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AC1123F" w14:textId="4AB3E0F5" w:rsidR="00A46322" w:rsidRPr="00760EA8" w:rsidRDefault="00485129" w:rsidP="00876162">
      <w:pPr>
        <w:spacing w:line="360" w:lineRule="auto"/>
        <w:contextualSpacing/>
        <w:jc w:val="center"/>
        <w:rPr>
          <w:rFonts w:ascii="Times" w:hAnsi="Times" w:cs="Arial"/>
          <w:b/>
          <w:i/>
          <w:iCs/>
          <w:color w:val="000000" w:themeColor="text1"/>
          <w:sz w:val="28"/>
          <w:szCs w:val="28"/>
        </w:rPr>
      </w:pPr>
      <w:r w:rsidRPr="00760EA8">
        <w:rPr>
          <w:rFonts w:ascii="Times" w:hAnsi="Times" w:cs="Arial"/>
          <w:b/>
          <w:color w:val="000000" w:themeColor="text1"/>
          <w:sz w:val="28"/>
          <w:szCs w:val="28"/>
        </w:rPr>
        <w:t>What happened to ‘vivre ensemble?’</w:t>
      </w:r>
      <w:r w:rsidR="00521685" w:rsidRPr="00760EA8">
        <w:rPr>
          <w:rFonts w:ascii="Times" w:hAnsi="Times" w:cs="Arial"/>
          <w:b/>
          <w:color w:val="000000" w:themeColor="text1"/>
          <w:sz w:val="28"/>
          <w:szCs w:val="28"/>
        </w:rPr>
        <w:t xml:space="preserve">: </w:t>
      </w:r>
      <w:r w:rsidR="00B155B3" w:rsidRPr="00760EA8">
        <w:rPr>
          <w:rFonts w:ascii="Times" w:hAnsi="Times" w:cs="Arial"/>
          <w:b/>
          <w:color w:val="000000" w:themeColor="text1"/>
          <w:sz w:val="28"/>
          <w:szCs w:val="28"/>
        </w:rPr>
        <w:t>Developments after</w:t>
      </w:r>
      <w:r w:rsidR="00521685" w:rsidRPr="00760EA8">
        <w:rPr>
          <w:rFonts w:ascii="Times" w:hAnsi="Times" w:cs="Arial"/>
          <w:b/>
          <w:color w:val="000000" w:themeColor="text1"/>
          <w:sz w:val="28"/>
          <w:szCs w:val="28"/>
        </w:rPr>
        <w:t xml:space="preserve"> </w:t>
      </w:r>
      <w:r w:rsidR="00521685" w:rsidRPr="00760EA8">
        <w:rPr>
          <w:rFonts w:ascii="Times" w:hAnsi="Times" w:cs="Arial"/>
          <w:b/>
          <w:i/>
          <w:iCs/>
          <w:color w:val="000000" w:themeColor="text1"/>
          <w:sz w:val="28"/>
          <w:szCs w:val="28"/>
        </w:rPr>
        <w:t>SAS v France</w:t>
      </w:r>
    </w:p>
    <w:p w14:paraId="325EAE35" w14:textId="3E1467F1" w:rsidR="00760EA8" w:rsidRPr="00760EA8" w:rsidRDefault="00760EA8" w:rsidP="00760EA8">
      <w:pPr>
        <w:spacing w:line="360" w:lineRule="auto"/>
        <w:contextualSpacing/>
        <w:rPr>
          <w:rFonts w:ascii="Times" w:hAnsi="Times" w:cs="Arial"/>
          <w:b/>
          <w:color w:val="000000" w:themeColor="text1"/>
        </w:rPr>
      </w:pPr>
    </w:p>
    <w:p w14:paraId="58A24EE4" w14:textId="4994979F" w:rsidR="00A67777" w:rsidRPr="00760EA8" w:rsidRDefault="00A67777" w:rsidP="0023450F">
      <w:pPr>
        <w:pStyle w:val="ListParagraph"/>
        <w:numPr>
          <w:ilvl w:val="0"/>
          <w:numId w:val="2"/>
        </w:numPr>
        <w:spacing w:line="360" w:lineRule="auto"/>
        <w:jc w:val="both"/>
        <w:rPr>
          <w:rFonts w:ascii="Times" w:hAnsi="Times" w:cs="Arial"/>
          <w:b/>
          <w:color w:val="000000" w:themeColor="text1"/>
        </w:rPr>
      </w:pPr>
      <w:r w:rsidRPr="00760EA8">
        <w:rPr>
          <w:rFonts w:ascii="Times" w:hAnsi="Times" w:cs="Arial"/>
          <w:b/>
          <w:color w:val="000000" w:themeColor="text1"/>
        </w:rPr>
        <w:t>Introduction</w:t>
      </w:r>
    </w:p>
    <w:p w14:paraId="165BDB51" w14:textId="77777777" w:rsidR="00A67777" w:rsidRPr="00760EA8" w:rsidRDefault="00A67777" w:rsidP="0023450F">
      <w:pPr>
        <w:spacing w:line="360" w:lineRule="auto"/>
        <w:contextualSpacing/>
        <w:jc w:val="both"/>
        <w:rPr>
          <w:rFonts w:ascii="Times" w:hAnsi="Times" w:cs="Arial"/>
          <w:b/>
          <w:color w:val="000000" w:themeColor="text1"/>
        </w:rPr>
      </w:pPr>
    </w:p>
    <w:p w14:paraId="260EA66E" w14:textId="0C3AB57F" w:rsidR="00920F8B" w:rsidRPr="00760EA8" w:rsidRDefault="00530F74" w:rsidP="0023450F">
      <w:pPr>
        <w:shd w:val="clear" w:color="auto" w:fill="FFFFFF"/>
        <w:spacing w:line="360" w:lineRule="auto"/>
        <w:ind w:right="150"/>
        <w:contextualSpacing/>
        <w:jc w:val="both"/>
        <w:textAlignment w:val="baseline"/>
        <w:outlineLvl w:val="0"/>
        <w:rPr>
          <w:rFonts w:ascii="Times" w:hAnsi="Times" w:cs="Arial"/>
          <w:color w:val="000000" w:themeColor="text1"/>
        </w:rPr>
      </w:pPr>
      <w:r w:rsidRPr="00760EA8">
        <w:rPr>
          <w:rFonts w:ascii="Times" w:hAnsi="Times" w:cs="Arial"/>
          <w:color w:val="000000" w:themeColor="text1"/>
        </w:rPr>
        <w:t>In 2014, the Grand Chamber</w:t>
      </w:r>
      <w:r w:rsidR="009A5665" w:rsidRPr="00760EA8">
        <w:rPr>
          <w:rFonts w:ascii="Times" w:hAnsi="Times" w:cs="Arial"/>
          <w:color w:val="000000" w:themeColor="text1"/>
        </w:rPr>
        <w:t xml:space="preserve"> of the E</w:t>
      </w:r>
      <w:r w:rsidR="00C36E00" w:rsidRPr="00760EA8">
        <w:rPr>
          <w:rFonts w:ascii="Times" w:hAnsi="Times" w:cs="Arial"/>
          <w:color w:val="000000" w:themeColor="text1"/>
        </w:rPr>
        <w:t xml:space="preserve">uropean </w:t>
      </w:r>
      <w:r w:rsidR="009A5665" w:rsidRPr="00760EA8">
        <w:rPr>
          <w:rFonts w:ascii="Times" w:hAnsi="Times" w:cs="Arial"/>
          <w:color w:val="000000" w:themeColor="text1"/>
        </w:rPr>
        <w:t>C</w:t>
      </w:r>
      <w:r w:rsidR="00C36E00" w:rsidRPr="00760EA8">
        <w:rPr>
          <w:rFonts w:ascii="Times" w:hAnsi="Times" w:cs="Arial"/>
          <w:color w:val="000000" w:themeColor="text1"/>
        </w:rPr>
        <w:t xml:space="preserve">ourt of </w:t>
      </w:r>
      <w:r w:rsidR="009A5665" w:rsidRPr="00760EA8">
        <w:rPr>
          <w:rFonts w:ascii="Times" w:hAnsi="Times" w:cs="Arial"/>
          <w:color w:val="000000" w:themeColor="text1"/>
        </w:rPr>
        <w:t>H</w:t>
      </w:r>
      <w:r w:rsidR="00C36E00" w:rsidRPr="00760EA8">
        <w:rPr>
          <w:rFonts w:ascii="Times" w:hAnsi="Times" w:cs="Arial"/>
          <w:color w:val="000000" w:themeColor="text1"/>
        </w:rPr>
        <w:t xml:space="preserve">uman </w:t>
      </w:r>
      <w:r w:rsidR="009A5665" w:rsidRPr="00760EA8">
        <w:rPr>
          <w:rFonts w:ascii="Times" w:hAnsi="Times" w:cs="Arial"/>
          <w:color w:val="000000" w:themeColor="text1"/>
        </w:rPr>
        <w:t>R</w:t>
      </w:r>
      <w:r w:rsidR="00C36E00" w:rsidRPr="00760EA8">
        <w:rPr>
          <w:rFonts w:ascii="Times" w:hAnsi="Times" w:cs="Arial"/>
          <w:color w:val="000000" w:themeColor="text1"/>
        </w:rPr>
        <w:t>ights (ECtHR)</w:t>
      </w:r>
      <w:r w:rsidR="009A5665" w:rsidRPr="00760EA8">
        <w:rPr>
          <w:rFonts w:ascii="Times" w:hAnsi="Times" w:cs="Arial"/>
          <w:color w:val="000000" w:themeColor="text1"/>
        </w:rPr>
        <w:t xml:space="preserve"> decided that the ‘burqa ban’ was not a violation of Art 9, the right to freedom of religion, on the basis that the ban was necessary </w:t>
      </w:r>
      <w:r w:rsidR="00C36E00" w:rsidRPr="00760EA8">
        <w:rPr>
          <w:rFonts w:ascii="Times" w:hAnsi="Times" w:cs="Arial"/>
          <w:color w:val="000000" w:themeColor="text1"/>
        </w:rPr>
        <w:t>for</w:t>
      </w:r>
      <w:r w:rsidR="009A5665" w:rsidRPr="00760EA8">
        <w:rPr>
          <w:rFonts w:ascii="Times" w:hAnsi="Times" w:cs="Arial"/>
          <w:color w:val="000000" w:themeColor="text1"/>
        </w:rPr>
        <w:t xml:space="preserve"> </w:t>
      </w:r>
      <w:r w:rsidR="00906FA9" w:rsidRPr="00760EA8">
        <w:rPr>
          <w:rFonts w:ascii="Times" w:hAnsi="Times" w:cs="Arial"/>
          <w:color w:val="000000" w:themeColor="text1"/>
        </w:rPr>
        <w:t>‘vivre ensemble’ or living together. The reception</w:t>
      </w:r>
      <w:r w:rsidR="00B155B3" w:rsidRPr="00760EA8">
        <w:rPr>
          <w:rFonts w:ascii="Times" w:hAnsi="Times" w:cs="Arial"/>
          <w:color w:val="000000" w:themeColor="text1"/>
        </w:rPr>
        <w:t xml:space="preserve"> to </w:t>
      </w:r>
      <w:r w:rsidR="00B155B3" w:rsidRPr="00760EA8">
        <w:rPr>
          <w:rFonts w:ascii="Times" w:hAnsi="Times" w:cs="Arial"/>
          <w:i/>
          <w:iCs/>
          <w:color w:val="000000" w:themeColor="text1"/>
        </w:rPr>
        <w:t>SAS v France</w:t>
      </w:r>
      <w:r w:rsidR="00521685" w:rsidRPr="00760EA8">
        <w:rPr>
          <w:rFonts w:ascii="Times" w:hAnsi="Times" w:cs="Arial"/>
          <w:color w:val="000000" w:themeColor="text1"/>
        </w:rPr>
        <w:t>,</w:t>
      </w:r>
      <w:r w:rsidR="002105BB" w:rsidRPr="00760EA8">
        <w:rPr>
          <w:rStyle w:val="FootnoteReference"/>
          <w:rFonts w:ascii="Times" w:hAnsi="Times" w:cs="Arial"/>
          <w:color w:val="000000" w:themeColor="text1"/>
        </w:rPr>
        <w:footnoteReference w:id="1"/>
      </w:r>
      <w:r w:rsidR="00521685" w:rsidRPr="00760EA8">
        <w:rPr>
          <w:rFonts w:ascii="Times" w:hAnsi="Times" w:cs="Arial"/>
          <w:color w:val="000000" w:themeColor="text1"/>
        </w:rPr>
        <w:t xml:space="preserve"> </w:t>
      </w:r>
      <w:r w:rsidR="00906FA9" w:rsidRPr="00760EA8">
        <w:rPr>
          <w:rFonts w:ascii="Times" w:hAnsi="Times" w:cs="Arial"/>
          <w:color w:val="000000" w:themeColor="text1"/>
        </w:rPr>
        <w:t>among the English-speaking academic world at least</w:t>
      </w:r>
      <w:r w:rsidR="00521685" w:rsidRPr="00760EA8">
        <w:rPr>
          <w:rFonts w:ascii="Times" w:hAnsi="Times" w:cs="Arial"/>
          <w:color w:val="000000" w:themeColor="text1"/>
        </w:rPr>
        <w:t>,</w:t>
      </w:r>
      <w:r w:rsidR="00906FA9" w:rsidRPr="00760EA8">
        <w:rPr>
          <w:rFonts w:ascii="Times" w:hAnsi="Times" w:cs="Arial"/>
          <w:color w:val="000000" w:themeColor="text1"/>
        </w:rPr>
        <w:t xml:space="preserve"> was </w:t>
      </w:r>
      <w:r w:rsidR="004A5C54" w:rsidRPr="00760EA8">
        <w:rPr>
          <w:rFonts w:ascii="Times" w:hAnsi="Times" w:cs="Arial"/>
          <w:color w:val="000000" w:themeColor="text1"/>
        </w:rPr>
        <w:t xml:space="preserve">overwhelmingly </w:t>
      </w:r>
      <w:r w:rsidR="00DA62CF" w:rsidRPr="00760EA8">
        <w:rPr>
          <w:rFonts w:ascii="Times" w:hAnsi="Times" w:cs="Arial"/>
          <w:color w:val="000000" w:themeColor="text1"/>
        </w:rPr>
        <w:t>negative</w:t>
      </w:r>
      <w:r w:rsidR="004A5C54" w:rsidRPr="00760EA8">
        <w:rPr>
          <w:rFonts w:ascii="Times" w:hAnsi="Times" w:cs="Arial"/>
          <w:color w:val="000000" w:themeColor="text1"/>
        </w:rPr>
        <w:t>. There were</w:t>
      </w:r>
      <w:r w:rsidR="00C20CDF" w:rsidRPr="00760EA8">
        <w:rPr>
          <w:rFonts w:ascii="Times" w:hAnsi="Times" w:cs="Arial"/>
          <w:color w:val="000000" w:themeColor="text1"/>
        </w:rPr>
        <w:t xml:space="preserve"> fears that the </w:t>
      </w:r>
      <w:r w:rsidR="009F6A34" w:rsidRPr="00760EA8">
        <w:rPr>
          <w:rFonts w:ascii="Times" w:hAnsi="Times" w:cs="Arial"/>
          <w:color w:val="000000" w:themeColor="text1"/>
        </w:rPr>
        <w:t>principle</w:t>
      </w:r>
      <w:r w:rsidR="00C20CDF" w:rsidRPr="00760EA8">
        <w:rPr>
          <w:rFonts w:ascii="Times" w:hAnsi="Times" w:cs="Arial"/>
          <w:color w:val="000000" w:themeColor="text1"/>
        </w:rPr>
        <w:t xml:space="preserve"> could be used to widely </w:t>
      </w:r>
      <w:r w:rsidR="00DF64DC" w:rsidRPr="00760EA8">
        <w:rPr>
          <w:rFonts w:ascii="Times" w:hAnsi="Times" w:cs="Arial"/>
          <w:color w:val="000000" w:themeColor="text1"/>
        </w:rPr>
        <w:t xml:space="preserve">justify </w:t>
      </w:r>
      <w:r w:rsidR="00C20CDF" w:rsidRPr="00760EA8">
        <w:rPr>
          <w:rFonts w:ascii="Times" w:hAnsi="Times" w:cs="Arial"/>
          <w:color w:val="000000" w:themeColor="text1"/>
        </w:rPr>
        <w:t>state actions affecting</w:t>
      </w:r>
      <w:r w:rsidR="00B155B3" w:rsidRPr="00760EA8">
        <w:rPr>
          <w:rFonts w:ascii="Times" w:hAnsi="Times" w:cs="Arial"/>
          <w:color w:val="000000" w:themeColor="text1"/>
        </w:rPr>
        <w:t xml:space="preserve"> the rights of</w:t>
      </w:r>
      <w:r w:rsidR="00C20CDF" w:rsidRPr="00760EA8">
        <w:rPr>
          <w:rFonts w:ascii="Times" w:hAnsi="Times" w:cs="Arial"/>
          <w:color w:val="000000" w:themeColor="text1"/>
        </w:rPr>
        <w:t xml:space="preserve"> </w:t>
      </w:r>
      <w:r w:rsidR="00521685" w:rsidRPr="00760EA8">
        <w:rPr>
          <w:rFonts w:ascii="Times" w:hAnsi="Times" w:cs="Arial"/>
          <w:color w:val="000000" w:themeColor="text1"/>
        </w:rPr>
        <w:t>minority groups</w:t>
      </w:r>
      <w:r w:rsidR="00707DD3" w:rsidRPr="00760EA8">
        <w:rPr>
          <w:rFonts w:ascii="Times" w:hAnsi="Times" w:cs="Arial"/>
          <w:color w:val="000000" w:themeColor="text1"/>
        </w:rPr>
        <w:t xml:space="preserve">. </w:t>
      </w:r>
      <w:r w:rsidR="00321945" w:rsidRPr="00760EA8">
        <w:rPr>
          <w:rFonts w:ascii="Times" w:hAnsi="Times" w:cs="Arial"/>
          <w:color w:val="000000" w:themeColor="text1"/>
        </w:rPr>
        <w:t xml:space="preserve">It was criticised for being at odds with the wording </w:t>
      </w:r>
      <w:r w:rsidR="0036220C" w:rsidRPr="00760EA8">
        <w:rPr>
          <w:rFonts w:ascii="Times" w:hAnsi="Times" w:cs="Arial"/>
          <w:color w:val="000000" w:themeColor="text1"/>
        </w:rPr>
        <w:t xml:space="preserve">and spirit </w:t>
      </w:r>
      <w:r w:rsidR="00321945" w:rsidRPr="00760EA8">
        <w:rPr>
          <w:rFonts w:ascii="Times" w:hAnsi="Times" w:cs="Arial"/>
          <w:color w:val="000000" w:themeColor="text1"/>
        </w:rPr>
        <w:t>of the Convention,</w:t>
      </w:r>
      <w:r w:rsidR="00DF64DC" w:rsidRPr="00760EA8">
        <w:rPr>
          <w:rStyle w:val="FootnoteReference"/>
          <w:rFonts w:ascii="Times" w:hAnsi="Times" w:cs="Arial"/>
          <w:color w:val="000000" w:themeColor="text1"/>
        </w:rPr>
        <w:footnoteReference w:id="2"/>
      </w:r>
      <w:r w:rsidR="00321945" w:rsidRPr="00760EA8">
        <w:rPr>
          <w:rFonts w:ascii="Times" w:hAnsi="Times" w:cs="Arial"/>
          <w:color w:val="000000" w:themeColor="text1"/>
        </w:rPr>
        <w:t xml:space="preserve"> </w:t>
      </w:r>
      <w:r w:rsidR="009F6A34" w:rsidRPr="00760EA8">
        <w:rPr>
          <w:rFonts w:ascii="Times" w:hAnsi="Times" w:cs="Arial"/>
          <w:color w:val="000000" w:themeColor="text1"/>
        </w:rPr>
        <w:t>accepting state</w:t>
      </w:r>
      <w:r w:rsidR="00321945" w:rsidRPr="00760EA8">
        <w:rPr>
          <w:rFonts w:ascii="Times" w:hAnsi="Times" w:cs="Arial"/>
          <w:color w:val="000000" w:themeColor="text1"/>
        </w:rPr>
        <w:t xml:space="preserve"> Islamophobia</w:t>
      </w:r>
      <w:r w:rsidR="00DF64DC" w:rsidRPr="00760EA8">
        <w:rPr>
          <w:rStyle w:val="FootnoteReference"/>
          <w:rFonts w:ascii="Times" w:hAnsi="Times" w:cs="Arial"/>
          <w:color w:val="000000" w:themeColor="text1"/>
        </w:rPr>
        <w:footnoteReference w:id="3"/>
      </w:r>
      <w:r w:rsidR="00321945" w:rsidRPr="00760EA8">
        <w:rPr>
          <w:rFonts w:ascii="Times" w:hAnsi="Times" w:cs="Arial"/>
          <w:color w:val="000000" w:themeColor="text1"/>
        </w:rPr>
        <w:t xml:space="preserve"> and </w:t>
      </w:r>
      <w:r w:rsidR="00C36E00" w:rsidRPr="00760EA8">
        <w:rPr>
          <w:rFonts w:ascii="Times" w:hAnsi="Times" w:cs="Arial"/>
          <w:color w:val="000000" w:themeColor="text1"/>
        </w:rPr>
        <w:t xml:space="preserve">as </w:t>
      </w:r>
      <w:r w:rsidR="00321945" w:rsidRPr="00760EA8">
        <w:rPr>
          <w:rFonts w:ascii="Times" w:hAnsi="Times" w:cs="Arial"/>
          <w:color w:val="000000" w:themeColor="text1"/>
        </w:rPr>
        <w:t xml:space="preserve">an illiberal </w:t>
      </w:r>
      <w:r w:rsidR="00521685" w:rsidRPr="00760EA8">
        <w:rPr>
          <w:rFonts w:ascii="Times" w:hAnsi="Times" w:cs="Arial"/>
          <w:color w:val="000000" w:themeColor="text1"/>
        </w:rPr>
        <w:t xml:space="preserve">restriction </w:t>
      </w:r>
      <w:r w:rsidR="00321945" w:rsidRPr="00760EA8">
        <w:rPr>
          <w:rFonts w:ascii="Times" w:hAnsi="Times" w:cs="Arial"/>
          <w:color w:val="000000" w:themeColor="text1"/>
        </w:rPr>
        <w:t xml:space="preserve">of </w:t>
      </w:r>
      <w:r w:rsidR="00521685" w:rsidRPr="00760EA8">
        <w:rPr>
          <w:rFonts w:ascii="Times" w:hAnsi="Times" w:cs="Arial"/>
          <w:color w:val="000000" w:themeColor="text1"/>
        </w:rPr>
        <w:t>religious and potentially al</w:t>
      </w:r>
      <w:r w:rsidR="009F6A34" w:rsidRPr="00760EA8">
        <w:rPr>
          <w:rFonts w:ascii="Times" w:hAnsi="Times" w:cs="Arial"/>
          <w:color w:val="000000" w:themeColor="text1"/>
        </w:rPr>
        <w:t>l</w:t>
      </w:r>
      <w:r w:rsidR="00521685" w:rsidRPr="00760EA8">
        <w:rPr>
          <w:rFonts w:ascii="Times" w:hAnsi="Times" w:cs="Arial"/>
          <w:color w:val="000000" w:themeColor="text1"/>
        </w:rPr>
        <w:t xml:space="preserve"> counter-majoritarian </w:t>
      </w:r>
      <w:r w:rsidR="00321945" w:rsidRPr="00760EA8">
        <w:rPr>
          <w:rFonts w:ascii="Times" w:hAnsi="Times" w:cs="Arial"/>
          <w:color w:val="000000" w:themeColor="text1"/>
        </w:rPr>
        <w:t>expression.</w:t>
      </w:r>
      <w:r w:rsidR="00DF64DC" w:rsidRPr="00760EA8">
        <w:rPr>
          <w:rStyle w:val="FootnoteReference"/>
          <w:rFonts w:ascii="Times" w:hAnsi="Times" w:cs="Arial"/>
          <w:color w:val="000000" w:themeColor="text1"/>
        </w:rPr>
        <w:footnoteReference w:id="4"/>
      </w:r>
      <w:r w:rsidR="009F6A34" w:rsidRPr="00760EA8">
        <w:rPr>
          <w:rFonts w:ascii="Times" w:hAnsi="Times" w:cs="Arial"/>
          <w:color w:val="000000" w:themeColor="text1"/>
        </w:rPr>
        <w:t xml:space="preserve"> </w:t>
      </w:r>
    </w:p>
    <w:p w14:paraId="5A3AEFC2" w14:textId="77777777" w:rsidR="00920F8B" w:rsidRPr="00760EA8" w:rsidRDefault="00920F8B" w:rsidP="0023450F">
      <w:pPr>
        <w:shd w:val="clear" w:color="auto" w:fill="FFFFFF"/>
        <w:spacing w:line="360" w:lineRule="auto"/>
        <w:ind w:right="150"/>
        <w:contextualSpacing/>
        <w:jc w:val="both"/>
        <w:textAlignment w:val="baseline"/>
        <w:outlineLvl w:val="0"/>
        <w:rPr>
          <w:rFonts w:ascii="Times" w:hAnsi="Times" w:cs="Arial"/>
          <w:color w:val="000000" w:themeColor="text1"/>
        </w:rPr>
      </w:pPr>
    </w:p>
    <w:p w14:paraId="2EAB3BDA" w14:textId="5D2C79C9" w:rsidR="00521685" w:rsidRPr="00760EA8" w:rsidRDefault="009F6A34" w:rsidP="0023450F">
      <w:pPr>
        <w:shd w:val="clear" w:color="auto" w:fill="FFFFFF"/>
        <w:spacing w:line="360" w:lineRule="auto"/>
        <w:ind w:right="150"/>
        <w:contextualSpacing/>
        <w:jc w:val="both"/>
        <w:textAlignment w:val="baseline"/>
        <w:outlineLvl w:val="0"/>
        <w:rPr>
          <w:rFonts w:ascii="Times" w:hAnsi="Times" w:cs="Arial"/>
          <w:color w:val="000000" w:themeColor="text1"/>
        </w:rPr>
      </w:pPr>
      <w:r w:rsidRPr="00760EA8">
        <w:rPr>
          <w:rFonts w:ascii="Times" w:hAnsi="Times" w:cs="Arial"/>
          <w:color w:val="000000" w:themeColor="text1"/>
        </w:rPr>
        <w:t xml:space="preserve">Given the significant body of literature which already exists on this, I do not propose to revisit these criticisms of the decision itself. Rather, </w:t>
      </w:r>
      <w:r w:rsidR="00CD095E" w:rsidRPr="00760EA8">
        <w:rPr>
          <w:rFonts w:ascii="Times" w:hAnsi="Times" w:cs="Arial"/>
          <w:color w:val="000000" w:themeColor="text1"/>
        </w:rPr>
        <w:t xml:space="preserve">more than </w:t>
      </w:r>
      <w:r w:rsidR="00C36E00" w:rsidRPr="00760EA8">
        <w:rPr>
          <w:rFonts w:ascii="Times" w:hAnsi="Times" w:cs="Arial"/>
          <w:color w:val="000000" w:themeColor="text1"/>
        </w:rPr>
        <w:t>7</w:t>
      </w:r>
      <w:r w:rsidR="00707DD3" w:rsidRPr="00760EA8">
        <w:rPr>
          <w:rFonts w:ascii="Times" w:hAnsi="Times" w:cs="Arial"/>
          <w:color w:val="000000" w:themeColor="text1"/>
        </w:rPr>
        <w:t xml:space="preserve"> years on, </w:t>
      </w:r>
      <w:r w:rsidRPr="00760EA8">
        <w:rPr>
          <w:rFonts w:ascii="Times" w:hAnsi="Times" w:cs="Arial"/>
          <w:color w:val="000000" w:themeColor="text1"/>
        </w:rPr>
        <w:t xml:space="preserve">my purpose here </w:t>
      </w:r>
      <w:r w:rsidR="00B26B8C" w:rsidRPr="00760EA8">
        <w:rPr>
          <w:rFonts w:ascii="Times" w:hAnsi="Times" w:cs="Arial"/>
          <w:color w:val="000000" w:themeColor="text1"/>
        </w:rPr>
        <w:t xml:space="preserve">is to </w:t>
      </w:r>
      <w:r w:rsidR="00521685" w:rsidRPr="00760EA8">
        <w:rPr>
          <w:rFonts w:ascii="Times" w:hAnsi="Times" w:cs="Arial"/>
          <w:color w:val="000000" w:themeColor="text1"/>
        </w:rPr>
        <w:t>examine the</w:t>
      </w:r>
      <w:r w:rsidR="009241B4" w:rsidRPr="00760EA8">
        <w:rPr>
          <w:rFonts w:ascii="Times" w:hAnsi="Times" w:cs="Arial"/>
          <w:color w:val="000000" w:themeColor="text1"/>
        </w:rPr>
        <w:t xml:space="preserve"> subsequent use and</w:t>
      </w:r>
      <w:r w:rsidR="00521685" w:rsidRPr="00760EA8">
        <w:rPr>
          <w:rFonts w:ascii="Times" w:hAnsi="Times" w:cs="Arial"/>
          <w:color w:val="000000" w:themeColor="text1"/>
        </w:rPr>
        <w:t xml:space="preserve"> development</w:t>
      </w:r>
      <w:r w:rsidRPr="00760EA8">
        <w:rPr>
          <w:rFonts w:ascii="Times" w:hAnsi="Times" w:cs="Arial"/>
          <w:color w:val="000000" w:themeColor="text1"/>
        </w:rPr>
        <w:t xml:space="preserve"> of</w:t>
      </w:r>
      <w:r w:rsidR="00521685" w:rsidRPr="00760EA8">
        <w:rPr>
          <w:rFonts w:ascii="Times" w:hAnsi="Times" w:cs="Arial"/>
          <w:color w:val="000000" w:themeColor="text1"/>
        </w:rPr>
        <w:t xml:space="preserve"> this doctrine by the ECtHR and</w:t>
      </w:r>
      <w:r w:rsidR="00707DD3" w:rsidRPr="00760EA8">
        <w:rPr>
          <w:rFonts w:ascii="Times" w:hAnsi="Times" w:cs="Arial"/>
          <w:color w:val="000000" w:themeColor="text1"/>
        </w:rPr>
        <w:t xml:space="preserve"> consider </w:t>
      </w:r>
      <w:r w:rsidR="00B26B8C" w:rsidRPr="00760EA8">
        <w:rPr>
          <w:rFonts w:ascii="Times" w:hAnsi="Times" w:cs="Arial"/>
          <w:color w:val="000000" w:themeColor="text1"/>
        </w:rPr>
        <w:t xml:space="preserve">whether </w:t>
      </w:r>
      <w:r w:rsidRPr="00760EA8">
        <w:rPr>
          <w:rFonts w:ascii="Times" w:hAnsi="Times" w:cs="Arial"/>
          <w:color w:val="000000" w:themeColor="text1"/>
        </w:rPr>
        <w:t>the ini</w:t>
      </w:r>
      <w:r w:rsidR="009241B4" w:rsidRPr="00760EA8">
        <w:rPr>
          <w:rFonts w:ascii="Times" w:hAnsi="Times" w:cs="Arial"/>
          <w:color w:val="000000" w:themeColor="text1"/>
        </w:rPr>
        <w:t>tial</w:t>
      </w:r>
      <w:r w:rsidR="00B26B8C" w:rsidRPr="00760EA8">
        <w:rPr>
          <w:rFonts w:ascii="Times" w:hAnsi="Times" w:cs="Arial"/>
          <w:color w:val="000000" w:themeColor="text1"/>
        </w:rPr>
        <w:t xml:space="preserve"> fears</w:t>
      </w:r>
      <w:r w:rsidR="009241B4" w:rsidRPr="00760EA8">
        <w:rPr>
          <w:rFonts w:ascii="Times" w:hAnsi="Times" w:cs="Arial"/>
          <w:color w:val="000000" w:themeColor="text1"/>
        </w:rPr>
        <w:t xml:space="preserve"> </w:t>
      </w:r>
      <w:r w:rsidR="00B155B3" w:rsidRPr="00760EA8">
        <w:rPr>
          <w:rFonts w:ascii="Times" w:hAnsi="Times" w:cs="Arial"/>
          <w:color w:val="000000" w:themeColor="text1"/>
        </w:rPr>
        <w:t xml:space="preserve">regarding the potential </w:t>
      </w:r>
      <w:r w:rsidR="009241B4" w:rsidRPr="00760EA8">
        <w:rPr>
          <w:rFonts w:ascii="Times" w:hAnsi="Times" w:cs="Arial"/>
          <w:color w:val="000000" w:themeColor="text1"/>
        </w:rPr>
        <w:t>consequences</w:t>
      </w:r>
      <w:r w:rsidR="00B155B3" w:rsidRPr="00760EA8">
        <w:rPr>
          <w:rFonts w:ascii="Times" w:hAnsi="Times" w:cs="Arial"/>
          <w:color w:val="000000" w:themeColor="text1"/>
        </w:rPr>
        <w:t xml:space="preserve"> of </w:t>
      </w:r>
      <w:r w:rsidR="00B155B3" w:rsidRPr="00760EA8">
        <w:rPr>
          <w:rFonts w:ascii="Times" w:hAnsi="Times" w:cs="Arial"/>
          <w:i/>
          <w:iCs/>
          <w:color w:val="000000" w:themeColor="text1"/>
        </w:rPr>
        <w:t>SAS v France</w:t>
      </w:r>
      <w:r w:rsidR="009241B4" w:rsidRPr="00760EA8">
        <w:rPr>
          <w:rFonts w:ascii="Times" w:hAnsi="Times" w:cs="Arial"/>
          <w:color w:val="000000" w:themeColor="text1"/>
        </w:rPr>
        <w:t xml:space="preserve"> were justified.</w:t>
      </w:r>
      <w:r w:rsidR="00B26B8C" w:rsidRPr="00760EA8">
        <w:rPr>
          <w:rFonts w:ascii="Times" w:hAnsi="Times" w:cs="Arial"/>
          <w:color w:val="000000" w:themeColor="text1"/>
        </w:rPr>
        <w:t xml:space="preserve"> </w:t>
      </w:r>
      <w:r w:rsidR="00DA62CF" w:rsidRPr="00760EA8">
        <w:rPr>
          <w:rFonts w:ascii="Times" w:hAnsi="Times" w:cs="Arial"/>
          <w:color w:val="000000" w:themeColor="text1"/>
        </w:rPr>
        <w:t xml:space="preserve">The </w:t>
      </w:r>
      <w:r w:rsidR="003303D5" w:rsidRPr="00760EA8">
        <w:rPr>
          <w:rFonts w:ascii="Times" w:hAnsi="Times" w:cs="Arial"/>
          <w:color w:val="000000" w:themeColor="text1"/>
        </w:rPr>
        <w:t>ECtHR</w:t>
      </w:r>
      <w:r w:rsidR="00DA62CF" w:rsidRPr="00760EA8">
        <w:rPr>
          <w:rFonts w:ascii="Times" w:hAnsi="Times" w:cs="Arial"/>
          <w:color w:val="000000" w:themeColor="text1"/>
        </w:rPr>
        <w:t xml:space="preserve"> does not have a formal system of precedent. Nevertheless it has stated that it will not depart from previous precedents without good reason</w:t>
      </w:r>
      <w:r w:rsidR="000A7144" w:rsidRPr="00760EA8">
        <w:rPr>
          <w:rFonts w:ascii="Times" w:hAnsi="Times" w:cs="Arial"/>
          <w:color w:val="000000" w:themeColor="text1"/>
        </w:rPr>
        <w:t>. P</w:t>
      </w:r>
      <w:r w:rsidR="00DA62CF" w:rsidRPr="00760EA8">
        <w:rPr>
          <w:rFonts w:ascii="Times" w:hAnsi="Times" w:cs="Arial"/>
          <w:color w:val="000000" w:themeColor="text1"/>
        </w:rPr>
        <w:t>articularly on controversial issues it follows an incremental path, building on previous decisions.</w:t>
      </w:r>
      <w:r w:rsidR="00DA62CF" w:rsidRPr="00760EA8">
        <w:rPr>
          <w:rStyle w:val="FootnoteReference"/>
          <w:rFonts w:ascii="Times" w:hAnsi="Times" w:cs="Arial"/>
          <w:color w:val="000000" w:themeColor="text1"/>
        </w:rPr>
        <w:t xml:space="preserve"> </w:t>
      </w:r>
      <w:r w:rsidR="00DA62CF" w:rsidRPr="00760EA8">
        <w:rPr>
          <w:rStyle w:val="FootnoteReference"/>
          <w:rFonts w:ascii="Times" w:hAnsi="Times" w:cs="Arial"/>
          <w:color w:val="000000" w:themeColor="text1"/>
        </w:rPr>
        <w:footnoteReference w:id="5"/>
      </w:r>
      <w:r w:rsidR="00DA62CF" w:rsidRPr="00760EA8">
        <w:rPr>
          <w:rFonts w:ascii="Times" w:hAnsi="Times" w:cs="Arial"/>
          <w:color w:val="000000" w:themeColor="text1"/>
        </w:rPr>
        <w:t xml:space="preserve"> Alongside this, it </w:t>
      </w:r>
      <w:r w:rsidR="00DF64DC" w:rsidRPr="00760EA8">
        <w:rPr>
          <w:rFonts w:ascii="Times" w:hAnsi="Times" w:cs="Arial"/>
          <w:color w:val="000000" w:themeColor="text1"/>
        </w:rPr>
        <w:t xml:space="preserve">often </w:t>
      </w:r>
      <w:r w:rsidR="00DA62CF" w:rsidRPr="00760EA8">
        <w:rPr>
          <w:rFonts w:ascii="Times" w:hAnsi="Times" w:cs="Arial"/>
          <w:color w:val="000000" w:themeColor="text1"/>
        </w:rPr>
        <w:t>makes use of general principles, such as tolerance or equality</w:t>
      </w:r>
      <w:r w:rsidR="00DF64DC" w:rsidRPr="00760EA8">
        <w:rPr>
          <w:rFonts w:ascii="Times" w:hAnsi="Times" w:cs="Arial"/>
          <w:color w:val="000000" w:themeColor="text1"/>
        </w:rPr>
        <w:t>,</w:t>
      </w:r>
      <w:r w:rsidR="00DA62CF" w:rsidRPr="00760EA8">
        <w:rPr>
          <w:rFonts w:ascii="Times" w:hAnsi="Times" w:cs="Arial"/>
          <w:color w:val="000000" w:themeColor="text1"/>
        </w:rPr>
        <w:t xml:space="preserve"> which are then applied to the specific facts of the case.</w:t>
      </w:r>
      <w:r w:rsidR="00DA62CF" w:rsidRPr="00760EA8">
        <w:rPr>
          <w:rStyle w:val="FootnoteReference"/>
          <w:rFonts w:ascii="Times" w:hAnsi="Times" w:cs="Arial"/>
          <w:color w:val="000000" w:themeColor="text1"/>
        </w:rPr>
        <w:footnoteReference w:id="6"/>
      </w:r>
      <w:r w:rsidR="00DA62CF" w:rsidRPr="00760EA8">
        <w:rPr>
          <w:rFonts w:ascii="Times" w:hAnsi="Times" w:cs="Arial"/>
          <w:color w:val="000000" w:themeColor="text1"/>
        </w:rPr>
        <w:t xml:space="preserve"> If living together has been adopted as an additional general principle </w:t>
      </w:r>
      <w:r w:rsidR="00A131EF" w:rsidRPr="00760EA8">
        <w:rPr>
          <w:rFonts w:ascii="Times" w:hAnsi="Times" w:cs="Arial"/>
          <w:color w:val="000000" w:themeColor="text1"/>
        </w:rPr>
        <w:t xml:space="preserve">this could be significant </w:t>
      </w:r>
      <w:r w:rsidR="000A7144" w:rsidRPr="00760EA8">
        <w:rPr>
          <w:rFonts w:ascii="Times" w:hAnsi="Times" w:cs="Arial"/>
          <w:color w:val="000000" w:themeColor="text1"/>
        </w:rPr>
        <w:t xml:space="preserve">generally </w:t>
      </w:r>
      <w:r w:rsidR="00134069" w:rsidRPr="00760EA8">
        <w:rPr>
          <w:rFonts w:ascii="Times" w:hAnsi="Times" w:cs="Arial"/>
          <w:color w:val="000000" w:themeColor="text1"/>
        </w:rPr>
        <w:t>for the Court’s</w:t>
      </w:r>
      <w:r w:rsidR="00A131EF" w:rsidRPr="00760EA8">
        <w:rPr>
          <w:rFonts w:ascii="Times" w:hAnsi="Times" w:cs="Arial"/>
          <w:color w:val="000000" w:themeColor="text1"/>
        </w:rPr>
        <w:t xml:space="preserve"> consideration of </w:t>
      </w:r>
      <w:r w:rsidR="003303D5" w:rsidRPr="00760EA8">
        <w:rPr>
          <w:rFonts w:ascii="Times" w:hAnsi="Times" w:cs="Arial"/>
          <w:color w:val="000000" w:themeColor="text1"/>
        </w:rPr>
        <w:t xml:space="preserve">whether an interference </w:t>
      </w:r>
      <w:r w:rsidR="00CC373B" w:rsidRPr="00760EA8">
        <w:rPr>
          <w:rFonts w:ascii="Times" w:hAnsi="Times" w:cs="Arial"/>
          <w:color w:val="000000" w:themeColor="text1"/>
        </w:rPr>
        <w:t>with</w:t>
      </w:r>
      <w:r w:rsidR="00CD095E" w:rsidRPr="00760EA8">
        <w:rPr>
          <w:rFonts w:ascii="Times" w:hAnsi="Times" w:cs="Arial"/>
          <w:color w:val="000000" w:themeColor="text1"/>
        </w:rPr>
        <w:t xml:space="preserve"> Art 9</w:t>
      </w:r>
      <w:r w:rsidR="00CC373B" w:rsidRPr="00760EA8">
        <w:rPr>
          <w:rFonts w:ascii="Times" w:hAnsi="Times" w:cs="Arial"/>
          <w:color w:val="000000" w:themeColor="text1"/>
        </w:rPr>
        <w:t xml:space="preserve"> was justified</w:t>
      </w:r>
      <w:r w:rsidR="00CD095E" w:rsidRPr="00760EA8">
        <w:rPr>
          <w:rFonts w:ascii="Times" w:hAnsi="Times" w:cs="Arial"/>
          <w:color w:val="000000" w:themeColor="text1"/>
        </w:rPr>
        <w:t>, and potentially also for the similarly structured Art 8 and 10</w:t>
      </w:r>
      <w:r w:rsidR="003303D5" w:rsidRPr="00760EA8">
        <w:rPr>
          <w:rFonts w:ascii="Times" w:hAnsi="Times" w:cs="Arial"/>
          <w:color w:val="000000" w:themeColor="text1"/>
        </w:rPr>
        <w:t>.</w:t>
      </w:r>
    </w:p>
    <w:p w14:paraId="63C95452" w14:textId="77777777" w:rsidR="00DA62CF" w:rsidRPr="00760EA8" w:rsidRDefault="00DA62CF" w:rsidP="0023450F">
      <w:pPr>
        <w:shd w:val="clear" w:color="auto" w:fill="FFFFFF"/>
        <w:spacing w:line="360" w:lineRule="auto"/>
        <w:ind w:right="150"/>
        <w:contextualSpacing/>
        <w:jc w:val="both"/>
        <w:textAlignment w:val="baseline"/>
        <w:outlineLvl w:val="0"/>
        <w:rPr>
          <w:rFonts w:ascii="Times" w:hAnsi="Times" w:cs="Arial"/>
          <w:color w:val="000000" w:themeColor="text1"/>
        </w:rPr>
      </w:pPr>
    </w:p>
    <w:p w14:paraId="30BE1767" w14:textId="523091DD" w:rsidR="000A7144" w:rsidRPr="00760EA8" w:rsidRDefault="00521685" w:rsidP="0023450F">
      <w:pPr>
        <w:shd w:val="clear" w:color="auto" w:fill="FFFFFF"/>
        <w:spacing w:line="360" w:lineRule="auto"/>
        <w:ind w:right="150"/>
        <w:contextualSpacing/>
        <w:jc w:val="both"/>
        <w:textAlignment w:val="baseline"/>
        <w:outlineLvl w:val="0"/>
        <w:rPr>
          <w:rFonts w:ascii="Times" w:hAnsi="Times" w:cs="Arial"/>
          <w:color w:val="000000" w:themeColor="text1"/>
        </w:rPr>
      </w:pPr>
      <w:r w:rsidRPr="00760EA8">
        <w:rPr>
          <w:rFonts w:ascii="Times" w:hAnsi="Times" w:cs="Arial"/>
          <w:color w:val="000000" w:themeColor="text1"/>
        </w:rPr>
        <w:t xml:space="preserve">This article has three parts. </w:t>
      </w:r>
      <w:r w:rsidR="000A7144" w:rsidRPr="00760EA8">
        <w:rPr>
          <w:rFonts w:ascii="Times" w:hAnsi="Times" w:cs="Arial"/>
          <w:color w:val="000000" w:themeColor="text1"/>
        </w:rPr>
        <w:t>In order to understand the scope of the decision, t</w:t>
      </w:r>
      <w:r w:rsidRPr="00760EA8">
        <w:rPr>
          <w:rFonts w:ascii="Times" w:hAnsi="Times" w:cs="Arial"/>
          <w:color w:val="000000" w:themeColor="text1"/>
        </w:rPr>
        <w:t>he first</w:t>
      </w:r>
      <w:r w:rsidR="00FB0E90" w:rsidRPr="00760EA8">
        <w:rPr>
          <w:rFonts w:ascii="Times" w:hAnsi="Times" w:cs="Arial"/>
          <w:color w:val="000000" w:themeColor="text1"/>
        </w:rPr>
        <w:t xml:space="preserve"> </w:t>
      </w:r>
      <w:r w:rsidR="009241B4" w:rsidRPr="00760EA8">
        <w:rPr>
          <w:rFonts w:ascii="Times" w:hAnsi="Times" w:cs="Arial"/>
          <w:color w:val="000000" w:themeColor="text1"/>
        </w:rPr>
        <w:t xml:space="preserve">revisits </w:t>
      </w:r>
      <w:r w:rsidR="009241B4" w:rsidRPr="00760EA8">
        <w:rPr>
          <w:rFonts w:ascii="Times" w:hAnsi="Times" w:cs="Arial"/>
          <w:i/>
          <w:iCs/>
          <w:color w:val="000000" w:themeColor="text1"/>
        </w:rPr>
        <w:t xml:space="preserve">SAS </w:t>
      </w:r>
      <w:r w:rsidR="009241B4" w:rsidRPr="00760EA8">
        <w:rPr>
          <w:rFonts w:ascii="Times" w:hAnsi="Times" w:cs="Arial"/>
          <w:color w:val="000000" w:themeColor="text1"/>
        </w:rPr>
        <w:t>and examines</w:t>
      </w:r>
      <w:r w:rsidR="00FB0E90" w:rsidRPr="00760EA8">
        <w:rPr>
          <w:rFonts w:ascii="Times" w:hAnsi="Times" w:cs="Arial"/>
          <w:color w:val="000000" w:themeColor="text1"/>
        </w:rPr>
        <w:t xml:space="preserve"> </w:t>
      </w:r>
      <w:r w:rsidRPr="00760EA8">
        <w:rPr>
          <w:rFonts w:ascii="Times" w:hAnsi="Times" w:cs="Arial"/>
          <w:color w:val="000000" w:themeColor="text1"/>
        </w:rPr>
        <w:t>the extent to which the ECtHR upheld the argument</w:t>
      </w:r>
      <w:r w:rsidR="003303D5" w:rsidRPr="00760EA8">
        <w:rPr>
          <w:rFonts w:ascii="Times" w:hAnsi="Times" w:cs="Arial"/>
          <w:color w:val="000000" w:themeColor="text1"/>
        </w:rPr>
        <w:t>s</w:t>
      </w:r>
      <w:r w:rsidRPr="00760EA8">
        <w:rPr>
          <w:rFonts w:ascii="Times" w:hAnsi="Times" w:cs="Arial"/>
          <w:color w:val="000000" w:themeColor="text1"/>
        </w:rPr>
        <w:t xml:space="preserve"> of the French </w:t>
      </w:r>
      <w:r w:rsidRPr="00760EA8">
        <w:rPr>
          <w:rFonts w:ascii="Times" w:hAnsi="Times" w:cs="Arial"/>
          <w:color w:val="000000" w:themeColor="text1"/>
        </w:rPr>
        <w:lastRenderedPageBreak/>
        <w:t xml:space="preserve">government in defending the ban. The second explores </w:t>
      </w:r>
      <w:r w:rsidR="004A5C54" w:rsidRPr="00760EA8">
        <w:rPr>
          <w:rFonts w:ascii="Times" w:hAnsi="Times" w:cs="Arial"/>
          <w:color w:val="000000" w:themeColor="text1"/>
        </w:rPr>
        <w:t xml:space="preserve">the use and non use of the doctrine </w:t>
      </w:r>
      <w:r w:rsidRPr="00760EA8">
        <w:rPr>
          <w:rFonts w:ascii="Times" w:hAnsi="Times" w:cs="Arial"/>
          <w:color w:val="000000" w:themeColor="text1"/>
        </w:rPr>
        <w:t>in subsequent</w:t>
      </w:r>
      <w:r w:rsidR="007962A9" w:rsidRPr="00760EA8">
        <w:rPr>
          <w:rFonts w:ascii="Times" w:hAnsi="Times" w:cs="Arial"/>
          <w:color w:val="000000" w:themeColor="text1"/>
        </w:rPr>
        <w:t xml:space="preserve"> Art 9</w:t>
      </w:r>
      <w:r w:rsidR="009241B4" w:rsidRPr="00760EA8">
        <w:rPr>
          <w:rFonts w:ascii="Times" w:hAnsi="Times" w:cs="Arial"/>
          <w:color w:val="000000" w:themeColor="text1"/>
        </w:rPr>
        <w:t xml:space="preserve"> ECtHR</w:t>
      </w:r>
      <w:r w:rsidRPr="00760EA8">
        <w:rPr>
          <w:rFonts w:ascii="Times" w:hAnsi="Times" w:cs="Arial"/>
          <w:color w:val="000000" w:themeColor="text1"/>
        </w:rPr>
        <w:t xml:space="preserve"> cases on </w:t>
      </w:r>
      <w:r w:rsidR="00321945" w:rsidRPr="00760EA8">
        <w:rPr>
          <w:rFonts w:ascii="Times" w:hAnsi="Times" w:cs="Arial"/>
          <w:color w:val="000000" w:themeColor="text1"/>
        </w:rPr>
        <w:t>clothing</w:t>
      </w:r>
      <w:r w:rsidR="007962A9" w:rsidRPr="00760EA8">
        <w:rPr>
          <w:rFonts w:ascii="Times" w:hAnsi="Times" w:cs="Arial"/>
          <w:color w:val="000000" w:themeColor="text1"/>
        </w:rPr>
        <w:t xml:space="preserve"> restrictions</w:t>
      </w:r>
      <w:r w:rsidR="00C9667B" w:rsidRPr="00760EA8">
        <w:rPr>
          <w:rFonts w:ascii="Times" w:hAnsi="Times" w:cs="Arial"/>
          <w:color w:val="000000" w:themeColor="text1"/>
        </w:rPr>
        <w:t xml:space="preserve"> and</w:t>
      </w:r>
      <w:r w:rsidR="00B155B3" w:rsidRPr="00760EA8">
        <w:rPr>
          <w:rFonts w:ascii="Times" w:hAnsi="Times" w:cs="Arial"/>
          <w:color w:val="000000" w:themeColor="text1"/>
        </w:rPr>
        <w:t>,</w:t>
      </w:r>
      <w:r w:rsidR="00C9667B" w:rsidRPr="00760EA8">
        <w:rPr>
          <w:rFonts w:ascii="Times" w:hAnsi="Times" w:cs="Arial"/>
          <w:color w:val="000000" w:themeColor="text1"/>
        </w:rPr>
        <w:t xml:space="preserve"> because of </w:t>
      </w:r>
      <w:r w:rsidR="00C36E00" w:rsidRPr="00760EA8">
        <w:rPr>
          <w:rFonts w:ascii="Times" w:hAnsi="Times" w:cs="Arial"/>
          <w:i/>
          <w:iCs/>
          <w:color w:val="000000" w:themeColor="text1"/>
        </w:rPr>
        <w:t>SAS</w:t>
      </w:r>
      <w:r w:rsidR="00C36E00" w:rsidRPr="00760EA8">
        <w:rPr>
          <w:rFonts w:ascii="Times" w:hAnsi="Times" w:cs="Arial"/>
          <w:color w:val="000000" w:themeColor="text1"/>
        </w:rPr>
        <w:t>’s significance</w:t>
      </w:r>
      <w:r w:rsidR="009241B4" w:rsidRPr="00760EA8">
        <w:rPr>
          <w:rFonts w:ascii="Times" w:hAnsi="Times" w:cs="Arial"/>
          <w:color w:val="000000" w:themeColor="text1"/>
        </w:rPr>
        <w:t xml:space="preserve"> and the </w:t>
      </w:r>
      <w:r w:rsidR="00DF64DC" w:rsidRPr="00760EA8">
        <w:rPr>
          <w:rFonts w:ascii="Times" w:hAnsi="Times" w:cs="Arial"/>
          <w:color w:val="000000" w:themeColor="text1"/>
        </w:rPr>
        <w:t xml:space="preserve">likelihood of </w:t>
      </w:r>
      <w:r w:rsidR="009241B4" w:rsidRPr="00760EA8">
        <w:rPr>
          <w:rFonts w:ascii="Times" w:hAnsi="Times" w:cs="Arial"/>
          <w:color w:val="000000" w:themeColor="text1"/>
        </w:rPr>
        <w:t>constitutional conversations</w:t>
      </w:r>
      <w:r w:rsidR="00DF64DC" w:rsidRPr="00760EA8">
        <w:rPr>
          <w:rStyle w:val="FootnoteReference"/>
          <w:rFonts w:ascii="Times" w:hAnsi="Times" w:cs="Arial"/>
          <w:color w:val="000000" w:themeColor="text1"/>
        </w:rPr>
        <w:footnoteReference w:id="7"/>
      </w:r>
      <w:r w:rsidR="009241B4" w:rsidRPr="00760EA8">
        <w:rPr>
          <w:rFonts w:ascii="Times" w:hAnsi="Times" w:cs="Arial"/>
          <w:color w:val="000000" w:themeColor="text1"/>
        </w:rPr>
        <w:t xml:space="preserve"> between these two European courts</w:t>
      </w:r>
      <w:r w:rsidR="00C9667B" w:rsidRPr="00760EA8">
        <w:rPr>
          <w:rFonts w:ascii="Times" w:hAnsi="Times" w:cs="Arial"/>
          <w:color w:val="000000" w:themeColor="text1"/>
        </w:rPr>
        <w:t>, in the CJEU</w:t>
      </w:r>
      <w:r w:rsidR="00321945" w:rsidRPr="00760EA8">
        <w:rPr>
          <w:rFonts w:ascii="Times" w:hAnsi="Times" w:cs="Arial"/>
          <w:color w:val="000000" w:themeColor="text1"/>
        </w:rPr>
        <w:t xml:space="preserve"> </w:t>
      </w:r>
      <w:r w:rsidR="00C9667B" w:rsidRPr="00760EA8">
        <w:rPr>
          <w:rFonts w:ascii="Times" w:hAnsi="Times" w:cs="Arial"/>
          <w:color w:val="000000" w:themeColor="text1"/>
        </w:rPr>
        <w:t xml:space="preserve">cases of </w:t>
      </w:r>
      <w:r w:rsidR="00C9667B" w:rsidRPr="00760EA8">
        <w:rPr>
          <w:rFonts w:ascii="Times" w:hAnsi="Times" w:cs="Arial"/>
          <w:i/>
          <w:iCs/>
          <w:color w:val="000000" w:themeColor="text1"/>
        </w:rPr>
        <w:t>Achbita</w:t>
      </w:r>
      <w:r w:rsidR="00DF64DC" w:rsidRPr="00760EA8">
        <w:rPr>
          <w:rStyle w:val="FootnoteReference"/>
          <w:rFonts w:ascii="Times" w:hAnsi="Times" w:cs="Arial"/>
          <w:color w:val="000000" w:themeColor="text1"/>
        </w:rPr>
        <w:footnoteReference w:id="8"/>
      </w:r>
      <w:r w:rsidR="00C9667B" w:rsidRPr="00760EA8">
        <w:rPr>
          <w:rFonts w:ascii="Times" w:hAnsi="Times" w:cs="Arial"/>
          <w:i/>
          <w:iCs/>
          <w:color w:val="000000" w:themeColor="text1"/>
        </w:rPr>
        <w:t xml:space="preserve"> </w:t>
      </w:r>
      <w:r w:rsidR="00C9667B" w:rsidRPr="00760EA8">
        <w:rPr>
          <w:rFonts w:ascii="Times" w:hAnsi="Times" w:cs="Arial"/>
          <w:color w:val="000000" w:themeColor="text1"/>
        </w:rPr>
        <w:t xml:space="preserve">and </w:t>
      </w:r>
      <w:r w:rsidR="00C9667B" w:rsidRPr="00760EA8">
        <w:rPr>
          <w:rFonts w:ascii="Times" w:hAnsi="Times" w:cs="Arial"/>
          <w:i/>
          <w:iCs/>
          <w:color w:val="000000" w:themeColor="text1"/>
        </w:rPr>
        <w:t>Bou</w:t>
      </w:r>
      <w:r w:rsidR="003303D5" w:rsidRPr="00760EA8">
        <w:rPr>
          <w:rFonts w:ascii="Times" w:hAnsi="Times" w:cs="Arial"/>
          <w:i/>
          <w:iCs/>
          <w:color w:val="000000" w:themeColor="text1"/>
        </w:rPr>
        <w:t>gnaoui</w:t>
      </w:r>
      <w:r w:rsidR="00DF64DC" w:rsidRPr="00760EA8">
        <w:rPr>
          <w:rStyle w:val="FootnoteReference"/>
          <w:rFonts w:ascii="Times" w:hAnsi="Times" w:cs="Arial"/>
          <w:color w:val="000000" w:themeColor="text1"/>
        </w:rPr>
        <w:footnoteReference w:id="9"/>
      </w:r>
      <w:r w:rsidR="0035615F" w:rsidRPr="00760EA8">
        <w:rPr>
          <w:rFonts w:ascii="Times" w:hAnsi="Times" w:cs="Arial"/>
          <w:i/>
          <w:iCs/>
          <w:color w:val="000000" w:themeColor="text1"/>
        </w:rPr>
        <w:t xml:space="preserve"> </w:t>
      </w:r>
      <w:r w:rsidR="0035615F" w:rsidRPr="00760EA8">
        <w:rPr>
          <w:rFonts w:ascii="Times" w:hAnsi="Times" w:cs="Arial"/>
          <w:color w:val="000000" w:themeColor="text1"/>
        </w:rPr>
        <w:t xml:space="preserve">and </w:t>
      </w:r>
      <w:r w:rsidR="0035615F" w:rsidRPr="00760EA8">
        <w:rPr>
          <w:rFonts w:ascii="Times" w:hAnsi="Times" w:cs="Arial"/>
          <w:i/>
          <w:iCs/>
          <w:color w:val="000000" w:themeColor="text1"/>
        </w:rPr>
        <w:t>WABE</w:t>
      </w:r>
      <w:r w:rsidR="007E22B1" w:rsidRPr="00760EA8">
        <w:rPr>
          <w:rStyle w:val="FootnoteReference"/>
          <w:rFonts w:ascii="Times" w:hAnsi="Times" w:cs="Arial"/>
          <w:color w:val="000000" w:themeColor="text1"/>
        </w:rPr>
        <w:footnoteReference w:id="10"/>
      </w:r>
      <w:r w:rsidR="00786BAE" w:rsidRPr="00760EA8">
        <w:rPr>
          <w:rFonts w:ascii="Times" w:hAnsi="Times" w:cs="Arial"/>
          <w:i/>
          <w:iCs/>
          <w:color w:val="000000" w:themeColor="text1"/>
        </w:rPr>
        <w:t xml:space="preserve"> </w:t>
      </w:r>
      <w:r w:rsidR="00786BAE" w:rsidRPr="00760EA8">
        <w:rPr>
          <w:rFonts w:ascii="Times" w:hAnsi="Times" w:cs="Arial"/>
          <w:color w:val="000000" w:themeColor="text1"/>
        </w:rPr>
        <w:t xml:space="preserve">and </w:t>
      </w:r>
      <w:r w:rsidR="00BB4D50" w:rsidRPr="00760EA8">
        <w:rPr>
          <w:rFonts w:ascii="Times" w:hAnsi="Times" w:cs="Arial"/>
          <w:i/>
          <w:iCs/>
          <w:color w:val="000000" w:themeColor="text1"/>
        </w:rPr>
        <w:t>Müller Handel</w:t>
      </w:r>
      <w:r w:rsidR="0035615F" w:rsidRPr="00760EA8">
        <w:rPr>
          <w:rFonts w:ascii="Times" w:hAnsi="Times" w:cs="Arial"/>
          <w:i/>
          <w:iCs/>
          <w:color w:val="000000" w:themeColor="text1"/>
        </w:rPr>
        <w:t>.</w:t>
      </w:r>
      <w:r w:rsidR="0035615F" w:rsidRPr="00760EA8">
        <w:rPr>
          <w:rStyle w:val="FootnoteReference"/>
          <w:rFonts w:ascii="Times" w:hAnsi="Times" w:cs="Arial"/>
          <w:color w:val="000000" w:themeColor="text1"/>
        </w:rPr>
        <w:footnoteReference w:id="11"/>
      </w:r>
      <w:r w:rsidR="005F7429" w:rsidRPr="00760EA8">
        <w:rPr>
          <w:rFonts w:ascii="Times" w:hAnsi="Times" w:cs="Arial"/>
          <w:i/>
          <w:iCs/>
          <w:color w:val="000000" w:themeColor="text1"/>
        </w:rPr>
        <w:t xml:space="preserve"> </w:t>
      </w:r>
      <w:r w:rsidR="00C9667B" w:rsidRPr="00760EA8">
        <w:rPr>
          <w:rFonts w:ascii="Times" w:hAnsi="Times" w:cs="Arial"/>
          <w:color w:val="000000" w:themeColor="text1"/>
        </w:rPr>
        <w:t>The third</w:t>
      </w:r>
      <w:r w:rsidR="009241B4" w:rsidRPr="00760EA8">
        <w:rPr>
          <w:rFonts w:ascii="Times" w:hAnsi="Times" w:cs="Arial"/>
          <w:color w:val="000000" w:themeColor="text1"/>
        </w:rPr>
        <w:t xml:space="preserve"> part</w:t>
      </w:r>
      <w:r w:rsidR="00C9667B" w:rsidRPr="00760EA8">
        <w:rPr>
          <w:rFonts w:ascii="Times" w:hAnsi="Times" w:cs="Arial"/>
          <w:color w:val="000000" w:themeColor="text1"/>
        </w:rPr>
        <w:t xml:space="preserve"> examines cases in other contexts</w:t>
      </w:r>
      <w:r w:rsidR="0035615F" w:rsidRPr="00760EA8">
        <w:rPr>
          <w:rFonts w:ascii="Times" w:hAnsi="Times" w:cs="Arial"/>
          <w:color w:val="000000" w:themeColor="text1"/>
        </w:rPr>
        <w:t>, most notably Art 8,</w:t>
      </w:r>
      <w:r w:rsidR="00C9667B" w:rsidRPr="00760EA8">
        <w:rPr>
          <w:rFonts w:ascii="Times" w:hAnsi="Times" w:cs="Arial"/>
          <w:color w:val="000000" w:themeColor="text1"/>
        </w:rPr>
        <w:t xml:space="preserve"> where the idea of </w:t>
      </w:r>
      <w:r w:rsidR="00C9667B" w:rsidRPr="00760EA8">
        <w:rPr>
          <w:rFonts w:ascii="Times" w:hAnsi="Times" w:cs="Arial"/>
          <w:i/>
          <w:iCs/>
          <w:color w:val="000000" w:themeColor="text1"/>
        </w:rPr>
        <w:t xml:space="preserve">vivre ensemble </w:t>
      </w:r>
      <w:r w:rsidR="00C9667B" w:rsidRPr="00760EA8">
        <w:rPr>
          <w:rFonts w:ascii="Times" w:hAnsi="Times" w:cs="Arial"/>
          <w:color w:val="000000" w:themeColor="text1"/>
        </w:rPr>
        <w:t xml:space="preserve">has </w:t>
      </w:r>
      <w:r w:rsidR="009241B4" w:rsidRPr="00760EA8">
        <w:rPr>
          <w:rFonts w:ascii="Times" w:hAnsi="Times" w:cs="Arial"/>
          <w:color w:val="000000" w:themeColor="text1"/>
        </w:rPr>
        <w:t>been</w:t>
      </w:r>
      <w:r w:rsidR="004A5C54" w:rsidRPr="00760EA8">
        <w:rPr>
          <w:rFonts w:ascii="Times" w:hAnsi="Times" w:cs="Arial"/>
          <w:color w:val="000000" w:themeColor="text1"/>
        </w:rPr>
        <w:t xml:space="preserve"> explicitly used as part of </w:t>
      </w:r>
      <w:r w:rsidR="00C9667B" w:rsidRPr="00760EA8">
        <w:rPr>
          <w:rFonts w:ascii="Times" w:hAnsi="Times" w:cs="Arial"/>
          <w:color w:val="000000" w:themeColor="text1"/>
        </w:rPr>
        <w:t>the ECtHR’s decision making</w:t>
      </w:r>
      <w:r w:rsidR="00321945" w:rsidRPr="00760EA8">
        <w:rPr>
          <w:rFonts w:ascii="Times" w:hAnsi="Times" w:cs="Arial"/>
          <w:color w:val="000000" w:themeColor="text1"/>
        </w:rPr>
        <w:t>.</w:t>
      </w:r>
      <w:r w:rsidR="000A7144" w:rsidRPr="00760EA8">
        <w:rPr>
          <w:rFonts w:ascii="Times" w:hAnsi="Times" w:cs="Arial"/>
          <w:color w:val="000000" w:themeColor="text1"/>
        </w:rPr>
        <w:t xml:space="preserve"> </w:t>
      </w:r>
    </w:p>
    <w:p w14:paraId="6AB67D6F" w14:textId="77777777" w:rsidR="000A7144" w:rsidRPr="00760EA8" w:rsidRDefault="000A7144" w:rsidP="0023450F">
      <w:pPr>
        <w:shd w:val="clear" w:color="auto" w:fill="FFFFFF"/>
        <w:spacing w:line="360" w:lineRule="auto"/>
        <w:ind w:right="150"/>
        <w:contextualSpacing/>
        <w:jc w:val="both"/>
        <w:textAlignment w:val="baseline"/>
        <w:outlineLvl w:val="0"/>
        <w:rPr>
          <w:rFonts w:ascii="Times" w:hAnsi="Times" w:cs="Arial"/>
          <w:color w:val="000000" w:themeColor="text1"/>
        </w:rPr>
      </w:pPr>
    </w:p>
    <w:p w14:paraId="6B2404FC" w14:textId="044DE7D9" w:rsidR="00021E2F" w:rsidRPr="00760EA8" w:rsidRDefault="000A7144" w:rsidP="0023450F">
      <w:pPr>
        <w:shd w:val="clear" w:color="auto" w:fill="FFFFFF"/>
        <w:spacing w:line="360" w:lineRule="auto"/>
        <w:ind w:right="150"/>
        <w:contextualSpacing/>
        <w:jc w:val="both"/>
        <w:textAlignment w:val="baseline"/>
        <w:outlineLvl w:val="0"/>
        <w:rPr>
          <w:rFonts w:ascii="Times" w:hAnsi="Times" w:cs="Arial"/>
          <w:i/>
          <w:iCs/>
          <w:color w:val="000000" w:themeColor="text1"/>
        </w:rPr>
      </w:pPr>
      <w:r w:rsidRPr="00760EA8">
        <w:rPr>
          <w:rFonts w:ascii="Times" w:hAnsi="Times" w:cs="Arial"/>
          <w:color w:val="000000" w:themeColor="text1"/>
        </w:rPr>
        <w:t>By examining this caselaw I make two arguments: firstly that</w:t>
      </w:r>
      <w:r w:rsidR="00C9667B" w:rsidRPr="00760EA8">
        <w:rPr>
          <w:rFonts w:ascii="Times" w:hAnsi="Times" w:cs="Arial"/>
          <w:color w:val="000000" w:themeColor="text1"/>
        </w:rPr>
        <w:t xml:space="preserve"> </w:t>
      </w:r>
      <w:r w:rsidR="00D41FD9" w:rsidRPr="00760EA8">
        <w:rPr>
          <w:rFonts w:ascii="Times" w:hAnsi="Times" w:cs="Arial"/>
          <w:color w:val="000000" w:themeColor="text1"/>
        </w:rPr>
        <w:t xml:space="preserve">subsequent religious clothing cases show a move away from </w:t>
      </w:r>
      <w:r w:rsidR="009241B4" w:rsidRPr="00760EA8">
        <w:rPr>
          <w:rFonts w:ascii="Times" w:hAnsi="Times" w:cs="Arial"/>
          <w:color w:val="000000" w:themeColor="text1"/>
        </w:rPr>
        <w:t>its reasoning</w:t>
      </w:r>
      <w:r w:rsidR="00D41FD9" w:rsidRPr="00760EA8">
        <w:rPr>
          <w:rFonts w:ascii="Times" w:hAnsi="Times" w:cs="Arial"/>
          <w:i/>
          <w:iCs/>
          <w:color w:val="000000" w:themeColor="text1"/>
        </w:rPr>
        <w:t xml:space="preserve"> </w:t>
      </w:r>
      <w:r w:rsidR="00D41FD9" w:rsidRPr="00760EA8">
        <w:rPr>
          <w:rFonts w:ascii="Times" w:hAnsi="Times" w:cs="Arial"/>
          <w:color w:val="000000" w:themeColor="text1"/>
        </w:rPr>
        <w:t xml:space="preserve">and other contexts </w:t>
      </w:r>
      <w:r w:rsidR="00CC373B" w:rsidRPr="00760EA8">
        <w:rPr>
          <w:rFonts w:ascii="Times" w:hAnsi="Times" w:cs="Arial"/>
          <w:color w:val="000000" w:themeColor="text1"/>
        </w:rPr>
        <w:t xml:space="preserve">show only a </w:t>
      </w:r>
      <w:r w:rsidRPr="00760EA8">
        <w:rPr>
          <w:rFonts w:ascii="Times" w:hAnsi="Times" w:cs="Arial"/>
          <w:color w:val="000000" w:themeColor="text1"/>
        </w:rPr>
        <w:t xml:space="preserve">very </w:t>
      </w:r>
      <w:r w:rsidR="00CC373B" w:rsidRPr="00760EA8">
        <w:rPr>
          <w:rFonts w:ascii="Times" w:hAnsi="Times" w:cs="Arial"/>
          <w:color w:val="000000" w:themeColor="text1"/>
        </w:rPr>
        <w:t xml:space="preserve">minimal </w:t>
      </w:r>
      <w:r w:rsidR="009241B4" w:rsidRPr="00760EA8">
        <w:rPr>
          <w:rFonts w:ascii="Times" w:hAnsi="Times" w:cs="Arial"/>
          <w:color w:val="000000" w:themeColor="text1"/>
        </w:rPr>
        <w:t>use of the doctrine</w:t>
      </w:r>
      <w:r w:rsidRPr="00760EA8">
        <w:rPr>
          <w:rFonts w:ascii="Times" w:hAnsi="Times" w:cs="Arial"/>
          <w:color w:val="000000" w:themeColor="text1"/>
        </w:rPr>
        <w:t xml:space="preserve">. Vivre ensemble is only decisive in cases on the full face veil. Secondly, whilst vivre ensemble is a complex idea, with a variety of possible meanings and which has been used in different ways by participants in later cases, the Court has not explicitly explored different conceptions of the idea, preferring simply to refer to its pronouncements in </w:t>
      </w:r>
      <w:r w:rsidRPr="00760EA8">
        <w:rPr>
          <w:rFonts w:ascii="Times" w:hAnsi="Times" w:cs="Arial"/>
          <w:i/>
          <w:iCs/>
          <w:color w:val="000000" w:themeColor="text1"/>
        </w:rPr>
        <w:t xml:space="preserve">SAS. </w:t>
      </w:r>
    </w:p>
    <w:p w14:paraId="327DBBAB" w14:textId="77777777" w:rsidR="00321945" w:rsidRPr="00760EA8" w:rsidRDefault="00321945" w:rsidP="0023450F">
      <w:pPr>
        <w:shd w:val="clear" w:color="auto" w:fill="FFFFFF"/>
        <w:spacing w:line="360" w:lineRule="auto"/>
        <w:ind w:right="150"/>
        <w:contextualSpacing/>
        <w:jc w:val="both"/>
        <w:textAlignment w:val="baseline"/>
        <w:outlineLvl w:val="0"/>
        <w:rPr>
          <w:rFonts w:ascii="Times" w:hAnsi="Times" w:cs="Arial"/>
          <w:color w:val="000000" w:themeColor="text1"/>
        </w:rPr>
      </w:pPr>
    </w:p>
    <w:p w14:paraId="2C07EA1C" w14:textId="5BB6B4C3" w:rsidR="00321945" w:rsidRPr="00760EA8" w:rsidRDefault="00A67777" w:rsidP="0023450F">
      <w:pPr>
        <w:pStyle w:val="ListParagraph"/>
        <w:numPr>
          <w:ilvl w:val="0"/>
          <w:numId w:val="2"/>
        </w:numPr>
        <w:shd w:val="clear" w:color="auto" w:fill="FFFFFF"/>
        <w:spacing w:line="360" w:lineRule="auto"/>
        <w:ind w:right="150"/>
        <w:jc w:val="both"/>
        <w:textAlignment w:val="baseline"/>
        <w:outlineLvl w:val="0"/>
        <w:rPr>
          <w:rFonts w:ascii="Times" w:hAnsi="Times" w:cs="Arial"/>
          <w:b/>
          <w:color w:val="000000" w:themeColor="text1"/>
        </w:rPr>
      </w:pPr>
      <w:r w:rsidRPr="00760EA8">
        <w:rPr>
          <w:rFonts w:ascii="Times" w:hAnsi="Times" w:cs="Arial"/>
          <w:b/>
          <w:iCs/>
          <w:color w:val="000000" w:themeColor="text1"/>
        </w:rPr>
        <w:t xml:space="preserve">The decision in </w:t>
      </w:r>
      <w:r w:rsidR="00321945" w:rsidRPr="00760EA8">
        <w:rPr>
          <w:rFonts w:ascii="Times" w:hAnsi="Times" w:cs="Arial"/>
          <w:b/>
          <w:i/>
          <w:color w:val="000000" w:themeColor="text1"/>
        </w:rPr>
        <w:t>SAS v France</w:t>
      </w:r>
    </w:p>
    <w:p w14:paraId="3B28D8E3" w14:textId="77777777" w:rsidR="00530F74" w:rsidRPr="00760EA8" w:rsidRDefault="00530F74" w:rsidP="0023450F">
      <w:pPr>
        <w:shd w:val="clear" w:color="auto" w:fill="FFFFFF"/>
        <w:spacing w:line="360" w:lineRule="auto"/>
        <w:ind w:right="150"/>
        <w:contextualSpacing/>
        <w:jc w:val="both"/>
        <w:textAlignment w:val="baseline"/>
        <w:outlineLvl w:val="0"/>
        <w:rPr>
          <w:rFonts w:ascii="Times" w:hAnsi="Times" w:cs="Arial"/>
          <w:color w:val="000000" w:themeColor="text1"/>
        </w:rPr>
      </w:pPr>
    </w:p>
    <w:p w14:paraId="4044D9C5" w14:textId="42E0DEC4" w:rsidR="001E243F" w:rsidRPr="00760EA8" w:rsidRDefault="009241B4" w:rsidP="0023450F">
      <w:pPr>
        <w:spacing w:line="360" w:lineRule="auto"/>
        <w:contextualSpacing/>
        <w:jc w:val="both"/>
        <w:rPr>
          <w:rFonts w:ascii="Times" w:hAnsi="Times" w:cs="Arial"/>
          <w:color w:val="000000" w:themeColor="text1"/>
        </w:rPr>
      </w:pPr>
      <w:r w:rsidRPr="00760EA8">
        <w:rPr>
          <w:rFonts w:ascii="Times" w:hAnsi="Times" w:cs="Arial"/>
          <w:i/>
          <w:iCs/>
          <w:color w:val="000000" w:themeColor="text1"/>
        </w:rPr>
        <w:t xml:space="preserve">SAS </w:t>
      </w:r>
      <w:r w:rsidRPr="00760EA8">
        <w:rPr>
          <w:rFonts w:ascii="Times" w:hAnsi="Times" w:cs="Arial"/>
          <w:color w:val="000000" w:themeColor="text1"/>
        </w:rPr>
        <w:t>involved a challenge to a</w:t>
      </w:r>
      <w:r w:rsidR="00A67777" w:rsidRPr="00760EA8">
        <w:rPr>
          <w:rFonts w:ascii="Times" w:hAnsi="Times" w:cs="Arial"/>
          <w:color w:val="000000" w:themeColor="text1"/>
        </w:rPr>
        <w:t xml:space="preserve"> French law prohibit</w:t>
      </w:r>
      <w:r w:rsidRPr="00760EA8">
        <w:rPr>
          <w:rFonts w:ascii="Times" w:hAnsi="Times" w:cs="Arial"/>
          <w:color w:val="000000" w:themeColor="text1"/>
        </w:rPr>
        <w:t xml:space="preserve">ing </w:t>
      </w:r>
      <w:r w:rsidR="00A67777" w:rsidRPr="00760EA8">
        <w:rPr>
          <w:rFonts w:ascii="Times" w:hAnsi="Times" w:cs="Arial"/>
          <w:color w:val="000000" w:themeColor="text1"/>
        </w:rPr>
        <w:t>the concealment of one’s face in public places</w:t>
      </w:r>
      <w:r w:rsidRPr="00760EA8">
        <w:rPr>
          <w:rFonts w:ascii="Times" w:hAnsi="Times" w:cs="Arial"/>
          <w:color w:val="000000" w:themeColor="text1"/>
        </w:rPr>
        <w:t>.</w:t>
      </w:r>
      <w:r w:rsidR="00DF64DC" w:rsidRPr="00760EA8">
        <w:rPr>
          <w:rStyle w:val="FootnoteReference"/>
          <w:rFonts w:ascii="Times" w:hAnsi="Times" w:cs="Arial"/>
          <w:color w:val="000000" w:themeColor="text1"/>
        </w:rPr>
        <w:footnoteReference w:id="12"/>
      </w:r>
      <w:r w:rsidR="00DF64DC" w:rsidRPr="00760EA8">
        <w:rPr>
          <w:rFonts w:ascii="Times" w:hAnsi="Times" w:cs="Arial"/>
          <w:color w:val="000000" w:themeColor="text1"/>
        </w:rPr>
        <w:t xml:space="preserve"> </w:t>
      </w:r>
      <w:r w:rsidRPr="00760EA8">
        <w:rPr>
          <w:rFonts w:ascii="Times" w:hAnsi="Times" w:cs="Arial"/>
          <w:color w:val="000000" w:themeColor="text1"/>
        </w:rPr>
        <w:t xml:space="preserve"> Failure to comply led to </w:t>
      </w:r>
      <w:r w:rsidR="00A67777" w:rsidRPr="00760EA8">
        <w:rPr>
          <w:rFonts w:ascii="Times" w:hAnsi="Times" w:cs="Arial"/>
          <w:color w:val="000000" w:themeColor="text1"/>
        </w:rPr>
        <w:t>a sanction of a small fine or attendance at a citizenship course designed to ‘ensure that those concerned are reminded of the Republican values of equality and respect for human dignity’.</w:t>
      </w:r>
      <w:r w:rsidR="00A67777" w:rsidRPr="00760EA8">
        <w:rPr>
          <w:rStyle w:val="FootnoteReference"/>
          <w:rFonts w:ascii="Times" w:hAnsi="Times" w:cs="Arial"/>
          <w:color w:val="000000" w:themeColor="text1"/>
        </w:rPr>
        <w:footnoteReference w:id="13"/>
      </w:r>
      <w:r w:rsidR="00A67777" w:rsidRPr="00760EA8">
        <w:rPr>
          <w:rFonts w:ascii="Times" w:hAnsi="Times" w:cs="Arial"/>
          <w:color w:val="000000" w:themeColor="text1"/>
        </w:rPr>
        <w:t xml:space="preserve"> </w:t>
      </w:r>
      <w:r w:rsidR="00797903" w:rsidRPr="00760EA8">
        <w:rPr>
          <w:rFonts w:ascii="Times" w:hAnsi="Times" w:cs="Arial"/>
          <w:color w:val="000000" w:themeColor="text1"/>
        </w:rPr>
        <w:t>T</w:t>
      </w:r>
      <w:r w:rsidR="001E243F" w:rsidRPr="00760EA8">
        <w:rPr>
          <w:rFonts w:ascii="Times" w:hAnsi="Times" w:cs="Arial"/>
          <w:color w:val="000000" w:themeColor="text1"/>
        </w:rPr>
        <w:t>he ban on face coverings was not absolute. Formally, the law was not based on religion and included any face covering</w:t>
      </w:r>
      <w:r w:rsidR="003303D5" w:rsidRPr="00760EA8">
        <w:rPr>
          <w:rFonts w:ascii="Times" w:hAnsi="Times" w:cs="Arial"/>
          <w:color w:val="000000" w:themeColor="text1"/>
        </w:rPr>
        <w:t>. However,</w:t>
      </w:r>
      <w:r w:rsidR="001E243F" w:rsidRPr="00760EA8">
        <w:rPr>
          <w:rFonts w:ascii="Times" w:hAnsi="Times" w:cs="Arial"/>
          <w:color w:val="000000" w:themeColor="text1"/>
        </w:rPr>
        <w:t xml:space="preserve"> it was written in such a way that in practice only </w:t>
      </w:r>
      <w:r w:rsidR="000A7144" w:rsidRPr="00760EA8">
        <w:rPr>
          <w:rFonts w:ascii="Times" w:hAnsi="Times" w:cs="Arial"/>
          <w:color w:val="000000" w:themeColor="text1"/>
        </w:rPr>
        <w:t>Islamic full face veils</w:t>
      </w:r>
      <w:r w:rsidR="000A7144" w:rsidRPr="00760EA8">
        <w:rPr>
          <w:rStyle w:val="FootnoteReference"/>
          <w:rFonts w:ascii="Times" w:hAnsi="Times" w:cs="Arial"/>
          <w:color w:val="000000" w:themeColor="text1"/>
        </w:rPr>
        <w:footnoteReference w:id="14"/>
      </w:r>
      <w:r w:rsidR="001E243F" w:rsidRPr="00760EA8">
        <w:rPr>
          <w:rFonts w:ascii="Times" w:hAnsi="Times" w:cs="Arial"/>
          <w:color w:val="000000" w:themeColor="text1"/>
        </w:rPr>
        <w:t xml:space="preserve"> </w:t>
      </w:r>
      <w:r w:rsidR="000A7144" w:rsidRPr="00760EA8">
        <w:rPr>
          <w:rFonts w:ascii="Times" w:hAnsi="Times" w:cs="Arial"/>
          <w:color w:val="000000" w:themeColor="text1"/>
        </w:rPr>
        <w:t>were</w:t>
      </w:r>
      <w:r w:rsidR="001E243F" w:rsidRPr="00760EA8">
        <w:rPr>
          <w:rFonts w:ascii="Times" w:hAnsi="Times" w:cs="Arial"/>
          <w:color w:val="000000" w:themeColor="text1"/>
        </w:rPr>
        <w:t xml:space="preserve"> included </w:t>
      </w:r>
      <w:r w:rsidR="004A5C54" w:rsidRPr="00760EA8">
        <w:rPr>
          <w:rFonts w:ascii="Times" w:hAnsi="Times" w:cs="Arial"/>
          <w:color w:val="000000" w:themeColor="text1"/>
        </w:rPr>
        <w:t xml:space="preserve">because of </w:t>
      </w:r>
      <w:r w:rsidR="001E243F" w:rsidRPr="00760EA8">
        <w:rPr>
          <w:rFonts w:ascii="Times" w:hAnsi="Times" w:cs="Arial"/>
          <w:color w:val="000000" w:themeColor="text1"/>
        </w:rPr>
        <w:t xml:space="preserve">numerous exemptions </w:t>
      </w:r>
      <w:r w:rsidR="002105BB" w:rsidRPr="00760EA8">
        <w:rPr>
          <w:rFonts w:ascii="Times" w:hAnsi="Times" w:cs="Arial"/>
          <w:color w:val="000000" w:themeColor="text1"/>
        </w:rPr>
        <w:t>such as</w:t>
      </w:r>
      <w:r w:rsidR="00B155B3" w:rsidRPr="00760EA8">
        <w:rPr>
          <w:rFonts w:ascii="Times" w:hAnsi="Times" w:cs="Arial"/>
          <w:color w:val="000000" w:themeColor="text1"/>
        </w:rPr>
        <w:t xml:space="preserve"> </w:t>
      </w:r>
      <w:r w:rsidR="001E243F" w:rsidRPr="00760EA8">
        <w:rPr>
          <w:rFonts w:ascii="Times" w:hAnsi="Times" w:cs="Arial"/>
          <w:color w:val="000000" w:themeColor="text1"/>
        </w:rPr>
        <w:t xml:space="preserve">where face coverings were necessary for safety in employment, and more tendentiously, if the clothing was worn in the context of ‘festivities or artistic or traditional events’. </w:t>
      </w:r>
      <w:r w:rsidR="009763A3" w:rsidRPr="00760EA8">
        <w:rPr>
          <w:rFonts w:ascii="Times" w:hAnsi="Times" w:cs="Arial"/>
          <w:color w:val="000000" w:themeColor="text1"/>
        </w:rPr>
        <w:t>Th</w:t>
      </w:r>
      <w:r w:rsidR="00797903" w:rsidRPr="00760EA8">
        <w:rPr>
          <w:rFonts w:ascii="Times" w:hAnsi="Times" w:cs="Arial"/>
          <w:color w:val="000000" w:themeColor="text1"/>
        </w:rPr>
        <w:t>e law therefore</w:t>
      </w:r>
      <w:r w:rsidR="009763A3" w:rsidRPr="00760EA8">
        <w:rPr>
          <w:rFonts w:ascii="Times" w:hAnsi="Times" w:cs="Arial"/>
          <w:color w:val="000000" w:themeColor="text1"/>
        </w:rPr>
        <w:t xml:space="preserve"> </w:t>
      </w:r>
      <w:r w:rsidR="001E243F" w:rsidRPr="00760EA8">
        <w:rPr>
          <w:rFonts w:ascii="Times" w:hAnsi="Times" w:cs="Arial"/>
          <w:color w:val="000000" w:themeColor="text1"/>
        </w:rPr>
        <w:t>allow</w:t>
      </w:r>
      <w:r w:rsidR="00797903" w:rsidRPr="00760EA8">
        <w:rPr>
          <w:rFonts w:ascii="Times" w:hAnsi="Times" w:cs="Arial"/>
          <w:color w:val="000000" w:themeColor="text1"/>
        </w:rPr>
        <w:t>ed</w:t>
      </w:r>
      <w:r w:rsidR="001E243F" w:rsidRPr="00760EA8">
        <w:rPr>
          <w:rFonts w:ascii="Times" w:hAnsi="Times" w:cs="Arial"/>
          <w:color w:val="000000" w:themeColor="text1"/>
        </w:rPr>
        <w:t xml:space="preserve"> face covering</w:t>
      </w:r>
      <w:r w:rsidR="002105BB" w:rsidRPr="00760EA8">
        <w:rPr>
          <w:rFonts w:ascii="Times" w:hAnsi="Times" w:cs="Arial"/>
          <w:color w:val="000000" w:themeColor="text1"/>
        </w:rPr>
        <w:t>s</w:t>
      </w:r>
      <w:r w:rsidR="001E243F" w:rsidRPr="00760EA8">
        <w:rPr>
          <w:rFonts w:ascii="Times" w:hAnsi="Times" w:cs="Arial"/>
          <w:color w:val="000000" w:themeColor="text1"/>
        </w:rPr>
        <w:t xml:space="preserve"> in the context of Catholic religious </w:t>
      </w:r>
      <w:r w:rsidR="001E243F" w:rsidRPr="00760EA8">
        <w:rPr>
          <w:rFonts w:ascii="Times" w:hAnsi="Times" w:cs="Arial"/>
          <w:color w:val="000000" w:themeColor="text1"/>
        </w:rPr>
        <w:lastRenderedPageBreak/>
        <w:t xml:space="preserve">processions, carnivals or rituals but </w:t>
      </w:r>
      <w:r w:rsidR="009763A3" w:rsidRPr="00760EA8">
        <w:rPr>
          <w:rFonts w:ascii="Times" w:hAnsi="Times" w:cs="Arial"/>
          <w:color w:val="000000" w:themeColor="text1"/>
        </w:rPr>
        <w:t>would not allow a Muslim woman to</w:t>
      </w:r>
      <w:r w:rsidR="001E243F" w:rsidRPr="00760EA8">
        <w:rPr>
          <w:rFonts w:ascii="Times" w:hAnsi="Times" w:cs="Arial"/>
          <w:color w:val="000000" w:themeColor="text1"/>
        </w:rPr>
        <w:t xml:space="preserve"> cover her face for religious reasons</w:t>
      </w:r>
      <w:r w:rsidR="00797903" w:rsidRPr="00760EA8">
        <w:rPr>
          <w:rFonts w:ascii="Times" w:hAnsi="Times" w:cs="Arial"/>
          <w:color w:val="000000" w:themeColor="text1"/>
        </w:rPr>
        <w:t xml:space="preserve"> in public spaces</w:t>
      </w:r>
      <w:r w:rsidR="001E243F" w:rsidRPr="00760EA8">
        <w:rPr>
          <w:rFonts w:ascii="Times" w:hAnsi="Times" w:cs="Arial"/>
          <w:color w:val="000000" w:themeColor="text1"/>
        </w:rPr>
        <w:t xml:space="preserve">. </w:t>
      </w:r>
      <w:r w:rsidR="009763A3" w:rsidRPr="00760EA8">
        <w:rPr>
          <w:rFonts w:ascii="Times" w:hAnsi="Times" w:cs="Arial"/>
          <w:color w:val="000000" w:themeColor="text1"/>
        </w:rPr>
        <w:t>SAS</w:t>
      </w:r>
      <w:r w:rsidR="00A67777" w:rsidRPr="00760EA8">
        <w:rPr>
          <w:rFonts w:ascii="Times" w:hAnsi="Times" w:cs="Arial"/>
          <w:color w:val="000000" w:themeColor="text1"/>
        </w:rPr>
        <w:t xml:space="preserve"> </w:t>
      </w:r>
      <w:r w:rsidR="00797903" w:rsidRPr="00760EA8">
        <w:rPr>
          <w:rFonts w:ascii="Times" w:hAnsi="Times" w:cs="Arial"/>
          <w:color w:val="000000" w:themeColor="text1"/>
        </w:rPr>
        <w:t>alleged that the refusal to permit her to wear the niqab in public</w:t>
      </w:r>
      <w:r w:rsidR="00797903" w:rsidRPr="00760EA8">
        <w:rPr>
          <w:rStyle w:val="FootnoteReference"/>
          <w:rFonts w:ascii="Times" w:hAnsi="Times" w:cs="Arial"/>
          <w:color w:val="000000" w:themeColor="text1"/>
        </w:rPr>
        <w:footnoteReference w:id="15"/>
      </w:r>
      <w:r w:rsidR="00797903" w:rsidRPr="00760EA8">
        <w:rPr>
          <w:rFonts w:ascii="Times" w:hAnsi="Times" w:cs="Arial"/>
          <w:color w:val="000000" w:themeColor="text1"/>
        </w:rPr>
        <w:t xml:space="preserve"> amounted to violations of Art 3, the right to be free from inhuman and degrading treatment; Art 8, the right to respect for private and family life; and Art 9, the right to freedom of religion. </w:t>
      </w:r>
      <w:r w:rsidR="001E243F" w:rsidRPr="00760EA8">
        <w:rPr>
          <w:rFonts w:ascii="Times" w:hAnsi="Times" w:cs="Arial"/>
          <w:color w:val="000000" w:themeColor="text1"/>
        </w:rPr>
        <w:t>The Grand Chamber of the ECtHR rejected the Art 3 claim as manifestly ill founded and</w:t>
      </w:r>
      <w:r w:rsidR="009763A3" w:rsidRPr="00760EA8">
        <w:rPr>
          <w:rFonts w:ascii="Times" w:hAnsi="Times" w:cs="Arial"/>
          <w:color w:val="000000" w:themeColor="text1"/>
        </w:rPr>
        <w:t xml:space="preserve"> ultimately</w:t>
      </w:r>
      <w:r w:rsidR="001E243F" w:rsidRPr="00760EA8">
        <w:rPr>
          <w:rFonts w:ascii="Times" w:hAnsi="Times" w:cs="Arial"/>
          <w:color w:val="000000" w:themeColor="text1"/>
        </w:rPr>
        <w:t xml:space="preserve"> found that the interference with </w:t>
      </w:r>
      <w:r w:rsidR="00B155B3" w:rsidRPr="00760EA8">
        <w:rPr>
          <w:rFonts w:ascii="Times" w:hAnsi="Times" w:cs="Arial"/>
          <w:color w:val="000000" w:themeColor="text1"/>
        </w:rPr>
        <w:t>her</w:t>
      </w:r>
      <w:r w:rsidR="001E243F" w:rsidRPr="00760EA8">
        <w:rPr>
          <w:rFonts w:ascii="Times" w:hAnsi="Times" w:cs="Arial"/>
          <w:color w:val="000000" w:themeColor="text1"/>
        </w:rPr>
        <w:t xml:space="preserve"> freedom of religion and right to respect for her private life was justified.</w:t>
      </w:r>
    </w:p>
    <w:p w14:paraId="793BE213" w14:textId="77777777" w:rsidR="001E243F" w:rsidRPr="00760EA8" w:rsidRDefault="001E243F" w:rsidP="0023450F">
      <w:pPr>
        <w:spacing w:line="360" w:lineRule="auto"/>
        <w:contextualSpacing/>
        <w:jc w:val="both"/>
        <w:rPr>
          <w:rFonts w:ascii="Times" w:hAnsi="Times" w:cs="Arial"/>
          <w:color w:val="000000" w:themeColor="text1"/>
        </w:rPr>
      </w:pPr>
    </w:p>
    <w:p w14:paraId="379BF837" w14:textId="09B9E4F2" w:rsidR="009763A3" w:rsidRPr="00760EA8" w:rsidRDefault="001E243F" w:rsidP="0023450F">
      <w:pPr>
        <w:pStyle w:val="p1"/>
        <w:spacing w:line="360" w:lineRule="auto"/>
        <w:contextualSpacing/>
        <w:jc w:val="both"/>
        <w:rPr>
          <w:rFonts w:ascii="Times" w:hAnsi="Times" w:cs="Arial"/>
          <w:color w:val="000000" w:themeColor="text1"/>
          <w:sz w:val="24"/>
          <w:szCs w:val="24"/>
        </w:rPr>
      </w:pPr>
      <w:r w:rsidRPr="00760EA8">
        <w:rPr>
          <w:rFonts w:ascii="Times" w:hAnsi="Times" w:cs="Arial"/>
          <w:color w:val="000000" w:themeColor="text1"/>
          <w:sz w:val="24"/>
          <w:szCs w:val="24"/>
        </w:rPr>
        <w:t xml:space="preserve">In defending the ban, the French government faced a significant hurdle at the first stage of the enquiry in finding a legitimate aim that accorded with the wording of the Convention. The Government argued that the </w:t>
      </w:r>
      <w:r w:rsidR="00786BAE" w:rsidRPr="00760EA8">
        <w:rPr>
          <w:rFonts w:ascii="Times" w:hAnsi="Times" w:cs="Arial"/>
          <w:color w:val="000000" w:themeColor="text1"/>
          <w:sz w:val="24"/>
          <w:szCs w:val="24"/>
        </w:rPr>
        <w:t>l</w:t>
      </w:r>
      <w:r w:rsidRPr="00760EA8">
        <w:rPr>
          <w:rFonts w:ascii="Times" w:hAnsi="Times" w:cs="Arial"/>
          <w:color w:val="000000" w:themeColor="text1"/>
          <w:sz w:val="24"/>
          <w:szCs w:val="24"/>
        </w:rPr>
        <w:t xml:space="preserve">aw pursued two legitimate aims: public safety and </w:t>
      </w:r>
      <w:r w:rsidR="003303D5" w:rsidRPr="00760EA8">
        <w:rPr>
          <w:rFonts w:ascii="Times" w:hAnsi="Times" w:cs="Arial"/>
          <w:color w:val="000000" w:themeColor="text1"/>
          <w:sz w:val="24"/>
          <w:szCs w:val="24"/>
        </w:rPr>
        <w:t>‘</w:t>
      </w:r>
      <w:r w:rsidRPr="00760EA8">
        <w:rPr>
          <w:rFonts w:ascii="Times" w:hAnsi="Times" w:cs="Arial"/>
          <w:color w:val="000000" w:themeColor="text1"/>
          <w:sz w:val="24"/>
          <w:szCs w:val="24"/>
        </w:rPr>
        <w:t>respect for the minimum set of values of an open and democratic society</w:t>
      </w:r>
      <w:r w:rsidR="003303D5" w:rsidRPr="00760EA8">
        <w:rPr>
          <w:rFonts w:ascii="Times" w:hAnsi="Times" w:cs="Arial"/>
          <w:color w:val="000000" w:themeColor="text1"/>
          <w:sz w:val="24"/>
          <w:szCs w:val="24"/>
        </w:rPr>
        <w:t>’</w:t>
      </w:r>
      <w:r w:rsidRPr="00760EA8">
        <w:rPr>
          <w:rFonts w:ascii="Times" w:hAnsi="Times" w:cs="Arial"/>
          <w:color w:val="000000" w:themeColor="text1"/>
          <w:sz w:val="24"/>
          <w:szCs w:val="24"/>
        </w:rPr>
        <w:t xml:space="preserve">. Rather than focusing on the express words in the Convention, its justification was based on the principles underlying </w:t>
      </w:r>
      <w:r w:rsidR="009763A3" w:rsidRPr="00760EA8">
        <w:rPr>
          <w:rFonts w:ascii="Times" w:hAnsi="Times" w:cs="Arial"/>
          <w:color w:val="000000" w:themeColor="text1"/>
          <w:sz w:val="24"/>
          <w:szCs w:val="24"/>
        </w:rPr>
        <w:t>this aim, which it held to be:</w:t>
      </w:r>
      <w:r w:rsidRPr="00760EA8">
        <w:rPr>
          <w:rFonts w:ascii="Times" w:hAnsi="Times" w:cs="Arial"/>
          <w:color w:val="000000" w:themeColor="text1"/>
          <w:sz w:val="24"/>
          <w:szCs w:val="24"/>
        </w:rPr>
        <w:t xml:space="preserve"> the values of respect for equality between men and women, respect for human dignity and </w:t>
      </w:r>
      <w:r w:rsidR="00FE37EC" w:rsidRPr="00760EA8">
        <w:rPr>
          <w:rFonts w:ascii="Times" w:hAnsi="Times" w:cs="Arial"/>
          <w:color w:val="000000" w:themeColor="text1"/>
          <w:sz w:val="24"/>
          <w:szCs w:val="24"/>
        </w:rPr>
        <w:t>‘</w:t>
      </w:r>
      <w:r w:rsidRPr="00760EA8">
        <w:rPr>
          <w:rFonts w:ascii="Times" w:hAnsi="Times" w:cs="Arial"/>
          <w:color w:val="000000" w:themeColor="text1"/>
          <w:sz w:val="24"/>
          <w:szCs w:val="24"/>
        </w:rPr>
        <w:t>respect for the minimum requirements of life in society</w:t>
      </w:r>
      <w:r w:rsidR="00FE37EC" w:rsidRPr="00760EA8">
        <w:rPr>
          <w:rFonts w:ascii="Times" w:hAnsi="Times" w:cs="Arial"/>
          <w:color w:val="000000" w:themeColor="text1"/>
          <w:sz w:val="24"/>
          <w:szCs w:val="24"/>
        </w:rPr>
        <w:t>’</w:t>
      </w:r>
      <w:r w:rsidRPr="00760EA8">
        <w:rPr>
          <w:rFonts w:ascii="Times" w:hAnsi="Times" w:cs="Arial"/>
          <w:color w:val="000000" w:themeColor="text1"/>
          <w:sz w:val="24"/>
          <w:szCs w:val="24"/>
        </w:rPr>
        <w:t xml:space="preserve">. </w:t>
      </w:r>
      <w:r w:rsidR="00EE2D15" w:rsidRPr="00760EA8">
        <w:rPr>
          <w:rFonts w:ascii="Times" w:hAnsi="Times" w:cs="Arial"/>
          <w:color w:val="000000" w:themeColor="text1"/>
          <w:sz w:val="24"/>
          <w:szCs w:val="24"/>
        </w:rPr>
        <w:t>It</w:t>
      </w:r>
      <w:r w:rsidRPr="00760EA8">
        <w:rPr>
          <w:rFonts w:ascii="Times" w:hAnsi="Times" w:cs="Arial"/>
          <w:color w:val="000000" w:themeColor="text1"/>
          <w:sz w:val="24"/>
          <w:szCs w:val="24"/>
        </w:rPr>
        <w:t xml:space="preserve"> submitted that these aims could be linked to the ‘protection of the rights and freedoms of others’. </w:t>
      </w:r>
      <w:r w:rsidR="00EE2D15" w:rsidRPr="00760EA8">
        <w:rPr>
          <w:rFonts w:ascii="Times" w:hAnsi="Times" w:cs="Arial"/>
          <w:color w:val="000000" w:themeColor="text1"/>
          <w:sz w:val="24"/>
          <w:szCs w:val="24"/>
        </w:rPr>
        <w:t>In response, t</w:t>
      </w:r>
      <w:r w:rsidR="009763A3" w:rsidRPr="00760EA8">
        <w:rPr>
          <w:rFonts w:ascii="Times" w:hAnsi="Times" w:cs="Arial"/>
          <w:color w:val="000000" w:themeColor="text1"/>
          <w:sz w:val="24"/>
          <w:szCs w:val="24"/>
        </w:rPr>
        <w:t xml:space="preserve">he Court </w:t>
      </w:r>
      <w:r w:rsidR="00EE2D15" w:rsidRPr="00760EA8">
        <w:rPr>
          <w:rFonts w:ascii="Times" w:hAnsi="Times" w:cs="Arial"/>
          <w:color w:val="000000" w:themeColor="text1"/>
          <w:sz w:val="24"/>
          <w:szCs w:val="24"/>
        </w:rPr>
        <w:t xml:space="preserve">accepted this approach in principle as legitimate whilst recognising that these proposed justifications extended the scope of the justifications available. </w:t>
      </w:r>
    </w:p>
    <w:p w14:paraId="682CBB39" w14:textId="77777777" w:rsidR="009763A3" w:rsidRPr="00760EA8" w:rsidRDefault="009763A3" w:rsidP="0023450F">
      <w:pPr>
        <w:pStyle w:val="p1"/>
        <w:spacing w:line="360" w:lineRule="auto"/>
        <w:contextualSpacing/>
        <w:jc w:val="both"/>
        <w:rPr>
          <w:rFonts w:ascii="Times" w:hAnsi="Times" w:cs="Arial"/>
          <w:color w:val="000000" w:themeColor="text1"/>
          <w:sz w:val="24"/>
          <w:szCs w:val="24"/>
        </w:rPr>
      </w:pPr>
    </w:p>
    <w:p w14:paraId="00D84747" w14:textId="5C84F087" w:rsidR="001E243F" w:rsidRPr="00760EA8" w:rsidRDefault="00FE37EC" w:rsidP="0023450F">
      <w:pPr>
        <w:pStyle w:val="p1"/>
        <w:spacing w:line="360" w:lineRule="auto"/>
        <w:contextualSpacing/>
        <w:jc w:val="both"/>
        <w:rPr>
          <w:rFonts w:ascii="Times" w:hAnsi="Times" w:cs="Arial"/>
          <w:color w:val="000000" w:themeColor="text1"/>
          <w:sz w:val="24"/>
          <w:szCs w:val="24"/>
        </w:rPr>
      </w:pPr>
      <w:r w:rsidRPr="00760EA8">
        <w:rPr>
          <w:rFonts w:ascii="Times" w:hAnsi="Times" w:cs="Arial"/>
          <w:color w:val="000000" w:themeColor="text1"/>
          <w:sz w:val="24"/>
          <w:szCs w:val="24"/>
        </w:rPr>
        <w:t>H</w:t>
      </w:r>
      <w:r w:rsidR="00EE2D15" w:rsidRPr="00760EA8">
        <w:rPr>
          <w:rFonts w:ascii="Times" w:hAnsi="Times" w:cs="Arial"/>
          <w:color w:val="000000" w:themeColor="text1"/>
          <w:sz w:val="24"/>
          <w:szCs w:val="24"/>
        </w:rPr>
        <w:t xml:space="preserve">owever, </w:t>
      </w:r>
      <w:r w:rsidRPr="00760EA8">
        <w:rPr>
          <w:rFonts w:ascii="Times" w:hAnsi="Times" w:cs="Arial"/>
          <w:color w:val="000000" w:themeColor="text1"/>
          <w:sz w:val="24"/>
          <w:szCs w:val="24"/>
        </w:rPr>
        <w:t xml:space="preserve">it </w:t>
      </w:r>
      <w:r w:rsidR="00EE2D15" w:rsidRPr="00760EA8">
        <w:rPr>
          <w:rFonts w:ascii="Times" w:hAnsi="Times" w:cs="Arial"/>
          <w:color w:val="000000" w:themeColor="text1"/>
          <w:sz w:val="24"/>
          <w:szCs w:val="24"/>
        </w:rPr>
        <w:t xml:space="preserve">did not accept </w:t>
      </w:r>
      <w:r w:rsidRPr="00760EA8">
        <w:rPr>
          <w:rFonts w:ascii="Times" w:hAnsi="Times" w:cs="Arial"/>
          <w:color w:val="000000" w:themeColor="text1"/>
          <w:sz w:val="24"/>
          <w:szCs w:val="24"/>
        </w:rPr>
        <w:t xml:space="preserve">that the legitimate aims of protecting gender equality </w:t>
      </w:r>
      <w:r w:rsidR="0035615F" w:rsidRPr="00760EA8">
        <w:rPr>
          <w:rFonts w:ascii="Times" w:hAnsi="Times" w:cs="Arial"/>
          <w:color w:val="000000" w:themeColor="text1"/>
          <w:sz w:val="24"/>
          <w:szCs w:val="24"/>
        </w:rPr>
        <w:t xml:space="preserve">or dignity </w:t>
      </w:r>
      <w:r w:rsidRPr="00760EA8">
        <w:rPr>
          <w:rFonts w:ascii="Times" w:hAnsi="Times" w:cs="Arial"/>
          <w:color w:val="000000" w:themeColor="text1"/>
          <w:sz w:val="24"/>
          <w:szCs w:val="24"/>
        </w:rPr>
        <w:t xml:space="preserve">were relevant to the current situation. </w:t>
      </w:r>
      <w:r w:rsidR="001E243F" w:rsidRPr="00760EA8">
        <w:rPr>
          <w:rFonts w:ascii="Times" w:hAnsi="Times" w:cs="Arial"/>
          <w:color w:val="000000" w:themeColor="text1"/>
          <w:sz w:val="24"/>
          <w:szCs w:val="24"/>
        </w:rPr>
        <w:t xml:space="preserve">The gender equality argument had been accepted in earlier cases. In </w:t>
      </w:r>
      <w:r w:rsidR="001E243F" w:rsidRPr="00760EA8">
        <w:rPr>
          <w:rFonts w:ascii="Times" w:hAnsi="Times" w:cs="Arial"/>
          <w:i/>
          <w:color w:val="000000" w:themeColor="text1"/>
          <w:sz w:val="24"/>
          <w:szCs w:val="24"/>
        </w:rPr>
        <w:t>Dahlab v Switzerland</w:t>
      </w:r>
      <w:r w:rsidR="001E243F" w:rsidRPr="00760EA8">
        <w:rPr>
          <w:rStyle w:val="FootnoteReference"/>
          <w:rFonts w:ascii="Times" w:hAnsi="Times" w:cs="Arial"/>
          <w:iCs/>
          <w:color w:val="000000" w:themeColor="text1"/>
          <w:sz w:val="24"/>
          <w:szCs w:val="24"/>
        </w:rPr>
        <w:footnoteReference w:id="16"/>
      </w:r>
      <w:r w:rsidR="001E243F" w:rsidRPr="00760EA8">
        <w:rPr>
          <w:rFonts w:ascii="Times" w:hAnsi="Times" w:cs="Arial"/>
          <w:i/>
          <w:color w:val="000000" w:themeColor="text1"/>
          <w:sz w:val="24"/>
          <w:szCs w:val="24"/>
        </w:rPr>
        <w:t xml:space="preserve"> </w:t>
      </w:r>
      <w:r w:rsidR="001E243F" w:rsidRPr="00760EA8">
        <w:rPr>
          <w:rFonts w:ascii="Times" w:hAnsi="Times" w:cs="Arial"/>
          <w:color w:val="000000" w:themeColor="text1"/>
          <w:sz w:val="24"/>
          <w:szCs w:val="24"/>
        </w:rPr>
        <w:t xml:space="preserve">it had been held that the hijab worn by a primary school teacher was a ‘powerful external symbol’ and the wearing of it ‘difficult to reconcile…with the message of tolerance, respect for others, and above all, equality and non-discrimination’ and </w:t>
      </w:r>
      <w:r w:rsidR="00920F8B" w:rsidRPr="00760EA8">
        <w:rPr>
          <w:rFonts w:ascii="Times" w:hAnsi="Times" w:cs="Arial"/>
          <w:color w:val="000000" w:themeColor="text1"/>
          <w:sz w:val="24"/>
          <w:szCs w:val="24"/>
        </w:rPr>
        <w:t xml:space="preserve">it </w:t>
      </w:r>
      <w:r w:rsidR="001E243F" w:rsidRPr="00760EA8">
        <w:rPr>
          <w:rFonts w:ascii="Times" w:hAnsi="Times" w:cs="Arial"/>
          <w:color w:val="000000" w:themeColor="text1"/>
          <w:sz w:val="24"/>
          <w:szCs w:val="24"/>
        </w:rPr>
        <w:t xml:space="preserve">would inevitably have a proselytising effect on the children she taught. </w:t>
      </w:r>
      <w:r w:rsidR="004C33B2" w:rsidRPr="00760EA8">
        <w:rPr>
          <w:rFonts w:ascii="Times" w:hAnsi="Times" w:cs="Arial"/>
          <w:color w:val="000000" w:themeColor="text1"/>
          <w:sz w:val="24"/>
          <w:szCs w:val="24"/>
        </w:rPr>
        <w:t>However</w:t>
      </w:r>
      <w:r w:rsidR="0035615F" w:rsidRPr="00760EA8">
        <w:rPr>
          <w:rFonts w:ascii="Times" w:hAnsi="Times" w:cs="Arial"/>
          <w:color w:val="000000" w:themeColor="text1"/>
          <w:sz w:val="24"/>
          <w:szCs w:val="24"/>
        </w:rPr>
        <w:t xml:space="preserve">, </w:t>
      </w:r>
      <w:r w:rsidR="001E243F" w:rsidRPr="00760EA8">
        <w:rPr>
          <w:rFonts w:ascii="Times" w:hAnsi="Times" w:cs="Arial"/>
          <w:color w:val="000000" w:themeColor="text1"/>
          <w:sz w:val="24"/>
          <w:szCs w:val="24"/>
        </w:rPr>
        <w:t xml:space="preserve">the Court in </w:t>
      </w:r>
      <w:r w:rsidR="001E243F" w:rsidRPr="00760EA8">
        <w:rPr>
          <w:rFonts w:ascii="Times" w:hAnsi="Times" w:cs="Arial"/>
          <w:i/>
          <w:color w:val="000000" w:themeColor="text1"/>
          <w:sz w:val="24"/>
          <w:szCs w:val="24"/>
        </w:rPr>
        <w:t>SAS</w:t>
      </w:r>
      <w:r w:rsidR="001E243F" w:rsidRPr="00760EA8">
        <w:rPr>
          <w:rFonts w:ascii="Times" w:hAnsi="Times" w:cs="Arial"/>
          <w:color w:val="000000" w:themeColor="text1"/>
          <w:sz w:val="24"/>
          <w:szCs w:val="24"/>
        </w:rPr>
        <w:t xml:space="preserve"> no longer s</w:t>
      </w:r>
      <w:r w:rsidR="00B155B3" w:rsidRPr="00760EA8">
        <w:rPr>
          <w:rFonts w:ascii="Times" w:hAnsi="Times" w:cs="Arial"/>
          <w:color w:val="000000" w:themeColor="text1"/>
          <w:sz w:val="24"/>
          <w:szCs w:val="24"/>
        </w:rPr>
        <w:t>aw</w:t>
      </w:r>
      <w:r w:rsidR="001E243F" w:rsidRPr="00760EA8">
        <w:rPr>
          <w:rFonts w:ascii="Times" w:hAnsi="Times" w:cs="Arial"/>
          <w:color w:val="000000" w:themeColor="text1"/>
          <w:sz w:val="24"/>
          <w:szCs w:val="24"/>
        </w:rPr>
        <w:t xml:space="preserve"> the veil as inherently a symbol of subjugation</w:t>
      </w:r>
      <w:r w:rsidR="003303D5" w:rsidRPr="00760EA8">
        <w:rPr>
          <w:rFonts w:ascii="Times" w:hAnsi="Times" w:cs="Arial"/>
          <w:color w:val="000000" w:themeColor="text1"/>
          <w:sz w:val="24"/>
          <w:szCs w:val="24"/>
        </w:rPr>
        <w:t>.</w:t>
      </w:r>
      <w:r w:rsidR="001E243F" w:rsidRPr="00760EA8">
        <w:rPr>
          <w:rFonts w:ascii="Times" w:hAnsi="Times" w:cs="Arial"/>
          <w:color w:val="000000" w:themeColor="text1"/>
          <w:sz w:val="24"/>
          <w:szCs w:val="24"/>
        </w:rPr>
        <w:t xml:space="preserve"> </w:t>
      </w:r>
      <w:r w:rsidR="003303D5" w:rsidRPr="00760EA8">
        <w:rPr>
          <w:rFonts w:ascii="Times" w:hAnsi="Times" w:cs="Arial"/>
          <w:color w:val="000000" w:themeColor="text1"/>
          <w:sz w:val="24"/>
          <w:szCs w:val="24"/>
        </w:rPr>
        <w:t>It</w:t>
      </w:r>
      <w:r w:rsidR="001E243F" w:rsidRPr="00760EA8">
        <w:rPr>
          <w:rFonts w:ascii="Times" w:hAnsi="Times" w:cs="Arial"/>
          <w:color w:val="000000" w:themeColor="text1"/>
          <w:sz w:val="24"/>
          <w:szCs w:val="24"/>
        </w:rPr>
        <w:t xml:space="preserve"> accept</w:t>
      </w:r>
      <w:r w:rsidR="00B155B3" w:rsidRPr="00760EA8">
        <w:rPr>
          <w:rFonts w:ascii="Times" w:hAnsi="Times" w:cs="Arial"/>
          <w:color w:val="000000" w:themeColor="text1"/>
          <w:sz w:val="24"/>
          <w:szCs w:val="24"/>
        </w:rPr>
        <w:t>ed</w:t>
      </w:r>
      <w:r w:rsidR="001E243F" w:rsidRPr="00760EA8">
        <w:rPr>
          <w:rFonts w:ascii="Times" w:hAnsi="Times" w:cs="Arial"/>
          <w:color w:val="000000" w:themeColor="text1"/>
          <w:sz w:val="24"/>
          <w:szCs w:val="24"/>
        </w:rPr>
        <w:t xml:space="preserve"> the internal perspective of the applicant that it </w:t>
      </w:r>
      <w:r w:rsidR="00C36E00" w:rsidRPr="00760EA8">
        <w:rPr>
          <w:rFonts w:ascii="Times" w:hAnsi="Times" w:cs="Arial"/>
          <w:color w:val="000000" w:themeColor="text1"/>
          <w:sz w:val="24"/>
          <w:szCs w:val="24"/>
        </w:rPr>
        <w:t>wa</w:t>
      </w:r>
      <w:r w:rsidR="001E243F" w:rsidRPr="00760EA8">
        <w:rPr>
          <w:rFonts w:ascii="Times" w:hAnsi="Times" w:cs="Arial"/>
          <w:color w:val="000000" w:themeColor="text1"/>
          <w:sz w:val="24"/>
          <w:szCs w:val="24"/>
        </w:rPr>
        <w:t>s a way of expressing her own personal and freely made religious beliefs</w:t>
      </w:r>
      <w:r w:rsidR="002E7315" w:rsidRPr="00760EA8">
        <w:rPr>
          <w:rFonts w:ascii="Times" w:hAnsi="Times" w:cs="Arial"/>
          <w:color w:val="000000" w:themeColor="text1"/>
          <w:sz w:val="24"/>
          <w:szCs w:val="24"/>
        </w:rPr>
        <w:t xml:space="preserve"> and therefore not necessarily a symbol of gender discrimination</w:t>
      </w:r>
      <w:r w:rsidR="001E243F" w:rsidRPr="00760EA8">
        <w:rPr>
          <w:rFonts w:ascii="Times" w:hAnsi="Times" w:cs="Arial"/>
          <w:color w:val="000000" w:themeColor="text1"/>
          <w:sz w:val="24"/>
          <w:szCs w:val="24"/>
        </w:rPr>
        <w:t>. It d</w:t>
      </w:r>
      <w:r w:rsidR="00B155B3" w:rsidRPr="00760EA8">
        <w:rPr>
          <w:rFonts w:ascii="Times" w:hAnsi="Times" w:cs="Arial"/>
          <w:color w:val="000000" w:themeColor="text1"/>
          <w:sz w:val="24"/>
          <w:szCs w:val="24"/>
        </w:rPr>
        <w:t>id</w:t>
      </w:r>
      <w:r w:rsidR="001E243F" w:rsidRPr="00760EA8">
        <w:rPr>
          <w:rFonts w:ascii="Times" w:hAnsi="Times" w:cs="Arial"/>
          <w:color w:val="000000" w:themeColor="text1"/>
          <w:sz w:val="24"/>
          <w:szCs w:val="24"/>
        </w:rPr>
        <w:t xml:space="preserve"> not </w:t>
      </w:r>
      <w:r w:rsidR="00C36E00" w:rsidRPr="00760EA8">
        <w:rPr>
          <w:rFonts w:ascii="Times" w:hAnsi="Times" w:cs="Arial"/>
          <w:color w:val="000000" w:themeColor="text1"/>
          <w:sz w:val="24"/>
          <w:szCs w:val="24"/>
        </w:rPr>
        <w:t xml:space="preserve">thereby </w:t>
      </w:r>
      <w:r w:rsidR="001E243F" w:rsidRPr="00760EA8">
        <w:rPr>
          <w:rFonts w:ascii="Times" w:hAnsi="Times" w:cs="Arial"/>
          <w:color w:val="000000" w:themeColor="text1"/>
          <w:sz w:val="24"/>
          <w:szCs w:val="24"/>
        </w:rPr>
        <w:t>ascribe any automatic meaning to the veil but rather pa</w:t>
      </w:r>
      <w:r w:rsidR="0085340D" w:rsidRPr="00760EA8">
        <w:rPr>
          <w:rFonts w:ascii="Times" w:hAnsi="Times" w:cs="Arial"/>
          <w:color w:val="000000" w:themeColor="text1"/>
          <w:sz w:val="24"/>
          <w:szCs w:val="24"/>
        </w:rPr>
        <w:t>id</w:t>
      </w:r>
      <w:r w:rsidR="001E243F" w:rsidRPr="00760EA8">
        <w:rPr>
          <w:rFonts w:ascii="Times" w:hAnsi="Times" w:cs="Arial"/>
          <w:color w:val="000000" w:themeColor="text1"/>
          <w:sz w:val="24"/>
          <w:szCs w:val="24"/>
        </w:rPr>
        <w:t xml:space="preserve"> attention to the self described loss caused to SAS herself.</w:t>
      </w:r>
      <w:r w:rsidR="004C33B2" w:rsidRPr="00760EA8">
        <w:rPr>
          <w:rStyle w:val="FootnoteReference"/>
          <w:rFonts w:ascii="Times" w:hAnsi="Times" w:cs="Arial"/>
          <w:color w:val="000000" w:themeColor="text1"/>
          <w:sz w:val="24"/>
          <w:szCs w:val="24"/>
        </w:rPr>
        <w:footnoteReference w:id="17"/>
      </w:r>
      <w:r w:rsidR="001E243F" w:rsidRPr="00760EA8">
        <w:rPr>
          <w:rFonts w:ascii="Times" w:hAnsi="Times" w:cs="Arial"/>
          <w:color w:val="000000" w:themeColor="text1"/>
          <w:sz w:val="24"/>
          <w:szCs w:val="24"/>
        </w:rPr>
        <w:t xml:space="preserve"> </w:t>
      </w:r>
      <w:r w:rsidR="003303D5" w:rsidRPr="00760EA8">
        <w:rPr>
          <w:rFonts w:ascii="Times" w:hAnsi="Times" w:cs="Arial"/>
          <w:color w:val="000000" w:themeColor="text1"/>
          <w:sz w:val="24"/>
          <w:szCs w:val="24"/>
        </w:rPr>
        <w:t>The Court</w:t>
      </w:r>
      <w:r w:rsidR="001E243F" w:rsidRPr="00760EA8">
        <w:rPr>
          <w:rFonts w:ascii="Times" w:hAnsi="Times" w:cs="Arial"/>
          <w:color w:val="000000" w:themeColor="text1"/>
          <w:sz w:val="24"/>
          <w:szCs w:val="24"/>
        </w:rPr>
        <w:t xml:space="preserve"> also rejected the dignity argument</w:t>
      </w:r>
      <w:r w:rsidR="00797903" w:rsidRPr="00760EA8">
        <w:rPr>
          <w:rFonts w:ascii="Times" w:hAnsi="Times" w:cs="Arial"/>
          <w:color w:val="000000" w:themeColor="text1"/>
          <w:sz w:val="24"/>
          <w:szCs w:val="24"/>
        </w:rPr>
        <w:t xml:space="preserve"> on the</w:t>
      </w:r>
      <w:r w:rsidR="00EE5B64" w:rsidRPr="00760EA8">
        <w:rPr>
          <w:rFonts w:ascii="Times" w:hAnsi="Times" w:cs="Arial"/>
          <w:color w:val="000000" w:themeColor="text1"/>
          <w:sz w:val="24"/>
          <w:szCs w:val="24"/>
        </w:rPr>
        <w:t xml:space="preserve"> similar basis </w:t>
      </w:r>
      <w:r w:rsidR="00EE5B64" w:rsidRPr="00760EA8">
        <w:rPr>
          <w:rFonts w:ascii="Times" w:hAnsi="Times" w:cs="Arial"/>
          <w:color w:val="000000" w:themeColor="text1"/>
          <w:sz w:val="24"/>
          <w:szCs w:val="24"/>
        </w:rPr>
        <w:lastRenderedPageBreak/>
        <w:t>that while wearing the veil may be perceived as strange</w:t>
      </w:r>
      <w:r w:rsidR="00C36E00" w:rsidRPr="00760EA8">
        <w:rPr>
          <w:rFonts w:ascii="Times" w:hAnsi="Times" w:cs="Arial"/>
          <w:color w:val="000000" w:themeColor="text1"/>
          <w:sz w:val="24"/>
          <w:szCs w:val="24"/>
        </w:rPr>
        <w:t>, those w</w:t>
      </w:r>
      <w:r w:rsidR="00EE5B64" w:rsidRPr="00760EA8">
        <w:rPr>
          <w:rFonts w:ascii="Times" w:hAnsi="Times" w:cs="Arial"/>
          <w:color w:val="000000" w:themeColor="text1"/>
          <w:sz w:val="24"/>
          <w:szCs w:val="24"/>
        </w:rPr>
        <w:t>earing it did not seek to</w:t>
      </w:r>
      <w:r w:rsidR="002E7315" w:rsidRPr="00760EA8">
        <w:rPr>
          <w:rFonts w:ascii="Times" w:hAnsi="Times" w:cs="Arial"/>
          <w:color w:val="000000" w:themeColor="text1"/>
          <w:sz w:val="24"/>
          <w:szCs w:val="24"/>
        </w:rPr>
        <w:t xml:space="preserve"> offend the dignity of others</w:t>
      </w:r>
      <w:r w:rsidR="00EE5B64" w:rsidRPr="00760EA8">
        <w:rPr>
          <w:rFonts w:ascii="Times" w:hAnsi="Times" w:cs="Arial"/>
          <w:color w:val="000000" w:themeColor="text1"/>
          <w:sz w:val="24"/>
          <w:szCs w:val="24"/>
        </w:rPr>
        <w:t>.</w:t>
      </w:r>
    </w:p>
    <w:p w14:paraId="7326DEFF" w14:textId="77777777" w:rsidR="004C33B2" w:rsidRPr="00760EA8" w:rsidRDefault="004C33B2" w:rsidP="0023450F">
      <w:pPr>
        <w:spacing w:line="360" w:lineRule="auto"/>
        <w:contextualSpacing/>
        <w:jc w:val="both"/>
        <w:rPr>
          <w:rFonts w:ascii="Times" w:hAnsi="Times" w:cs="Arial"/>
          <w:color w:val="000000" w:themeColor="text1"/>
        </w:rPr>
      </w:pPr>
    </w:p>
    <w:p w14:paraId="392F3D4F" w14:textId="20D23BAA" w:rsidR="001E243F" w:rsidRPr="00760EA8" w:rsidRDefault="001E243F" w:rsidP="0023450F">
      <w:pPr>
        <w:pStyle w:val="p1"/>
        <w:spacing w:line="360" w:lineRule="auto"/>
        <w:contextualSpacing/>
        <w:jc w:val="both"/>
        <w:rPr>
          <w:rFonts w:ascii="Times" w:hAnsi="Times" w:cs="Arial"/>
          <w:color w:val="000000" w:themeColor="text1"/>
          <w:sz w:val="24"/>
          <w:szCs w:val="24"/>
        </w:rPr>
      </w:pPr>
      <w:r w:rsidRPr="00760EA8">
        <w:rPr>
          <w:rFonts w:ascii="Times" w:hAnsi="Times" w:cs="Arial"/>
          <w:color w:val="000000" w:themeColor="text1"/>
          <w:sz w:val="24"/>
          <w:szCs w:val="24"/>
        </w:rPr>
        <w:t>Having rejected th</w:t>
      </w:r>
      <w:r w:rsidR="002E7315" w:rsidRPr="00760EA8">
        <w:rPr>
          <w:rFonts w:ascii="Times" w:hAnsi="Times" w:cs="Arial"/>
          <w:color w:val="000000" w:themeColor="text1"/>
          <w:sz w:val="24"/>
          <w:szCs w:val="24"/>
        </w:rPr>
        <w:t>ese arguments</w:t>
      </w:r>
      <w:r w:rsidRPr="00760EA8">
        <w:rPr>
          <w:rFonts w:ascii="Times" w:hAnsi="Times" w:cs="Arial"/>
          <w:color w:val="000000" w:themeColor="text1"/>
          <w:sz w:val="24"/>
          <w:szCs w:val="24"/>
        </w:rPr>
        <w:t xml:space="preserve">, the Court </w:t>
      </w:r>
      <w:r w:rsidR="004C33B2" w:rsidRPr="00760EA8">
        <w:rPr>
          <w:rFonts w:ascii="Times" w:hAnsi="Times" w:cs="Arial"/>
          <w:color w:val="000000" w:themeColor="text1"/>
          <w:sz w:val="24"/>
          <w:szCs w:val="24"/>
        </w:rPr>
        <w:t>wa</w:t>
      </w:r>
      <w:r w:rsidRPr="00760EA8">
        <w:rPr>
          <w:rFonts w:ascii="Times" w:hAnsi="Times" w:cs="Arial"/>
          <w:color w:val="000000" w:themeColor="text1"/>
          <w:sz w:val="24"/>
          <w:szCs w:val="24"/>
        </w:rPr>
        <w:t xml:space="preserve">s even cautious in accepting the </w:t>
      </w:r>
      <w:r w:rsidR="00FE37EC" w:rsidRPr="00760EA8">
        <w:rPr>
          <w:rFonts w:ascii="Times" w:hAnsi="Times" w:cs="Arial"/>
          <w:color w:val="000000" w:themeColor="text1"/>
          <w:sz w:val="24"/>
          <w:szCs w:val="24"/>
        </w:rPr>
        <w:t xml:space="preserve">vivre </w:t>
      </w:r>
      <w:r w:rsidR="006E49CF" w:rsidRPr="00760EA8">
        <w:rPr>
          <w:rFonts w:ascii="Times" w:hAnsi="Times" w:cs="Arial"/>
          <w:color w:val="000000" w:themeColor="text1"/>
          <w:sz w:val="24"/>
          <w:szCs w:val="24"/>
        </w:rPr>
        <w:t xml:space="preserve">ensemble </w:t>
      </w:r>
      <w:r w:rsidRPr="00760EA8">
        <w:rPr>
          <w:rFonts w:ascii="Times" w:hAnsi="Times" w:cs="Arial"/>
          <w:color w:val="000000" w:themeColor="text1"/>
          <w:sz w:val="24"/>
          <w:szCs w:val="24"/>
        </w:rPr>
        <w:t xml:space="preserve">argument. It </w:t>
      </w:r>
      <w:r w:rsidR="004C33B2" w:rsidRPr="00760EA8">
        <w:rPr>
          <w:rFonts w:ascii="Times" w:hAnsi="Times" w:cs="Arial"/>
          <w:color w:val="000000" w:themeColor="text1"/>
          <w:sz w:val="24"/>
          <w:szCs w:val="24"/>
        </w:rPr>
        <w:t>began</w:t>
      </w:r>
      <w:r w:rsidRPr="00760EA8">
        <w:rPr>
          <w:rFonts w:ascii="Times" w:hAnsi="Times" w:cs="Arial"/>
          <w:color w:val="000000" w:themeColor="text1"/>
          <w:sz w:val="24"/>
          <w:szCs w:val="24"/>
        </w:rPr>
        <w:t xml:space="preserve"> </w:t>
      </w:r>
      <w:r w:rsidR="006E49CF" w:rsidRPr="00760EA8">
        <w:rPr>
          <w:rFonts w:ascii="Times" w:hAnsi="Times" w:cs="Arial"/>
          <w:color w:val="000000" w:themeColor="text1"/>
          <w:sz w:val="24"/>
          <w:szCs w:val="24"/>
        </w:rPr>
        <w:t xml:space="preserve">by </w:t>
      </w:r>
      <w:r w:rsidR="003B1543" w:rsidRPr="00760EA8">
        <w:rPr>
          <w:rFonts w:ascii="Times" w:hAnsi="Times" w:cs="Arial"/>
          <w:color w:val="000000" w:themeColor="text1"/>
          <w:sz w:val="24"/>
          <w:szCs w:val="24"/>
        </w:rPr>
        <w:t xml:space="preserve">referring to the importance </w:t>
      </w:r>
      <w:r w:rsidR="00F05B94" w:rsidRPr="00760EA8">
        <w:rPr>
          <w:rFonts w:ascii="Times" w:hAnsi="Times" w:cs="Arial"/>
          <w:color w:val="000000" w:themeColor="text1"/>
          <w:sz w:val="24"/>
          <w:szCs w:val="24"/>
        </w:rPr>
        <w:t>of toleration and mutual respect in society:</w:t>
      </w:r>
      <w:r w:rsidRPr="00760EA8">
        <w:rPr>
          <w:rFonts w:ascii="Times" w:hAnsi="Times" w:cs="Arial"/>
          <w:color w:val="000000" w:themeColor="text1"/>
          <w:sz w:val="24"/>
          <w:szCs w:val="24"/>
        </w:rPr>
        <w:t xml:space="preserve"> ‘in democratic societies, in which several religions coexist within one and the same population, it may be necessary to place limitations on freedom to manifest one’s religion or beliefs in order to reconcile the interests of the various groups and ensure that everyone’s beliefs are respected’</w:t>
      </w:r>
      <w:r w:rsidR="0035615F" w:rsidRPr="00760EA8">
        <w:rPr>
          <w:rFonts w:ascii="Times" w:hAnsi="Times" w:cs="Arial"/>
          <w:color w:val="000000" w:themeColor="text1"/>
          <w:sz w:val="24"/>
          <w:szCs w:val="24"/>
        </w:rPr>
        <w:t>.</w:t>
      </w:r>
      <w:r w:rsidR="00DA62CF" w:rsidRPr="00760EA8">
        <w:rPr>
          <w:rStyle w:val="FootnoteReference"/>
          <w:rFonts w:ascii="Times" w:hAnsi="Times" w:cs="Arial"/>
          <w:color w:val="000000" w:themeColor="text1"/>
          <w:sz w:val="24"/>
          <w:szCs w:val="24"/>
        </w:rPr>
        <w:footnoteReference w:id="18"/>
      </w:r>
      <w:r w:rsidR="006E49CF" w:rsidRPr="00760EA8">
        <w:rPr>
          <w:rFonts w:ascii="Times" w:hAnsi="Times" w:cs="Arial"/>
          <w:color w:val="000000" w:themeColor="text1"/>
          <w:sz w:val="24"/>
          <w:szCs w:val="24"/>
        </w:rPr>
        <w:t xml:space="preserve"> </w:t>
      </w:r>
      <w:r w:rsidR="002E7315" w:rsidRPr="00760EA8">
        <w:rPr>
          <w:rFonts w:ascii="Times" w:hAnsi="Times" w:cs="Arial"/>
          <w:color w:val="000000" w:themeColor="text1"/>
          <w:sz w:val="24"/>
          <w:szCs w:val="24"/>
        </w:rPr>
        <w:t>Wh</w:t>
      </w:r>
      <w:r w:rsidRPr="00760EA8">
        <w:rPr>
          <w:rFonts w:ascii="Times" w:hAnsi="Times" w:cs="Arial"/>
          <w:color w:val="000000" w:themeColor="text1"/>
          <w:sz w:val="24"/>
          <w:szCs w:val="24"/>
        </w:rPr>
        <w:t xml:space="preserve">ilst </w:t>
      </w:r>
      <w:r w:rsidR="00F05B94" w:rsidRPr="00760EA8">
        <w:rPr>
          <w:rFonts w:ascii="Times" w:hAnsi="Times" w:cs="Arial"/>
          <w:color w:val="000000" w:themeColor="text1"/>
          <w:sz w:val="24"/>
          <w:szCs w:val="24"/>
        </w:rPr>
        <w:t xml:space="preserve">it then </w:t>
      </w:r>
      <w:r w:rsidRPr="00760EA8">
        <w:rPr>
          <w:rFonts w:ascii="Times" w:hAnsi="Times" w:cs="Arial"/>
          <w:color w:val="000000" w:themeColor="text1"/>
          <w:sz w:val="24"/>
          <w:szCs w:val="24"/>
        </w:rPr>
        <w:t>dr</w:t>
      </w:r>
      <w:r w:rsidR="004C33B2" w:rsidRPr="00760EA8">
        <w:rPr>
          <w:rFonts w:ascii="Times" w:hAnsi="Times" w:cs="Arial"/>
          <w:color w:val="000000" w:themeColor="text1"/>
          <w:sz w:val="24"/>
          <w:szCs w:val="24"/>
        </w:rPr>
        <w:t>ew</w:t>
      </w:r>
      <w:r w:rsidRPr="00760EA8">
        <w:rPr>
          <w:rFonts w:ascii="Times" w:hAnsi="Times" w:cs="Arial"/>
          <w:color w:val="000000" w:themeColor="text1"/>
          <w:sz w:val="24"/>
          <w:szCs w:val="24"/>
        </w:rPr>
        <w:t xml:space="preserve"> attention to previous case law </w:t>
      </w:r>
      <w:r w:rsidR="004C33B2" w:rsidRPr="00760EA8">
        <w:rPr>
          <w:rFonts w:ascii="Times" w:hAnsi="Times" w:cs="Arial"/>
          <w:color w:val="000000" w:themeColor="text1"/>
          <w:sz w:val="24"/>
          <w:szCs w:val="24"/>
        </w:rPr>
        <w:t xml:space="preserve">which </w:t>
      </w:r>
      <w:r w:rsidRPr="00760EA8">
        <w:rPr>
          <w:rFonts w:ascii="Times" w:hAnsi="Times" w:cs="Arial"/>
          <w:color w:val="000000" w:themeColor="text1"/>
          <w:sz w:val="24"/>
          <w:szCs w:val="24"/>
        </w:rPr>
        <w:t>highlight</w:t>
      </w:r>
      <w:r w:rsidR="004C33B2" w:rsidRPr="00760EA8">
        <w:rPr>
          <w:rFonts w:ascii="Times" w:hAnsi="Times" w:cs="Arial"/>
          <w:color w:val="000000" w:themeColor="text1"/>
          <w:sz w:val="24"/>
          <w:szCs w:val="24"/>
        </w:rPr>
        <w:t>ed</w:t>
      </w:r>
      <w:r w:rsidRPr="00760EA8">
        <w:rPr>
          <w:rFonts w:ascii="Times" w:hAnsi="Times" w:cs="Arial"/>
          <w:color w:val="000000" w:themeColor="text1"/>
          <w:sz w:val="24"/>
          <w:szCs w:val="24"/>
        </w:rPr>
        <w:t xml:space="preserve"> that, ‘the role of the authorities… is not to remove the cause of tension by eliminating pluralism, but to ensure that the competing groups tolerate each other’</w:t>
      </w:r>
      <w:r w:rsidR="00DF64DC" w:rsidRPr="00760EA8">
        <w:rPr>
          <w:rStyle w:val="FootnoteReference"/>
          <w:rFonts w:ascii="Times" w:hAnsi="Times" w:cs="Arial"/>
          <w:color w:val="000000" w:themeColor="text1"/>
          <w:sz w:val="24"/>
          <w:szCs w:val="24"/>
        </w:rPr>
        <w:footnoteReference w:id="19"/>
      </w:r>
      <w:r w:rsidRPr="00760EA8">
        <w:rPr>
          <w:rFonts w:ascii="Times" w:hAnsi="Times" w:cs="Arial"/>
          <w:color w:val="000000" w:themeColor="text1"/>
          <w:sz w:val="24"/>
          <w:szCs w:val="24"/>
        </w:rPr>
        <w:t xml:space="preserve"> and note</w:t>
      </w:r>
      <w:r w:rsidR="004C33B2" w:rsidRPr="00760EA8">
        <w:rPr>
          <w:rFonts w:ascii="Times" w:hAnsi="Times" w:cs="Arial"/>
          <w:color w:val="000000" w:themeColor="text1"/>
          <w:sz w:val="24"/>
          <w:szCs w:val="24"/>
        </w:rPr>
        <w:t>d</w:t>
      </w:r>
      <w:r w:rsidRPr="00760EA8">
        <w:rPr>
          <w:rFonts w:ascii="Times" w:hAnsi="Times" w:cs="Arial"/>
          <w:color w:val="000000" w:themeColor="text1"/>
          <w:sz w:val="24"/>
          <w:szCs w:val="24"/>
        </w:rPr>
        <w:t xml:space="preserve"> the finite quality of justifications available, it immediately went on to accept that the list of justifications in Art 8(2) and 9(2) </w:t>
      </w:r>
      <w:r w:rsidR="004C33B2" w:rsidRPr="00760EA8">
        <w:rPr>
          <w:rFonts w:ascii="Times" w:hAnsi="Times" w:cs="Arial"/>
          <w:color w:val="000000" w:themeColor="text1"/>
          <w:sz w:val="24"/>
          <w:szCs w:val="24"/>
        </w:rPr>
        <w:t xml:space="preserve">was </w:t>
      </w:r>
      <w:r w:rsidRPr="00760EA8">
        <w:rPr>
          <w:rFonts w:ascii="Times" w:hAnsi="Times" w:cs="Arial"/>
          <w:color w:val="000000" w:themeColor="text1"/>
          <w:sz w:val="24"/>
          <w:szCs w:val="24"/>
        </w:rPr>
        <w:t xml:space="preserve">not </w:t>
      </w:r>
      <w:r w:rsidR="002105BB" w:rsidRPr="00760EA8">
        <w:rPr>
          <w:rFonts w:ascii="Times" w:hAnsi="Times" w:cs="Arial"/>
          <w:color w:val="000000" w:themeColor="text1"/>
          <w:sz w:val="24"/>
          <w:szCs w:val="24"/>
        </w:rPr>
        <w:t xml:space="preserve">as </w:t>
      </w:r>
      <w:r w:rsidRPr="00760EA8">
        <w:rPr>
          <w:rFonts w:ascii="Times" w:hAnsi="Times" w:cs="Arial"/>
          <w:color w:val="000000" w:themeColor="text1"/>
          <w:sz w:val="24"/>
          <w:szCs w:val="24"/>
        </w:rPr>
        <w:t xml:space="preserve">exhaustive as it may first seem. </w:t>
      </w:r>
      <w:r w:rsidR="004C33B2" w:rsidRPr="00760EA8">
        <w:rPr>
          <w:rFonts w:ascii="Times" w:hAnsi="Times" w:cs="Arial"/>
          <w:color w:val="000000" w:themeColor="text1"/>
          <w:sz w:val="24"/>
          <w:szCs w:val="24"/>
        </w:rPr>
        <w:t xml:space="preserve">Notably, </w:t>
      </w:r>
      <w:r w:rsidR="00DF64DC" w:rsidRPr="00760EA8">
        <w:rPr>
          <w:rFonts w:ascii="Times" w:hAnsi="Times" w:cs="Arial"/>
          <w:color w:val="000000" w:themeColor="text1"/>
          <w:sz w:val="24"/>
          <w:szCs w:val="24"/>
        </w:rPr>
        <w:t>it interpreted</w:t>
      </w:r>
      <w:r w:rsidRPr="00760EA8">
        <w:rPr>
          <w:rFonts w:ascii="Times" w:hAnsi="Times" w:cs="Arial"/>
          <w:color w:val="000000" w:themeColor="text1"/>
          <w:sz w:val="24"/>
          <w:szCs w:val="24"/>
        </w:rPr>
        <w:t xml:space="preserve"> the ‘protection of the rights and freedoms of others’ very widely. From </w:t>
      </w:r>
      <w:r w:rsidR="004C33B2" w:rsidRPr="00760EA8">
        <w:rPr>
          <w:rFonts w:ascii="Times" w:hAnsi="Times" w:cs="Arial"/>
          <w:color w:val="000000" w:themeColor="text1"/>
          <w:sz w:val="24"/>
          <w:szCs w:val="24"/>
        </w:rPr>
        <w:t>this</w:t>
      </w:r>
      <w:r w:rsidRPr="00760EA8">
        <w:rPr>
          <w:rFonts w:ascii="Times" w:hAnsi="Times" w:cs="Arial"/>
          <w:color w:val="000000" w:themeColor="text1"/>
          <w:sz w:val="24"/>
          <w:szCs w:val="24"/>
        </w:rPr>
        <w:t xml:space="preserve"> </w:t>
      </w:r>
      <w:r w:rsidR="001556F3" w:rsidRPr="00760EA8">
        <w:rPr>
          <w:rFonts w:ascii="Times" w:hAnsi="Times" w:cs="Arial"/>
          <w:color w:val="000000" w:themeColor="text1"/>
          <w:sz w:val="24"/>
          <w:szCs w:val="24"/>
        </w:rPr>
        <w:t>developed</w:t>
      </w:r>
      <w:r w:rsidRPr="00760EA8">
        <w:rPr>
          <w:rFonts w:ascii="Times" w:hAnsi="Times" w:cs="Arial"/>
          <w:color w:val="000000" w:themeColor="text1"/>
          <w:sz w:val="24"/>
          <w:szCs w:val="24"/>
        </w:rPr>
        <w:t xml:space="preserve"> th</w:t>
      </w:r>
      <w:r w:rsidR="004C33B2" w:rsidRPr="00760EA8">
        <w:rPr>
          <w:rFonts w:ascii="Times" w:hAnsi="Times" w:cs="Arial"/>
          <w:color w:val="000000" w:themeColor="text1"/>
          <w:sz w:val="24"/>
          <w:szCs w:val="24"/>
        </w:rPr>
        <w:t>e</w:t>
      </w:r>
      <w:r w:rsidRPr="00760EA8">
        <w:rPr>
          <w:rFonts w:ascii="Times" w:hAnsi="Times" w:cs="Arial"/>
          <w:color w:val="000000" w:themeColor="text1"/>
          <w:sz w:val="24"/>
          <w:szCs w:val="24"/>
        </w:rPr>
        <w:t xml:space="preserve"> idea that it </w:t>
      </w:r>
      <w:r w:rsidR="004C33B2" w:rsidRPr="00760EA8">
        <w:rPr>
          <w:rFonts w:ascii="Times" w:hAnsi="Times" w:cs="Arial"/>
          <w:color w:val="000000" w:themeColor="text1"/>
          <w:sz w:val="24"/>
          <w:szCs w:val="24"/>
        </w:rPr>
        <w:t>wa</w:t>
      </w:r>
      <w:r w:rsidRPr="00760EA8">
        <w:rPr>
          <w:rFonts w:ascii="Times" w:hAnsi="Times" w:cs="Arial"/>
          <w:color w:val="000000" w:themeColor="text1"/>
          <w:sz w:val="24"/>
          <w:szCs w:val="24"/>
        </w:rPr>
        <w:t>s permissible to restrict rights for the ease of socialisation and interaction between individuals</w:t>
      </w:r>
      <w:r w:rsidR="002105BB" w:rsidRPr="00760EA8">
        <w:rPr>
          <w:rFonts w:ascii="Times" w:hAnsi="Times" w:cs="Arial"/>
          <w:color w:val="000000" w:themeColor="text1"/>
          <w:sz w:val="24"/>
          <w:szCs w:val="24"/>
        </w:rPr>
        <w:t>:</w:t>
      </w:r>
      <w:r w:rsidRPr="00760EA8">
        <w:rPr>
          <w:rFonts w:ascii="Times" w:hAnsi="Times" w:cs="Arial"/>
          <w:color w:val="000000" w:themeColor="text1"/>
          <w:sz w:val="24"/>
          <w:szCs w:val="24"/>
        </w:rPr>
        <w:t xml:space="preserve"> </w:t>
      </w:r>
      <w:r w:rsidR="0035615F" w:rsidRPr="00760EA8">
        <w:rPr>
          <w:rFonts w:ascii="Times" w:hAnsi="Times" w:cs="Arial"/>
          <w:color w:val="000000" w:themeColor="text1"/>
          <w:sz w:val="24"/>
          <w:szCs w:val="24"/>
        </w:rPr>
        <w:t>i</w:t>
      </w:r>
      <w:r w:rsidR="00422EFC" w:rsidRPr="00760EA8">
        <w:rPr>
          <w:rFonts w:ascii="Times" w:hAnsi="Times" w:cs="Arial"/>
          <w:color w:val="000000" w:themeColor="text1"/>
          <w:sz w:val="24"/>
          <w:szCs w:val="24"/>
        </w:rPr>
        <w:t>t even</w:t>
      </w:r>
      <w:r w:rsidRPr="00760EA8">
        <w:rPr>
          <w:rFonts w:ascii="Times" w:hAnsi="Times" w:cs="Arial"/>
          <w:color w:val="000000" w:themeColor="text1"/>
          <w:sz w:val="24"/>
          <w:szCs w:val="24"/>
        </w:rPr>
        <w:t xml:space="preserve"> referred</w:t>
      </w:r>
      <w:r w:rsidR="001556F3" w:rsidRPr="00760EA8">
        <w:rPr>
          <w:rFonts w:ascii="Times" w:hAnsi="Times" w:cs="Arial"/>
          <w:color w:val="000000" w:themeColor="text1"/>
          <w:sz w:val="24"/>
          <w:szCs w:val="24"/>
        </w:rPr>
        <w:t xml:space="preserve"> to</w:t>
      </w:r>
      <w:r w:rsidRPr="00760EA8">
        <w:rPr>
          <w:rFonts w:ascii="Times" w:hAnsi="Times" w:cs="Arial"/>
          <w:color w:val="000000" w:themeColor="text1"/>
          <w:sz w:val="24"/>
          <w:szCs w:val="24"/>
        </w:rPr>
        <w:t xml:space="preserve"> t</w:t>
      </w:r>
      <w:r w:rsidR="00422EFC" w:rsidRPr="00760EA8">
        <w:rPr>
          <w:rFonts w:ascii="Times" w:hAnsi="Times" w:cs="Arial"/>
          <w:color w:val="000000" w:themeColor="text1"/>
          <w:sz w:val="24"/>
          <w:szCs w:val="24"/>
        </w:rPr>
        <w:t xml:space="preserve">his </w:t>
      </w:r>
      <w:r w:rsidRPr="00760EA8">
        <w:rPr>
          <w:rFonts w:ascii="Times" w:hAnsi="Times" w:cs="Arial"/>
          <w:color w:val="000000" w:themeColor="text1"/>
          <w:sz w:val="24"/>
          <w:szCs w:val="24"/>
        </w:rPr>
        <w:t>as a right</w:t>
      </w:r>
      <w:r w:rsidR="00422EFC" w:rsidRPr="00760EA8">
        <w:rPr>
          <w:rFonts w:ascii="Times" w:hAnsi="Times" w:cs="Arial"/>
          <w:color w:val="000000" w:themeColor="text1"/>
          <w:sz w:val="24"/>
          <w:szCs w:val="24"/>
        </w:rPr>
        <w:t xml:space="preserve"> in its own right</w:t>
      </w:r>
      <w:r w:rsidR="002105BB" w:rsidRPr="00760EA8">
        <w:rPr>
          <w:rFonts w:ascii="Times" w:hAnsi="Times" w:cs="Arial"/>
          <w:color w:val="000000" w:themeColor="text1"/>
          <w:sz w:val="24"/>
          <w:szCs w:val="24"/>
        </w:rPr>
        <w:t>.</w:t>
      </w:r>
      <w:r w:rsidRPr="00760EA8">
        <w:rPr>
          <w:rFonts w:ascii="Times" w:hAnsi="Times" w:cs="Arial"/>
          <w:color w:val="000000" w:themeColor="text1"/>
          <w:sz w:val="24"/>
          <w:szCs w:val="24"/>
        </w:rPr>
        <w:t xml:space="preserve"> </w:t>
      </w:r>
      <w:r w:rsidR="002105BB" w:rsidRPr="00760EA8">
        <w:rPr>
          <w:rFonts w:ascii="Times" w:hAnsi="Times" w:cs="Arial"/>
          <w:color w:val="000000" w:themeColor="text1"/>
          <w:sz w:val="24"/>
          <w:szCs w:val="24"/>
        </w:rPr>
        <w:t xml:space="preserve">It </w:t>
      </w:r>
      <w:r w:rsidR="004C33B2" w:rsidRPr="00760EA8">
        <w:rPr>
          <w:rFonts w:ascii="Times" w:hAnsi="Times" w:cs="Arial"/>
          <w:color w:val="000000" w:themeColor="text1"/>
          <w:sz w:val="24"/>
          <w:szCs w:val="24"/>
        </w:rPr>
        <w:t xml:space="preserve">thus </w:t>
      </w:r>
      <w:r w:rsidRPr="00760EA8">
        <w:rPr>
          <w:rFonts w:ascii="Times" w:hAnsi="Times" w:cs="Arial"/>
          <w:color w:val="000000" w:themeColor="text1"/>
          <w:sz w:val="24"/>
          <w:szCs w:val="24"/>
        </w:rPr>
        <w:t xml:space="preserve">considered that this ‘right’ was so affected by women wearing Islamic face veils that this could be prohibited. </w:t>
      </w:r>
      <w:r w:rsidR="00F05B94" w:rsidRPr="00760EA8">
        <w:rPr>
          <w:rFonts w:ascii="Times" w:hAnsi="Times" w:cs="Arial"/>
          <w:color w:val="000000" w:themeColor="text1"/>
          <w:sz w:val="24"/>
          <w:szCs w:val="24"/>
        </w:rPr>
        <w:t xml:space="preserve">The Court therefore accepted that a need for ‘vivre ensemble’ or ‘living together’ could amount to justification for restricting religious freedom rights. </w:t>
      </w:r>
    </w:p>
    <w:p w14:paraId="4FAD0EC1" w14:textId="77777777" w:rsidR="00FE37EC" w:rsidRPr="00760EA8" w:rsidRDefault="00FE37EC" w:rsidP="0023450F">
      <w:pPr>
        <w:pStyle w:val="p1"/>
        <w:spacing w:line="360" w:lineRule="auto"/>
        <w:contextualSpacing/>
        <w:jc w:val="both"/>
        <w:rPr>
          <w:rFonts w:ascii="Times" w:hAnsi="Times" w:cs="Arial"/>
          <w:color w:val="000000" w:themeColor="text1"/>
          <w:sz w:val="24"/>
          <w:szCs w:val="24"/>
        </w:rPr>
      </w:pPr>
    </w:p>
    <w:p w14:paraId="644FD0F4" w14:textId="7D4C804A" w:rsidR="001E243F" w:rsidRPr="00760EA8" w:rsidRDefault="002E7315" w:rsidP="0023450F">
      <w:pPr>
        <w:spacing w:line="360" w:lineRule="auto"/>
        <w:contextualSpacing/>
        <w:jc w:val="both"/>
        <w:rPr>
          <w:rFonts w:ascii="Times" w:hAnsi="Times" w:cs="Arial"/>
          <w:color w:val="000000" w:themeColor="text1"/>
        </w:rPr>
      </w:pPr>
      <w:r w:rsidRPr="00760EA8">
        <w:rPr>
          <w:rFonts w:ascii="Times" w:hAnsi="Times" w:cs="Arial"/>
          <w:color w:val="000000" w:themeColor="text1"/>
        </w:rPr>
        <w:t xml:space="preserve">In response, the </w:t>
      </w:r>
      <w:r w:rsidR="001E243F" w:rsidRPr="00760EA8">
        <w:rPr>
          <w:rFonts w:ascii="Times" w:hAnsi="Times" w:cs="Arial"/>
          <w:color w:val="000000" w:themeColor="text1"/>
        </w:rPr>
        <w:t>dissenting judgment of Judges Nussberger and Jäderbloom argue</w:t>
      </w:r>
      <w:r w:rsidR="0085340D" w:rsidRPr="00760EA8">
        <w:rPr>
          <w:rFonts w:ascii="Times" w:hAnsi="Times" w:cs="Arial"/>
          <w:color w:val="000000" w:themeColor="text1"/>
        </w:rPr>
        <w:t>d</w:t>
      </w:r>
      <w:r w:rsidR="001E243F" w:rsidRPr="00760EA8">
        <w:rPr>
          <w:rFonts w:ascii="Times" w:hAnsi="Times" w:cs="Arial"/>
          <w:color w:val="000000" w:themeColor="text1"/>
        </w:rPr>
        <w:t xml:space="preserve"> the decision, ‘sacrifices concrete individual rights guaranteed by the Convention to abstract principles… There is no right not to be shocked or provoked by different models of cultural or religious identity.’ Thus they held it was doubtful that the law pursued any legitimate aim. </w:t>
      </w:r>
      <w:r w:rsidR="00DA3C40" w:rsidRPr="00760EA8">
        <w:rPr>
          <w:rFonts w:ascii="Times" w:hAnsi="Times" w:cs="Arial"/>
          <w:color w:val="000000" w:themeColor="text1"/>
        </w:rPr>
        <w:t xml:space="preserve">To hold </w:t>
      </w:r>
      <w:r w:rsidR="001556F3" w:rsidRPr="00760EA8">
        <w:rPr>
          <w:rFonts w:ascii="Times" w:hAnsi="Times" w:cs="Arial"/>
          <w:color w:val="000000" w:themeColor="text1"/>
        </w:rPr>
        <w:t>otherwise, they argued,</w:t>
      </w:r>
      <w:r w:rsidR="0085340D" w:rsidRPr="00760EA8">
        <w:rPr>
          <w:rFonts w:ascii="Times" w:hAnsi="Times" w:cs="Arial"/>
          <w:color w:val="000000" w:themeColor="text1"/>
        </w:rPr>
        <w:t xml:space="preserve"> would</w:t>
      </w:r>
      <w:r w:rsidR="00DA3C40" w:rsidRPr="00760EA8">
        <w:rPr>
          <w:rFonts w:ascii="Times" w:hAnsi="Times" w:cs="Arial"/>
          <w:color w:val="000000" w:themeColor="text1"/>
        </w:rPr>
        <w:t xml:space="preserve"> expand the legitimate aim</w:t>
      </w:r>
      <w:r w:rsidR="0085340D" w:rsidRPr="00760EA8">
        <w:rPr>
          <w:rFonts w:ascii="Times" w:hAnsi="Times" w:cs="Arial"/>
          <w:color w:val="000000" w:themeColor="text1"/>
        </w:rPr>
        <w:t>s</w:t>
      </w:r>
      <w:r w:rsidR="00DA3C40" w:rsidRPr="00760EA8">
        <w:rPr>
          <w:rFonts w:ascii="Times" w:hAnsi="Times" w:cs="Arial"/>
          <w:color w:val="000000" w:themeColor="text1"/>
        </w:rPr>
        <w:t xml:space="preserve"> to include almost any majoritarian strong preference, even if this d</w:t>
      </w:r>
      <w:r w:rsidR="0085340D" w:rsidRPr="00760EA8">
        <w:rPr>
          <w:rFonts w:ascii="Times" w:hAnsi="Times" w:cs="Arial"/>
          <w:color w:val="000000" w:themeColor="text1"/>
        </w:rPr>
        <w:t>id</w:t>
      </w:r>
      <w:r w:rsidR="00DA3C40" w:rsidRPr="00760EA8">
        <w:rPr>
          <w:rFonts w:ascii="Times" w:hAnsi="Times" w:cs="Arial"/>
          <w:color w:val="000000" w:themeColor="text1"/>
        </w:rPr>
        <w:t xml:space="preserve"> not affect the rights of </w:t>
      </w:r>
      <w:r w:rsidR="0085340D" w:rsidRPr="00760EA8">
        <w:rPr>
          <w:rFonts w:ascii="Times" w:hAnsi="Times" w:cs="Arial"/>
          <w:color w:val="000000" w:themeColor="text1"/>
        </w:rPr>
        <w:t>the majority</w:t>
      </w:r>
      <w:r w:rsidR="00DA3C40" w:rsidRPr="00760EA8">
        <w:rPr>
          <w:rFonts w:ascii="Times" w:hAnsi="Times" w:cs="Arial"/>
          <w:color w:val="000000" w:themeColor="text1"/>
        </w:rPr>
        <w:t>.</w:t>
      </w:r>
      <w:r w:rsidR="00422EFC" w:rsidRPr="00760EA8">
        <w:rPr>
          <w:rFonts w:ascii="Times" w:hAnsi="Times" w:cs="Arial"/>
          <w:color w:val="000000" w:themeColor="text1"/>
        </w:rPr>
        <w:t xml:space="preserve"> </w:t>
      </w:r>
    </w:p>
    <w:p w14:paraId="381D790D" w14:textId="77777777" w:rsidR="00DE46C8" w:rsidRPr="00760EA8" w:rsidRDefault="00DE46C8" w:rsidP="0023450F">
      <w:pPr>
        <w:spacing w:line="360" w:lineRule="auto"/>
        <w:contextualSpacing/>
        <w:jc w:val="both"/>
        <w:rPr>
          <w:rFonts w:ascii="Times" w:hAnsi="Times" w:cs="Arial"/>
          <w:bCs/>
          <w:i/>
          <w:iCs/>
          <w:color w:val="000000" w:themeColor="text1"/>
        </w:rPr>
      </w:pPr>
    </w:p>
    <w:p w14:paraId="32B55F16" w14:textId="5CFB84AB" w:rsidR="00EB4267" w:rsidRPr="00760EA8" w:rsidRDefault="00EB4267" w:rsidP="0023450F">
      <w:pPr>
        <w:spacing w:line="360" w:lineRule="auto"/>
        <w:contextualSpacing/>
        <w:jc w:val="both"/>
        <w:rPr>
          <w:rFonts w:ascii="Times" w:hAnsi="Times" w:cs="Arial"/>
          <w:b/>
          <w:i/>
          <w:iCs/>
          <w:color w:val="000000" w:themeColor="text1"/>
        </w:rPr>
      </w:pPr>
      <w:r w:rsidRPr="00760EA8">
        <w:rPr>
          <w:rFonts w:ascii="Times" w:hAnsi="Times" w:cs="Arial"/>
          <w:b/>
          <w:i/>
          <w:iCs/>
          <w:color w:val="000000" w:themeColor="text1"/>
        </w:rPr>
        <w:t>The reception to SAS v France</w:t>
      </w:r>
    </w:p>
    <w:p w14:paraId="730DA827" w14:textId="77777777" w:rsidR="00EB4267" w:rsidRPr="00760EA8" w:rsidRDefault="00EB4267" w:rsidP="0023450F">
      <w:pPr>
        <w:spacing w:line="360" w:lineRule="auto"/>
        <w:contextualSpacing/>
        <w:jc w:val="both"/>
        <w:rPr>
          <w:rFonts w:ascii="Times" w:hAnsi="Times" w:cs="Arial"/>
          <w:color w:val="000000" w:themeColor="text1"/>
        </w:rPr>
      </w:pPr>
    </w:p>
    <w:p w14:paraId="473AFDE2" w14:textId="78B09AAE" w:rsidR="00686978" w:rsidRPr="00760EA8" w:rsidRDefault="00321945" w:rsidP="0023450F">
      <w:pPr>
        <w:shd w:val="clear" w:color="auto" w:fill="FFFFFF"/>
        <w:spacing w:line="360" w:lineRule="auto"/>
        <w:ind w:right="150"/>
        <w:contextualSpacing/>
        <w:jc w:val="both"/>
        <w:textAlignment w:val="baseline"/>
        <w:outlineLvl w:val="0"/>
        <w:rPr>
          <w:rFonts w:ascii="Times" w:hAnsi="Times" w:cs="Arial"/>
          <w:color w:val="000000" w:themeColor="text1"/>
        </w:rPr>
      </w:pPr>
      <w:r w:rsidRPr="00760EA8">
        <w:rPr>
          <w:rFonts w:ascii="Times" w:hAnsi="Times" w:cs="Arial"/>
          <w:color w:val="000000" w:themeColor="text1"/>
        </w:rPr>
        <w:lastRenderedPageBreak/>
        <w:t xml:space="preserve">The academic reception to SAS v France was </w:t>
      </w:r>
      <w:r w:rsidR="00DA3C40" w:rsidRPr="00760EA8">
        <w:rPr>
          <w:rFonts w:ascii="Times" w:hAnsi="Times" w:cs="Arial"/>
          <w:color w:val="000000" w:themeColor="text1"/>
        </w:rPr>
        <w:t>overwhelming</w:t>
      </w:r>
      <w:r w:rsidR="008A5238" w:rsidRPr="00760EA8">
        <w:rPr>
          <w:rFonts w:ascii="Times" w:hAnsi="Times" w:cs="Arial"/>
          <w:color w:val="000000" w:themeColor="text1"/>
        </w:rPr>
        <w:t>ly</w:t>
      </w:r>
      <w:r w:rsidR="00DA3C40" w:rsidRPr="00760EA8">
        <w:rPr>
          <w:rFonts w:ascii="Times" w:hAnsi="Times" w:cs="Arial"/>
          <w:color w:val="000000" w:themeColor="text1"/>
        </w:rPr>
        <w:t xml:space="preserve"> negative.</w:t>
      </w:r>
      <w:r w:rsidR="008A5238" w:rsidRPr="00760EA8">
        <w:rPr>
          <w:rStyle w:val="FootnoteReference"/>
          <w:rFonts w:ascii="Times" w:hAnsi="Times" w:cs="Arial"/>
          <w:color w:val="000000" w:themeColor="text1"/>
        </w:rPr>
        <w:footnoteReference w:id="20"/>
      </w:r>
      <w:r w:rsidR="00DA3C40" w:rsidRPr="00760EA8">
        <w:rPr>
          <w:rFonts w:ascii="Times" w:hAnsi="Times" w:cs="Arial"/>
          <w:color w:val="000000" w:themeColor="text1"/>
        </w:rPr>
        <w:t xml:space="preserve"> </w:t>
      </w:r>
      <w:r w:rsidR="002D2321" w:rsidRPr="00760EA8">
        <w:rPr>
          <w:rFonts w:ascii="Times" w:hAnsi="Times" w:cs="Arial"/>
          <w:color w:val="000000" w:themeColor="text1"/>
        </w:rPr>
        <w:t>The decision</w:t>
      </w:r>
      <w:r w:rsidR="00DA3C40" w:rsidRPr="00760EA8">
        <w:rPr>
          <w:rFonts w:ascii="Times" w:hAnsi="Times" w:cs="Arial"/>
          <w:color w:val="000000" w:themeColor="text1"/>
        </w:rPr>
        <w:t xml:space="preserve"> was criticised for </w:t>
      </w:r>
      <w:r w:rsidR="0085340D" w:rsidRPr="00760EA8">
        <w:rPr>
          <w:rFonts w:ascii="Times" w:hAnsi="Times" w:cs="Arial"/>
          <w:color w:val="000000" w:themeColor="text1"/>
        </w:rPr>
        <w:t>relying on ‘circular reasoning’</w:t>
      </w:r>
      <w:r w:rsidR="008A5238" w:rsidRPr="00760EA8">
        <w:rPr>
          <w:rFonts w:ascii="Times" w:hAnsi="Times" w:cs="Arial"/>
          <w:color w:val="000000" w:themeColor="text1"/>
        </w:rPr>
        <w:t>,</w:t>
      </w:r>
      <w:r w:rsidR="0085340D" w:rsidRPr="00760EA8">
        <w:rPr>
          <w:rStyle w:val="FootnoteReference"/>
          <w:rFonts w:ascii="Times" w:hAnsi="Times" w:cs="Arial"/>
          <w:color w:val="000000" w:themeColor="text1"/>
        </w:rPr>
        <w:footnoteReference w:id="21"/>
      </w:r>
      <w:r w:rsidR="00DA3C40" w:rsidRPr="00760EA8">
        <w:rPr>
          <w:rFonts w:ascii="Times" w:hAnsi="Times" w:cs="Arial"/>
          <w:color w:val="000000" w:themeColor="text1"/>
        </w:rPr>
        <w:t xml:space="preserve"> </w:t>
      </w:r>
      <w:r w:rsidR="008A5238" w:rsidRPr="00760EA8">
        <w:rPr>
          <w:rFonts w:ascii="Times" w:hAnsi="Times" w:cs="Arial"/>
          <w:color w:val="000000" w:themeColor="text1"/>
        </w:rPr>
        <w:t>for being open to abuse,</w:t>
      </w:r>
      <w:r w:rsidR="008A5238" w:rsidRPr="00760EA8">
        <w:rPr>
          <w:rStyle w:val="FootnoteReference"/>
          <w:rFonts w:ascii="Times" w:hAnsi="Times" w:cs="Arial"/>
          <w:color w:val="000000" w:themeColor="text1"/>
        </w:rPr>
        <w:footnoteReference w:id="22"/>
      </w:r>
      <w:r w:rsidR="008A5238" w:rsidRPr="00760EA8">
        <w:rPr>
          <w:rFonts w:ascii="Times" w:hAnsi="Times" w:cs="Arial"/>
          <w:color w:val="000000" w:themeColor="text1"/>
        </w:rPr>
        <w:t xml:space="preserve"> an example of legal moralism,</w:t>
      </w:r>
      <w:r w:rsidR="008A5238" w:rsidRPr="00760EA8">
        <w:rPr>
          <w:rStyle w:val="FootnoteReference"/>
          <w:rFonts w:ascii="Times" w:hAnsi="Times" w:cs="Arial"/>
          <w:color w:val="000000" w:themeColor="text1"/>
        </w:rPr>
        <w:footnoteReference w:id="23"/>
      </w:r>
      <w:r w:rsidR="008A5238" w:rsidRPr="00760EA8">
        <w:rPr>
          <w:rFonts w:ascii="Times" w:hAnsi="Times" w:cs="Arial"/>
          <w:color w:val="000000" w:themeColor="text1"/>
        </w:rPr>
        <w:t xml:space="preserve"> and based on an ‘irrational idea of threat’ from Islam.</w:t>
      </w:r>
      <w:r w:rsidR="008A5238" w:rsidRPr="00760EA8">
        <w:rPr>
          <w:rStyle w:val="FootnoteReference"/>
          <w:rFonts w:ascii="Times" w:hAnsi="Times" w:cs="Arial"/>
          <w:color w:val="000000" w:themeColor="text1"/>
        </w:rPr>
        <w:footnoteReference w:id="24"/>
      </w:r>
      <w:r w:rsidR="00DF64DC" w:rsidRPr="00760EA8">
        <w:rPr>
          <w:rFonts w:ascii="Times" w:hAnsi="Times" w:cs="Arial"/>
          <w:color w:val="000000" w:themeColor="text1"/>
        </w:rPr>
        <w:t xml:space="preserve"> </w:t>
      </w:r>
      <w:r w:rsidR="000B727A" w:rsidRPr="00760EA8">
        <w:rPr>
          <w:rFonts w:ascii="Times" w:hAnsi="Times" w:cs="Arial"/>
          <w:color w:val="000000" w:themeColor="text1"/>
        </w:rPr>
        <w:t>Joppke summarised it as a ‘legal and political mess’.</w:t>
      </w:r>
      <w:r w:rsidR="000B727A" w:rsidRPr="00760EA8">
        <w:rPr>
          <w:rStyle w:val="FootnoteReference"/>
          <w:rFonts w:ascii="Times" w:hAnsi="Times" w:cs="Arial"/>
          <w:color w:val="000000" w:themeColor="text1"/>
        </w:rPr>
        <w:footnoteReference w:id="25"/>
      </w:r>
      <w:r w:rsidR="000B727A" w:rsidRPr="00760EA8">
        <w:rPr>
          <w:rFonts w:ascii="Times" w:hAnsi="Times" w:cs="Arial"/>
          <w:color w:val="000000" w:themeColor="text1"/>
        </w:rPr>
        <w:t xml:space="preserve"> </w:t>
      </w:r>
      <w:r w:rsidR="00DA3C40" w:rsidRPr="00760EA8">
        <w:rPr>
          <w:rFonts w:ascii="Times" w:hAnsi="Times" w:cs="Arial"/>
          <w:color w:val="000000" w:themeColor="text1"/>
        </w:rPr>
        <w:t>Nevertheless, the Court’s decision</w:t>
      </w:r>
      <w:r w:rsidR="002E7315" w:rsidRPr="00760EA8">
        <w:rPr>
          <w:rFonts w:ascii="Times" w:hAnsi="Times" w:cs="Arial"/>
          <w:color w:val="000000" w:themeColor="text1"/>
        </w:rPr>
        <w:t xml:space="preserve"> can be </w:t>
      </w:r>
      <w:r w:rsidR="00DA3C40" w:rsidRPr="00760EA8">
        <w:rPr>
          <w:rFonts w:ascii="Times" w:hAnsi="Times" w:cs="Arial"/>
          <w:color w:val="000000" w:themeColor="text1"/>
        </w:rPr>
        <w:t xml:space="preserve">seen </w:t>
      </w:r>
      <w:r w:rsidR="00686978" w:rsidRPr="00760EA8">
        <w:rPr>
          <w:rFonts w:ascii="Times" w:hAnsi="Times" w:cs="Arial"/>
          <w:color w:val="000000" w:themeColor="text1"/>
        </w:rPr>
        <w:t xml:space="preserve">an act of </w:t>
      </w:r>
      <w:r w:rsidR="0036220C" w:rsidRPr="00760EA8">
        <w:rPr>
          <w:rFonts w:ascii="Times" w:hAnsi="Times" w:cs="Arial"/>
          <w:color w:val="000000" w:themeColor="text1"/>
        </w:rPr>
        <w:t>‘</w:t>
      </w:r>
      <w:r w:rsidR="00686978" w:rsidRPr="00760EA8">
        <w:rPr>
          <w:rFonts w:ascii="Times" w:hAnsi="Times" w:cs="Arial"/>
          <w:color w:val="000000" w:themeColor="text1"/>
        </w:rPr>
        <w:t>self-preservation’</w:t>
      </w:r>
      <w:r w:rsidR="00422EFC" w:rsidRPr="00760EA8">
        <w:rPr>
          <w:rStyle w:val="FootnoteReference"/>
          <w:rFonts w:ascii="Times" w:hAnsi="Times" w:cs="Arial"/>
          <w:color w:val="000000" w:themeColor="text1"/>
        </w:rPr>
        <w:footnoteReference w:id="26"/>
      </w:r>
      <w:r w:rsidR="00422EFC" w:rsidRPr="00760EA8">
        <w:rPr>
          <w:rFonts w:ascii="Times" w:hAnsi="Times" w:cs="Arial"/>
          <w:color w:val="000000" w:themeColor="text1"/>
        </w:rPr>
        <w:t xml:space="preserve"> </w:t>
      </w:r>
      <w:r w:rsidR="007C0EBF" w:rsidRPr="00760EA8">
        <w:rPr>
          <w:rFonts w:ascii="Times" w:hAnsi="Times" w:cs="Arial"/>
          <w:color w:val="000000" w:themeColor="text1"/>
        </w:rPr>
        <w:t xml:space="preserve">and a resultant move towards procedural rather than substantive review </w:t>
      </w:r>
      <w:r w:rsidR="00422EFC" w:rsidRPr="00760EA8">
        <w:rPr>
          <w:rFonts w:ascii="Times" w:hAnsi="Times" w:cs="Arial"/>
          <w:color w:val="000000" w:themeColor="text1"/>
        </w:rPr>
        <w:t>of laws</w:t>
      </w:r>
      <w:r w:rsidR="001556F3" w:rsidRPr="00760EA8">
        <w:rPr>
          <w:rFonts w:ascii="Times" w:hAnsi="Times" w:cs="Arial"/>
          <w:color w:val="000000" w:themeColor="text1"/>
        </w:rPr>
        <w:t xml:space="preserve"> on issues that have significant importance to that member state</w:t>
      </w:r>
      <w:r w:rsidR="00422EFC" w:rsidRPr="00760EA8">
        <w:rPr>
          <w:rFonts w:ascii="Times" w:hAnsi="Times" w:cs="Arial"/>
          <w:color w:val="000000" w:themeColor="text1"/>
        </w:rPr>
        <w:t>.</w:t>
      </w:r>
      <w:r w:rsidR="00422EFC" w:rsidRPr="00760EA8">
        <w:rPr>
          <w:rStyle w:val="FootnoteReference"/>
          <w:rFonts w:ascii="Times" w:hAnsi="Times" w:cs="Arial"/>
          <w:color w:val="000000" w:themeColor="text1"/>
        </w:rPr>
        <w:footnoteReference w:id="27"/>
      </w:r>
      <w:r w:rsidR="00422EFC" w:rsidRPr="00760EA8">
        <w:rPr>
          <w:rFonts w:ascii="Times" w:hAnsi="Times" w:cs="Arial"/>
          <w:color w:val="000000" w:themeColor="text1"/>
        </w:rPr>
        <w:t xml:space="preserve"> </w:t>
      </w:r>
      <w:r w:rsidR="00686978" w:rsidRPr="00760EA8">
        <w:rPr>
          <w:rFonts w:ascii="Times" w:hAnsi="Times" w:cs="Arial"/>
          <w:color w:val="000000" w:themeColor="text1"/>
        </w:rPr>
        <w:t>The legislation had overwhelming public and political support. It was supported by a Parliamentary Commission who investigated the issue in depth. The National Assembly</w:t>
      </w:r>
      <w:r w:rsidR="00DA62CF" w:rsidRPr="00760EA8">
        <w:rPr>
          <w:rFonts w:ascii="Times" w:hAnsi="Times" w:cs="Arial"/>
          <w:color w:val="000000" w:themeColor="text1"/>
        </w:rPr>
        <w:t xml:space="preserve"> had</w:t>
      </w:r>
      <w:r w:rsidR="00686978" w:rsidRPr="00760EA8">
        <w:rPr>
          <w:rFonts w:ascii="Times" w:hAnsi="Times" w:cs="Arial"/>
          <w:color w:val="000000" w:themeColor="text1"/>
        </w:rPr>
        <w:t xml:space="preserve"> passed a unanimous resolution calling for legislation and the final legislation passed by 335 votes in favour, one vote against and three abstentions</w:t>
      </w:r>
      <w:r w:rsidR="00686978" w:rsidRPr="00760EA8">
        <w:rPr>
          <w:rStyle w:val="apple-converted-space"/>
          <w:rFonts w:ascii="Times" w:hAnsi="Times" w:cs="Arial"/>
          <w:color w:val="000000" w:themeColor="text1"/>
        </w:rPr>
        <w:t> in the National Assembly and in the</w:t>
      </w:r>
      <w:r w:rsidR="00DA62CF" w:rsidRPr="00760EA8">
        <w:rPr>
          <w:rStyle w:val="apple-converted-space"/>
          <w:rFonts w:ascii="Times" w:hAnsi="Times" w:cs="Arial"/>
          <w:color w:val="000000" w:themeColor="text1"/>
        </w:rPr>
        <w:t xml:space="preserve"> </w:t>
      </w:r>
      <w:r w:rsidR="00C36E00" w:rsidRPr="00760EA8">
        <w:rPr>
          <w:rStyle w:val="apple-converted-space"/>
          <w:rFonts w:ascii="Times" w:hAnsi="Times" w:cs="Arial"/>
          <w:color w:val="000000" w:themeColor="text1"/>
        </w:rPr>
        <w:t>Senate</w:t>
      </w:r>
      <w:r w:rsidR="00686978" w:rsidRPr="00760EA8">
        <w:rPr>
          <w:rStyle w:val="apple-converted-space"/>
          <w:rFonts w:ascii="Times" w:hAnsi="Times" w:cs="Arial"/>
          <w:color w:val="000000" w:themeColor="text1"/>
        </w:rPr>
        <w:t xml:space="preserve"> by </w:t>
      </w:r>
      <w:r w:rsidR="00686978" w:rsidRPr="00760EA8">
        <w:rPr>
          <w:rFonts w:ascii="Times" w:hAnsi="Times" w:cs="Arial"/>
          <w:color w:val="000000" w:themeColor="text1"/>
        </w:rPr>
        <w:t xml:space="preserve">246 votes in favour and one abstention. </w:t>
      </w:r>
    </w:p>
    <w:p w14:paraId="3D2A8F09" w14:textId="77777777" w:rsidR="00576C20" w:rsidRPr="00760EA8" w:rsidRDefault="00576C20" w:rsidP="0023450F">
      <w:pPr>
        <w:shd w:val="clear" w:color="auto" w:fill="FFFFFF"/>
        <w:spacing w:line="360" w:lineRule="auto"/>
        <w:ind w:right="150"/>
        <w:contextualSpacing/>
        <w:jc w:val="both"/>
        <w:textAlignment w:val="baseline"/>
        <w:outlineLvl w:val="0"/>
        <w:rPr>
          <w:rFonts w:ascii="Times" w:hAnsi="Times" w:cs="Arial"/>
          <w:color w:val="000000" w:themeColor="text1"/>
        </w:rPr>
      </w:pPr>
    </w:p>
    <w:p w14:paraId="2071CEF2" w14:textId="3C233342" w:rsidR="002105BB" w:rsidRPr="00760EA8" w:rsidRDefault="00686978" w:rsidP="0023450F">
      <w:pPr>
        <w:shd w:val="clear" w:color="auto" w:fill="FFFFFF"/>
        <w:spacing w:line="360" w:lineRule="auto"/>
        <w:ind w:right="150"/>
        <w:contextualSpacing/>
        <w:jc w:val="both"/>
        <w:textAlignment w:val="baseline"/>
        <w:outlineLvl w:val="0"/>
        <w:rPr>
          <w:rFonts w:ascii="Times" w:hAnsi="Times" w:cs="Arial"/>
          <w:color w:val="000000" w:themeColor="text1"/>
        </w:rPr>
      </w:pPr>
      <w:r w:rsidRPr="00760EA8">
        <w:rPr>
          <w:rFonts w:ascii="Times" w:hAnsi="Times" w:cs="Arial"/>
          <w:color w:val="000000" w:themeColor="text1"/>
        </w:rPr>
        <w:t xml:space="preserve">This strength of feeling </w:t>
      </w:r>
      <w:r w:rsidR="00DA62CF" w:rsidRPr="00760EA8">
        <w:rPr>
          <w:rFonts w:ascii="Times" w:hAnsi="Times" w:cs="Arial"/>
          <w:color w:val="000000" w:themeColor="text1"/>
        </w:rPr>
        <w:t>of the</w:t>
      </w:r>
      <w:r w:rsidRPr="00760EA8">
        <w:rPr>
          <w:rFonts w:ascii="Times" w:hAnsi="Times" w:cs="Arial"/>
          <w:color w:val="000000" w:themeColor="text1"/>
        </w:rPr>
        <w:t xml:space="preserve"> significance of the ban in terms of defining a national cultural identity led to a </w:t>
      </w:r>
      <w:r w:rsidR="00DF64DC" w:rsidRPr="00760EA8">
        <w:rPr>
          <w:rFonts w:ascii="Times" w:hAnsi="Times" w:cs="Arial"/>
          <w:color w:val="000000" w:themeColor="text1"/>
        </w:rPr>
        <w:t>hands-off</w:t>
      </w:r>
      <w:r w:rsidRPr="00760EA8">
        <w:rPr>
          <w:rFonts w:ascii="Times" w:hAnsi="Times" w:cs="Arial"/>
          <w:color w:val="000000" w:themeColor="text1"/>
        </w:rPr>
        <w:t xml:space="preserve"> approach by the Court.</w:t>
      </w:r>
      <w:r w:rsidR="001556F3" w:rsidRPr="00760EA8">
        <w:rPr>
          <w:rStyle w:val="FootnoteReference"/>
          <w:rFonts w:ascii="Times" w:hAnsi="Times" w:cs="Arial"/>
          <w:color w:val="000000" w:themeColor="text1"/>
        </w:rPr>
        <w:footnoteReference w:id="28"/>
      </w:r>
      <w:r w:rsidRPr="00760EA8">
        <w:rPr>
          <w:rFonts w:ascii="Times" w:hAnsi="Times" w:cs="Arial"/>
          <w:color w:val="000000" w:themeColor="text1"/>
        </w:rPr>
        <w:t xml:space="preserve"> </w:t>
      </w:r>
      <w:r w:rsidR="00DA3C40" w:rsidRPr="00760EA8">
        <w:rPr>
          <w:rFonts w:ascii="Times" w:hAnsi="Times" w:cs="Arial"/>
          <w:color w:val="000000" w:themeColor="text1"/>
        </w:rPr>
        <w:t>The</w:t>
      </w:r>
      <w:r w:rsidRPr="00760EA8">
        <w:rPr>
          <w:rFonts w:ascii="Times" w:hAnsi="Times" w:cs="Arial"/>
          <w:color w:val="000000" w:themeColor="text1"/>
        </w:rPr>
        <w:t xml:space="preserve"> judgment</w:t>
      </w:r>
      <w:r w:rsidR="00DA3C40" w:rsidRPr="00760EA8">
        <w:rPr>
          <w:rFonts w:ascii="Times" w:hAnsi="Times" w:cs="Arial"/>
          <w:color w:val="000000" w:themeColor="text1"/>
        </w:rPr>
        <w:t xml:space="preserve"> is peppered with reference </w:t>
      </w:r>
      <w:r w:rsidRPr="00760EA8">
        <w:rPr>
          <w:rFonts w:ascii="Times" w:hAnsi="Times" w:cs="Arial"/>
          <w:color w:val="000000" w:themeColor="text1"/>
        </w:rPr>
        <w:t>to ‘the fundamentally subsidiary role of the Convention mechanism’, the ‘direct democratic legitimation’ of the national authorities which is</w:t>
      </w:r>
      <w:r w:rsidR="008A5238" w:rsidRPr="00760EA8">
        <w:rPr>
          <w:rFonts w:ascii="Times" w:hAnsi="Times" w:cs="Arial"/>
          <w:color w:val="000000" w:themeColor="text1"/>
        </w:rPr>
        <w:t>,</w:t>
      </w:r>
      <w:r w:rsidRPr="00760EA8">
        <w:rPr>
          <w:rFonts w:ascii="Times" w:hAnsi="Times" w:cs="Arial"/>
          <w:color w:val="000000" w:themeColor="text1"/>
        </w:rPr>
        <w:t xml:space="preserve"> ‘in principle better placed than an international court to evaluate local needs and conditions’</w:t>
      </w:r>
      <w:r w:rsidR="008A5238" w:rsidRPr="00760EA8">
        <w:rPr>
          <w:rFonts w:ascii="Times" w:hAnsi="Times" w:cs="Arial"/>
          <w:color w:val="000000" w:themeColor="text1"/>
        </w:rPr>
        <w:t>,</w:t>
      </w:r>
      <w:r w:rsidRPr="00760EA8">
        <w:rPr>
          <w:rFonts w:ascii="Times" w:hAnsi="Times" w:cs="Arial"/>
          <w:color w:val="000000" w:themeColor="text1"/>
        </w:rPr>
        <w:t xml:space="preserve"> and the ‘balance that has been struck by means of a democratic process within the society in question.’ </w:t>
      </w:r>
      <w:r w:rsidR="00C36E00" w:rsidRPr="00760EA8">
        <w:rPr>
          <w:rFonts w:ascii="Times" w:hAnsi="Times" w:cs="Arial"/>
          <w:color w:val="000000" w:themeColor="text1"/>
        </w:rPr>
        <w:t xml:space="preserve">The </w:t>
      </w:r>
      <w:r w:rsidR="000A7144" w:rsidRPr="00760EA8">
        <w:rPr>
          <w:rFonts w:ascii="Times" w:hAnsi="Times" w:cs="Arial"/>
          <w:color w:val="000000" w:themeColor="text1"/>
        </w:rPr>
        <w:t>C</w:t>
      </w:r>
      <w:r w:rsidR="00C36E00" w:rsidRPr="00760EA8">
        <w:rPr>
          <w:rFonts w:ascii="Times" w:hAnsi="Times" w:cs="Arial"/>
          <w:color w:val="000000" w:themeColor="text1"/>
        </w:rPr>
        <w:t xml:space="preserve">ourt’s approach </w:t>
      </w:r>
      <w:r w:rsidR="003303D5" w:rsidRPr="00760EA8">
        <w:rPr>
          <w:rFonts w:ascii="Times" w:hAnsi="Times" w:cs="Arial"/>
          <w:color w:val="000000" w:themeColor="text1"/>
        </w:rPr>
        <w:t>is</w:t>
      </w:r>
      <w:r w:rsidR="00C36E00" w:rsidRPr="00760EA8">
        <w:rPr>
          <w:rFonts w:ascii="Times" w:hAnsi="Times" w:cs="Arial"/>
          <w:color w:val="000000" w:themeColor="text1"/>
        </w:rPr>
        <w:t xml:space="preserve"> not unique</w:t>
      </w:r>
      <w:r w:rsidR="000A7144" w:rsidRPr="00760EA8">
        <w:rPr>
          <w:rFonts w:ascii="Times" w:hAnsi="Times" w:cs="Arial"/>
          <w:color w:val="000000" w:themeColor="text1"/>
        </w:rPr>
        <w:t xml:space="preserve"> to this case</w:t>
      </w:r>
      <w:r w:rsidR="003303D5" w:rsidRPr="00760EA8">
        <w:rPr>
          <w:rFonts w:ascii="Times" w:hAnsi="Times" w:cs="Arial"/>
          <w:color w:val="000000" w:themeColor="text1"/>
        </w:rPr>
        <w:t>.</w:t>
      </w:r>
      <w:r w:rsidR="00C36E00" w:rsidRPr="00760EA8">
        <w:rPr>
          <w:rFonts w:ascii="Times" w:hAnsi="Times" w:cs="Arial"/>
          <w:color w:val="000000" w:themeColor="text1"/>
        </w:rPr>
        <w:t xml:space="preserve"> A similar result can </w:t>
      </w:r>
      <w:r w:rsidR="003303D5" w:rsidRPr="00760EA8">
        <w:rPr>
          <w:rFonts w:ascii="Times" w:hAnsi="Times" w:cs="Arial"/>
          <w:color w:val="000000" w:themeColor="text1"/>
        </w:rPr>
        <w:t xml:space="preserve">for example </w:t>
      </w:r>
      <w:r w:rsidR="00C36E00" w:rsidRPr="00760EA8">
        <w:rPr>
          <w:rFonts w:ascii="Times" w:hAnsi="Times" w:cs="Arial"/>
          <w:color w:val="000000" w:themeColor="text1"/>
        </w:rPr>
        <w:t xml:space="preserve">be seen in </w:t>
      </w:r>
      <w:r w:rsidR="00C36E00" w:rsidRPr="00760EA8">
        <w:rPr>
          <w:rFonts w:ascii="Times" w:hAnsi="Times" w:cs="Arial"/>
          <w:i/>
          <w:color w:val="000000" w:themeColor="text1"/>
        </w:rPr>
        <w:t>Lautsi</w:t>
      </w:r>
      <w:r w:rsidR="00F33FF3" w:rsidRPr="00760EA8">
        <w:rPr>
          <w:rStyle w:val="FootnoteReference"/>
          <w:rFonts w:ascii="Times" w:hAnsi="Times" w:cs="Arial"/>
          <w:iCs/>
          <w:color w:val="000000" w:themeColor="text1"/>
        </w:rPr>
        <w:footnoteReference w:id="29"/>
      </w:r>
      <w:r w:rsidR="00C36E00" w:rsidRPr="00760EA8">
        <w:rPr>
          <w:rFonts w:ascii="Times" w:hAnsi="Times" w:cs="Arial"/>
          <w:iCs/>
          <w:color w:val="000000" w:themeColor="text1"/>
        </w:rPr>
        <w:t xml:space="preserve"> </w:t>
      </w:r>
      <w:r w:rsidR="00C36E00" w:rsidRPr="00760EA8">
        <w:rPr>
          <w:rFonts w:ascii="Times" w:hAnsi="Times" w:cs="Arial"/>
          <w:color w:val="000000" w:themeColor="text1"/>
        </w:rPr>
        <w:t>and its reconsideration by the Grand Chamber.</w:t>
      </w:r>
      <w:r w:rsidR="003303D5" w:rsidRPr="00760EA8">
        <w:rPr>
          <w:rFonts w:ascii="Times" w:hAnsi="Times" w:cs="Arial"/>
          <w:color w:val="000000" w:themeColor="text1"/>
        </w:rPr>
        <w:t xml:space="preserve"> </w:t>
      </w:r>
    </w:p>
    <w:p w14:paraId="07F728C5" w14:textId="77777777" w:rsidR="008E4863" w:rsidRPr="00760EA8" w:rsidRDefault="008E4863" w:rsidP="0023450F">
      <w:pPr>
        <w:shd w:val="clear" w:color="auto" w:fill="FFFFFF"/>
        <w:spacing w:line="360" w:lineRule="auto"/>
        <w:ind w:right="150"/>
        <w:contextualSpacing/>
        <w:jc w:val="both"/>
        <w:textAlignment w:val="baseline"/>
        <w:outlineLvl w:val="0"/>
        <w:rPr>
          <w:rFonts w:ascii="Times" w:hAnsi="Times" w:cs="Arial"/>
          <w:color w:val="000000" w:themeColor="text1"/>
        </w:rPr>
      </w:pPr>
    </w:p>
    <w:p w14:paraId="0E54A94E" w14:textId="5344F48A" w:rsidR="002D2321" w:rsidRPr="00760EA8" w:rsidRDefault="00686978" w:rsidP="0023450F">
      <w:pPr>
        <w:shd w:val="clear" w:color="auto" w:fill="FFFFFF"/>
        <w:spacing w:line="360" w:lineRule="auto"/>
        <w:ind w:right="150"/>
        <w:contextualSpacing/>
        <w:jc w:val="both"/>
        <w:textAlignment w:val="baseline"/>
        <w:outlineLvl w:val="0"/>
        <w:rPr>
          <w:rFonts w:ascii="Times" w:hAnsi="Times" w:cs="Arial"/>
          <w:bCs/>
          <w:color w:val="000000" w:themeColor="text1"/>
          <w:kern w:val="36"/>
        </w:rPr>
      </w:pPr>
      <w:r w:rsidRPr="00760EA8">
        <w:rPr>
          <w:rFonts w:ascii="Times" w:hAnsi="Times" w:cs="Arial"/>
          <w:color w:val="000000" w:themeColor="text1"/>
        </w:rPr>
        <w:t>As the minority dissenting judgment point</w:t>
      </w:r>
      <w:r w:rsidR="001556F3" w:rsidRPr="00760EA8">
        <w:rPr>
          <w:rFonts w:ascii="Times" w:hAnsi="Times" w:cs="Arial"/>
          <w:color w:val="000000" w:themeColor="text1"/>
        </w:rPr>
        <w:t>ed</w:t>
      </w:r>
      <w:r w:rsidRPr="00760EA8">
        <w:rPr>
          <w:rFonts w:ascii="Times" w:hAnsi="Times" w:cs="Arial"/>
          <w:color w:val="000000" w:themeColor="text1"/>
        </w:rPr>
        <w:t xml:space="preserve"> out though, this is an unusual case for the margin of appreciation to be applied, other than </w:t>
      </w:r>
      <w:r w:rsidR="00C36E00" w:rsidRPr="00760EA8">
        <w:rPr>
          <w:rFonts w:ascii="Times" w:hAnsi="Times" w:cs="Arial"/>
          <w:color w:val="000000" w:themeColor="text1"/>
        </w:rPr>
        <w:t xml:space="preserve">because of </w:t>
      </w:r>
      <w:r w:rsidRPr="00760EA8">
        <w:rPr>
          <w:rFonts w:ascii="Times" w:hAnsi="Times" w:cs="Arial"/>
          <w:color w:val="000000" w:themeColor="text1"/>
        </w:rPr>
        <w:t xml:space="preserve">the strength of feeling on this matter. It </w:t>
      </w:r>
      <w:r w:rsidR="00920F8B" w:rsidRPr="00760EA8">
        <w:rPr>
          <w:rFonts w:ascii="Times" w:hAnsi="Times" w:cs="Arial"/>
          <w:color w:val="000000" w:themeColor="text1"/>
        </w:rPr>
        <w:t>wa</w:t>
      </w:r>
      <w:r w:rsidRPr="00760EA8">
        <w:rPr>
          <w:rFonts w:ascii="Times" w:hAnsi="Times" w:cs="Arial"/>
          <w:color w:val="000000" w:themeColor="text1"/>
        </w:rPr>
        <w:t xml:space="preserve">s not an issue on which a European consensus </w:t>
      </w:r>
      <w:r w:rsidR="00920F8B" w:rsidRPr="00760EA8">
        <w:rPr>
          <w:rFonts w:ascii="Times" w:hAnsi="Times" w:cs="Arial"/>
          <w:color w:val="000000" w:themeColor="text1"/>
        </w:rPr>
        <w:t>wa</w:t>
      </w:r>
      <w:r w:rsidRPr="00760EA8">
        <w:rPr>
          <w:rFonts w:ascii="Times" w:hAnsi="Times" w:cs="Arial"/>
          <w:color w:val="000000" w:themeColor="text1"/>
        </w:rPr>
        <w:t xml:space="preserve">s evolving </w:t>
      </w:r>
      <w:r w:rsidR="002105BB" w:rsidRPr="00760EA8">
        <w:rPr>
          <w:rFonts w:ascii="Times" w:hAnsi="Times" w:cs="Arial"/>
          <w:color w:val="000000" w:themeColor="text1"/>
        </w:rPr>
        <w:t xml:space="preserve">or even one where the </w:t>
      </w:r>
      <w:r w:rsidR="002105BB" w:rsidRPr="00760EA8">
        <w:rPr>
          <w:rFonts w:ascii="Times" w:hAnsi="Times" w:cs="Arial"/>
          <w:color w:val="000000" w:themeColor="text1"/>
        </w:rPr>
        <w:lastRenderedPageBreak/>
        <w:t xml:space="preserve">consensus </w:t>
      </w:r>
      <w:r w:rsidR="00920F8B" w:rsidRPr="00760EA8">
        <w:rPr>
          <w:rFonts w:ascii="Times" w:hAnsi="Times" w:cs="Arial"/>
          <w:color w:val="000000" w:themeColor="text1"/>
        </w:rPr>
        <w:t>was</w:t>
      </w:r>
      <w:r w:rsidR="002105BB" w:rsidRPr="00760EA8">
        <w:rPr>
          <w:rFonts w:ascii="Times" w:hAnsi="Times" w:cs="Arial"/>
          <w:color w:val="000000" w:themeColor="text1"/>
        </w:rPr>
        <w:t xml:space="preserve"> evenly split. </w:t>
      </w:r>
      <w:r w:rsidRPr="00760EA8">
        <w:rPr>
          <w:rFonts w:ascii="Times" w:hAnsi="Times" w:cs="Arial"/>
          <w:color w:val="000000" w:themeColor="text1"/>
        </w:rPr>
        <w:t>Only France and Belgium</w:t>
      </w:r>
      <w:r w:rsidR="006716C3" w:rsidRPr="00760EA8">
        <w:rPr>
          <w:rFonts w:ascii="Times" w:hAnsi="Times" w:cs="Arial"/>
          <w:color w:val="000000" w:themeColor="text1"/>
        </w:rPr>
        <w:t xml:space="preserve"> out of the 47 Member States</w:t>
      </w:r>
      <w:r w:rsidRPr="00760EA8">
        <w:rPr>
          <w:rFonts w:ascii="Times" w:hAnsi="Times" w:cs="Arial"/>
          <w:color w:val="000000" w:themeColor="text1"/>
        </w:rPr>
        <w:t xml:space="preserve"> prohibit</w:t>
      </w:r>
      <w:r w:rsidR="006716C3" w:rsidRPr="00760EA8">
        <w:rPr>
          <w:rFonts w:ascii="Times" w:hAnsi="Times" w:cs="Arial"/>
          <w:color w:val="000000" w:themeColor="text1"/>
        </w:rPr>
        <w:t>ed</w:t>
      </w:r>
      <w:r w:rsidRPr="00760EA8">
        <w:rPr>
          <w:rFonts w:ascii="Times" w:hAnsi="Times" w:cs="Arial"/>
          <w:color w:val="000000" w:themeColor="text1"/>
        </w:rPr>
        <w:t xml:space="preserve"> the face veil in public spaces</w:t>
      </w:r>
      <w:r w:rsidR="009909C5" w:rsidRPr="00760EA8">
        <w:rPr>
          <w:rFonts w:ascii="Times" w:hAnsi="Times" w:cs="Arial"/>
          <w:color w:val="000000" w:themeColor="text1"/>
        </w:rPr>
        <w:t xml:space="preserve"> at the time of the judgment</w:t>
      </w:r>
      <w:r w:rsidRPr="00760EA8">
        <w:rPr>
          <w:rFonts w:ascii="Times" w:hAnsi="Times" w:cs="Arial"/>
          <w:color w:val="000000" w:themeColor="text1"/>
        </w:rPr>
        <w:t xml:space="preserve">. </w:t>
      </w:r>
      <w:r w:rsidR="003106E3" w:rsidRPr="00760EA8">
        <w:rPr>
          <w:rFonts w:ascii="Times" w:hAnsi="Times" w:cs="Arial"/>
          <w:color w:val="000000" w:themeColor="text1"/>
        </w:rPr>
        <w:t>Furthermore, l</w:t>
      </w:r>
      <w:r w:rsidRPr="00760EA8">
        <w:rPr>
          <w:rFonts w:ascii="Times" w:hAnsi="Times" w:cs="Arial"/>
          <w:color w:val="000000" w:themeColor="text1"/>
        </w:rPr>
        <w:t xml:space="preserve">aws </w:t>
      </w:r>
      <w:r w:rsidR="003106E3" w:rsidRPr="00760EA8">
        <w:rPr>
          <w:rFonts w:ascii="Times" w:hAnsi="Times" w:cs="Arial"/>
          <w:color w:val="000000" w:themeColor="text1"/>
        </w:rPr>
        <w:t>introduced</w:t>
      </w:r>
      <w:r w:rsidRPr="00760EA8">
        <w:rPr>
          <w:rFonts w:ascii="Times" w:hAnsi="Times" w:cs="Arial"/>
          <w:color w:val="000000" w:themeColor="text1"/>
        </w:rPr>
        <w:t xml:space="preserve"> in some local jurisdictions have been overturned by the national courts as offending domestic principles of freedom of religion</w:t>
      </w:r>
      <w:r w:rsidR="00DF64DC" w:rsidRPr="00760EA8">
        <w:rPr>
          <w:rFonts w:ascii="Times" w:hAnsi="Times" w:cs="Arial"/>
          <w:color w:val="000000" w:themeColor="text1"/>
        </w:rPr>
        <w:t>.</w:t>
      </w:r>
      <w:r w:rsidR="00DF64DC" w:rsidRPr="00760EA8">
        <w:rPr>
          <w:rStyle w:val="FootnoteReference"/>
          <w:rFonts w:ascii="Times" w:hAnsi="Times" w:cs="Arial"/>
          <w:color w:val="000000" w:themeColor="text1"/>
        </w:rPr>
        <w:footnoteReference w:id="30"/>
      </w:r>
      <w:r w:rsidRPr="00760EA8">
        <w:rPr>
          <w:rFonts w:ascii="Times" w:hAnsi="Times" w:cs="Arial"/>
          <w:color w:val="000000" w:themeColor="text1"/>
        </w:rPr>
        <w:t xml:space="preserve"> While arrangements relating to state establishment of religions or secularism</w:t>
      </w:r>
      <w:r w:rsidR="003106E3" w:rsidRPr="00760EA8">
        <w:rPr>
          <w:rFonts w:ascii="Times" w:hAnsi="Times" w:cs="Arial"/>
          <w:color w:val="000000" w:themeColor="text1"/>
        </w:rPr>
        <w:t xml:space="preserve"> </w:t>
      </w:r>
      <w:r w:rsidR="00DF64DC" w:rsidRPr="00760EA8">
        <w:rPr>
          <w:rFonts w:ascii="Times" w:hAnsi="Times" w:cs="Arial"/>
          <w:color w:val="000000" w:themeColor="text1"/>
        </w:rPr>
        <w:t xml:space="preserve">vary widely between member states, </w:t>
      </w:r>
      <w:r w:rsidR="003106E3" w:rsidRPr="00760EA8">
        <w:rPr>
          <w:rFonts w:ascii="Times" w:hAnsi="Times" w:cs="Arial"/>
          <w:color w:val="000000" w:themeColor="text1"/>
        </w:rPr>
        <w:t xml:space="preserve">and therefore may </w:t>
      </w:r>
      <w:r w:rsidR="00DF64DC" w:rsidRPr="00760EA8">
        <w:rPr>
          <w:rFonts w:ascii="Times" w:hAnsi="Times" w:cs="Arial"/>
          <w:color w:val="000000" w:themeColor="text1"/>
        </w:rPr>
        <w:t>require</w:t>
      </w:r>
      <w:r w:rsidR="003106E3" w:rsidRPr="00760EA8">
        <w:rPr>
          <w:rFonts w:ascii="Times" w:hAnsi="Times" w:cs="Arial"/>
          <w:color w:val="000000" w:themeColor="text1"/>
        </w:rPr>
        <w:t xml:space="preserve"> a wide margin of appreciation</w:t>
      </w:r>
      <w:r w:rsidRPr="00760EA8">
        <w:rPr>
          <w:rFonts w:ascii="Times" w:hAnsi="Times" w:cs="Arial"/>
          <w:color w:val="000000" w:themeColor="text1"/>
        </w:rPr>
        <w:t xml:space="preserve">, this case </w:t>
      </w:r>
      <w:r w:rsidR="001556F3" w:rsidRPr="00760EA8">
        <w:rPr>
          <w:rFonts w:ascii="Times" w:hAnsi="Times" w:cs="Arial"/>
          <w:color w:val="000000" w:themeColor="text1"/>
        </w:rPr>
        <w:t>wa</w:t>
      </w:r>
      <w:r w:rsidRPr="00760EA8">
        <w:rPr>
          <w:rFonts w:ascii="Times" w:hAnsi="Times" w:cs="Arial"/>
          <w:color w:val="000000" w:themeColor="text1"/>
        </w:rPr>
        <w:t>s not about those constitutional arrangements but the rights of individuals.</w:t>
      </w:r>
      <w:r w:rsidR="00DA62CF" w:rsidRPr="00760EA8">
        <w:rPr>
          <w:rStyle w:val="FootnoteReference"/>
          <w:rFonts w:ascii="Times" w:hAnsi="Times" w:cs="Arial"/>
          <w:color w:val="000000" w:themeColor="text1"/>
        </w:rPr>
        <w:footnoteReference w:id="31"/>
      </w:r>
      <w:r w:rsidRPr="00760EA8">
        <w:rPr>
          <w:rFonts w:ascii="Times" w:hAnsi="Times" w:cs="Arial"/>
          <w:bCs/>
          <w:color w:val="000000" w:themeColor="text1"/>
          <w:kern w:val="36"/>
        </w:rPr>
        <w:t xml:space="preserve"> </w:t>
      </w:r>
    </w:p>
    <w:p w14:paraId="176637AA" w14:textId="47722CF4" w:rsidR="001B087A" w:rsidRPr="00760EA8" w:rsidRDefault="001B087A" w:rsidP="0023450F">
      <w:pPr>
        <w:shd w:val="clear" w:color="auto" w:fill="FFFFFF"/>
        <w:spacing w:line="360" w:lineRule="auto"/>
        <w:ind w:right="150"/>
        <w:contextualSpacing/>
        <w:jc w:val="both"/>
        <w:textAlignment w:val="baseline"/>
        <w:outlineLvl w:val="0"/>
        <w:rPr>
          <w:rFonts w:ascii="Times" w:hAnsi="Times" w:cs="Arial"/>
          <w:bCs/>
          <w:color w:val="000000" w:themeColor="text1"/>
          <w:kern w:val="36"/>
        </w:rPr>
      </w:pPr>
    </w:p>
    <w:p w14:paraId="02336F53" w14:textId="31CD314F" w:rsidR="001B087A" w:rsidRPr="00760EA8" w:rsidRDefault="000A7144" w:rsidP="0023450F">
      <w:pPr>
        <w:shd w:val="clear" w:color="auto" w:fill="FFFFFF"/>
        <w:spacing w:line="360" w:lineRule="auto"/>
        <w:ind w:right="150"/>
        <w:contextualSpacing/>
        <w:jc w:val="both"/>
        <w:textAlignment w:val="baseline"/>
        <w:outlineLvl w:val="0"/>
        <w:rPr>
          <w:rFonts w:ascii="Times" w:hAnsi="Times" w:cs="Arial"/>
          <w:b/>
          <w:i/>
          <w:iCs/>
          <w:color w:val="000000" w:themeColor="text1"/>
        </w:rPr>
      </w:pPr>
      <w:r w:rsidRPr="00760EA8">
        <w:rPr>
          <w:rFonts w:ascii="Times" w:hAnsi="Times" w:cs="Arial"/>
          <w:b/>
          <w:i/>
          <w:iCs/>
          <w:color w:val="000000" w:themeColor="text1"/>
          <w:kern w:val="36"/>
        </w:rPr>
        <w:t>SAS’s legacy</w:t>
      </w:r>
    </w:p>
    <w:p w14:paraId="5954862C" w14:textId="77777777" w:rsidR="000A4949" w:rsidRPr="00760EA8" w:rsidRDefault="000A4949" w:rsidP="0023450F">
      <w:pPr>
        <w:shd w:val="clear" w:color="auto" w:fill="FFFFFF"/>
        <w:spacing w:line="360" w:lineRule="auto"/>
        <w:ind w:right="150"/>
        <w:contextualSpacing/>
        <w:jc w:val="both"/>
        <w:textAlignment w:val="baseline"/>
        <w:outlineLvl w:val="0"/>
        <w:rPr>
          <w:rFonts w:ascii="Times" w:hAnsi="Times" w:cs="Arial"/>
          <w:color w:val="000000" w:themeColor="text1"/>
        </w:rPr>
      </w:pPr>
    </w:p>
    <w:p w14:paraId="7D2C6136" w14:textId="47DBBCA7" w:rsidR="00902860" w:rsidRPr="00760EA8" w:rsidRDefault="00902860" w:rsidP="00902860">
      <w:pPr>
        <w:spacing w:line="360" w:lineRule="auto"/>
        <w:rPr>
          <w:rFonts w:ascii="Times" w:hAnsi="Times" w:cs="Arial"/>
          <w:color w:val="000000" w:themeColor="text1"/>
        </w:rPr>
      </w:pPr>
      <w:r w:rsidRPr="00760EA8">
        <w:rPr>
          <w:rFonts w:ascii="Times" w:hAnsi="Times" w:cs="Arial"/>
          <w:color w:val="000000" w:themeColor="text1"/>
        </w:rPr>
        <w:t xml:space="preserve">Whether or not these criticisms are justified, the case’s significance is very different if </w:t>
      </w:r>
      <w:r w:rsidRPr="00760EA8">
        <w:rPr>
          <w:rFonts w:ascii="Times" w:hAnsi="Times" w:cs="Arial"/>
          <w:i/>
          <w:iCs/>
          <w:color w:val="000000" w:themeColor="text1"/>
        </w:rPr>
        <w:t>SAS</w:t>
      </w:r>
      <w:r w:rsidRPr="00760EA8">
        <w:rPr>
          <w:rFonts w:ascii="Times" w:hAnsi="Times" w:cs="Arial"/>
          <w:color w:val="000000" w:themeColor="text1"/>
        </w:rPr>
        <w:t xml:space="preserve"> is merely a one off concession to institutional frailty or if it is evidence of a persistent trend towards protecting ‘cultural defence’ policies, that is policies </w:t>
      </w:r>
      <w:r w:rsidRPr="00760EA8">
        <w:rPr>
          <w:rFonts w:ascii="Times" w:hAnsi="Times" w:cs="Arial"/>
          <w:color w:val="000000" w:themeColor="text1"/>
          <w:shd w:val="clear" w:color="auto" w:fill="FFFFFF"/>
        </w:rPr>
        <w:t>that ‘are aimed at defending/preserving/protecting different forms and expressions of the national culture/identity/character.’</w:t>
      </w:r>
      <w:r w:rsidRPr="00760EA8">
        <w:rPr>
          <w:rStyle w:val="FootnoteReference"/>
          <w:rFonts w:ascii="Times" w:hAnsi="Times" w:cs="Arial"/>
          <w:color w:val="000000" w:themeColor="text1"/>
          <w:shd w:val="clear" w:color="auto" w:fill="FFFFFF"/>
        </w:rPr>
        <w:footnoteReference w:id="32"/>
      </w:r>
      <w:r w:rsidRPr="00760EA8">
        <w:rPr>
          <w:rFonts w:ascii="Times" w:hAnsi="Times" w:cs="Arial"/>
          <w:color w:val="000000" w:themeColor="text1"/>
        </w:rPr>
        <w:t xml:space="preserve"> </w:t>
      </w:r>
      <w:r w:rsidR="001B087A" w:rsidRPr="00760EA8">
        <w:rPr>
          <w:rFonts w:ascii="Times" w:hAnsi="Times" w:cs="Arial"/>
          <w:color w:val="000000" w:themeColor="text1"/>
        </w:rPr>
        <w:t>Beginning with its use in later clothing cases and then exploring its wider use, in the rest of this article I therefore focus on the use of vivre ensemble arguments post-</w:t>
      </w:r>
      <w:r w:rsidR="001B087A" w:rsidRPr="00760EA8">
        <w:rPr>
          <w:rFonts w:ascii="Times" w:hAnsi="Times" w:cs="Arial"/>
          <w:i/>
          <w:iCs/>
          <w:color w:val="000000" w:themeColor="text1"/>
        </w:rPr>
        <w:t>SAS</w:t>
      </w:r>
      <w:r w:rsidR="001B087A" w:rsidRPr="00760EA8">
        <w:rPr>
          <w:rFonts w:ascii="Times" w:hAnsi="Times" w:cs="Arial"/>
          <w:color w:val="000000" w:themeColor="text1"/>
        </w:rPr>
        <w:t xml:space="preserve"> in order to understand when, if it all, the concept is being used. By examining where the court uses it as the basis of its judgment, and whether deliberately or not, its distinct lack of use outside the specific context of the</w:t>
      </w:r>
      <w:r w:rsidR="000A7144" w:rsidRPr="00760EA8">
        <w:rPr>
          <w:rFonts w:ascii="Times" w:hAnsi="Times" w:cs="Arial"/>
          <w:color w:val="000000" w:themeColor="text1"/>
        </w:rPr>
        <w:t xml:space="preserve"> Islamic face veil</w:t>
      </w:r>
      <w:r w:rsidR="001B087A" w:rsidRPr="00760EA8">
        <w:rPr>
          <w:rFonts w:ascii="Times" w:hAnsi="Times" w:cs="Arial"/>
          <w:color w:val="000000" w:themeColor="text1"/>
        </w:rPr>
        <w:t xml:space="preserve">, I argue that </w:t>
      </w:r>
      <w:r w:rsidR="001B087A" w:rsidRPr="00760EA8">
        <w:rPr>
          <w:rFonts w:ascii="Times" w:hAnsi="Times" w:cs="Arial"/>
          <w:i/>
          <w:iCs/>
          <w:color w:val="000000" w:themeColor="text1"/>
        </w:rPr>
        <w:t xml:space="preserve">SAS </w:t>
      </w:r>
      <w:r w:rsidR="001B087A" w:rsidRPr="00760EA8">
        <w:rPr>
          <w:rFonts w:ascii="Times" w:hAnsi="Times" w:cs="Arial"/>
          <w:color w:val="000000" w:themeColor="text1"/>
        </w:rPr>
        <w:t xml:space="preserve">is an isolated case, but the Court shows no sign of moving away from vivre ensemble reasoning in </w:t>
      </w:r>
      <w:r w:rsidR="000A7144" w:rsidRPr="00760EA8">
        <w:rPr>
          <w:rFonts w:ascii="Times" w:hAnsi="Times" w:cs="Arial"/>
          <w:color w:val="000000" w:themeColor="text1"/>
        </w:rPr>
        <w:t>this</w:t>
      </w:r>
      <w:r w:rsidR="001B087A" w:rsidRPr="00760EA8">
        <w:rPr>
          <w:rFonts w:ascii="Times" w:hAnsi="Times" w:cs="Arial"/>
          <w:color w:val="000000" w:themeColor="text1"/>
        </w:rPr>
        <w:t xml:space="preserve"> context.</w:t>
      </w:r>
    </w:p>
    <w:p w14:paraId="2E92F1B0" w14:textId="77777777" w:rsidR="001B087A" w:rsidRPr="00760EA8" w:rsidRDefault="001B087A" w:rsidP="00902860">
      <w:pPr>
        <w:spacing w:line="360" w:lineRule="auto"/>
        <w:rPr>
          <w:rFonts w:ascii="Times" w:hAnsi="Times" w:cs="Arial"/>
          <w:color w:val="000000" w:themeColor="text1"/>
        </w:rPr>
      </w:pPr>
    </w:p>
    <w:p w14:paraId="21D55E74" w14:textId="191AB0BB" w:rsidR="001B087A" w:rsidRPr="00760EA8" w:rsidRDefault="001B087A" w:rsidP="00902860">
      <w:pPr>
        <w:spacing w:line="360" w:lineRule="auto"/>
        <w:rPr>
          <w:rFonts w:ascii="Times" w:hAnsi="Times" w:cs="Arial"/>
          <w:i/>
          <w:iCs/>
          <w:color w:val="000000" w:themeColor="text1"/>
        </w:rPr>
      </w:pPr>
      <w:r w:rsidRPr="00760EA8">
        <w:rPr>
          <w:rFonts w:ascii="Times" w:hAnsi="Times" w:cs="Arial"/>
          <w:color w:val="000000" w:themeColor="text1"/>
        </w:rPr>
        <w:t xml:space="preserve">The second argument is that, even in the small number of cases where it is used, the way the concept </w:t>
      </w:r>
      <w:r w:rsidR="000A7144" w:rsidRPr="00760EA8">
        <w:rPr>
          <w:rFonts w:ascii="Times" w:hAnsi="Times" w:cs="Arial"/>
          <w:color w:val="000000" w:themeColor="text1"/>
        </w:rPr>
        <w:t>i</w:t>
      </w:r>
      <w:r w:rsidRPr="00760EA8">
        <w:rPr>
          <w:rFonts w:ascii="Times" w:hAnsi="Times" w:cs="Arial"/>
          <w:color w:val="000000" w:themeColor="text1"/>
        </w:rPr>
        <w:t xml:space="preserve">s conceptualised by the parties, intervenors and the Court varies. Even in </w:t>
      </w:r>
      <w:r w:rsidRPr="00760EA8">
        <w:rPr>
          <w:rFonts w:ascii="Times" w:hAnsi="Times" w:cs="Arial"/>
          <w:i/>
          <w:iCs/>
          <w:color w:val="000000" w:themeColor="text1"/>
        </w:rPr>
        <w:t xml:space="preserve">SAS </w:t>
      </w:r>
      <w:r w:rsidRPr="00760EA8">
        <w:rPr>
          <w:rFonts w:ascii="Times" w:hAnsi="Times" w:cs="Arial"/>
          <w:color w:val="000000" w:themeColor="text1"/>
        </w:rPr>
        <w:t>itself, t</w:t>
      </w:r>
      <w:r w:rsidR="00902860" w:rsidRPr="00760EA8">
        <w:rPr>
          <w:rFonts w:ascii="Times" w:hAnsi="Times" w:cs="Arial"/>
          <w:color w:val="000000" w:themeColor="text1"/>
        </w:rPr>
        <w:t xml:space="preserve">here is significant ambiguity at the heart of the case over what vivre ensemble means, and therefore how the concept should be applied and used. </w:t>
      </w:r>
      <w:r w:rsidR="00902860" w:rsidRPr="00760EA8">
        <w:rPr>
          <w:rStyle w:val="apple-converted-space"/>
          <w:rFonts w:ascii="Times" w:hAnsi="Times" w:cs="Arial"/>
          <w:color w:val="000000" w:themeColor="text1"/>
        </w:rPr>
        <w:t>As Trispiotis has argued, vivre ensemble can be understood in two ways: what he calls the ‘responsibility’ interpretation of living together and the ‘conformity’ interpretation.</w:t>
      </w:r>
      <w:r w:rsidR="00902860" w:rsidRPr="00760EA8">
        <w:rPr>
          <w:rStyle w:val="FootnoteReference"/>
          <w:rFonts w:ascii="Times" w:hAnsi="Times" w:cs="Arial"/>
          <w:color w:val="000000" w:themeColor="text1"/>
        </w:rPr>
        <w:footnoteReference w:id="33"/>
      </w:r>
      <w:r w:rsidR="00902860" w:rsidRPr="00760EA8">
        <w:rPr>
          <w:rStyle w:val="apple-converted-space"/>
          <w:rFonts w:ascii="Times" w:hAnsi="Times" w:cs="Arial"/>
          <w:color w:val="000000" w:themeColor="text1"/>
        </w:rPr>
        <w:t xml:space="preserve"> The first, based on the underlying ideal </w:t>
      </w:r>
      <w:r w:rsidR="00902860" w:rsidRPr="00760EA8">
        <w:rPr>
          <w:rStyle w:val="apple-converted-space"/>
          <w:rFonts w:ascii="Times" w:hAnsi="Times" w:cs="Arial"/>
          <w:color w:val="000000" w:themeColor="text1"/>
        </w:rPr>
        <w:lastRenderedPageBreak/>
        <w:t xml:space="preserve">of fraternity, understands that individuals have obligations towards others in a democratic and equal society, and this should be taken into account when deciding the content of rights. He argues this understanding of ‘living together’ has long been an underlying value of the Convention, although expressed in different language. He contrasts this with a conformity interpretation where the goal is not respectful pluralism but homogeneity, whereby a state ‘may compel its citizens to </w:t>
      </w:r>
      <w:r w:rsidR="00902860" w:rsidRPr="00760EA8">
        <w:rPr>
          <w:rFonts w:ascii="Times" w:hAnsi="Times" w:cs="Arial"/>
          <w:color w:val="000000" w:themeColor="text1"/>
        </w:rPr>
        <w:t>embrace forms of social interaction that the majority believes best capture certain values’.</w:t>
      </w:r>
      <w:r w:rsidR="00902860" w:rsidRPr="00760EA8">
        <w:rPr>
          <w:rStyle w:val="FootnoteReference"/>
          <w:rFonts w:ascii="Times" w:hAnsi="Times" w:cs="Arial"/>
          <w:color w:val="000000" w:themeColor="text1"/>
        </w:rPr>
        <w:footnoteReference w:id="34"/>
      </w:r>
      <w:r w:rsidR="00902860" w:rsidRPr="00760EA8">
        <w:rPr>
          <w:rFonts w:ascii="Times" w:hAnsi="Times" w:cs="Arial"/>
          <w:color w:val="000000" w:themeColor="text1"/>
        </w:rPr>
        <w:t xml:space="preserve"> Hunter-Henin too proposes</w:t>
      </w:r>
      <w:r w:rsidRPr="00760EA8">
        <w:rPr>
          <w:rFonts w:ascii="Times" w:hAnsi="Times" w:cs="Arial"/>
          <w:color w:val="000000" w:themeColor="text1"/>
        </w:rPr>
        <w:t xml:space="preserve"> that </w:t>
      </w:r>
      <w:r w:rsidR="00902860" w:rsidRPr="00760EA8">
        <w:rPr>
          <w:rFonts w:ascii="Times" w:hAnsi="Times" w:cs="Arial"/>
          <w:color w:val="000000" w:themeColor="text1"/>
        </w:rPr>
        <w:t>vivre ensemble</w:t>
      </w:r>
      <w:r w:rsidRPr="00760EA8">
        <w:rPr>
          <w:rFonts w:ascii="Times" w:hAnsi="Times" w:cs="Arial"/>
          <w:color w:val="000000" w:themeColor="text1"/>
        </w:rPr>
        <w:t xml:space="preserve"> can be seen in at least two different ways. </w:t>
      </w:r>
      <w:r w:rsidR="00902860" w:rsidRPr="00760EA8">
        <w:rPr>
          <w:rFonts w:ascii="Times" w:hAnsi="Times" w:cs="Arial"/>
          <w:color w:val="000000" w:themeColor="text1"/>
        </w:rPr>
        <w:t xml:space="preserve">For her, the French state in the process leading up to the law and in defending it, </w:t>
      </w:r>
      <w:r w:rsidRPr="00760EA8">
        <w:rPr>
          <w:rFonts w:ascii="Times" w:hAnsi="Times" w:cs="Arial"/>
          <w:color w:val="000000" w:themeColor="text1"/>
        </w:rPr>
        <w:t>understood the requirement of</w:t>
      </w:r>
      <w:r w:rsidR="00902860" w:rsidRPr="00760EA8">
        <w:rPr>
          <w:rFonts w:ascii="Times" w:hAnsi="Times" w:cs="Arial"/>
          <w:color w:val="000000" w:themeColor="text1"/>
        </w:rPr>
        <w:t xml:space="preserve"> vivre ensemble in an illiberal way, constru</w:t>
      </w:r>
      <w:r w:rsidR="000A7144" w:rsidRPr="00760EA8">
        <w:rPr>
          <w:rFonts w:ascii="Times" w:hAnsi="Times" w:cs="Arial"/>
          <w:color w:val="000000" w:themeColor="text1"/>
        </w:rPr>
        <w:t>ing it</w:t>
      </w:r>
      <w:r w:rsidR="00902860" w:rsidRPr="00760EA8">
        <w:rPr>
          <w:rFonts w:ascii="Times" w:hAnsi="Times" w:cs="Arial"/>
          <w:color w:val="000000" w:themeColor="text1"/>
        </w:rPr>
        <w:t xml:space="preserve"> </w:t>
      </w:r>
      <w:r w:rsidRPr="00760EA8">
        <w:rPr>
          <w:rFonts w:ascii="Times" w:hAnsi="Times" w:cs="Arial"/>
          <w:color w:val="000000" w:themeColor="text1"/>
        </w:rPr>
        <w:t>as</w:t>
      </w:r>
      <w:r w:rsidR="000A7144" w:rsidRPr="00760EA8">
        <w:rPr>
          <w:rFonts w:ascii="Times" w:hAnsi="Times" w:cs="Arial"/>
          <w:color w:val="000000" w:themeColor="text1"/>
        </w:rPr>
        <w:t xml:space="preserve"> requiring</w:t>
      </w:r>
      <w:r w:rsidRPr="00760EA8">
        <w:rPr>
          <w:rFonts w:ascii="Times" w:hAnsi="Times" w:cs="Arial"/>
          <w:color w:val="000000" w:themeColor="text1"/>
        </w:rPr>
        <w:t xml:space="preserve"> a reflection of fixed majority views</w:t>
      </w:r>
      <w:r w:rsidR="000A7144" w:rsidRPr="00760EA8">
        <w:rPr>
          <w:rFonts w:ascii="Times" w:hAnsi="Times" w:cs="Arial"/>
          <w:color w:val="000000" w:themeColor="text1"/>
        </w:rPr>
        <w:t>.</w:t>
      </w:r>
      <w:r w:rsidRPr="00760EA8">
        <w:rPr>
          <w:rFonts w:ascii="Times" w:hAnsi="Times" w:cs="Arial"/>
          <w:color w:val="000000" w:themeColor="text1"/>
        </w:rPr>
        <w:t xml:space="preserve"> </w:t>
      </w:r>
      <w:r w:rsidR="00902860" w:rsidRPr="00760EA8">
        <w:rPr>
          <w:rFonts w:ascii="Times" w:hAnsi="Times" w:cs="Arial"/>
          <w:color w:val="000000" w:themeColor="text1"/>
        </w:rPr>
        <w:t>It is</w:t>
      </w:r>
      <w:r w:rsidR="000A7144" w:rsidRPr="00760EA8">
        <w:rPr>
          <w:rFonts w:ascii="Times" w:hAnsi="Times" w:cs="Arial"/>
          <w:color w:val="000000" w:themeColor="text1"/>
        </w:rPr>
        <w:t xml:space="preserve"> though,</w:t>
      </w:r>
      <w:r w:rsidR="00902860" w:rsidRPr="00760EA8">
        <w:rPr>
          <w:rFonts w:ascii="Times" w:hAnsi="Times" w:cs="Arial"/>
          <w:color w:val="000000" w:themeColor="text1"/>
        </w:rPr>
        <w:t xml:space="preserve"> she argues, never explained why the mere fact </w:t>
      </w:r>
      <w:r w:rsidRPr="00760EA8">
        <w:rPr>
          <w:rFonts w:ascii="Times" w:hAnsi="Times" w:cs="Arial"/>
          <w:color w:val="000000" w:themeColor="text1"/>
        </w:rPr>
        <w:t>a</w:t>
      </w:r>
      <w:r w:rsidR="00902860" w:rsidRPr="00760EA8">
        <w:rPr>
          <w:rFonts w:ascii="Times" w:hAnsi="Times" w:cs="Arial"/>
          <w:color w:val="000000" w:themeColor="text1"/>
        </w:rPr>
        <w:t xml:space="preserve"> majority</w:t>
      </w:r>
      <w:r w:rsidRPr="00760EA8">
        <w:rPr>
          <w:rFonts w:ascii="Times" w:hAnsi="Times" w:cs="Arial"/>
          <w:color w:val="000000" w:themeColor="text1"/>
        </w:rPr>
        <w:t xml:space="preserve"> in society</w:t>
      </w:r>
      <w:r w:rsidR="00902860" w:rsidRPr="00760EA8">
        <w:rPr>
          <w:rFonts w:ascii="Times" w:hAnsi="Times" w:cs="Arial"/>
          <w:color w:val="000000" w:themeColor="text1"/>
        </w:rPr>
        <w:t xml:space="preserve"> finds the wearing of the full face </w:t>
      </w:r>
      <w:r w:rsidRPr="00760EA8">
        <w:rPr>
          <w:rFonts w:ascii="Times" w:hAnsi="Times" w:cs="Arial"/>
          <w:color w:val="000000" w:themeColor="text1"/>
        </w:rPr>
        <w:t xml:space="preserve">veil </w:t>
      </w:r>
      <w:r w:rsidR="00902860" w:rsidRPr="00760EA8">
        <w:rPr>
          <w:rFonts w:ascii="Times" w:hAnsi="Times" w:cs="Arial"/>
          <w:color w:val="000000" w:themeColor="text1"/>
        </w:rPr>
        <w:t xml:space="preserve">unacceptable amounts to sufficient justification for its ban. Instead she argues </w:t>
      </w:r>
      <w:r w:rsidRPr="00760EA8">
        <w:rPr>
          <w:rFonts w:ascii="Times" w:hAnsi="Times" w:cs="Arial"/>
          <w:color w:val="000000" w:themeColor="text1"/>
        </w:rPr>
        <w:t>for a ‘more democratic’ understanding of vivre ensemble, b</w:t>
      </w:r>
      <w:r w:rsidR="00902860" w:rsidRPr="00760EA8">
        <w:rPr>
          <w:rFonts w:ascii="Times" w:hAnsi="Times" w:cs="Arial"/>
          <w:color w:val="000000" w:themeColor="text1"/>
        </w:rPr>
        <w:t>ased on three key principles</w:t>
      </w:r>
      <w:r w:rsidR="00C766C2" w:rsidRPr="00760EA8">
        <w:rPr>
          <w:rFonts w:ascii="Times" w:hAnsi="Times" w:cs="Arial"/>
          <w:color w:val="000000" w:themeColor="text1"/>
        </w:rPr>
        <w:t>. Firstly, she proposes a principle</w:t>
      </w:r>
      <w:r w:rsidRPr="00760EA8">
        <w:rPr>
          <w:rFonts w:ascii="Times" w:hAnsi="Times" w:cs="Arial"/>
          <w:color w:val="000000" w:themeColor="text1"/>
        </w:rPr>
        <w:t xml:space="preserve"> </w:t>
      </w:r>
      <w:r w:rsidR="000A7144" w:rsidRPr="00760EA8">
        <w:rPr>
          <w:rFonts w:ascii="Times" w:hAnsi="Times" w:cs="Arial"/>
          <w:color w:val="000000" w:themeColor="text1"/>
        </w:rPr>
        <w:t>o</w:t>
      </w:r>
      <w:r w:rsidRPr="00760EA8">
        <w:rPr>
          <w:rFonts w:ascii="Times" w:hAnsi="Times" w:cs="Arial"/>
          <w:color w:val="000000" w:themeColor="text1"/>
        </w:rPr>
        <w:t xml:space="preserve">f </w:t>
      </w:r>
      <w:r w:rsidR="00C766C2" w:rsidRPr="00760EA8">
        <w:rPr>
          <w:rFonts w:ascii="Times" w:hAnsi="Times" w:cs="Arial"/>
          <w:color w:val="000000" w:themeColor="text1"/>
        </w:rPr>
        <w:t xml:space="preserve">avoidance in the sense that the state will refrain from deciding some issues relating to citizens’ comprehensive doctrines, allowing for difference on divisive issues. Secondly there should be a principle of </w:t>
      </w:r>
      <w:r w:rsidRPr="00760EA8">
        <w:rPr>
          <w:rFonts w:ascii="Times" w:hAnsi="Times" w:cs="Arial"/>
          <w:color w:val="000000" w:themeColor="text1"/>
        </w:rPr>
        <w:t>inclusion</w:t>
      </w:r>
      <w:r w:rsidR="00C766C2" w:rsidRPr="00760EA8">
        <w:rPr>
          <w:rFonts w:ascii="Times" w:hAnsi="Times" w:cs="Arial"/>
          <w:color w:val="000000" w:themeColor="text1"/>
        </w:rPr>
        <w:t xml:space="preserve"> and thirdly a principle of revision in the sense that ‘the terms of legitimate diversity are subject to constant review’</w:t>
      </w:r>
      <w:r w:rsidR="000A7144" w:rsidRPr="00760EA8">
        <w:rPr>
          <w:rFonts w:ascii="Times" w:hAnsi="Times" w:cs="Arial"/>
          <w:color w:val="000000" w:themeColor="text1"/>
        </w:rPr>
        <w:t>.</w:t>
      </w:r>
      <w:r w:rsidR="000A7144" w:rsidRPr="00760EA8">
        <w:rPr>
          <w:rStyle w:val="FootnoteReference"/>
          <w:rFonts w:ascii="Times" w:hAnsi="Times" w:cs="Arial"/>
          <w:color w:val="000000" w:themeColor="text1"/>
        </w:rPr>
        <w:footnoteReference w:id="35"/>
      </w:r>
      <w:r w:rsidR="00C766C2" w:rsidRPr="00760EA8">
        <w:rPr>
          <w:rFonts w:ascii="Times" w:hAnsi="Times" w:cs="Arial"/>
          <w:color w:val="000000" w:themeColor="text1"/>
        </w:rPr>
        <w:t xml:space="preserve"> This understanding of the concept is therefore far from the majoritarian idea seen in </w:t>
      </w:r>
      <w:r w:rsidR="00C766C2" w:rsidRPr="00760EA8">
        <w:rPr>
          <w:rFonts w:ascii="Times" w:hAnsi="Times" w:cs="Arial"/>
          <w:i/>
          <w:iCs/>
          <w:color w:val="000000" w:themeColor="text1"/>
        </w:rPr>
        <w:t>SAS.</w:t>
      </w:r>
    </w:p>
    <w:p w14:paraId="0B43295D" w14:textId="77777777" w:rsidR="000A7144" w:rsidRPr="00760EA8" w:rsidRDefault="000A7144" w:rsidP="00902860">
      <w:pPr>
        <w:spacing w:line="360" w:lineRule="auto"/>
        <w:rPr>
          <w:rFonts w:ascii="Times" w:hAnsi="Times" w:cs="Arial"/>
          <w:color w:val="000000" w:themeColor="text1"/>
          <w:sz w:val="20"/>
          <w:szCs w:val="20"/>
        </w:rPr>
      </w:pPr>
    </w:p>
    <w:p w14:paraId="63C76431" w14:textId="6B5479F7" w:rsidR="002D2321" w:rsidRPr="00760EA8" w:rsidRDefault="00292FD4" w:rsidP="00CC373B">
      <w:pPr>
        <w:pStyle w:val="ListParagraph"/>
        <w:numPr>
          <w:ilvl w:val="0"/>
          <w:numId w:val="2"/>
        </w:numPr>
        <w:spacing w:line="360" w:lineRule="auto"/>
        <w:jc w:val="both"/>
        <w:rPr>
          <w:rFonts w:ascii="Times" w:hAnsi="Times" w:cs="Arial"/>
          <w:b/>
          <w:color w:val="000000" w:themeColor="text1"/>
        </w:rPr>
      </w:pPr>
      <w:r w:rsidRPr="00760EA8">
        <w:rPr>
          <w:rFonts w:ascii="Times" w:hAnsi="Times" w:cs="Arial"/>
          <w:b/>
          <w:i/>
          <w:iCs/>
          <w:color w:val="000000" w:themeColor="text1"/>
        </w:rPr>
        <w:t xml:space="preserve">Vivre ensemble </w:t>
      </w:r>
      <w:r w:rsidR="002D2321" w:rsidRPr="00760EA8">
        <w:rPr>
          <w:rFonts w:ascii="Times" w:hAnsi="Times" w:cs="Arial"/>
          <w:b/>
          <w:color w:val="000000" w:themeColor="text1"/>
        </w:rPr>
        <w:t>in later burqa ban cases</w:t>
      </w:r>
    </w:p>
    <w:p w14:paraId="2D18788E" w14:textId="77777777" w:rsidR="0023450F" w:rsidRPr="00760EA8" w:rsidRDefault="0023450F" w:rsidP="0023450F">
      <w:pPr>
        <w:spacing w:line="360" w:lineRule="auto"/>
        <w:contextualSpacing/>
        <w:jc w:val="both"/>
        <w:rPr>
          <w:rFonts w:ascii="Times" w:hAnsi="Times" w:cs="Arial"/>
          <w:b/>
          <w:color w:val="000000" w:themeColor="text1"/>
        </w:rPr>
      </w:pPr>
    </w:p>
    <w:p w14:paraId="3AF17D82" w14:textId="6EB190B2" w:rsidR="00E730BD" w:rsidRPr="00760EA8" w:rsidRDefault="00371F8D" w:rsidP="0023450F">
      <w:pPr>
        <w:spacing w:line="360" w:lineRule="auto"/>
        <w:contextualSpacing/>
        <w:jc w:val="both"/>
        <w:rPr>
          <w:rFonts w:ascii="Times" w:hAnsi="Times" w:cs="Arial"/>
          <w:color w:val="000000" w:themeColor="text1"/>
        </w:rPr>
      </w:pPr>
      <w:r w:rsidRPr="00760EA8">
        <w:rPr>
          <w:rFonts w:ascii="Times" w:hAnsi="Times" w:cs="Arial"/>
          <w:bCs/>
          <w:color w:val="000000" w:themeColor="text1"/>
        </w:rPr>
        <w:t xml:space="preserve">The issues in </w:t>
      </w:r>
      <w:r w:rsidRPr="00760EA8">
        <w:rPr>
          <w:rFonts w:ascii="Times" w:hAnsi="Times" w:cs="Arial"/>
          <w:bCs/>
          <w:i/>
          <w:iCs/>
          <w:color w:val="000000" w:themeColor="text1"/>
        </w:rPr>
        <w:t xml:space="preserve">SAS, </w:t>
      </w:r>
      <w:r w:rsidRPr="00760EA8">
        <w:rPr>
          <w:rFonts w:ascii="Times" w:hAnsi="Times" w:cs="Arial"/>
          <w:bCs/>
          <w:color w:val="000000" w:themeColor="text1"/>
        </w:rPr>
        <w:t>including the permissible use and meaning of vivre ensemble,</w:t>
      </w:r>
      <w:r w:rsidRPr="00760EA8">
        <w:rPr>
          <w:rFonts w:ascii="Times" w:hAnsi="Times" w:cs="Arial"/>
          <w:bCs/>
          <w:i/>
          <w:iCs/>
          <w:color w:val="000000" w:themeColor="text1"/>
        </w:rPr>
        <w:t xml:space="preserve"> </w:t>
      </w:r>
      <w:r w:rsidRPr="00760EA8">
        <w:rPr>
          <w:rFonts w:ascii="Times" w:hAnsi="Times" w:cs="Arial"/>
          <w:bCs/>
          <w:color w:val="000000" w:themeColor="text1"/>
        </w:rPr>
        <w:t>were raised again three years later i</w:t>
      </w:r>
      <w:r w:rsidR="00276978" w:rsidRPr="00760EA8">
        <w:rPr>
          <w:rFonts w:ascii="Times" w:hAnsi="Times" w:cs="Arial"/>
          <w:color w:val="000000" w:themeColor="text1"/>
        </w:rPr>
        <w:t xml:space="preserve">n </w:t>
      </w:r>
      <w:r w:rsidR="00823677" w:rsidRPr="00760EA8">
        <w:rPr>
          <w:rFonts w:ascii="Times" w:hAnsi="Times" w:cs="Arial"/>
          <w:i/>
          <w:color w:val="000000" w:themeColor="text1"/>
        </w:rPr>
        <w:t>Dakir</w:t>
      </w:r>
      <w:r w:rsidR="00467ACF" w:rsidRPr="00760EA8">
        <w:rPr>
          <w:rFonts w:ascii="Times" w:hAnsi="Times" w:cs="Arial"/>
          <w:i/>
          <w:color w:val="000000" w:themeColor="text1"/>
        </w:rPr>
        <w:t xml:space="preserve"> v Belgium</w:t>
      </w:r>
      <w:r w:rsidR="009A283C" w:rsidRPr="00760EA8">
        <w:rPr>
          <w:rStyle w:val="FootnoteReference"/>
          <w:rFonts w:ascii="Times" w:hAnsi="Times" w:cs="Arial"/>
          <w:iCs/>
          <w:color w:val="000000" w:themeColor="text1"/>
        </w:rPr>
        <w:footnoteReference w:id="36"/>
      </w:r>
      <w:r w:rsidR="00467ACF" w:rsidRPr="00760EA8">
        <w:rPr>
          <w:rFonts w:ascii="Times" w:hAnsi="Times" w:cs="Arial"/>
          <w:i/>
          <w:color w:val="000000" w:themeColor="text1"/>
        </w:rPr>
        <w:t xml:space="preserve"> </w:t>
      </w:r>
      <w:r w:rsidR="00467ACF" w:rsidRPr="00760EA8">
        <w:rPr>
          <w:rFonts w:ascii="Times" w:hAnsi="Times" w:cs="Arial"/>
          <w:color w:val="000000" w:themeColor="text1"/>
        </w:rPr>
        <w:t xml:space="preserve">and </w:t>
      </w:r>
      <w:r w:rsidR="00E02DB5" w:rsidRPr="00760EA8">
        <w:rPr>
          <w:rFonts w:ascii="Times" w:hAnsi="Times" w:cs="Arial"/>
          <w:i/>
          <w:color w:val="000000" w:themeColor="text1"/>
        </w:rPr>
        <w:t>Bel</w:t>
      </w:r>
      <w:r w:rsidR="0036220C" w:rsidRPr="00760EA8">
        <w:rPr>
          <w:rFonts w:ascii="Times" w:hAnsi="Times" w:cs="Arial"/>
          <w:i/>
          <w:color w:val="000000" w:themeColor="text1"/>
        </w:rPr>
        <w:t>c</w:t>
      </w:r>
      <w:r w:rsidR="00E02DB5" w:rsidRPr="00760EA8">
        <w:rPr>
          <w:rFonts w:ascii="Times" w:hAnsi="Times" w:cs="Arial"/>
          <w:i/>
          <w:color w:val="000000" w:themeColor="text1"/>
        </w:rPr>
        <w:t xml:space="preserve">acemi </w:t>
      </w:r>
      <w:r w:rsidR="00BC6B27" w:rsidRPr="00760EA8">
        <w:rPr>
          <w:rFonts w:ascii="Times" w:hAnsi="Times" w:cs="Arial"/>
          <w:i/>
          <w:color w:val="000000" w:themeColor="text1"/>
        </w:rPr>
        <w:t>&amp;</w:t>
      </w:r>
      <w:r w:rsidR="00E02DB5" w:rsidRPr="00760EA8">
        <w:rPr>
          <w:rFonts w:ascii="Times" w:hAnsi="Times" w:cs="Arial"/>
          <w:i/>
          <w:color w:val="000000" w:themeColor="text1"/>
        </w:rPr>
        <w:t xml:space="preserve"> Oussar v Belgium</w:t>
      </w:r>
      <w:r w:rsidR="009A283C" w:rsidRPr="00760EA8">
        <w:rPr>
          <w:rStyle w:val="FootnoteReference"/>
          <w:rFonts w:ascii="Times" w:hAnsi="Times" w:cs="Arial"/>
          <w:iCs/>
          <w:color w:val="000000" w:themeColor="text1"/>
        </w:rPr>
        <w:footnoteReference w:id="37"/>
      </w:r>
      <w:r w:rsidR="00134069" w:rsidRPr="00760EA8">
        <w:rPr>
          <w:rFonts w:ascii="Times" w:hAnsi="Times" w:cs="Arial"/>
          <w:i/>
          <w:color w:val="000000" w:themeColor="text1"/>
        </w:rPr>
        <w:t xml:space="preserve"> </w:t>
      </w:r>
      <w:r w:rsidR="00134069" w:rsidRPr="00760EA8">
        <w:rPr>
          <w:rFonts w:ascii="Times" w:hAnsi="Times" w:cs="Arial"/>
          <w:iCs/>
          <w:color w:val="000000" w:themeColor="text1"/>
        </w:rPr>
        <w:t>where</w:t>
      </w:r>
      <w:r w:rsidR="00823677" w:rsidRPr="00760EA8">
        <w:rPr>
          <w:rFonts w:ascii="Times" w:hAnsi="Times" w:cs="Arial"/>
          <w:i/>
          <w:color w:val="000000" w:themeColor="text1"/>
        </w:rPr>
        <w:t xml:space="preserve"> </w:t>
      </w:r>
      <w:r w:rsidR="00134069" w:rsidRPr="00760EA8">
        <w:rPr>
          <w:rFonts w:ascii="Times" w:hAnsi="Times" w:cs="Arial"/>
          <w:color w:val="000000" w:themeColor="text1"/>
        </w:rPr>
        <w:t>t</w:t>
      </w:r>
      <w:r w:rsidR="00CC373B" w:rsidRPr="00760EA8">
        <w:rPr>
          <w:rFonts w:ascii="Times" w:hAnsi="Times" w:cs="Arial"/>
          <w:color w:val="000000" w:themeColor="text1"/>
        </w:rPr>
        <w:t>hree</w:t>
      </w:r>
      <w:r w:rsidR="00823677" w:rsidRPr="00760EA8">
        <w:rPr>
          <w:rFonts w:ascii="Times" w:hAnsi="Times" w:cs="Arial"/>
          <w:color w:val="000000" w:themeColor="text1"/>
        </w:rPr>
        <w:t xml:space="preserve"> Muslim women challenged</w:t>
      </w:r>
      <w:r w:rsidR="00CC373B" w:rsidRPr="00760EA8">
        <w:rPr>
          <w:rFonts w:ascii="Times" w:hAnsi="Times" w:cs="Arial"/>
          <w:color w:val="000000" w:themeColor="text1"/>
        </w:rPr>
        <w:t xml:space="preserve"> </w:t>
      </w:r>
      <w:r w:rsidR="00823677" w:rsidRPr="00760EA8">
        <w:rPr>
          <w:rFonts w:ascii="Times" w:hAnsi="Times" w:cs="Arial"/>
          <w:color w:val="000000" w:themeColor="text1"/>
        </w:rPr>
        <w:t xml:space="preserve">a </w:t>
      </w:r>
      <w:r w:rsidR="00276978" w:rsidRPr="00760EA8">
        <w:rPr>
          <w:rFonts w:ascii="Times" w:hAnsi="Times" w:cs="Arial"/>
          <w:color w:val="000000" w:themeColor="text1"/>
        </w:rPr>
        <w:t>municipal ban on the niqab and</w:t>
      </w:r>
      <w:r w:rsidR="003106E3" w:rsidRPr="00760EA8">
        <w:rPr>
          <w:rFonts w:ascii="Times" w:hAnsi="Times" w:cs="Arial"/>
          <w:color w:val="000000" w:themeColor="text1"/>
        </w:rPr>
        <w:t xml:space="preserve"> a</w:t>
      </w:r>
      <w:r w:rsidR="00276978" w:rsidRPr="00760EA8">
        <w:rPr>
          <w:rFonts w:ascii="Times" w:hAnsi="Times" w:cs="Arial"/>
          <w:color w:val="000000" w:themeColor="text1"/>
        </w:rPr>
        <w:t xml:space="preserve"> </w:t>
      </w:r>
      <w:r w:rsidR="00823677" w:rsidRPr="00760EA8">
        <w:rPr>
          <w:rFonts w:ascii="Times" w:hAnsi="Times" w:cs="Arial"/>
          <w:color w:val="000000" w:themeColor="text1"/>
        </w:rPr>
        <w:t xml:space="preserve">subsequent national </w:t>
      </w:r>
      <w:r w:rsidR="003106E3" w:rsidRPr="00760EA8">
        <w:rPr>
          <w:rFonts w:ascii="Times" w:hAnsi="Times" w:cs="Arial"/>
          <w:color w:val="000000" w:themeColor="text1"/>
        </w:rPr>
        <w:t>ban</w:t>
      </w:r>
      <w:r w:rsidR="00823677" w:rsidRPr="00760EA8">
        <w:rPr>
          <w:rFonts w:ascii="Times" w:hAnsi="Times" w:cs="Arial"/>
          <w:color w:val="000000" w:themeColor="text1"/>
        </w:rPr>
        <w:t xml:space="preserve">. </w:t>
      </w:r>
      <w:r w:rsidR="00E730BD" w:rsidRPr="00760EA8">
        <w:rPr>
          <w:rFonts w:ascii="Times" w:hAnsi="Times" w:cs="Arial"/>
          <w:color w:val="000000" w:themeColor="text1"/>
        </w:rPr>
        <w:t xml:space="preserve">In both cases, </w:t>
      </w:r>
      <w:r w:rsidR="000A7144" w:rsidRPr="00760EA8">
        <w:rPr>
          <w:rFonts w:ascii="Times" w:hAnsi="Times" w:cs="Arial"/>
          <w:color w:val="000000" w:themeColor="text1"/>
        </w:rPr>
        <w:t xml:space="preserve">different uses are made of the concept by the applicants, the government and the Court </w:t>
      </w:r>
      <w:r w:rsidR="00902860" w:rsidRPr="00760EA8">
        <w:rPr>
          <w:rFonts w:ascii="Times" w:hAnsi="Times" w:cs="Arial"/>
          <w:color w:val="000000" w:themeColor="text1"/>
        </w:rPr>
        <w:t xml:space="preserve">and the conception </w:t>
      </w:r>
      <w:r w:rsidR="000A7144" w:rsidRPr="00760EA8">
        <w:rPr>
          <w:rFonts w:ascii="Times" w:hAnsi="Times" w:cs="Arial"/>
          <w:color w:val="000000" w:themeColor="text1"/>
        </w:rPr>
        <w:t xml:space="preserve">of it used also </w:t>
      </w:r>
      <w:r w:rsidR="00902860" w:rsidRPr="00760EA8">
        <w:rPr>
          <w:rFonts w:ascii="Times" w:hAnsi="Times" w:cs="Arial"/>
          <w:color w:val="000000" w:themeColor="text1"/>
        </w:rPr>
        <w:t>varies</w:t>
      </w:r>
      <w:r w:rsidR="00E730BD" w:rsidRPr="00760EA8">
        <w:rPr>
          <w:rFonts w:ascii="Times" w:hAnsi="Times" w:cs="Arial"/>
          <w:color w:val="000000" w:themeColor="text1"/>
        </w:rPr>
        <w:t>.</w:t>
      </w:r>
      <w:r w:rsidR="00DA1363" w:rsidRPr="00760EA8">
        <w:rPr>
          <w:rFonts w:ascii="Times" w:hAnsi="Times" w:cs="Arial"/>
          <w:color w:val="000000" w:themeColor="text1"/>
        </w:rPr>
        <w:t xml:space="preserve"> </w:t>
      </w:r>
      <w:r w:rsidR="00CC373B" w:rsidRPr="00760EA8">
        <w:rPr>
          <w:rFonts w:ascii="Times" w:hAnsi="Times" w:cs="Arial"/>
          <w:color w:val="000000" w:themeColor="text1"/>
        </w:rPr>
        <w:t>T</w:t>
      </w:r>
      <w:r w:rsidR="00B1050E" w:rsidRPr="00760EA8">
        <w:rPr>
          <w:rFonts w:ascii="Times" w:hAnsi="Times" w:cs="Arial"/>
          <w:color w:val="000000" w:themeColor="text1"/>
        </w:rPr>
        <w:t>he</w:t>
      </w:r>
      <w:r w:rsidR="00CC373B" w:rsidRPr="00760EA8">
        <w:rPr>
          <w:rFonts w:ascii="Times" w:hAnsi="Times" w:cs="Arial"/>
          <w:color w:val="000000" w:themeColor="text1"/>
        </w:rPr>
        <w:t>r</w:t>
      </w:r>
      <w:r w:rsidR="00DA1363" w:rsidRPr="00760EA8">
        <w:rPr>
          <w:rFonts w:ascii="Times" w:hAnsi="Times" w:cs="Arial"/>
          <w:color w:val="000000" w:themeColor="text1"/>
        </w:rPr>
        <w:t xml:space="preserve">e </w:t>
      </w:r>
      <w:r w:rsidR="006624F9" w:rsidRPr="00760EA8">
        <w:rPr>
          <w:rFonts w:ascii="Times" w:hAnsi="Times" w:cs="Arial"/>
          <w:color w:val="000000" w:themeColor="text1"/>
        </w:rPr>
        <w:t>wa</w:t>
      </w:r>
      <w:r w:rsidR="00DA1363" w:rsidRPr="00760EA8">
        <w:rPr>
          <w:rFonts w:ascii="Times" w:hAnsi="Times" w:cs="Arial"/>
          <w:color w:val="000000" w:themeColor="text1"/>
        </w:rPr>
        <w:t xml:space="preserve">s also reference </w:t>
      </w:r>
      <w:r w:rsidR="00CC373B" w:rsidRPr="00760EA8">
        <w:rPr>
          <w:rFonts w:ascii="Times" w:hAnsi="Times" w:cs="Arial"/>
          <w:color w:val="000000" w:themeColor="text1"/>
        </w:rPr>
        <w:t xml:space="preserve">in the judgment </w:t>
      </w:r>
      <w:r w:rsidR="00DA1363" w:rsidRPr="00760EA8">
        <w:rPr>
          <w:rFonts w:ascii="Times" w:hAnsi="Times" w:cs="Arial"/>
          <w:color w:val="000000" w:themeColor="text1"/>
        </w:rPr>
        <w:t xml:space="preserve">to the </w:t>
      </w:r>
      <w:r w:rsidR="00152BB1" w:rsidRPr="00760EA8">
        <w:rPr>
          <w:rFonts w:ascii="Times" w:hAnsi="Times" w:cs="Arial"/>
          <w:color w:val="000000" w:themeColor="text1"/>
        </w:rPr>
        <w:t xml:space="preserve">use of </w:t>
      </w:r>
      <w:r w:rsidRPr="00760EA8">
        <w:rPr>
          <w:rFonts w:ascii="Times" w:hAnsi="Times" w:cs="Arial"/>
          <w:color w:val="000000" w:themeColor="text1"/>
        </w:rPr>
        <w:t>vivre ensemble</w:t>
      </w:r>
      <w:r w:rsidR="00DA1363" w:rsidRPr="00760EA8">
        <w:rPr>
          <w:rFonts w:ascii="Times" w:hAnsi="Times" w:cs="Arial"/>
          <w:color w:val="000000" w:themeColor="text1"/>
        </w:rPr>
        <w:t xml:space="preserve"> by national courts and actors</w:t>
      </w:r>
      <w:r w:rsidR="006624F9" w:rsidRPr="00760EA8">
        <w:rPr>
          <w:rFonts w:ascii="Times" w:hAnsi="Times" w:cs="Arial"/>
          <w:color w:val="000000" w:themeColor="text1"/>
        </w:rPr>
        <w:t xml:space="preserve"> even</w:t>
      </w:r>
      <w:r w:rsidR="00152BB1" w:rsidRPr="00760EA8">
        <w:rPr>
          <w:rFonts w:ascii="Times" w:hAnsi="Times" w:cs="Arial"/>
          <w:color w:val="000000" w:themeColor="text1"/>
        </w:rPr>
        <w:t xml:space="preserve"> </w:t>
      </w:r>
      <w:r w:rsidR="00CC373B" w:rsidRPr="00760EA8">
        <w:rPr>
          <w:rFonts w:ascii="Times" w:hAnsi="Times" w:cs="Arial"/>
          <w:color w:val="000000" w:themeColor="text1"/>
        </w:rPr>
        <w:t>before</w:t>
      </w:r>
      <w:r w:rsidR="00DA1363" w:rsidRPr="00760EA8">
        <w:rPr>
          <w:rFonts w:ascii="Times" w:hAnsi="Times" w:cs="Arial"/>
          <w:color w:val="000000" w:themeColor="text1"/>
        </w:rPr>
        <w:t xml:space="preserve"> the ECtHR’s decision in </w:t>
      </w:r>
      <w:r w:rsidR="00DA1363" w:rsidRPr="00760EA8">
        <w:rPr>
          <w:rFonts w:ascii="Times" w:hAnsi="Times" w:cs="Arial"/>
          <w:i/>
          <w:iCs/>
          <w:color w:val="000000" w:themeColor="text1"/>
        </w:rPr>
        <w:t>SAS</w:t>
      </w:r>
      <w:r w:rsidR="00DA1363" w:rsidRPr="00760EA8">
        <w:rPr>
          <w:rFonts w:ascii="Times" w:hAnsi="Times" w:cs="Arial"/>
          <w:color w:val="000000" w:themeColor="text1"/>
        </w:rPr>
        <w:t xml:space="preserve"> itself, demonstrating that this concept has traction across national boundaries.</w:t>
      </w:r>
      <w:r w:rsidR="00B1050E" w:rsidRPr="00760EA8">
        <w:rPr>
          <w:rStyle w:val="FootnoteReference"/>
          <w:rFonts w:ascii="Times" w:hAnsi="Times" w:cs="Arial"/>
          <w:color w:val="000000" w:themeColor="text1"/>
        </w:rPr>
        <w:footnoteReference w:id="38"/>
      </w:r>
    </w:p>
    <w:p w14:paraId="062F13AE" w14:textId="77777777" w:rsidR="0023450F" w:rsidRPr="00760EA8" w:rsidRDefault="0023450F" w:rsidP="0023450F">
      <w:pPr>
        <w:spacing w:line="360" w:lineRule="auto"/>
        <w:contextualSpacing/>
        <w:jc w:val="both"/>
        <w:rPr>
          <w:rFonts w:ascii="Times" w:hAnsi="Times" w:cs="Arial"/>
          <w:color w:val="000000" w:themeColor="text1"/>
        </w:rPr>
      </w:pPr>
    </w:p>
    <w:p w14:paraId="2835B93F" w14:textId="365F974B" w:rsidR="00E730BD" w:rsidRPr="00760EA8" w:rsidRDefault="00152BB1" w:rsidP="0023450F">
      <w:pPr>
        <w:pStyle w:val="NormalWeb"/>
        <w:spacing w:before="0" w:beforeAutospacing="0" w:after="0" w:afterAutospacing="0" w:line="360" w:lineRule="auto"/>
        <w:contextualSpacing/>
        <w:rPr>
          <w:rFonts w:ascii="Times" w:hAnsi="Times" w:cs="Arial"/>
          <w:color w:val="000000" w:themeColor="text1"/>
        </w:rPr>
      </w:pPr>
      <w:r w:rsidRPr="00760EA8">
        <w:rPr>
          <w:rFonts w:ascii="Times" w:eastAsia="Times New Roman" w:hAnsi="Times" w:cs="Arial"/>
          <w:color w:val="000000" w:themeColor="text1"/>
        </w:rPr>
        <w:t xml:space="preserve">In </w:t>
      </w:r>
      <w:r w:rsidR="00CC373B" w:rsidRPr="00760EA8">
        <w:rPr>
          <w:rFonts w:ascii="Times" w:eastAsia="Times New Roman" w:hAnsi="Times" w:cs="Arial"/>
          <w:i/>
          <w:iCs/>
          <w:color w:val="000000" w:themeColor="text1"/>
        </w:rPr>
        <w:t xml:space="preserve">Dakir </w:t>
      </w:r>
      <w:r w:rsidR="00CC373B" w:rsidRPr="00760EA8">
        <w:rPr>
          <w:rFonts w:ascii="Times" w:eastAsia="Times New Roman" w:hAnsi="Times" w:cs="Arial"/>
          <w:color w:val="000000" w:themeColor="text1"/>
        </w:rPr>
        <w:t xml:space="preserve">and </w:t>
      </w:r>
      <w:r w:rsidR="00CC373B" w:rsidRPr="00760EA8">
        <w:rPr>
          <w:rFonts w:ascii="Times" w:eastAsia="Times New Roman" w:hAnsi="Times" w:cs="Arial"/>
          <w:i/>
          <w:iCs/>
          <w:color w:val="000000" w:themeColor="text1"/>
        </w:rPr>
        <w:t>Belcacemi</w:t>
      </w:r>
      <w:r w:rsidRPr="00760EA8">
        <w:rPr>
          <w:rFonts w:ascii="Times" w:eastAsia="Times New Roman" w:hAnsi="Times" w:cs="Arial"/>
          <w:color w:val="000000" w:themeColor="text1"/>
        </w:rPr>
        <w:t>, t</w:t>
      </w:r>
      <w:r w:rsidR="00DA1363" w:rsidRPr="00760EA8">
        <w:rPr>
          <w:rFonts w:ascii="Times" w:eastAsia="Times New Roman" w:hAnsi="Times" w:cs="Arial"/>
          <w:color w:val="000000" w:themeColor="text1"/>
        </w:rPr>
        <w:t>he Belgium government relie</w:t>
      </w:r>
      <w:r w:rsidR="007C4837" w:rsidRPr="00760EA8">
        <w:rPr>
          <w:rFonts w:ascii="Times" w:eastAsia="Times New Roman" w:hAnsi="Times" w:cs="Arial"/>
          <w:color w:val="000000" w:themeColor="text1"/>
        </w:rPr>
        <w:t>d</w:t>
      </w:r>
      <w:r w:rsidR="00DA1363" w:rsidRPr="00760EA8">
        <w:rPr>
          <w:rFonts w:ascii="Times" w:eastAsia="Times New Roman" w:hAnsi="Times" w:cs="Arial"/>
          <w:color w:val="000000" w:themeColor="text1"/>
        </w:rPr>
        <w:t xml:space="preserve"> on very similar arguments to those put forward by the French government</w:t>
      </w:r>
      <w:r w:rsidRPr="00760EA8">
        <w:rPr>
          <w:rFonts w:ascii="Times" w:eastAsia="Times New Roman" w:hAnsi="Times" w:cs="Arial"/>
          <w:color w:val="000000" w:themeColor="text1"/>
        </w:rPr>
        <w:t xml:space="preserve"> in </w:t>
      </w:r>
      <w:r w:rsidRPr="00760EA8">
        <w:rPr>
          <w:rFonts w:ascii="Times" w:eastAsia="Times New Roman" w:hAnsi="Times" w:cs="Arial"/>
          <w:i/>
          <w:iCs/>
          <w:color w:val="000000" w:themeColor="text1"/>
        </w:rPr>
        <w:t>SAS</w:t>
      </w:r>
      <w:r w:rsidR="000A7144" w:rsidRPr="00760EA8">
        <w:rPr>
          <w:rFonts w:ascii="Times" w:eastAsia="Times New Roman" w:hAnsi="Times" w:cs="Arial"/>
          <w:color w:val="000000" w:themeColor="text1"/>
        </w:rPr>
        <w:t>. This</w:t>
      </w:r>
      <w:r w:rsidR="00000AAC" w:rsidRPr="00760EA8">
        <w:rPr>
          <w:rFonts w:ascii="Times" w:eastAsia="Times New Roman" w:hAnsi="Times" w:cs="Arial"/>
          <w:color w:val="000000" w:themeColor="text1"/>
        </w:rPr>
        <w:t xml:space="preserve"> includ</w:t>
      </w:r>
      <w:r w:rsidR="000A7144" w:rsidRPr="00760EA8">
        <w:rPr>
          <w:rFonts w:ascii="Times" w:eastAsia="Times New Roman" w:hAnsi="Times" w:cs="Arial"/>
          <w:color w:val="000000" w:themeColor="text1"/>
        </w:rPr>
        <w:t>ed</w:t>
      </w:r>
      <w:r w:rsidR="00000AAC" w:rsidRPr="00760EA8">
        <w:rPr>
          <w:rFonts w:ascii="Times" w:eastAsia="Times New Roman" w:hAnsi="Times" w:cs="Arial"/>
          <w:color w:val="000000" w:themeColor="text1"/>
        </w:rPr>
        <w:t xml:space="preserve"> the unsuccessful arguments </w:t>
      </w:r>
      <w:r w:rsidR="000A7144" w:rsidRPr="00760EA8">
        <w:rPr>
          <w:rFonts w:ascii="Times" w:eastAsia="Times New Roman" w:hAnsi="Times" w:cs="Arial"/>
          <w:color w:val="000000" w:themeColor="text1"/>
        </w:rPr>
        <w:t xml:space="preserve">that wearing the full niqab undermined </w:t>
      </w:r>
      <w:r w:rsidR="00902860" w:rsidRPr="00760EA8">
        <w:rPr>
          <w:rFonts w:ascii="Times" w:eastAsia="Times New Roman" w:hAnsi="Times" w:cs="Arial"/>
          <w:color w:val="000000" w:themeColor="text1"/>
        </w:rPr>
        <w:t>gender</w:t>
      </w:r>
      <w:r w:rsidR="00000AAC" w:rsidRPr="00760EA8">
        <w:rPr>
          <w:rFonts w:ascii="Times" w:eastAsia="Times New Roman" w:hAnsi="Times" w:cs="Arial"/>
          <w:color w:val="000000" w:themeColor="text1"/>
        </w:rPr>
        <w:t xml:space="preserve"> </w:t>
      </w:r>
      <w:r w:rsidR="00DA1363" w:rsidRPr="00760EA8">
        <w:rPr>
          <w:rFonts w:ascii="Times" w:hAnsi="Times" w:cs="Arial"/>
          <w:color w:val="000000" w:themeColor="text1"/>
        </w:rPr>
        <w:t>equality</w:t>
      </w:r>
      <w:r w:rsidR="000A7144" w:rsidRPr="00760EA8">
        <w:rPr>
          <w:rFonts w:ascii="Times" w:hAnsi="Times" w:cs="Arial"/>
          <w:color w:val="000000" w:themeColor="text1"/>
        </w:rPr>
        <w:t xml:space="preserve"> </w:t>
      </w:r>
      <w:r w:rsidR="00000AAC" w:rsidRPr="00760EA8">
        <w:rPr>
          <w:rFonts w:ascii="Times" w:hAnsi="Times" w:cs="Arial"/>
          <w:color w:val="000000" w:themeColor="text1"/>
        </w:rPr>
        <w:t>and</w:t>
      </w:r>
      <w:r w:rsidR="000A7144" w:rsidRPr="00760EA8">
        <w:rPr>
          <w:rFonts w:ascii="Times" w:hAnsi="Times" w:cs="Arial"/>
          <w:color w:val="000000" w:themeColor="text1"/>
        </w:rPr>
        <w:t xml:space="preserve"> </w:t>
      </w:r>
      <w:r w:rsidR="00000AAC" w:rsidRPr="00760EA8">
        <w:rPr>
          <w:rFonts w:ascii="Times" w:hAnsi="Times" w:cs="Arial"/>
          <w:color w:val="000000" w:themeColor="text1"/>
        </w:rPr>
        <w:t>dignity</w:t>
      </w:r>
      <w:r w:rsidR="000A7144" w:rsidRPr="00760EA8">
        <w:rPr>
          <w:rFonts w:ascii="Times" w:hAnsi="Times" w:cs="Arial"/>
          <w:color w:val="000000" w:themeColor="text1"/>
        </w:rPr>
        <w:t xml:space="preserve"> as well as, unsurprisingly given its previous success, vivre ensemble. </w:t>
      </w:r>
      <w:r w:rsidR="00000AAC" w:rsidRPr="00760EA8">
        <w:rPr>
          <w:rFonts w:ascii="Times" w:hAnsi="Times" w:cs="Arial"/>
          <w:color w:val="000000" w:themeColor="text1"/>
        </w:rPr>
        <w:t xml:space="preserve">The conception of </w:t>
      </w:r>
      <w:r w:rsidRPr="00760EA8">
        <w:rPr>
          <w:rFonts w:ascii="Times" w:hAnsi="Times" w:cs="Arial"/>
          <w:color w:val="000000" w:themeColor="text1"/>
        </w:rPr>
        <w:t>vivre ensemble</w:t>
      </w:r>
      <w:r w:rsidR="00000AAC" w:rsidRPr="00760EA8">
        <w:rPr>
          <w:rFonts w:ascii="Times" w:hAnsi="Times" w:cs="Arial"/>
          <w:color w:val="000000" w:themeColor="text1"/>
        </w:rPr>
        <w:t xml:space="preserve"> </w:t>
      </w:r>
      <w:r w:rsidR="005F7429" w:rsidRPr="00760EA8">
        <w:rPr>
          <w:rFonts w:ascii="Times" w:hAnsi="Times" w:cs="Arial"/>
          <w:color w:val="000000" w:themeColor="text1"/>
        </w:rPr>
        <w:t xml:space="preserve">the </w:t>
      </w:r>
      <w:r w:rsidR="00902860" w:rsidRPr="00760EA8">
        <w:rPr>
          <w:rFonts w:ascii="Times" w:hAnsi="Times" w:cs="Arial"/>
          <w:color w:val="000000" w:themeColor="text1"/>
        </w:rPr>
        <w:t xml:space="preserve">Belgium </w:t>
      </w:r>
      <w:r w:rsidR="005F7429" w:rsidRPr="00760EA8">
        <w:rPr>
          <w:rFonts w:ascii="Times" w:hAnsi="Times" w:cs="Arial"/>
          <w:color w:val="000000" w:themeColor="text1"/>
        </w:rPr>
        <w:t xml:space="preserve">government put forward </w:t>
      </w:r>
      <w:r w:rsidR="00902860" w:rsidRPr="00760EA8">
        <w:rPr>
          <w:rFonts w:ascii="Times" w:hAnsi="Times" w:cs="Arial"/>
          <w:color w:val="000000" w:themeColor="text1"/>
        </w:rPr>
        <w:t xml:space="preserve">was very similar to that of the French government. It saw vivre ensemble as requiring, not acceptance of different religious and other practices even </w:t>
      </w:r>
      <w:r w:rsidR="000A7144" w:rsidRPr="00760EA8">
        <w:rPr>
          <w:rFonts w:ascii="Times" w:hAnsi="Times" w:cs="Arial"/>
          <w:color w:val="000000" w:themeColor="text1"/>
        </w:rPr>
        <w:t xml:space="preserve">where they differed from </w:t>
      </w:r>
      <w:r w:rsidR="00902860" w:rsidRPr="00760EA8">
        <w:rPr>
          <w:rFonts w:ascii="Times" w:hAnsi="Times" w:cs="Arial"/>
          <w:color w:val="000000" w:themeColor="text1"/>
        </w:rPr>
        <w:t xml:space="preserve">those of </w:t>
      </w:r>
      <w:r w:rsidR="009A3F1A" w:rsidRPr="00760EA8">
        <w:rPr>
          <w:rFonts w:ascii="Times" w:hAnsi="Times" w:cs="Arial"/>
          <w:color w:val="000000" w:themeColor="text1"/>
        </w:rPr>
        <w:t xml:space="preserve">the majority, but </w:t>
      </w:r>
      <w:r w:rsidR="00000AAC" w:rsidRPr="00760EA8">
        <w:rPr>
          <w:rFonts w:ascii="Times" w:hAnsi="Times" w:cs="Arial"/>
          <w:color w:val="000000" w:themeColor="text1"/>
        </w:rPr>
        <w:t>assimilation</w:t>
      </w:r>
      <w:r w:rsidR="000A7144" w:rsidRPr="00760EA8">
        <w:rPr>
          <w:rFonts w:ascii="Times" w:hAnsi="Times" w:cs="Arial"/>
          <w:color w:val="000000" w:themeColor="text1"/>
        </w:rPr>
        <w:t>. Assimilation was, it argued, required</w:t>
      </w:r>
      <w:r w:rsidR="009A3F1A" w:rsidRPr="00760EA8">
        <w:rPr>
          <w:rFonts w:ascii="Times" w:hAnsi="Times" w:cs="Arial"/>
          <w:color w:val="000000" w:themeColor="text1"/>
        </w:rPr>
        <w:t xml:space="preserve"> because of the very fact of religious and other diversity</w:t>
      </w:r>
      <w:r w:rsidR="001B087A" w:rsidRPr="00760EA8">
        <w:rPr>
          <w:rFonts w:ascii="Times" w:hAnsi="Times" w:cs="Arial"/>
          <w:color w:val="000000" w:themeColor="text1"/>
        </w:rPr>
        <w:t xml:space="preserve"> in contemporary Belgian society</w:t>
      </w:r>
      <w:r w:rsidR="009A3F1A" w:rsidRPr="00760EA8">
        <w:rPr>
          <w:rFonts w:ascii="Times" w:hAnsi="Times" w:cs="Arial"/>
          <w:color w:val="000000" w:themeColor="text1"/>
        </w:rPr>
        <w:t>. In arguing</w:t>
      </w:r>
      <w:r w:rsidRPr="00760EA8">
        <w:rPr>
          <w:rFonts w:ascii="Times" w:hAnsi="Times" w:cs="Arial"/>
          <w:color w:val="000000" w:themeColor="text1"/>
        </w:rPr>
        <w:t xml:space="preserve"> that</w:t>
      </w:r>
      <w:r w:rsidR="00134069" w:rsidRPr="00760EA8">
        <w:rPr>
          <w:rFonts w:ascii="Times" w:hAnsi="Times" w:cs="Arial"/>
          <w:color w:val="000000" w:themeColor="text1"/>
        </w:rPr>
        <w:t xml:space="preserve"> </w:t>
      </w:r>
      <w:r w:rsidR="001B087A" w:rsidRPr="00760EA8">
        <w:rPr>
          <w:rFonts w:ascii="Times" w:hAnsi="Times" w:cs="Arial"/>
          <w:color w:val="000000" w:themeColor="text1"/>
        </w:rPr>
        <w:t xml:space="preserve">the </w:t>
      </w:r>
      <w:r w:rsidR="00134069" w:rsidRPr="00760EA8">
        <w:rPr>
          <w:rFonts w:ascii="Times" w:hAnsi="Times" w:cs="Arial"/>
          <w:color w:val="000000" w:themeColor="text1"/>
        </w:rPr>
        <w:t>more</w:t>
      </w:r>
      <w:r w:rsidRPr="00760EA8">
        <w:rPr>
          <w:rFonts w:ascii="Times" w:hAnsi="Times" w:cs="Arial"/>
          <w:color w:val="000000" w:themeColor="text1"/>
        </w:rPr>
        <w:t xml:space="preserve"> </w:t>
      </w:r>
      <w:r w:rsidR="000A7144" w:rsidRPr="00760EA8">
        <w:rPr>
          <w:rFonts w:ascii="Times" w:hAnsi="Times" w:cs="Arial"/>
          <w:color w:val="000000" w:themeColor="text1"/>
        </w:rPr>
        <w:t xml:space="preserve">extensive </w:t>
      </w:r>
      <w:r w:rsidRPr="00760EA8">
        <w:rPr>
          <w:rFonts w:ascii="Times" w:hAnsi="Times" w:cs="Arial"/>
          <w:color w:val="000000" w:themeColor="text1"/>
        </w:rPr>
        <w:t>prohibition</w:t>
      </w:r>
      <w:r w:rsidR="000A7144" w:rsidRPr="00760EA8">
        <w:rPr>
          <w:rFonts w:ascii="Times" w:hAnsi="Times" w:cs="Arial"/>
          <w:color w:val="000000" w:themeColor="text1"/>
        </w:rPr>
        <w:t>s</w:t>
      </w:r>
      <w:r w:rsidRPr="00760EA8">
        <w:rPr>
          <w:rFonts w:ascii="Times" w:hAnsi="Times" w:cs="Arial"/>
          <w:color w:val="000000" w:themeColor="text1"/>
        </w:rPr>
        <w:t xml:space="preserve"> of manifestations of beliefs and traditions </w:t>
      </w:r>
      <w:r w:rsidR="000A7144" w:rsidRPr="00760EA8">
        <w:rPr>
          <w:rFonts w:ascii="Times" w:hAnsi="Times" w:cs="Arial"/>
          <w:color w:val="000000" w:themeColor="text1"/>
        </w:rPr>
        <w:t>are</w:t>
      </w:r>
      <w:r w:rsidRPr="00760EA8">
        <w:rPr>
          <w:rFonts w:ascii="Times" w:hAnsi="Times" w:cs="Arial"/>
          <w:color w:val="000000" w:themeColor="text1"/>
        </w:rPr>
        <w:t xml:space="preserve"> required the more multicultural a society becomes,</w:t>
      </w:r>
      <w:r w:rsidR="00195C51" w:rsidRPr="00760EA8">
        <w:rPr>
          <w:rStyle w:val="FootnoteReference"/>
          <w:rFonts w:ascii="Times" w:hAnsi="Times" w:cs="Arial"/>
          <w:color w:val="000000" w:themeColor="text1"/>
        </w:rPr>
        <w:footnoteReference w:id="39"/>
      </w:r>
      <w:r w:rsidRPr="00760EA8">
        <w:rPr>
          <w:rFonts w:ascii="Times" w:hAnsi="Times" w:cs="Arial"/>
          <w:color w:val="000000" w:themeColor="text1"/>
        </w:rPr>
        <w:t xml:space="preserve"> </w:t>
      </w:r>
      <w:r w:rsidR="009A3F1A" w:rsidRPr="00760EA8">
        <w:rPr>
          <w:rFonts w:ascii="Times" w:hAnsi="Times" w:cs="Arial"/>
          <w:color w:val="000000" w:themeColor="text1"/>
        </w:rPr>
        <w:t xml:space="preserve">the Belgium government directly echoed earlier arguments made by the French government, that the law </w:t>
      </w:r>
      <w:r w:rsidR="000A7144" w:rsidRPr="00760EA8">
        <w:rPr>
          <w:rFonts w:ascii="Times" w:hAnsi="Times" w:cs="Arial"/>
          <w:color w:val="000000" w:themeColor="text1"/>
        </w:rPr>
        <w:t>should</w:t>
      </w:r>
      <w:r w:rsidR="009A3F1A" w:rsidRPr="00760EA8">
        <w:rPr>
          <w:rFonts w:ascii="Times" w:hAnsi="Times" w:cs="Arial"/>
          <w:color w:val="000000" w:themeColor="text1"/>
        </w:rPr>
        <w:t xml:space="preserve"> protect</w:t>
      </w:r>
      <w:r w:rsidR="000A7144" w:rsidRPr="00760EA8">
        <w:rPr>
          <w:rFonts w:ascii="Times" w:hAnsi="Times" w:cs="Arial"/>
          <w:color w:val="000000" w:themeColor="text1"/>
        </w:rPr>
        <w:t xml:space="preserve"> widely shared</w:t>
      </w:r>
      <w:r w:rsidR="009A3F1A" w:rsidRPr="00760EA8">
        <w:rPr>
          <w:rFonts w:ascii="Times" w:hAnsi="Times" w:cs="Arial"/>
          <w:color w:val="000000" w:themeColor="text1"/>
        </w:rPr>
        <w:t xml:space="preserve"> social norms</w:t>
      </w:r>
      <w:r w:rsidR="000A7144" w:rsidRPr="00760EA8">
        <w:rPr>
          <w:rFonts w:ascii="Times" w:hAnsi="Times" w:cs="Arial"/>
          <w:color w:val="000000" w:themeColor="text1"/>
        </w:rPr>
        <w:t xml:space="preserve"> such as </w:t>
      </w:r>
      <w:r w:rsidR="009A3F1A" w:rsidRPr="00760EA8">
        <w:rPr>
          <w:rFonts w:ascii="Times" w:hAnsi="Times" w:cs="Arial"/>
          <w:color w:val="000000" w:themeColor="text1"/>
        </w:rPr>
        <w:t xml:space="preserve">seeing </w:t>
      </w:r>
      <w:r w:rsidR="000A7144" w:rsidRPr="00760EA8">
        <w:rPr>
          <w:rFonts w:ascii="Times" w:hAnsi="Times" w:cs="Arial"/>
          <w:color w:val="000000" w:themeColor="text1"/>
        </w:rPr>
        <w:t>each other’s</w:t>
      </w:r>
      <w:r w:rsidR="009A3F1A" w:rsidRPr="00760EA8">
        <w:rPr>
          <w:rFonts w:ascii="Times" w:hAnsi="Times" w:cs="Arial"/>
          <w:color w:val="000000" w:themeColor="text1"/>
        </w:rPr>
        <w:t xml:space="preserve"> face</w:t>
      </w:r>
      <w:r w:rsidR="000A7144" w:rsidRPr="00760EA8">
        <w:rPr>
          <w:rFonts w:ascii="Times" w:hAnsi="Times" w:cs="Arial"/>
          <w:color w:val="000000" w:themeColor="text1"/>
        </w:rPr>
        <w:t>s in public.</w:t>
      </w:r>
      <w:r w:rsidRPr="00760EA8">
        <w:rPr>
          <w:rFonts w:ascii="Times" w:hAnsi="Times" w:cs="Arial"/>
          <w:color w:val="000000" w:themeColor="text1"/>
        </w:rPr>
        <w:t xml:space="preserve"> </w:t>
      </w:r>
    </w:p>
    <w:p w14:paraId="05194E08" w14:textId="77777777" w:rsidR="0023450F" w:rsidRPr="00760EA8" w:rsidRDefault="0023450F" w:rsidP="0023450F">
      <w:pPr>
        <w:pStyle w:val="NormalWeb"/>
        <w:spacing w:before="0" w:beforeAutospacing="0" w:after="0" w:afterAutospacing="0" w:line="360" w:lineRule="auto"/>
        <w:contextualSpacing/>
        <w:rPr>
          <w:rFonts w:ascii="Times" w:eastAsia="Times New Roman" w:hAnsi="Times" w:cs="Arial"/>
          <w:color w:val="000000" w:themeColor="text1"/>
        </w:rPr>
      </w:pPr>
    </w:p>
    <w:p w14:paraId="17223A69" w14:textId="6E233A8D" w:rsidR="00E730BD" w:rsidRPr="00760EA8" w:rsidRDefault="009A3F1A" w:rsidP="0023450F">
      <w:pPr>
        <w:spacing w:line="360" w:lineRule="auto"/>
        <w:contextualSpacing/>
        <w:jc w:val="both"/>
        <w:rPr>
          <w:rFonts w:ascii="Times" w:hAnsi="Times" w:cs="Arial"/>
          <w:iCs/>
          <w:color w:val="000000" w:themeColor="text1"/>
        </w:rPr>
      </w:pPr>
      <w:r w:rsidRPr="00760EA8">
        <w:rPr>
          <w:rFonts w:ascii="Times" w:hAnsi="Times" w:cs="Arial"/>
          <w:color w:val="000000" w:themeColor="text1"/>
        </w:rPr>
        <w:t>On the other side, t</w:t>
      </w:r>
      <w:r w:rsidR="00DA1363" w:rsidRPr="00760EA8">
        <w:rPr>
          <w:rFonts w:ascii="Times" w:hAnsi="Times" w:cs="Arial"/>
          <w:color w:val="000000" w:themeColor="text1"/>
        </w:rPr>
        <w:t xml:space="preserve">he applicants and </w:t>
      </w:r>
      <w:r w:rsidR="00F8424F" w:rsidRPr="00760EA8">
        <w:rPr>
          <w:rFonts w:ascii="Times" w:hAnsi="Times" w:cs="Arial"/>
          <w:color w:val="000000" w:themeColor="text1"/>
        </w:rPr>
        <w:t xml:space="preserve">the </w:t>
      </w:r>
      <w:r w:rsidR="00DA1363" w:rsidRPr="00760EA8">
        <w:rPr>
          <w:rFonts w:ascii="Times" w:hAnsi="Times" w:cs="Arial"/>
          <w:color w:val="000000" w:themeColor="text1"/>
        </w:rPr>
        <w:t>intervenors</w:t>
      </w:r>
      <w:r w:rsidR="00436D32" w:rsidRPr="00760EA8">
        <w:rPr>
          <w:rFonts w:ascii="Times" w:hAnsi="Times" w:cs="Arial"/>
          <w:color w:val="000000" w:themeColor="text1"/>
        </w:rPr>
        <w:t xml:space="preserve"> </w:t>
      </w:r>
      <w:r w:rsidR="00F8424F" w:rsidRPr="00760EA8">
        <w:rPr>
          <w:rFonts w:ascii="Times" w:hAnsi="Times" w:cs="Arial"/>
          <w:color w:val="000000" w:themeColor="text1"/>
        </w:rPr>
        <w:t xml:space="preserve">on their behalf were of course in the difficult position of seeking to persuade the court to reach a different decision very soon after a highly politicised, decisive judgment. They </w:t>
      </w:r>
      <w:r w:rsidR="00A36268" w:rsidRPr="00760EA8">
        <w:rPr>
          <w:rFonts w:ascii="Times" w:hAnsi="Times" w:cs="Arial"/>
          <w:color w:val="000000" w:themeColor="text1"/>
        </w:rPr>
        <w:t>address</w:t>
      </w:r>
      <w:r w:rsidR="00FE357B" w:rsidRPr="00760EA8">
        <w:rPr>
          <w:rFonts w:ascii="Times" w:hAnsi="Times" w:cs="Arial"/>
          <w:color w:val="000000" w:themeColor="text1"/>
        </w:rPr>
        <w:t>ed</w:t>
      </w:r>
      <w:r w:rsidR="00A36268" w:rsidRPr="00760EA8">
        <w:rPr>
          <w:rFonts w:ascii="Times" w:hAnsi="Times" w:cs="Arial"/>
          <w:color w:val="000000" w:themeColor="text1"/>
        </w:rPr>
        <w:t xml:space="preserve"> the difficulty posed by </w:t>
      </w:r>
      <w:r w:rsidR="00A36268" w:rsidRPr="00760EA8">
        <w:rPr>
          <w:rFonts w:ascii="Times" w:hAnsi="Times" w:cs="Arial"/>
          <w:i/>
          <w:iCs/>
          <w:color w:val="000000" w:themeColor="text1"/>
        </w:rPr>
        <w:t xml:space="preserve">SAS </w:t>
      </w:r>
      <w:r w:rsidR="00A36268" w:rsidRPr="00760EA8">
        <w:rPr>
          <w:rFonts w:ascii="Times" w:hAnsi="Times" w:cs="Arial"/>
          <w:color w:val="000000" w:themeColor="text1"/>
        </w:rPr>
        <w:t>for their case</w:t>
      </w:r>
      <w:r w:rsidR="00436D32" w:rsidRPr="00760EA8">
        <w:rPr>
          <w:rFonts w:ascii="Times" w:hAnsi="Times" w:cs="Arial"/>
          <w:color w:val="000000" w:themeColor="text1"/>
        </w:rPr>
        <w:t xml:space="preserve"> in </w:t>
      </w:r>
      <w:r w:rsidR="007C4837" w:rsidRPr="00760EA8">
        <w:rPr>
          <w:rFonts w:ascii="Times" w:hAnsi="Times" w:cs="Arial"/>
          <w:color w:val="000000" w:themeColor="text1"/>
        </w:rPr>
        <w:t>two</w:t>
      </w:r>
      <w:r w:rsidR="00436D32" w:rsidRPr="00760EA8">
        <w:rPr>
          <w:rFonts w:ascii="Times" w:hAnsi="Times" w:cs="Arial"/>
          <w:color w:val="000000" w:themeColor="text1"/>
        </w:rPr>
        <w:t xml:space="preserve"> ways</w:t>
      </w:r>
      <w:r w:rsidR="00B168EB" w:rsidRPr="00760EA8">
        <w:rPr>
          <w:rFonts w:ascii="Times" w:hAnsi="Times" w:cs="Arial"/>
          <w:color w:val="000000" w:themeColor="text1"/>
        </w:rPr>
        <w:t>.</w:t>
      </w:r>
      <w:r w:rsidR="00F8424F" w:rsidRPr="00760EA8">
        <w:rPr>
          <w:rFonts w:ascii="Times" w:hAnsi="Times" w:cs="Arial"/>
          <w:color w:val="000000" w:themeColor="text1"/>
        </w:rPr>
        <w:t xml:space="preserve"> </w:t>
      </w:r>
      <w:r w:rsidR="00000AAC" w:rsidRPr="00760EA8">
        <w:rPr>
          <w:rFonts w:ascii="Times" w:hAnsi="Times" w:cs="Arial"/>
          <w:color w:val="000000" w:themeColor="text1"/>
        </w:rPr>
        <w:t xml:space="preserve">Firstly, </w:t>
      </w:r>
      <w:r w:rsidR="00F8424F" w:rsidRPr="00760EA8">
        <w:rPr>
          <w:rFonts w:ascii="Times" w:hAnsi="Times" w:cs="Arial"/>
          <w:color w:val="000000" w:themeColor="text1"/>
        </w:rPr>
        <w:t>they argue</w:t>
      </w:r>
      <w:r w:rsidR="007C4837" w:rsidRPr="00760EA8">
        <w:rPr>
          <w:rFonts w:ascii="Times" w:hAnsi="Times" w:cs="Arial"/>
          <w:color w:val="000000" w:themeColor="text1"/>
        </w:rPr>
        <w:t>d</w:t>
      </w:r>
      <w:r w:rsidR="00000AAC" w:rsidRPr="00760EA8">
        <w:rPr>
          <w:rFonts w:ascii="Times" w:hAnsi="Times" w:cs="Arial"/>
          <w:color w:val="000000" w:themeColor="text1"/>
        </w:rPr>
        <w:t xml:space="preserve"> for a different conception of the concept</w:t>
      </w:r>
      <w:r w:rsidR="00436D32" w:rsidRPr="00760EA8">
        <w:rPr>
          <w:rFonts w:ascii="Times" w:hAnsi="Times" w:cs="Arial"/>
          <w:color w:val="000000" w:themeColor="text1"/>
        </w:rPr>
        <w:t xml:space="preserve"> than was </w:t>
      </w:r>
      <w:r w:rsidR="007C4837" w:rsidRPr="00760EA8">
        <w:rPr>
          <w:rFonts w:ascii="Times" w:hAnsi="Times" w:cs="Arial"/>
          <w:color w:val="000000" w:themeColor="text1"/>
        </w:rPr>
        <w:t xml:space="preserve">evident </w:t>
      </w:r>
      <w:r w:rsidR="00436D32" w:rsidRPr="00760EA8">
        <w:rPr>
          <w:rFonts w:ascii="Times" w:hAnsi="Times" w:cs="Arial"/>
          <w:color w:val="000000" w:themeColor="text1"/>
        </w:rPr>
        <w:t xml:space="preserve">in </w:t>
      </w:r>
      <w:r w:rsidR="00436D32" w:rsidRPr="00760EA8">
        <w:rPr>
          <w:rFonts w:ascii="Times" w:hAnsi="Times" w:cs="Arial"/>
          <w:i/>
          <w:iCs/>
          <w:color w:val="000000" w:themeColor="text1"/>
        </w:rPr>
        <w:t>SAS</w:t>
      </w:r>
      <w:r w:rsidR="00000AAC" w:rsidRPr="00760EA8">
        <w:rPr>
          <w:rFonts w:ascii="Times" w:hAnsi="Times" w:cs="Arial"/>
          <w:color w:val="000000" w:themeColor="text1"/>
        </w:rPr>
        <w:t xml:space="preserve">: one </w:t>
      </w:r>
      <w:r w:rsidR="00B168EB" w:rsidRPr="00760EA8">
        <w:rPr>
          <w:rFonts w:ascii="Times" w:hAnsi="Times" w:cs="Arial"/>
          <w:color w:val="000000" w:themeColor="text1"/>
        </w:rPr>
        <w:t>‘of openness and tolerance’ rather than ‘homogeneity’</w:t>
      </w:r>
      <w:r w:rsidR="007C4837" w:rsidRPr="00760EA8">
        <w:rPr>
          <w:rFonts w:ascii="Times" w:hAnsi="Times" w:cs="Arial"/>
          <w:color w:val="000000" w:themeColor="text1"/>
        </w:rPr>
        <w:t>. This conception</w:t>
      </w:r>
      <w:r w:rsidR="009C12FD" w:rsidRPr="00760EA8">
        <w:rPr>
          <w:rFonts w:ascii="Times" w:hAnsi="Times" w:cs="Arial"/>
          <w:color w:val="000000" w:themeColor="text1"/>
        </w:rPr>
        <w:t>,</w:t>
      </w:r>
      <w:r w:rsidR="007C4837" w:rsidRPr="00760EA8">
        <w:rPr>
          <w:rFonts w:ascii="Times" w:hAnsi="Times" w:cs="Arial"/>
          <w:color w:val="000000" w:themeColor="text1"/>
        </w:rPr>
        <w:t xml:space="preserve"> they</w:t>
      </w:r>
      <w:r w:rsidR="00000AAC" w:rsidRPr="00760EA8">
        <w:rPr>
          <w:rFonts w:ascii="Times" w:hAnsi="Times" w:cs="Arial"/>
          <w:color w:val="000000" w:themeColor="text1"/>
        </w:rPr>
        <w:t xml:space="preserve"> suggest</w:t>
      </w:r>
      <w:r w:rsidR="007C4837" w:rsidRPr="00760EA8">
        <w:rPr>
          <w:rFonts w:ascii="Times" w:hAnsi="Times" w:cs="Arial"/>
          <w:color w:val="000000" w:themeColor="text1"/>
        </w:rPr>
        <w:t>ed</w:t>
      </w:r>
      <w:r w:rsidR="00683B9C" w:rsidRPr="00760EA8">
        <w:rPr>
          <w:rFonts w:ascii="Times" w:hAnsi="Times" w:cs="Arial"/>
          <w:color w:val="000000" w:themeColor="text1"/>
        </w:rPr>
        <w:t>,</w:t>
      </w:r>
      <w:r w:rsidR="00000AAC" w:rsidRPr="00760EA8">
        <w:rPr>
          <w:rFonts w:ascii="Times" w:hAnsi="Times" w:cs="Arial"/>
          <w:color w:val="000000" w:themeColor="text1"/>
        </w:rPr>
        <w:t xml:space="preserve"> c</w:t>
      </w:r>
      <w:r w:rsidR="007C4837" w:rsidRPr="00760EA8">
        <w:rPr>
          <w:rFonts w:ascii="Times" w:hAnsi="Times" w:cs="Arial"/>
          <w:color w:val="000000" w:themeColor="text1"/>
        </w:rPr>
        <w:t>ould</w:t>
      </w:r>
      <w:r w:rsidR="00000AAC" w:rsidRPr="00760EA8">
        <w:rPr>
          <w:rFonts w:ascii="Times" w:hAnsi="Times" w:cs="Arial"/>
          <w:color w:val="000000" w:themeColor="text1"/>
        </w:rPr>
        <w:t xml:space="preserve"> include a wide range of visible signs of </w:t>
      </w:r>
      <w:r w:rsidR="00683B9C" w:rsidRPr="00760EA8">
        <w:rPr>
          <w:rFonts w:ascii="Times" w:hAnsi="Times" w:cs="Arial"/>
          <w:color w:val="000000" w:themeColor="text1"/>
        </w:rPr>
        <w:t xml:space="preserve">religious </w:t>
      </w:r>
      <w:r w:rsidR="00000AAC" w:rsidRPr="00760EA8">
        <w:rPr>
          <w:rFonts w:ascii="Times" w:hAnsi="Times" w:cs="Arial"/>
          <w:color w:val="000000" w:themeColor="text1"/>
        </w:rPr>
        <w:t>difference</w:t>
      </w:r>
      <w:r w:rsidR="00683B9C" w:rsidRPr="00760EA8">
        <w:rPr>
          <w:rFonts w:ascii="Times" w:hAnsi="Times" w:cs="Arial"/>
          <w:color w:val="000000" w:themeColor="text1"/>
        </w:rPr>
        <w:t>, including the niqab</w:t>
      </w:r>
      <w:r w:rsidR="00FE357B" w:rsidRPr="00760EA8">
        <w:rPr>
          <w:rFonts w:ascii="Times" w:hAnsi="Times" w:cs="Arial"/>
          <w:color w:val="000000" w:themeColor="text1"/>
        </w:rPr>
        <w:t>. The difference between the applicants</w:t>
      </w:r>
      <w:r w:rsidR="007C4837" w:rsidRPr="00760EA8">
        <w:rPr>
          <w:rFonts w:ascii="Times" w:hAnsi="Times" w:cs="Arial"/>
          <w:color w:val="000000" w:themeColor="text1"/>
        </w:rPr>
        <w:t>’</w:t>
      </w:r>
      <w:r w:rsidR="00FE357B" w:rsidRPr="00760EA8">
        <w:rPr>
          <w:rFonts w:ascii="Times" w:hAnsi="Times" w:cs="Arial"/>
          <w:color w:val="000000" w:themeColor="text1"/>
        </w:rPr>
        <w:t xml:space="preserve"> and the Belgium government’s arguments therefore </w:t>
      </w:r>
      <w:r w:rsidR="00436D32" w:rsidRPr="00760EA8">
        <w:rPr>
          <w:rFonts w:ascii="Times" w:hAnsi="Times" w:cs="Arial"/>
          <w:color w:val="000000" w:themeColor="text1"/>
        </w:rPr>
        <w:t>mirror</w:t>
      </w:r>
      <w:r w:rsidR="007C4837" w:rsidRPr="00760EA8">
        <w:rPr>
          <w:rFonts w:ascii="Times" w:hAnsi="Times" w:cs="Arial"/>
          <w:color w:val="000000" w:themeColor="text1"/>
        </w:rPr>
        <w:t>ed</w:t>
      </w:r>
      <w:r w:rsidR="00436D32" w:rsidRPr="00760EA8">
        <w:rPr>
          <w:rFonts w:ascii="Times" w:hAnsi="Times" w:cs="Arial"/>
          <w:color w:val="000000" w:themeColor="text1"/>
        </w:rPr>
        <w:t xml:space="preserve"> </w:t>
      </w:r>
      <w:r w:rsidR="00FE357B" w:rsidRPr="00760EA8">
        <w:rPr>
          <w:rFonts w:ascii="Times" w:hAnsi="Times" w:cs="Arial"/>
          <w:color w:val="000000" w:themeColor="text1"/>
        </w:rPr>
        <w:t xml:space="preserve">Trispiotis’s </w:t>
      </w:r>
      <w:r w:rsidR="00436D32" w:rsidRPr="00760EA8">
        <w:rPr>
          <w:rFonts w:ascii="Times" w:hAnsi="Times" w:cs="Arial"/>
          <w:color w:val="000000" w:themeColor="text1"/>
        </w:rPr>
        <w:t>distinction between the responsibility and assimilation conceptions</w:t>
      </w:r>
      <w:r w:rsidR="002655C7" w:rsidRPr="00760EA8">
        <w:rPr>
          <w:rFonts w:ascii="Times" w:hAnsi="Times" w:cs="Arial"/>
          <w:color w:val="000000" w:themeColor="text1"/>
        </w:rPr>
        <w:t xml:space="preserve"> </w:t>
      </w:r>
      <w:r w:rsidR="00FE357B" w:rsidRPr="00760EA8">
        <w:rPr>
          <w:rFonts w:ascii="Times" w:hAnsi="Times" w:cs="Arial"/>
          <w:color w:val="000000" w:themeColor="text1"/>
        </w:rPr>
        <w:t>of vivre ensemble</w:t>
      </w:r>
      <w:r w:rsidR="00683B9C" w:rsidRPr="00760EA8">
        <w:rPr>
          <w:rFonts w:ascii="Times" w:hAnsi="Times" w:cs="Arial"/>
          <w:color w:val="000000" w:themeColor="text1"/>
        </w:rPr>
        <w:t>.</w:t>
      </w:r>
      <w:r w:rsidR="00B168EB" w:rsidRPr="00760EA8">
        <w:rPr>
          <w:rFonts w:ascii="Times" w:hAnsi="Times" w:cs="Arial"/>
          <w:color w:val="000000" w:themeColor="text1"/>
        </w:rPr>
        <w:t xml:space="preserve"> </w:t>
      </w:r>
      <w:r w:rsidR="007C4837" w:rsidRPr="00760EA8">
        <w:rPr>
          <w:rFonts w:ascii="Times" w:hAnsi="Times" w:cs="Arial"/>
          <w:color w:val="000000" w:themeColor="text1"/>
        </w:rPr>
        <w:t xml:space="preserve">Secondly, </w:t>
      </w:r>
      <w:r w:rsidR="00F8424F" w:rsidRPr="00760EA8">
        <w:rPr>
          <w:rFonts w:ascii="Times" w:hAnsi="Times" w:cs="Arial"/>
          <w:color w:val="000000" w:themeColor="text1"/>
        </w:rPr>
        <w:t>D</w:t>
      </w:r>
      <w:r w:rsidR="00FE357B" w:rsidRPr="00760EA8">
        <w:rPr>
          <w:rFonts w:ascii="Times" w:hAnsi="Times" w:cs="Arial"/>
          <w:color w:val="000000" w:themeColor="text1"/>
        </w:rPr>
        <w:t>a</w:t>
      </w:r>
      <w:r w:rsidR="00F8424F" w:rsidRPr="00760EA8">
        <w:rPr>
          <w:rFonts w:ascii="Times" w:hAnsi="Times" w:cs="Arial"/>
          <w:color w:val="000000" w:themeColor="text1"/>
        </w:rPr>
        <w:t>kir</w:t>
      </w:r>
      <w:r w:rsidR="00683B9C" w:rsidRPr="00760EA8">
        <w:rPr>
          <w:rFonts w:ascii="Times" w:hAnsi="Times" w:cs="Arial"/>
          <w:color w:val="000000" w:themeColor="text1"/>
        </w:rPr>
        <w:t xml:space="preserve"> </w:t>
      </w:r>
      <w:r w:rsidR="007C4837" w:rsidRPr="00760EA8">
        <w:rPr>
          <w:rFonts w:ascii="Times" w:hAnsi="Times" w:cs="Arial"/>
          <w:color w:val="000000" w:themeColor="text1"/>
        </w:rPr>
        <w:t xml:space="preserve">argued </w:t>
      </w:r>
      <w:r w:rsidR="00B168EB" w:rsidRPr="00760EA8">
        <w:rPr>
          <w:rFonts w:ascii="Times" w:hAnsi="Times" w:cs="Arial"/>
          <w:color w:val="000000" w:themeColor="text1"/>
        </w:rPr>
        <w:t xml:space="preserve">that </w:t>
      </w:r>
      <w:r w:rsidR="00FE357B" w:rsidRPr="00760EA8">
        <w:rPr>
          <w:rFonts w:ascii="Times" w:hAnsi="Times" w:cs="Arial"/>
          <w:color w:val="000000" w:themeColor="text1"/>
        </w:rPr>
        <w:t xml:space="preserve">even if an assimilation </w:t>
      </w:r>
      <w:r w:rsidR="00B168EB" w:rsidRPr="00760EA8">
        <w:rPr>
          <w:rFonts w:ascii="Times" w:hAnsi="Times" w:cs="Arial"/>
          <w:color w:val="000000" w:themeColor="text1"/>
        </w:rPr>
        <w:t>conception</w:t>
      </w:r>
      <w:r w:rsidR="00A36268" w:rsidRPr="00760EA8">
        <w:rPr>
          <w:rFonts w:ascii="Times" w:hAnsi="Times" w:cs="Arial"/>
          <w:color w:val="000000" w:themeColor="text1"/>
        </w:rPr>
        <w:t xml:space="preserve"> </w:t>
      </w:r>
      <w:r w:rsidR="007C4837" w:rsidRPr="00760EA8">
        <w:rPr>
          <w:rFonts w:ascii="Times" w:hAnsi="Times" w:cs="Arial"/>
          <w:color w:val="000000" w:themeColor="text1"/>
        </w:rPr>
        <w:t>of vivre ensemble</w:t>
      </w:r>
      <w:r w:rsidR="00B168EB" w:rsidRPr="00760EA8">
        <w:rPr>
          <w:rFonts w:ascii="Times" w:hAnsi="Times" w:cs="Arial"/>
          <w:color w:val="000000" w:themeColor="text1"/>
        </w:rPr>
        <w:t xml:space="preserve"> </w:t>
      </w:r>
      <w:r w:rsidR="00FE357B" w:rsidRPr="00760EA8">
        <w:rPr>
          <w:rFonts w:ascii="Times" w:hAnsi="Times" w:cs="Arial"/>
          <w:color w:val="000000" w:themeColor="text1"/>
        </w:rPr>
        <w:t>wa</w:t>
      </w:r>
      <w:r w:rsidR="00B168EB" w:rsidRPr="00760EA8">
        <w:rPr>
          <w:rFonts w:ascii="Times" w:hAnsi="Times" w:cs="Arial"/>
          <w:color w:val="000000" w:themeColor="text1"/>
        </w:rPr>
        <w:t xml:space="preserve">s </w:t>
      </w:r>
      <w:r w:rsidR="007C4837" w:rsidRPr="00760EA8">
        <w:rPr>
          <w:rFonts w:ascii="Times" w:hAnsi="Times" w:cs="Arial"/>
          <w:color w:val="000000" w:themeColor="text1"/>
        </w:rPr>
        <w:t xml:space="preserve">necessary </w:t>
      </w:r>
      <w:r w:rsidR="00FE357B" w:rsidRPr="00760EA8">
        <w:rPr>
          <w:rFonts w:ascii="Times" w:hAnsi="Times" w:cs="Arial"/>
          <w:color w:val="000000" w:themeColor="text1"/>
        </w:rPr>
        <w:t xml:space="preserve">because </w:t>
      </w:r>
      <w:r w:rsidR="002655C7" w:rsidRPr="00760EA8">
        <w:rPr>
          <w:rFonts w:ascii="Times" w:hAnsi="Times" w:cs="Arial"/>
          <w:color w:val="000000" w:themeColor="text1"/>
        </w:rPr>
        <w:t>the full face veil does hinder living together</w:t>
      </w:r>
      <w:r w:rsidR="00FE357B" w:rsidRPr="00760EA8">
        <w:rPr>
          <w:rFonts w:ascii="Times" w:hAnsi="Times" w:cs="Arial"/>
          <w:color w:val="000000" w:themeColor="text1"/>
        </w:rPr>
        <w:t xml:space="preserve">, </w:t>
      </w:r>
      <w:r w:rsidR="00B168EB" w:rsidRPr="00760EA8">
        <w:rPr>
          <w:rFonts w:ascii="Times" w:hAnsi="Times" w:cs="Arial"/>
          <w:color w:val="000000" w:themeColor="text1"/>
        </w:rPr>
        <w:t xml:space="preserve">this </w:t>
      </w:r>
      <w:r w:rsidR="00FE357B" w:rsidRPr="00760EA8">
        <w:rPr>
          <w:rFonts w:ascii="Times" w:hAnsi="Times" w:cs="Arial"/>
          <w:color w:val="000000" w:themeColor="text1"/>
        </w:rPr>
        <w:t>should</w:t>
      </w:r>
      <w:r w:rsidR="00B168EB" w:rsidRPr="00760EA8">
        <w:rPr>
          <w:rFonts w:ascii="Times" w:hAnsi="Times" w:cs="Arial"/>
          <w:color w:val="000000" w:themeColor="text1"/>
        </w:rPr>
        <w:t xml:space="preserve"> only </w:t>
      </w:r>
      <w:r w:rsidR="00FE357B" w:rsidRPr="00760EA8">
        <w:rPr>
          <w:rFonts w:ascii="Times" w:hAnsi="Times" w:cs="Arial"/>
          <w:color w:val="000000" w:themeColor="text1"/>
        </w:rPr>
        <w:t xml:space="preserve">be </w:t>
      </w:r>
      <w:r w:rsidR="00B168EB" w:rsidRPr="00760EA8">
        <w:rPr>
          <w:rFonts w:ascii="Times" w:hAnsi="Times" w:cs="Arial"/>
          <w:color w:val="000000" w:themeColor="text1"/>
        </w:rPr>
        <w:t>a ‘praiseworthy political objective’</w:t>
      </w:r>
      <w:r w:rsidRPr="00760EA8">
        <w:rPr>
          <w:rFonts w:ascii="Times" w:hAnsi="Times" w:cs="Arial"/>
          <w:color w:val="000000" w:themeColor="text1"/>
        </w:rPr>
        <w:t>, used to encourage integration in non coercive ways</w:t>
      </w:r>
      <w:r w:rsidR="007C4837" w:rsidRPr="00760EA8">
        <w:rPr>
          <w:rFonts w:ascii="Times" w:hAnsi="Times" w:cs="Arial"/>
          <w:color w:val="000000" w:themeColor="text1"/>
        </w:rPr>
        <w:t>. It could not, she argued,</w:t>
      </w:r>
      <w:r w:rsidR="00FE357B" w:rsidRPr="00760EA8">
        <w:rPr>
          <w:rFonts w:ascii="Times" w:hAnsi="Times" w:cs="Arial"/>
          <w:color w:val="000000" w:themeColor="text1"/>
        </w:rPr>
        <w:t xml:space="preserve"> justify</w:t>
      </w:r>
      <w:r w:rsidR="00B168EB" w:rsidRPr="00760EA8">
        <w:rPr>
          <w:rFonts w:ascii="Times" w:hAnsi="Times" w:cs="Arial"/>
          <w:color w:val="000000" w:themeColor="text1"/>
        </w:rPr>
        <w:t xml:space="preserve"> ‘stigmatising by-laws that were contrary to the Convention’</w:t>
      </w:r>
      <w:r w:rsidR="006841D1" w:rsidRPr="00760EA8">
        <w:rPr>
          <w:rFonts w:ascii="Times" w:hAnsi="Times" w:cs="Arial"/>
          <w:color w:val="000000" w:themeColor="text1"/>
        </w:rPr>
        <w:t>.</w:t>
      </w:r>
      <w:r w:rsidR="002655C7" w:rsidRPr="00760EA8">
        <w:rPr>
          <w:rStyle w:val="FootnoteReference"/>
          <w:rFonts w:ascii="Times" w:hAnsi="Times" w:cs="Arial"/>
          <w:color w:val="000000" w:themeColor="text1"/>
        </w:rPr>
        <w:footnoteReference w:id="40"/>
      </w:r>
      <w:r w:rsidR="006841D1" w:rsidRPr="00760EA8">
        <w:rPr>
          <w:rFonts w:ascii="Times" w:hAnsi="Times" w:cs="Arial"/>
          <w:color w:val="000000" w:themeColor="text1"/>
        </w:rPr>
        <w:t xml:space="preserve"> </w:t>
      </w:r>
      <w:r w:rsidR="00F8424F" w:rsidRPr="00760EA8">
        <w:rPr>
          <w:rFonts w:ascii="Times" w:hAnsi="Times" w:cs="Arial"/>
          <w:iCs/>
          <w:color w:val="000000" w:themeColor="text1"/>
        </w:rPr>
        <w:t xml:space="preserve">Belcacemi </w:t>
      </w:r>
      <w:r w:rsidR="00FE357B" w:rsidRPr="00760EA8">
        <w:rPr>
          <w:rFonts w:ascii="Times" w:hAnsi="Times" w:cs="Arial"/>
          <w:iCs/>
          <w:color w:val="000000" w:themeColor="text1"/>
        </w:rPr>
        <w:t>and</w:t>
      </w:r>
      <w:r w:rsidR="00F8424F" w:rsidRPr="00760EA8">
        <w:rPr>
          <w:rFonts w:ascii="Times" w:hAnsi="Times" w:cs="Arial"/>
          <w:iCs/>
          <w:color w:val="000000" w:themeColor="text1"/>
        </w:rPr>
        <w:t xml:space="preserve"> Oussar</w:t>
      </w:r>
      <w:r w:rsidR="00F8424F" w:rsidRPr="00760EA8">
        <w:rPr>
          <w:rFonts w:ascii="Times" w:hAnsi="Times" w:cs="Arial"/>
          <w:i/>
          <w:color w:val="000000" w:themeColor="text1"/>
        </w:rPr>
        <w:t xml:space="preserve"> </w:t>
      </w:r>
      <w:r w:rsidR="00F8424F" w:rsidRPr="00760EA8">
        <w:rPr>
          <w:rFonts w:ascii="Times" w:hAnsi="Times" w:cs="Arial"/>
          <w:iCs/>
          <w:color w:val="000000" w:themeColor="text1"/>
        </w:rPr>
        <w:t>similarly argue</w:t>
      </w:r>
      <w:r w:rsidR="007C4837" w:rsidRPr="00760EA8">
        <w:rPr>
          <w:rFonts w:ascii="Times" w:hAnsi="Times" w:cs="Arial"/>
          <w:iCs/>
          <w:color w:val="000000" w:themeColor="text1"/>
        </w:rPr>
        <w:t>d</w:t>
      </w:r>
      <w:r w:rsidRPr="00760EA8">
        <w:rPr>
          <w:rFonts w:ascii="Times" w:hAnsi="Times" w:cs="Arial"/>
          <w:iCs/>
          <w:color w:val="000000" w:themeColor="text1"/>
        </w:rPr>
        <w:t xml:space="preserve"> that even if it were accepted that the aim was legitimate,</w:t>
      </w:r>
      <w:r w:rsidR="00F8424F" w:rsidRPr="00760EA8">
        <w:rPr>
          <w:rFonts w:ascii="Times" w:hAnsi="Times" w:cs="Arial"/>
          <w:iCs/>
          <w:color w:val="000000" w:themeColor="text1"/>
        </w:rPr>
        <w:t xml:space="preserve"> </w:t>
      </w:r>
      <w:r w:rsidR="007C4837" w:rsidRPr="00760EA8">
        <w:rPr>
          <w:rFonts w:ascii="Times" w:hAnsi="Times" w:cs="Arial"/>
          <w:iCs/>
          <w:color w:val="000000" w:themeColor="text1"/>
        </w:rPr>
        <w:t>a criminal sanction for wearing the face veil</w:t>
      </w:r>
      <w:r w:rsidR="00F8424F" w:rsidRPr="00760EA8">
        <w:rPr>
          <w:rFonts w:ascii="Times" w:hAnsi="Times" w:cs="Arial"/>
          <w:iCs/>
          <w:color w:val="000000" w:themeColor="text1"/>
        </w:rPr>
        <w:t xml:space="preserve"> was disproportionate</w:t>
      </w:r>
      <w:r w:rsidR="000A7144" w:rsidRPr="00760EA8">
        <w:rPr>
          <w:rFonts w:ascii="Times" w:hAnsi="Times" w:cs="Arial"/>
          <w:iCs/>
          <w:color w:val="000000" w:themeColor="text1"/>
        </w:rPr>
        <w:t xml:space="preserve"> and the aim</w:t>
      </w:r>
      <w:r w:rsidR="00F8424F" w:rsidRPr="00760EA8">
        <w:rPr>
          <w:rFonts w:ascii="Times" w:hAnsi="Times" w:cs="Arial"/>
          <w:iCs/>
          <w:color w:val="000000" w:themeColor="text1"/>
        </w:rPr>
        <w:t xml:space="preserve"> could have </w:t>
      </w:r>
      <w:r w:rsidR="007C4837" w:rsidRPr="00760EA8">
        <w:rPr>
          <w:rFonts w:ascii="Times" w:hAnsi="Times" w:cs="Arial"/>
          <w:iCs/>
          <w:color w:val="000000" w:themeColor="text1"/>
        </w:rPr>
        <w:t xml:space="preserve">instead </w:t>
      </w:r>
      <w:r w:rsidR="00F8424F" w:rsidRPr="00760EA8">
        <w:rPr>
          <w:rFonts w:ascii="Times" w:hAnsi="Times" w:cs="Arial"/>
          <w:iCs/>
          <w:color w:val="000000" w:themeColor="text1"/>
        </w:rPr>
        <w:t xml:space="preserve">been met by education. </w:t>
      </w:r>
    </w:p>
    <w:p w14:paraId="622D5CD9" w14:textId="77777777" w:rsidR="0023450F" w:rsidRPr="00760EA8" w:rsidRDefault="0023450F" w:rsidP="0023450F">
      <w:pPr>
        <w:spacing w:line="360" w:lineRule="auto"/>
        <w:contextualSpacing/>
        <w:jc w:val="both"/>
        <w:rPr>
          <w:rFonts w:ascii="Times" w:hAnsi="Times" w:cs="Arial"/>
          <w:iCs/>
          <w:color w:val="000000" w:themeColor="text1"/>
        </w:rPr>
      </w:pPr>
    </w:p>
    <w:p w14:paraId="7E5D40A8" w14:textId="04F3D0FF" w:rsidR="00DA1363" w:rsidRPr="00760EA8" w:rsidRDefault="00DA1363" w:rsidP="0023450F">
      <w:pPr>
        <w:pStyle w:val="NormalWeb"/>
        <w:spacing w:before="0" w:beforeAutospacing="0" w:after="0" w:afterAutospacing="0" w:line="360" w:lineRule="auto"/>
        <w:contextualSpacing/>
        <w:rPr>
          <w:rFonts w:ascii="Times" w:eastAsia="Times New Roman" w:hAnsi="Times" w:cs="Arial"/>
          <w:color w:val="000000" w:themeColor="text1"/>
        </w:rPr>
      </w:pPr>
      <w:r w:rsidRPr="00760EA8">
        <w:rPr>
          <w:rFonts w:ascii="Times" w:eastAsia="Times New Roman" w:hAnsi="Times" w:cs="Arial"/>
          <w:color w:val="000000" w:themeColor="text1"/>
        </w:rPr>
        <w:lastRenderedPageBreak/>
        <w:t>Liberty</w:t>
      </w:r>
      <w:r w:rsidR="006841D1" w:rsidRPr="00760EA8">
        <w:rPr>
          <w:rFonts w:ascii="Times" w:eastAsia="Times New Roman" w:hAnsi="Times" w:cs="Arial"/>
          <w:color w:val="000000" w:themeColor="text1"/>
        </w:rPr>
        <w:t>, one of the intervenors</w:t>
      </w:r>
      <w:r w:rsidR="00F8424F" w:rsidRPr="00760EA8">
        <w:rPr>
          <w:rFonts w:ascii="Times" w:eastAsia="Times New Roman" w:hAnsi="Times" w:cs="Arial"/>
          <w:color w:val="000000" w:themeColor="text1"/>
        </w:rPr>
        <w:t xml:space="preserve"> in </w:t>
      </w:r>
      <w:r w:rsidR="00F8424F" w:rsidRPr="00760EA8">
        <w:rPr>
          <w:rFonts w:ascii="Times" w:eastAsia="Times New Roman" w:hAnsi="Times" w:cs="Arial"/>
          <w:i/>
          <w:iCs/>
          <w:color w:val="000000" w:themeColor="text1"/>
        </w:rPr>
        <w:t>Dakir</w:t>
      </w:r>
      <w:r w:rsidR="006841D1" w:rsidRPr="00760EA8">
        <w:rPr>
          <w:rFonts w:ascii="Times" w:eastAsia="Times New Roman" w:hAnsi="Times" w:cs="Arial"/>
          <w:color w:val="000000" w:themeColor="text1"/>
        </w:rPr>
        <w:t>,</w:t>
      </w:r>
      <w:r w:rsidR="006D6EC0" w:rsidRPr="00760EA8">
        <w:rPr>
          <w:rFonts w:ascii="Times" w:eastAsia="Times New Roman" w:hAnsi="Times" w:cs="Arial"/>
          <w:color w:val="000000" w:themeColor="text1"/>
        </w:rPr>
        <w:t xml:space="preserve"> took a more </w:t>
      </w:r>
      <w:r w:rsidR="0061190F" w:rsidRPr="00760EA8">
        <w:rPr>
          <w:rFonts w:ascii="Times" w:eastAsia="Times New Roman" w:hAnsi="Times" w:cs="Arial"/>
          <w:color w:val="000000" w:themeColor="text1"/>
        </w:rPr>
        <w:t>direct</w:t>
      </w:r>
      <w:r w:rsidR="006D6EC0" w:rsidRPr="00760EA8">
        <w:rPr>
          <w:rFonts w:ascii="Times" w:eastAsia="Times New Roman" w:hAnsi="Times" w:cs="Arial"/>
          <w:color w:val="000000" w:themeColor="text1"/>
        </w:rPr>
        <w:t xml:space="preserve"> approach and</w:t>
      </w:r>
      <w:r w:rsidRPr="00760EA8">
        <w:rPr>
          <w:rFonts w:ascii="Times" w:eastAsia="Times New Roman" w:hAnsi="Times" w:cs="Arial"/>
          <w:color w:val="000000" w:themeColor="text1"/>
        </w:rPr>
        <w:t xml:space="preserve"> </w:t>
      </w:r>
      <w:r w:rsidR="006841D1" w:rsidRPr="00760EA8">
        <w:rPr>
          <w:rFonts w:ascii="Times" w:eastAsia="Times New Roman" w:hAnsi="Times" w:cs="Arial"/>
          <w:color w:val="000000" w:themeColor="text1"/>
        </w:rPr>
        <w:t>explicitly argue</w:t>
      </w:r>
      <w:r w:rsidR="006D6EC0" w:rsidRPr="00760EA8">
        <w:rPr>
          <w:rFonts w:ascii="Times" w:eastAsia="Times New Roman" w:hAnsi="Times" w:cs="Arial"/>
          <w:color w:val="000000" w:themeColor="text1"/>
        </w:rPr>
        <w:t>d</w:t>
      </w:r>
      <w:r w:rsidR="006841D1" w:rsidRPr="00760EA8">
        <w:rPr>
          <w:rFonts w:ascii="Times" w:eastAsia="Times New Roman" w:hAnsi="Times" w:cs="Arial"/>
          <w:color w:val="000000" w:themeColor="text1"/>
        </w:rPr>
        <w:t xml:space="preserve"> for a reconsideration of vivre ensemble</w:t>
      </w:r>
      <w:r w:rsidR="000A7144" w:rsidRPr="00760EA8">
        <w:rPr>
          <w:rFonts w:ascii="Times" w:eastAsia="Times New Roman" w:hAnsi="Times" w:cs="Arial"/>
          <w:color w:val="000000" w:themeColor="text1"/>
        </w:rPr>
        <w:t xml:space="preserve"> as a relevant concept at all</w:t>
      </w:r>
      <w:r w:rsidR="006D6EC0" w:rsidRPr="00760EA8">
        <w:rPr>
          <w:rFonts w:ascii="Times" w:eastAsia="Times New Roman" w:hAnsi="Times" w:cs="Arial"/>
          <w:color w:val="000000" w:themeColor="text1"/>
        </w:rPr>
        <w:t xml:space="preserve">. It argued the political situation </w:t>
      </w:r>
      <w:r w:rsidR="002655C7" w:rsidRPr="00760EA8">
        <w:rPr>
          <w:rFonts w:ascii="Times" w:eastAsia="Times New Roman" w:hAnsi="Times" w:cs="Arial"/>
          <w:color w:val="000000" w:themeColor="text1"/>
        </w:rPr>
        <w:t>across Europe had changed</w:t>
      </w:r>
      <w:r w:rsidR="006D6EC0" w:rsidRPr="00760EA8">
        <w:rPr>
          <w:rFonts w:ascii="Times" w:eastAsia="Times New Roman" w:hAnsi="Times" w:cs="Arial"/>
          <w:color w:val="000000" w:themeColor="text1"/>
        </w:rPr>
        <w:t xml:space="preserve"> since </w:t>
      </w:r>
      <w:r w:rsidR="006D6EC0" w:rsidRPr="00760EA8">
        <w:rPr>
          <w:rFonts w:ascii="Times" w:eastAsia="Times New Roman" w:hAnsi="Times" w:cs="Arial"/>
          <w:i/>
          <w:iCs/>
          <w:color w:val="000000" w:themeColor="text1"/>
        </w:rPr>
        <w:t>SAS</w:t>
      </w:r>
      <w:r w:rsidR="007C4837" w:rsidRPr="00760EA8">
        <w:rPr>
          <w:rFonts w:ascii="Times" w:eastAsia="Times New Roman" w:hAnsi="Times" w:cs="Arial"/>
          <w:i/>
          <w:iCs/>
          <w:color w:val="000000" w:themeColor="text1"/>
        </w:rPr>
        <w:t xml:space="preserve">. </w:t>
      </w:r>
      <w:r w:rsidR="007C4837" w:rsidRPr="00760EA8">
        <w:rPr>
          <w:rFonts w:ascii="Times" w:eastAsia="Times New Roman" w:hAnsi="Times" w:cs="Arial"/>
          <w:color w:val="000000" w:themeColor="text1"/>
        </w:rPr>
        <w:t>There had been a</w:t>
      </w:r>
      <w:r w:rsidR="00683B9C" w:rsidRPr="00760EA8">
        <w:rPr>
          <w:rFonts w:ascii="Times" w:eastAsia="Times New Roman" w:hAnsi="Times" w:cs="Arial"/>
          <w:color w:val="000000" w:themeColor="text1"/>
        </w:rPr>
        <w:t xml:space="preserve"> </w:t>
      </w:r>
      <w:r w:rsidRPr="00760EA8">
        <w:rPr>
          <w:rFonts w:ascii="Times" w:eastAsia="Times New Roman" w:hAnsi="Times" w:cs="Arial"/>
          <w:color w:val="000000" w:themeColor="text1"/>
        </w:rPr>
        <w:t xml:space="preserve">rise </w:t>
      </w:r>
      <w:r w:rsidR="00134069" w:rsidRPr="00760EA8">
        <w:rPr>
          <w:rFonts w:ascii="Times" w:eastAsia="Times New Roman" w:hAnsi="Times" w:cs="Arial"/>
          <w:color w:val="000000" w:themeColor="text1"/>
        </w:rPr>
        <w:t>in</w:t>
      </w:r>
      <w:r w:rsidRPr="00760EA8">
        <w:rPr>
          <w:rFonts w:ascii="Times" w:eastAsia="Times New Roman" w:hAnsi="Times" w:cs="Arial"/>
          <w:color w:val="000000" w:themeColor="text1"/>
        </w:rPr>
        <w:t xml:space="preserve"> Islamophobia</w:t>
      </w:r>
      <w:r w:rsidR="00683B9C" w:rsidRPr="00760EA8">
        <w:rPr>
          <w:rFonts w:ascii="Times" w:eastAsia="Times New Roman" w:hAnsi="Times" w:cs="Arial"/>
          <w:color w:val="000000" w:themeColor="text1"/>
        </w:rPr>
        <w:t xml:space="preserve"> since the decision</w:t>
      </w:r>
      <w:r w:rsidR="007C4837" w:rsidRPr="00760EA8">
        <w:rPr>
          <w:rFonts w:ascii="Times" w:eastAsia="Times New Roman" w:hAnsi="Times" w:cs="Arial"/>
          <w:color w:val="000000" w:themeColor="text1"/>
        </w:rPr>
        <w:t xml:space="preserve">, </w:t>
      </w:r>
      <w:r w:rsidR="002655C7" w:rsidRPr="00760EA8">
        <w:rPr>
          <w:rFonts w:ascii="Times" w:eastAsia="Times New Roman" w:hAnsi="Times" w:cs="Arial"/>
          <w:color w:val="000000" w:themeColor="text1"/>
        </w:rPr>
        <w:t xml:space="preserve">partly due to </w:t>
      </w:r>
      <w:r w:rsidR="00683B9C" w:rsidRPr="00760EA8">
        <w:rPr>
          <w:rFonts w:ascii="Times" w:eastAsia="Times New Roman" w:hAnsi="Times" w:cs="Arial"/>
          <w:color w:val="000000" w:themeColor="text1"/>
        </w:rPr>
        <w:t>the b</w:t>
      </w:r>
      <w:r w:rsidRPr="00760EA8">
        <w:rPr>
          <w:rFonts w:ascii="Times" w:eastAsia="Times New Roman" w:hAnsi="Times" w:cs="Arial"/>
          <w:color w:val="000000" w:themeColor="text1"/>
        </w:rPr>
        <w:t>an and accompanying political debate</w:t>
      </w:r>
      <w:r w:rsidR="007C4837" w:rsidRPr="00760EA8">
        <w:rPr>
          <w:rFonts w:ascii="Times" w:eastAsia="Times New Roman" w:hAnsi="Times" w:cs="Arial"/>
          <w:color w:val="000000" w:themeColor="text1"/>
        </w:rPr>
        <w:t xml:space="preserve">, which had, </w:t>
      </w:r>
      <w:r w:rsidR="002655C7" w:rsidRPr="00760EA8">
        <w:rPr>
          <w:rFonts w:ascii="Times" w:eastAsia="Times New Roman" w:hAnsi="Times" w:cs="Arial"/>
          <w:color w:val="000000" w:themeColor="text1"/>
        </w:rPr>
        <w:t xml:space="preserve">it argued, </w:t>
      </w:r>
      <w:r w:rsidR="006D6EC0" w:rsidRPr="00760EA8">
        <w:rPr>
          <w:rFonts w:ascii="Times" w:eastAsia="Times New Roman" w:hAnsi="Times" w:cs="Arial"/>
          <w:color w:val="000000" w:themeColor="text1"/>
        </w:rPr>
        <w:t>stigmatised</w:t>
      </w:r>
      <w:r w:rsidRPr="00760EA8">
        <w:rPr>
          <w:rFonts w:ascii="Times" w:eastAsia="Times New Roman" w:hAnsi="Times" w:cs="Arial"/>
          <w:color w:val="000000" w:themeColor="text1"/>
        </w:rPr>
        <w:t xml:space="preserve"> and rein</w:t>
      </w:r>
      <w:r w:rsidR="00683B9C" w:rsidRPr="00760EA8">
        <w:rPr>
          <w:rFonts w:ascii="Times" w:eastAsia="Times New Roman" w:hAnsi="Times" w:cs="Arial"/>
          <w:color w:val="000000" w:themeColor="text1"/>
        </w:rPr>
        <w:t>forc</w:t>
      </w:r>
      <w:r w:rsidR="006D6EC0" w:rsidRPr="00760EA8">
        <w:rPr>
          <w:rFonts w:ascii="Times" w:eastAsia="Times New Roman" w:hAnsi="Times" w:cs="Arial"/>
          <w:color w:val="000000" w:themeColor="text1"/>
        </w:rPr>
        <w:t>ed</w:t>
      </w:r>
      <w:r w:rsidRPr="00760EA8">
        <w:rPr>
          <w:rFonts w:ascii="Times" w:eastAsia="Times New Roman" w:hAnsi="Times" w:cs="Arial"/>
          <w:color w:val="000000" w:themeColor="text1"/>
        </w:rPr>
        <w:t xml:space="preserve"> negative stereotypes. </w:t>
      </w:r>
      <w:r w:rsidR="006D6EC0" w:rsidRPr="00760EA8">
        <w:rPr>
          <w:rFonts w:ascii="Times" w:eastAsia="Times New Roman" w:hAnsi="Times" w:cs="Arial"/>
          <w:color w:val="000000" w:themeColor="text1"/>
        </w:rPr>
        <w:t>I</w:t>
      </w:r>
      <w:r w:rsidRPr="00760EA8">
        <w:rPr>
          <w:rFonts w:ascii="Times" w:eastAsia="Times New Roman" w:hAnsi="Times" w:cs="Arial"/>
          <w:color w:val="000000" w:themeColor="text1"/>
        </w:rPr>
        <w:t>t</w:t>
      </w:r>
      <w:r w:rsidR="0061190F" w:rsidRPr="00760EA8">
        <w:rPr>
          <w:rFonts w:ascii="Times" w:eastAsia="Times New Roman" w:hAnsi="Times" w:cs="Arial"/>
          <w:color w:val="000000" w:themeColor="text1"/>
        </w:rPr>
        <w:t xml:space="preserve"> also argued the specific political situation was different </w:t>
      </w:r>
      <w:r w:rsidR="00FE357B" w:rsidRPr="00760EA8">
        <w:rPr>
          <w:rFonts w:ascii="Times" w:eastAsia="Times New Roman" w:hAnsi="Times" w:cs="Arial"/>
          <w:color w:val="000000" w:themeColor="text1"/>
        </w:rPr>
        <w:t xml:space="preserve">to </w:t>
      </w:r>
      <w:r w:rsidR="007C4837" w:rsidRPr="00760EA8">
        <w:rPr>
          <w:rFonts w:ascii="Times" w:eastAsia="Times New Roman" w:hAnsi="Times" w:cs="Arial"/>
          <w:color w:val="000000" w:themeColor="text1"/>
        </w:rPr>
        <w:t xml:space="preserve">that in </w:t>
      </w:r>
      <w:r w:rsidR="00D9210E" w:rsidRPr="00760EA8">
        <w:rPr>
          <w:rFonts w:ascii="Times" w:eastAsia="Times New Roman" w:hAnsi="Times" w:cs="Arial"/>
          <w:i/>
          <w:iCs/>
          <w:color w:val="000000" w:themeColor="text1"/>
        </w:rPr>
        <w:t xml:space="preserve">SAS, </w:t>
      </w:r>
      <w:r w:rsidRPr="00760EA8">
        <w:rPr>
          <w:rFonts w:ascii="Times" w:eastAsia="Times New Roman" w:hAnsi="Times" w:cs="Arial"/>
          <w:color w:val="000000" w:themeColor="text1"/>
        </w:rPr>
        <w:t>as Belgium d</w:t>
      </w:r>
      <w:r w:rsidR="00D9210E" w:rsidRPr="00760EA8">
        <w:rPr>
          <w:rFonts w:ascii="Times" w:eastAsia="Times New Roman" w:hAnsi="Times" w:cs="Arial"/>
          <w:color w:val="000000" w:themeColor="text1"/>
        </w:rPr>
        <w:t>oes</w:t>
      </w:r>
      <w:r w:rsidRPr="00760EA8">
        <w:rPr>
          <w:rFonts w:ascii="Times" w:eastAsia="Times New Roman" w:hAnsi="Times" w:cs="Arial"/>
          <w:color w:val="000000" w:themeColor="text1"/>
        </w:rPr>
        <w:t xml:space="preserve"> not have the same constitutional commitment to </w:t>
      </w:r>
      <w:r w:rsidR="008C6DBB" w:rsidRPr="00760EA8">
        <w:rPr>
          <w:rFonts w:ascii="Times" w:eastAsia="Times New Roman" w:hAnsi="Times" w:cs="Arial"/>
          <w:color w:val="000000" w:themeColor="text1"/>
        </w:rPr>
        <w:t>laïcité</w:t>
      </w:r>
      <w:r w:rsidR="0061190F" w:rsidRPr="00760EA8">
        <w:rPr>
          <w:rFonts w:ascii="Times" w:eastAsia="Times New Roman" w:hAnsi="Times" w:cs="Arial"/>
          <w:color w:val="000000" w:themeColor="text1"/>
        </w:rPr>
        <w:t xml:space="preserve"> as France</w:t>
      </w:r>
      <w:r w:rsidRPr="00760EA8">
        <w:rPr>
          <w:rFonts w:ascii="Times" w:eastAsia="Times New Roman" w:hAnsi="Times" w:cs="Arial"/>
          <w:color w:val="000000" w:themeColor="text1"/>
        </w:rPr>
        <w:t>.</w:t>
      </w:r>
      <w:r w:rsidR="006D6EC0" w:rsidRPr="00760EA8">
        <w:rPr>
          <w:rFonts w:ascii="Times" w:eastAsia="Times New Roman" w:hAnsi="Times" w:cs="Arial"/>
          <w:color w:val="000000" w:themeColor="text1"/>
        </w:rPr>
        <w:t xml:space="preserve"> Whilst </w:t>
      </w:r>
      <w:r w:rsidR="0061190F" w:rsidRPr="00760EA8">
        <w:rPr>
          <w:rFonts w:ascii="Times" w:eastAsia="Times New Roman" w:hAnsi="Times" w:cs="Arial"/>
          <w:color w:val="000000" w:themeColor="text1"/>
        </w:rPr>
        <w:t>vivre ensemble is not specifically about ensuring a secular public sphere</w:t>
      </w:r>
      <w:r w:rsidR="009A3F1A" w:rsidRPr="00760EA8">
        <w:rPr>
          <w:rFonts w:ascii="Times" w:eastAsia="Times New Roman" w:hAnsi="Times" w:cs="Arial"/>
          <w:color w:val="000000" w:themeColor="text1"/>
        </w:rPr>
        <w:t xml:space="preserve"> and laïcité does not require that individuals give up signs of their religious affiliation unless they are fulfilling a public role,</w:t>
      </w:r>
      <w:r w:rsidR="009A3F1A" w:rsidRPr="00760EA8">
        <w:rPr>
          <w:rStyle w:val="FootnoteReference"/>
          <w:rFonts w:ascii="Times" w:eastAsia="Times New Roman" w:hAnsi="Times" w:cs="Arial"/>
          <w:color w:val="000000" w:themeColor="text1"/>
        </w:rPr>
        <w:footnoteReference w:id="41"/>
      </w:r>
      <w:r w:rsidR="0061190F" w:rsidRPr="00760EA8">
        <w:rPr>
          <w:rFonts w:ascii="Times" w:eastAsia="Times New Roman" w:hAnsi="Times" w:cs="Arial"/>
          <w:color w:val="000000" w:themeColor="text1"/>
        </w:rPr>
        <w:t xml:space="preserve"> both </w:t>
      </w:r>
      <w:r w:rsidR="007C4837" w:rsidRPr="00760EA8">
        <w:rPr>
          <w:rFonts w:ascii="Times" w:eastAsia="Times New Roman" w:hAnsi="Times" w:cs="Arial"/>
          <w:color w:val="000000" w:themeColor="text1"/>
        </w:rPr>
        <w:t xml:space="preserve">concepts </w:t>
      </w:r>
      <w:r w:rsidR="0061190F" w:rsidRPr="00760EA8">
        <w:rPr>
          <w:rFonts w:ascii="Times" w:eastAsia="Times New Roman" w:hAnsi="Times" w:cs="Arial"/>
          <w:color w:val="000000" w:themeColor="text1"/>
        </w:rPr>
        <w:t>may lead to</w:t>
      </w:r>
      <w:r w:rsidR="00825DA8" w:rsidRPr="00760EA8">
        <w:rPr>
          <w:rFonts w:ascii="Times" w:eastAsia="Times New Roman" w:hAnsi="Times" w:cs="Arial"/>
          <w:color w:val="000000" w:themeColor="text1"/>
        </w:rPr>
        <w:t xml:space="preserve"> the proscribing of symbols of religious difference in public spaces</w:t>
      </w:r>
      <w:r w:rsidR="001B087A" w:rsidRPr="00760EA8">
        <w:rPr>
          <w:rFonts w:ascii="Times" w:eastAsia="Times New Roman" w:hAnsi="Times" w:cs="Arial"/>
          <w:color w:val="000000" w:themeColor="text1"/>
        </w:rPr>
        <w:t>, albeit for differing reasons. T</w:t>
      </w:r>
      <w:r w:rsidR="009A3F1A" w:rsidRPr="00760EA8">
        <w:rPr>
          <w:rFonts w:ascii="Times" w:eastAsia="Times New Roman" w:hAnsi="Times" w:cs="Arial"/>
          <w:color w:val="000000" w:themeColor="text1"/>
        </w:rPr>
        <w:t>he constitutional requirement of</w:t>
      </w:r>
      <w:r w:rsidR="002655C7" w:rsidRPr="00760EA8">
        <w:rPr>
          <w:rFonts w:ascii="Times" w:eastAsia="Times New Roman" w:hAnsi="Times" w:cs="Arial"/>
          <w:color w:val="000000" w:themeColor="text1"/>
        </w:rPr>
        <w:t xml:space="preserve"> </w:t>
      </w:r>
      <w:r w:rsidR="008C6DBB" w:rsidRPr="00760EA8">
        <w:rPr>
          <w:rFonts w:ascii="Times" w:eastAsia="Times New Roman" w:hAnsi="Times" w:cs="Arial"/>
          <w:color w:val="000000" w:themeColor="text1"/>
        </w:rPr>
        <w:t>laïcité</w:t>
      </w:r>
      <w:r w:rsidR="00BC6B27" w:rsidRPr="00760EA8">
        <w:rPr>
          <w:rFonts w:ascii="Times" w:eastAsia="Times New Roman" w:hAnsi="Times" w:cs="Arial"/>
          <w:color w:val="000000" w:themeColor="text1"/>
        </w:rPr>
        <w:t xml:space="preserve"> had </w:t>
      </w:r>
      <w:r w:rsidR="000A7144" w:rsidRPr="00760EA8">
        <w:rPr>
          <w:rFonts w:ascii="Times" w:eastAsia="Times New Roman" w:hAnsi="Times" w:cs="Arial"/>
          <w:color w:val="000000" w:themeColor="text1"/>
        </w:rPr>
        <w:t xml:space="preserve">also </w:t>
      </w:r>
      <w:r w:rsidR="009A3F1A" w:rsidRPr="00760EA8">
        <w:rPr>
          <w:rFonts w:ascii="Times" w:eastAsia="Times New Roman" w:hAnsi="Times" w:cs="Arial"/>
          <w:color w:val="000000" w:themeColor="text1"/>
        </w:rPr>
        <w:t>seen as relevant by</w:t>
      </w:r>
      <w:r w:rsidR="002655C7" w:rsidRPr="00760EA8">
        <w:rPr>
          <w:rFonts w:ascii="Times" w:eastAsia="Times New Roman" w:hAnsi="Times" w:cs="Arial"/>
          <w:color w:val="000000" w:themeColor="text1"/>
        </w:rPr>
        <w:t xml:space="preserve"> </w:t>
      </w:r>
      <w:r w:rsidR="009A3F1A" w:rsidRPr="00760EA8">
        <w:rPr>
          <w:rFonts w:ascii="Times" w:eastAsia="Times New Roman" w:hAnsi="Times" w:cs="Arial"/>
          <w:color w:val="000000" w:themeColor="text1"/>
        </w:rPr>
        <w:t>t</w:t>
      </w:r>
      <w:r w:rsidR="002655C7" w:rsidRPr="00760EA8">
        <w:rPr>
          <w:rFonts w:ascii="Times" w:eastAsia="Times New Roman" w:hAnsi="Times" w:cs="Arial"/>
          <w:color w:val="000000" w:themeColor="text1"/>
        </w:rPr>
        <w:t xml:space="preserve">he French </w:t>
      </w:r>
      <w:r w:rsidR="007C4837" w:rsidRPr="00760EA8">
        <w:rPr>
          <w:rFonts w:ascii="Times" w:eastAsia="Times New Roman" w:hAnsi="Times" w:cs="Arial"/>
          <w:color w:val="000000" w:themeColor="text1"/>
        </w:rPr>
        <w:t>gov</w:t>
      </w:r>
      <w:r w:rsidR="00E220C5" w:rsidRPr="00760EA8">
        <w:rPr>
          <w:rFonts w:ascii="Times" w:eastAsia="Times New Roman" w:hAnsi="Times" w:cs="Arial"/>
          <w:color w:val="000000" w:themeColor="text1"/>
        </w:rPr>
        <w:t>ernment</w:t>
      </w:r>
      <w:r w:rsidR="002655C7" w:rsidRPr="00760EA8">
        <w:rPr>
          <w:rFonts w:ascii="Times" w:eastAsia="Times New Roman" w:hAnsi="Times" w:cs="Arial"/>
          <w:color w:val="000000" w:themeColor="text1"/>
        </w:rPr>
        <w:t>’s d</w:t>
      </w:r>
      <w:r w:rsidR="007962A9" w:rsidRPr="00760EA8">
        <w:rPr>
          <w:rFonts w:ascii="Times" w:eastAsia="Times New Roman" w:hAnsi="Times" w:cs="Arial"/>
          <w:color w:val="000000" w:themeColor="text1"/>
        </w:rPr>
        <w:t>ebates</w:t>
      </w:r>
      <w:r w:rsidR="001A7407" w:rsidRPr="00760EA8">
        <w:rPr>
          <w:rFonts w:ascii="Times" w:eastAsia="Times New Roman" w:hAnsi="Times" w:cs="Arial"/>
          <w:color w:val="000000" w:themeColor="text1"/>
        </w:rPr>
        <w:t xml:space="preserve"> when considering whether to introduce the law</w:t>
      </w:r>
      <w:r w:rsidR="002655C7" w:rsidRPr="00760EA8">
        <w:rPr>
          <w:rFonts w:ascii="Times" w:eastAsia="Times New Roman" w:hAnsi="Times" w:cs="Arial"/>
          <w:color w:val="000000" w:themeColor="text1"/>
        </w:rPr>
        <w:t>.</w:t>
      </w:r>
    </w:p>
    <w:p w14:paraId="4BA63309" w14:textId="77777777" w:rsidR="0026315F" w:rsidRPr="00760EA8" w:rsidRDefault="0026315F" w:rsidP="0023450F">
      <w:pPr>
        <w:pStyle w:val="NormalWeb"/>
        <w:spacing w:before="0" w:beforeAutospacing="0" w:after="0" w:afterAutospacing="0" w:line="360" w:lineRule="auto"/>
        <w:contextualSpacing/>
        <w:rPr>
          <w:rFonts w:ascii="Times" w:eastAsia="Times New Roman" w:hAnsi="Times" w:cs="Arial"/>
          <w:color w:val="000000" w:themeColor="text1"/>
        </w:rPr>
      </w:pPr>
    </w:p>
    <w:p w14:paraId="2F3ED688" w14:textId="0C192156" w:rsidR="007E1280" w:rsidRPr="00760EA8" w:rsidRDefault="00683B9C" w:rsidP="0023450F">
      <w:pPr>
        <w:pStyle w:val="NormalWeb"/>
        <w:spacing w:before="0" w:beforeAutospacing="0" w:after="0" w:afterAutospacing="0" w:line="360" w:lineRule="auto"/>
        <w:contextualSpacing/>
        <w:rPr>
          <w:rFonts w:ascii="Times" w:eastAsia="Times New Roman" w:hAnsi="Times" w:cs="Arial"/>
          <w:color w:val="000000" w:themeColor="text1"/>
        </w:rPr>
      </w:pPr>
      <w:r w:rsidRPr="00760EA8">
        <w:rPr>
          <w:rFonts w:ascii="Times" w:eastAsia="Times New Roman" w:hAnsi="Times" w:cs="Arial"/>
          <w:color w:val="000000" w:themeColor="text1"/>
        </w:rPr>
        <w:t xml:space="preserve">The </w:t>
      </w:r>
      <w:r w:rsidR="00DA1363" w:rsidRPr="00760EA8">
        <w:rPr>
          <w:rFonts w:ascii="Times" w:eastAsia="Times New Roman" w:hAnsi="Times" w:cs="Arial"/>
          <w:color w:val="000000" w:themeColor="text1"/>
        </w:rPr>
        <w:t xml:space="preserve">Human Rights Centre of Ghent University </w:t>
      </w:r>
      <w:r w:rsidR="009A3F1A" w:rsidRPr="00760EA8">
        <w:rPr>
          <w:rFonts w:ascii="Times" w:eastAsia="Times New Roman" w:hAnsi="Times" w:cs="Arial"/>
          <w:color w:val="000000" w:themeColor="text1"/>
        </w:rPr>
        <w:t>put forward</w:t>
      </w:r>
      <w:r w:rsidRPr="00760EA8">
        <w:rPr>
          <w:rFonts w:ascii="Times" w:eastAsia="Times New Roman" w:hAnsi="Times" w:cs="Arial"/>
          <w:color w:val="000000" w:themeColor="text1"/>
        </w:rPr>
        <w:t xml:space="preserve"> a different kind of argument. It did not challenge </w:t>
      </w:r>
      <w:r w:rsidR="00E220C5" w:rsidRPr="00760EA8">
        <w:rPr>
          <w:rFonts w:ascii="Times" w:eastAsia="Times New Roman" w:hAnsi="Times" w:cs="Arial"/>
          <w:color w:val="000000" w:themeColor="text1"/>
        </w:rPr>
        <w:t>vivre ensemble</w:t>
      </w:r>
      <w:r w:rsidRPr="00760EA8">
        <w:rPr>
          <w:rFonts w:ascii="Times" w:eastAsia="Times New Roman" w:hAnsi="Times" w:cs="Arial"/>
          <w:color w:val="000000" w:themeColor="text1"/>
        </w:rPr>
        <w:t xml:space="preserve"> itself as a legitimate aim, but instead </w:t>
      </w:r>
      <w:r w:rsidR="009A3F1A" w:rsidRPr="00760EA8">
        <w:rPr>
          <w:rFonts w:ascii="Times" w:eastAsia="Times New Roman" w:hAnsi="Times" w:cs="Arial"/>
          <w:color w:val="000000" w:themeColor="text1"/>
        </w:rPr>
        <w:t>submitted</w:t>
      </w:r>
      <w:r w:rsidRPr="00760EA8">
        <w:rPr>
          <w:rFonts w:ascii="Times" w:eastAsia="Times New Roman" w:hAnsi="Times" w:cs="Arial"/>
          <w:color w:val="000000" w:themeColor="text1"/>
        </w:rPr>
        <w:t xml:space="preserve"> an </w:t>
      </w:r>
      <w:r w:rsidR="00DA1363" w:rsidRPr="00760EA8">
        <w:rPr>
          <w:rFonts w:ascii="Times" w:eastAsia="Times New Roman" w:hAnsi="Times" w:cs="Arial"/>
          <w:color w:val="000000" w:themeColor="text1"/>
        </w:rPr>
        <w:t xml:space="preserve">empirical argument that the ban did not </w:t>
      </w:r>
      <w:r w:rsidRPr="00760EA8">
        <w:rPr>
          <w:rFonts w:ascii="Times" w:eastAsia="Times New Roman" w:hAnsi="Times" w:cs="Arial"/>
          <w:color w:val="000000" w:themeColor="text1"/>
        </w:rPr>
        <w:t xml:space="preserve">have a rational connection to the aim pursued and/or that less restrictive measures should have been considered. This was because of its empirical </w:t>
      </w:r>
      <w:r w:rsidR="008B4096" w:rsidRPr="00760EA8">
        <w:rPr>
          <w:rFonts w:ascii="Times" w:eastAsia="Times New Roman" w:hAnsi="Times" w:cs="Arial"/>
          <w:color w:val="000000" w:themeColor="text1"/>
        </w:rPr>
        <w:t>research</w:t>
      </w:r>
      <w:r w:rsidRPr="00760EA8">
        <w:rPr>
          <w:rFonts w:ascii="Times" w:eastAsia="Times New Roman" w:hAnsi="Times" w:cs="Arial"/>
          <w:color w:val="000000" w:themeColor="text1"/>
        </w:rPr>
        <w:t xml:space="preserve"> </w:t>
      </w:r>
      <w:r w:rsidR="0026315F" w:rsidRPr="00760EA8">
        <w:rPr>
          <w:rFonts w:ascii="Times" w:eastAsia="Times New Roman" w:hAnsi="Times" w:cs="Arial"/>
          <w:color w:val="000000" w:themeColor="text1"/>
        </w:rPr>
        <w:t>demonstrating that</w:t>
      </w:r>
      <w:r w:rsidR="00825DA8" w:rsidRPr="00760EA8">
        <w:rPr>
          <w:rFonts w:ascii="Times" w:eastAsia="Times New Roman" w:hAnsi="Times" w:cs="Arial"/>
          <w:color w:val="000000" w:themeColor="text1"/>
        </w:rPr>
        <w:t xml:space="preserve"> if face veils were banned,</w:t>
      </w:r>
      <w:r w:rsidRPr="00760EA8">
        <w:rPr>
          <w:rFonts w:ascii="Times" w:eastAsia="Times New Roman" w:hAnsi="Times" w:cs="Arial"/>
          <w:color w:val="000000" w:themeColor="text1"/>
        </w:rPr>
        <w:t xml:space="preserve"> </w:t>
      </w:r>
      <w:r w:rsidR="00DA1363" w:rsidRPr="00760EA8">
        <w:rPr>
          <w:rFonts w:ascii="Times" w:eastAsia="Times New Roman" w:hAnsi="Times" w:cs="Arial"/>
          <w:color w:val="000000" w:themeColor="text1"/>
        </w:rPr>
        <w:t xml:space="preserve">women </w:t>
      </w:r>
      <w:r w:rsidR="00825DA8" w:rsidRPr="00760EA8">
        <w:rPr>
          <w:rFonts w:ascii="Times" w:eastAsia="Times New Roman" w:hAnsi="Times" w:cs="Arial"/>
          <w:color w:val="000000" w:themeColor="text1"/>
        </w:rPr>
        <w:t xml:space="preserve">who would otherwise </w:t>
      </w:r>
      <w:r w:rsidRPr="00760EA8">
        <w:rPr>
          <w:rFonts w:ascii="Times" w:eastAsia="Times New Roman" w:hAnsi="Times" w:cs="Arial"/>
          <w:color w:val="000000" w:themeColor="text1"/>
        </w:rPr>
        <w:t>we</w:t>
      </w:r>
      <w:r w:rsidR="008B4096" w:rsidRPr="00760EA8">
        <w:rPr>
          <w:rFonts w:ascii="Times" w:eastAsia="Times New Roman" w:hAnsi="Times" w:cs="Arial"/>
          <w:color w:val="000000" w:themeColor="text1"/>
        </w:rPr>
        <w:t xml:space="preserve">ar them were </w:t>
      </w:r>
      <w:r w:rsidRPr="00760EA8">
        <w:rPr>
          <w:rFonts w:ascii="Times" w:eastAsia="Times New Roman" w:hAnsi="Times" w:cs="Arial"/>
          <w:color w:val="000000" w:themeColor="text1"/>
        </w:rPr>
        <w:t xml:space="preserve">not </w:t>
      </w:r>
      <w:r w:rsidR="00DA1363" w:rsidRPr="00760EA8">
        <w:rPr>
          <w:rFonts w:ascii="Times" w:eastAsia="Times New Roman" w:hAnsi="Times" w:cs="Arial"/>
          <w:color w:val="000000" w:themeColor="text1"/>
        </w:rPr>
        <w:t xml:space="preserve">more likely to engage in </w:t>
      </w:r>
      <w:r w:rsidR="0026315F" w:rsidRPr="00760EA8">
        <w:rPr>
          <w:rFonts w:ascii="Times" w:eastAsia="Times New Roman" w:hAnsi="Times" w:cs="Arial"/>
          <w:color w:val="000000" w:themeColor="text1"/>
        </w:rPr>
        <w:t xml:space="preserve">socialisation with </w:t>
      </w:r>
      <w:r w:rsidR="00DA1363" w:rsidRPr="00760EA8">
        <w:rPr>
          <w:rFonts w:ascii="Times" w:eastAsia="Times New Roman" w:hAnsi="Times" w:cs="Arial"/>
          <w:color w:val="000000" w:themeColor="text1"/>
        </w:rPr>
        <w:t>wider society</w:t>
      </w:r>
      <w:r w:rsidR="000A7144" w:rsidRPr="00760EA8">
        <w:rPr>
          <w:rFonts w:ascii="Times" w:eastAsia="Times New Roman" w:hAnsi="Times" w:cs="Arial"/>
          <w:color w:val="000000" w:themeColor="text1"/>
        </w:rPr>
        <w:t>, but instead withdraw further.</w:t>
      </w:r>
      <w:r w:rsidR="009A3F1A" w:rsidRPr="00760EA8">
        <w:rPr>
          <w:rStyle w:val="FootnoteReference"/>
          <w:rFonts w:ascii="Times" w:eastAsia="Times New Roman" w:hAnsi="Times" w:cs="Arial"/>
          <w:color w:val="000000" w:themeColor="text1"/>
        </w:rPr>
        <w:footnoteReference w:id="42"/>
      </w:r>
      <w:r w:rsidR="002655C7" w:rsidRPr="00760EA8">
        <w:rPr>
          <w:rFonts w:ascii="Times" w:eastAsia="Times New Roman" w:hAnsi="Times" w:cs="Arial"/>
          <w:color w:val="000000" w:themeColor="text1"/>
        </w:rPr>
        <w:t xml:space="preserve"> </w:t>
      </w:r>
      <w:r w:rsidR="009A3F1A" w:rsidRPr="00760EA8">
        <w:rPr>
          <w:rFonts w:ascii="Times" w:eastAsia="Times New Roman" w:hAnsi="Times" w:cs="Arial"/>
          <w:color w:val="000000" w:themeColor="text1"/>
        </w:rPr>
        <w:t>It argued that the</w:t>
      </w:r>
      <w:r w:rsidR="008B4096" w:rsidRPr="00760EA8">
        <w:rPr>
          <w:rFonts w:ascii="Times" w:eastAsia="Times New Roman" w:hAnsi="Times" w:cs="Arial"/>
          <w:color w:val="000000" w:themeColor="text1"/>
        </w:rPr>
        <w:t xml:space="preserve"> policy therefore did not encourage integration or socialisation between different groups</w:t>
      </w:r>
      <w:r w:rsidR="00D9210E" w:rsidRPr="00760EA8">
        <w:rPr>
          <w:rFonts w:ascii="Times" w:eastAsia="Times New Roman" w:hAnsi="Times" w:cs="Arial"/>
          <w:color w:val="000000" w:themeColor="text1"/>
        </w:rPr>
        <w:t xml:space="preserve"> and </w:t>
      </w:r>
      <w:r w:rsidR="0026315F" w:rsidRPr="00760EA8">
        <w:rPr>
          <w:rFonts w:ascii="Times" w:eastAsia="Times New Roman" w:hAnsi="Times" w:cs="Arial"/>
          <w:color w:val="000000" w:themeColor="text1"/>
        </w:rPr>
        <w:t>thus</w:t>
      </w:r>
      <w:r w:rsidR="00E220C5" w:rsidRPr="00760EA8">
        <w:rPr>
          <w:rFonts w:ascii="Times" w:eastAsia="Times New Roman" w:hAnsi="Times" w:cs="Arial"/>
          <w:color w:val="000000" w:themeColor="text1"/>
        </w:rPr>
        <w:t xml:space="preserve"> </w:t>
      </w:r>
      <w:r w:rsidR="00D9210E" w:rsidRPr="00760EA8">
        <w:rPr>
          <w:rFonts w:ascii="Times" w:eastAsia="Times New Roman" w:hAnsi="Times" w:cs="Arial"/>
          <w:color w:val="000000" w:themeColor="text1"/>
        </w:rPr>
        <w:t>was disproportionate.</w:t>
      </w:r>
    </w:p>
    <w:p w14:paraId="169A1064" w14:textId="77777777" w:rsidR="0023450F" w:rsidRPr="00760EA8" w:rsidRDefault="0023450F" w:rsidP="0023450F">
      <w:pPr>
        <w:pStyle w:val="NormalWeb"/>
        <w:spacing w:before="0" w:beforeAutospacing="0" w:after="0" w:afterAutospacing="0" w:line="360" w:lineRule="auto"/>
        <w:contextualSpacing/>
        <w:rPr>
          <w:rFonts w:ascii="Times" w:eastAsia="Times New Roman" w:hAnsi="Times" w:cs="Arial"/>
          <w:color w:val="000000" w:themeColor="text1"/>
        </w:rPr>
      </w:pPr>
    </w:p>
    <w:p w14:paraId="7F08DBD6" w14:textId="70443636" w:rsidR="0023450F" w:rsidRPr="00760EA8" w:rsidRDefault="009A3F1A" w:rsidP="0023450F">
      <w:pPr>
        <w:spacing w:line="360" w:lineRule="auto"/>
        <w:contextualSpacing/>
        <w:jc w:val="both"/>
        <w:rPr>
          <w:rFonts w:ascii="Times" w:hAnsi="Times" w:cs="Arial"/>
          <w:color w:val="000000" w:themeColor="text1"/>
        </w:rPr>
      </w:pPr>
      <w:r w:rsidRPr="00760EA8">
        <w:rPr>
          <w:rFonts w:ascii="Times" w:hAnsi="Times" w:cs="Arial"/>
          <w:color w:val="000000" w:themeColor="text1"/>
        </w:rPr>
        <w:t>Despite these varied challenges to its previous ruling and to the legitimacy of the</w:t>
      </w:r>
      <w:r w:rsidR="000A7144" w:rsidRPr="00760EA8">
        <w:rPr>
          <w:rFonts w:ascii="Times" w:hAnsi="Times" w:cs="Arial"/>
          <w:color w:val="000000" w:themeColor="text1"/>
        </w:rPr>
        <w:t xml:space="preserve"> concept at all, and more specifically to the</w:t>
      </w:r>
      <w:r w:rsidRPr="00760EA8">
        <w:rPr>
          <w:rFonts w:ascii="Times" w:hAnsi="Times" w:cs="Arial"/>
          <w:color w:val="000000" w:themeColor="text1"/>
        </w:rPr>
        <w:t xml:space="preserve"> conception of vivre ensemble evident in </w:t>
      </w:r>
      <w:r w:rsidRPr="00760EA8">
        <w:rPr>
          <w:rFonts w:ascii="Times" w:hAnsi="Times" w:cs="Arial"/>
          <w:i/>
          <w:iCs/>
          <w:color w:val="000000" w:themeColor="text1"/>
        </w:rPr>
        <w:t xml:space="preserve">SAS, </w:t>
      </w:r>
      <w:r w:rsidRPr="00760EA8">
        <w:rPr>
          <w:rFonts w:ascii="Times" w:hAnsi="Times" w:cs="Arial"/>
          <w:color w:val="000000" w:themeColor="text1"/>
        </w:rPr>
        <w:t>t</w:t>
      </w:r>
      <w:r w:rsidR="007E6F09" w:rsidRPr="00760EA8">
        <w:rPr>
          <w:rFonts w:ascii="Times" w:hAnsi="Times" w:cs="Arial"/>
          <w:color w:val="000000" w:themeColor="text1"/>
        </w:rPr>
        <w:t xml:space="preserve">he Court </w:t>
      </w:r>
      <w:r w:rsidR="008B4096" w:rsidRPr="00760EA8">
        <w:rPr>
          <w:rFonts w:ascii="Times" w:hAnsi="Times" w:cs="Arial"/>
          <w:color w:val="000000" w:themeColor="text1"/>
        </w:rPr>
        <w:t>did not accept any of these</w:t>
      </w:r>
      <w:r w:rsidR="007E6F09" w:rsidRPr="00760EA8">
        <w:rPr>
          <w:rFonts w:ascii="Times" w:hAnsi="Times" w:cs="Arial"/>
          <w:color w:val="000000" w:themeColor="text1"/>
        </w:rPr>
        <w:t xml:space="preserve"> </w:t>
      </w:r>
      <w:r w:rsidR="008B4096" w:rsidRPr="00760EA8">
        <w:rPr>
          <w:rFonts w:ascii="Times" w:hAnsi="Times" w:cs="Arial"/>
          <w:color w:val="000000" w:themeColor="text1"/>
        </w:rPr>
        <w:t>challenges</w:t>
      </w:r>
      <w:r w:rsidR="002655C7" w:rsidRPr="00760EA8">
        <w:rPr>
          <w:rFonts w:ascii="Times" w:hAnsi="Times" w:cs="Arial"/>
          <w:color w:val="000000" w:themeColor="text1"/>
        </w:rPr>
        <w:t xml:space="preserve"> </w:t>
      </w:r>
      <w:r w:rsidR="007E6F09" w:rsidRPr="00760EA8">
        <w:rPr>
          <w:rFonts w:ascii="Times" w:hAnsi="Times" w:cs="Arial"/>
          <w:color w:val="000000" w:themeColor="text1"/>
        </w:rPr>
        <w:t>and ma</w:t>
      </w:r>
      <w:r w:rsidR="008B4096" w:rsidRPr="00760EA8">
        <w:rPr>
          <w:rFonts w:ascii="Times" w:hAnsi="Times" w:cs="Arial"/>
          <w:color w:val="000000" w:themeColor="text1"/>
        </w:rPr>
        <w:t>de</w:t>
      </w:r>
      <w:r w:rsidR="007E6F09" w:rsidRPr="00760EA8">
        <w:rPr>
          <w:rFonts w:ascii="Times" w:hAnsi="Times" w:cs="Arial"/>
          <w:color w:val="000000" w:themeColor="text1"/>
        </w:rPr>
        <w:t xml:space="preserve"> it clear that it d</w:t>
      </w:r>
      <w:r w:rsidR="008B4096" w:rsidRPr="00760EA8">
        <w:rPr>
          <w:rFonts w:ascii="Times" w:hAnsi="Times" w:cs="Arial"/>
          <w:color w:val="000000" w:themeColor="text1"/>
        </w:rPr>
        <w:t>id</w:t>
      </w:r>
      <w:r w:rsidR="007E6F09" w:rsidRPr="00760EA8">
        <w:rPr>
          <w:rFonts w:ascii="Times" w:hAnsi="Times" w:cs="Arial"/>
          <w:color w:val="000000" w:themeColor="text1"/>
        </w:rPr>
        <w:t xml:space="preserve"> not want to reopen the issue. It</w:t>
      </w:r>
      <w:r w:rsidR="007E1280" w:rsidRPr="00760EA8">
        <w:rPr>
          <w:rFonts w:ascii="Times" w:hAnsi="Times" w:cs="Arial"/>
          <w:color w:val="000000" w:themeColor="text1"/>
        </w:rPr>
        <w:t xml:space="preserve"> merely s</w:t>
      </w:r>
      <w:r w:rsidR="007E6F09" w:rsidRPr="00760EA8">
        <w:rPr>
          <w:rFonts w:ascii="Times" w:hAnsi="Times" w:cs="Arial"/>
          <w:color w:val="000000" w:themeColor="text1"/>
        </w:rPr>
        <w:t>tate</w:t>
      </w:r>
      <w:r w:rsidR="008B4096" w:rsidRPr="00760EA8">
        <w:rPr>
          <w:rFonts w:ascii="Times" w:hAnsi="Times" w:cs="Arial"/>
          <w:color w:val="000000" w:themeColor="text1"/>
        </w:rPr>
        <w:t>d</w:t>
      </w:r>
      <w:r w:rsidR="007E6F09" w:rsidRPr="00760EA8">
        <w:rPr>
          <w:rFonts w:ascii="Times" w:hAnsi="Times" w:cs="Arial"/>
          <w:color w:val="000000" w:themeColor="text1"/>
        </w:rPr>
        <w:t xml:space="preserve"> that the</w:t>
      </w:r>
      <w:r w:rsidR="007E1280" w:rsidRPr="00760EA8">
        <w:rPr>
          <w:rFonts w:ascii="Times" w:hAnsi="Times" w:cs="Arial"/>
          <w:color w:val="000000" w:themeColor="text1"/>
        </w:rPr>
        <w:t xml:space="preserve"> aims</w:t>
      </w:r>
      <w:r w:rsidR="008B4096" w:rsidRPr="00760EA8">
        <w:rPr>
          <w:rFonts w:ascii="Times" w:hAnsi="Times" w:cs="Arial"/>
          <w:color w:val="000000" w:themeColor="text1"/>
        </w:rPr>
        <w:t xml:space="preserve"> proposed by the Belgium government were</w:t>
      </w:r>
      <w:r w:rsidR="007E1280" w:rsidRPr="00760EA8">
        <w:rPr>
          <w:rFonts w:ascii="Times" w:hAnsi="Times" w:cs="Arial"/>
          <w:color w:val="000000" w:themeColor="text1"/>
        </w:rPr>
        <w:t xml:space="preserve"> similar </w:t>
      </w:r>
      <w:r w:rsidR="008B4096" w:rsidRPr="00760EA8">
        <w:rPr>
          <w:rFonts w:ascii="Times" w:hAnsi="Times" w:cs="Arial"/>
          <w:color w:val="000000" w:themeColor="text1"/>
        </w:rPr>
        <w:t xml:space="preserve">to those previously proposed by the French government </w:t>
      </w:r>
      <w:r w:rsidR="007E1280" w:rsidRPr="00760EA8">
        <w:rPr>
          <w:rFonts w:ascii="Times" w:hAnsi="Times" w:cs="Arial"/>
          <w:color w:val="000000" w:themeColor="text1"/>
        </w:rPr>
        <w:t>and as it</w:t>
      </w:r>
      <w:r w:rsidR="00E220C5" w:rsidRPr="00760EA8">
        <w:rPr>
          <w:rFonts w:ascii="Times" w:hAnsi="Times" w:cs="Arial"/>
          <w:color w:val="000000" w:themeColor="text1"/>
        </w:rPr>
        <w:t xml:space="preserve"> had</w:t>
      </w:r>
      <w:r w:rsidR="007E1280" w:rsidRPr="00760EA8">
        <w:rPr>
          <w:rFonts w:ascii="Times" w:hAnsi="Times" w:cs="Arial"/>
          <w:color w:val="000000" w:themeColor="text1"/>
        </w:rPr>
        <w:t xml:space="preserve"> accepted </w:t>
      </w:r>
      <w:r w:rsidR="008B4096" w:rsidRPr="00760EA8">
        <w:rPr>
          <w:rFonts w:ascii="Times" w:hAnsi="Times" w:cs="Arial"/>
          <w:color w:val="000000" w:themeColor="text1"/>
        </w:rPr>
        <w:t>the vivre ensemble argument there, it would accept</w:t>
      </w:r>
      <w:r w:rsidR="007E1280" w:rsidRPr="00760EA8">
        <w:rPr>
          <w:rFonts w:ascii="Times" w:hAnsi="Times" w:cs="Arial"/>
          <w:color w:val="000000" w:themeColor="text1"/>
        </w:rPr>
        <w:t xml:space="preserve"> it </w:t>
      </w:r>
      <w:r w:rsidR="007E6F09" w:rsidRPr="00760EA8">
        <w:rPr>
          <w:rFonts w:ascii="Times" w:hAnsi="Times" w:cs="Arial"/>
          <w:color w:val="000000" w:themeColor="text1"/>
        </w:rPr>
        <w:t>in the similar situation presented here</w:t>
      </w:r>
      <w:r w:rsidR="007E1280" w:rsidRPr="00760EA8">
        <w:rPr>
          <w:rFonts w:ascii="Times" w:hAnsi="Times" w:cs="Arial"/>
          <w:color w:val="000000" w:themeColor="text1"/>
        </w:rPr>
        <w:t xml:space="preserve">. </w:t>
      </w:r>
      <w:r w:rsidR="007E6F09" w:rsidRPr="00760EA8">
        <w:rPr>
          <w:rFonts w:ascii="Times" w:hAnsi="Times" w:cs="Arial"/>
          <w:color w:val="000000" w:themeColor="text1"/>
        </w:rPr>
        <w:t>I</w:t>
      </w:r>
      <w:r w:rsidR="0026315F" w:rsidRPr="00760EA8">
        <w:rPr>
          <w:rFonts w:ascii="Times" w:hAnsi="Times" w:cs="Arial"/>
          <w:color w:val="000000" w:themeColor="text1"/>
        </w:rPr>
        <w:t>n</w:t>
      </w:r>
      <w:r w:rsidR="007E6F09" w:rsidRPr="00760EA8">
        <w:rPr>
          <w:rFonts w:ascii="Times" w:hAnsi="Times" w:cs="Arial"/>
          <w:color w:val="000000" w:themeColor="text1"/>
        </w:rPr>
        <w:t xml:space="preserve"> its discussion of</w:t>
      </w:r>
      <w:r w:rsidR="007E1280" w:rsidRPr="00760EA8">
        <w:rPr>
          <w:rFonts w:ascii="Times" w:hAnsi="Times" w:cs="Arial"/>
          <w:color w:val="000000" w:themeColor="text1"/>
        </w:rPr>
        <w:t xml:space="preserve"> </w:t>
      </w:r>
      <w:r w:rsidR="007E1280" w:rsidRPr="00760EA8">
        <w:rPr>
          <w:rFonts w:ascii="Times" w:hAnsi="Times" w:cs="Arial"/>
          <w:color w:val="000000" w:themeColor="text1"/>
        </w:rPr>
        <w:lastRenderedPageBreak/>
        <w:t xml:space="preserve">necessity, </w:t>
      </w:r>
      <w:r w:rsidR="008B4096" w:rsidRPr="00760EA8">
        <w:rPr>
          <w:rFonts w:ascii="Times" w:hAnsi="Times" w:cs="Arial"/>
          <w:color w:val="000000" w:themeColor="text1"/>
        </w:rPr>
        <w:t>as in</w:t>
      </w:r>
      <w:r w:rsidR="00823677" w:rsidRPr="00760EA8">
        <w:rPr>
          <w:rFonts w:ascii="Times" w:hAnsi="Times" w:cs="Arial"/>
          <w:color w:val="000000" w:themeColor="text1"/>
        </w:rPr>
        <w:t xml:space="preserve"> </w:t>
      </w:r>
      <w:r w:rsidR="00823677" w:rsidRPr="00760EA8">
        <w:rPr>
          <w:rFonts w:ascii="Times" w:hAnsi="Times" w:cs="Arial"/>
          <w:i/>
          <w:color w:val="000000" w:themeColor="text1"/>
        </w:rPr>
        <w:t xml:space="preserve">SAS, </w:t>
      </w:r>
      <w:r w:rsidR="00823677" w:rsidRPr="00760EA8">
        <w:rPr>
          <w:rFonts w:ascii="Times" w:hAnsi="Times" w:cs="Arial"/>
          <w:color w:val="000000" w:themeColor="text1"/>
        </w:rPr>
        <w:t>the</w:t>
      </w:r>
      <w:r w:rsidR="00E730BD" w:rsidRPr="00760EA8">
        <w:rPr>
          <w:rFonts w:ascii="Times" w:hAnsi="Times" w:cs="Arial"/>
          <w:color w:val="000000" w:themeColor="text1"/>
        </w:rPr>
        <w:t xml:space="preserve"> Court</w:t>
      </w:r>
      <w:r w:rsidR="00823677" w:rsidRPr="00760EA8">
        <w:rPr>
          <w:rFonts w:ascii="Times" w:hAnsi="Times" w:cs="Arial"/>
          <w:color w:val="000000" w:themeColor="text1"/>
        </w:rPr>
        <w:t xml:space="preserve"> point</w:t>
      </w:r>
      <w:r w:rsidR="008B4096" w:rsidRPr="00760EA8">
        <w:rPr>
          <w:rFonts w:ascii="Times" w:hAnsi="Times" w:cs="Arial"/>
          <w:color w:val="000000" w:themeColor="text1"/>
        </w:rPr>
        <w:t>ed</w:t>
      </w:r>
      <w:r w:rsidR="00823677" w:rsidRPr="00760EA8">
        <w:rPr>
          <w:rFonts w:ascii="Times" w:hAnsi="Times" w:cs="Arial"/>
          <w:color w:val="000000" w:themeColor="text1"/>
        </w:rPr>
        <w:t xml:space="preserve"> to the long decision making process and comprehensive debate </w:t>
      </w:r>
      <w:r w:rsidR="000367DF" w:rsidRPr="00760EA8">
        <w:rPr>
          <w:rFonts w:ascii="Times" w:hAnsi="Times" w:cs="Arial"/>
          <w:color w:val="000000" w:themeColor="text1"/>
        </w:rPr>
        <w:t xml:space="preserve">when </w:t>
      </w:r>
      <w:r w:rsidR="00823677" w:rsidRPr="00760EA8">
        <w:rPr>
          <w:rFonts w:ascii="Times" w:hAnsi="Times" w:cs="Arial"/>
          <w:color w:val="000000" w:themeColor="text1"/>
        </w:rPr>
        <w:t>deciding to legislate</w:t>
      </w:r>
      <w:r w:rsidR="00BE0127" w:rsidRPr="00760EA8">
        <w:rPr>
          <w:rFonts w:ascii="Times" w:hAnsi="Times" w:cs="Arial"/>
          <w:color w:val="000000" w:themeColor="text1"/>
        </w:rPr>
        <w:t>,</w:t>
      </w:r>
      <w:r w:rsidR="000367DF" w:rsidRPr="00760EA8">
        <w:rPr>
          <w:rFonts w:ascii="Times" w:hAnsi="Times" w:cs="Arial"/>
          <w:color w:val="000000" w:themeColor="text1"/>
        </w:rPr>
        <w:t xml:space="preserve"> the lack of European consensus, the fundamentally subsidiary role of the Court and the wide margin of appreciation. </w:t>
      </w:r>
      <w:r w:rsidR="007E1280" w:rsidRPr="00760EA8">
        <w:rPr>
          <w:rFonts w:ascii="Times" w:hAnsi="Times" w:cs="Arial"/>
          <w:color w:val="000000" w:themeColor="text1"/>
        </w:rPr>
        <w:t>As in France</w:t>
      </w:r>
      <w:r w:rsidR="002655C7" w:rsidRPr="00760EA8">
        <w:rPr>
          <w:rFonts w:ascii="Times" w:hAnsi="Times" w:cs="Arial"/>
          <w:color w:val="000000" w:themeColor="text1"/>
        </w:rPr>
        <w:t>, the</w:t>
      </w:r>
      <w:r w:rsidR="007E1280" w:rsidRPr="00760EA8">
        <w:rPr>
          <w:rFonts w:ascii="Times" w:hAnsi="Times" w:cs="Arial"/>
          <w:color w:val="000000" w:themeColor="text1"/>
        </w:rPr>
        <w:t xml:space="preserve"> question of whether or not </w:t>
      </w:r>
      <w:r w:rsidR="00E220C5" w:rsidRPr="00760EA8">
        <w:rPr>
          <w:rFonts w:ascii="Times" w:hAnsi="Times" w:cs="Arial"/>
          <w:color w:val="000000" w:themeColor="text1"/>
        </w:rPr>
        <w:t>women should</w:t>
      </w:r>
      <w:r w:rsidR="007E1280" w:rsidRPr="00760EA8">
        <w:rPr>
          <w:rFonts w:ascii="Times" w:hAnsi="Times" w:cs="Arial"/>
          <w:color w:val="000000" w:themeColor="text1"/>
        </w:rPr>
        <w:t xml:space="preserve"> be permitted to wear </w:t>
      </w:r>
      <w:r w:rsidR="00E220C5" w:rsidRPr="00760EA8">
        <w:rPr>
          <w:rFonts w:ascii="Times" w:hAnsi="Times" w:cs="Arial"/>
          <w:color w:val="000000" w:themeColor="text1"/>
        </w:rPr>
        <w:t xml:space="preserve">the </w:t>
      </w:r>
      <w:r w:rsidR="007E1280" w:rsidRPr="00760EA8">
        <w:rPr>
          <w:rFonts w:ascii="Times" w:hAnsi="Times" w:cs="Arial"/>
          <w:color w:val="000000" w:themeColor="text1"/>
        </w:rPr>
        <w:t xml:space="preserve">veil </w:t>
      </w:r>
      <w:r w:rsidR="002655C7" w:rsidRPr="00760EA8">
        <w:rPr>
          <w:rFonts w:ascii="Times" w:hAnsi="Times" w:cs="Arial"/>
          <w:color w:val="000000" w:themeColor="text1"/>
        </w:rPr>
        <w:t>wa</w:t>
      </w:r>
      <w:r w:rsidR="007E1280" w:rsidRPr="00760EA8">
        <w:rPr>
          <w:rFonts w:ascii="Times" w:hAnsi="Times" w:cs="Arial"/>
          <w:color w:val="000000" w:themeColor="text1"/>
        </w:rPr>
        <w:t>s a ‘choice of society’. Therefore</w:t>
      </w:r>
      <w:r w:rsidR="007E6F09" w:rsidRPr="00760EA8">
        <w:rPr>
          <w:rFonts w:ascii="Times" w:hAnsi="Times" w:cs="Arial"/>
          <w:color w:val="000000" w:themeColor="text1"/>
        </w:rPr>
        <w:t>, it argue</w:t>
      </w:r>
      <w:r w:rsidR="002655C7" w:rsidRPr="00760EA8">
        <w:rPr>
          <w:rFonts w:ascii="Times" w:hAnsi="Times" w:cs="Arial"/>
          <w:color w:val="000000" w:themeColor="text1"/>
        </w:rPr>
        <w:t>d</w:t>
      </w:r>
      <w:r w:rsidR="007E6F09" w:rsidRPr="00760EA8">
        <w:rPr>
          <w:rFonts w:ascii="Times" w:hAnsi="Times" w:cs="Arial"/>
          <w:color w:val="000000" w:themeColor="text1"/>
        </w:rPr>
        <w:t>, the</w:t>
      </w:r>
      <w:r w:rsidR="007E1280" w:rsidRPr="00760EA8">
        <w:rPr>
          <w:rFonts w:ascii="Times" w:hAnsi="Times" w:cs="Arial"/>
          <w:color w:val="000000" w:themeColor="text1"/>
        </w:rPr>
        <w:t xml:space="preserve"> ban </w:t>
      </w:r>
      <w:r w:rsidR="002026A2" w:rsidRPr="00760EA8">
        <w:rPr>
          <w:rFonts w:ascii="Times" w:hAnsi="Times" w:cs="Arial"/>
          <w:color w:val="000000" w:themeColor="text1"/>
        </w:rPr>
        <w:t>had the legitimate aim of preserving the conditions of ‘living together’ as an element of the protection of the rights and freedoms of others and was</w:t>
      </w:r>
      <w:r w:rsidR="007E1280" w:rsidRPr="00760EA8">
        <w:rPr>
          <w:rFonts w:ascii="Times" w:hAnsi="Times" w:cs="Arial"/>
          <w:color w:val="000000" w:themeColor="text1"/>
        </w:rPr>
        <w:t xml:space="preserve"> proportiona</w:t>
      </w:r>
      <w:r w:rsidR="002026A2" w:rsidRPr="00760EA8">
        <w:rPr>
          <w:rFonts w:ascii="Times" w:hAnsi="Times" w:cs="Arial"/>
          <w:color w:val="000000" w:themeColor="text1"/>
        </w:rPr>
        <w:t>te</w:t>
      </w:r>
      <w:r w:rsidRPr="00760EA8">
        <w:rPr>
          <w:rFonts w:ascii="Times" w:hAnsi="Times" w:cs="Arial"/>
          <w:color w:val="000000" w:themeColor="text1"/>
        </w:rPr>
        <w:t xml:space="preserve">, although its reasoning also highlighted </w:t>
      </w:r>
      <w:r w:rsidR="001B087A" w:rsidRPr="00760EA8">
        <w:rPr>
          <w:rFonts w:ascii="Times" w:hAnsi="Times" w:cs="Arial"/>
          <w:color w:val="000000" w:themeColor="text1"/>
        </w:rPr>
        <w:t>that this applied only to the specific context of the full face veil.</w:t>
      </w:r>
    </w:p>
    <w:p w14:paraId="3B191CD2" w14:textId="77777777" w:rsidR="009A3F1A" w:rsidRPr="00760EA8" w:rsidRDefault="009A3F1A" w:rsidP="0023450F">
      <w:pPr>
        <w:spacing w:line="360" w:lineRule="auto"/>
        <w:contextualSpacing/>
        <w:jc w:val="both"/>
        <w:rPr>
          <w:rFonts w:ascii="Times" w:hAnsi="Times" w:cs="Arial"/>
          <w:color w:val="000000" w:themeColor="text1"/>
        </w:rPr>
      </w:pPr>
    </w:p>
    <w:p w14:paraId="112732E5" w14:textId="366F8B22" w:rsidR="009A3F1A" w:rsidRPr="00760EA8" w:rsidRDefault="002C328E" w:rsidP="0023450F">
      <w:pPr>
        <w:pStyle w:val="NormalWeb"/>
        <w:spacing w:before="0" w:beforeAutospacing="0" w:after="0" w:afterAutospacing="0" w:line="360" w:lineRule="auto"/>
        <w:contextualSpacing/>
        <w:rPr>
          <w:rFonts w:ascii="Times" w:hAnsi="Times" w:cs="Arial"/>
          <w:color w:val="000000" w:themeColor="text1"/>
        </w:rPr>
      </w:pPr>
      <w:r w:rsidRPr="00760EA8">
        <w:rPr>
          <w:rFonts w:ascii="Times" w:hAnsi="Times" w:cs="Arial"/>
          <w:color w:val="000000" w:themeColor="text1"/>
        </w:rPr>
        <w:t xml:space="preserve">There </w:t>
      </w:r>
      <w:r w:rsidR="00D9210E" w:rsidRPr="00760EA8">
        <w:rPr>
          <w:rFonts w:ascii="Times" w:hAnsi="Times" w:cs="Arial"/>
          <w:color w:val="000000" w:themeColor="text1"/>
        </w:rPr>
        <w:t>wa</w:t>
      </w:r>
      <w:r w:rsidRPr="00760EA8">
        <w:rPr>
          <w:rFonts w:ascii="Times" w:hAnsi="Times" w:cs="Arial"/>
          <w:color w:val="000000" w:themeColor="text1"/>
        </w:rPr>
        <w:t>s an i</w:t>
      </w:r>
      <w:r w:rsidR="00F54171" w:rsidRPr="00760EA8">
        <w:rPr>
          <w:rFonts w:ascii="Times" w:hAnsi="Times" w:cs="Arial"/>
          <w:color w:val="000000" w:themeColor="text1"/>
        </w:rPr>
        <w:t>nteresting concurring opinion by Judge</w:t>
      </w:r>
      <w:r w:rsidR="00134069" w:rsidRPr="00760EA8">
        <w:rPr>
          <w:rFonts w:ascii="Times" w:hAnsi="Times" w:cs="Arial"/>
          <w:color w:val="000000" w:themeColor="text1"/>
        </w:rPr>
        <w:t>s</w:t>
      </w:r>
      <w:r w:rsidR="00F54171" w:rsidRPr="00760EA8">
        <w:rPr>
          <w:rFonts w:ascii="Times" w:hAnsi="Times" w:cs="Arial"/>
          <w:color w:val="000000" w:themeColor="text1"/>
        </w:rPr>
        <w:t xml:space="preserve"> Spano and Karaka</w:t>
      </w:r>
      <w:r w:rsidR="00195C51" w:rsidRPr="00760EA8">
        <w:rPr>
          <w:rFonts w:ascii="Times" w:hAnsi="Times" w:cs="Arial"/>
          <w:color w:val="000000" w:themeColor="text1"/>
        </w:rPr>
        <w:t xml:space="preserve">ş. </w:t>
      </w:r>
      <w:r w:rsidR="008B4096" w:rsidRPr="00760EA8">
        <w:rPr>
          <w:rFonts w:ascii="Times" w:hAnsi="Times" w:cs="Arial"/>
          <w:color w:val="000000" w:themeColor="text1"/>
        </w:rPr>
        <w:t>They</w:t>
      </w:r>
      <w:r w:rsidR="00880249" w:rsidRPr="00760EA8">
        <w:rPr>
          <w:rFonts w:ascii="Times" w:hAnsi="Times" w:cs="Arial"/>
          <w:color w:val="000000" w:themeColor="text1"/>
        </w:rPr>
        <w:t xml:space="preserve"> agree</w:t>
      </w:r>
      <w:r w:rsidR="00D9210E" w:rsidRPr="00760EA8">
        <w:rPr>
          <w:rFonts w:ascii="Times" w:hAnsi="Times" w:cs="Arial"/>
          <w:color w:val="000000" w:themeColor="text1"/>
        </w:rPr>
        <w:t>d</w:t>
      </w:r>
      <w:r w:rsidR="00880249" w:rsidRPr="00760EA8">
        <w:rPr>
          <w:rFonts w:ascii="Times" w:hAnsi="Times" w:cs="Arial"/>
          <w:color w:val="000000" w:themeColor="text1"/>
        </w:rPr>
        <w:t xml:space="preserve"> that there </w:t>
      </w:r>
      <w:r w:rsidR="002026A2" w:rsidRPr="00760EA8">
        <w:rPr>
          <w:rFonts w:ascii="Times" w:hAnsi="Times" w:cs="Arial"/>
          <w:color w:val="000000" w:themeColor="text1"/>
        </w:rPr>
        <w:t>was</w:t>
      </w:r>
      <w:r w:rsidR="00880249" w:rsidRPr="00760EA8">
        <w:rPr>
          <w:rFonts w:ascii="Times" w:hAnsi="Times" w:cs="Arial"/>
          <w:color w:val="000000" w:themeColor="text1"/>
        </w:rPr>
        <w:t xml:space="preserve"> no </w:t>
      </w:r>
      <w:r w:rsidRPr="00760EA8">
        <w:rPr>
          <w:rFonts w:ascii="Times" w:hAnsi="Times" w:cs="Arial"/>
          <w:color w:val="000000" w:themeColor="text1"/>
        </w:rPr>
        <w:t xml:space="preserve">violation of the Convention because </w:t>
      </w:r>
      <w:r w:rsidR="00F54171" w:rsidRPr="00760EA8">
        <w:rPr>
          <w:rFonts w:ascii="Times" w:hAnsi="Times" w:cs="Arial"/>
          <w:color w:val="000000" w:themeColor="text1"/>
        </w:rPr>
        <w:t>SAS form</w:t>
      </w:r>
      <w:r w:rsidR="00E220C5" w:rsidRPr="00760EA8">
        <w:rPr>
          <w:rFonts w:ascii="Times" w:hAnsi="Times" w:cs="Arial"/>
          <w:color w:val="000000" w:themeColor="text1"/>
        </w:rPr>
        <w:t>ed</w:t>
      </w:r>
      <w:r w:rsidR="00F54171" w:rsidRPr="00760EA8">
        <w:rPr>
          <w:rFonts w:ascii="Times" w:hAnsi="Times" w:cs="Arial"/>
          <w:color w:val="000000" w:themeColor="text1"/>
        </w:rPr>
        <w:t xml:space="preserve"> ‘a solid jurisprudential basis’</w:t>
      </w:r>
      <w:r w:rsidR="008B4096" w:rsidRPr="00760EA8">
        <w:rPr>
          <w:rFonts w:ascii="Times" w:hAnsi="Times" w:cs="Arial"/>
          <w:color w:val="000000" w:themeColor="text1"/>
        </w:rPr>
        <w:t xml:space="preserve"> for the state’s actions.</w:t>
      </w:r>
      <w:r w:rsidRPr="00760EA8">
        <w:rPr>
          <w:rFonts w:ascii="Times" w:hAnsi="Times" w:cs="Arial"/>
          <w:color w:val="000000" w:themeColor="text1"/>
        </w:rPr>
        <w:t xml:space="preserve"> </w:t>
      </w:r>
      <w:r w:rsidR="008B4096" w:rsidRPr="00760EA8">
        <w:rPr>
          <w:rFonts w:ascii="Times" w:hAnsi="Times" w:cs="Arial"/>
          <w:color w:val="000000" w:themeColor="text1"/>
        </w:rPr>
        <w:t>They</w:t>
      </w:r>
      <w:r w:rsidRPr="00760EA8">
        <w:rPr>
          <w:rFonts w:ascii="Times" w:hAnsi="Times" w:cs="Arial"/>
          <w:color w:val="000000" w:themeColor="text1"/>
        </w:rPr>
        <w:t xml:space="preserve"> therefore show</w:t>
      </w:r>
      <w:r w:rsidR="00D9210E" w:rsidRPr="00760EA8">
        <w:rPr>
          <w:rFonts w:ascii="Times" w:hAnsi="Times" w:cs="Arial"/>
          <w:color w:val="000000" w:themeColor="text1"/>
        </w:rPr>
        <w:t>ed</w:t>
      </w:r>
      <w:r w:rsidRPr="00760EA8">
        <w:rPr>
          <w:rFonts w:ascii="Times" w:hAnsi="Times" w:cs="Arial"/>
          <w:color w:val="000000" w:themeColor="text1"/>
        </w:rPr>
        <w:t xml:space="preserve"> no willingness to reopen the divisive issue decided </w:t>
      </w:r>
      <w:r w:rsidR="0070562D" w:rsidRPr="00760EA8">
        <w:rPr>
          <w:rFonts w:ascii="Times" w:hAnsi="Times" w:cs="Arial"/>
          <w:color w:val="000000" w:themeColor="text1"/>
        </w:rPr>
        <w:t xml:space="preserve">only </w:t>
      </w:r>
      <w:r w:rsidRPr="00760EA8">
        <w:rPr>
          <w:rFonts w:ascii="Times" w:hAnsi="Times" w:cs="Arial"/>
          <w:color w:val="000000" w:themeColor="text1"/>
        </w:rPr>
        <w:t>three year</w:t>
      </w:r>
      <w:r w:rsidR="008B4096" w:rsidRPr="00760EA8">
        <w:rPr>
          <w:rFonts w:ascii="Times" w:hAnsi="Times" w:cs="Arial"/>
          <w:color w:val="000000" w:themeColor="text1"/>
        </w:rPr>
        <w:t>s</w:t>
      </w:r>
      <w:r w:rsidRPr="00760EA8">
        <w:rPr>
          <w:rFonts w:ascii="Times" w:hAnsi="Times" w:cs="Arial"/>
          <w:color w:val="000000" w:themeColor="text1"/>
        </w:rPr>
        <w:t xml:space="preserve"> previously. </w:t>
      </w:r>
      <w:r w:rsidR="006500B3" w:rsidRPr="00760EA8">
        <w:rPr>
          <w:rFonts w:ascii="Times" w:hAnsi="Times" w:cs="Arial"/>
          <w:color w:val="000000" w:themeColor="text1"/>
        </w:rPr>
        <w:t>Nevertheless,</w:t>
      </w:r>
      <w:r w:rsidR="0070562D" w:rsidRPr="00760EA8">
        <w:rPr>
          <w:rFonts w:ascii="Times" w:hAnsi="Times" w:cs="Arial"/>
          <w:color w:val="000000" w:themeColor="text1"/>
        </w:rPr>
        <w:t xml:space="preserve"> their discontent with the possible consequences of the decision </w:t>
      </w:r>
      <w:r w:rsidR="00D9210E" w:rsidRPr="00760EA8">
        <w:rPr>
          <w:rFonts w:ascii="Times" w:hAnsi="Times" w:cs="Arial"/>
          <w:color w:val="000000" w:themeColor="text1"/>
        </w:rPr>
        <w:t>wa</w:t>
      </w:r>
      <w:r w:rsidR="0070562D" w:rsidRPr="00760EA8">
        <w:rPr>
          <w:rFonts w:ascii="Times" w:hAnsi="Times" w:cs="Arial"/>
          <w:color w:val="000000" w:themeColor="text1"/>
        </w:rPr>
        <w:t>s clear</w:t>
      </w:r>
      <w:r w:rsidR="002026A2" w:rsidRPr="00760EA8">
        <w:rPr>
          <w:rFonts w:ascii="Times" w:hAnsi="Times" w:cs="Arial"/>
          <w:color w:val="000000" w:themeColor="text1"/>
        </w:rPr>
        <w:t xml:space="preserve"> and they sought to limit its scope</w:t>
      </w:r>
      <w:r w:rsidR="009A3F1A" w:rsidRPr="00760EA8">
        <w:rPr>
          <w:rFonts w:ascii="Times" w:hAnsi="Times" w:cs="Arial"/>
          <w:color w:val="000000" w:themeColor="text1"/>
        </w:rPr>
        <w:t xml:space="preserve">, </w:t>
      </w:r>
      <w:r w:rsidR="001B087A" w:rsidRPr="00760EA8">
        <w:rPr>
          <w:rFonts w:ascii="Times" w:hAnsi="Times" w:cs="Arial"/>
          <w:color w:val="000000" w:themeColor="text1"/>
        </w:rPr>
        <w:t xml:space="preserve">to an even greater extent than </w:t>
      </w:r>
      <w:r w:rsidR="009A3F1A" w:rsidRPr="00760EA8">
        <w:rPr>
          <w:rFonts w:ascii="Times" w:hAnsi="Times" w:cs="Arial"/>
          <w:color w:val="000000" w:themeColor="text1"/>
        </w:rPr>
        <w:t>the majority decision</w:t>
      </w:r>
      <w:r w:rsidR="002026A2" w:rsidRPr="00760EA8">
        <w:rPr>
          <w:rFonts w:ascii="Times" w:hAnsi="Times" w:cs="Arial"/>
          <w:color w:val="000000" w:themeColor="text1"/>
        </w:rPr>
        <w:t>.</w:t>
      </w:r>
      <w:r w:rsidR="0070562D" w:rsidRPr="00760EA8">
        <w:rPr>
          <w:rFonts w:ascii="Times" w:hAnsi="Times" w:cs="Arial"/>
          <w:color w:val="000000" w:themeColor="text1"/>
        </w:rPr>
        <w:t xml:space="preserve"> Firstly</w:t>
      </w:r>
      <w:r w:rsidR="002026A2" w:rsidRPr="00760EA8">
        <w:rPr>
          <w:rFonts w:ascii="Times" w:hAnsi="Times" w:cs="Arial"/>
          <w:color w:val="000000" w:themeColor="text1"/>
        </w:rPr>
        <w:t>,</w:t>
      </w:r>
      <w:r w:rsidR="0070562D" w:rsidRPr="00760EA8">
        <w:rPr>
          <w:rFonts w:ascii="Times" w:hAnsi="Times" w:cs="Arial"/>
          <w:color w:val="000000" w:themeColor="text1"/>
        </w:rPr>
        <w:t xml:space="preserve"> </w:t>
      </w:r>
      <w:r w:rsidR="006500B3" w:rsidRPr="00760EA8">
        <w:rPr>
          <w:rFonts w:ascii="Times" w:hAnsi="Times" w:cs="Arial"/>
          <w:color w:val="000000" w:themeColor="text1"/>
        </w:rPr>
        <w:t>they argue</w:t>
      </w:r>
      <w:r w:rsidR="002026A2" w:rsidRPr="00760EA8">
        <w:rPr>
          <w:rFonts w:ascii="Times" w:hAnsi="Times" w:cs="Arial"/>
          <w:color w:val="000000" w:themeColor="text1"/>
        </w:rPr>
        <w:t>d</w:t>
      </w:r>
      <w:r w:rsidR="006500B3" w:rsidRPr="00760EA8">
        <w:rPr>
          <w:rFonts w:ascii="Times" w:hAnsi="Times" w:cs="Arial"/>
          <w:color w:val="000000" w:themeColor="text1"/>
        </w:rPr>
        <w:t xml:space="preserve"> </w:t>
      </w:r>
      <w:r w:rsidR="0070562D" w:rsidRPr="00760EA8">
        <w:rPr>
          <w:rFonts w:ascii="Times" w:hAnsi="Times" w:cs="Arial"/>
          <w:color w:val="000000" w:themeColor="text1"/>
        </w:rPr>
        <w:t xml:space="preserve">that allowing </w:t>
      </w:r>
      <w:r w:rsidR="00485594" w:rsidRPr="00760EA8">
        <w:rPr>
          <w:rFonts w:ascii="Times" w:hAnsi="Times" w:cs="Arial"/>
          <w:color w:val="000000" w:themeColor="text1"/>
        </w:rPr>
        <w:t xml:space="preserve">criminal </w:t>
      </w:r>
      <w:r w:rsidR="0070562D" w:rsidRPr="00760EA8">
        <w:rPr>
          <w:rFonts w:ascii="Times" w:hAnsi="Times" w:cs="Arial"/>
          <w:color w:val="000000" w:themeColor="text1"/>
        </w:rPr>
        <w:t xml:space="preserve">prohibition of the face veil </w:t>
      </w:r>
      <w:r w:rsidR="00485594" w:rsidRPr="00760EA8">
        <w:rPr>
          <w:rFonts w:ascii="Times" w:hAnsi="Times" w:cs="Arial"/>
          <w:color w:val="000000" w:themeColor="text1"/>
        </w:rPr>
        <w:t>d</w:t>
      </w:r>
      <w:r w:rsidR="002026A2" w:rsidRPr="00760EA8">
        <w:rPr>
          <w:rFonts w:ascii="Times" w:hAnsi="Times" w:cs="Arial"/>
          <w:color w:val="000000" w:themeColor="text1"/>
        </w:rPr>
        <w:t>id</w:t>
      </w:r>
      <w:r w:rsidR="00485594" w:rsidRPr="00760EA8">
        <w:rPr>
          <w:rFonts w:ascii="Times" w:hAnsi="Times" w:cs="Arial"/>
          <w:color w:val="000000" w:themeColor="text1"/>
        </w:rPr>
        <w:t xml:space="preserve"> not</w:t>
      </w:r>
      <w:r w:rsidR="006500B3" w:rsidRPr="00760EA8">
        <w:rPr>
          <w:rFonts w:ascii="Times" w:hAnsi="Times" w:cs="Arial"/>
          <w:color w:val="000000" w:themeColor="text1"/>
        </w:rPr>
        <w:t xml:space="preserve"> mean that all criminal sanctions would be legitimate. </w:t>
      </w:r>
      <w:r w:rsidR="0026315F" w:rsidRPr="00760EA8">
        <w:rPr>
          <w:rFonts w:ascii="Times" w:eastAsia="Times New Roman" w:hAnsi="Times" w:cs="Arial"/>
          <w:color w:val="000000" w:themeColor="text1"/>
        </w:rPr>
        <w:t xml:space="preserve">There were strict limits to the use that the government could make of its coercive power to encourage socialisation. </w:t>
      </w:r>
      <w:r w:rsidR="006500B3" w:rsidRPr="00760EA8">
        <w:rPr>
          <w:rFonts w:ascii="Times" w:hAnsi="Times" w:cs="Arial"/>
          <w:color w:val="000000" w:themeColor="text1"/>
        </w:rPr>
        <w:t xml:space="preserve">The Belgium law </w:t>
      </w:r>
      <w:r w:rsidR="000A7144" w:rsidRPr="00760EA8">
        <w:rPr>
          <w:rFonts w:ascii="Times" w:hAnsi="Times" w:cs="Arial"/>
          <w:color w:val="000000" w:themeColor="text1"/>
        </w:rPr>
        <w:t>allowed</w:t>
      </w:r>
      <w:r w:rsidR="007962A9" w:rsidRPr="00760EA8">
        <w:rPr>
          <w:rFonts w:ascii="Times" w:hAnsi="Times" w:cs="Arial"/>
          <w:color w:val="000000" w:themeColor="text1"/>
        </w:rPr>
        <w:t xml:space="preserve"> </w:t>
      </w:r>
      <w:r w:rsidR="006500B3" w:rsidRPr="00760EA8">
        <w:rPr>
          <w:rFonts w:ascii="Times" w:eastAsia="Times New Roman" w:hAnsi="Times" w:cs="Arial"/>
          <w:color w:val="000000" w:themeColor="text1"/>
        </w:rPr>
        <w:t>imprisonment</w:t>
      </w:r>
      <w:r w:rsidR="002026A2" w:rsidRPr="00760EA8">
        <w:rPr>
          <w:rFonts w:ascii="Times" w:eastAsia="Times New Roman" w:hAnsi="Times" w:cs="Arial"/>
          <w:color w:val="000000" w:themeColor="text1"/>
        </w:rPr>
        <w:t xml:space="preserve"> </w:t>
      </w:r>
      <w:r w:rsidR="00D9210E" w:rsidRPr="00760EA8">
        <w:rPr>
          <w:rFonts w:ascii="Times" w:eastAsia="Times New Roman" w:hAnsi="Times" w:cs="Arial"/>
          <w:color w:val="000000" w:themeColor="text1"/>
        </w:rPr>
        <w:t>as</w:t>
      </w:r>
      <w:r w:rsidR="002026A2" w:rsidRPr="00760EA8">
        <w:rPr>
          <w:rFonts w:ascii="Times" w:eastAsia="Times New Roman" w:hAnsi="Times" w:cs="Arial"/>
          <w:color w:val="000000" w:themeColor="text1"/>
        </w:rPr>
        <w:t xml:space="preserve"> a possible sanction</w:t>
      </w:r>
      <w:r w:rsidR="00485594" w:rsidRPr="00760EA8">
        <w:rPr>
          <w:rFonts w:ascii="Times" w:eastAsia="Times New Roman" w:hAnsi="Times" w:cs="Arial"/>
          <w:color w:val="000000" w:themeColor="text1"/>
        </w:rPr>
        <w:t xml:space="preserve"> </w:t>
      </w:r>
      <w:r w:rsidR="00D9210E" w:rsidRPr="00760EA8">
        <w:rPr>
          <w:rFonts w:ascii="Times" w:eastAsia="Times New Roman" w:hAnsi="Times" w:cs="Arial"/>
          <w:color w:val="000000" w:themeColor="text1"/>
        </w:rPr>
        <w:t>compared to</w:t>
      </w:r>
      <w:r w:rsidR="00485594" w:rsidRPr="00760EA8">
        <w:rPr>
          <w:rFonts w:ascii="Times" w:eastAsia="Times New Roman" w:hAnsi="Times" w:cs="Arial"/>
          <w:color w:val="000000" w:themeColor="text1"/>
        </w:rPr>
        <w:t xml:space="preserve"> only a small fine</w:t>
      </w:r>
      <w:r w:rsidR="002026A2" w:rsidRPr="00760EA8">
        <w:rPr>
          <w:rFonts w:ascii="Times" w:eastAsia="Times New Roman" w:hAnsi="Times" w:cs="Arial"/>
          <w:color w:val="000000" w:themeColor="text1"/>
        </w:rPr>
        <w:t xml:space="preserve"> in </w:t>
      </w:r>
      <w:r w:rsidR="00D9210E" w:rsidRPr="00760EA8">
        <w:rPr>
          <w:rFonts w:ascii="Times" w:eastAsia="Times New Roman" w:hAnsi="Times" w:cs="Arial"/>
          <w:color w:val="000000" w:themeColor="text1"/>
        </w:rPr>
        <w:t>France</w:t>
      </w:r>
      <w:r w:rsidR="0026315F" w:rsidRPr="00760EA8">
        <w:rPr>
          <w:rFonts w:ascii="Times" w:eastAsia="Times New Roman" w:hAnsi="Times" w:cs="Arial"/>
          <w:color w:val="000000" w:themeColor="text1"/>
        </w:rPr>
        <w:t xml:space="preserve"> and</w:t>
      </w:r>
      <w:r w:rsidR="00D9210E" w:rsidRPr="00760EA8">
        <w:rPr>
          <w:rFonts w:ascii="Times" w:eastAsia="Times New Roman" w:hAnsi="Times" w:cs="Arial"/>
          <w:color w:val="000000" w:themeColor="text1"/>
        </w:rPr>
        <w:t xml:space="preserve"> </w:t>
      </w:r>
      <w:r w:rsidR="000A7144" w:rsidRPr="00760EA8">
        <w:rPr>
          <w:rFonts w:ascii="Times" w:hAnsi="Times" w:cs="Arial"/>
          <w:color w:val="000000" w:themeColor="text1"/>
        </w:rPr>
        <w:t>Spano and Karakaş</w:t>
      </w:r>
      <w:r w:rsidR="006500B3" w:rsidRPr="00760EA8">
        <w:rPr>
          <w:rFonts w:ascii="Times" w:eastAsia="Times New Roman" w:hAnsi="Times" w:cs="Arial"/>
          <w:color w:val="000000" w:themeColor="text1"/>
        </w:rPr>
        <w:t xml:space="preserve"> argue</w:t>
      </w:r>
      <w:r w:rsidR="00D9210E" w:rsidRPr="00760EA8">
        <w:rPr>
          <w:rFonts w:ascii="Times" w:eastAsia="Times New Roman" w:hAnsi="Times" w:cs="Arial"/>
          <w:color w:val="000000" w:themeColor="text1"/>
        </w:rPr>
        <w:t>d</w:t>
      </w:r>
      <w:r w:rsidR="006500B3" w:rsidRPr="00760EA8">
        <w:rPr>
          <w:rFonts w:ascii="Times" w:eastAsia="Times New Roman" w:hAnsi="Times" w:cs="Arial"/>
          <w:color w:val="000000" w:themeColor="text1"/>
        </w:rPr>
        <w:t xml:space="preserve"> that there </w:t>
      </w:r>
      <w:r w:rsidR="002026A2" w:rsidRPr="00760EA8">
        <w:rPr>
          <w:rFonts w:ascii="Times" w:eastAsia="Times New Roman" w:hAnsi="Times" w:cs="Arial"/>
          <w:color w:val="000000" w:themeColor="text1"/>
        </w:rPr>
        <w:t>wa</w:t>
      </w:r>
      <w:r w:rsidR="006500B3" w:rsidRPr="00760EA8">
        <w:rPr>
          <w:rFonts w:ascii="Times" w:eastAsia="Times New Roman" w:hAnsi="Times" w:cs="Arial"/>
          <w:color w:val="000000" w:themeColor="text1"/>
        </w:rPr>
        <w:t xml:space="preserve">s a strong presumption that </w:t>
      </w:r>
      <w:r w:rsidR="00D9210E" w:rsidRPr="00760EA8">
        <w:rPr>
          <w:rFonts w:ascii="Times" w:eastAsia="Times New Roman" w:hAnsi="Times" w:cs="Arial"/>
          <w:color w:val="000000" w:themeColor="text1"/>
        </w:rPr>
        <w:t>applying</w:t>
      </w:r>
      <w:r w:rsidR="006500B3" w:rsidRPr="00760EA8">
        <w:rPr>
          <w:rFonts w:ascii="Times" w:eastAsia="Times New Roman" w:hAnsi="Times" w:cs="Arial"/>
          <w:color w:val="000000" w:themeColor="text1"/>
        </w:rPr>
        <w:t xml:space="preserve"> such a sanction would be disproportionate</w:t>
      </w:r>
      <w:r w:rsidR="0026315F" w:rsidRPr="00760EA8">
        <w:rPr>
          <w:rFonts w:ascii="Times" w:eastAsia="Times New Roman" w:hAnsi="Times" w:cs="Arial"/>
          <w:color w:val="000000" w:themeColor="text1"/>
        </w:rPr>
        <w:t>.</w:t>
      </w:r>
      <w:r w:rsidR="00485594" w:rsidRPr="00760EA8">
        <w:rPr>
          <w:rFonts w:ascii="Times" w:eastAsia="Times New Roman" w:hAnsi="Times" w:cs="Arial"/>
          <w:color w:val="000000" w:themeColor="text1"/>
        </w:rPr>
        <w:t xml:space="preserve"> Moreover</w:t>
      </w:r>
      <w:r w:rsidR="002026A2" w:rsidRPr="00760EA8">
        <w:rPr>
          <w:rFonts w:ascii="Times" w:eastAsia="Times New Roman" w:hAnsi="Times" w:cs="Arial"/>
          <w:color w:val="000000" w:themeColor="text1"/>
        </w:rPr>
        <w:t>,</w:t>
      </w:r>
      <w:r w:rsidR="00485594" w:rsidRPr="00760EA8">
        <w:rPr>
          <w:rFonts w:ascii="Times" w:eastAsia="Times New Roman" w:hAnsi="Times" w:cs="Arial"/>
          <w:color w:val="000000" w:themeColor="text1"/>
        </w:rPr>
        <w:t xml:space="preserve"> </w:t>
      </w:r>
      <w:r w:rsidR="00FA220A" w:rsidRPr="00760EA8">
        <w:rPr>
          <w:rFonts w:ascii="Times" w:hAnsi="Times" w:cs="Arial"/>
          <w:color w:val="000000" w:themeColor="text1"/>
        </w:rPr>
        <w:t>they ma</w:t>
      </w:r>
      <w:r w:rsidR="00E220C5" w:rsidRPr="00760EA8">
        <w:rPr>
          <w:rFonts w:ascii="Times" w:hAnsi="Times" w:cs="Arial"/>
          <w:color w:val="000000" w:themeColor="text1"/>
        </w:rPr>
        <w:t>de</w:t>
      </w:r>
      <w:r w:rsidR="00FA220A" w:rsidRPr="00760EA8">
        <w:rPr>
          <w:rFonts w:ascii="Times" w:hAnsi="Times" w:cs="Arial"/>
          <w:color w:val="000000" w:themeColor="text1"/>
        </w:rPr>
        <w:t xml:space="preserve"> it clear that th</w:t>
      </w:r>
      <w:r w:rsidR="00485594" w:rsidRPr="00760EA8">
        <w:rPr>
          <w:rFonts w:ascii="Times" w:hAnsi="Times" w:cs="Arial"/>
          <w:color w:val="000000" w:themeColor="text1"/>
        </w:rPr>
        <w:t>eir</w:t>
      </w:r>
      <w:r w:rsidR="00FA220A" w:rsidRPr="00760EA8">
        <w:rPr>
          <w:rFonts w:ascii="Times" w:hAnsi="Times" w:cs="Arial"/>
          <w:color w:val="000000" w:themeColor="text1"/>
        </w:rPr>
        <w:t xml:space="preserve"> willingness to use </w:t>
      </w:r>
      <w:r w:rsidR="00485594" w:rsidRPr="00760EA8">
        <w:rPr>
          <w:rFonts w:ascii="Times" w:hAnsi="Times" w:cs="Arial"/>
          <w:color w:val="000000" w:themeColor="text1"/>
        </w:rPr>
        <w:t>vivre ensemble</w:t>
      </w:r>
      <w:r w:rsidR="00FA220A" w:rsidRPr="00760EA8">
        <w:rPr>
          <w:rFonts w:ascii="Times" w:hAnsi="Times" w:cs="Arial"/>
          <w:color w:val="000000" w:themeColor="text1"/>
        </w:rPr>
        <w:t xml:space="preserve"> </w:t>
      </w:r>
      <w:r w:rsidR="002026A2" w:rsidRPr="00760EA8">
        <w:rPr>
          <w:rFonts w:ascii="Times" w:hAnsi="Times" w:cs="Arial"/>
          <w:color w:val="000000" w:themeColor="text1"/>
        </w:rPr>
        <w:t>wa</w:t>
      </w:r>
      <w:r w:rsidR="00FA220A" w:rsidRPr="00760EA8">
        <w:rPr>
          <w:rFonts w:ascii="Times" w:hAnsi="Times" w:cs="Arial"/>
          <w:color w:val="000000" w:themeColor="text1"/>
        </w:rPr>
        <w:t xml:space="preserve">s based </w:t>
      </w:r>
      <w:r w:rsidR="002026A2" w:rsidRPr="00760EA8">
        <w:rPr>
          <w:rFonts w:ascii="Times" w:hAnsi="Times" w:cs="Arial"/>
          <w:color w:val="000000" w:themeColor="text1"/>
        </w:rPr>
        <w:t xml:space="preserve">only </w:t>
      </w:r>
      <w:r w:rsidR="00FA220A" w:rsidRPr="00760EA8">
        <w:rPr>
          <w:rFonts w:ascii="Times" w:hAnsi="Times" w:cs="Arial"/>
          <w:color w:val="000000" w:themeColor="text1"/>
        </w:rPr>
        <w:t>on the present facts,</w:t>
      </w:r>
      <w:r w:rsidR="00FA220A" w:rsidRPr="00760EA8">
        <w:rPr>
          <w:rStyle w:val="FootnoteReference"/>
          <w:rFonts w:ascii="Times" w:hAnsi="Times" w:cs="Arial"/>
          <w:color w:val="000000" w:themeColor="text1"/>
        </w:rPr>
        <w:footnoteReference w:id="43"/>
      </w:r>
      <w:r w:rsidR="00FA220A" w:rsidRPr="00760EA8">
        <w:rPr>
          <w:rFonts w:ascii="Times" w:hAnsi="Times" w:cs="Arial"/>
          <w:color w:val="000000" w:themeColor="text1"/>
        </w:rPr>
        <w:t xml:space="preserve"> and this d</w:t>
      </w:r>
      <w:r w:rsidR="00D9210E" w:rsidRPr="00760EA8">
        <w:rPr>
          <w:rFonts w:ascii="Times" w:hAnsi="Times" w:cs="Arial"/>
          <w:color w:val="000000" w:themeColor="text1"/>
        </w:rPr>
        <w:t>id</w:t>
      </w:r>
      <w:r w:rsidR="00FA220A" w:rsidRPr="00760EA8">
        <w:rPr>
          <w:rFonts w:ascii="Times" w:hAnsi="Times" w:cs="Arial"/>
          <w:color w:val="000000" w:themeColor="text1"/>
        </w:rPr>
        <w:t xml:space="preserve"> not mean it c</w:t>
      </w:r>
      <w:r w:rsidR="002026A2" w:rsidRPr="00760EA8">
        <w:rPr>
          <w:rFonts w:ascii="Times" w:hAnsi="Times" w:cs="Arial"/>
          <w:color w:val="000000" w:themeColor="text1"/>
        </w:rPr>
        <w:t>ould</w:t>
      </w:r>
      <w:r w:rsidR="00FA220A" w:rsidRPr="00760EA8">
        <w:rPr>
          <w:rFonts w:ascii="Times" w:hAnsi="Times" w:cs="Arial"/>
          <w:color w:val="000000" w:themeColor="text1"/>
        </w:rPr>
        <w:t xml:space="preserve"> necessarily be applied in different contexts.</w:t>
      </w:r>
    </w:p>
    <w:p w14:paraId="2ED321A5" w14:textId="77777777" w:rsidR="009A3F1A" w:rsidRPr="00760EA8" w:rsidRDefault="009A3F1A" w:rsidP="0023450F">
      <w:pPr>
        <w:pStyle w:val="NormalWeb"/>
        <w:spacing w:before="0" w:beforeAutospacing="0" w:after="0" w:afterAutospacing="0" w:line="360" w:lineRule="auto"/>
        <w:contextualSpacing/>
        <w:rPr>
          <w:rFonts w:ascii="Times" w:hAnsi="Times" w:cs="Arial"/>
          <w:color w:val="000000" w:themeColor="text1"/>
        </w:rPr>
      </w:pPr>
    </w:p>
    <w:p w14:paraId="67B9A2E4" w14:textId="7C4C0F71" w:rsidR="00485594" w:rsidRPr="00760EA8" w:rsidRDefault="00FA220A" w:rsidP="0023450F">
      <w:pPr>
        <w:pStyle w:val="NormalWeb"/>
        <w:spacing w:before="0" w:beforeAutospacing="0" w:after="0" w:afterAutospacing="0" w:line="360" w:lineRule="auto"/>
        <w:contextualSpacing/>
        <w:rPr>
          <w:rFonts w:ascii="Times" w:eastAsia="Times New Roman" w:hAnsi="Times" w:cs="Arial"/>
          <w:color w:val="000000" w:themeColor="text1"/>
        </w:rPr>
      </w:pPr>
      <w:r w:rsidRPr="00760EA8">
        <w:rPr>
          <w:rFonts w:ascii="Times" w:hAnsi="Times" w:cs="Arial"/>
          <w:color w:val="000000" w:themeColor="text1"/>
        </w:rPr>
        <w:t xml:space="preserve">Over </w:t>
      </w:r>
      <w:r w:rsidR="00BD6B80" w:rsidRPr="00760EA8">
        <w:rPr>
          <w:rFonts w:ascii="Times" w:hAnsi="Times" w:cs="Arial"/>
          <w:color w:val="000000" w:themeColor="text1"/>
        </w:rPr>
        <w:t xml:space="preserve">several </w:t>
      </w:r>
      <w:r w:rsidRPr="00760EA8">
        <w:rPr>
          <w:rFonts w:ascii="Times" w:hAnsi="Times" w:cs="Arial"/>
          <w:color w:val="000000" w:themeColor="text1"/>
        </w:rPr>
        <w:t>paragraphs they</w:t>
      </w:r>
      <w:r w:rsidR="009A3F1A" w:rsidRPr="00760EA8">
        <w:rPr>
          <w:rFonts w:ascii="Times" w:hAnsi="Times" w:cs="Arial"/>
          <w:color w:val="000000" w:themeColor="text1"/>
        </w:rPr>
        <w:t xml:space="preserve"> also</w:t>
      </w:r>
      <w:r w:rsidRPr="00760EA8">
        <w:rPr>
          <w:rFonts w:ascii="Times" w:hAnsi="Times" w:cs="Arial"/>
          <w:color w:val="000000" w:themeColor="text1"/>
        </w:rPr>
        <w:t xml:space="preserve"> engage</w:t>
      </w:r>
      <w:r w:rsidR="00BC6B27" w:rsidRPr="00760EA8">
        <w:rPr>
          <w:rFonts w:ascii="Times" w:hAnsi="Times" w:cs="Arial"/>
          <w:color w:val="000000" w:themeColor="text1"/>
        </w:rPr>
        <w:t>d</w:t>
      </w:r>
      <w:r w:rsidRPr="00760EA8">
        <w:rPr>
          <w:rFonts w:ascii="Times" w:hAnsi="Times" w:cs="Arial"/>
          <w:color w:val="000000" w:themeColor="text1"/>
        </w:rPr>
        <w:t xml:space="preserve"> in an extended criticism of the concept, </w:t>
      </w:r>
      <w:r w:rsidR="00D9210E" w:rsidRPr="00760EA8">
        <w:rPr>
          <w:rFonts w:ascii="Times" w:hAnsi="Times" w:cs="Arial"/>
          <w:color w:val="000000" w:themeColor="text1"/>
        </w:rPr>
        <w:t>echoing</w:t>
      </w:r>
      <w:r w:rsidRPr="00760EA8">
        <w:rPr>
          <w:rFonts w:ascii="Times" w:hAnsi="Times" w:cs="Arial"/>
          <w:color w:val="000000" w:themeColor="text1"/>
        </w:rPr>
        <w:t xml:space="preserve"> the criticisms made by the dissenting judges in </w:t>
      </w:r>
      <w:r w:rsidRPr="00760EA8">
        <w:rPr>
          <w:rFonts w:ascii="Times" w:hAnsi="Times" w:cs="Arial"/>
          <w:i/>
          <w:iCs/>
          <w:color w:val="000000" w:themeColor="text1"/>
        </w:rPr>
        <w:t>SAS</w:t>
      </w:r>
      <w:r w:rsidRPr="00760EA8">
        <w:rPr>
          <w:rFonts w:ascii="Times" w:hAnsi="Times" w:cs="Arial"/>
          <w:color w:val="000000" w:themeColor="text1"/>
        </w:rPr>
        <w:t xml:space="preserve">. </w:t>
      </w:r>
      <w:r w:rsidR="006500B3" w:rsidRPr="00760EA8">
        <w:rPr>
          <w:rFonts w:ascii="Times" w:hAnsi="Times" w:cs="Arial"/>
          <w:color w:val="000000" w:themeColor="text1"/>
        </w:rPr>
        <w:t>They argue</w:t>
      </w:r>
      <w:r w:rsidR="00D9210E" w:rsidRPr="00760EA8">
        <w:rPr>
          <w:rFonts w:ascii="Times" w:hAnsi="Times" w:cs="Arial"/>
          <w:color w:val="000000" w:themeColor="text1"/>
        </w:rPr>
        <w:t>d</w:t>
      </w:r>
      <w:r w:rsidR="006500B3" w:rsidRPr="00760EA8">
        <w:rPr>
          <w:rFonts w:ascii="Times" w:hAnsi="Times" w:cs="Arial"/>
          <w:color w:val="000000" w:themeColor="text1"/>
        </w:rPr>
        <w:t xml:space="preserve"> that the concept </w:t>
      </w:r>
      <w:r w:rsidR="00E220C5" w:rsidRPr="00760EA8">
        <w:rPr>
          <w:rFonts w:ascii="Times" w:hAnsi="Times" w:cs="Arial"/>
          <w:color w:val="000000" w:themeColor="text1"/>
        </w:rPr>
        <w:t>wa</w:t>
      </w:r>
      <w:r w:rsidR="006500B3" w:rsidRPr="00760EA8">
        <w:rPr>
          <w:rFonts w:ascii="Times" w:hAnsi="Times" w:cs="Arial"/>
          <w:color w:val="000000" w:themeColor="text1"/>
        </w:rPr>
        <w:t>s</w:t>
      </w:r>
      <w:r w:rsidR="00E51ABD" w:rsidRPr="00760EA8">
        <w:rPr>
          <w:rFonts w:ascii="Times" w:eastAsia="Times New Roman" w:hAnsi="Times" w:cs="Arial"/>
          <w:color w:val="000000" w:themeColor="text1"/>
        </w:rPr>
        <w:t xml:space="preserve"> </w:t>
      </w:r>
      <w:r w:rsidRPr="00760EA8">
        <w:rPr>
          <w:rFonts w:ascii="Times" w:eastAsia="Times New Roman" w:hAnsi="Times" w:cs="Arial"/>
          <w:color w:val="000000" w:themeColor="text1"/>
        </w:rPr>
        <w:t>‘</w:t>
      </w:r>
      <w:r w:rsidR="00E51ABD" w:rsidRPr="00760EA8">
        <w:rPr>
          <w:rFonts w:ascii="Times" w:eastAsia="Times New Roman" w:hAnsi="Times" w:cs="Arial"/>
          <w:color w:val="000000" w:themeColor="text1"/>
        </w:rPr>
        <w:t xml:space="preserve">vague’ and so ‘malleable and unclear’ </w:t>
      </w:r>
      <w:r w:rsidRPr="00760EA8">
        <w:rPr>
          <w:rFonts w:ascii="Times" w:eastAsia="Times New Roman" w:hAnsi="Times" w:cs="Arial"/>
          <w:color w:val="000000" w:themeColor="text1"/>
        </w:rPr>
        <w:t>‘</w:t>
      </w:r>
      <w:r w:rsidR="00E51ABD" w:rsidRPr="00760EA8">
        <w:rPr>
          <w:rFonts w:ascii="Times" w:eastAsia="Times New Roman" w:hAnsi="Times" w:cs="Arial"/>
          <w:color w:val="000000" w:themeColor="text1"/>
        </w:rPr>
        <w:t>that it can potentially serve as a rhetorical tool for regulating any human interaction or behaviour purely on the basis of a particular view of what constitutes the “right way” for people to interact in a democratic society.</w:t>
      </w:r>
      <w:r w:rsidRPr="00760EA8">
        <w:rPr>
          <w:rFonts w:ascii="Times" w:eastAsia="Times New Roman" w:hAnsi="Times" w:cs="Arial"/>
          <w:color w:val="000000" w:themeColor="text1"/>
        </w:rPr>
        <w:t>’</w:t>
      </w:r>
      <w:r w:rsidR="002026A2" w:rsidRPr="00760EA8">
        <w:rPr>
          <w:rStyle w:val="FootnoteReference"/>
          <w:rFonts w:ascii="Times" w:eastAsia="Times New Roman" w:hAnsi="Times" w:cs="Arial"/>
          <w:color w:val="000000" w:themeColor="text1"/>
        </w:rPr>
        <w:footnoteReference w:id="44"/>
      </w:r>
      <w:r w:rsidR="00E51ABD" w:rsidRPr="00760EA8">
        <w:rPr>
          <w:rFonts w:ascii="Times" w:eastAsia="Times New Roman" w:hAnsi="Times" w:cs="Arial"/>
          <w:color w:val="000000" w:themeColor="text1"/>
        </w:rPr>
        <w:t xml:space="preserve"> </w:t>
      </w:r>
      <w:r w:rsidR="006500B3" w:rsidRPr="00760EA8">
        <w:rPr>
          <w:rFonts w:ascii="Times" w:eastAsia="Times New Roman" w:hAnsi="Times" w:cs="Arial"/>
          <w:color w:val="000000" w:themeColor="text1"/>
        </w:rPr>
        <w:t>They point</w:t>
      </w:r>
      <w:r w:rsidR="00D9210E" w:rsidRPr="00760EA8">
        <w:rPr>
          <w:rFonts w:ascii="Times" w:eastAsia="Times New Roman" w:hAnsi="Times" w:cs="Arial"/>
          <w:color w:val="000000" w:themeColor="text1"/>
        </w:rPr>
        <w:t>ed</w:t>
      </w:r>
      <w:r w:rsidR="006500B3" w:rsidRPr="00760EA8">
        <w:rPr>
          <w:rFonts w:ascii="Times" w:eastAsia="Times New Roman" w:hAnsi="Times" w:cs="Arial"/>
          <w:color w:val="000000" w:themeColor="text1"/>
        </w:rPr>
        <w:t xml:space="preserve"> out the c</w:t>
      </w:r>
      <w:r w:rsidR="00E51ABD" w:rsidRPr="00760EA8">
        <w:rPr>
          <w:rFonts w:ascii="Times" w:eastAsia="Times New Roman" w:hAnsi="Times" w:cs="Arial"/>
          <w:color w:val="000000" w:themeColor="text1"/>
        </w:rPr>
        <w:t>lose conceptual ties between living together and majoritarianism</w:t>
      </w:r>
      <w:r w:rsidR="006500B3" w:rsidRPr="00760EA8">
        <w:rPr>
          <w:rFonts w:ascii="Times" w:eastAsia="Times New Roman" w:hAnsi="Times" w:cs="Arial"/>
          <w:color w:val="000000" w:themeColor="text1"/>
        </w:rPr>
        <w:t xml:space="preserve"> and argue</w:t>
      </w:r>
      <w:r w:rsidR="00D9210E" w:rsidRPr="00760EA8">
        <w:rPr>
          <w:rFonts w:ascii="Times" w:eastAsia="Times New Roman" w:hAnsi="Times" w:cs="Arial"/>
          <w:color w:val="000000" w:themeColor="text1"/>
        </w:rPr>
        <w:t>d</w:t>
      </w:r>
      <w:r w:rsidR="006500B3" w:rsidRPr="00760EA8">
        <w:rPr>
          <w:rFonts w:ascii="Times" w:eastAsia="Times New Roman" w:hAnsi="Times" w:cs="Arial"/>
          <w:color w:val="000000" w:themeColor="text1"/>
        </w:rPr>
        <w:t xml:space="preserve"> that public animus</w:t>
      </w:r>
      <w:r w:rsidR="00E51ABD" w:rsidRPr="00760EA8">
        <w:rPr>
          <w:rFonts w:ascii="Times" w:eastAsia="Times New Roman" w:hAnsi="Times" w:cs="Arial"/>
          <w:color w:val="000000" w:themeColor="text1"/>
        </w:rPr>
        <w:t xml:space="preserve"> cannot form the basis of justifiable restrictions of Convention rights. </w:t>
      </w:r>
      <w:r w:rsidR="00485594" w:rsidRPr="00760EA8">
        <w:rPr>
          <w:rFonts w:ascii="Times" w:eastAsia="Times New Roman" w:hAnsi="Times" w:cs="Arial"/>
          <w:color w:val="000000" w:themeColor="text1"/>
        </w:rPr>
        <w:t xml:space="preserve">This is </w:t>
      </w:r>
      <w:r w:rsidR="00CB7B10" w:rsidRPr="00760EA8">
        <w:rPr>
          <w:rFonts w:ascii="Times" w:eastAsia="Times New Roman" w:hAnsi="Times" w:cs="Arial"/>
          <w:color w:val="000000" w:themeColor="text1"/>
        </w:rPr>
        <w:t>a concurring opinion which reads far more like a dissenting one</w:t>
      </w:r>
      <w:r w:rsidR="009A3F1A" w:rsidRPr="00760EA8">
        <w:rPr>
          <w:rFonts w:ascii="Times" w:eastAsia="Times New Roman" w:hAnsi="Times" w:cs="Arial"/>
          <w:color w:val="000000" w:themeColor="text1"/>
        </w:rPr>
        <w:t xml:space="preserve"> and given the extended criticisms they make, it is perhaps odd that they did not dissent.</w:t>
      </w:r>
    </w:p>
    <w:p w14:paraId="599EFFBB" w14:textId="77777777" w:rsidR="0023450F" w:rsidRPr="00760EA8" w:rsidRDefault="0023450F" w:rsidP="0023450F">
      <w:pPr>
        <w:pStyle w:val="NormalWeb"/>
        <w:spacing w:before="0" w:beforeAutospacing="0" w:after="0" w:afterAutospacing="0" w:line="360" w:lineRule="auto"/>
        <w:contextualSpacing/>
        <w:rPr>
          <w:rFonts w:ascii="Times" w:eastAsia="Times New Roman" w:hAnsi="Times" w:cs="Arial"/>
          <w:color w:val="000000" w:themeColor="text1"/>
        </w:rPr>
      </w:pPr>
    </w:p>
    <w:p w14:paraId="5E7EAD83" w14:textId="68100EDC" w:rsidR="00D9210E" w:rsidRPr="00760EA8" w:rsidRDefault="000A7144" w:rsidP="0023450F">
      <w:pPr>
        <w:pStyle w:val="NormalWeb"/>
        <w:spacing w:before="0" w:beforeAutospacing="0" w:after="0" w:afterAutospacing="0" w:line="360" w:lineRule="auto"/>
        <w:contextualSpacing/>
        <w:rPr>
          <w:rFonts w:ascii="Times" w:hAnsi="Times" w:cs="Arial"/>
          <w:color w:val="000000" w:themeColor="text1"/>
        </w:rPr>
      </w:pPr>
      <w:r w:rsidRPr="00760EA8">
        <w:rPr>
          <w:rFonts w:ascii="Times" w:hAnsi="Times" w:cs="Arial"/>
          <w:color w:val="000000" w:themeColor="text1"/>
        </w:rPr>
        <w:t xml:space="preserve">Overall the decision was unsurprising. </w:t>
      </w:r>
      <w:r w:rsidR="00BE0127" w:rsidRPr="00760EA8">
        <w:rPr>
          <w:rFonts w:ascii="Times" w:hAnsi="Times" w:cs="Arial"/>
          <w:color w:val="000000" w:themeColor="text1"/>
        </w:rPr>
        <w:t>Whilst the Court does not formally abide by a doctrine of precedent, a</w:t>
      </w:r>
      <w:r w:rsidR="000367DF" w:rsidRPr="00760EA8">
        <w:rPr>
          <w:rFonts w:ascii="Times" w:hAnsi="Times" w:cs="Arial"/>
          <w:color w:val="000000" w:themeColor="text1"/>
        </w:rPr>
        <w:t xml:space="preserve">sking </w:t>
      </w:r>
      <w:r w:rsidR="00BE0127" w:rsidRPr="00760EA8">
        <w:rPr>
          <w:rFonts w:ascii="Times" w:hAnsi="Times" w:cs="Arial"/>
          <w:color w:val="000000" w:themeColor="text1"/>
        </w:rPr>
        <w:t xml:space="preserve">it </w:t>
      </w:r>
      <w:r w:rsidR="000367DF" w:rsidRPr="00760EA8">
        <w:rPr>
          <w:rFonts w:ascii="Times" w:hAnsi="Times" w:cs="Arial"/>
          <w:color w:val="000000" w:themeColor="text1"/>
        </w:rPr>
        <w:t>to depart from a Grand Chamber decision, barely 3 years after it had been decided</w:t>
      </w:r>
      <w:r w:rsidR="00DD5132" w:rsidRPr="00760EA8">
        <w:rPr>
          <w:rFonts w:ascii="Times" w:hAnsi="Times" w:cs="Arial"/>
          <w:color w:val="000000" w:themeColor="text1"/>
        </w:rPr>
        <w:t>,</w:t>
      </w:r>
      <w:r w:rsidR="000367DF" w:rsidRPr="00760EA8">
        <w:rPr>
          <w:rFonts w:ascii="Times" w:hAnsi="Times" w:cs="Arial"/>
          <w:color w:val="000000" w:themeColor="text1"/>
        </w:rPr>
        <w:t xml:space="preserve"> on a hugely politically significant issue </w:t>
      </w:r>
      <w:r w:rsidR="003106E3" w:rsidRPr="00760EA8">
        <w:rPr>
          <w:rFonts w:ascii="Times" w:hAnsi="Times" w:cs="Arial"/>
          <w:color w:val="000000" w:themeColor="text1"/>
        </w:rPr>
        <w:t xml:space="preserve">was always going to </w:t>
      </w:r>
      <w:r w:rsidR="00D9210E" w:rsidRPr="00760EA8">
        <w:rPr>
          <w:rFonts w:ascii="Times" w:hAnsi="Times" w:cs="Arial"/>
          <w:color w:val="000000" w:themeColor="text1"/>
        </w:rPr>
        <w:t>be unlikely to succeed</w:t>
      </w:r>
      <w:r w:rsidR="000367DF" w:rsidRPr="00760EA8">
        <w:rPr>
          <w:rFonts w:ascii="Times" w:hAnsi="Times" w:cs="Arial"/>
          <w:color w:val="000000" w:themeColor="text1"/>
        </w:rPr>
        <w:t>. This is not to say th</w:t>
      </w:r>
      <w:r w:rsidR="006F208B" w:rsidRPr="00760EA8">
        <w:rPr>
          <w:rFonts w:ascii="Times" w:hAnsi="Times" w:cs="Arial"/>
          <w:color w:val="000000" w:themeColor="text1"/>
        </w:rPr>
        <w:t xml:space="preserve">e Court does not sometimes suddenly change </w:t>
      </w:r>
      <w:r w:rsidR="00C01921" w:rsidRPr="00760EA8">
        <w:rPr>
          <w:rFonts w:ascii="Times" w:hAnsi="Times" w:cs="Arial"/>
          <w:color w:val="000000" w:themeColor="text1"/>
        </w:rPr>
        <w:t>direction</w:t>
      </w:r>
      <w:r w:rsidR="00F33FF3" w:rsidRPr="00760EA8">
        <w:rPr>
          <w:rFonts w:ascii="Times" w:hAnsi="Times" w:cs="Arial"/>
          <w:color w:val="000000" w:themeColor="text1"/>
        </w:rPr>
        <w:t xml:space="preserve"> </w:t>
      </w:r>
      <w:r w:rsidR="00276978" w:rsidRPr="00760EA8">
        <w:rPr>
          <w:rFonts w:ascii="Times" w:hAnsi="Times" w:cs="Arial"/>
          <w:color w:val="000000" w:themeColor="text1"/>
        </w:rPr>
        <w:t xml:space="preserve">but there </w:t>
      </w:r>
      <w:r w:rsidR="006F208B" w:rsidRPr="00760EA8">
        <w:rPr>
          <w:rFonts w:ascii="Times" w:hAnsi="Times" w:cs="Arial"/>
          <w:color w:val="000000" w:themeColor="text1"/>
        </w:rPr>
        <w:t>will normally be</w:t>
      </w:r>
      <w:r w:rsidR="00276978" w:rsidRPr="00760EA8">
        <w:rPr>
          <w:rFonts w:ascii="Times" w:hAnsi="Times" w:cs="Arial"/>
          <w:color w:val="000000" w:themeColor="text1"/>
        </w:rPr>
        <w:t xml:space="preserve"> some external force driv</w:t>
      </w:r>
      <w:r w:rsidR="00DD5132" w:rsidRPr="00760EA8">
        <w:rPr>
          <w:rFonts w:ascii="Times" w:hAnsi="Times" w:cs="Arial"/>
          <w:color w:val="000000" w:themeColor="text1"/>
        </w:rPr>
        <w:t>ing this</w:t>
      </w:r>
      <w:r w:rsidR="00BE0127" w:rsidRPr="00760EA8">
        <w:rPr>
          <w:rFonts w:ascii="Times" w:hAnsi="Times" w:cs="Arial"/>
          <w:color w:val="000000" w:themeColor="text1"/>
        </w:rPr>
        <w:t>,</w:t>
      </w:r>
      <w:r w:rsidR="00DD5132" w:rsidRPr="00760EA8">
        <w:rPr>
          <w:rFonts w:ascii="Times" w:hAnsi="Times" w:cs="Arial"/>
          <w:color w:val="000000" w:themeColor="text1"/>
        </w:rPr>
        <w:t xml:space="preserve"> such as a</w:t>
      </w:r>
      <w:r w:rsidR="00276978" w:rsidRPr="00760EA8">
        <w:rPr>
          <w:rFonts w:ascii="Times" w:hAnsi="Times" w:cs="Arial"/>
          <w:color w:val="000000" w:themeColor="text1"/>
        </w:rPr>
        <w:t xml:space="preserve"> </w:t>
      </w:r>
      <w:r w:rsidR="006F208B" w:rsidRPr="00760EA8">
        <w:rPr>
          <w:rFonts w:ascii="Times" w:hAnsi="Times" w:cs="Arial"/>
          <w:color w:val="000000" w:themeColor="text1"/>
        </w:rPr>
        <w:t>change to the European consensus</w:t>
      </w:r>
      <w:r w:rsidR="00BE0127" w:rsidRPr="00760EA8">
        <w:rPr>
          <w:rFonts w:ascii="Times" w:hAnsi="Times" w:cs="Arial"/>
          <w:color w:val="000000" w:themeColor="text1"/>
        </w:rPr>
        <w:t>,</w:t>
      </w:r>
      <w:r w:rsidR="006F208B" w:rsidRPr="00760EA8">
        <w:rPr>
          <w:rFonts w:ascii="Times" w:hAnsi="Times" w:cs="Arial"/>
          <w:color w:val="000000" w:themeColor="text1"/>
        </w:rPr>
        <w:t xml:space="preserve"> </w:t>
      </w:r>
      <w:r w:rsidR="00276978" w:rsidRPr="00760EA8">
        <w:rPr>
          <w:rFonts w:ascii="Times" w:hAnsi="Times" w:cs="Arial"/>
          <w:color w:val="000000" w:themeColor="text1"/>
        </w:rPr>
        <w:t xml:space="preserve">as </w:t>
      </w:r>
      <w:r w:rsidR="00BE0127" w:rsidRPr="00760EA8">
        <w:rPr>
          <w:rFonts w:ascii="Times" w:hAnsi="Times" w:cs="Arial"/>
          <w:color w:val="000000" w:themeColor="text1"/>
        </w:rPr>
        <w:t>for example has occurred over gay rights</w:t>
      </w:r>
      <w:r w:rsidR="0036220C" w:rsidRPr="00760EA8">
        <w:rPr>
          <w:rFonts w:ascii="Times" w:hAnsi="Times" w:cs="Arial"/>
          <w:color w:val="000000" w:themeColor="text1"/>
        </w:rPr>
        <w:t>,</w:t>
      </w:r>
      <w:r w:rsidR="002D306D" w:rsidRPr="00760EA8">
        <w:rPr>
          <w:rStyle w:val="FootnoteReference"/>
          <w:rFonts w:ascii="Times" w:hAnsi="Times" w:cs="Arial"/>
          <w:color w:val="000000" w:themeColor="text1"/>
        </w:rPr>
        <w:footnoteReference w:id="45"/>
      </w:r>
      <w:r w:rsidR="00BE0127" w:rsidRPr="00760EA8">
        <w:rPr>
          <w:rFonts w:ascii="Times" w:hAnsi="Times" w:cs="Arial"/>
          <w:color w:val="000000" w:themeColor="text1"/>
        </w:rPr>
        <w:t xml:space="preserve"> </w:t>
      </w:r>
      <w:r w:rsidR="006F208B" w:rsidRPr="00760EA8">
        <w:rPr>
          <w:rFonts w:ascii="Times" w:hAnsi="Times" w:cs="Arial"/>
          <w:color w:val="000000" w:themeColor="text1"/>
        </w:rPr>
        <w:t xml:space="preserve">or </w:t>
      </w:r>
      <w:r w:rsidR="008175E5" w:rsidRPr="00760EA8">
        <w:rPr>
          <w:rFonts w:ascii="Times" w:hAnsi="Times" w:cs="Arial"/>
          <w:color w:val="000000" w:themeColor="text1"/>
        </w:rPr>
        <w:t xml:space="preserve">occasionally </w:t>
      </w:r>
      <w:r w:rsidR="006F208B" w:rsidRPr="00760EA8">
        <w:rPr>
          <w:rFonts w:ascii="Times" w:hAnsi="Times" w:cs="Arial"/>
          <w:color w:val="000000" w:themeColor="text1"/>
        </w:rPr>
        <w:t>distinct criticism</w:t>
      </w:r>
      <w:r w:rsidR="003106E3" w:rsidRPr="00760EA8">
        <w:rPr>
          <w:rFonts w:ascii="Times" w:hAnsi="Times" w:cs="Arial"/>
          <w:color w:val="000000" w:themeColor="text1"/>
        </w:rPr>
        <w:t xml:space="preserve"> from Member States</w:t>
      </w:r>
      <w:r w:rsidR="002D306D" w:rsidRPr="00760EA8">
        <w:rPr>
          <w:rFonts w:ascii="Times" w:hAnsi="Times" w:cs="Arial"/>
          <w:color w:val="000000" w:themeColor="text1"/>
        </w:rPr>
        <w:t>.</w:t>
      </w:r>
      <w:r w:rsidR="00BE0127" w:rsidRPr="00760EA8">
        <w:rPr>
          <w:rStyle w:val="FootnoteReference"/>
          <w:rFonts w:ascii="Times" w:hAnsi="Times" w:cs="Arial"/>
          <w:color w:val="000000" w:themeColor="text1"/>
        </w:rPr>
        <w:footnoteReference w:id="46"/>
      </w:r>
      <w:r w:rsidR="006F208B" w:rsidRPr="00760EA8">
        <w:rPr>
          <w:rFonts w:ascii="Times" w:hAnsi="Times" w:cs="Arial"/>
          <w:color w:val="000000" w:themeColor="text1"/>
        </w:rPr>
        <w:t xml:space="preserve"> </w:t>
      </w:r>
      <w:r w:rsidR="001F5281" w:rsidRPr="00760EA8">
        <w:rPr>
          <w:rFonts w:ascii="Times" w:hAnsi="Times" w:cs="Arial"/>
          <w:color w:val="000000" w:themeColor="text1"/>
        </w:rPr>
        <w:t>Neithe</w:t>
      </w:r>
      <w:r w:rsidR="00156B93" w:rsidRPr="00760EA8">
        <w:rPr>
          <w:rFonts w:ascii="Times" w:hAnsi="Times" w:cs="Arial"/>
          <w:color w:val="000000" w:themeColor="text1"/>
        </w:rPr>
        <w:t xml:space="preserve">r of these </w:t>
      </w:r>
      <w:r w:rsidR="003106E3" w:rsidRPr="00760EA8">
        <w:rPr>
          <w:rFonts w:ascii="Times" w:hAnsi="Times" w:cs="Arial"/>
          <w:color w:val="000000" w:themeColor="text1"/>
        </w:rPr>
        <w:t>had or has</w:t>
      </w:r>
      <w:r w:rsidR="002105BB" w:rsidRPr="00760EA8">
        <w:rPr>
          <w:rFonts w:ascii="Times" w:hAnsi="Times" w:cs="Arial"/>
          <w:color w:val="000000" w:themeColor="text1"/>
        </w:rPr>
        <w:t xml:space="preserve"> since</w:t>
      </w:r>
      <w:r w:rsidR="003106E3" w:rsidRPr="00760EA8">
        <w:rPr>
          <w:rFonts w:ascii="Times" w:hAnsi="Times" w:cs="Arial"/>
          <w:color w:val="000000" w:themeColor="text1"/>
        </w:rPr>
        <w:t xml:space="preserve"> occurred here.</w:t>
      </w:r>
      <w:r w:rsidR="00E264E1" w:rsidRPr="00760EA8">
        <w:rPr>
          <w:rFonts w:ascii="Times" w:hAnsi="Times" w:cs="Arial"/>
          <w:color w:val="000000" w:themeColor="text1"/>
        </w:rPr>
        <w:t xml:space="preserve"> </w:t>
      </w:r>
    </w:p>
    <w:p w14:paraId="7465639F" w14:textId="0C9EF2C0" w:rsidR="005221A2" w:rsidRPr="00760EA8" w:rsidRDefault="005221A2" w:rsidP="0023450F">
      <w:pPr>
        <w:pStyle w:val="NormalWeb"/>
        <w:spacing w:before="0" w:beforeAutospacing="0" w:after="0" w:afterAutospacing="0" w:line="360" w:lineRule="auto"/>
        <w:contextualSpacing/>
        <w:rPr>
          <w:rFonts w:ascii="Times" w:hAnsi="Times" w:cs="Arial"/>
          <w:color w:val="000000" w:themeColor="text1"/>
        </w:rPr>
      </w:pPr>
    </w:p>
    <w:p w14:paraId="48D361A8" w14:textId="4E2946E3" w:rsidR="005221A2" w:rsidRPr="00760EA8" w:rsidRDefault="005221A2" w:rsidP="0023450F">
      <w:pPr>
        <w:pStyle w:val="NormalWeb"/>
        <w:spacing w:before="0" w:beforeAutospacing="0" w:after="0" w:afterAutospacing="0" w:line="360" w:lineRule="auto"/>
        <w:contextualSpacing/>
        <w:rPr>
          <w:rFonts w:ascii="Times" w:hAnsi="Times" w:cs="Arial"/>
          <w:i/>
          <w:iCs/>
          <w:color w:val="000000" w:themeColor="text1"/>
        </w:rPr>
      </w:pPr>
      <w:r w:rsidRPr="00760EA8">
        <w:rPr>
          <w:rFonts w:ascii="Times" w:hAnsi="Times" w:cs="Arial"/>
          <w:i/>
          <w:iCs/>
          <w:color w:val="000000" w:themeColor="text1"/>
        </w:rPr>
        <w:t>Developments post C</w:t>
      </w:r>
      <w:r w:rsidR="000A7144" w:rsidRPr="00760EA8">
        <w:rPr>
          <w:rFonts w:ascii="Times" w:hAnsi="Times" w:cs="Arial"/>
          <w:i/>
          <w:iCs/>
          <w:color w:val="000000" w:themeColor="text1"/>
        </w:rPr>
        <w:t>OVID</w:t>
      </w:r>
      <w:r w:rsidRPr="00760EA8">
        <w:rPr>
          <w:rFonts w:ascii="Times" w:hAnsi="Times" w:cs="Arial"/>
          <w:i/>
          <w:iCs/>
          <w:color w:val="000000" w:themeColor="text1"/>
        </w:rPr>
        <w:t>-19</w:t>
      </w:r>
    </w:p>
    <w:p w14:paraId="0A426299" w14:textId="77777777" w:rsidR="0023450F" w:rsidRPr="00760EA8" w:rsidRDefault="0023450F" w:rsidP="0023450F">
      <w:pPr>
        <w:pStyle w:val="NormalWeb"/>
        <w:spacing w:before="0" w:beforeAutospacing="0" w:after="0" w:afterAutospacing="0" w:line="360" w:lineRule="auto"/>
        <w:contextualSpacing/>
        <w:rPr>
          <w:rFonts w:ascii="Times" w:hAnsi="Times" w:cs="Arial"/>
          <w:color w:val="000000" w:themeColor="text1"/>
        </w:rPr>
      </w:pPr>
    </w:p>
    <w:p w14:paraId="6CF6216B" w14:textId="58C559BD" w:rsidR="005221A2" w:rsidRPr="00760EA8" w:rsidRDefault="008175E5" w:rsidP="0023450F">
      <w:pPr>
        <w:pStyle w:val="NormalWeb"/>
        <w:spacing w:before="0" w:beforeAutospacing="0" w:after="0" w:afterAutospacing="0" w:line="360" w:lineRule="auto"/>
        <w:contextualSpacing/>
        <w:rPr>
          <w:rFonts w:ascii="Times" w:hAnsi="Times" w:cs="Arial"/>
          <w:color w:val="000000" w:themeColor="text1"/>
        </w:rPr>
      </w:pPr>
      <w:r w:rsidRPr="00760EA8">
        <w:rPr>
          <w:rFonts w:ascii="Times" w:hAnsi="Times" w:cs="Arial"/>
          <w:color w:val="000000" w:themeColor="text1"/>
        </w:rPr>
        <w:t>It is an interesting question whether</w:t>
      </w:r>
      <w:r w:rsidR="00383413" w:rsidRPr="00760EA8">
        <w:rPr>
          <w:rFonts w:ascii="Times" w:hAnsi="Times" w:cs="Arial"/>
          <w:color w:val="000000" w:themeColor="text1"/>
        </w:rPr>
        <w:t xml:space="preserve"> </w:t>
      </w:r>
      <w:r w:rsidR="006310A5" w:rsidRPr="00760EA8">
        <w:rPr>
          <w:rFonts w:ascii="Times" w:hAnsi="Times" w:cs="Arial"/>
          <w:color w:val="000000" w:themeColor="text1"/>
        </w:rPr>
        <w:t xml:space="preserve">the current context of </w:t>
      </w:r>
      <w:r w:rsidRPr="00760EA8">
        <w:rPr>
          <w:rFonts w:ascii="Times" w:hAnsi="Times" w:cs="Arial"/>
          <w:color w:val="000000" w:themeColor="text1"/>
        </w:rPr>
        <w:t>COVID-19</w:t>
      </w:r>
      <w:r w:rsidR="006310A5" w:rsidRPr="00760EA8">
        <w:rPr>
          <w:rFonts w:ascii="Times" w:hAnsi="Times" w:cs="Arial"/>
          <w:color w:val="000000" w:themeColor="text1"/>
        </w:rPr>
        <w:t xml:space="preserve"> and the subsequent widespread wearing, and even mandating, of facemasks in public spaces</w:t>
      </w:r>
      <w:r w:rsidR="00DA62CF" w:rsidRPr="00760EA8">
        <w:rPr>
          <w:rFonts w:ascii="Times" w:hAnsi="Times" w:cs="Arial"/>
          <w:color w:val="000000" w:themeColor="text1"/>
        </w:rPr>
        <w:t xml:space="preserve"> may lead to any reconsideration</w:t>
      </w:r>
      <w:r w:rsidR="00920F8B" w:rsidRPr="00760EA8">
        <w:rPr>
          <w:rFonts w:ascii="Times" w:hAnsi="Times" w:cs="Arial"/>
          <w:color w:val="000000" w:themeColor="text1"/>
        </w:rPr>
        <w:t xml:space="preserve"> </w:t>
      </w:r>
      <w:r w:rsidR="005221A2" w:rsidRPr="00760EA8">
        <w:rPr>
          <w:rFonts w:ascii="Times" w:hAnsi="Times" w:cs="Arial"/>
          <w:color w:val="000000" w:themeColor="text1"/>
        </w:rPr>
        <w:t>of this issue. Facemasks themselves are clearly legal under the French law, because they are worn for health and safety reasons, an exception in the legislation.</w:t>
      </w:r>
      <w:r w:rsidR="00BA1387" w:rsidRPr="00760EA8">
        <w:rPr>
          <w:rFonts w:ascii="Times" w:hAnsi="Times" w:cs="Arial"/>
          <w:color w:val="000000" w:themeColor="text1"/>
        </w:rPr>
        <w:t xml:space="preserve"> </w:t>
      </w:r>
      <w:r w:rsidR="005221A2" w:rsidRPr="00760EA8">
        <w:rPr>
          <w:rFonts w:ascii="Times" w:hAnsi="Times" w:cs="Arial"/>
          <w:color w:val="000000" w:themeColor="text1"/>
        </w:rPr>
        <w:t xml:space="preserve">Indeed, they were required to be worn outside </w:t>
      </w:r>
      <w:r w:rsidR="001B087A" w:rsidRPr="00760EA8">
        <w:rPr>
          <w:rFonts w:ascii="Times" w:hAnsi="Times" w:cs="Arial"/>
          <w:color w:val="000000" w:themeColor="text1"/>
        </w:rPr>
        <w:t xml:space="preserve">in some public spaces </w:t>
      </w:r>
      <w:r w:rsidR="00D504AA" w:rsidRPr="00760EA8">
        <w:rPr>
          <w:rFonts w:ascii="Times" w:hAnsi="Times" w:cs="Arial"/>
          <w:color w:val="000000" w:themeColor="text1"/>
        </w:rPr>
        <w:t>for several months</w:t>
      </w:r>
      <w:r w:rsidR="005221A2" w:rsidRPr="00760EA8">
        <w:rPr>
          <w:rFonts w:ascii="Times" w:hAnsi="Times" w:cs="Arial"/>
          <w:color w:val="000000" w:themeColor="text1"/>
        </w:rPr>
        <w:t xml:space="preserve">, and are still required in many indoor </w:t>
      </w:r>
      <w:r w:rsidR="001B087A" w:rsidRPr="00760EA8">
        <w:rPr>
          <w:rFonts w:ascii="Times" w:hAnsi="Times" w:cs="Arial"/>
          <w:color w:val="000000" w:themeColor="text1"/>
        </w:rPr>
        <w:t xml:space="preserve">public </w:t>
      </w:r>
      <w:r w:rsidR="005221A2" w:rsidRPr="00760EA8">
        <w:rPr>
          <w:rFonts w:ascii="Times" w:hAnsi="Times" w:cs="Arial"/>
          <w:color w:val="000000" w:themeColor="text1"/>
        </w:rPr>
        <w:t>areas.</w:t>
      </w:r>
    </w:p>
    <w:p w14:paraId="36FB7F4B" w14:textId="694F3B0F" w:rsidR="00BA1387" w:rsidRPr="00760EA8" w:rsidRDefault="00BA1387" w:rsidP="0023450F">
      <w:pPr>
        <w:pStyle w:val="NormalWeb"/>
        <w:spacing w:before="0" w:beforeAutospacing="0" w:after="0" w:afterAutospacing="0" w:line="360" w:lineRule="auto"/>
        <w:contextualSpacing/>
        <w:rPr>
          <w:rFonts w:ascii="Times" w:hAnsi="Times" w:cs="Arial"/>
          <w:color w:val="000000" w:themeColor="text1"/>
        </w:rPr>
      </w:pPr>
    </w:p>
    <w:p w14:paraId="31C8837E" w14:textId="7B5260D6" w:rsidR="00BA1387" w:rsidRPr="00760EA8" w:rsidRDefault="001B087A" w:rsidP="00BA1387">
      <w:pPr>
        <w:pStyle w:val="NormalWeb"/>
        <w:spacing w:before="0" w:beforeAutospacing="0" w:after="0" w:afterAutospacing="0" w:line="360" w:lineRule="auto"/>
        <w:contextualSpacing/>
        <w:rPr>
          <w:rFonts w:ascii="Times" w:hAnsi="Times" w:cs="Arial"/>
          <w:color w:val="000000" w:themeColor="text1"/>
        </w:rPr>
      </w:pPr>
      <w:r w:rsidRPr="00760EA8">
        <w:rPr>
          <w:rFonts w:ascii="Times" w:hAnsi="Times" w:cs="Arial"/>
          <w:color w:val="000000" w:themeColor="text1"/>
        </w:rPr>
        <w:t xml:space="preserve">Part of the face is thus now concealed far more often and routinely than it was when </w:t>
      </w:r>
      <w:r w:rsidRPr="00760EA8">
        <w:rPr>
          <w:rFonts w:ascii="Times" w:hAnsi="Times" w:cs="Arial"/>
          <w:i/>
          <w:iCs/>
          <w:color w:val="000000" w:themeColor="text1"/>
        </w:rPr>
        <w:t xml:space="preserve">SAS </w:t>
      </w:r>
      <w:r w:rsidRPr="00760EA8">
        <w:rPr>
          <w:rFonts w:ascii="Times" w:hAnsi="Times" w:cs="Arial"/>
          <w:color w:val="000000" w:themeColor="text1"/>
        </w:rPr>
        <w:t>was decided. T</w:t>
      </w:r>
      <w:r w:rsidR="00BA1387" w:rsidRPr="00760EA8">
        <w:rPr>
          <w:rFonts w:ascii="Times" w:hAnsi="Times" w:cs="Arial"/>
          <w:color w:val="000000" w:themeColor="text1"/>
        </w:rPr>
        <w:t>he importance of revealing the face is the foundation of the Court’s judgement. It referred to the face as playing ‘a significant role in human interaction: more so than any other part of the body, the face expresses the existence of the individual as a unique person.’</w:t>
      </w:r>
      <w:r w:rsidR="00BA1387" w:rsidRPr="00760EA8">
        <w:rPr>
          <w:rStyle w:val="FootnoteReference"/>
          <w:rFonts w:ascii="Times" w:hAnsi="Times" w:cs="Arial"/>
          <w:color w:val="000000" w:themeColor="text1"/>
        </w:rPr>
        <w:footnoteReference w:id="47"/>
      </w:r>
      <w:r w:rsidR="00BA1387" w:rsidRPr="00760EA8">
        <w:rPr>
          <w:rFonts w:ascii="Times" w:hAnsi="Times" w:cs="Arial"/>
          <w:color w:val="000000" w:themeColor="text1"/>
        </w:rPr>
        <w:t xml:space="preserve"> The </w:t>
      </w:r>
      <w:r w:rsidRPr="00760EA8">
        <w:rPr>
          <w:rFonts w:ascii="Times" w:hAnsi="Times" w:cs="Arial"/>
          <w:color w:val="000000" w:themeColor="text1"/>
        </w:rPr>
        <w:t xml:space="preserve">unique nature </w:t>
      </w:r>
      <w:r w:rsidR="00BA1387" w:rsidRPr="00760EA8">
        <w:rPr>
          <w:rFonts w:ascii="Times" w:hAnsi="Times" w:cs="Arial"/>
          <w:color w:val="000000" w:themeColor="text1"/>
        </w:rPr>
        <w:t xml:space="preserve">of the face was </w:t>
      </w:r>
      <w:r w:rsidRPr="00760EA8">
        <w:rPr>
          <w:rFonts w:ascii="Times" w:hAnsi="Times" w:cs="Arial"/>
          <w:color w:val="000000" w:themeColor="text1"/>
        </w:rPr>
        <w:t xml:space="preserve">also </w:t>
      </w:r>
      <w:r w:rsidR="00BA1387" w:rsidRPr="00760EA8">
        <w:rPr>
          <w:rFonts w:ascii="Times" w:hAnsi="Times" w:cs="Arial"/>
          <w:color w:val="000000" w:themeColor="text1"/>
        </w:rPr>
        <w:t xml:space="preserve">frequently referred to in the Parliamentary and other debates when the law was being discussed. </w:t>
      </w:r>
      <w:r w:rsidRPr="00760EA8">
        <w:rPr>
          <w:rFonts w:ascii="Times" w:hAnsi="Times" w:cs="Arial"/>
          <w:color w:val="000000" w:themeColor="text1"/>
        </w:rPr>
        <w:t>In the</w:t>
      </w:r>
      <w:r w:rsidR="000A7144" w:rsidRPr="00760EA8">
        <w:rPr>
          <w:rFonts w:ascii="Times" w:hAnsi="Times" w:cs="Arial"/>
          <w:color w:val="000000" w:themeColor="text1"/>
        </w:rPr>
        <w:t xml:space="preserve"> French</w:t>
      </w:r>
      <w:r w:rsidRPr="00760EA8">
        <w:rPr>
          <w:rFonts w:ascii="Times" w:hAnsi="Times" w:cs="Arial"/>
          <w:color w:val="000000" w:themeColor="text1"/>
        </w:rPr>
        <w:t xml:space="preserve"> Parliamentary debate, e</w:t>
      </w:r>
      <w:r w:rsidR="00BA1387" w:rsidRPr="00760EA8">
        <w:rPr>
          <w:rFonts w:ascii="Times" w:hAnsi="Times" w:cs="Arial"/>
          <w:color w:val="000000" w:themeColor="text1"/>
        </w:rPr>
        <w:t xml:space="preserve">xplicitly </w:t>
      </w:r>
      <w:r w:rsidRPr="00760EA8">
        <w:rPr>
          <w:rFonts w:ascii="Times" w:hAnsi="Times" w:cs="Arial"/>
          <w:color w:val="000000" w:themeColor="text1"/>
        </w:rPr>
        <w:t xml:space="preserve">drawing </w:t>
      </w:r>
      <w:r w:rsidR="00BA1387" w:rsidRPr="00760EA8">
        <w:rPr>
          <w:rFonts w:ascii="Times" w:hAnsi="Times" w:cs="Arial"/>
          <w:color w:val="000000" w:themeColor="text1"/>
        </w:rPr>
        <w:t xml:space="preserve">on the work of the philosopher Levinas, an uncovered face </w:t>
      </w:r>
      <w:r w:rsidRPr="00760EA8">
        <w:rPr>
          <w:rFonts w:ascii="Times" w:hAnsi="Times" w:cs="Arial"/>
          <w:color w:val="000000" w:themeColor="text1"/>
        </w:rPr>
        <w:t>wa</w:t>
      </w:r>
      <w:r w:rsidR="00BA1387" w:rsidRPr="00760EA8">
        <w:rPr>
          <w:rFonts w:ascii="Times" w:hAnsi="Times" w:cs="Arial"/>
          <w:color w:val="000000" w:themeColor="text1"/>
        </w:rPr>
        <w:t xml:space="preserve">s perceived as demonstrating openness to dialogue and to engagement with society, whilst a veiled woman </w:t>
      </w:r>
      <w:r w:rsidRPr="00760EA8">
        <w:rPr>
          <w:rFonts w:ascii="Times" w:hAnsi="Times" w:cs="Arial"/>
          <w:color w:val="000000" w:themeColor="text1"/>
        </w:rPr>
        <w:t>wa</w:t>
      </w:r>
      <w:r w:rsidR="00BA1387" w:rsidRPr="00760EA8">
        <w:rPr>
          <w:rFonts w:ascii="Times" w:hAnsi="Times" w:cs="Arial"/>
          <w:color w:val="000000" w:themeColor="text1"/>
        </w:rPr>
        <w:t>s seen as ‘denying her own identity and depriv[ing] herself from social contacts’.</w:t>
      </w:r>
      <w:r w:rsidR="00BA1387" w:rsidRPr="00760EA8">
        <w:rPr>
          <w:rStyle w:val="FootnoteReference"/>
          <w:rFonts w:ascii="Times" w:hAnsi="Times" w:cs="Arial"/>
          <w:color w:val="000000" w:themeColor="text1"/>
        </w:rPr>
        <w:footnoteReference w:id="48"/>
      </w:r>
    </w:p>
    <w:p w14:paraId="4825B6E1" w14:textId="69E5B39F" w:rsidR="00BA1387" w:rsidRPr="00760EA8" w:rsidRDefault="00BA1387" w:rsidP="00BA1387">
      <w:pPr>
        <w:pStyle w:val="NormalWeb"/>
        <w:spacing w:before="0" w:beforeAutospacing="0" w:after="0" w:afterAutospacing="0" w:line="360" w:lineRule="auto"/>
        <w:contextualSpacing/>
        <w:rPr>
          <w:rFonts w:ascii="Times" w:hAnsi="Times" w:cs="Arial"/>
          <w:color w:val="000000" w:themeColor="text1"/>
        </w:rPr>
      </w:pPr>
    </w:p>
    <w:p w14:paraId="2AB32C80" w14:textId="38A4207B" w:rsidR="000A7144" w:rsidRPr="00760EA8" w:rsidRDefault="001B087A" w:rsidP="000A7144">
      <w:pPr>
        <w:pStyle w:val="NormalWeb"/>
        <w:spacing w:before="0" w:beforeAutospacing="0" w:after="0" w:afterAutospacing="0" w:line="360" w:lineRule="auto"/>
        <w:contextualSpacing/>
        <w:rPr>
          <w:rFonts w:ascii="Times" w:hAnsi="Times" w:cs="Arial"/>
          <w:color w:val="000000" w:themeColor="text1"/>
        </w:rPr>
      </w:pPr>
      <w:r w:rsidRPr="00760EA8">
        <w:rPr>
          <w:rFonts w:ascii="Times" w:hAnsi="Times" w:cs="Arial"/>
          <w:color w:val="000000" w:themeColor="text1"/>
        </w:rPr>
        <w:lastRenderedPageBreak/>
        <w:t>If it is no longer a cultural norm for people to show all their face whilst communicating with others in public spaces, does this</w:t>
      </w:r>
      <w:r w:rsidR="000A7144" w:rsidRPr="00760EA8">
        <w:rPr>
          <w:rFonts w:ascii="Times" w:hAnsi="Times" w:cs="Arial"/>
          <w:color w:val="000000" w:themeColor="text1"/>
        </w:rPr>
        <w:t xml:space="preserve"> mean there is no longer sufficient justification for banning the niqab</w:t>
      </w:r>
      <w:r w:rsidRPr="00760EA8">
        <w:rPr>
          <w:rFonts w:ascii="Times" w:hAnsi="Times" w:cs="Arial"/>
          <w:color w:val="000000" w:themeColor="text1"/>
        </w:rPr>
        <w:t xml:space="preserve">? </w:t>
      </w:r>
      <w:r w:rsidR="000A7144" w:rsidRPr="00760EA8">
        <w:rPr>
          <w:rFonts w:ascii="Times" w:hAnsi="Times" w:cs="Arial"/>
          <w:color w:val="000000" w:themeColor="text1"/>
        </w:rPr>
        <w:t>It seems likely that the Court would reject this argument.</w:t>
      </w:r>
      <w:r w:rsidR="00BA1387" w:rsidRPr="00760EA8">
        <w:rPr>
          <w:rFonts w:ascii="Times" w:hAnsi="Times" w:cs="Arial"/>
          <w:color w:val="000000" w:themeColor="text1"/>
        </w:rPr>
        <w:t xml:space="preserve"> Practically, the face mask covers less of the face, allowing for more non verbal communication. Significantly also, if the </w:t>
      </w:r>
      <w:r w:rsidR="000A7144" w:rsidRPr="00760EA8">
        <w:rPr>
          <w:rFonts w:ascii="Times" w:hAnsi="Times" w:cs="Arial"/>
          <w:color w:val="000000" w:themeColor="text1"/>
        </w:rPr>
        <w:t xml:space="preserve">relevant </w:t>
      </w:r>
      <w:r w:rsidR="00BA1387" w:rsidRPr="00760EA8">
        <w:rPr>
          <w:rFonts w:ascii="Times" w:hAnsi="Times" w:cs="Arial"/>
          <w:color w:val="000000" w:themeColor="text1"/>
        </w:rPr>
        <w:t xml:space="preserve">point is about </w:t>
      </w:r>
      <w:r w:rsidR="00BA1387" w:rsidRPr="00760EA8">
        <w:rPr>
          <w:rFonts w:ascii="Times" w:hAnsi="Times" w:cs="Arial"/>
          <w:i/>
          <w:iCs/>
          <w:color w:val="000000" w:themeColor="text1"/>
        </w:rPr>
        <w:t>openness</w:t>
      </w:r>
      <w:r w:rsidR="00BA1387" w:rsidRPr="00760EA8">
        <w:rPr>
          <w:rFonts w:ascii="Times" w:hAnsi="Times" w:cs="Arial"/>
          <w:color w:val="000000" w:themeColor="text1"/>
        </w:rPr>
        <w:t xml:space="preserve"> to dialogue, wearing a facemask </w:t>
      </w:r>
      <w:r w:rsidR="000A7144" w:rsidRPr="00760EA8">
        <w:rPr>
          <w:rFonts w:ascii="Times" w:hAnsi="Times" w:cs="Arial"/>
          <w:color w:val="000000" w:themeColor="text1"/>
        </w:rPr>
        <w:t>in the current circumstances, especially where it is mandated by law or other rules,</w:t>
      </w:r>
      <w:r w:rsidRPr="00760EA8">
        <w:rPr>
          <w:rFonts w:ascii="Times" w:hAnsi="Times" w:cs="Arial"/>
          <w:color w:val="000000" w:themeColor="text1"/>
        </w:rPr>
        <w:t xml:space="preserve"> does</w:t>
      </w:r>
      <w:r w:rsidR="00BA1387" w:rsidRPr="00760EA8">
        <w:rPr>
          <w:rFonts w:ascii="Times" w:hAnsi="Times" w:cs="Arial"/>
          <w:color w:val="000000" w:themeColor="text1"/>
        </w:rPr>
        <w:t xml:space="preserve"> </w:t>
      </w:r>
      <w:r w:rsidR="000A7144" w:rsidRPr="00760EA8">
        <w:rPr>
          <w:rFonts w:ascii="Times" w:hAnsi="Times" w:cs="Arial"/>
          <w:color w:val="000000" w:themeColor="text1"/>
        </w:rPr>
        <w:t xml:space="preserve">not necessarily </w:t>
      </w:r>
      <w:r w:rsidRPr="00760EA8">
        <w:rPr>
          <w:rFonts w:ascii="Times" w:hAnsi="Times" w:cs="Arial"/>
          <w:color w:val="000000" w:themeColor="text1"/>
        </w:rPr>
        <w:t xml:space="preserve">demonstrate anything about a </w:t>
      </w:r>
      <w:r w:rsidR="00BA1387" w:rsidRPr="00760EA8">
        <w:rPr>
          <w:rFonts w:ascii="Times" w:hAnsi="Times" w:cs="Arial"/>
          <w:color w:val="000000" w:themeColor="text1"/>
        </w:rPr>
        <w:t>willingness to or not to engage in dialogue</w:t>
      </w:r>
      <w:r w:rsidRPr="00760EA8">
        <w:rPr>
          <w:rFonts w:ascii="Times" w:hAnsi="Times" w:cs="Arial"/>
          <w:color w:val="000000" w:themeColor="text1"/>
        </w:rPr>
        <w:t xml:space="preserve">. This </w:t>
      </w:r>
      <w:r w:rsidR="000A7144" w:rsidRPr="00760EA8">
        <w:rPr>
          <w:rFonts w:ascii="Times" w:hAnsi="Times" w:cs="Arial"/>
          <w:color w:val="000000" w:themeColor="text1"/>
        </w:rPr>
        <w:t>in contrast</w:t>
      </w:r>
      <w:r w:rsidRPr="00760EA8">
        <w:rPr>
          <w:rFonts w:ascii="Times" w:hAnsi="Times" w:cs="Arial"/>
          <w:color w:val="000000" w:themeColor="text1"/>
        </w:rPr>
        <w:t xml:space="preserve"> to how the niqab was perceived by the French government</w:t>
      </w:r>
      <w:r w:rsidR="000A7144" w:rsidRPr="00760EA8">
        <w:rPr>
          <w:rFonts w:ascii="Times" w:hAnsi="Times" w:cs="Arial"/>
          <w:color w:val="000000" w:themeColor="text1"/>
        </w:rPr>
        <w:t xml:space="preserve"> and by the Court in </w:t>
      </w:r>
      <w:r w:rsidR="000A7144" w:rsidRPr="00760EA8">
        <w:rPr>
          <w:rFonts w:ascii="Times" w:hAnsi="Times" w:cs="Arial"/>
          <w:i/>
          <w:iCs/>
          <w:color w:val="000000" w:themeColor="text1"/>
        </w:rPr>
        <w:t>SAS</w:t>
      </w:r>
      <w:r w:rsidRPr="00760EA8">
        <w:rPr>
          <w:rFonts w:ascii="Times" w:hAnsi="Times" w:cs="Arial"/>
          <w:color w:val="000000" w:themeColor="text1"/>
        </w:rPr>
        <w:t>. This assumption could though be challenged:</w:t>
      </w:r>
      <w:r w:rsidR="00BA1387" w:rsidRPr="00760EA8">
        <w:rPr>
          <w:rFonts w:ascii="Times" w:hAnsi="Times" w:cs="Arial"/>
          <w:color w:val="000000" w:themeColor="text1"/>
        </w:rPr>
        <w:t xml:space="preserve"> wearing a niqab does not necessarily show unwillingness to communicate with others. </w:t>
      </w:r>
      <w:r w:rsidR="000A7144" w:rsidRPr="00760EA8">
        <w:rPr>
          <w:rFonts w:ascii="Times" w:hAnsi="Times" w:cs="Arial"/>
          <w:color w:val="000000" w:themeColor="text1"/>
        </w:rPr>
        <w:t>Furthermore</w:t>
      </w:r>
      <w:r w:rsidRPr="00760EA8">
        <w:rPr>
          <w:rFonts w:ascii="Times" w:hAnsi="Times" w:cs="Arial"/>
          <w:color w:val="000000" w:themeColor="text1"/>
        </w:rPr>
        <w:t xml:space="preserve"> even surgical face masks are not only worn to protect each other from illness. They may also be worn because they are perceived as fashionable, to protect the face from the sun or simply because the wearer does not want to reveal her face.</w:t>
      </w:r>
      <w:r w:rsidRPr="00760EA8">
        <w:rPr>
          <w:rStyle w:val="FootnoteReference"/>
          <w:rFonts w:ascii="Times" w:hAnsi="Times" w:cs="Arial"/>
          <w:color w:val="000000" w:themeColor="text1"/>
        </w:rPr>
        <w:footnoteReference w:id="49"/>
      </w:r>
      <w:r w:rsidRPr="00760EA8">
        <w:rPr>
          <w:rFonts w:ascii="Times" w:hAnsi="Times" w:cs="Arial"/>
          <w:color w:val="000000" w:themeColor="text1"/>
        </w:rPr>
        <w:t xml:space="preserve"> </w:t>
      </w:r>
      <w:r w:rsidR="000A7144" w:rsidRPr="00760EA8">
        <w:rPr>
          <w:rFonts w:ascii="Times" w:hAnsi="Times" w:cs="Arial"/>
          <w:color w:val="000000" w:themeColor="text1"/>
        </w:rPr>
        <w:t>Therefore, even if the Court was right to accept that there is a requirement in society to be open to dialogue and the significance of the face for this, which is of such importance that it is capable of restricting fundamental rights, the strength of this argument is weakened by the current situation.</w:t>
      </w:r>
    </w:p>
    <w:p w14:paraId="7A91A864" w14:textId="77777777" w:rsidR="000A7144" w:rsidRPr="00760EA8" w:rsidRDefault="000A7144" w:rsidP="0023450F">
      <w:pPr>
        <w:pStyle w:val="NormalWeb"/>
        <w:spacing w:before="0" w:beforeAutospacing="0" w:after="0" w:afterAutospacing="0" w:line="360" w:lineRule="auto"/>
        <w:contextualSpacing/>
        <w:rPr>
          <w:rFonts w:ascii="Times" w:hAnsi="Times" w:cs="Arial"/>
          <w:color w:val="000000" w:themeColor="text1"/>
        </w:rPr>
      </w:pPr>
    </w:p>
    <w:p w14:paraId="40BB4AE7" w14:textId="0181C421" w:rsidR="005221A2" w:rsidRPr="00760EA8" w:rsidRDefault="000A7144" w:rsidP="0023450F">
      <w:pPr>
        <w:pStyle w:val="NormalWeb"/>
        <w:spacing w:before="0" w:beforeAutospacing="0" w:after="0" w:afterAutospacing="0" w:line="360" w:lineRule="auto"/>
        <w:contextualSpacing/>
        <w:rPr>
          <w:rFonts w:ascii="Times" w:hAnsi="Times" w:cs="Arial"/>
          <w:color w:val="000000" w:themeColor="text1"/>
        </w:rPr>
      </w:pPr>
      <w:r w:rsidRPr="00760EA8">
        <w:rPr>
          <w:rFonts w:ascii="Times" w:hAnsi="Times" w:cs="Arial"/>
          <w:color w:val="000000" w:themeColor="text1"/>
        </w:rPr>
        <w:t>Vivre ensemble could alternatively be interpreted to mean that living in a multicultural society requires the suppression of some signs of difference where they differ greatly from the norm. Wearing a face mask in the current situation, unlike the niqab, is not a visible sign of difference, but in fact demonstrates compliance with legal and other norms. However, as Hunter-Henin argues, in a liberal democracy which should include a commitment to the inclusion of religious and other minorities, visible signs of difference are not in themselves problematic and should even be celebrated.</w:t>
      </w:r>
      <w:r w:rsidRPr="00760EA8">
        <w:rPr>
          <w:rStyle w:val="FootnoteReference"/>
          <w:rFonts w:ascii="Times" w:hAnsi="Times" w:cs="Arial"/>
          <w:color w:val="000000" w:themeColor="text1"/>
        </w:rPr>
        <w:footnoteReference w:id="50"/>
      </w:r>
      <w:r w:rsidRPr="00760EA8">
        <w:rPr>
          <w:rFonts w:ascii="Times" w:hAnsi="Times" w:cs="Arial"/>
          <w:color w:val="000000" w:themeColor="text1"/>
        </w:rPr>
        <w:t xml:space="preserve"> </w:t>
      </w:r>
      <w:r w:rsidR="001B087A" w:rsidRPr="00760EA8">
        <w:rPr>
          <w:rFonts w:ascii="Times" w:hAnsi="Times" w:cs="Arial"/>
          <w:color w:val="000000" w:themeColor="text1"/>
        </w:rPr>
        <w:t xml:space="preserve">Furthermore, a mere uneasiness over visible signs of religiosity, particularly Islamic religiosity, in public spaces cannot be a legitimate reason for restricting their use. </w:t>
      </w:r>
    </w:p>
    <w:p w14:paraId="16AE34F5" w14:textId="77777777" w:rsidR="000A7144" w:rsidRPr="00760EA8" w:rsidRDefault="000A7144" w:rsidP="0023450F">
      <w:pPr>
        <w:pStyle w:val="NormalWeb"/>
        <w:spacing w:before="0" w:beforeAutospacing="0" w:after="0" w:afterAutospacing="0" w:line="360" w:lineRule="auto"/>
        <w:contextualSpacing/>
        <w:rPr>
          <w:rFonts w:ascii="Times" w:hAnsi="Times" w:cs="Arial"/>
          <w:color w:val="000000" w:themeColor="text1"/>
        </w:rPr>
      </w:pPr>
    </w:p>
    <w:p w14:paraId="1A11BC99" w14:textId="26108C97" w:rsidR="000A7144" w:rsidRPr="00760EA8" w:rsidRDefault="000A7144" w:rsidP="000A7144">
      <w:pPr>
        <w:pStyle w:val="NormalWeb"/>
        <w:spacing w:before="0" w:beforeAutospacing="0" w:after="0" w:afterAutospacing="0" w:line="360" w:lineRule="auto"/>
        <w:contextualSpacing/>
        <w:rPr>
          <w:rFonts w:ascii="Times" w:hAnsi="Times" w:cs="Arial"/>
          <w:color w:val="000000" w:themeColor="text1"/>
        </w:rPr>
      </w:pPr>
      <w:r w:rsidRPr="00760EA8">
        <w:rPr>
          <w:rFonts w:ascii="Times" w:hAnsi="Times" w:cs="Arial"/>
          <w:color w:val="000000" w:themeColor="text1"/>
        </w:rPr>
        <w:t xml:space="preserve">A related argument, not directly referred to in </w:t>
      </w:r>
      <w:r w:rsidRPr="00760EA8">
        <w:rPr>
          <w:rFonts w:ascii="Times" w:hAnsi="Times" w:cs="Arial"/>
          <w:i/>
          <w:iCs/>
          <w:color w:val="000000" w:themeColor="text1"/>
        </w:rPr>
        <w:t xml:space="preserve">SAS, </w:t>
      </w:r>
      <w:r w:rsidRPr="00760EA8">
        <w:rPr>
          <w:rFonts w:ascii="Times" w:hAnsi="Times" w:cs="Arial"/>
          <w:color w:val="000000" w:themeColor="text1"/>
        </w:rPr>
        <w:t xml:space="preserve">but relevant to other religious clothing cases, is that such forms of dress in public spaces, even where the wearer is not fulfilling any state role, conflict with a state policy of neutrality and laïcité and/or that its use demonstrated an illegitimate lack of integration into French society. As debates in France over other </w:t>
      </w:r>
      <w:r w:rsidRPr="00760EA8">
        <w:rPr>
          <w:rFonts w:ascii="Times" w:hAnsi="Times" w:cs="Arial"/>
          <w:color w:val="000000" w:themeColor="text1"/>
        </w:rPr>
        <w:lastRenderedPageBreak/>
        <w:t>signifiers of Islamic identity such as headscarves or long skirts in schools, volunteering and employment demonstrate, it is not (only) about the face.</w:t>
      </w:r>
      <w:r w:rsidRPr="00760EA8">
        <w:rPr>
          <w:rStyle w:val="FootnoteReference"/>
          <w:rFonts w:ascii="Times" w:hAnsi="Times" w:cs="Arial"/>
          <w:color w:val="000000" w:themeColor="text1"/>
        </w:rPr>
        <w:footnoteReference w:id="51"/>
      </w:r>
      <w:r w:rsidRPr="00760EA8">
        <w:rPr>
          <w:rFonts w:ascii="Times" w:hAnsi="Times" w:cs="Arial"/>
          <w:color w:val="000000" w:themeColor="text1"/>
        </w:rPr>
        <w:t xml:space="preserve"> As Akou points out, there has been much criticism and concern over women who wear the ‘burquini’ when this leaves the face uncovered and covers the same as a standard wetsuit</w:t>
      </w:r>
      <w:r w:rsidRPr="00760EA8">
        <w:rPr>
          <w:rStyle w:val="FootnoteReference"/>
          <w:rFonts w:ascii="Times" w:hAnsi="Times" w:cs="Arial"/>
          <w:color w:val="000000" w:themeColor="text1"/>
        </w:rPr>
        <w:footnoteReference w:id="52"/>
      </w:r>
      <w:r w:rsidRPr="00760EA8">
        <w:rPr>
          <w:rFonts w:ascii="Times" w:hAnsi="Times" w:cs="Arial"/>
          <w:color w:val="000000" w:themeColor="text1"/>
        </w:rPr>
        <w:t xml:space="preserve"> An argument that the ban is required by a constitutional commitment to </w:t>
      </w:r>
      <w:r w:rsidR="00D504AA" w:rsidRPr="00760EA8">
        <w:rPr>
          <w:rFonts w:ascii="Times" w:hAnsi="Times" w:cs="Arial"/>
          <w:color w:val="000000" w:themeColor="text1"/>
        </w:rPr>
        <w:t>laïcité</w:t>
      </w:r>
      <w:r w:rsidRPr="00760EA8">
        <w:rPr>
          <w:rFonts w:ascii="Times" w:hAnsi="Times" w:cs="Arial"/>
          <w:color w:val="000000" w:themeColor="text1"/>
        </w:rPr>
        <w:t xml:space="preserve"> is unlikely to be successful. </w:t>
      </w:r>
      <w:r w:rsidR="00D504AA" w:rsidRPr="00760EA8">
        <w:rPr>
          <w:rFonts w:ascii="Times" w:hAnsi="Times" w:cs="Arial"/>
          <w:color w:val="000000" w:themeColor="text1"/>
        </w:rPr>
        <w:t>Laïcité</w:t>
      </w:r>
      <w:r w:rsidRPr="00760EA8">
        <w:rPr>
          <w:rFonts w:ascii="Times" w:hAnsi="Times" w:cs="Arial"/>
          <w:color w:val="000000" w:themeColor="text1"/>
        </w:rPr>
        <w:t xml:space="preserve"> has not historically been understood as requiring the exclusion of religion entirely from the public sphere, and current French practice does not require this.</w:t>
      </w:r>
      <w:r w:rsidRPr="00760EA8">
        <w:rPr>
          <w:rStyle w:val="FootnoteReference"/>
          <w:rFonts w:ascii="Times" w:hAnsi="Times" w:cs="Arial"/>
          <w:color w:val="000000" w:themeColor="text1"/>
        </w:rPr>
        <w:footnoteReference w:id="53"/>
      </w:r>
      <w:r w:rsidRPr="00760EA8">
        <w:rPr>
          <w:rFonts w:ascii="Times" w:hAnsi="Times" w:cs="Arial"/>
          <w:color w:val="000000" w:themeColor="text1"/>
        </w:rPr>
        <w:t xml:space="preserve"> There is for example funding of religious schools, as long as they do not discriminate in their admissions on religious grounds.</w:t>
      </w:r>
      <w:r w:rsidRPr="00760EA8">
        <w:rPr>
          <w:rStyle w:val="FootnoteReference"/>
          <w:rFonts w:ascii="Times" w:hAnsi="Times" w:cs="Arial"/>
          <w:color w:val="000000" w:themeColor="text1"/>
        </w:rPr>
        <w:footnoteReference w:id="54"/>
      </w:r>
      <w:r w:rsidRPr="00760EA8">
        <w:rPr>
          <w:rFonts w:ascii="Times" w:hAnsi="Times" w:cs="Arial"/>
          <w:color w:val="000000" w:themeColor="text1"/>
        </w:rPr>
        <w:t xml:space="preserve"> Other signs of religious affiliation are not banned entirely outside the private sphere. As the next section will demonstrate though, </w:t>
      </w:r>
      <w:r w:rsidR="00C766C2" w:rsidRPr="00760EA8">
        <w:rPr>
          <w:rFonts w:ascii="Times" w:hAnsi="Times" w:cs="Arial"/>
          <w:color w:val="000000" w:themeColor="text1"/>
        </w:rPr>
        <w:t xml:space="preserve">Courts are </w:t>
      </w:r>
      <w:r w:rsidRPr="00760EA8">
        <w:rPr>
          <w:rFonts w:ascii="Times" w:hAnsi="Times" w:cs="Arial"/>
          <w:color w:val="000000" w:themeColor="text1"/>
        </w:rPr>
        <w:t>increasing us</w:t>
      </w:r>
      <w:r w:rsidR="00C766C2" w:rsidRPr="00760EA8">
        <w:rPr>
          <w:rFonts w:ascii="Times" w:hAnsi="Times" w:cs="Arial"/>
          <w:color w:val="000000" w:themeColor="text1"/>
        </w:rPr>
        <w:t xml:space="preserve">ing </w:t>
      </w:r>
      <w:r w:rsidRPr="00760EA8">
        <w:rPr>
          <w:rFonts w:ascii="Times" w:hAnsi="Times" w:cs="Arial"/>
          <w:color w:val="000000" w:themeColor="text1"/>
        </w:rPr>
        <w:t>neutrality arguments in this context.</w:t>
      </w:r>
    </w:p>
    <w:p w14:paraId="5B683534" w14:textId="77777777" w:rsidR="005221A2" w:rsidRPr="00760EA8" w:rsidRDefault="005221A2" w:rsidP="0023450F">
      <w:pPr>
        <w:pStyle w:val="NormalWeb"/>
        <w:spacing w:before="0" w:beforeAutospacing="0" w:after="0" w:afterAutospacing="0" w:line="360" w:lineRule="auto"/>
        <w:contextualSpacing/>
        <w:rPr>
          <w:rFonts w:ascii="Times" w:hAnsi="Times" w:cs="Arial"/>
          <w:color w:val="000000" w:themeColor="text1"/>
        </w:rPr>
      </w:pPr>
    </w:p>
    <w:p w14:paraId="67E6DBF2" w14:textId="67A8B333" w:rsidR="00E264E1" w:rsidRPr="00760EA8" w:rsidRDefault="000A7144" w:rsidP="0023450F">
      <w:pPr>
        <w:pStyle w:val="NormalWeb"/>
        <w:spacing w:before="0" w:beforeAutospacing="0" w:after="0" w:afterAutospacing="0" w:line="360" w:lineRule="auto"/>
        <w:contextualSpacing/>
        <w:rPr>
          <w:rFonts w:ascii="Times" w:hAnsi="Times" w:cs="Arial"/>
          <w:color w:val="000000" w:themeColor="text1"/>
        </w:rPr>
      </w:pPr>
      <w:r w:rsidRPr="00760EA8">
        <w:rPr>
          <w:rFonts w:ascii="Times" w:hAnsi="Times" w:cs="Arial"/>
          <w:color w:val="000000" w:themeColor="text1"/>
        </w:rPr>
        <w:t>Whatever the merits of these arguments,</w:t>
      </w:r>
      <w:r w:rsidR="00C4588E" w:rsidRPr="00760EA8">
        <w:rPr>
          <w:rFonts w:ascii="Times" w:hAnsi="Times" w:cs="Arial"/>
          <w:color w:val="000000" w:themeColor="text1"/>
        </w:rPr>
        <w:t xml:space="preserve"> </w:t>
      </w:r>
      <w:r w:rsidR="009A3F1A" w:rsidRPr="00760EA8">
        <w:rPr>
          <w:rFonts w:ascii="Times" w:hAnsi="Times" w:cs="Arial"/>
          <w:color w:val="000000" w:themeColor="text1"/>
        </w:rPr>
        <w:t xml:space="preserve">the </w:t>
      </w:r>
      <w:r w:rsidR="00C766C2" w:rsidRPr="00760EA8">
        <w:rPr>
          <w:rFonts w:ascii="Times" w:hAnsi="Times" w:cs="Arial"/>
          <w:color w:val="000000" w:themeColor="text1"/>
        </w:rPr>
        <w:t>ECtHR</w:t>
      </w:r>
      <w:r w:rsidR="009A3F1A" w:rsidRPr="00760EA8">
        <w:rPr>
          <w:rFonts w:ascii="Times" w:hAnsi="Times" w:cs="Arial"/>
          <w:color w:val="000000" w:themeColor="text1"/>
        </w:rPr>
        <w:t xml:space="preserve"> showed in </w:t>
      </w:r>
      <w:r w:rsidR="00BA1387" w:rsidRPr="00760EA8">
        <w:rPr>
          <w:rFonts w:ascii="Times" w:hAnsi="Times" w:cs="Arial"/>
          <w:i/>
          <w:iCs/>
          <w:color w:val="000000" w:themeColor="text1"/>
        </w:rPr>
        <w:t>Dakir</w:t>
      </w:r>
      <w:r w:rsidR="009A3F1A" w:rsidRPr="00760EA8">
        <w:rPr>
          <w:rFonts w:ascii="Times" w:hAnsi="Times" w:cs="Arial"/>
          <w:color w:val="000000" w:themeColor="text1"/>
        </w:rPr>
        <w:t xml:space="preserve"> that it did not want to revisit the </w:t>
      </w:r>
      <w:r w:rsidR="001B087A" w:rsidRPr="00760EA8">
        <w:rPr>
          <w:rFonts w:ascii="Times" w:hAnsi="Times" w:cs="Arial"/>
          <w:color w:val="000000" w:themeColor="text1"/>
        </w:rPr>
        <w:t xml:space="preserve">specific issue of full face veils. Even if social practice on revealing the face has changed, </w:t>
      </w:r>
      <w:r w:rsidR="00BA1387" w:rsidRPr="00760EA8">
        <w:rPr>
          <w:rFonts w:ascii="Times" w:hAnsi="Times" w:cs="Arial"/>
          <w:color w:val="000000" w:themeColor="text1"/>
        </w:rPr>
        <w:t xml:space="preserve">the Court is likely to argue that </w:t>
      </w:r>
      <w:r w:rsidR="009A3F1A" w:rsidRPr="00760EA8">
        <w:rPr>
          <w:rFonts w:ascii="Times" w:hAnsi="Times" w:cs="Arial"/>
          <w:color w:val="000000" w:themeColor="text1"/>
        </w:rPr>
        <w:t xml:space="preserve">the widespread use of face masks in public spaces does not </w:t>
      </w:r>
      <w:r w:rsidR="00D9210E" w:rsidRPr="00760EA8">
        <w:rPr>
          <w:rFonts w:ascii="Times" w:hAnsi="Times" w:cs="Arial"/>
          <w:color w:val="000000" w:themeColor="text1"/>
        </w:rPr>
        <w:t>fundamental</w:t>
      </w:r>
      <w:r w:rsidR="009A3F1A" w:rsidRPr="00760EA8">
        <w:rPr>
          <w:rFonts w:ascii="Times" w:hAnsi="Times" w:cs="Arial"/>
          <w:color w:val="000000" w:themeColor="text1"/>
        </w:rPr>
        <w:t>ly</w:t>
      </w:r>
      <w:r w:rsidR="00D9210E" w:rsidRPr="00760EA8">
        <w:rPr>
          <w:rFonts w:ascii="Times" w:hAnsi="Times" w:cs="Arial"/>
          <w:color w:val="000000" w:themeColor="text1"/>
        </w:rPr>
        <w:t xml:space="preserve"> change social norms</w:t>
      </w:r>
      <w:r w:rsidR="00BA1387" w:rsidRPr="00760EA8">
        <w:rPr>
          <w:rFonts w:ascii="Times" w:hAnsi="Times" w:cs="Arial"/>
          <w:color w:val="000000" w:themeColor="text1"/>
        </w:rPr>
        <w:t xml:space="preserve"> on the importance of the face</w:t>
      </w:r>
      <w:r w:rsidR="00D9210E" w:rsidRPr="00760EA8">
        <w:rPr>
          <w:rFonts w:ascii="Times" w:hAnsi="Times" w:cs="Arial"/>
          <w:color w:val="000000" w:themeColor="text1"/>
        </w:rPr>
        <w:t>,</w:t>
      </w:r>
      <w:r w:rsidR="00383413" w:rsidRPr="00760EA8">
        <w:rPr>
          <w:rFonts w:ascii="Times" w:hAnsi="Times" w:cs="Arial"/>
          <w:color w:val="000000" w:themeColor="text1"/>
        </w:rPr>
        <w:t xml:space="preserve"> </w:t>
      </w:r>
      <w:r w:rsidR="009A3F1A" w:rsidRPr="00760EA8">
        <w:rPr>
          <w:rFonts w:ascii="Times" w:hAnsi="Times" w:cs="Arial"/>
          <w:color w:val="000000" w:themeColor="text1"/>
        </w:rPr>
        <w:t xml:space="preserve">but is merely </w:t>
      </w:r>
      <w:r w:rsidR="00BA1387" w:rsidRPr="00760EA8">
        <w:rPr>
          <w:rFonts w:ascii="Times" w:hAnsi="Times" w:cs="Arial"/>
          <w:color w:val="000000" w:themeColor="text1"/>
        </w:rPr>
        <w:t>a necessary reaction to a serious public health emergency</w:t>
      </w:r>
      <w:r w:rsidR="009A3F1A" w:rsidRPr="00760EA8">
        <w:rPr>
          <w:rFonts w:ascii="Times" w:hAnsi="Times" w:cs="Arial"/>
          <w:color w:val="000000" w:themeColor="text1"/>
        </w:rPr>
        <w:t>. It is also likely that th</w:t>
      </w:r>
      <w:r w:rsidR="001B087A" w:rsidRPr="00760EA8">
        <w:rPr>
          <w:rFonts w:ascii="Times" w:hAnsi="Times" w:cs="Arial"/>
          <w:color w:val="000000" w:themeColor="text1"/>
        </w:rPr>
        <w:t xml:space="preserve">e niqab and face masks would not be </w:t>
      </w:r>
      <w:r w:rsidR="009A3F1A" w:rsidRPr="00760EA8">
        <w:rPr>
          <w:rFonts w:ascii="Times" w:hAnsi="Times" w:cs="Arial"/>
          <w:color w:val="000000" w:themeColor="text1"/>
        </w:rPr>
        <w:t xml:space="preserve">perceived </w:t>
      </w:r>
      <w:r w:rsidR="001B087A" w:rsidRPr="00760EA8">
        <w:rPr>
          <w:rFonts w:ascii="Times" w:hAnsi="Times" w:cs="Arial"/>
          <w:color w:val="000000" w:themeColor="text1"/>
        </w:rPr>
        <w:t>as analogous</w:t>
      </w:r>
      <w:r w:rsidR="009A3F1A" w:rsidRPr="00760EA8">
        <w:rPr>
          <w:rFonts w:ascii="Times" w:hAnsi="Times" w:cs="Arial"/>
          <w:color w:val="000000" w:themeColor="text1"/>
        </w:rPr>
        <w:t xml:space="preserve">, partly due to the meaning or perceived meaning of the face covering </w:t>
      </w:r>
      <w:r w:rsidRPr="00760EA8">
        <w:rPr>
          <w:rFonts w:ascii="Times" w:hAnsi="Times" w:cs="Arial"/>
          <w:color w:val="000000" w:themeColor="text1"/>
        </w:rPr>
        <w:t xml:space="preserve">in terms of openness to </w:t>
      </w:r>
      <w:r w:rsidR="009A3F1A" w:rsidRPr="00760EA8">
        <w:rPr>
          <w:rFonts w:ascii="Times" w:hAnsi="Times" w:cs="Arial"/>
          <w:color w:val="000000" w:themeColor="text1"/>
        </w:rPr>
        <w:t>social interaction</w:t>
      </w:r>
      <w:r w:rsidR="001B087A" w:rsidRPr="00760EA8">
        <w:rPr>
          <w:rFonts w:ascii="Times" w:hAnsi="Times" w:cs="Arial"/>
          <w:color w:val="000000" w:themeColor="text1"/>
        </w:rPr>
        <w:t>,</w:t>
      </w:r>
      <w:r w:rsidR="009A3F1A" w:rsidRPr="00760EA8">
        <w:rPr>
          <w:rFonts w:ascii="Times" w:hAnsi="Times" w:cs="Arial"/>
          <w:color w:val="000000" w:themeColor="text1"/>
        </w:rPr>
        <w:t xml:space="preserve"> and partly for the practical reason that a facemask covers less of the face, and therefore more facial interaction is possible.</w:t>
      </w:r>
    </w:p>
    <w:p w14:paraId="700ED83B" w14:textId="77777777" w:rsidR="0023450F" w:rsidRPr="00760EA8" w:rsidRDefault="0023450F" w:rsidP="0023450F">
      <w:pPr>
        <w:pStyle w:val="NormalWeb"/>
        <w:spacing w:before="0" w:beforeAutospacing="0" w:after="0" w:afterAutospacing="0" w:line="360" w:lineRule="auto"/>
        <w:contextualSpacing/>
        <w:rPr>
          <w:rFonts w:ascii="Times" w:eastAsia="Times New Roman" w:hAnsi="Times" w:cs="Arial"/>
          <w:color w:val="000000" w:themeColor="text1"/>
        </w:rPr>
      </w:pPr>
    </w:p>
    <w:p w14:paraId="4649BB0C" w14:textId="25D026E4" w:rsidR="00A719CE" w:rsidRPr="00760EA8" w:rsidRDefault="00292FD4" w:rsidP="00CC373B">
      <w:pPr>
        <w:pStyle w:val="ListParagraph"/>
        <w:numPr>
          <w:ilvl w:val="0"/>
          <w:numId w:val="2"/>
        </w:numPr>
        <w:spacing w:line="360" w:lineRule="auto"/>
        <w:jc w:val="both"/>
        <w:rPr>
          <w:rFonts w:ascii="Times" w:hAnsi="Times" w:cs="Arial"/>
          <w:b/>
          <w:bCs/>
          <w:color w:val="000000" w:themeColor="text1"/>
        </w:rPr>
      </w:pPr>
      <w:r w:rsidRPr="00760EA8">
        <w:rPr>
          <w:rFonts w:ascii="Times" w:hAnsi="Times" w:cs="Arial"/>
          <w:b/>
          <w:bCs/>
          <w:i/>
          <w:iCs/>
          <w:color w:val="000000" w:themeColor="text1"/>
        </w:rPr>
        <w:t>Vivre ensemble</w:t>
      </w:r>
      <w:r w:rsidR="00451C12" w:rsidRPr="00760EA8">
        <w:rPr>
          <w:rFonts w:ascii="Times" w:hAnsi="Times" w:cs="Arial"/>
          <w:b/>
          <w:bCs/>
          <w:color w:val="000000" w:themeColor="text1"/>
        </w:rPr>
        <w:t xml:space="preserve"> in other Art 9 cases</w:t>
      </w:r>
    </w:p>
    <w:p w14:paraId="35659B52" w14:textId="77777777" w:rsidR="00E220C5" w:rsidRPr="00760EA8" w:rsidRDefault="00E220C5" w:rsidP="0023450F">
      <w:pPr>
        <w:spacing w:line="360" w:lineRule="auto"/>
        <w:contextualSpacing/>
        <w:jc w:val="both"/>
        <w:rPr>
          <w:rFonts w:ascii="Times" w:hAnsi="Times" w:cs="Arial"/>
          <w:b/>
          <w:bCs/>
          <w:color w:val="000000" w:themeColor="text1"/>
        </w:rPr>
      </w:pPr>
    </w:p>
    <w:p w14:paraId="03082454" w14:textId="53256934" w:rsidR="00E51ABD" w:rsidRPr="00760EA8" w:rsidRDefault="001B087A" w:rsidP="0023450F">
      <w:pPr>
        <w:spacing w:line="360" w:lineRule="auto"/>
        <w:contextualSpacing/>
        <w:jc w:val="both"/>
        <w:rPr>
          <w:rFonts w:ascii="Times" w:hAnsi="Times" w:cs="Arial"/>
          <w:color w:val="000000" w:themeColor="text1"/>
        </w:rPr>
      </w:pPr>
      <w:r w:rsidRPr="00760EA8">
        <w:rPr>
          <w:rFonts w:ascii="Times" w:hAnsi="Times" w:cs="Arial"/>
          <w:color w:val="000000" w:themeColor="text1"/>
        </w:rPr>
        <w:t xml:space="preserve">Despite its clear wish not to overturn </w:t>
      </w:r>
      <w:r w:rsidRPr="00760EA8">
        <w:rPr>
          <w:rFonts w:ascii="Times" w:hAnsi="Times" w:cs="Arial"/>
          <w:i/>
          <w:iCs/>
          <w:color w:val="000000" w:themeColor="text1"/>
        </w:rPr>
        <w:t xml:space="preserve">SAS, </w:t>
      </w:r>
      <w:r w:rsidR="00A719CE" w:rsidRPr="00760EA8">
        <w:rPr>
          <w:rFonts w:ascii="Times" w:hAnsi="Times" w:cs="Arial"/>
          <w:i/>
          <w:iCs/>
          <w:color w:val="000000" w:themeColor="text1"/>
        </w:rPr>
        <w:t xml:space="preserve">Dakir </w:t>
      </w:r>
      <w:r w:rsidR="00CB7B10" w:rsidRPr="00760EA8">
        <w:rPr>
          <w:rFonts w:ascii="Times" w:hAnsi="Times" w:cs="Arial"/>
          <w:color w:val="000000" w:themeColor="text1"/>
        </w:rPr>
        <w:t>gave a strong steer that the concept of</w:t>
      </w:r>
      <w:r w:rsidR="00A719CE" w:rsidRPr="00760EA8">
        <w:rPr>
          <w:rFonts w:ascii="Times" w:hAnsi="Times" w:cs="Arial"/>
          <w:color w:val="000000" w:themeColor="text1"/>
        </w:rPr>
        <w:t xml:space="preserve"> vivre ensemble should be confined to the specific situation of full face veils. Given that o</w:t>
      </w:r>
      <w:r w:rsidR="00451C12" w:rsidRPr="00760EA8">
        <w:rPr>
          <w:rFonts w:ascii="Times" w:hAnsi="Times" w:cs="Arial"/>
          <w:color w:val="000000" w:themeColor="text1"/>
        </w:rPr>
        <w:t xml:space="preserve">nly a small number of </w:t>
      </w:r>
      <w:r w:rsidR="00DE48B7" w:rsidRPr="00760EA8">
        <w:rPr>
          <w:rFonts w:ascii="Times" w:hAnsi="Times" w:cs="Arial"/>
          <w:color w:val="000000" w:themeColor="text1"/>
        </w:rPr>
        <w:t>m</w:t>
      </w:r>
      <w:r w:rsidR="00451C12" w:rsidRPr="00760EA8">
        <w:rPr>
          <w:rFonts w:ascii="Times" w:hAnsi="Times" w:cs="Arial"/>
          <w:color w:val="000000" w:themeColor="text1"/>
        </w:rPr>
        <w:t xml:space="preserve">ember </w:t>
      </w:r>
      <w:r w:rsidR="00DE48B7" w:rsidRPr="00760EA8">
        <w:rPr>
          <w:rFonts w:ascii="Times" w:hAnsi="Times" w:cs="Arial"/>
          <w:color w:val="000000" w:themeColor="text1"/>
        </w:rPr>
        <w:t>s</w:t>
      </w:r>
      <w:r w:rsidR="00451C12" w:rsidRPr="00760EA8">
        <w:rPr>
          <w:rFonts w:ascii="Times" w:hAnsi="Times" w:cs="Arial"/>
          <w:color w:val="000000" w:themeColor="text1"/>
        </w:rPr>
        <w:t>tates ban religious face coverings entirely and only a small minority of Muslim women within these countries wish to wear them</w:t>
      </w:r>
      <w:r w:rsidR="00CB7B10" w:rsidRPr="00760EA8">
        <w:rPr>
          <w:rFonts w:ascii="Times" w:hAnsi="Times" w:cs="Arial"/>
          <w:color w:val="000000" w:themeColor="text1"/>
        </w:rPr>
        <w:t>,</w:t>
      </w:r>
      <w:r w:rsidR="00451C12" w:rsidRPr="00760EA8">
        <w:rPr>
          <w:rStyle w:val="FootnoteReference"/>
          <w:rFonts w:ascii="Times" w:hAnsi="Times" w:cs="Arial"/>
          <w:color w:val="000000" w:themeColor="text1"/>
        </w:rPr>
        <w:footnoteReference w:id="55"/>
      </w:r>
      <w:r w:rsidR="00CB7B10" w:rsidRPr="00760EA8">
        <w:rPr>
          <w:rFonts w:ascii="Times" w:hAnsi="Times" w:cs="Arial"/>
          <w:color w:val="000000" w:themeColor="text1"/>
        </w:rPr>
        <w:t xml:space="preserve"> </w:t>
      </w:r>
      <w:r w:rsidR="00F90C44" w:rsidRPr="00760EA8">
        <w:rPr>
          <w:rFonts w:ascii="Times" w:hAnsi="Times" w:cs="Arial"/>
          <w:color w:val="000000" w:themeColor="text1"/>
        </w:rPr>
        <w:t>this is of direct significance only for a few</w:t>
      </w:r>
      <w:r w:rsidR="004F2C2C" w:rsidRPr="00760EA8">
        <w:rPr>
          <w:rFonts w:ascii="Times" w:hAnsi="Times" w:cs="Arial"/>
          <w:color w:val="000000" w:themeColor="text1"/>
        </w:rPr>
        <w:t xml:space="preserve">, </w:t>
      </w:r>
      <w:r w:rsidR="00F90C44" w:rsidRPr="00760EA8">
        <w:rPr>
          <w:rFonts w:ascii="Times" w:hAnsi="Times" w:cs="Arial"/>
          <w:color w:val="000000" w:themeColor="text1"/>
        </w:rPr>
        <w:t xml:space="preserve">although this does not of course lessen the significance for those women, or for all </w:t>
      </w:r>
      <w:r w:rsidR="00BC6B27" w:rsidRPr="00760EA8">
        <w:rPr>
          <w:rFonts w:ascii="Times" w:hAnsi="Times" w:cs="Arial"/>
          <w:color w:val="000000" w:themeColor="text1"/>
        </w:rPr>
        <w:lastRenderedPageBreak/>
        <w:t xml:space="preserve">those </w:t>
      </w:r>
      <w:r w:rsidR="00F90C44" w:rsidRPr="00760EA8">
        <w:rPr>
          <w:rFonts w:ascii="Times" w:hAnsi="Times" w:cs="Arial"/>
          <w:color w:val="000000" w:themeColor="text1"/>
        </w:rPr>
        <w:t>who are stereotyped or stigmatised as a result of such policies.</w:t>
      </w:r>
      <w:r w:rsidR="009A3F1A" w:rsidRPr="00760EA8">
        <w:rPr>
          <w:rStyle w:val="FootnoteReference"/>
          <w:rFonts w:ascii="Times" w:hAnsi="Times" w:cs="Arial"/>
          <w:color w:val="000000" w:themeColor="text1"/>
        </w:rPr>
        <w:footnoteReference w:id="56"/>
      </w:r>
      <w:r w:rsidR="00451C12" w:rsidRPr="00760EA8">
        <w:rPr>
          <w:rFonts w:ascii="Times" w:hAnsi="Times" w:cs="Arial"/>
          <w:color w:val="000000" w:themeColor="text1"/>
        </w:rPr>
        <w:t xml:space="preserve"> Of more widespread </w:t>
      </w:r>
      <w:r w:rsidR="00F90C44" w:rsidRPr="00760EA8">
        <w:rPr>
          <w:rFonts w:ascii="Times" w:hAnsi="Times" w:cs="Arial"/>
          <w:color w:val="000000" w:themeColor="text1"/>
        </w:rPr>
        <w:t xml:space="preserve">direct </w:t>
      </w:r>
      <w:r w:rsidR="00451C12" w:rsidRPr="00760EA8">
        <w:rPr>
          <w:rFonts w:ascii="Times" w:hAnsi="Times" w:cs="Arial"/>
          <w:color w:val="000000" w:themeColor="text1"/>
        </w:rPr>
        <w:t xml:space="preserve">significance would be if vivre ensemble reasoning were used in </w:t>
      </w:r>
      <w:r w:rsidR="00A719CE" w:rsidRPr="00760EA8">
        <w:rPr>
          <w:rFonts w:ascii="Times" w:hAnsi="Times" w:cs="Arial"/>
          <w:color w:val="000000" w:themeColor="text1"/>
        </w:rPr>
        <w:t xml:space="preserve">other </w:t>
      </w:r>
      <w:r w:rsidR="002D4B7A" w:rsidRPr="00760EA8">
        <w:rPr>
          <w:rFonts w:ascii="Times" w:hAnsi="Times" w:cs="Arial"/>
          <w:color w:val="000000" w:themeColor="text1"/>
        </w:rPr>
        <w:t>Art 9 claims</w:t>
      </w:r>
      <w:r w:rsidR="00F90C44" w:rsidRPr="00760EA8">
        <w:rPr>
          <w:rFonts w:ascii="Times" w:hAnsi="Times" w:cs="Arial"/>
          <w:color w:val="000000" w:themeColor="text1"/>
        </w:rPr>
        <w:t>, in particular t</w:t>
      </w:r>
      <w:r w:rsidR="00D9666B" w:rsidRPr="00760EA8">
        <w:rPr>
          <w:rFonts w:ascii="Times" w:hAnsi="Times" w:cs="Arial"/>
          <w:color w:val="000000" w:themeColor="text1"/>
        </w:rPr>
        <w:t>he wearing of Islamic headscarves</w:t>
      </w:r>
      <w:r w:rsidR="00C4588E" w:rsidRPr="00760EA8">
        <w:rPr>
          <w:rFonts w:ascii="Times" w:hAnsi="Times" w:cs="Arial"/>
          <w:color w:val="000000" w:themeColor="text1"/>
        </w:rPr>
        <w:t xml:space="preserve"> </w:t>
      </w:r>
      <w:r w:rsidR="002D4B7A" w:rsidRPr="00760EA8">
        <w:rPr>
          <w:rFonts w:ascii="Times" w:hAnsi="Times" w:cs="Arial"/>
          <w:color w:val="000000" w:themeColor="text1"/>
        </w:rPr>
        <w:t xml:space="preserve">or other forms of Islamic dress. </w:t>
      </w:r>
    </w:p>
    <w:p w14:paraId="45DF3769" w14:textId="77777777" w:rsidR="0023450F" w:rsidRPr="00760EA8" w:rsidRDefault="0023450F" w:rsidP="0023450F">
      <w:pPr>
        <w:spacing w:line="360" w:lineRule="auto"/>
        <w:contextualSpacing/>
        <w:jc w:val="both"/>
        <w:rPr>
          <w:rFonts w:ascii="Times" w:hAnsi="Times" w:cs="Arial"/>
          <w:color w:val="000000" w:themeColor="text1"/>
        </w:rPr>
      </w:pPr>
    </w:p>
    <w:p w14:paraId="5932CEA6" w14:textId="5592DE40" w:rsidR="00E51ABD" w:rsidRPr="00760EA8" w:rsidRDefault="002D4B7A" w:rsidP="0023450F">
      <w:pPr>
        <w:spacing w:line="360" w:lineRule="auto"/>
        <w:contextualSpacing/>
        <w:jc w:val="both"/>
        <w:rPr>
          <w:rFonts w:ascii="Times" w:hAnsi="Times" w:cs="Arial"/>
          <w:i/>
          <w:color w:val="000000" w:themeColor="text1"/>
        </w:rPr>
      </w:pPr>
      <w:r w:rsidRPr="00760EA8">
        <w:rPr>
          <w:rFonts w:ascii="Times" w:hAnsi="Times" w:cs="Arial"/>
          <w:color w:val="000000" w:themeColor="text1"/>
        </w:rPr>
        <w:t xml:space="preserve">The Court has </w:t>
      </w:r>
      <w:r w:rsidR="00E220C5" w:rsidRPr="00760EA8">
        <w:rPr>
          <w:rFonts w:ascii="Times" w:hAnsi="Times" w:cs="Arial"/>
          <w:color w:val="000000" w:themeColor="text1"/>
        </w:rPr>
        <w:t>examined</w:t>
      </w:r>
      <w:r w:rsidRPr="00760EA8">
        <w:rPr>
          <w:rFonts w:ascii="Times" w:hAnsi="Times" w:cs="Arial"/>
          <w:color w:val="000000" w:themeColor="text1"/>
        </w:rPr>
        <w:t xml:space="preserve"> </w:t>
      </w:r>
      <w:r w:rsidR="00E9446B" w:rsidRPr="00760EA8">
        <w:rPr>
          <w:rFonts w:ascii="Times" w:hAnsi="Times" w:cs="Arial"/>
          <w:color w:val="000000" w:themeColor="text1"/>
        </w:rPr>
        <w:t>bans on the hijab</w:t>
      </w:r>
      <w:r w:rsidRPr="00760EA8">
        <w:rPr>
          <w:rFonts w:ascii="Times" w:hAnsi="Times" w:cs="Arial"/>
          <w:color w:val="000000" w:themeColor="text1"/>
        </w:rPr>
        <w:t xml:space="preserve"> several times</w:t>
      </w:r>
      <w:r w:rsidR="00F90C44" w:rsidRPr="00760EA8">
        <w:rPr>
          <w:rFonts w:ascii="Times" w:hAnsi="Times" w:cs="Arial"/>
          <w:color w:val="000000" w:themeColor="text1"/>
        </w:rPr>
        <w:t xml:space="preserve"> and</w:t>
      </w:r>
      <w:r w:rsidRPr="00760EA8">
        <w:rPr>
          <w:rFonts w:ascii="Times" w:hAnsi="Times" w:cs="Arial"/>
          <w:color w:val="000000" w:themeColor="text1"/>
        </w:rPr>
        <w:t xml:space="preserve"> </w:t>
      </w:r>
      <w:r w:rsidR="00F90C44" w:rsidRPr="00760EA8">
        <w:rPr>
          <w:rFonts w:ascii="Times" w:hAnsi="Times" w:cs="Arial"/>
          <w:color w:val="000000" w:themeColor="text1"/>
        </w:rPr>
        <w:t>t</w:t>
      </w:r>
      <w:r w:rsidRPr="00760EA8">
        <w:rPr>
          <w:rFonts w:ascii="Times" w:hAnsi="Times" w:cs="Arial"/>
          <w:color w:val="000000" w:themeColor="text1"/>
        </w:rPr>
        <w:t xml:space="preserve">he law has not remained static. </w:t>
      </w:r>
      <w:r w:rsidR="002C068E" w:rsidRPr="00760EA8">
        <w:rPr>
          <w:rFonts w:ascii="Times" w:hAnsi="Times" w:cs="Arial"/>
          <w:color w:val="000000" w:themeColor="text1"/>
        </w:rPr>
        <w:t>C</w:t>
      </w:r>
      <w:r w:rsidR="003E43F6" w:rsidRPr="00760EA8">
        <w:rPr>
          <w:rFonts w:ascii="Times" w:hAnsi="Times" w:cs="Arial"/>
          <w:color w:val="000000" w:themeColor="text1"/>
        </w:rPr>
        <w:t xml:space="preserve">ases </w:t>
      </w:r>
      <w:r w:rsidR="00E220C5" w:rsidRPr="00760EA8">
        <w:rPr>
          <w:rFonts w:ascii="Times" w:hAnsi="Times" w:cs="Arial"/>
          <w:color w:val="000000" w:themeColor="text1"/>
        </w:rPr>
        <w:t>before</w:t>
      </w:r>
      <w:r w:rsidR="003E43F6" w:rsidRPr="00760EA8">
        <w:rPr>
          <w:rFonts w:ascii="Times" w:hAnsi="Times" w:cs="Arial"/>
          <w:color w:val="000000" w:themeColor="text1"/>
        </w:rPr>
        <w:t xml:space="preserve"> </w:t>
      </w:r>
      <w:r w:rsidR="003E43F6" w:rsidRPr="00760EA8">
        <w:rPr>
          <w:rFonts w:ascii="Times" w:hAnsi="Times" w:cs="Arial"/>
          <w:i/>
          <w:iCs/>
          <w:color w:val="000000" w:themeColor="text1"/>
        </w:rPr>
        <w:t xml:space="preserve">SAS </w:t>
      </w:r>
      <w:r w:rsidR="003E43F6" w:rsidRPr="00760EA8">
        <w:rPr>
          <w:rFonts w:ascii="Times" w:hAnsi="Times" w:cs="Arial"/>
          <w:color w:val="000000" w:themeColor="text1"/>
        </w:rPr>
        <w:t xml:space="preserve">were </w:t>
      </w:r>
      <w:r w:rsidR="00D8145C" w:rsidRPr="00760EA8">
        <w:rPr>
          <w:rFonts w:ascii="Times" w:hAnsi="Times" w:cs="Arial"/>
          <w:color w:val="000000" w:themeColor="text1"/>
        </w:rPr>
        <w:t>unsympathetic to</w:t>
      </w:r>
      <w:r w:rsidR="003E43F6" w:rsidRPr="00760EA8">
        <w:rPr>
          <w:rFonts w:ascii="Times" w:hAnsi="Times" w:cs="Arial"/>
          <w:color w:val="000000" w:themeColor="text1"/>
        </w:rPr>
        <w:t xml:space="preserve"> the claims of those who wish</w:t>
      </w:r>
      <w:r w:rsidR="00F33FF3" w:rsidRPr="00760EA8">
        <w:rPr>
          <w:rFonts w:ascii="Times" w:hAnsi="Times" w:cs="Arial"/>
          <w:color w:val="000000" w:themeColor="text1"/>
        </w:rPr>
        <w:t>ed</w:t>
      </w:r>
      <w:r w:rsidR="003E43F6" w:rsidRPr="00760EA8">
        <w:rPr>
          <w:rFonts w:ascii="Times" w:hAnsi="Times" w:cs="Arial"/>
          <w:color w:val="000000" w:themeColor="text1"/>
        </w:rPr>
        <w:t xml:space="preserve"> to wear a</w:t>
      </w:r>
      <w:r w:rsidR="00D8145C" w:rsidRPr="00760EA8">
        <w:rPr>
          <w:rFonts w:ascii="Times" w:hAnsi="Times" w:cs="Arial"/>
          <w:color w:val="000000" w:themeColor="text1"/>
        </w:rPr>
        <w:t xml:space="preserve"> headscarf </w:t>
      </w:r>
      <w:r w:rsidR="003E43F6" w:rsidRPr="00760EA8">
        <w:rPr>
          <w:rFonts w:ascii="Times" w:hAnsi="Times" w:cs="Arial"/>
          <w:color w:val="000000" w:themeColor="text1"/>
        </w:rPr>
        <w:t xml:space="preserve">in the workplace or similar contexts, perceiving these forms of Islamic dress as </w:t>
      </w:r>
      <w:r w:rsidR="00D8145C" w:rsidRPr="00760EA8">
        <w:rPr>
          <w:rFonts w:ascii="Times" w:hAnsi="Times" w:cs="Arial"/>
          <w:color w:val="000000" w:themeColor="text1"/>
        </w:rPr>
        <w:t>violati</w:t>
      </w:r>
      <w:r w:rsidR="003E43F6" w:rsidRPr="00760EA8">
        <w:rPr>
          <w:rFonts w:ascii="Times" w:hAnsi="Times" w:cs="Arial"/>
          <w:color w:val="000000" w:themeColor="text1"/>
        </w:rPr>
        <w:t>ng</w:t>
      </w:r>
      <w:r w:rsidR="00D8145C" w:rsidRPr="00760EA8">
        <w:rPr>
          <w:rFonts w:ascii="Times" w:hAnsi="Times" w:cs="Arial"/>
          <w:color w:val="000000" w:themeColor="text1"/>
        </w:rPr>
        <w:t xml:space="preserve"> gender equality</w:t>
      </w:r>
      <w:r w:rsidR="002C068E" w:rsidRPr="00760EA8">
        <w:rPr>
          <w:rFonts w:ascii="Times" w:hAnsi="Times" w:cs="Arial"/>
          <w:color w:val="000000" w:themeColor="text1"/>
        </w:rPr>
        <w:t xml:space="preserve"> norms</w:t>
      </w:r>
      <w:r w:rsidR="003E43F6" w:rsidRPr="00760EA8">
        <w:rPr>
          <w:rFonts w:ascii="Times" w:hAnsi="Times" w:cs="Arial"/>
          <w:color w:val="000000" w:themeColor="text1"/>
        </w:rPr>
        <w:t xml:space="preserve"> and having an </w:t>
      </w:r>
      <w:r w:rsidR="00D8145C" w:rsidRPr="00760EA8">
        <w:rPr>
          <w:rFonts w:ascii="Times" w:hAnsi="Times" w:cs="Arial"/>
          <w:color w:val="000000" w:themeColor="text1"/>
        </w:rPr>
        <w:t>inherent</w:t>
      </w:r>
      <w:r w:rsidR="003E43F6" w:rsidRPr="00760EA8">
        <w:rPr>
          <w:rFonts w:ascii="Times" w:hAnsi="Times" w:cs="Arial"/>
          <w:color w:val="000000" w:themeColor="text1"/>
        </w:rPr>
        <w:t>ly</w:t>
      </w:r>
      <w:r w:rsidR="00D8145C" w:rsidRPr="00760EA8">
        <w:rPr>
          <w:rFonts w:ascii="Times" w:hAnsi="Times" w:cs="Arial"/>
          <w:color w:val="000000" w:themeColor="text1"/>
        </w:rPr>
        <w:t xml:space="preserve"> </w:t>
      </w:r>
      <w:r w:rsidR="001847AD" w:rsidRPr="00760EA8">
        <w:rPr>
          <w:rFonts w:ascii="Times" w:hAnsi="Times" w:cs="Arial"/>
          <w:color w:val="000000" w:themeColor="text1"/>
        </w:rPr>
        <w:t>proselytising</w:t>
      </w:r>
      <w:r w:rsidR="00D8145C" w:rsidRPr="00760EA8">
        <w:rPr>
          <w:rFonts w:ascii="Times" w:hAnsi="Times" w:cs="Arial"/>
          <w:color w:val="000000" w:themeColor="text1"/>
        </w:rPr>
        <w:t xml:space="preserve"> effect, especially when worn by state officials (in their widest sense.)</w:t>
      </w:r>
      <w:r w:rsidR="003E43F6" w:rsidRPr="00760EA8">
        <w:rPr>
          <w:rStyle w:val="FootnoteReference"/>
          <w:rFonts w:ascii="Times" w:hAnsi="Times" w:cs="Arial"/>
          <w:color w:val="000000" w:themeColor="text1"/>
        </w:rPr>
        <w:footnoteReference w:id="57"/>
      </w:r>
      <w:r w:rsidR="00D8145C" w:rsidRPr="00760EA8">
        <w:rPr>
          <w:rFonts w:ascii="Times" w:hAnsi="Times" w:cs="Arial"/>
          <w:color w:val="000000" w:themeColor="text1"/>
        </w:rPr>
        <w:t xml:space="preserve">  </w:t>
      </w:r>
      <w:r w:rsidR="003E43F6" w:rsidRPr="00760EA8">
        <w:rPr>
          <w:rFonts w:ascii="Times" w:hAnsi="Times" w:cs="Arial"/>
          <w:i/>
          <w:iCs/>
          <w:color w:val="000000" w:themeColor="text1"/>
        </w:rPr>
        <w:t xml:space="preserve">SAS </w:t>
      </w:r>
      <w:r w:rsidR="002F71FE" w:rsidRPr="00760EA8">
        <w:rPr>
          <w:rFonts w:ascii="Times" w:hAnsi="Times" w:cs="Arial"/>
          <w:color w:val="000000" w:themeColor="text1"/>
        </w:rPr>
        <w:t>reject</w:t>
      </w:r>
      <w:r w:rsidR="00F90C44" w:rsidRPr="00760EA8">
        <w:rPr>
          <w:rFonts w:ascii="Times" w:hAnsi="Times" w:cs="Arial"/>
          <w:color w:val="000000" w:themeColor="text1"/>
        </w:rPr>
        <w:t>ed</w:t>
      </w:r>
      <w:r w:rsidR="002F71FE" w:rsidRPr="00760EA8">
        <w:rPr>
          <w:rFonts w:ascii="Times" w:hAnsi="Times" w:cs="Arial"/>
          <w:color w:val="000000" w:themeColor="text1"/>
        </w:rPr>
        <w:t xml:space="preserve"> this view</w:t>
      </w:r>
      <w:r w:rsidR="000B158E" w:rsidRPr="00760EA8">
        <w:rPr>
          <w:rFonts w:ascii="Times" w:hAnsi="Times" w:cs="Arial"/>
          <w:color w:val="000000" w:themeColor="text1"/>
        </w:rPr>
        <w:t xml:space="preserve"> as inevitably true, </w:t>
      </w:r>
      <w:r w:rsidR="002F71FE" w:rsidRPr="00760EA8">
        <w:rPr>
          <w:rFonts w:ascii="Times" w:hAnsi="Times" w:cs="Arial"/>
          <w:color w:val="000000" w:themeColor="text1"/>
        </w:rPr>
        <w:t>instead looking at the meaning of wearing religiously-motivated forms of dress from the perspective of the applicant herself</w:t>
      </w:r>
      <w:r w:rsidR="000B158E" w:rsidRPr="00760EA8">
        <w:rPr>
          <w:rFonts w:ascii="Times" w:hAnsi="Times" w:cs="Arial"/>
          <w:color w:val="000000" w:themeColor="text1"/>
        </w:rPr>
        <w:t xml:space="preserve">. </w:t>
      </w:r>
      <w:r w:rsidR="000B158E" w:rsidRPr="00760EA8">
        <w:rPr>
          <w:rFonts w:ascii="Times" w:hAnsi="Times" w:cs="Arial"/>
          <w:iCs/>
          <w:color w:val="000000" w:themeColor="text1"/>
        </w:rPr>
        <w:t>Cases after</w:t>
      </w:r>
      <w:r w:rsidR="000B158E" w:rsidRPr="00760EA8">
        <w:rPr>
          <w:rFonts w:ascii="Times" w:hAnsi="Times" w:cs="Arial"/>
          <w:i/>
          <w:color w:val="000000" w:themeColor="text1"/>
        </w:rPr>
        <w:t xml:space="preserve"> SAS </w:t>
      </w:r>
      <w:r w:rsidR="000B158E" w:rsidRPr="00760EA8">
        <w:rPr>
          <w:rFonts w:ascii="Times" w:hAnsi="Times" w:cs="Arial"/>
          <w:iCs/>
          <w:color w:val="000000" w:themeColor="text1"/>
        </w:rPr>
        <w:t xml:space="preserve">continue this positive trend </w:t>
      </w:r>
      <w:r w:rsidR="00735CC4" w:rsidRPr="00760EA8">
        <w:rPr>
          <w:rFonts w:ascii="Times" w:hAnsi="Times" w:cs="Arial"/>
          <w:iCs/>
          <w:color w:val="000000" w:themeColor="text1"/>
        </w:rPr>
        <w:t xml:space="preserve">by </w:t>
      </w:r>
      <w:r w:rsidR="006310A5" w:rsidRPr="00760EA8">
        <w:rPr>
          <w:rFonts w:ascii="Times" w:hAnsi="Times" w:cs="Arial"/>
          <w:iCs/>
          <w:color w:val="000000" w:themeColor="text1"/>
        </w:rPr>
        <w:t>adopting</w:t>
      </w:r>
      <w:r w:rsidR="00735CC4" w:rsidRPr="00760EA8">
        <w:rPr>
          <w:rFonts w:ascii="Times" w:hAnsi="Times" w:cs="Arial"/>
          <w:iCs/>
          <w:color w:val="000000" w:themeColor="text1"/>
        </w:rPr>
        <w:t xml:space="preserve"> an internal perspective</w:t>
      </w:r>
      <w:r w:rsidR="00DA62CF" w:rsidRPr="00760EA8">
        <w:rPr>
          <w:rStyle w:val="FootnoteReference"/>
          <w:rFonts w:ascii="Times" w:hAnsi="Times" w:cs="Arial"/>
          <w:iCs/>
          <w:color w:val="000000" w:themeColor="text1"/>
        </w:rPr>
        <w:footnoteReference w:id="58"/>
      </w:r>
      <w:r w:rsidR="00735CC4" w:rsidRPr="00760EA8">
        <w:rPr>
          <w:rFonts w:ascii="Times" w:hAnsi="Times" w:cs="Arial"/>
          <w:iCs/>
          <w:color w:val="000000" w:themeColor="text1"/>
        </w:rPr>
        <w:t xml:space="preserve"> of the meaning </w:t>
      </w:r>
      <w:r w:rsidR="009A3E11" w:rsidRPr="00760EA8">
        <w:rPr>
          <w:rFonts w:ascii="Times" w:hAnsi="Times" w:cs="Arial"/>
          <w:iCs/>
          <w:color w:val="000000" w:themeColor="text1"/>
        </w:rPr>
        <w:t>of Islamic dress</w:t>
      </w:r>
      <w:r w:rsidR="00C766C2" w:rsidRPr="00760EA8">
        <w:rPr>
          <w:rFonts w:ascii="Times" w:hAnsi="Times" w:cs="Arial"/>
          <w:iCs/>
          <w:color w:val="000000" w:themeColor="text1"/>
        </w:rPr>
        <w:t>,</w:t>
      </w:r>
      <w:r w:rsidR="000B158E" w:rsidRPr="00760EA8">
        <w:rPr>
          <w:rFonts w:ascii="Times" w:hAnsi="Times" w:cs="Arial"/>
          <w:iCs/>
          <w:color w:val="000000" w:themeColor="text1"/>
        </w:rPr>
        <w:t xml:space="preserve"> </w:t>
      </w:r>
      <w:r w:rsidR="00E9446B" w:rsidRPr="00760EA8">
        <w:rPr>
          <w:rFonts w:ascii="Times" w:hAnsi="Times" w:cs="Arial"/>
          <w:iCs/>
          <w:color w:val="000000" w:themeColor="text1"/>
        </w:rPr>
        <w:t>although t</w:t>
      </w:r>
      <w:r w:rsidR="00453A9E" w:rsidRPr="00760EA8">
        <w:rPr>
          <w:rFonts w:ascii="Times" w:hAnsi="Times" w:cs="Arial"/>
          <w:iCs/>
          <w:color w:val="000000" w:themeColor="text1"/>
        </w:rPr>
        <w:t xml:space="preserve">his does not mean the applicants are always successful. </w:t>
      </w:r>
      <w:r w:rsidR="00E9446B" w:rsidRPr="00760EA8">
        <w:rPr>
          <w:rFonts w:ascii="Times" w:hAnsi="Times" w:cs="Arial"/>
          <w:iCs/>
          <w:color w:val="000000" w:themeColor="text1"/>
        </w:rPr>
        <w:t>Interestingly,</w:t>
      </w:r>
      <w:r w:rsidR="00453A9E" w:rsidRPr="00760EA8">
        <w:rPr>
          <w:rFonts w:ascii="Times" w:hAnsi="Times" w:cs="Arial"/>
          <w:iCs/>
          <w:color w:val="000000" w:themeColor="text1"/>
        </w:rPr>
        <w:t xml:space="preserve"> </w:t>
      </w:r>
      <w:r w:rsidR="00E220C5" w:rsidRPr="00760EA8">
        <w:rPr>
          <w:rFonts w:ascii="Times" w:hAnsi="Times" w:cs="Arial"/>
          <w:iCs/>
          <w:color w:val="000000" w:themeColor="text1"/>
        </w:rPr>
        <w:t xml:space="preserve">later Court decisions </w:t>
      </w:r>
      <w:r w:rsidR="00453A9E" w:rsidRPr="00760EA8">
        <w:rPr>
          <w:rFonts w:ascii="Times" w:hAnsi="Times" w:cs="Arial"/>
          <w:iCs/>
          <w:color w:val="000000" w:themeColor="text1"/>
        </w:rPr>
        <w:t>do not rest on vivre ensemble arguments but on the use of</w:t>
      </w:r>
      <w:r w:rsidR="008E5370" w:rsidRPr="00760EA8">
        <w:rPr>
          <w:rFonts w:ascii="Times" w:hAnsi="Times" w:cs="Arial"/>
          <w:iCs/>
          <w:color w:val="000000" w:themeColor="text1"/>
        </w:rPr>
        <w:t xml:space="preserve"> </w:t>
      </w:r>
      <w:r w:rsidR="00453A9E" w:rsidRPr="00760EA8">
        <w:rPr>
          <w:rFonts w:ascii="Times" w:hAnsi="Times" w:cs="Arial"/>
          <w:iCs/>
          <w:color w:val="000000" w:themeColor="text1"/>
        </w:rPr>
        <w:t xml:space="preserve">laïcité/secularism which was not </w:t>
      </w:r>
      <w:r w:rsidR="00F90C44" w:rsidRPr="00760EA8">
        <w:rPr>
          <w:rFonts w:ascii="Times" w:hAnsi="Times" w:cs="Arial"/>
          <w:iCs/>
          <w:color w:val="000000" w:themeColor="text1"/>
        </w:rPr>
        <w:t xml:space="preserve">directly at the basis of the decision making </w:t>
      </w:r>
      <w:r w:rsidR="00453A9E" w:rsidRPr="00760EA8">
        <w:rPr>
          <w:rFonts w:ascii="Times" w:hAnsi="Times" w:cs="Arial"/>
          <w:iCs/>
          <w:color w:val="000000" w:themeColor="text1"/>
        </w:rPr>
        <w:t xml:space="preserve">in </w:t>
      </w:r>
      <w:r w:rsidR="00453A9E" w:rsidRPr="00760EA8">
        <w:rPr>
          <w:rFonts w:ascii="Times" w:hAnsi="Times" w:cs="Arial"/>
          <w:i/>
          <w:color w:val="000000" w:themeColor="text1"/>
        </w:rPr>
        <w:t>SAS</w:t>
      </w:r>
      <w:r w:rsidR="008E5370" w:rsidRPr="00760EA8">
        <w:rPr>
          <w:rFonts w:ascii="Times" w:hAnsi="Times" w:cs="Arial"/>
          <w:iCs/>
          <w:color w:val="000000" w:themeColor="text1"/>
        </w:rPr>
        <w:t xml:space="preserve">. </w:t>
      </w:r>
      <w:r w:rsidR="00C71062" w:rsidRPr="00760EA8">
        <w:rPr>
          <w:rFonts w:ascii="Times" w:hAnsi="Times" w:cs="Arial"/>
          <w:iCs/>
          <w:color w:val="000000" w:themeColor="text1"/>
        </w:rPr>
        <w:t>This can be seen in 3 cases</w:t>
      </w:r>
      <w:r w:rsidR="004F2C2C" w:rsidRPr="00760EA8">
        <w:rPr>
          <w:rFonts w:ascii="Times" w:hAnsi="Times" w:cs="Arial"/>
          <w:iCs/>
          <w:color w:val="000000" w:themeColor="text1"/>
        </w:rPr>
        <w:t>:</w:t>
      </w:r>
      <w:r w:rsidR="00453A9E" w:rsidRPr="00760EA8">
        <w:rPr>
          <w:rFonts w:ascii="Times" w:hAnsi="Times" w:cs="Arial"/>
          <w:iCs/>
          <w:color w:val="000000" w:themeColor="text1"/>
        </w:rPr>
        <w:t xml:space="preserve"> </w:t>
      </w:r>
      <w:r w:rsidR="00453A9E" w:rsidRPr="00760EA8">
        <w:rPr>
          <w:rFonts w:ascii="Times" w:hAnsi="Times" w:cs="Arial"/>
          <w:i/>
          <w:color w:val="000000" w:themeColor="text1"/>
        </w:rPr>
        <w:t xml:space="preserve">Ebrahimian v France </w:t>
      </w:r>
      <w:r w:rsidR="00453A9E" w:rsidRPr="00760EA8">
        <w:rPr>
          <w:rFonts w:ascii="Times" w:hAnsi="Times" w:cs="Arial"/>
          <w:iCs/>
          <w:color w:val="000000" w:themeColor="text1"/>
        </w:rPr>
        <w:t xml:space="preserve">and </w:t>
      </w:r>
      <w:r w:rsidR="00453A9E" w:rsidRPr="00760EA8">
        <w:rPr>
          <w:rFonts w:ascii="Times" w:hAnsi="Times" w:cs="Arial"/>
          <w:i/>
          <w:color w:val="000000" w:themeColor="text1"/>
        </w:rPr>
        <w:t xml:space="preserve">Hamidović v Bosnia, </w:t>
      </w:r>
      <w:r w:rsidR="00453A9E" w:rsidRPr="00760EA8">
        <w:rPr>
          <w:rFonts w:ascii="Times" w:hAnsi="Times" w:cs="Arial"/>
          <w:iCs/>
          <w:color w:val="000000" w:themeColor="text1"/>
        </w:rPr>
        <w:t xml:space="preserve">decided shortly after </w:t>
      </w:r>
      <w:r w:rsidR="00453A9E" w:rsidRPr="00760EA8">
        <w:rPr>
          <w:rFonts w:ascii="Times" w:hAnsi="Times" w:cs="Arial"/>
          <w:i/>
          <w:color w:val="000000" w:themeColor="text1"/>
        </w:rPr>
        <w:t>SAS</w:t>
      </w:r>
      <w:r w:rsidR="00453A9E" w:rsidRPr="00760EA8">
        <w:rPr>
          <w:rFonts w:ascii="Times" w:hAnsi="Times" w:cs="Arial"/>
          <w:iCs/>
          <w:color w:val="000000" w:themeColor="text1"/>
        </w:rPr>
        <w:t xml:space="preserve"> and </w:t>
      </w:r>
      <w:r w:rsidR="00453A9E" w:rsidRPr="00760EA8">
        <w:rPr>
          <w:rFonts w:ascii="Times" w:hAnsi="Times" w:cs="Arial"/>
          <w:i/>
          <w:color w:val="000000" w:themeColor="text1"/>
        </w:rPr>
        <w:t xml:space="preserve">Lachiri v Belgium, </w:t>
      </w:r>
      <w:r w:rsidR="00453A9E" w:rsidRPr="00760EA8">
        <w:rPr>
          <w:rFonts w:ascii="Times" w:hAnsi="Times" w:cs="Arial"/>
          <w:iCs/>
          <w:color w:val="000000" w:themeColor="text1"/>
        </w:rPr>
        <w:t>decided in 2018.</w:t>
      </w:r>
      <w:r w:rsidR="00453A9E" w:rsidRPr="00760EA8">
        <w:rPr>
          <w:rFonts w:ascii="Times" w:hAnsi="Times" w:cs="Arial"/>
          <w:i/>
          <w:color w:val="000000" w:themeColor="text1"/>
        </w:rPr>
        <w:t xml:space="preserve"> </w:t>
      </w:r>
    </w:p>
    <w:p w14:paraId="65D76AF7" w14:textId="77777777" w:rsidR="0023450F" w:rsidRPr="00760EA8" w:rsidRDefault="0023450F" w:rsidP="0023450F">
      <w:pPr>
        <w:spacing w:line="360" w:lineRule="auto"/>
        <w:contextualSpacing/>
        <w:jc w:val="both"/>
        <w:rPr>
          <w:rFonts w:ascii="Times" w:hAnsi="Times" w:cs="Arial"/>
          <w:iCs/>
          <w:color w:val="000000" w:themeColor="text1"/>
        </w:rPr>
      </w:pPr>
    </w:p>
    <w:p w14:paraId="4DC5B8B7" w14:textId="7F504C86" w:rsidR="00E9446B" w:rsidRPr="00760EA8" w:rsidRDefault="004A4C7C" w:rsidP="0023450F">
      <w:pPr>
        <w:pStyle w:val="NormalWeb"/>
        <w:spacing w:before="0" w:beforeAutospacing="0" w:after="0" w:afterAutospacing="0" w:line="360" w:lineRule="auto"/>
        <w:contextualSpacing/>
        <w:rPr>
          <w:rFonts w:ascii="Times" w:eastAsia="Times New Roman" w:hAnsi="Times" w:cs="Arial"/>
          <w:color w:val="000000" w:themeColor="text1"/>
        </w:rPr>
      </w:pPr>
      <w:r w:rsidRPr="00760EA8">
        <w:rPr>
          <w:rFonts w:ascii="Times" w:hAnsi="Times" w:cs="Arial"/>
          <w:i/>
          <w:color w:val="000000" w:themeColor="text1"/>
        </w:rPr>
        <w:t>Ebrahimian v France</w:t>
      </w:r>
      <w:r w:rsidR="009F6976" w:rsidRPr="00760EA8">
        <w:rPr>
          <w:rFonts w:ascii="Times" w:hAnsi="Times" w:cs="Arial"/>
          <w:i/>
          <w:color w:val="000000" w:themeColor="text1"/>
        </w:rPr>
        <w:t>,</w:t>
      </w:r>
      <w:r w:rsidRPr="00760EA8">
        <w:rPr>
          <w:rStyle w:val="FootnoteReference"/>
          <w:rFonts w:ascii="Times" w:hAnsi="Times" w:cs="Arial"/>
          <w:iCs/>
          <w:color w:val="000000" w:themeColor="text1"/>
        </w:rPr>
        <w:footnoteReference w:id="59"/>
      </w:r>
      <w:r w:rsidR="00422612" w:rsidRPr="00760EA8">
        <w:rPr>
          <w:rFonts w:ascii="Times" w:hAnsi="Times" w:cs="Arial"/>
          <w:iCs/>
          <w:color w:val="000000" w:themeColor="text1"/>
        </w:rPr>
        <w:t xml:space="preserve"> involved an assistant psychiatric social worker who </w:t>
      </w:r>
      <w:r w:rsidR="004F2C2C" w:rsidRPr="00760EA8">
        <w:rPr>
          <w:rFonts w:ascii="Times" w:hAnsi="Times" w:cs="Arial"/>
          <w:iCs/>
          <w:color w:val="000000" w:themeColor="text1"/>
        </w:rPr>
        <w:t xml:space="preserve">did not have her contract renewed </w:t>
      </w:r>
      <w:r w:rsidR="00422612" w:rsidRPr="00760EA8">
        <w:rPr>
          <w:rFonts w:ascii="Times" w:hAnsi="Times" w:cs="Arial"/>
          <w:iCs/>
          <w:color w:val="000000" w:themeColor="text1"/>
        </w:rPr>
        <w:t xml:space="preserve">after being employed for </w:t>
      </w:r>
      <w:r w:rsidR="004F2C2C" w:rsidRPr="00760EA8">
        <w:rPr>
          <w:rFonts w:ascii="Times" w:hAnsi="Times" w:cs="Arial"/>
          <w:iCs/>
          <w:color w:val="000000" w:themeColor="text1"/>
        </w:rPr>
        <w:t>several</w:t>
      </w:r>
      <w:r w:rsidR="00422612" w:rsidRPr="00760EA8">
        <w:rPr>
          <w:rFonts w:ascii="Times" w:hAnsi="Times" w:cs="Arial"/>
          <w:iCs/>
          <w:color w:val="000000" w:themeColor="text1"/>
        </w:rPr>
        <w:t xml:space="preserve"> months because she refused to remove her headscarf</w:t>
      </w:r>
      <w:r w:rsidR="00DA62CF" w:rsidRPr="00760EA8">
        <w:rPr>
          <w:rFonts w:ascii="Times" w:hAnsi="Times" w:cs="Arial"/>
          <w:iCs/>
          <w:color w:val="000000" w:themeColor="text1"/>
        </w:rPr>
        <w:t xml:space="preserve"> </w:t>
      </w:r>
      <w:r w:rsidR="0026315F" w:rsidRPr="00760EA8">
        <w:rPr>
          <w:rFonts w:ascii="Times" w:hAnsi="Times" w:cs="Arial"/>
          <w:iCs/>
          <w:color w:val="000000" w:themeColor="text1"/>
        </w:rPr>
        <w:t>at work</w:t>
      </w:r>
      <w:r w:rsidR="00422612" w:rsidRPr="00760EA8">
        <w:rPr>
          <w:rFonts w:ascii="Times" w:hAnsi="Times" w:cs="Arial"/>
          <w:iCs/>
          <w:color w:val="000000" w:themeColor="text1"/>
        </w:rPr>
        <w:t>.</w:t>
      </w:r>
      <w:r w:rsidR="00F90C44" w:rsidRPr="00760EA8">
        <w:rPr>
          <w:rFonts w:ascii="Times" w:hAnsi="Times" w:cs="Arial"/>
          <w:iCs/>
          <w:color w:val="000000" w:themeColor="text1"/>
        </w:rPr>
        <w:t xml:space="preserve"> She argued that this violated Art 9. In </w:t>
      </w:r>
      <w:r w:rsidR="004F2C2C" w:rsidRPr="00760EA8">
        <w:rPr>
          <w:rFonts w:ascii="Times" w:hAnsi="Times" w:cs="Arial"/>
          <w:iCs/>
          <w:color w:val="000000" w:themeColor="text1"/>
        </w:rPr>
        <w:t>its</w:t>
      </w:r>
      <w:r w:rsidR="00F90C44" w:rsidRPr="00760EA8">
        <w:rPr>
          <w:rFonts w:ascii="Times" w:hAnsi="Times" w:cs="Arial"/>
          <w:iCs/>
          <w:color w:val="000000" w:themeColor="text1"/>
        </w:rPr>
        <w:t xml:space="preserve"> submissions, t</w:t>
      </w:r>
      <w:r w:rsidR="006C6FB5" w:rsidRPr="00760EA8">
        <w:rPr>
          <w:rFonts w:ascii="Times" w:hAnsi="Times" w:cs="Arial"/>
          <w:iCs/>
          <w:color w:val="000000" w:themeColor="text1"/>
        </w:rPr>
        <w:t>he Government d</w:t>
      </w:r>
      <w:r w:rsidR="00E9446B" w:rsidRPr="00760EA8">
        <w:rPr>
          <w:rFonts w:ascii="Times" w:hAnsi="Times" w:cs="Arial"/>
          <w:iCs/>
          <w:color w:val="000000" w:themeColor="text1"/>
        </w:rPr>
        <w:t>id</w:t>
      </w:r>
      <w:r w:rsidR="006C6FB5" w:rsidRPr="00760EA8">
        <w:rPr>
          <w:rFonts w:ascii="Times" w:hAnsi="Times" w:cs="Arial"/>
          <w:iCs/>
          <w:color w:val="000000" w:themeColor="text1"/>
        </w:rPr>
        <w:t xml:space="preserve"> not refer to vivre ensemble at all, despite </w:t>
      </w:r>
      <w:r w:rsidR="00E220C5" w:rsidRPr="00760EA8">
        <w:rPr>
          <w:rFonts w:ascii="Times" w:hAnsi="Times" w:cs="Arial"/>
          <w:iCs/>
          <w:color w:val="000000" w:themeColor="text1"/>
        </w:rPr>
        <w:t xml:space="preserve">having been successful on this ground </w:t>
      </w:r>
      <w:r w:rsidR="004F2C2C" w:rsidRPr="00760EA8">
        <w:rPr>
          <w:rFonts w:ascii="Times" w:hAnsi="Times" w:cs="Arial"/>
          <w:iCs/>
          <w:color w:val="000000" w:themeColor="text1"/>
        </w:rPr>
        <w:t xml:space="preserve">in </w:t>
      </w:r>
      <w:r w:rsidR="004F2C2C" w:rsidRPr="00760EA8">
        <w:rPr>
          <w:rFonts w:ascii="Times" w:hAnsi="Times" w:cs="Arial"/>
          <w:i/>
          <w:color w:val="000000" w:themeColor="text1"/>
        </w:rPr>
        <w:t xml:space="preserve">SAS </w:t>
      </w:r>
      <w:r w:rsidR="006C6FB5" w:rsidRPr="00760EA8">
        <w:rPr>
          <w:rFonts w:ascii="Times" w:hAnsi="Times" w:cs="Arial"/>
          <w:iCs/>
          <w:color w:val="000000" w:themeColor="text1"/>
        </w:rPr>
        <w:t xml:space="preserve">only a year before. </w:t>
      </w:r>
      <w:r w:rsidR="00CB6D79" w:rsidRPr="00760EA8">
        <w:rPr>
          <w:rFonts w:ascii="Times" w:hAnsi="Times" w:cs="Arial"/>
          <w:iCs/>
          <w:color w:val="000000" w:themeColor="text1"/>
        </w:rPr>
        <w:t xml:space="preserve">Its </w:t>
      </w:r>
      <w:r w:rsidR="00F15CD2" w:rsidRPr="00760EA8">
        <w:rPr>
          <w:rFonts w:ascii="Times" w:hAnsi="Times" w:cs="Arial"/>
          <w:iCs/>
          <w:color w:val="000000" w:themeColor="text1"/>
        </w:rPr>
        <w:t>argument instead relie</w:t>
      </w:r>
      <w:r w:rsidR="00E9446B" w:rsidRPr="00760EA8">
        <w:rPr>
          <w:rFonts w:ascii="Times" w:hAnsi="Times" w:cs="Arial"/>
          <w:iCs/>
          <w:color w:val="000000" w:themeColor="text1"/>
        </w:rPr>
        <w:t>d</w:t>
      </w:r>
      <w:r w:rsidR="00F15CD2" w:rsidRPr="00760EA8">
        <w:rPr>
          <w:rFonts w:ascii="Times" w:hAnsi="Times" w:cs="Arial"/>
          <w:iCs/>
          <w:color w:val="000000" w:themeColor="text1"/>
        </w:rPr>
        <w:t xml:space="preserve"> on the French state’s application of its core constitutional principle of laïcité</w:t>
      </w:r>
      <w:r w:rsidR="0026315F" w:rsidRPr="00760EA8">
        <w:rPr>
          <w:rFonts w:ascii="Times" w:hAnsi="Times" w:cs="Arial"/>
          <w:iCs/>
          <w:color w:val="000000" w:themeColor="text1"/>
        </w:rPr>
        <w:t xml:space="preserve">. </w:t>
      </w:r>
      <w:r w:rsidR="00F90C44" w:rsidRPr="00760EA8">
        <w:rPr>
          <w:rFonts w:ascii="Times" w:hAnsi="Times" w:cs="Arial"/>
          <w:iCs/>
          <w:color w:val="000000" w:themeColor="text1"/>
        </w:rPr>
        <w:t xml:space="preserve">Similarly, the </w:t>
      </w:r>
      <w:r w:rsidR="00CB6D79" w:rsidRPr="00760EA8">
        <w:rPr>
          <w:rFonts w:ascii="Times" w:hAnsi="Times" w:cs="Arial"/>
          <w:iCs/>
          <w:color w:val="000000" w:themeColor="text1"/>
        </w:rPr>
        <w:t>applicant</w:t>
      </w:r>
      <w:r w:rsidR="00F90C44" w:rsidRPr="00760EA8">
        <w:rPr>
          <w:rFonts w:ascii="Times" w:hAnsi="Times" w:cs="Arial"/>
          <w:iCs/>
          <w:color w:val="000000" w:themeColor="text1"/>
        </w:rPr>
        <w:t xml:space="preserve"> did not directly refer to </w:t>
      </w:r>
      <w:r w:rsidR="00F15CD2" w:rsidRPr="00760EA8">
        <w:rPr>
          <w:rFonts w:ascii="Times" w:hAnsi="Times" w:cs="Arial"/>
          <w:i/>
          <w:color w:val="000000" w:themeColor="text1"/>
        </w:rPr>
        <w:t xml:space="preserve"> </w:t>
      </w:r>
      <w:r w:rsidR="00F15CD2" w:rsidRPr="00760EA8">
        <w:rPr>
          <w:rFonts w:ascii="Times" w:hAnsi="Times" w:cs="Arial"/>
          <w:iCs/>
          <w:color w:val="000000" w:themeColor="text1"/>
        </w:rPr>
        <w:t>the requirement of vivre ensemble,</w:t>
      </w:r>
      <w:r w:rsidR="00F90C44" w:rsidRPr="00760EA8">
        <w:rPr>
          <w:rFonts w:ascii="Times" w:hAnsi="Times" w:cs="Arial"/>
          <w:iCs/>
          <w:color w:val="000000" w:themeColor="text1"/>
        </w:rPr>
        <w:t xml:space="preserve"> but </w:t>
      </w:r>
      <w:r w:rsidR="004F2C2C" w:rsidRPr="00760EA8">
        <w:rPr>
          <w:rFonts w:ascii="Times" w:hAnsi="Times" w:cs="Arial"/>
          <w:iCs/>
          <w:color w:val="000000" w:themeColor="text1"/>
        </w:rPr>
        <w:t xml:space="preserve">deliberately </w:t>
      </w:r>
      <w:r w:rsidR="00F90C44" w:rsidRPr="00760EA8">
        <w:rPr>
          <w:rFonts w:ascii="Times" w:hAnsi="Times" w:cs="Arial"/>
          <w:iCs/>
          <w:color w:val="000000" w:themeColor="text1"/>
        </w:rPr>
        <w:t>distance</w:t>
      </w:r>
      <w:r w:rsidR="00A53BF1" w:rsidRPr="00760EA8">
        <w:rPr>
          <w:rFonts w:ascii="Times" w:hAnsi="Times" w:cs="Arial"/>
          <w:iCs/>
          <w:color w:val="000000" w:themeColor="text1"/>
        </w:rPr>
        <w:t>d</w:t>
      </w:r>
      <w:r w:rsidR="00F90C44" w:rsidRPr="00760EA8">
        <w:rPr>
          <w:rFonts w:ascii="Times" w:hAnsi="Times" w:cs="Arial"/>
          <w:iCs/>
          <w:color w:val="000000" w:themeColor="text1"/>
        </w:rPr>
        <w:t xml:space="preserve"> herself from the facts of that case. She conceptualise</w:t>
      </w:r>
      <w:r w:rsidR="004F2C2C" w:rsidRPr="00760EA8">
        <w:rPr>
          <w:rFonts w:ascii="Times" w:hAnsi="Times" w:cs="Arial"/>
          <w:iCs/>
          <w:color w:val="000000" w:themeColor="text1"/>
        </w:rPr>
        <w:t>d</w:t>
      </w:r>
      <w:r w:rsidR="00F90C44" w:rsidRPr="00760EA8">
        <w:rPr>
          <w:rFonts w:ascii="Times" w:hAnsi="Times" w:cs="Arial"/>
          <w:iCs/>
          <w:color w:val="000000" w:themeColor="text1"/>
        </w:rPr>
        <w:t xml:space="preserve"> the forms of Islamic dress </w:t>
      </w:r>
      <w:r w:rsidR="004F2C2C" w:rsidRPr="00760EA8">
        <w:rPr>
          <w:rFonts w:ascii="Times" w:hAnsi="Times" w:cs="Arial"/>
          <w:iCs/>
          <w:color w:val="000000" w:themeColor="text1"/>
        </w:rPr>
        <w:t xml:space="preserve">in the two cases </w:t>
      </w:r>
      <w:r w:rsidR="00F90C44" w:rsidRPr="00760EA8">
        <w:rPr>
          <w:rFonts w:ascii="Times" w:hAnsi="Times" w:cs="Arial"/>
          <w:iCs/>
          <w:color w:val="000000" w:themeColor="text1"/>
        </w:rPr>
        <w:t xml:space="preserve">as having different meanings. The niqab </w:t>
      </w:r>
      <w:r w:rsidR="00E9446B" w:rsidRPr="00760EA8">
        <w:rPr>
          <w:rFonts w:ascii="Times" w:hAnsi="Times" w:cs="Arial"/>
          <w:iCs/>
          <w:color w:val="000000" w:themeColor="text1"/>
        </w:rPr>
        <w:t>wa</w:t>
      </w:r>
      <w:r w:rsidR="00F90C44" w:rsidRPr="00760EA8">
        <w:rPr>
          <w:rFonts w:ascii="Times" w:hAnsi="Times" w:cs="Arial"/>
          <w:iCs/>
          <w:color w:val="000000" w:themeColor="text1"/>
        </w:rPr>
        <w:t>s, a ‘symbol of social separation’</w:t>
      </w:r>
      <w:r w:rsidR="00A53BF1" w:rsidRPr="00760EA8">
        <w:rPr>
          <w:rFonts w:ascii="Times" w:hAnsi="Times" w:cs="Arial"/>
          <w:iCs/>
          <w:color w:val="000000" w:themeColor="text1"/>
        </w:rPr>
        <w:t xml:space="preserve"> and a ‘refusal to integrate’</w:t>
      </w:r>
      <w:r w:rsidR="00F90C44" w:rsidRPr="00760EA8">
        <w:rPr>
          <w:rFonts w:ascii="Times" w:hAnsi="Times" w:cs="Arial"/>
          <w:iCs/>
          <w:color w:val="000000" w:themeColor="text1"/>
        </w:rPr>
        <w:t xml:space="preserve">, whereas by contrast </w:t>
      </w:r>
      <w:r w:rsidR="00A53BF1" w:rsidRPr="00760EA8">
        <w:rPr>
          <w:rFonts w:ascii="Times" w:hAnsi="Times" w:cs="Arial"/>
          <w:iCs/>
          <w:color w:val="000000" w:themeColor="text1"/>
        </w:rPr>
        <w:t>her headscarf was</w:t>
      </w:r>
      <w:r w:rsidR="00B92945" w:rsidRPr="00760EA8">
        <w:rPr>
          <w:rFonts w:ascii="Times" w:hAnsi="Times" w:cs="Arial"/>
          <w:iCs/>
          <w:color w:val="000000" w:themeColor="text1"/>
        </w:rPr>
        <w:t>, she argued,</w:t>
      </w:r>
      <w:r w:rsidR="00A53BF1" w:rsidRPr="00760EA8">
        <w:rPr>
          <w:rFonts w:ascii="Times" w:hAnsi="Times" w:cs="Arial"/>
          <w:iCs/>
          <w:color w:val="000000" w:themeColor="text1"/>
        </w:rPr>
        <w:t xml:space="preserve"> ‘</w:t>
      </w:r>
      <w:r w:rsidR="00A53BF1" w:rsidRPr="00760EA8">
        <w:rPr>
          <w:rFonts w:ascii="Times" w:eastAsia="Times New Roman" w:hAnsi="Times" w:cs="Arial"/>
          <w:color w:val="000000" w:themeColor="text1"/>
        </w:rPr>
        <w:t>anodyne in appearance’.</w:t>
      </w:r>
      <w:r w:rsidR="00A53BF1" w:rsidRPr="00760EA8">
        <w:rPr>
          <w:rStyle w:val="FootnoteReference"/>
          <w:rFonts w:ascii="Times" w:eastAsia="Times New Roman" w:hAnsi="Times" w:cs="Arial"/>
          <w:color w:val="000000" w:themeColor="text1"/>
        </w:rPr>
        <w:footnoteReference w:id="60"/>
      </w:r>
      <w:r w:rsidR="00A53BF1" w:rsidRPr="00760EA8">
        <w:rPr>
          <w:rFonts w:ascii="Times" w:eastAsia="Times New Roman" w:hAnsi="Times" w:cs="Arial"/>
          <w:color w:val="000000" w:themeColor="text1"/>
        </w:rPr>
        <w:t xml:space="preserve"> </w:t>
      </w:r>
    </w:p>
    <w:p w14:paraId="797D89AE" w14:textId="77777777" w:rsidR="0023450F" w:rsidRPr="00760EA8" w:rsidRDefault="0023450F" w:rsidP="0023450F">
      <w:pPr>
        <w:pStyle w:val="NormalWeb"/>
        <w:spacing w:before="0" w:beforeAutospacing="0" w:after="0" w:afterAutospacing="0" w:line="360" w:lineRule="auto"/>
        <w:contextualSpacing/>
        <w:rPr>
          <w:rFonts w:ascii="Times" w:eastAsia="Times New Roman" w:hAnsi="Times" w:cs="Arial"/>
          <w:color w:val="000000" w:themeColor="text1"/>
        </w:rPr>
      </w:pPr>
    </w:p>
    <w:p w14:paraId="146E2DC6" w14:textId="34A3F44D" w:rsidR="00C71062" w:rsidRPr="00760EA8" w:rsidRDefault="00F15CD2" w:rsidP="0023450F">
      <w:pPr>
        <w:pStyle w:val="NormalWeb"/>
        <w:spacing w:before="0" w:beforeAutospacing="0" w:after="0" w:afterAutospacing="0" w:line="360" w:lineRule="auto"/>
        <w:contextualSpacing/>
        <w:rPr>
          <w:rFonts w:ascii="Times" w:hAnsi="Times" w:cs="Arial"/>
          <w:iCs/>
          <w:color w:val="000000" w:themeColor="text1"/>
        </w:rPr>
      </w:pPr>
      <w:r w:rsidRPr="00760EA8">
        <w:rPr>
          <w:rFonts w:ascii="Times" w:eastAsia="Times New Roman" w:hAnsi="Times" w:cs="Arial"/>
          <w:color w:val="000000" w:themeColor="text1"/>
        </w:rPr>
        <w:lastRenderedPageBreak/>
        <w:t xml:space="preserve">Perhaps because of the lack of reference to </w:t>
      </w:r>
      <w:r w:rsidR="00E9446B" w:rsidRPr="00760EA8">
        <w:rPr>
          <w:rFonts w:ascii="Times" w:eastAsia="Times New Roman" w:hAnsi="Times" w:cs="Arial"/>
          <w:color w:val="000000" w:themeColor="text1"/>
        </w:rPr>
        <w:t>vivre ensemble</w:t>
      </w:r>
      <w:r w:rsidRPr="00760EA8">
        <w:rPr>
          <w:rFonts w:ascii="Times" w:eastAsia="Times New Roman" w:hAnsi="Times" w:cs="Arial"/>
          <w:color w:val="000000" w:themeColor="text1"/>
        </w:rPr>
        <w:t xml:space="preserve"> by the parties, the </w:t>
      </w:r>
      <w:r w:rsidR="009A3F1A" w:rsidRPr="00760EA8">
        <w:rPr>
          <w:rFonts w:ascii="Times" w:eastAsia="Times New Roman" w:hAnsi="Times" w:cs="Arial"/>
          <w:color w:val="000000" w:themeColor="text1"/>
        </w:rPr>
        <w:t>C</w:t>
      </w:r>
      <w:r w:rsidRPr="00760EA8">
        <w:rPr>
          <w:rFonts w:ascii="Times" w:eastAsia="Times New Roman" w:hAnsi="Times" w:cs="Arial"/>
          <w:color w:val="000000" w:themeColor="text1"/>
        </w:rPr>
        <w:t>ourt d</w:t>
      </w:r>
      <w:r w:rsidR="00E9446B" w:rsidRPr="00760EA8">
        <w:rPr>
          <w:rFonts w:ascii="Times" w:eastAsia="Times New Roman" w:hAnsi="Times" w:cs="Arial"/>
          <w:color w:val="000000" w:themeColor="text1"/>
        </w:rPr>
        <w:t>id</w:t>
      </w:r>
      <w:r w:rsidRPr="00760EA8">
        <w:rPr>
          <w:rFonts w:ascii="Times" w:eastAsia="Times New Roman" w:hAnsi="Times" w:cs="Arial"/>
          <w:color w:val="000000" w:themeColor="text1"/>
        </w:rPr>
        <w:t xml:space="preserve"> not refer to it at all.</w:t>
      </w:r>
      <w:r w:rsidR="00E9446B" w:rsidRPr="00760EA8">
        <w:rPr>
          <w:rFonts w:ascii="Times" w:hAnsi="Times" w:cs="Arial"/>
          <w:iCs/>
          <w:color w:val="000000" w:themeColor="text1"/>
        </w:rPr>
        <w:t xml:space="preserve"> Instead</w:t>
      </w:r>
      <w:r w:rsidRPr="00760EA8">
        <w:rPr>
          <w:rFonts w:ascii="Times" w:hAnsi="Times" w:cs="Arial"/>
          <w:iCs/>
          <w:color w:val="000000" w:themeColor="text1"/>
        </w:rPr>
        <w:t>, it accept</w:t>
      </w:r>
      <w:r w:rsidR="00E9446B" w:rsidRPr="00760EA8">
        <w:rPr>
          <w:rFonts w:ascii="Times" w:hAnsi="Times" w:cs="Arial"/>
          <w:iCs/>
          <w:color w:val="000000" w:themeColor="text1"/>
        </w:rPr>
        <w:t>ed</w:t>
      </w:r>
      <w:r w:rsidRPr="00760EA8">
        <w:rPr>
          <w:rFonts w:ascii="Times" w:hAnsi="Times" w:cs="Arial"/>
          <w:iCs/>
          <w:color w:val="000000" w:themeColor="text1"/>
        </w:rPr>
        <w:t xml:space="preserve"> the government’s argument of the significance of </w:t>
      </w:r>
      <w:r w:rsidR="008C6DBB" w:rsidRPr="00760EA8">
        <w:rPr>
          <w:rFonts w:ascii="Times" w:hAnsi="Times" w:cs="Arial"/>
          <w:iCs/>
          <w:color w:val="000000" w:themeColor="text1"/>
        </w:rPr>
        <w:t>laïcité</w:t>
      </w:r>
      <w:r w:rsidRPr="00760EA8">
        <w:rPr>
          <w:rFonts w:ascii="Times" w:hAnsi="Times" w:cs="Arial"/>
          <w:iCs/>
          <w:color w:val="000000" w:themeColor="text1"/>
        </w:rPr>
        <w:t xml:space="preserve"> for its public sector employees,</w:t>
      </w:r>
      <w:r w:rsidR="006C6FB5" w:rsidRPr="00760EA8">
        <w:rPr>
          <w:rFonts w:ascii="Times" w:hAnsi="Times" w:cs="Arial"/>
          <w:iCs/>
          <w:color w:val="000000" w:themeColor="text1"/>
        </w:rPr>
        <w:t xml:space="preserve"> along with the importance of the margin of appreciation </w:t>
      </w:r>
      <w:r w:rsidR="004F2C2C" w:rsidRPr="00760EA8">
        <w:rPr>
          <w:rFonts w:ascii="Times" w:hAnsi="Times" w:cs="Arial"/>
          <w:iCs/>
          <w:color w:val="000000" w:themeColor="text1"/>
        </w:rPr>
        <w:t>on</w:t>
      </w:r>
      <w:r w:rsidR="006C6FB5" w:rsidRPr="00760EA8">
        <w:rPr>
          <w:rFonts w:ascii="Times" w:hAnsi="Times" w:cs="Arial"/>
          <w:iCs/>
          <w:color w:val="000000" w:themeColor="text1"/>
        </w:rPr>
        <w:t xml:space="preserve"> a politically and constitutionally sensitive issue</w:t>
      </w:r>
      <w:r w:rsidRPr="00760EA8">
        <w:rPr>
          <w:rFonts w:ascii="Times" w:hAnsi="Times" w:cs="Arial"/>
          <w:iCs/>
          <w:color w:val="000000" w:themeColor="text1"/>
        </w:rPr>
        <w:t xml:space="preserve">. </w:t>
      </w:r>
      <w:r w:rsidR="005D3724" w:rsidRPr="00760EA8">
        <w:rPr>
          <w:rFonts w:ascii="Times" w:hAnsi="Times" w:cs="Arial"/>
          <w:iCs/>
          <w:color w:val="000000" w:themeColor="text1"/>
        </w:rPr>
        <w:t xml:space="preserve">The partial dissent </w:t>
      </w:r>
      <w:r w:rsidR="003944FE" w:rsidRPr="00760EA8">
        <w:rPr>
          <w:rFonts w:ascii="Times" w:hAnsi="Times" w:cs="Arial"/>
          <w:iCs/>
          <w:color w:val="000000" w:themeColor="text1"/>
        </w:rPr>
        <w:t xml:space="preserve">and dissenting judgments </w:t>
      </w:r>
      <w:r w:rsidR="004F2C2C" w:rsidRPr="00760EA8">
        <w:rPr>
          <w:rFonts w:ascii="Times" w:hAnsi="Times" w:cs="Arial"/>
          <w:iCs/>
          <w:color w:val="000000" w:themeColor="text1"/>
        </w:rPr>
        <w:t xml:space="preserve">too </w:t>
      </w:r>
      <w:r w:rsidR="00B92945" w:rsidRPr="00760EA8">
        <w:rPr>
          <w:rFonts w:ascii="Times" w:hAnsi="Times" w:cs="Arial"/>
          <w:iCs/>
          <w:color w:val="000000" w:themeColor="text1"/>
        </w:rPr>
        <w:t>d</w:t>
      </w:r>
      <w:r w:rsidR="00CB6D79" w:rsidRPr="00760EA8">
        <w:rPr>
          <w:rFonts w:ascii="Times" w:hAnsi="Times" w:cs="Arial"/>
          <w:iCs/>
          <w:color w:val="000000" w:themeColor="text1"/>
        </w:rPr>
        <w:t>id</w:t>
      </w:r>
      <w:r w:rsidR="00B92945" w:rsidRPr="00760EA8">
        <w:rPr>
          <w:rFonts w:ascii="Times" w:hAnsi="Times" w:cs="Arial"/>
          <w:iCs/>
          <w:color w:val="000000" w:themeColor="text1"/>
        </w:rPr>
        <w:t xml:space="preserve"> not refer to vivre ensemble directly</w:t>
      </w:r>
      <w:r w:rsidR="004F2C2C" w:rsidRPr="00760EA8">
        <w:rPr>
          <w:rFonts w:ascii="Times" w:hAnsi="Times" w:cs="Arial"/>
          <w:iCs/>
          <w:color w:val="000000" w:themeColor="text1"/>
        </w:rPr>
        <w:t>, although they</w:t>
      </w:r>
      <w:r w:rsidRPr="00760EA8">
        <w:rPr>
          <w:rFonts w:ascii="Times" w:hAnsi="Times" w:cs="Arial"/>
          <w:iCs/>
          <w:color w:val="000000" w:themeColor="text1"/>
        </w:rPr>
        <w:t xml:space="preserve"> </w:t>
      </w:r>
      <w:r w:rsidR="003944FE" w:rsidRPr="00760EA8">
        <w:rPr>
          <w:rFonts w:ascii="Times" w:hAnsi="Times" w:cs="Arial"/>
          <w:iCs/>
          <w:color w:val="000000" w:themeColor="text1"/>
        </w:rPr>
        <w:t>dr</w:t>
      </w:r>
      <w:r w:rsidR="00CB6D79" w:rsidRPr="00760EA8">
        <w:rPr>
          <w:rFonts w:ascii="Times" w:hAnsi="Times" w:cs="Arial"/>
          <w:iCs/>
          <w:color w:val="000000" w:themeColor="text1"/>
        </w:rPr>
        <w:t>e</w:t>
      </w:r>
      <w:r w:rsidR="003944FE" w:rsidRPr="00760EA8">
        <w:rPr>
          <w:rFonts w:ascii="Times" w:hAnsi="Times" w:cs="Arial"/>
          <w:iCs/>
          <w:color w:val="000000" w:themeColor="text1"/>
        </w:rPr>
        <w:t xml:space="preserve">w similarities between </w:t>
      </w:r>
      <w:r w:rsidR="00E9446B" w:rsidRPr="00760EA8">
        <w:rPr>
          <w:rFonts w:ascii="Times" w:hAnsi="Times" w:cs="Arial"/>
          <w:i/>
          <w:color w:val="000000" w:themeColor="text1"/>
        </w:rPr>
        <w:t>SAS</w:t>
      </w:r>
      <w:r w:rsidR="00E9446B" w:rsidRPr="00760EA8">
        <w:rPr>
          <w:rFonts w:ascii="Times" w:hAnsi="Times" w:cs="Arial"/>
          <w:iCs/>
          <w:color w:val="000000" w:themeColor="text1"/>
        </w:rPr>
        <w:t xml:space="preserve"> and the current case</w:t>
      </w:r>
      <w:r w:rsidR="004F2C2C" w:rsidRPr="00760EA8">
        <w:rPr>
          <w:rFonts w:ascii="Times" w:hAnsi="Times" w:cs="Arial"/>
          <w:iCs/>
          <w:color w:val="000000" w:themeColor="text1"/>
        </w:rPr>
        <w:t>. Both they argue</w:t>
      </w:r>
      <w:r w:rsidR="00E9446B" w:rsidRPr="00760EA8">
        <w:rPr>
          <w:rFonts w:ascii="Times" w:hAnsi="Times" w:cs="Arial"/>
          <w:iCs/>
          <w:color w:val="000000" w:themeColor="text1"/>
        </w:rPr>
        <w:t>d</w:t>
      </w:r>
      <w:r w:rsidR="004F2C2C" w:rsidRPr="00760EA8">
        <w:rPr>
          <w:rFonts w:ascii="Times" w:hAnsi="Times" w:cs="Arial"/>
          <w:iCs/>
          <w:color w:val="000000" w:themeColor="text1"/>
        </w:rPr>
        <w:t>,</w:t>
      </w:r>
      <w:r w:rsidRPr="00760EA8">
        <w:rPr>
          <w:rFonts w:ascii="Times" w:hAnsi="Times" w:cs="Arial"/>
          <w:iCs/>
          <w:color w:val="000000" w:themeColor="text1"/>
        </w:rPr>
        <w:t xml:space="preserve"> accept</w:t>
      </w:r>
      <w:r w:rsidR="004F2C2C" w:rsidRPr="00760EA8">
        <w:rPr>
          <w:rFonts w:ascii="Times" w:hAnsi="Times" w:cs="Arial"/>
          <w:iCs/>
          <w:color w:val="000000" w:themeColor="text1"/>
        </w:rPr>
        <w:t>ed</w:t>
      </w:r>
      <w:r w:rsidRPr="00760EA8">
        <w:rPr>
          <w:rFonts w:ascii="Times" w:hAnsi="Times" w:cs="Arial"/>
          <w:iCs/>
          <w:color w:val="000000" w:themeColor="text1"/>
        </w:rPr>
        <w:t xml:space="preserve"> a broad principle as a legitimate aim</w:t>
      </w:r>
      <w:r w:rsidR="000D3F15" w:rsidRPr="00760EA8">
        <w:rPr>
          <w:rFonts w:ascii="Times" w:hAnsi="Times" w:cs="Arial"/>
          <w:iCs/>
          <w:color w:val="000000" w:themeColor="text1"/>
        </w:rPr>
        <w:t xml:space="preserve"> </w:t>
      </w:r>
      <w:r w:rsidR="00E9446B" w:rsidRPr="00760EA8">
        <w:rPr>
          <w:rFonts w:ascii="Times" w:hAnsi="Times" w:cs="Arial"/>
          <w:iCs/>
          <w:color w:val="000000" w:themeColor="text1"/>
        </w:rPr>
        <w:t xml:space="preserve">and </w:t>
      </w:r>
      <w:r w:rsidR="004F2C2C" w:rsidRPr="00760EA8">
        <w:rPr>
          <w:rFonts w:ascii="Times" w:hAnsi="Times" w:cs="Arial"/>
          <w:iCs/>
          <w:color w:val="000000" w:themeColor="text1"/>
        </w:rPr>
        <w:t>did not apply the</w:t>
      </w:r>
      <w:r w:rsidR="000D3F15" w:rsidRPr="00760EA8">
        <w:rPr>
          <w:rFonts w:ascii="Times" w:hAnsi="Times" w:cs="Arial"/>
          <w:iCs/>
          <w:color w:val="000000" w:themeColor="text1"/>
        </w:rPr>
        <w:t xml:space="preserve"> proportionality process strictly.</w:t>
      </w:r>
    </w:p>
    <w:p w14:paraId="6AD6E7DD" w14:textId="77777777" w:rsidR="009A3F1A" w:rsidRPr="00760EA8" w:rsidRDefault="009A3F1A" w:rsidP="0023450F">
      <w:pPr>
        <w:pStyle w:val="NormalWeb"/>
        <w:spacing w:before="0" w:beforeAutospacing="0" w:after="0" w:afterAutospacing="0" w:line="360" w:lineRule="auto"/>
        <w:contextualSpacing/>
        <w:rPr>
          <w:rFonts w:ascii="Times" w:hAnsi="Times" w:cs="Arial"/>
          <w:iCs/>
          <w:color w:val="000000" w:themeColor="text1"/>
        </w:rPr>
      </w:pPr>
    </w:p>
    <w:p w14:paraId="5953F942" w14:textId="05874FCE" w:rsidR="00C71062" w:rsidRPr="00760EA8" w:rsidRDefault="00D8145C" w:rsidP="0023450F">
      <w:pPr>
        <w:spacing w:line="360" w:lineRule="auto"/>
        <w:contextualSpacing/>
        <w:jc w:val="both"/>
        <w:rPr>
          <w:rFonts w:ascii="Times" w:hAnsi="Times" w:cs="Arial"/>
          <w:color w:val="000000" w:themeColor="text1"/>
        </w:rPr>
      </w:pPr>
      <w:r w:rsidRPr="00760EA8">
        <w:rPr>
          <w:rFonts w:ascii="Times" w:hAnsi="Times" w:cs="Arial"/>
          <w:i/>
          <w:color w:val="000000" w:themeColor="text1"/>
        </w:rPr>
        <w:t>Hamidovi</w:t>
      </w:r>
      <w:r w:rsidR="006B14F6" w:rsidRPr="00760EA8">
        <w:rPr>
          <w:rFonts w:ascii="Times" w:hAnsi="Times" w:cs="Arial"/>
          <w:i/>
          <w:color w:val="000000" w:themeColor="text1"/>
        </w:rPr>
        <w:t>ć</w:t>
      </w:r>
      <w:r w:rsidRPr="00760EA8">
        <w:rPr>
          <w:rFonts w:ascii="Times" w:hAnsi="Times" w:cs="Arial"/>
          <w:i/>
          <w:color w:val="000000" w:themeColor="text1"/>
        </w:rPr>
        <w:t xml:space="preserve"> v Bosnia</w:t>
      </w:r>
      <w:r w:rsidR="00C312EF" w:rsidRPr="00760EA8">
        <w:rPr>
          <w:rFonts w:ascii="Times" w:hAnsi="Times" w:cs="Arial"/>
          <w:i/>
          <w:color w:val="000000" w:themeColor="text1"/>
        </w:rPr>
        <w:t>,</w:t>
      </w:r>
      <w:r w:rsidR="009A3E11" w:rsidRPr="00760EA8">
        <w:rPr>
          <w:rStyle w:val="FootnoteReference"/>
          <w:rFonts w:ascii="Times" w:hAnsi="Times" w:cs="Arial"/>
          <w:iCs/>
          <w:color w:val="000000" w:themeColor="text1"/>
        </w:rPr>
        <w:footnoteReference w:id="61"/>
      </w:r>
      <w:r w:rsidR="00C312EF" w:rsidRPr="00760EA8">
        <w:rPr>
          <w:rFonts w:ascii="Times" w:hAnsi="Times" w:cs="Arial"/>
          <w:i/>
          <w:color w:val="000000" w:themeColor="text1"/>
        </w:rPr>
        <w:t xml:space="preserve"> </w:t>
      </w:r>
      <w:r w:rsidR="00C312EF" w:rsidRPr="00760EA8">
        <w:rPr>
          <w:rFonts w:ascii="Times" w:hAnsi="Times" w:cs="Arial"/>
          <w:iCs/>
          <w:color w:val="000000" w:themeColor="text1"/>
        </w:rPr>
        <w:t>decided only a few weeks after</w:t>
      </w:r>
      <w:r w:rsidRPr="00760EA8">
        <w:rPr>
          <w:rFonts w:ascii="Times" w:hAnsi="Times" w:cs="Arial"/>
          <w:iCs/>
          <w:color w:val="000000" w:themeColor="text1"/>
        </w:rPr>
        <w:t xml:space="preserve"> </w:t>
      </w:r>
      <w:r w:rsidR="00C312EF" w:rsidRPr="00760EA8">
        <w:rPr>
          <w:rFonts w:ascii="Times" w:hAnsi="Times" w:cs="Arial"/>
          <w:i/>
          <w:color w:val="000000" w:themeColor="text1"/>
        </w:rPr>
        <w:t>Ebrahimian,</w:t>
      </w:r>
      <w:r w:rsidR="00C312EF" w:rsidRPr="00760EA8">
        <w:rPr>
          <w:rFonts w:ascii="Times" w:hAnsi="Times" w:cs="Arial"/>
          <w:color w:val="000000" w:themeColor="text1"/>
        </w:rPr>
        <w:t xml:space="preserve"> </w:t>
      </w:r>
      <w:r w:rsidR="007F1A22" w:rsidRPr="00760EA8">
        <w:rPr>
          <w:rFonts w:ascii="Times" w:hAnsi="Times" w:cs="Arial"/>
          <w:color w:val="000000" w:themeColor="text1"/>
        </w:rPr>
        <w:t xml:space="preserve">and </w:t>
      </w:r>
      <w:r w:rsidR="009A3E11" w:rsidRPr="00760EA8">
        <w:rPr>
          <w:rFonts w:ascii="Times" w:hAnsi="Times" w:cs="Arial"/>
          <w:i/>
          <w:color w:val="000000" w:themeColor="text1"/>
        </w:rPr>
        <w:t>Lachiri v Belgium</w:t>
      </w:r>
      <w:r w:rsidR="003B551E" w:rsidRPr="00760EA8">
        <w:rPr>
          <w:rFonts w:ascii="Times" w:hAnsi="Times" w:cs="Arial"/>
          <w:i/>
          <w:color w:val="000000" w:themeColor="text1"/>
        </w:rPr>
        <w:t>,</w:t>
      </w:r>
      <w:r w:rsidR="009A3E11" w:rsidRPr="00760EA8">
        <w:rPr>
          <w:rStyle w:val="FootnoteReference"/>
          <w:rFonts w:ascii="Times" w:hAnsi="Times" w:cs="Arial"/>
          <w:iCs/>
          <w:color w:val="000000" w:themeColor="text1"/>
        </w:rPr>
        <w:footnoteReference w:id="62"/>
      </w:r>
      <w:r w:rsidR="009A3E11" w:rsidRPr="00760EA8">
        <w:rPr>
          <w:rFonts w:ascii="Times" w:hAnsi="Times" w:cs="Arial"/>
          <w:i/>
          <w:color w:val="000000" w:themeColor="text1"/>
        </w:rPr>
        <w:t xml:space="preserve"> </w:t>
      </w:r>
      <w:r w:rsidR="003B551E" w:rsidRPr="00760EA8">
        <w:rPr>
          <w:rFonts w:ascii="Times" w:hAnsi="Times" w:cs="Arial"/>
          <w:iCs/>
          <w:color w:val="000000" w:themeColor="text1"/>
        </w:rPr>
        <w:t>decided three years later</w:t>
      </w:r>
      <w:r w:rsidR="00E9446B" w:rsidRPr="00760EA8">
        <w:rPr>
          <w:rFonts w:ascii="Times" w:hAnsi="Times" w:cs="Arial"/>
          <w:iCs/>
          <w:color w:val="000000" w:themeColor="text1"/>
        </w:rPr>
        <w:t>,</w:t>
      </w:r>
      <w:r w:rsidR="003B551E" w:rsidRPr="00760EA8">
        <w:rPr>
          <w:rFonts w:ascii="Times" w:hAnsi="Times" w:cs="Arial"/>
          <w:iCs/>
          <w:color w:val="000000" w:themeColor="text1"/>
        </w:rPr>
        <w:t xml:space="preserve"> </w:t>
      </w:r>
      <w:r w:rsidR="007F1A22" w:rsidRPr="00760EA8">
        <w:rPr>
          <w:rFonts w:ascii="Times" w:hAnsi="Times" w:cs="Arial"/>
          <w:iCs/>
          <w:color w:val="000000" w:themeColor="text1"/>
        </w:rPr>
        <w:t>demonstrate too the restrict</w:t>
      </w:r>
      <w:r w:rsidR="00D13F4E" w:rsidRPr="00760EA8">
        <w:rPr>
          <w:rFonts w:ascii="Times" w:hAnsi="Times" w:cs="Arial"/>
          <w:iCs/>
          <w:color w:val="000000" w:themeColor="text1"/>
        </w:rPr>
        <w:t>ed use of vivre ensemble</w:t>
      </w:r>
      <w:r w:rsidR="00C4588E" w:rsidRPr="00760EA8">
        <w:rPr>
          <w:rFonts w:ascii="Times" w:hAnsi="Times" w:cs="Arial"/>
          <w:iCs/>
          <w:color w:val="000000" w:themeColor="text1"/>
        </w:rPr>
        <w:t xml:space="preserve"> reasoning</w:t>
      </w:r>
      <w:r w:rsidR="00C312EF" w:rsidRPr="00760EA8">
        <w:rPr>
          <w:rFonts w:ascii="Times" w:hAnsi="Times" w:cs="Arial"/>
          <w:iCs/>
          <w:color w:val="000000" w:themeColor="text1"/>
        </w:rPr>
        <w:t xml:space="preserve"> when discussing other forms of Islamic dress. Both involve</w:t>
      </w:r>
      <w:r w:rsidR="00CB6D79" w:rsidRPr="00760EA8">
        <w:rPr>
          <w:rFonts w:ascii="Times" w:hAnsi="Times" w:cs="Arial"/>
          <w:iCs/>
          <w:color w:val="000000" w:themeColor="text1"/>
        </w:rPr>
        <w:t>d</w:t>
      </w:r>
      <w:r w:rsidR="00C312EF" w:rsidRPr="00760EA8">
        <w:rPr>
          <w:rFonts w:ascii="Times" w:hAnsi="Times" w:cs="Arial"/>
          <w:iCs/>
          <w:color w:val="000000" w:themeColor="text1"/>
        </w:rPr>
        <w:t xml:space="preserve"> refusals to remove Islamic headwear in Court in defiance of an order by the judge.</w:t>
      </w:r>
      <w:r w:rsidRPr="00760EA8">
        <w:rPr>
          <w:rFonts w:ascii="Times" w:hAnsi="Times" w:cs="Arial"/>
          <w:color w:val="000000" w:themeColor="text1"/>
        </w:rPr>
        <w:t xml:space="preserve"> </w:t>
      </w:r>
      <w:r w:rsidR="00C4588E" w:rsidRPr="00760EA8">
        <w:rPr>
          <w:rFonts w:ascii="Times" w:hAnsi="Times" w:cs="Arial"/>
          <w:color w:val="000000" w:themeColor="text1"/>
        </w:rPr>
        <w:t>In</w:t>
      </w:r>
      <w:r w:rsidR="00C312EF" w:rsidRPr="00760EA8">
        <w:rPr>
          <w:rFonts w:ascii="Times" w:hAnsi="Times" w:cs="Arial"/>
          <w:color w:val="000000" w:themeColor="text1"/>
        </w:rPr>
        <w:t xml:space="preserve"> </w:t>
      </w:r>
      <w:r w:rsidR="00735CC4" w:rsidRPr="00760EA8">
        <w:rPr>
          <w:rFonts w:ascii="Times" w:hAnsi="Times" w:cs="Arial"/>
          <w:i/>
          <w:iCs/>
          <w:color w:val="000000" w:themeColor="text1"/>
        </w:rPr>
        <w:t>Hamidovi</w:t>
      </w:r>
      <w:r w:rsidR="001A7407" w:rsidRPr="00760EA8">
        <w:rPr>
          <w:rFonts w:ascii="Times" w:hAnsi="Times" w:cs="Arial"/>
          <w:i/>
          <w:iCs/>
          <w:color w:val="000000" w:themeColor="text1"/>
        </w:rPr>
        <w:t>ć</w:t>
      </w:r>
      <w:r w:rsidR="00735CC4" w:rsidRPr="00760EA8">
        <w:rPr>
          <w:rFonts w:ascii="Times" w:hAnsi="Times" w:cs="Arial"/>
          <w:i/>
          <w:iCs/>
          <w:color w:val="000000" w:themeColor="text1"/>
        </w:rPr>
        <w:t xml:space="preserve"> </w:t>
      </w:r>
      <w:r w:rsidR="00735CC4" w:rsidRPr="00760EA8">
        <w:rPr>
          <w:rFonts w:ascii="Times" w:hAnsi="Times" w:cs="Arial"/>
          <w:color w:val="000000" w:themeColor="text1"/>
        </w:rPr>
        <w:t xml:space="preserve">a </w:t>
      </w:r>
      <w:r w:rsidR="00C4588E" w:rsidRPr="00760EA8">
        <w:rPr>
          <w:rFonts w:ascii="Times" w:hAnsi="Times" w:cs="Arial"/>
          <w:color w:val="000000" w:themeColor="text1"/>
        </w:rPr>
        <w:t>witness</w:t>
      </w:r>
      <w:r w:rsidR="00735CC4" w:rsidRPr="00760EA8">
        <w:rPr>
          <w:rFonts w:ascii="Times" w:hAnsi="Times" w:cs="Arial"/>
          <w:color w:val="000000" w:themeColor="text1"/>
        </w:rPr>
        <w:t xml:space="preserve"> refused to remove his Islamic skullcap in court and was as a result convicted of contempt of court.</w:t>
      </w:r>
      <w:r w:rsidR="00804977" w:rsidRPr="00760EA8">
        <w:rPr>
          <w:rStyle w:val="FootnoteReference"/>
          <w:rFonts w:ascii="Times" w:hAnsi="Times" w:cs="Arial"/>
          <w:color w:val="000000" w:themeColor="text1"/>
        </w:rPr>
        <w:footnoteReference w:id="63"/>
      </w:r>
      <w:r w:rsidR="00804977" w:rsidRPr="00760EA8">
        <w:rPr>
          <w:rFonts w:ascii="Times" w:hAnsi="Times" w:cs="Arial"/>
          <w:color w:val="000000" w:themeColor="text1"/>
        </w:rPr>
        <w:t xml:space="preserve"> </w:t>
      </w:r>
      <w:r w:rsidR="00C312EF" w:rsidRPr="00760EA8">
        <w:rPr>
          <w:rFonts w:ascii="Times" w:hAnsi="Times" w:cs="Arial"/>
          <w:color w:val="000000" w:themeColor="text1"/>
        </w:rPr>
        <w:t xml:space="preserve">By a majority, the Court held his </w:t>
      </w:r>
      <w:r w:rsidR="00DB16C3" w:rsidRPr="00760EA8">
        <w:rPr>
          <w:rFonts w:ascii="Times" w:hAnsi="Times" w:cs="Arial"/>
          <w:color w:val="000000" w:themeColor="text1"/>
        </w:rPr>
        <w:t xml:space="preserve">conviction was </w:t>
      </w:r>
      <w:r w:rsidR="003B551E" w:rsidRPr="00760EA8">
        <w:rPr>
          <w:rFonts w:ascii="Times" w:hAnsi="Times" w:cs="Arial"/>
          <w:color w:val="000000" w:themeColor="text1"/>
        </w:rPr>
        <w:t xml:space="preserve">a </w:t>
      </w:r>
      <w:r w:rsidR="00DB16C3" w:rsidRPr="00760EA8">
        <w:rPr>
          <w:rFonts w:ascii="Times" w:hAnsi="Times" w:cs="Arial"/>
          <w:color w:val="000000" w:themeColor="text1"/>
        </w:rPr>
        <w:t>violation</w:t>
      </w:r>
      <w:r w:rsidR="003B551E" w:rsidRPr="00760EA8">
        <w:rPr>
          <w:rFonts w:ascii="Times" w:hAnsi="Times" w:cs="Arial"/>
          <w:color w:val="000000" w:themeColor="text1"/>
        </w:rPr>
        <w:t xml:space="preserve"> of Art 9</w:t>
      </w:r>
      <w:r w:rsidR="00C312EF" w:rsidRPr="00760EA8">
        <w:rPr>
          <w:rFonts w:ascii="Times" w:hAnsi="Times" w:cs="Arial"/>
          <w:color w:val="000000" w:themeColor="text1"/>
        </w:rPr>
        <w:t>.</w:t>
      </w:r>
      <w:r w:rsidR="00DB16C3" w:rsidRPr="00760EA8">
        <w:rPr>
          <w:rFonts w:ascii="Times" w:hAnsi="Times" w:cs="Arial"/>
          <w:color w:val="000000" w:themeColor="text1"/>
        </w:rPr>
        <w:t xml:space="preserve"> </w:t>
      </w:r>
      <w:r w:rsidR="00B43872" w:rsidRPr="00760EA8">
        <w:rPr>
          <w:rFonts w:ascii="Times" w:hAnsi="Times" w:cs="Arial"/>
          <w:color w:val="000000" w:themeColor="text1"/>
        </w:rPr>
        <w:t>Similarly</w:t>
      </w:r>
      <w:r w:rsidR="00594174" w:rsidRPr="00760EA8">
        <w:rPr>
          <w:rFonts w:ascii="Times" w:hAnsi="Times" w:cs="Arial"/>
          <w:color w:val="000000" w:themeColor="text1"/>
        </w:rPr>
        <w:t xml:space="preserve"> in </w:t>
      </w:r>
      <w:r w:rsidR="00594174" w:rsidRPr="00760EA8">
        <w:rPr>
          <w:rFonts w:ascii="Times" w:hAnsi="Times" w:cs="Arial"/>
          <w:i/>
          <w:iCs/>
          <w:color w:val="000000" w:themeColor="text1"/>
        </w:rPr>
        <w:t>Lachiri</w:t>
      </w:r>
      <w:r w:rsidR="00594174" w:rsidRPr="00760EA8">
        <w:rPr>
          <w:rFonts w:ascii="Times" w:hAnsi="Times" w:cs="Arial"/>
          <w:color w:val="000000" w:themeColor="text1"/>
        </w:rPr>
        <w:t xml:space="preserve">, </w:t>
      </w:r>
      <w:r w:rsidR="00C312EF" w:rsidRPr="00760EA8">
        <w:rPr>
          <w:rFonts w:ascii="Times" w:hAnsi="Times" w:cs="Arial"/>
          <w:color w:val="000000" w:themeColor="text1"/>
        </w:rPr>
        <w:t>a civil party to a criminal case</w:t>
      </w:r>
      <w:r w:rsidR="00E9446B" w:rsidRPr="00760EA8">
        <w:rPr>
          <w:rFonts w:ascii="Times" w:hAnsi="Times" w:cs="Arial"/>
          <w:color w:val="000000" w:themeColor="text1"/>
        </w:rPr>
        <w:t xml:space="preserve"> involving the unlawful killing of her brother</w:t>
      </w:r>
      <w:r w:rsidR="009A3E11" w:rsidRPr="00760EA8">
        <w:rPr>
          <w:rFonts w:ascii="Times" w:hAnsi="Times" w:cs="Arial"/>
          <w:color w:val="000000" w:themeColor="text1"/>
        </w:rPr>
        <w:t xml:space="preserve"> was refused entry to an appeal court because she was wearing a hijab.</w:t>
      </w:r>
      <w:r w:rsidR="00B5026B" w:rsidRPr="00760EA8">
        <w:rPr>
          <w:rFonts w:ascii="Times" w:hAnsi="Times" w:cs="Arial"/>
          <w:color w:val="000000" w:themeColor="text1"/>
        </w:rPr>
        <w:t xml:space="preserve"> </w:t>
      </w:r>
      <w:r w:rsidR="00E9446B" w:rsidRPr="00760EA8">
        <w:rPr>
          <w:rFonts w:ascii="Times" w:hAnsi="Times" w:cs="Arial"/>
          <w:color w:val="000000" w:themeColor="text1"/>
        </w:rPr>
        <w:t>Again, the Court held this</w:t>
      </w:r>
      <w:r w:rsidR="00B5026B" w:rsidRPr="00760EA8">
        <w:rPr>
          <w:rFonts w:ascii="Times" w:hAnsi="Times" w:cs="Arial"/>
          <w:color w:val="000000" w:themeColor="text1"/>
        </w:rPr>
        <w:t xml:space="preserve"> to be a violation. </w:t>
      </w:r>
    </w:p>
    <w:p w14:paraId="0DD34C76" w14:textId="77777777" w:rsidR="0023450F" w:rsidRPr="00760EA8" w:rsidRDefault="0023450F" w:rsidP="0023450F">
      <w:pPr>
        <w:spacing w:line="360" w:lineRule="auto"/>
        <w:contextualSpacing/>
        <w:jc w:val="both"/>
        <w:rPr>
          <w:rFonts w:ascii="Times" w:hAnsi="Times" w:cs="Arial"/>
          <w:color w:val="000000" w:themeColor="text1"/>
        </w:rPr>
      </w:pPr>
    </w:p>
    <w:p w14:paraId="3E59085C" w14:textId="01F8B961" w:rsidR="00546F5B" w:rsidRPr="00760EA8" w:rsidRDefault="00B5026B" w:rsidP="0023450F">
      <w:pPr>
        <w:spacing w:line="360" w:lineRule="auto"/>
        <w:contextualSpacing/>
        <w:jc w:val="both"/>
        <w:rPr>
          <w:rFonts w:ascii="Times" w:hAnsi="Times" w:cs="Arial"/>
          <w:color w:val="000000" w:themeColor="text1"/>
        </w:rPr>
      </w:pPr>
      <w:r w:rsidRPr="00760EA8">
        <w:rPr>
          <w:rFonts w:ascii="Times" w:hAnsi="Times" w:cs="Arial"/>
          <w:color w:val="000000" w:themeColor="text1"/>
        </w:rPr>
        <w:t xml:space="preserve">In </w:t>
      </w:r>
      <w:r w:rsidRPr="00760EA8">
        <w:rPr>
          <w:rFonts w:ascii="Times" w:hAnsi="Times" w:cs="Arial"/>
          <w:i/>
          <w:iCs/>
          <w:color w:val="000000" w:themeColor="text1"/>
        </w:rPr>
        <w:t>Hamidović</w:t>
      </w:r>
      <w:r w:rsidR="00546F5B" w:rsidRPr="00760EA8">
        <w:rPr>
          <w:rFonts w:ascii="Times" w:hAnsi="Times" w:cs="Arial"/>
          <w:color w:val="000000" w:themeColor="text1"/>
        </w:rPr>
        <w:t xml:space="preserve">, there </w:t>
      </w:r>
      <w:r w:rsidR="003B551E" w:rsidRPr="00760EA8">
        <w:rPr>
          <w:rFonts w:ascii="Times" w:hAnsi="Times" w:cs="Arial"/>
          <w:color w:val="000000" w:themeColor="text1"/>
        </w:rPr>
        <w:t>wa</w:t>
      </w:r>
      <w:r w:rsidR="00546F5B" w:rsidRPr="00760EA8">
        <w:rPr>
          <w:rFonts w:ascii="Times" w:hAnsi="Times" w:cs="Arial"/>
          <w:color w:val="000000" w:themeColor="text1"/>
        </w:rPr>
        <w:t>s no use of vivre ensemble arguments by the Government</w:t>
      </w:r>
      <w:r w:rsidR="0044309D" w:rsidRPr="00760EA8">
        <w:rPr>
          <w:rFonts w:ascii="Times" w:hAnsi="Times" w:cs="Arial"/>
          <w:color w:val="000000" w:themeColor="text1"/>
        </w:rPr>
        <w:t>.</w:t>
      </w:r>
      <w:r w:rsidR="003B551E" w:rsidRPr="00760EA8">
        <w:rPr>
          <w:rFonts w:ascii="Times" w:hAnsi="Times" w:cs="Arial"/>
          <w:color w:val="000000" w:themeColor="text1"/>
        </w:rPr>
        <w:t xml:space="preserve"> </w:t>
      </w:r>
      <w:r w:rsidR="0044309D" w:rsidRPr="00760EA8">
        <w:rPr>
          <w:rFonts w:ascii="Times" w:hAnsi="Times" w:cs="Arial"/>
          <w:color w:val="000000" w:themeColor="text1"/>
        </w:rPr>
        <w:t xml:space="preserve">The legitimate aims the government proposed for the ban on religious headwear in court </w:t>
      </w:r>
      <w:r w:rsidR="00E9446B" w:rsidRPr="00760EA8">
        <w:rPr>
          <w:rFonts w:ascii="Times" w:hAnsi="Times" w:cs="Arial"/>
          <w:color w:val="000000" w:themeColor="text1"/>
        </w:rPr>
        <w:t>were</w:t>
      </w:r>
      <w:r w:rsidR="0044309D" w:rsidRPr="00760EA8">
        <w:rPr>
          <w:rFonts w:ascii="Times" w:hAnsi="Times" w:cs="Arial"/>
          <w:color w:val="000000" w:themeColor="text1"/>
        </w:rPr>
        <w:t xml:space="preserve"> to protect the rights of others by upholding secular and democratic values and to uphold the authority and impartiality of the judiciary. The Court too d</w:t>
      </w:r>
      <w:r w:rsidR="00E9446B" w:rsidRPr="00760EA8">
        <w:rPr>
          <w:rFonts w:ascii="Times" w:hAnsi="Times" w:cs="Arial"/>
          <w:color w:val="000000" w:themeColor="text1"/>
        </w:rPr>
        <w:t>id</w:t>
      </w:r>
      <w:r w:rsidR="0044309D" w:rsidRPr="00760EA8">
        <w:rPr>
          <w:rFonts w:ascii="Times" w:hAnsi="Times" w:cs="Arial"/>
          <w:color w:val="000000" w:themeColor="text1"/>
        </w:rPr>
        <w:t xml:space="preserve"> not refer to vivre ensemble or any reasoning </w:t>
      </w:r>
      <w:r w:rsidR="00CB6D79" w:rsidRPr="00760EA8">
        <w:rPr>
          <w:rFonts w:ascii="Times" w:hAnsi="Times" w:cs="Arial"/>
          <w:color w:val="000000" w:themeColor="text1"/>
        </w:rPr>
        <w:t>relating to</w:t>
      </w:r>
      <w:r w:rsidR="0044309D" w:rsidRPr="00760EA8">
        <w:rPr>
          <w:rFonts w:ascii="Times" w:hAnsi="Times" w:cs="Arial"/>
          <w:color w:val="000000" w:themeColor="text1"/>
        </w:rPr>
        <w:t xml:space="preserve"> integration or </w:t>
      </w:r>
      <w:r w:rsidR="00CB6D79" w:rsidRPr="00760EA8">
        <w:rPr>
          <w:rFonts w:ascii="Times" w:hAnsi="Times" w:cs="Arial"/>
          <w:color w:val="000000" w:themeColor="text1"/>
        </w:rPr>
        <w:t xml:space="preserve">ease of </w:t>
      </w:r>
      <w:r w:rsidR="0044309D" w:rsidRPr="00760EA8">
        <w:rPr>
          <w:rFonts w:ascii="Times" w:hAnsi="Times" w:cs="Arial"/>
          <w:color w:val="000000" w:themeColor="text1"/>
        </w:rPr>
        <w:t xml:space="preserve">socialisation, </w:t>
      </w:r>
      <w:r w:rsidR="003B551E" w:rsidRPr="00760EA8">
        <w:rPr>
          <w:rFonts w:ascii="Times" w:hAnsi="Times" w:cs="Arial"/>
          <w:color w:val="000000" w:themeColor="text1"/>
        </w:rPr>
        <w:t xml:space="preserve">although there was significant reference to </w:t>
      </w:r>
      <w:r w:rsidR="003B551E" w:rsidRPr="00760EA8">
        <w:rPr>
          <w:rFonts w:ascii="Times" w:hAnsi="Times" w:cs="Arial"/>
          <w:i/>
          <w:iCs/>
          <w:color w:val="000000" w:themeColor="text1"/>
        </w:rPr>
        <w:t>SAS</w:t>
      </w:r>
      <w:r w:rsidR="00B27257" w:rsidRPr="00760EA8">
        <w:rPr>
          <w:rFonts w:ascii="Times" w:hAnsi="Times" w:cs="Arial"/>
          <w:i/>
          <w:iCs/>
          <w:color w:val="000000" w:themeColor="text1"/>
        </w:rPr>
        <w:t xml:space="preserve"> </w:t>
      </w:r>
      <w:r w:rsidR="00B27257" w:rsidRPr="00760EA8">
        <w:rPr>
          <w:rFonts w:ascii="Times" w:hAnsi="Times" w:cs="Arial"/>
          <w:color w:val="000000" w:themeColor="text1"/>
        </w:rPr>
        <w:t>for other purposes</w:t>
      </w:r>
      <w:r w:rsidR="00546F5B" w:rsidRPr="00760EA8">
        <w:rPr>
          <w:rFonts w:ascii="Times" w:hAnsi="Times" w:cs="Arial"/>
          <w:color w:val="000000" w:themeColor="text1"/>
        </w:rPr>
        <w:t xml:space="preserve">. </w:t>
      </w:r>
      <w:r w:rsidR="008D111A" w:rsidRPr="00760EA8">
        <w:rPr>
          <w:rFonts w:ascii="Times" w:hAnsi="Times" w:cs="Arial"/>
          <w:color w:val="000000" w:themeColor="text1"/>
        </w:rPr>
        <w:t xml:space="preserve">Extensive quotations </w:t>
      </w:r>
      <w:r w:rsidR="00CB6D79" w:rsidRPr="00760EA8">
        <w:rPr>
          <w:rFonts w:ascii="Times" w:hAnsi="Times" w:cs="Arial"/>
          <w:color w:val="000000" w:themeColor="text1"/>
        </w:rPr>
        <w:t>were</w:t>
      </w:r>
      <w:r w:rsidR="008D111A" w:rsidRPr="00760EA8">
        <w:rPr>
          <w:rFonts w:ascii="Times" w:hAnsi="Times" w:cs="Arial"/>
          <w:color w:val="000000" w:themeColor="text1"/>
        </w:rPr>
        <w:t xml:space="preserve"> </w:t>
      </w:r>
      <w:r w:rsidR="006D6731" w:rsidRPr="00760EA8">
        <w:rPr>
          <w:rFonts w:ascii="Times" w:hAnsi="Times" w:cs="Arial"/>
          <w:color w:val="000000" w:themeColor="text1"/>
        </w:rPr>
        <w:t>used</w:t>
      </w:r>
      <w:r w:rsidR="008D111A" w:rsidRPr="00760EA8">
        <w:rPr>
          <w:rFonts w:ascii="Times" w:hAnsi="Times" w:cs="Arial"/>
          <w:color w:val="000000" w:themeColor="text1"/>
        </w:rPr>
        <w:t xml:space="preserve"> to demonstrate the general principles relating to Art 9 and to </w:t>
      </w:r>
      <w:r w:rsidR="00C71062" w:rsidRPr="00760EA8">
        <w:rPr>
          <w:rFonts w:ascii="Times" w:hAnsi="Times" w:cs="Arial"/>
          <w:color w:val="000000" w:themeColor="text1"/>
        </w:rPr>
        <w:t xml:space="preserve">say that the limitations </w:t>
      </w:r>
      <w:r w:rsidR="00CB6D79" w:rsidRPr="00760EA8">
        <w:rPr>
          <w:rFonts w:ascii="Times" w:hAnsi="Times" w:cs="Arial"/>
          <w:color w:val="000000" w:themeColor="text1"/>
        </w:rPr>
        <w:t xml:space="preserve">on the right </w:t>
      </w:r>
      <w:r w:rsidR="00C71062" w:rsidRPr="00760EA8">
        <w:rPr>
          <w:rFonts w:ascii="Times" w:hAnsi="Times" w:cs="Arial"/>
          <w:color w:val="000000" w:themeColor="text1"/>
        </w:rPr>
        <w:t xml:space="preserve">are exhaustive </w:t>
      </w:r>
      <w:r w:rsidR="00DB16C3" w:rsidRPr="00760EA8">
        <w:rPr>
          <w:rFonts w:ascii="Times" w:hAnsi="Times" w:cs="Arial"/>
          <w:color w:val="000000" w:themeColor="text1"/>
        </w:rPr>
        <w:t>and restrictive</w:t>
      </w:r>
      <w:r w:rsidR="00B27257" w:rsidRPr="00760EA8">
        <w:rPr>
          <w:rFonts w:ascii="Times" w:hAnsi="Times" w:cs="Arial"/>
          <w:color w:val="000000" w:themeColor="text1"/>
        </w:rPr>
        <w:t>: the non use of vivre ensemble therefore looks deliberate.</w:t>
      </w:r>
      <w:r w:rsidR="00DB16C3" w:rsidRPr="00760EA8">
        <w:rPr>
          <w:rFonts w:ascii="Times" w:hAnsi="Times" w:cs="Arial"/>
          <w:color w:val="000000" w:themeColor="text1"/>
        </w:rPr>
        <w:t xml:space="preserve"> </w:t>
      </w:r>
      <w:r w:rsidRPr="00760EA8">
        <w:rPr>
          <w:rFonts w:ascii="Times" w:hAnsi="Times" w:cs="Arial"/>
          <w:color w:val="000000" w:themeColor="text1"/>
        </w:rPr>
        <w:t>Similarly to</w:t>
      </w:r>
      <w:r w:rsidR="008D111A" w:rsidRPr="00760EA8">
        <w:rPr>
          <w:rFonts w:ascii="Times" w:hAnsi="Times" w:cs="Arial"/>
          <w:color w:val="000000" w:themeColor="text1"/>
        </w:rPr>
        <w:t xml:space="preserve"> </w:t>
      </w:r>
      <w:r w:rsidR="008D111A" w:rsidRPr="00760EA8">
        <w:rPr>
          <w:rFonts w:ascii="Times" w:hAnsi="Times" w:cs="Arial"/>
          <w:i/>
          <w:color w:val="000000" w:themeColor="text1"/>
        </w:rPr>
        <w:t xml:space="preserve">Ebrahimian, </w:t>
      </w:r>
      <w:r w:rsidR="008D111A" w:rsidRPr="00760EA8">
        <w:rPr>
          <w:rFonts w:ascii="Times" w:hAnsi="Times" w:cs="Arial"/>
          <w:iCs/>
          <w:color w:val="000000" w:themeColor="text1"/>
        </w:rPr>
        <w:t>th</w:t>
      </w:r>
      <w:r w:rsidR="00DB16C3" w:rsidRPr="00760EA8">
        <w:rPr>
          <w:rFonts w:ascii="Times" w:hAnsi="Times" w:cs="Arial"/>
          <w:color w:val="000000" w:themeColor="text1"/>
        </w:rPr>
        <w:t xml:space="preserve">e </w:t>
      </w:r>
      <w:r w:rsidR="006D6731" w:rsidRPr="00760EA8">
        <w:rPr>
          <w:rFonts w:ascii="Times" w:hAnsi="Times" w:cs="Arial"/>
          <w:color w:val="000000" w:themeColor="text1"/>
        </w:rPr>
        <w:t>C</w:t>
      </w:r>
      <w:r w:rsidR="00DB16C3" w:rsidRPr="00760EA8">
        <w:rPr>
          <w:rFonts w:ascii="Times" w:hAnsi="Times" w:cs="Arial"/>
          <w:color w:val="000000" w:themeColor="text1"/>
        </w:rPr>
        <w:t xml:space="preserve">ourt </w:t>
      </w:r>
      <w:r w:rsidR="00CB6D79" w:rsidRPr="00760EA8">
        <w:rPr>
          <w:rFonts w:ascii="Times" w:hAnsi="Times" w:cs="Arial"/>
          <w:color w:val="000000" w:themeColor="text1"/>
        </w:rPr>
        <w:t xml:space="preserve">instead </w:t>
      </w:r>
      <w:r w:rsidR="008D111A" w:rsidRPr="00760EA8">
        <w:rPr>
          <w:rFonts w:ascii="Times" w:hAnsi="Times" w:cs="Arial"/>
          <w:color w:val="000000" w:themeColor="text1"/>
        </w:rPr>
        <w:t>accept</w:t>
      </w:r>
      <w:r w:rsidR="00B27257" w:rsidRPr="00760EA8">
        <w:rPr>
          <w:rFonts w:ascii="Times" w:hAnsi="Times" w:cs="Arial"/>
          <w:color w:val="000000" w:themeColor="text1"/>
        </w:rPr>
        <w:t>ed</w:t>
      </w:r>
      <w:r w:rsidR="006D6731" w:rsidRPr="00760EA8">
        <w:rPr>
          <w:rFonts w:ascii="Times" w:hAnsi="Times" w:cs="Arial"/>
          <w:color w:val="000000" w:themeColor="text1"/>
        </w:rPr>
        <w:t xml:space="preserve"> that</w:t>
      </w:r>
      <w:r w:rsidR="008D111A" w:rsidRPr="00760EA8">
        <w:rPr>
          <w:rFonts w:ascii="Times" w:hAnsi="Times" w:cs="Arial"/>
          <w:color w:val="000000" w:themeColor="text1"/>
        </w:rPr>
        <w:t xml:space="preserve"> the</w:t>
      </w:r>
      <w:r w:rsidR="00DB16C3" w:rsidRPr="00760EA8">
        <w:rPr>
          <w:rFonts w:ascii="Times" w:hAnsi="Times" w:cs="Arial"/>
          <w:color w:val="000000" w:themeColor="text1"/>
        </w:rPr>
        <w:t xml:space="preserve"> state’s ‘aim to uphold secular and democratic values’ could be linked to ‘the legitimate aims of the protection of the rights and freedoms of others’</w:t>
      </w:r>
      <w:r w:rsidR="00B27257" w:rsidRPr="00760EA8">
        <w:rPr>
          <w:rFonts w:ascii="Times" w:hAnsi="Times" w:cs="Arial"/>
          <w:color w:val="000000" w:themeColor="text1"/>
        </w:rPr>
        <w:t xml:space="preserve"> although </w:t>
      </w:r>
      <w:r w:rsidR="008D111A" w:rsidRPr="00760EA8">
        <w:rPr>
          <w:rFonts w:ascii="Times" w:hAnsi="Times" w:cs="Arial"/>
          <w:color w:val="000000" w:themeColor="text1"/>
        </w:rPr>
        <w:t xml:space="preserve">this was not enough to justify the </w:t>
      </w:r>
      <w:r w:rsidR="00B27257" w:rsidRPr="00760EA8">
        <w:rPr>
          <w:rFonts w:ascii="Times" w:hAnsi="Times" w:cs="Arial"/>
          <w:color w:val="000000" w:themeColor="text1"/>
        </w:rPr>
        <w:t>interference with</w:t>
      </w:r>
      <w:r w:rsidR="006D6731" w:rsidRPr="00760EA8">
        <w:rPr>
          <w:rFonts w:ascii="Times" w:hAnsi="Times" w:cs="Arial"/>
          <w:color w:val="000000" w:themeColor="text1"/>
        </w:rPr>
        <w:t xml:space="preserve"> the</w:t>
      </w:r>
      <w:r w:rsidR="008D111A" w:rsidRPr="00760EA8">
        <w:rPr>
          <w:rFonts w:ascii="Times" w:hAnsi="Times" w:cs="Arial"/>
          <w:color w:val="000000" w:themeColor="text1"/>
        </w:rPr>
        <w:t xml:space="preserve"> claimant’s rights </w:t>
      </w:r>
      <w:r w:rsidR="00B27257" w:rsidRPr="00760EA8">
        <w:rPr>
          <w:rFonts w:ascii="Times" w:hAnsi="Times" w:cs="Arial"/>
          <w:color w:val="000000" w:themeColor="text1"/>
        </w:rPr>
        <w:t xml:space="preserve">on the facts </w:t>
      </w:r>
      <w:r w:rsidR="00BC6B27" w:rsidRPr="00760EA8">
        <w:rPr>
          <w:rFonts w:ascii="Times" w:hAnsi="Times" w:cs="Arial"/>
          <w:color w:val="000000" w:themeColor="text1"/>
        </w:rPr>
        <w:t>since</w:t>
      </w:r>
      <w:r w:rsidR="008D111A" w:rsidRPr="00760EA8">
        <w:rPr>
          <w:rFonts w:ascii="Times" w:hAnsi="Times" w:cs="Arial"/>
          <w:color w:val="000000" w:themeColor="text1"/>
        </w:rPr>
        <w:t xml:space="preserve"> he was not a state official and maintained a respectful attitude towards the </w:t>
      </w:r>
      <w:r w:rsidR="00BC6B27" w:rsidRPr="00760EA8">
        <w:rPr>
          <w:rFonts w:ascii="Times" w:hAnsi="Times" w:cs="Arial"/>
          <w:color w:val="000000" w:themeColor="text1"/>
        </w:rPr>
        <w:t>c</w:t>
      </w:r>
      <w:r w:rsidR="008D111A" w:rsidRPr="00760EA8">
        <w:rPr>
          <w:rFonts w:ascii="Times" w:hAnsi="Times" w:cs="Arial"/>
          <w:color w:val="000000" w:themeColor="text1"/>
        </w:rPr>
        <w:t xml:space="preserve">ourt and the judge. </w:t>
      </w:r>
    </w:p>
    <w:p w14:paraId="0855C941" w14:textId="77777777" w:rsidR="0023450F" w:rsidRPr="00760EA8" w:rsidRDefault="0023450F" w:rsidP="0023450F">
      <w:pPr>
        <w:spacing w:line="360" w:lineRule="auto"/>
        <w:contextualSpacing/>
        <w:jc w:val="both"/>
        <w:rPr>
          <w:rFonts w:ascii="Times" w:hAnsi="Times" w:cs="Arial"/>
          <w:color w:val="000000" w:themeColor="text1"/>
        </w:rPr>
      </w:pPr>
    </w:p>
    <w:p w14:paraId="69F24007" w14:textId="5A05C2FB" w:rsidR="00DB16C3" w:rsidRPr="00760EA8" w:rsidRDefault="008D111A" w:rsidP="0023450F">
      <w:pPr>
        <w:spacing w:line="360" w:lineRule="auto"/>
        <w:contextualSpacing/>
        <w:jc w:val="both"/>
        <w:rPr>
          <w:rFonts w:ascii="Times" w:hAnsi="Times" w:cs="Arial"/>
          <w:color w:val="000000" w:themeColor="text1"/>
        </w:rPr>
      </w:pPr>
      <w:r w:rsidRPr="00760EA8">
        <w:rPr>
          <w:rFonts w:ascii="Times" w:hAnsi="Times" w:cs="Arial"/>
          <w:color w:val="000000" w:themeColor="text1"/>
        </w:rPr>
        <w:lastRenderedPageBreak/>
        <w:t xml:space="preserve">Despite the lack of reference to </w:t>
      </w:r>
      <w:r w:rsidR="00D970BE" w:rsidRPr="00760EA8">
        <w:rPr>
          <w:rFonts w:ascii="Times" w:hAnsi="Times" w:cs="Arial"/>
          <w:color w:val="000000" w:themeColor="text1"/>
        </w:rPr>
        <w:t>i</w:t>
      </w:r>
      <w:r w:rsidRPr="00760EA8">
        <w:rPr>
          <w:rFonts w:ascii="Times" w:hAnsi="Times" w:cs="Arial"/>
          <w:color w:val="000000" w:themeColor="text1"/>
        </w:rPr>
        <w:t xml:space="preserve">ntegration </w:t>
      </w:r>
      <w:r w:rsidR="00B5026B" w:rsidRPr="00760EA8">
        <w:rPr>
          <w:rFonts w:ascii="Times" w:hAnsi="Times" w:cs="Arial"/>
          <w:color w:val="000000" w:themeColor="text1"/>
        </w:rPr>
        <w:t xml:space="preserve">or to </w:t>
      </w:r>
      <w:r w:rsidR="00D970BE" w:rsidRPr="00760EA8">
        <w:rPr>
          <w:rFonts w:ascii="Times" w:hAnsi="Times" w:cs="Arial"/>
          <w:color w:val="000000" w:themeColor="text1"/>
        </w:rPr>
        <w:t>the need to live together</w:t>
      </w:r>
      <w:r w:rsidR="00B5026B" w:rsidRPr="00760EA8">
        <w:rPr>
          <w:rFonts w:ascii="Times" w:hAnsi="Times" w:cs="Arial"/>
          <w:color w:val="000000" w:themeColor="text1"/>
        </w:rPr>
        <w:t xml:space="preserve"> peacefully in a democratic society</w:t>
      </w:r>
      <w:r w:rsidR="00D970BE" w:rsidRPr="00760EA8">
        <w:rPr>
          <w:rFonts w:ascii="Times" w:hAnsi="Times" w:cs="Arial"/>
          <w:color w:val="000000" w:themeColor="text1"/>
        </w:rPr>
        <w:t xml:space="preserve">, </w:t>
      </w:r>
      <w:r w:rsidR="00B5026B" w:rsidRPr="00760EA8">
        <w:rPr>
          <w:rFonts w:ascii="Times" w:hAnsi="Times" w:cs="Arial"/>
          <w:color w:val="000000" w:themeColor="text1"/>
        </w:rPr>
        <w:t xml:space="preserve">‘vivre ensemble’ </w:t>
      </w:r>
      <w:r w:rsidR="00A81D56" w:rsidRPr="00760EA8">
        <w:rPr>
          <w:rFonts w:ascii="Times" w:hAnsi="Times" w:cs="Arial"/>
          <w:color w:val="000000" w:themeColor="text1"/>
        </w:rPr>
        <w:t xml:space="preserve">in </w:t>
      </w:r>
      <w:r w:rsidR="00B5026B" w:rsidRPr="00760EA8">
        <w:rPr>
          <w:rFonts w:ascii="Times" w:hAnsi="Times" w:cs="Arial"/>
          <w:color w:val="000000" w:themeColor="text1"/>
        </w:rPr>
        <w:t xml:space="preserve">its responsibility sense </w:t>
      </w:r>
      <w:r w:rsidR="00A81D56" w:rsidRPr="00760EA8">
        <w:rPr>
          <w:rFonts w:ascii="Times" w:hAnsi="Times" w:cs="Arial"/>
          <w:color w:val="000000" w:themeColor="text1"/>
        </w:rPr>
        <w:t xml:space="preserve">had direct relevance to the </w:t>
      </w:r>
      <w:r w:rsidR="00D970BE" w:rsidRPr="00760EA8">
        <w:rPr>
          <w:rFonts w:ascii="Times" w:hAnsi="Times" w:cs="Arial"/>
          <w:color w:val="000000" w:themeColor="text1"/>
        </w:rPr>
        <w:t>factual background</w:t>
      </w:r>
      <w:r w:rsidR="00A81D56" w:rsidRPr="00760EA8">
        <w:rPr>
          <w:rFonts w:ascii="Times" w:hAnsi="Times" w:cs="Arial"/>
          <w:color w:val="000000" w:themeColor="text1"/>
        </w:rPr>
        <w:t xml:space="preserve">, which </w:t>
      </w:r>
      <w:r w:rsidR="00B27257" w:rsidRPr="00760EA8">
        <w:rPr>
          <w:rFonts w:ascii="Times" w:hAnsi="Times" w:cs="Arial"/>
          <w:color w:val="000000" w:themeColor="text1"/>
        </w:rPr>
        <w:t xml:space="preserve">was </w:t>
      </w:r>
      <w:r w:rsidR="0044309D" w:rsidRPr="00760EA8">
        <w:rPr>
          <w:rFonts w:ascii="Times" w:hAnsi="Times" w:cs="Arial"/>
          <w:color w:val="000000" w:themeColor="text1"/>
        </w:rPr>
        <w:t xml:space="preserve">only referred to </w:t>
      </w:r>
      <w:r w:rsidR="00CB6D79" w:rsidRPr="00760EA8">
        <w:rPr>
          <w:rFonts w:ascii="Times" w:hAnsi="Times" w:cs="Arial"/>
          <w:color w:val="000000" w:themeColor="text1"/>
        </w:rPr>
        <w:t xml:space="preserve">in </w:t>
      </w:r>
      <w:r w:rsidR="0044309D" w:rsidRPr="00760EA8">
        <w:rPr>
          <w:rFonts w:ascii="Times" w:hAnsi="Times" w:cs="Arial"/>
          <w:color w:val="000000" w:themeColor="text1"/>
        </w:rPr>
        <w:t>the dissenting judgment</w:t>
      </w:r>
      <w:r w:rsidR="00A81D56" w:rsidRPr="00760EA8">
        <w:rPr>
          <w:rFonts w:ascii="Times" w:hAnsi="Times" w:cs="Arial"/>
          <w:color w:val="000000" w:themeColor="text1"/>
        </w:rPr>
        <w:t>. T</w:t>
      </w:r>
      <w:r w:rsidR="00DB16C3" w:rsidRPr="00760EA8">
        <w:rPr>
          <w:rFonts w:ascii="Times" w:hAnsi="Times" w:cs="Arial"/>
          <w:color w:val="000000" w:themeColor="text1"/>
        </w:rPr>
        <w:t>he</w:t>
      </w:r>
      <w:r w:rsidR="00CB6D79" w:rsidRPr="00760EA8">
        <w:rPr>
          <w:rFonts w:ascii="Times" w:hAnsi="Times" w:cs="Arial"/>
          <w:color w:val="000000" w:themeColor="text1"/>
        </w:rPr>
        <w:t xml:space="preserve"> court</w:t>
      </w:r>
      <w:r w:rsidR="00DB16C3" w:rsidRPr="00760EA8">
        <w:rPr>
          <w:rFonts w:ascii="Times" w:hAnsi="Times" w:cs="Arial"/>
          <w:color w:val="000000" w:themeColor="text1"/>
        </w:rPr>
        <w:t xml:space="preserve"> case involved a criminal case of terrorism, committed by members of the same religious group as the witness</w:t>
      </w:r>
      <w:r w:rsidR="0044309D" w:rsidRPr="00760EA8">
        <w:rPr>
          <w:rFonts w:ascii="Times" w:hAnsi="Times" w:cs="Arial"/>
          <w:color w:val="000000" w:themeColor="text1"/>
        </w:rPr>
        <w:t xml:space="preserve">. The group opposed the </w:t>
      </w:r>
      <w:r w:rsidR="00BC6B27" w:rsidRPr="00760EA8">
        <w:rPr>
          <w:rFonts w:ascii="Times" w:hAnsi="Times" w:cs="Arial"/>
          <w:color w:val="000000" w:themeColor="text1"/>
        </w:rPr>
        <w:t xml:space="preserve">existence of the </w:t>
      </w:r>
      <w:r w:rsidR="0044309D" w:rsidRPr="00760EA8">
        <w:rPr>
          <w:rFonts w:ascii="Times" w:hAnsi="Times" w:cs="Arial"/>
          <w:color w:val="000000" w:themeColor="text1"/>
        </w:rPr>
        <w:t xml:space="preserve">secular and democratic state and </w:t>
      </w:r>
      <w:r w:rsidR="00A81D56" w:rsidRPr="00760EA8">
        <w:rPr>
          <w:rFonts w:ascii="Times" w:hAnsi="Times" w:cs="Arial"/>
          <w:color w:val="000000" w:themeColor="text1"/>
        </w:rPr>
        <w:t>lived in a remote and inaccessible place to allow them to withdraw from wider society.</w:t>
      </w:r>
      <w:r w:rsidR="00CB6D79" w:rsidRPr="00760EA8">
        <w:rPr>
          <w:rFonts w:ascii="Times" w:hAnsi="Times" w:cs="Arial"/>
          <w:color w:val="000000" w:themeColor="text1"/>
        </w:rPr>
        <w:t xml:space="preserve"> </w:t>
      </w:r>
      <w:r w:rsidR="00A81D56" w:rsidRPr="00760EA8">
        <w:rPr>
          <w:rFonts w:ascii="Times" w:hAnsi="Times" w:cs="Arial"/>
          <w:color w:val="000000" w:themeColor="text1"/>
        </w:rPr>
        <w:t>T</w:t>
      </w:r>
      <w:r w:rsidR="00DB16C3" w:rsidRPr="00760EA8">
        <w:rPr>
          <w:rFonts w:ascii="Times" w:hAnsi="Times" w:cs="Arial"/>
          <w:color w:val="000000" w:themeColor="text1"/>
        </w:rPr>
        <w:t>he defendants had refused to remove their skullcaps or to stand for the judge because they did not recognise the legitimacy of the court</w:t>
      </w:r>
      <w:r w:rsidR="00A81D56" w:rsidRPr="00760EA8">
        <w:rPr>
          <w:rFonts w:ascii="Times" w:hAnsi="Times" w:cs="Arial"/>
          <w:color w:val="000000" w:themeColor="text1"/>
        </w:rPr>
        <w:t>, although Hamidovi</w:t>
      </w:r>
      <w:r w:rsidR="006D6731" w:rsidRPr="00760EA8">
        <w:rPr>
          <w:rFonts w:ascii="Times" w:hAnsi="Times" w:cs="Arial"/>
          <w:color w:val="000000" w:themeColor="text1"/>
        </w:rPr>
        <w:t>ć</w:t>
      </w:r>
      <w:r w:rsidR="00A81D56" w:rsidRPr="00760EA8">
        <w:rPr>
          <w:rFonts w:ascii="Times" w:hAnsi="Times" w:cs="Arial"/>
          <w:color w:val="000000" w:themeColor="text1"/>
        </w:rPr>
        <w:t xml:space="preserve"> was described as acting respectfully to the judge. </w:t>
      </w:r>
      <w:r w:rsidR="0044309D" w:rsidRPr="00760EA8">
        <w:rPr>
          <w:rFonts w:ascii="Times" w:hAnsi="Times" w:cs="Arial"/>
          <w:color w:val="000000" w:themeColor="text1"/>
        </w:rPr>
        <w:t xml:space="preserve">My argument here is not that the skullcap should have been prohibited in this situation, but that the court’s use and non use of </w:t>
      </w:r>
      <w:r w:rsidR="007962A9" w:rsidRPr="00760EA8">
        <w:rPr>
          <w:rFonts w:ascii="Times" w:hAnsi="Times" w:cs="Arial"/>
          <w:color w:val="000000" w:themeColor="text1"/>
        </w:rPr>
        <w:t>vivre ensemble</w:t>
      </w:r>
      <w:r w:rsidR="0044309D" w:rsidRPr="00760EA8">
        <w:rPr>
          <w:rFonts w:ascii="Times" w:hAnsi="Times" w:cs="Arial"/>
          <w:i/>
          <w:iCs/>
          <w:color w:val="000000" w:themeColor="text1"/>
        </w:rPr>
        <w:t xml:space="preserve"> </w:t>
      </w:r>
      <w:r w:rsidR="00D970BE" w:rsidRPr="00760EA8">
        <w:rPr>
          <w:rFonts w:ascii="Times" w:hAnsi="Times" w:cs="Arial"/>
          <w:color w:val="000000" w:themeColor="text1"/>
        </w:rPr>
        <w:t xml:space="preserve">clearly </w:t>
      </w:r>
      <w:r w:rsidR="00DB16C3" w:rsidRPr="00760EA8">
        <w:rPr>
          <w:rFonts w:ascii="Times" w:hAnsi="Times" w:cs="Arial"/>
          <w:color w:val="000000" w:themeColor="text1"/>
        </w:rPr>
        <w:t xml:space="preserve">shows it is only the </w:t>
      </w:r>
      <w:r w:rsidR="00134069" w:rsidRPr="00760EA8">
        <w:rPr>
          <w:rFonts w:ascii="Times" w:hAnsi="Times" w:cs="Arial"/>
          <w:color w:val="000000" w:themeColor="text1"/>
        </w:rPr>
        <w:t xml:space="preserve">face veil </w:t>
      </w:r>
      <w:r w:rsidR="00DB16C3" w:rsidRPr="00760EA8">
        <w:rPr>
          <w:rFonts w:ascii="Times" w:hAnsi="Times" w:cs="Arial"/>
          <w:color w:val="000000" w:themeColor="text1"/>
        </w:rPr>
        <w:t xml:space="preserve">that is </w:t>
      </w:r>
      <w:r w:rsidR="00D970BE" w:rsidRPr="00760EA8">
        <w:rPr>
          <w:rFonts w:ascii="Times" w:hAnsi="Times" w:cs="Arial"/>
          <w:color w:val="000000" w:themeColor="text1"/>
        </w:rPr>
        <w:t xml:space="preserve">automatically </w:t>
      </w:r>
      <w:r w:rsidR="00134069" w:rsidRPr="00760EA8">
        <w:rPr>
          <w:rFonts w:ascii="Times" w:hAnsi="Times" w:cs="Arial"/>
          <w:color w:val="000000" w:themeColor="text1"/>
        </w:rPr>
        <w:t>perceived</w:t>
      </w:r>
      <w:r w:rsidR="00834B21" w:rsidRPr="00760EA8">
        <w:rPr>
          <w:rFonts w:ascii="Times" w:hAnsi="Times" w:cs="Arial"/>
          <w:color w:val="000000" w:themeColor="text1"/>
        </w:rPr>
        <w:t xml:space="preserve"> </w:t>
      </w:r>
      <w:r w:rsidR="00234739" w:rsidRPr="00760EA8">
        <w:rPr>
          <w:rFonts w:ascii="Times" w:hAnsi="Times" w:cs="Arial"/>
          <w:color w:val="000000" w:themeColor="text1"/>
        </w:rPr>
        <w:t xml:space="preserve">as </w:t>
      </w:r>
      <w:r w:rsidR="00834B21" w:rsidRPr="00760EA8">
        <w:rPr>
          <w:rFonts w:ascii="Times" w:hAnsi="Times" w:cs="Arial"/>
          <w:color w:val="000000" w:themeColor="text1"/>
        </w:rPr>
        <w:t>incompatible with</w:t>
      </w:r>
      <w:r w:rsidR="00D970BE" w:rsidRPr="00760EA8">
        <w:rPr>
          <w:rFonts w:ascii="Times" w:hAnsi="Times" w:cs="Arial"/>
          <w:color w:val="000000" w:themeColor="text1"/>
        </w:rPr>
        <w:t xml:space="preserve"> </w:t>
      </w:r>
      <w:r w:rsidR="009A3F1A" w:rsidRPr="00760EA8">
        <w:rPr>
          <w:rFonts w:ascii="Times" w:hAnsi="Times" w:cs="Arial"/>
          <w:color w:val="000000" w:themeColor="text1"/>
        </w:rPr>
        <w:t xml:space="preserve">societal norms of </w:t>
      </w:r>
      <w:r w:rsidR="00D970BE" w:rsidRPr="00760EA8">
        <w:rPr>
          <w:rFonts w:ascii="Times" w:hAnsi="Times" w:cs="Arial"/>
          <w:color w:val="000000" w:themeColor="text1"/>
        </w:rPr>
        <w:t>social</w:t>
      </w:r>
      <w:r w:rsidR="00834B21" w:rsidRPr="00760EA8">
        <w:rPr>
          <w:rFonts w:ascii="Times" w:hAnsi="Times" w:cs="Arial"/>
          <w:color w:val="000000" w:themeColor="text1"/>
        </w:rPr>
        <w:t xml:space="preserve"> interaction</w:t>
      </w:r>
      <w:r w:rsidR="00CD2B79" w:rsidRPr="00760EA8">
        <w:rPr>
          <w:rFonts w:ascii="Times" w:hAnsi="Times" w:cs="Arial"/>
          <w:color w:val="000000" w:themeColor="text1"/>
        </w:rPr>
        <w:t xml:space="preserve"> and </w:t>
      </w:r>
      <w:r w:rsidR="009A3F1A" w:rsidRPr="00760EA8">
        <w:rPr>
          <w:rFonts w:ascii="Times" w:hAnsi="Times" w:cs="Arial"/>
          <w:color w:val="000000" w:themeColor="text1"/>
        </w:rPr>
        <w:t>the harmonious living together of different groups</w:t>
      </w:r>
      <w:r w:rsidR="005817CA" w:rsidRPr="00760EA8">
        <w:rPr>
          <w:rFonts w:ascii="Times" w:hAnsi="Times" w:cs="Arial"/>
          <w:color w:val="000000" w:themeColor="text1"/>
        </w:rPr>
        <w:t>.</w:t>
      </w:r>
      <w:r w:rsidR="00CD2B79" w:rsidRPr="00760EA8">
        <w:rPr>
          <w:rFonts w:ascii="Times" w:hAnsi="Times" w:cs="Arial"/>
          <w:color w:val="000000" w:themeColor="text1"/>
        </w:rPr>
        <w:t xml:space="preserve"> </w:t>
      </w:r>
      <w:r w:rsidR="005817CA" w:rsidRPr="00760EA8">
        <w:rPr>
          <w:rFonts w:ascii="Times" w:hAnsi="Times" w:cs="Arial"/>
          <w:color w:val="000000" w:themeColor="text1"/>
        </w:rPr>
        <w:t>Other</w:t>
      </w:r>
      <w:r w:rsidR="00CD2B79" w:rsidRPr="00760EA8">
        <w:rPr>
          <w:rFonts w:ascii="Times" w:hAnsi="Times" w:cs="Arial"/>
          <w:color w:val="000000" w:themeColor="text1"/>
        </w:rPr>
        <w:t xml:space="preserve"> </w:t>
      </w:r>
      <w:r w:rsidR="00234739" w:rsidRPr="00760EA8">
        <w:rPr>
          <w:rFonts w:ascii="Times" w:hAnsi="Times" w:cs="Arial"/>
          <w:color w:val="000000" w:themeColor="text1"/>
        </w:rPr>
        <w:t xml:space="preserve">religious </w:t>
      </w:r>
      <w:r w:rsidR="00CD2B79" w:rsidRPr="00760EA8">
        <w:rPr>
          <w:rFonts w:ascii="Times" w:hAnsi="Times" w:cs="Arial"/>
          <w:color w:val="000000" w:themeColor="text1"/>
        </w:rPr>
        <w:t>symbols</w:t>
      </w:r>
      <w:r w:rsidR="00BC6B27" w:rsidRPr="00760EA8">
        <w:rPr>
          <w:rFonts w:ascii="Times" w:hAnsi="Times" w:cs="Arial"/>
          <w:color w:val="000000" w:themeColor="text1"/>
        </w:rPr>
        <w:t>,</w:t>
      </w:r>
      <w:r w:rsidR="00CD2B79" w:rsidRPr="00760EA8">
        <w:rPr>
          <w:rFonts w:ascii="Times" w:hAnsi="Times" w:cs="Arial"/>
          <w:color w:val="000000" w:themeColor="text1"/>
        </w:rPr>
        <w:t xml:space="preserve"> </w:t>
      </w:r>
      <w:r w:rsidR="00234739" w:rsidRPr="00760EA8">
        <w:rPr>
          <w:rFonts w:ascii="Times" w:hAnsi="Times" w:cs="Arial"/>
          <w:color w:val="000000" w:themeColor="text1"/>
        </w:rPr>
        <w:t xml:space="preserve">even </w:t>
      </w:r>
      <w:r w:rsidR="0044309D" w:rsidRPr="00760EA8">
        <w:rPr>
          <w:rFonts w:ascii="Times" w:hAnsi="Times" w:cs="Arial"/>
          <w:color w:val="000000" w:themeColor="text1"/>
        </w:rPr>
        <w:t>where</w:t>
      </w:r>
      <w:r w:rsidR="00234739" w:rsidRPr="00760EA8">
        <w:rPr>
          <w:rFonts w:ascii="Times" w:hAnsi="Times" w:cs="Arial"/>
          <w:color w:val="000000" w:themeColor="text1"/>
        </w:rPr>
        <w:t xml:space="preserve"> they are </w:t>
      </w:r>
      <w:r w:rsidR="00CD2B79" w:rsidRPr="00760EA8">
        <w:rPr>
          <w:rFonts w:ascii="Times" w:hAnsi="Times" w:cs="Arial"/>
          <w:color w:val="000000" w:themeColor="text1"/>
        </w:rPr>
        <w:t xml:space="preserve">worn by those who reject </w:t>
      </w:r>
      <w:r w:rsidR="00234739" w:rsidRPr="00760EA8">
        <w:rPr>
          <w:rFonts w:ascii="Times" w:hAnsi="Times" w:cs="Arial"/>
          <w:color w:val="000000" w:themeColor="text1"/>
        </w:rPr>
        <w:t>the principles of the Convention (and of course, many who do</w:t>
      </w:r>
      <w:r w:rsidR="0044309D" w:rsidRPr="00760EA8">
        <w:rPr>
          <w:rFonts w:ascii="Times" w:hAnsi="Times" w:cs="Arial"/>
          <w:color w:val="000000" w:themeColor="text1"/>
        </w:rPr>
        <w:t xml:space="preserve"> not</w:t>
      </w:r>
      <w:r w:rsidR="00234739" w:rsidRPr="00760EA8">
        <w:rPr>
          <w:rFonts w:ascii="Times" w:hAnsi="Times" w:cs="Arial"/>
          <w:color w:val="000000" w:themeColor="text1"/>
        </w:rPr>
        <w:t>)</w:t>
      </w:r>
      <w:r w:rsidR="00BC6B27" w:rsidRPr="00760EA8">
        <w:rPr>
          <w:rFonts w:ascii="Times" w:hAnsi="Times" w:cs="Arial"/>
          <w:color w:val="000000" w:themeColor="text1"/>
        </w:rPr>
        <w:t>, are not.</w:t>
      </w:r>
      <w:r w:rsidR="00CD2B79" w:rsidRPr="00760EA8">
        <w:rPr>
          <w:rFonts w:ascii="Times" w:hAnsi="Times" w:cs="Arial"/>
          <w:color w:val="000000" w:themeColor="text1"/>
        </w:rPr>
        <w:t xml:space="preserve"> </w:t>
      </w:r>
    </w:p>
    <w:p w14:paraId="1D4772D8" w14:textId="77777777" w:rsidR="0023450F" w:rsidRPr="00760EA8" w:rsidRDefault="0023450F" w:rsidP="0023450F">
      <w:pPr>
        <w:spacing w:line="360" w:lineRule="auto"/>
        <w:contextualSpacing/>
        <w:jc w:val="both"/>
        <w:rPr>
          <w:rFonts w:ascii="Times" w:hAnsi="Times" w:cs="Arial"/>
          <w:color w:val="000000" w:themeColor="text1"/>
        </w:rPr>
      </w:pPr>
    </w:p>
    <w:p w14:paraId="698FB834" w14:textId="30DC492B" w:rsidR="00FD1BBC" w:rsidRPr="00760EA8" w:rsidRDefault="00FD1BBC" w:rsidP="0023450F">
      <w:pPr>
        <w:spacing w:line="360" w:lineRule="auto"/>
        <w:contextualSpacing/>
        <w:jc w:val="both"/>
        <w:rPr>
          <w:rFonts w:ascii="Times" w:hAnsi="Times" w:cs="Arial"/>
          <w:color w:val="000000" w:themeColor="text1"/>
        </w:rPr>
      </w:pPr>
      <w:r w:rsidRPr="00760EA8">
        <w:rPr>
          <w:rFonts w:ascii="Times" w:hAnsi="Times" w:cs="Arial"/>
          <w:color w:val="000000" w:themeColor="text1"/>
        </w:rPr>
        <w:t xml:space="preserve">In </w:t>
      </w:r>
      <w:r w:rsidRPr="00760EA8">
        <w:rPr>
          <w:rFonts w:ascii="Times" w:hAnsi="Times" w:cs="Arial"/>
          <w:i/>
          <w:iCs/>
          <w:color w:val="000000" w:themeColor="text1"/>
        </w:rPr>
        <w:t xml:space="preserve">Lachiri </w:t>
      </w:r>
      <w:r w:rsidRPr="00760EA8">
        <w:rPr>
          <w:rFonts w:ascii="Times" w:hAnsi="Times" w:cs="Arial"/>
          <w:color w:val="000000" w:themeColor="text1"/>
        </w:rPr>
        <w:t xml:space="preserve">the distinction </w:t>
      </w:r>
      <w:r w:rsidR="00B27257" w:rsidRPr="00760EA8">
        <w:rPr>
          <w:rFonts w:ascii="Times" w:hAnsi="Times" w:cs="Arial"/>
          <w:color w:val="000000" w:themeColor="text1"/>
        </w:rPr>
        <w:t xml:space="preserve">for the Belgium government and for the Court </w:t>
      </w:r>
      <w:r w:rsidRPr="00760EA8">
        <w:rPr>
          <w:rFonts w:ascii="Times" w:hAnsi="Times" w:cs="Arial"/>
          <w:color w:val="000000" w:themeColor="text1"/>
        </w:rPr>
        <w:t xml:space="preserve">between other forms of religious dress and the </w:t>
      </w:r>
      <w:r w:rsidR="005817CA" w:rsidRPr="00760EA8">
        <w:rPr>
          <w:rFonts w:ascii="Times" w:hAnsi="Times" w:cs="Arial"/>
          <w:color w:val="000000" w:themeColor="text1"/>
        </w:rPr>
        <w:t>full face veil</w:t>
      </w:r>
      <w:r w:rsidRPr="00760EA8">
        <w:rPr>
          <w:rFonts w:ascii="Times" w:hAnsi="Times" w:cs="Arial"/>
          <w:color w:val="000000" w:themeColor="text1"/>
        </w:rPr>
        <w:t xml:space="preserve"> </w:t>
      </w:r>
      <w:r w:rsidR="005817CA" w:rsidRPr="00760EA8">
        <w:rPr>
          <w:rFonts w:ascii="Times" w:hAnsi="Times" w:cs="Arial"/>
          <w:color w:val="000000" w:themeColor="text1"/>
        </w:rPr>
        <w:t>wa</w:t>
      </w:r>
      <w:r w:rsidRPr="00760EA8">
        <w:rPr>
          <w:rFonts w:ascii="Times" w:hAnsi="Times" w:cs="Arial"/>
          <w:color w:val="000000" w:themeColor="text1"/>
        </w:rPr>
        <w:t>s made even clearer</w:t>
      </w:r>
      <w:r w:rsidR="00234739" w:rsidRPr="00760EA8">
        <w:rPr>
          <w:rFonts w:ascii="Times" w:hAnsi="Times" w:cs="Arial"/>
          <w:color w:val="000000" w:themeColor="text1"/>
        </w:rPr>
        <w:t>.</w:t>
      </w:r>
      <w:r w:rsidR="005817CA" w:rsidRPr="00760EA8">
        <w:rPr>
          <w:rFonts w:ascii="Times" w:hAnsi="Times" w:cs="Arial"/>
          <w:color w:val="000000" w:themeColor="text1"/>
        </w:rPr>
        <w:t xml:space="preserve"> </w:t>
      </w:r>
      <w:r w:rsidR="00234739" w:rsidRPr="00760EA8">
        <w:rPr>
          <w:rFonts w:ascii="Times" w:hAnsi="Times" w:cs="Arial"/>
          <w:color w:val="000000" w:themeColor="text1"/>
        </w:rPr>
        <w:t>The government</w:t>
      </w:r>
      <w:r w:rsidR="005817CA" w:rsidRPr="00760EA8">
        <w:rPr>
          <w:rFonts w:ascii="Times" w:hAnsi="Times" w:cs="Arial"/>
          <w:color w:val="000000" w:themeColor="text1"/>
        </w:rPr>
        <w:t xml:space="preserve"> only justified the ban on wearing headgear in the courtroom on the basis of </w:t>
      </w:r>
      <w:r w:rsidR="00234739" w:rsidRPr="00760EA8">
        <w:rPr>
          <w:rFonts w:ascii="Times" w:hAnsi="Times" w:cs="Arial"/>
          <w:color w:val="000000" w:themeColor="text1"/>
        </w:rPr>
        <w:t>prevent</w:t>
      </w:r>
      <w:r w:rsidR="005817CA" w:rsidRPr="00760EA8">
        <w:rPr>
          <w:rFonts w:ascii="Times" w:hAnsi="Times" w:cs="Arial"/>
          <w:color w:val="000000" w:themeColor="text1"/>
        </w:rPr>
        <w:t>ing</w:t>
      </w:r>
      <w:r w:rsidR="00234739" w:rsidRPr="00760EA8">
        <w:rPr>
          <w:rFonts w:ascii="Times" w:hAnsi="Times" w:cs="Arial"/>
          <w:color w:val="000000" w:themeColor="text1"/>
        </w:rPr>
        <w:t xml:space="preserve"> disrespectful behaviour or disruption of the smooth running of a hearing,</w:t>
      </w:r>
      <w:r w:rsidR="005817CA" w:rsidRPr="00760EA8">
        <w:rPr>
          <w:rFonts w:ascii="Times" w:hAnsi="Times" w:cs="Arial"/>
          <w:color w:val="000000" w:themeColor="text1"/>
        </w:rPr>
        <w:t xml:space="preserve"> </w:t>
      </w:r>
      <w:r w:rsidR="00234739" w:rsidRPr="00760EA8">
        <w:rPr>
          <w:rFonts w:ascii="Times" w:hAnsi="Times" w:cs="Arial"/>
          <w:color w:val="000000" w:themeColor="text1"/>
        </w:rPr>
        <w:t xml:space="preserve">rather than any comment on what wearing a headscarf means for socialisation </w:t>
      </w:r>
      <w:r w:rsidR="00134069" w:rsidRPr="00760EA8">
        <w:rPr>
          <w:rFonts w:ascii="Times" w:hAnsi="Times" w:cs="Arial"/>
          <w:color w:val="000000" w:themeColor="text1"/>
        </w:rPr>
        <w:t>or</w:t>
      </w:r>
      <w:r w:rsidR="00234739" w:rsidRPr="00760EA8">
        <w:rPr>
          <w:rFonts w:ascii="Times" w:hAnsi="Times" w:cs="Arial"/>
          <w:color w:val="000000" w:themeColor="text1"/>
        </w:rPr>
        <w:t xml:space="preserve"> integration. The court</w:t>
      </w:r>
      <w:r w:rsidRPr="00760EA8">
        <w:rPr>
          <w:rFonts w:ascii="Times" w:hAnsi="Times" w:cs="Arial"/>
          <w:color w:val="000000" w:themeColor="text1"/>
        </w:rPr>
        <w:t xml:space="preserve"> explicitly s</w:t>
      </w:r>
      <w:r w:rsidR="00234739" w:rsidRPr="00760EA8">
        <w:rPr>
          <w:rFonts w:ascii="Times" w:hAnsi="Times" w:cs="Arial"/>
          <w:color w:val="000000" w:themeColor="text1"/>
        </w:rPr>
        <w:t>tate</w:t>
      </w:r>
      <w:r w:rsidR="00B27257" w:rsidRPr="00760EA8">
        <w:rPr>
          <w:rFonts w:ascii="Times" w:hAnsi="Times" w:cs="Arial"/>
          <w:color w:val="000000" w:themeColor="text1"/>
        </w:rPr>
        <w:t>d</w:t>
      </w:r>
      <w:r w:rsidRPr="00760EA8">
        <w:rPr>
          <w:rFonts w:ascii="Times" w:hAnsi="Times" w:cs="Arial"/>
          <w:color w:val="000000" w:themeColor="text1"/>
        </w:rPr>
        <w:t xml:space="preserve"> that as </w:t>
      </w:r>
      <w:r w:rsidR="00234739" w:rsidRPr="00760EA8">
        <w:rPr>
          <w:rFonts w:ascii="Times" w:hAnsi="Times" w:cs="Arial"/>
          <w:color w:val="000000" w:themeColor="text1"/>
        </w:rPr>
        <w:t xml:space="preserve">the </w:t>
      </w:r>
      <w:r w:rsidR="005817CA" w:rsidRPr="00760EA8">
        <w:rPr>
          <w:rFonts w:ascii="Times" w:hAnsi="Times" w:cs="Arial"/>
          <w:color w:val="000000" w:themeColor="text1"/>
        </w:rPr>
        <w:t>face veil</w:t>
      </w:r>
      <w:r w:rsidR="00234739" w:rsidRPr="00760EA8">
        <w:rPr>
          <w:rFonts w:ascii="Times" w:hAnsi="Times" w:cs="Arial"/>
          <w:color w:val="000000" w:themeColor="text1"/>
        </w:rPr>
        <w:t xml:space="preserve"> </w:t>
      </w:r>
      <w:r w:rsidR="005817CA" w:rsidRPr="00760EA8">
        <w:rPr>
          <w:rFonts w:ascii="Times" w:hAnsi="Times" w:cs="Arial"/>
          <w:color w:val="000000" w:themeColor="text1"/>
        </w:rPr>
        <w:t>wa</w:t>
      </w:r>
      <w:r w:rsidR="00234739" w:rsidRPr="00760EA8">
        <w:rPr>
          <w:rFonts w:ascii="Times" w:hAnsi="Times" w:cs="Arial"/>
          <w:color w:val="000000" w:themeColor="text1"/>
        </w:rPr>
        <w:t xml:space="preserve">s relevantly different from the headscarf or skullcap </w:t>
      </w:r>
      <w:r w:rsidRPr="00760EA8">
        <w:rPr>
          <w:rFonts w:ascii="Times" w:hAnsi="Times" w:cs="Arial"/>
          <w:color w:val="000000" w:themeColor="text1"/>
        </w:rPr>
        <w:t>it w</w:t>
      </w:r>
      <w:r w:rsidR="00B27257" w:rsidRPr="00760EA8">
        <w:rPr>
          <w:rFonts w:ascii="Times" w:hAnsi="Times" w:cs="Arial"/>
          <w:color w:val="000000" w:themeColor="text1"/>
        </w:rPr>
        <w:t>ould</w:t>
      </w:r>
      <w:r w:rsidRPr="00760EA8">
        <w:rPr>
          <w:rFonts w:ascii="Times" w:hAnsi="Times" w:cs="Arial"/>
          <w:color w:val="000000" w:themeColor="text1"/>
        </w:rPr>
        <w:t xml:space="preserve"> refer principally to cases which </w:t>
      </w:r>
      <w:r w:rsidR="00CB6D79" w:rsidRPr="00760EA8">
        <w:rPr>
          <w:rFonts w:ascii="Times" w:hAnsi="Times" w:cs="Arial"/>
          <w:color w:val="000000" w:themeColor="text1"/>
        </w:rPr>
        <w:t>were</w:t>
      </w:r>
      <w:r w:rsidRPr="00760EA8">
        <w:rPr>
          <w:rFonts w:ascii="Times" w:hAnsi="Times" w:cs="Arial"/>
          <w:color w:val="000000" w:themeColor="text1"/>
        </w:rPr>
        <w:t xml:space="preserve"> closer to </w:t>
      </w:r>
      <w:r w:rsidR="00234739" w:rsidRPr="00760EA8">
        <w:rPr>
          <w:rFonts w:ascii="Times" w:hAnsi="Times" w:cs="Arial"/>
          <w:color w:val="000000" w:themeColor="text1"/>
        </w:rPr>
        <w:t xml:space="preserve">the </w:t>
      </w:r>
      <w:r w:rsidRPr="00760EA8">
        <w:rPr>
          <w:rFonts w:ascii="Times" w:hAnsi="Times" w:cs="Arial"/>
          <w:color w:val="000000" w:themeColor="text1"/>
        </w:rPr>
        <w:t xml:space="preserve">facts, such as </w:t>
      </w:r>
      <w:r w:rsidRPr="00760EA8">
        <w:rPr>
          <w:rFonts w:ascii="Times" w:hAnsi="Times" w:cs="Arial"/>
          <w:i/>
          <w:iCs/>
          <w:color w:val="000000" w:themeColor="text1"/>
        </w:rPr>
        <w:t>Hamidović</w:t>
      </w:r>
      <w:r w:rsidR="00CB6D79" w:rsidRPr="00760EA8">
        <w:rPr>
          <w:rFonts w:ascii="Times" w:hAnsi="Times" w:cs="Arial"/>
          <w:i/>
          <w:iCs/>
          <w:color w:val="000000" w:themeColor="text1"/>
        </w:rPr>
        <w:t>,</w:t>
      </w:r>
      <w:r w:rsidR="00CD2B79" w:rsidRPr="00760EA8">
        <w:rPr>
          <w:rFonts w:ascii="Times" w:hAnsi="Times" w:cs="Arial"/>
          <w:color w:val="000000" w:themeColor="text1"/>
        </w:rPr>
        <w:t xml:space="preserve"> </w:t>
      </w:r>
      <w:r w:rsidR="00234739" w:rsidRPr="00760EA8">
        <w:rPr>
          <w:rFonts w:ascii="Times" w:hAnsi="Times" w:cs="Arial"/>
          <w:color w:val="000000" w:themeColor="text1"/>
        </w:rPr>
        <w:t>rather than</w:t>
      </w:r>
      <w:r w:rsidR="00CD2B79" w:rsidRPr="00760EA8">
        <w:rPr>
          <w:rFonts w:ascii="Times" w:hAnsi="Times" w:cs="Arial"/>
          <w:color w:val="000000" w:themeColor="text1"/>
        </w:rPr>
        <w:t xml:space="preserve"> </w:t>
      </w:r>
      <w:r w:rsidR="00CD2B79" w:rsidRPr="00760EA8">
        <w:rPr>
          <w:rFonts w:ascii="Times" w:hAnsi="Times" w:cs="Arial"/>
          <w:i/>
          <w:iCs/>
          <w:color w:val="000000" w:themeColor="text1"/>
        </w:rPr>
        <w:t>SAS</w:t>
      </w:r>
      <w:r w:rsidRPr="00760EA8">
        <w:rPr>
          <w:rFonts w:ascii="Times" w:hAnsi="Times" w:cs="Arial"/>
          <w:color w:val="000000" w:themeColor="text1"/>
        </w:rPr>
        <w:t xml:space="preserve">. </w:t>
      </w:r>
      <w:r w:rsidR="00B27257" w:rsidRPr="00760EA8">
        <w:rPr>
          <w:rFonts w:ascii="Times" w:hAnsi="Times" w:cs="Arial"/>
          <w:color w:val="000000" w:themeColor="text1"/>
        </w:rPr>
        <w:t xml:space="preserve">The </w:t>
      </w:r>
      <w:r w:rsidRPr="00760EA8">
        <w:rPr>
          <w:rFonts w:ascii="Times" w:hAnsi="Times" w:cs="Arial"/>
          <w:color w:val="000000" w:themeColor="text1"/>
        </w:rPr>
        <w:t xml:space="preserve">Court did not refer to </w:t>
      </w:r>
      <w:r w:rsidR="00B27257" w:rsidRPr="00760EA8">
        <w:rPr>
          <w:rFonts w:ascii="Times" w:hAnsi="Times" w:cs="Arial"/>
          <w:color w:val="000000" w:themeColor="text1"/>
        </w:rPr>
        <w:t xml:space="preserve">the </w:t>
      </w:r>
      <w:r w:rsidRPr="00760EA8">
        <w:rPr>
          <w:rFonts w:ascii="Times" w:hAnsi="Times" w:cs="Arial"/>
          <w:color w:val="000000" w:themeColor="text1"/>
        </w:rPr>
        <w:t xml:space="preserve">margin of appreciation which </w:t>
      </w:r>
      <w:r w:rsidR="00B27257" w:rsidRPr="00760EA8">
        <w:rPr>
          <w:rFonts w:ascii="Times" w:hAnsi="Times" w:cs="Arial"/>
          <w:color w:val="000000" w:themeColor="text1"/>
        </w:rPr>
        <w:t>was</w:t>
      </w:r>
      <w:r w:rsidRPr="00760EA8">
        <w:rPr>
          <w:rFonts w:ascii="Times" w:hAnsi="Times" w:cs="Arial"/>
          <w:color w:val="000000" w:themeColor="text1"/>
        </w:rPr>
        <w:t xml:space="preserve"> central to</w:t>
      </w:r>
      <w:r w:rsidR="00CB6D79" w:rsidRPr="00760EA8">
        <w:rPr>
          <w:rFonts w:ascii="Times" w:hAnsi="Times" w:cs="Arial"/>
          <w:color w:val="000000" w:themeColor="text1"/>
        </w:rPr>
        <w:t xml:space="preserve"> the decision in</w:t>
      </w:r>
      <w:r w:rsidRPr="00760EA8">
        <w:rPr>
          <w:rFonts w:ascii="Times" w:hAnsi="Times" w:cs="Arial"/>
          <w:color w:val="000000" w:themeColor="text1"/>
        </w:rPr>
        <w:t xml:space="preserve"> </w:t>
      </w:r>
      <w:r w:rsidRPr="00760EA8">
        <w:rPr>
          <w:rFonts w:ascii="Times" w:hAnsi="Times" w:cs="Arial"/>
          <w:i/>
          <w:iCs/>
          <w:color w:val="000000" w:themeColor="text1"/>
        </w:rPr>
        <w:t>SAS</w:t>
      </w:r>
      <w:r w:rsidR="00CB6D79" w:rsidRPr="00760EA8">
        <w:rPr>
          <w:rFonts w:ascii="Times" w:hAnsi="Times" w:cs="Arial"/>
          <w:i/>
          <w:iCs/>
          <w:color w:val="000000" w:themeColor="text1"/>
        </w:rPr>
        <w:t>.</w:t>
      </w:r>
    </w:p>
    <w:p w14:paraId="485E222E" w14:textId="77777777" w:rsidR="00320E21" w:rsidRPr="00760EA8" w:rsidRDefault="00320E21" w:rsidP="0023450F">
      <w:pPr>
        <w:spacing w:line="360" w:lineRule="auto"/>
        <w:contextualSpacing/>
        <w:jc w:val="both"/>
        <w:rPr>
          <w:rFonts w:ascii="Times" w:hAnsi="Times" w:cs="Arial"/>
          <w:color w:val="000000" w:themeColor="text1"/>
        </w:rPr>
      </w:pPr>
    </w:p>
    <w:p w14:paraId="6F62FCBA" w14:textId="7A812D4E" w:rsidR="00B27257" w:rsidRPr="00760EA8" w:rsidRDefault="00CD2B79" w:rsidP="0023450F">
      <w:pPr>
        <w:spacing w:line="360" w:lineRule="auto"/>
        <w:contextualSpacing/>
        <w:jc w:val="both"/>
        <w:rPr>
          <w:rFonts w:ascii="Times" w:hAnsi="Times" w:cs="Arial"/>
          <w:color w:val="000000" w:themeColor="text1"/>
        </w:rPr>
      </w:pPr>
      <w:r w:rsidRPr="00760EA8">
        <w:rPr>
          <w:rFonts w:ascii="Times" w:hAnsi="Times" w:cs="Arial"/>
          <w:iCs/>
          <w:color w:val="000000" w:themeColor="text1"/>
        </w:rPr>
        <w:t xml:space="preserve">Furthermore, in </w:t>
      </w:r>
      <w:r w:rsidR="006624F9" w:rsidRPr="00760EA8">
        <w:rPr>
          <w:rStyle w:val="Emphasis"/>
          <w:rFonts w:ascii="Times" w:hAnsi="Times" w:cs="Arial"/>
          <w:color w:val="000000" w:themeColor="text1"/>
          <w:bdr w:val="none" w:sz="0" w:space="0" w:color="auto" w:frame="1"/>
        </w:rPr>
        <w:t xml:space="preserve">Osmanoğlu and Kocabaş </w:t>
      </w:r>
      <w:r w:rsidRPr="00760EA8">
        <w:rPr>
          <w:rFonts w:ascii="Times" w:hAnsi="Times" w:cs="Arial"/>
          <w:i/>
          <w:color w:val="000000" w:themeColor="text1"/>
        </w:rPr>
        <w:t>v Switzerland</w:t>
      </w:r>
      <w:r w:rsidRPr="00760EA8">
        <w:rPr>
          <w:rStyle w:val="FootnoteReference"/>
          <w:rFonts w:ascii="Times" w:hAnsi="Times" w:cs="Arial"/>
          <w:iCs/>
          <w:color w:val="000000" w:themeColor="text1"/>
        </w:rPr>
        <w:footnoteReference w:id="64"/>
      </w:r>
      <w:r w:rsidRPr="00760EA8">
        <w:rPr>
          <w:rFonts w:ascii="Times" w:hAnsi="Times" w:cs="Arial"/>
          <w:iCs/>
          <w:color w:val="000000" w:themeColor="text1"/>
        </w:rPr>
        <w:t xml:space="preserve"> </w:t>
      </w:r>
      <w:r w:rsidRPr="00760EA8">
        <w:rPr>
          <w:rFonts w:ascii="Times" w:hAnsi="Times" w:cs="Arial"/>
          <w:color w:val="000000" w:themeColor="text1"/>
        </w:rPr>
        <w:t xml:space="preserve">the court also referred favourably to the use of the ‘burkini’ as a possibility for Muslim girls to wear during school swimming lessons in order to respect their religious beliefs. </w:t>
      </w:r>
      <w:r w:rsidR="00320E21" w:rsidRPr="00760EA8">
        <w:rPr>
          <w:rFonts w:ascii="Times" w:hAnsi="Times" w:cs="Arial"/>
          <w:color w:val="000000" w:themeColor="text1"/>
        </w:rPr>
        <w:t xml:space="preserve">The case was </w:t>
      </w:r>
      <w:r w:rsidR="00320E21" w:rsidRPr="00760EA8">
        <w:rPr>
          <w:rFonts w:ascii="Times" w:hAnsi="Times" w:cs="Arial"/>
          <w:iCs/>
          <w:color w:val="000000" w:themeColor="text1"/>
        </w:rPr>
        <w:t>brought by two</w:t>
      </w:r>
      <w:r w:rsidR="00320E21" w:rsidRPr="00760EA8">
        <w:rPr>
          <w:rFonts w:ascii="Times" w:hAnsi="Times" w:cs="Arial"/>
          <w:i/>
          <w:color w:val="000000" w:themeColor="text1"/>
        </w:rPr>
        <w:t xml:space="preserve"> </w:t>
      </w:r>
      <w:r w:rsidR="00320E21" w:rsidRPr="00760EA8">
        <w:rPr>
          <w:rFonts w:ascii="Times" w:hAnsi="Times" w:cs="Arial"/>
          <w:color w:val="000000" w:themeColor="text1"/>
        </w:rPr>
        <w:t xml:space="preserve">Muslim fathers who refused to let their pre-pubescent girls take part in compulsory mixed swimming lessons at school. </w:t>
      </w:r>
      <w:r w:rsidRPr="00760EA8">
        <w:rPr>
          <w:rFonts w:ascii="Times" w:hAnsi="Times" w:cs="Arial"/>
          <w:color w:val="000000" w:themeColor="text1"/>
        </w:rPr>
        <w:t>Given the support for laws banning the burkini in public swimming pools and beaches in France and Belgium (although these laws were rejected by the domestic courts or never introduced),</w:t>
      </w:r>
      <w:r w:rsidRPr="00760EA8">
        <w:rPr>
          <w:rStyle w:val="FootnoteReference"/>
          <w:rFonts w:ascii="Times" w:hAnsi="Times" w:cs="Arial"/>
          <w:color w:val="000000" w:themeColor="text1"/>
        </w:rPr>
        <w:footnoteReference w:id="65"/>
      </w:r>
      <w:r w:rsidRPr="00760EA8">
        <w:rPr>
          <w:rFonts w:ascii="Times" w:hAnsi="Times" w:cs="Arial"/>
          <w:color w:val="000000" w:themeColor="text1"/>
        </w:rPr>
        <w:t xml:space="preserve"> this too supports the argument that the requirements of vivre ensemble</w:t>
      </w:r>
      <w:r w:rsidRPr="00760EA8">
        <w:rPr>
          <w:rFonts w:ascii="Times" w:hAnsi="Times" w:cs="Arial"/>
          <w:i/>
          <w:iCs/>
          <w:color w:val="000000" w:themeColor="text1"/>
        </w:rPr>
        <w:t xml:space="preserve">, </w:t>
      </w:r>
      <w:r w:rsidRPr="00760EA8">
        <w:rPr>
          <w:rFonts w:ascii="Times" w:hAnsi="Times" w:cs="Arial"/>
          <w:color w:val="000000" w:themeColor="text1"/>
        </w:rPr>
        <w:t xml:space="preserve">as </w:t>
      </w:r>
      <w:r w:rsidRPr="00760EA8">
        <w:rPr>
          <w:rFonts w:ascii="Times" w:hAnsi="Times" w:cs="Arial"/>
          <w:color w:val="000000" w:themeColor="text1"/>
        </w:rPr>
        <w:lastRenderedPageBreak/>
        <w:t xml:space="preserve">conceived by the ECtHR, only applies to restrictions on the full face veil and not to other forms of Islamic dress. </w:t>
      </w:r>
    </w:p>
    <w:p w14:paraId="7513C7B0" w14:textId="77777777" w:rsidR="0023450F" w:rsidRPr="00760EA8" w:rsidRDefault="0023450F" w:rsidP="0023450F">
      <w:pPr>
        <w:spacing w:line="360" w:lineRule="auto"/>
        <w:contextualSpacing/>
        <w:jc w:val="both"/>
        <w:rPr>
          <w:rFonts w:ascii="Times" w:hAnsi="Times" w:cs="Arial"/>
          <w:color w:val="000000" w:themeColor="text1"/>
        </w:rPr>
      </w:pPr>
    </w:p>
    <w:p w14:paraId="1279C8A7" w14:textId="435A0775" w:rsidR="00EF091F" w:rsidRPr="00760EA8" w:rsidRDefault="00B27257" w:rsidP="0023450F">
      <w:pPr>
        <w:spacing w:line="360" w:lineRule="auto"/>
        <w:contextualSpacing/>
        <w:jc w:val="both"/>
        <w:rPr>
          <w:rFonts w:ascii="Times" w:hAnsi="Times" w:cs="Arial"/>
          <w:color w:val="000000" w:themeColor="text1"/>
        </w:rPr>
      </w:pPr>
      <w:r w:rsidRPr="00760EA8">
        <w:rPr>
          <w:rFonts w:ascii="Times" w:hAnsi="Times" w:cs="Arial"/>
          <w:color w:val="000000" w:themeColor="text1"/>
        </w:rPr>
        <w:t>Nevertheless, w</w:t>
      </w:r>
      <w:r w:rsidR="00EF091F" w:rsidRPr="00760EA8">
        <w:rPr>
          <w:rFonts w:ascii="Times" w:hAnsi="Times" w:cs="Arial"/>
          <w:color w:val="000000" w:themeColor="text1"/>
        </w:rPr>
        <w:t xml:space="preserve">hile suggesting that vivre ensemble did not mean that the burkini was banned, fears </w:t>
      </w:r>
      <w:r w:rsidRPr="00760EA8">
        <w:rPr>
          <w:rFonts w:ascii="Times" w:hAnsi="Times" w:cs="Arial"/>
          <w:color w:val="000000" w:themeColor="text1"/>
        </w:rPr>
        <w:t xml:space="preserve">over integration, and specifically </w:t>
      </w:r>
      <w:r w:rsidR="00EF091F" w:rsidRPr="00760EA8">
        <w:rPr>
          <w:rFonts w:ascii="Times" w:hAnsi="Times" w:cs="Arial"/>
          <w:color w:val="000000" w:themeColor="text1"/>
        </w:rPr>
        <w:t xml:space="preserve">that </w:t>
      </w:r>
      <w:r w:rsidR="00CB6D79" w:rsidRPr="00760EA8">
        <w:rPr>
          <w:rFonts w:ascii="Times" w:hAnsi="Times" w:cs="Arial"/>
          <w:color w:val="000000" w:themeColor="text1"/>
        </w:rPr>
        <w:t xml:space="preserve">the </w:t>
      </w:r>
      <w:r w:rsidR="00EF091F" w:rsidRPr="00760EA8">
        <w:rPr>
          <w:rFonts w:ascii="Times" w:hAnsi="Times" w:cs="Arial"/>
          <w:color w:val="000000" w:themeColor="text1"/>
        </w:rPr>
        <w:t>children w</w:t>
      </w:r>
      <w:r w:rsidR="00CB6D79" w:rsidRPr="00760EA8">
        <w:rPr>
          <w:rFonts w:ascii="Times" w:hAnsi="Times" w:cs="Arial"/>
          <w:color w:val="000000" w:themeColor="text1"/>
        </w:rPr>
        <w:t>ould</w:t>
      </w:r>
      <w:r w:rsidR="00EF091F" w:rsidRPr="00760EA8">
        <w:rPr>
          <w:rFonts w:ascii="Times" w:hAnsi="Times" w:cs="Arial"/>
          <w:color w:val="000000" w:themeColor="text1"/>
        </w:rPr>
        <w:t xml:space="preserve"> not be fully </w:t>
      </w:r>
      <w:r w:rsidR="00C76D09" w:rsidRPr="00760EA8">
        <w:rPr>
          <w:rFonts w:ascii="Times" w:hAnsi="Times" w:cs="Arial"/>
          <w:color w:val="000000" w:themeColor="text1"/>
        </w:rPr>
        <w:t>integrated into Swiss society</w:t>
      </w:r>
      <w:r w:rsidR="00EF091F" w:rsidRPr="00760EA8">
        <w:rPr>
          <w:rFonts w:ascii="Times" w:hAnsi="Times" w:cs="Arial"/>
          <w:color w:val="000000" w:themeColor="text1"/>
        </w:rPr>
        <w:t xml:space="preserve"> because of the beliefs of their parents underl</w:t>
      </w:r>
      <w:r w:rsidRPr="00760EA8">
        <w:rPr>
          <w:rFonts w:ascii="Times" w:hAnsi="Times" w:cs="Arial"/>
          <w:color w:val="000000" w:themeColor="text1"/>
        </w:rPr>
        <w:t>y</w:t>
      </w:r>
      <w:r w:rsidR="00EF091F" w:rsidRPr="00760EA8">
        <w:rPr>
          <w:rFonts w:ascii="Times" w:hAnsi="Times" w:cs="Arial"/>
          <w:color w:val="000000" w:themeColor="text1"/>
        </w:rPr>
        <w:t xml:space="preserve"> the case. The Court held that the requirement to take part in </w:t>
      </w:r>
      <w:r w:rsidR="00C76D09" w:rsidRPr="00760EA8">
        <w:rPr>
          <w:rFonts w:ascii="Times" w:hAnsi="Times" w:cs="Arial"/>
          <w:color w:val="000000" w:themeColor="text1"/>
        </w:rPr>
        <w:t xml:space="preserve">swimming </w:t>
      </w:r>
      <w:r w:rsidR="00EF091F" w:rsidRPr="00760EA8">
        <w:rPr>
          <w:rFonts w:ascii="Times" w:hAnsi="Times" w:cs="Arial"/>
          <w:color w:val="000000" w:themeColor="text1"/>
        </w:rPr>
        <w:t>lessons did not contravene Art 9.</w:t>
      </w:r>
      <w:r w:rsidR="00EF091F" w:rsidRPr="00760EA8">
        <w:rPr>
          <w:rStyle w:val="FootnoteReference"/>
          <w:rFonts w:ascii="Times" w:hAnsi="Times" w:cs="Arial"/>
          <w:color w:val="000000" w:themeColor="text1"/>
        </w:rPr>
        <w:footnoteReference w:id="66"/>
      </w:r>
      <w:r w:rsidR="00EF091F" w:rsidRPr="00760EA8">
        <w:rPr>
          <w:rFonts w:ascii="Times" w:hAnsi="Times" w:cs="Arial"/>
          <w:color w:val="000000" w:themeColor="text1"/>
        </w:rPr>
        <w:t xml:space="preserve"> The idea of vivre ensemble is not explicitly mentioned but instead a very similar spatial metaphor is used of ‘cohabiting’. As Trotter puts it, the Court considered there to be a link between ‘living together, learning together and swimming together’.</w:t>
      </w:r>
      <w:r w:rsidR="00EF091F" w:rsidRPr="00760EA8">
        <w:rPr>
          <w:rStyle w:val="FootnoteReference"/>
          <w:rFonts w:ascii="Times" w:hAnsi="Times" w:cs="Arial"/>
          <w:color w:val="000000" w:themeColor="text1"/>
        </w:rPr>
        <w:footnoteReference w:id="67"/>
      </w:r>
      <w:r w:rsidR="00EF091F" w:rsidRPr="00760EA8">
        <w:rPr>
          <w:rFonts w:ascii="Times" w:hAnsi="Times" w:cs="Arial"/>
          <w:color w:val="000000" w:themeColor="text1"/>
        </w:rPr>
        <w:t xml:space="preserve"> The Court cite</w:t>
      </w:r>
      <w:r w:rsidR="00C76D09" w:rsidRPr="00760EA8">
        <w:rPr>
          <w:rFonts w:ascii="Times" w:hAnsi="Times" w:cs="Arial"/>
          <w:color w:val="000000" w:themeColor="text1"/>
        </w:rPr>
        <w:t>d</w:t>
      </w:r>
      <w:r w:rsidR="00EF091F" w:rsidRPr="00760EA8">
        <w:rPr>
          <w:rFonts w:ascii="Times" w:hAnsi="Times" w:cs="Arial"/>
          <w:color w:val="000000" w:themeColor="text1"/>
        </w:rPr>
        <w:t xml:space="preserve"> </w:t>
      </w:r>
      <w:r w:rsidR="00EF091F" w:rsidRPr="00760EA8">
        <w:rPr>
          <w:rFonts w:ascii="Times" w:hAnsi="Times" w:cs="Arial"/>
          <w:i/>
          <w:iCs/>
          <w:color w:val="000000" w:themeColor="text1"/>
        </w:rPr>
        <w:t>SAS</w:t>
      </w:r>
      <w:r w:rsidR="00EF091F" w:rsidRPr="00760EA8">
        <w:rPr>
          <w:rFonts w:ascii="Times" w:hAnsi="Times" w:cs="Arial"/>
          <w:color w:val="000000" w:themeColor="text1"/>
        </w:rPr>
        <w:t xml:space="preserve"> </w:t>
      </w:r>
      <w:r w:rsidR="00C76D09" w:rsidRPr="00760EA8">
        <w:rPr>
          <w:rFonts w:ascii="Times" w:hAnsi="Times" w:cs="Arial"/>
          <w:color w:val="000000" w:themeColor="text1"/>
        </w:rPr>
        <w:t>in</w:t>
      </w:r>
      <w:r w:rsidR="00EF091F" w:rsidRPr="00760EA8">
        <w:rPr>
          <w:rFonts w:ascii="Times" w:hAnsi="Times" w:cs="Arial"/>
          <w:color w:val="000000" w:themeColor="text1"/>
        </w:rPr>
        <w:t xml:space="preserve"> saying that the Court has a subsidiary role, particularly where the case is about the relationship between the state and religion. The </w:t>
      </w:r>
      <w:r w:rsidR="00BC6B27" w:rsidRPr="00760EA8">
        <w:rPr>
          <w:rFonts w:ascii="Times" w:hAnsi="Times" w:cs="Arial"/>
          <w:color w:val="000000" w:themeColor="text1"/>
        </w:rPr>
        <w:t xml:space="preserve">unusual </w:t>
      </w:r>
      <w:r w:rsidR="00EF091F" w:rsidRPr="00760EA8">
        <w:rPr>
          <w:rFonts w:ascii="Times" w:hAnsi="Times" w:cs="Arial"/>
          <w:color w:val="000000" w:themeColor="text1"/>
        </w:rPr>
        <w:t xml:space="preserve">use of the cohabitation metaphor </w:t>
      </w:r>
      <w:r w:rsidR="001616CA" w:rsidRPr="00760EA8">
        <w:rPr>
          <w:rFonts w:ascii="Times" w:hAnsi="Times" w:cs="Arial"/>
          <w:color w:val="000000" w:themeColor="text1"/>
        </w:rPr>
        <w:t xml:space="preserve">is likely </w:t>
      </w:r>
      <w:r w:rsidR="00BC6B27" w:rsidRPr="00760EA8">
        <w:rPr>
          <w:rFonts w:ascii="Times" w:hAnsi="Times" w:cs="Arial"/>
          <w:color w:val="000000" w:themeColor="text1"/>
        </w:rPr>
        <w:t xml:space="preserve">to be </w:t>
      </w:r>
      <w:r w:rsidR="001616CA" w:rsidRPr="00760EA8">
        <w:rPr>
          <w:rFonts w:ascii="Times" w:hAnsi="Times" w:cs="Arial"/>
          <w:color w:val="000000" w:themeColor="text1"/>
        </w:rPr>
        <w:t>because</w:t>
      </w:r>
      <w:r w:rsidR="00EF091F" w:rsidRPr="00760EA8">
        <w:rPr>
          <w:rFonts w:ascii="Times" w:hAnsi="Times" w:cs="Arial"/>
          <w:color w:val="000000" w:themeColor="text1"/>
        </w:rPr>
        <w:t xml:space="preserve"> </w:t>
      </w:r>
      <w:r w:rsidR="001616CA" w:rsidRPr="00760EA8">
        <w:rPr>
          <w:rFonts w:ascii="Times" w:hAnsi="Times" w:cs="Arial"/>
          <w:color w:val="000000" w:themeColor="text1"/>
        </w:rPr>
        <w:t>it involved children</w:t>
      </w:r>
      <w:r w:rsidR="00C76D09" w:rsidRPr="00760EA8">
        <w:rPr>
          <w:rFonts w:ascii="Times" w:hAnsi="Times" w:cs="Arial"/>
          <w:color w:val="000000" w:themeColor="text1"/>
        </w:rPr>
        <w:t xml:space="preserve"> and</w:t>
      </w:r>
      <w:r w:rsidR="001616CA" w:rsidRPr="00760EA8">
        <w:rPr>
          <w:rFonts w:ascii="Times" w:hAnsi="Times" w:cs="Arial"/>
          <w:color w:val="000000" w:themeColor="text1"/>
        </w:rPr>
        <w:t xml:space="preserve"> in particular those attending</w:t>
      </w:r>
      <w:r w:rsidR="00EF091F" w:rsidRPr="00760EA8">
        <w:rPr>
          <w:rFonts w:ascii="Times" w:hAnsi="Times" w:cs="Arial"/>
          <w:color w:val="000000" w:themeColor="text1"/>
        </w:rPr>
        <w:t xml:space="preserve"> state schools</w:t>
      </w:r>
      <w:r w:rsidR="001616CA" w:rsidRPr="00760EA8">
        <w:rPr>
          <w:rFonts w:ascii="Times" w:hAnsi="Times" w:cs="Arial"/>
          <w:color w:val="000000" w:themeColor="text1"/>
        </w:rPr>
        <w:t>, those ‘</w:t>
      </w:r>
      <w:r w:rsidR="005817CA" w:rsidRPr="00760EA8">
        <w:rPr>
          <w:rFonts w:ascii="Times" w:hAnsi="Times" w:cs="Arial"/>
          <w:color w:val="000000" w:themeColor="text1"/>
        </w:rPr>
        <w:t xml:space="preserve">paradigm labs </w:t>
      </w:r>
      <w:r w:rsidR="001616CA" w:rsidRPr="00760EA8">
        <w:rPr>
          <w:rFonts w:ascii="Times" w:hAnsi="Times" w:cs="Arial"/>
          <w:color w:val="000000" w:themeColor="text1"/>
        </w:rPr>
        <w:t>of integration’</w:t>
      </w:r>
      <w:r w:rsidR="00C72306" w:rsidRPr="00760EA8">
        <w:rPr>
          <w:rFonts w:ascii="Times" w:hAnsi="Times" w:cs="Arial"/>
          <w:color w:val="000000" w:themeColor="text1"/>
        </w:rPr>
        <w:t>,</w:t>
      </w:r>
      <w:r w:rsidR="005817CA" w:rsidRPr="00760EA8">
        <w:rPr>
          <w:rStyle w:val="FootnoteReference"/>
          <w:rFonts w:ascii="Times" w:hAnsi="Times" w:cs="Arial"/>
          <w:color w:val="000000" w:themeColor="text1"/>
        </w:rPr>
        <w:footnoteReference w:id="68"/>
      </w:r>
      <w:r w:rsidR="001616CA" w:rsidRPr="00760EA8">
        <w:rPr>
          <w:rFonts w:ascii="Times" w:hAnsi="Times" w:cs="Arial"/>
          <w:color w:val="000000" w:themeColor="text1"/>
        </w:rPr>
        <w:t xml:space="preserve"> </w:t>
      </w:r>
      <w:r w:rsidR="00EF091F" w:rsidRPr="00760EA8">
        <w:rPr>
          <w:rFonts w:ascii="Times" w:hAnsi="Times" w:cs="Arial"/>
          <w:color w:val="000000" w:themeColor="text1"/>
        </w:rPr>
        <w:t>and decisions made on their behalf</w:t>
      </w:r>
      <w:r w:rsidR="001616CA" w:rsidRPr="00760EA8">
        <w:rPr>
          <w:rFonts w:ascii="Times" w:hAnsi="Times" w:cs="Arial"/>
          <w:color w:val="000000" w:themeColor="text1"/>
        </w:rPr>
        <w:t xml:space="preserve">, since the child’s voice </w:t>
      </w:r>
      <w:r w:rsidR="00C76D09" w:rsidRPr="00760EA8">
        <w:rPr>
          <w:rFonts w:ascii="Times" w:hAnsi="Times" w:cs="Arial"/>
          <w:color w:val="000000" w:themeColor="text1"/>
        </w:rPr>
        <w:t>wa</w:t>
      </w:r>
      <w:r w:rsidR="001616CA" w:rsidRPr="00760EA8">
        <w:rPr>
          <w:rFonts w:ascii="Times" w:hAnsi="Times" w:cs="Arial"/>
          <w:color w:val="000000" w:themeColor="text1"/>
        </w:rPr>
        <w:t>s not</w:t>
      </w:r>
      <w:r w:rsidR="00C76D09" w:rsidRPr="00760EA8">
        <w:rPr>
          <w:rFonts w:ascii="Times" w:hAnsi="Times" w:cs="Arial"/>
          <w:color w:val="000000" w:themeColor="text1"/>
        </w:rPr>
        <w:t xml:space="preserve"> made</w:t>
      </w:r>
      <w:r w:rsidR="001616CA" w:rsidRPr="00760EA8">
        <w:rPr>
          <w:rFonts w:ascii="Times" w:hAnsi="Times" w:cs="Arial"/>
          <w:color w:val="000000" w:themeColor="text1"/>
        </w:rPr>
        <w:t xml:space="preserve"> evident</w:t>
      </w:r>
      <w:r w:rsidR="00CB6D79" w:rsidRPr="00760EA8">
        <w:rPr>
          <w:rFonts w:ascii="Times" w:hAnsi="Times" w:cs="Arial"/>
          <w:color w:val="000000" w:themeColor="text1"/>
        </w:rPr>
        <w:t xml:space="preserve"> in the case</w:t>
      </w:r>
      <w:r w:rsidR="001616CA" w:rsidRPr="00760EA8">
        <w:rPr>
          <w:rFonts w:ascii="Times" w:hAnsi="Times" w:cs="Arial"/>
          <w:color w:val="000000" w:themeColor="text1"/>
        </w:rPr>
        <w:t>.</w:t>
      </w:r>
      <w:r w:rsidR="00BC6B27" w:rsidRPr="00760EA8">
        <w:rPr>
          <w:rFonts w:ascii="Times" w:hAnsi="Times" w:cs="Arial"/>
          <w:color w:val="000000" w:themeColor="text1"/>
        </w:rPr>
        <w:t xml:space="preserve"> It is </w:t>
      </w:r>
      <w:r w:rsidR="00256A7A" w:rsidRPr="00760EA8">
        <w:rPr>
          <w:rFonts w:ascii="Times" w:hAnsi="Times" w:cs="Arial"/>
          <w:color w:val="000000" w:themeColor="text1"/>
        </w:rPr>
        <w:t>thus</w:t>
      </w:r>
      <w:r w:rsidR="00BC6B27" w:rsidRPr="00760EA8">
        <w:rPr>
          <w:rFonts w:ascii="Times" w:hAnsi="Times" w:cs="Arial"/>
          <w:color w:val="000000" w:themeColor="text1"/>
        </w:rPr>
        <w:t xml:space="preserve"> different from the other cases which all involve adults. </w:t>
      </w:r>
      <w:r w:rsidR="001616CA" w:rsidRPr="00760EA8">
        <w:rPr>
          <w:rFonts w:ascii="Times" w:hAnsi="Times" w:cs="Arial"/>
          <w:color w:val="000000" w:themeColor="text1"/>
        </w:rPr>
        <w:t xml:space="preserve"> </w:t>
      </w:r>
    </w:p>
    <w:p w14:paraId="709C7618" w14:textId="77777777" w:rsidR="002D4B7A" w:rsidRPr="00760EA8" w:rsidRDefault="002D4B7A" w:rsidP="0023450F">
      <w:pPr>
        <w:spacing w:line="360" w:lineRule="auto"/>
        <w:contextualSpacing/>
        <w:jc w:val="both"/>
        <w:rPr>
          <w:rFonts w:ascii="Times" w:hAnsi="Times" w:cs="Arial"/>
          <w:color w:val="000000" w:themeColor="text1"/>
        </w:rPr>
      </w:pPr>
    </w:p>
    <w:p w14:paraId="3D6B5F05" w14:textId="743F7EAA" w:rsidR="002D4B7A" w:rsidRPr="00760EA8" w:rsidRDefault="002D4B7A" w:rsidP="0023450F">
      <w:pPr>
        <w:spacing w:line="360" w:lineRule="auto"/>
        <w:contextualSpacing/>
        <w:jc w:val="both"/>
        <w:rPr>
          <w:rFonts w:ascii="Times" w:hAnsi="Times" w:cs="Arial"/>
          <w:color w:val="000000" w:themeColor="text1"/>
        </w:rPr>
      </w:pPr>
      <w:r w:rsidRPr="00760EA8">
        <w:rPr>
          <w:rFonts w:ascii="Times" w:hAnsi="Times" w:cs="Arial"/>
          <w:i/>
          <w:iCs/>
          <w:color w:val="000000" w:themeColor="text1"/>
        </w:rPr>
        <w:t xml:space="preserve">SAS </w:t>
      </w:r>
      <w:r w:rsidRPr="00760EA8">
        <w:rPr>
          <w:rFonts w:ascii="Times" w:hAnsi="Times" w:cs="Arial"/>
          <w:color w:val="000000" w:themeColor="text1"/>
        </w:rPr>
        <w:t xml:space="preserve">therefore does not stand for the principle that other forms of religious dress other than full face coverings can be banned merely because they differ from social norms. Later cases instead rely on the importance to the state of complying with its constitutional principles </w:t>
      </w:r>
      <w:r w:rsidR="00C621FB" w:rsidRPr="00760EA8">
        <w:rPr>
          <w:rFonts w:ascii="Times" w:hAnsi="Times" w:cs="Arial"/>
          <w:color w:val="000000" w:themeColor="text1"/>
        </w:rPr>
        <w:t xml:space="preserve">of neutrality and secularism and the subsidiary role for the Court in state and religion issues. </w:t>
      </w:r>
      <w:r w:rsidRPr="00760EA8">
        <w:rPr>
          <w:rFonts w:ascii="Times" w:hAnsi="Times" w:cs="Arial"/>
          <w:color w:val="000000" w:themeColor="text1"/>
        </w:rPr>
        <w:t xml:space="preserve">This leads to the odd result that the desire to see a person’s face when communicating becomes the dominant deciding factor in </w:t>
      </w:r>
      <w:r w:rsidRPr="00760EA8">
        <w:rPr>
          <w:rFonts w:ascii="Times" w:hAnsi="Times" w:cs="Arial"/>
          <w:i/>
          <w:iCs/>
          <w:color w:val="000000" w:themeColor="text1"/>
        </w:rPr>
        <w:t>SAS</w:t>
      </w:r>
      <w:r w:rsidR="00D22E66" w:rsidRPr="00760EA8">
        <w:rPr>
          <w:rFonts w:ascii="Times" w:hAnsi="Times" w:cs="Arial"/>
          <w:color w:val="000000" w:themeColor="text1"/>
        </w:rPr>
        <w:t>.</w:t>
      </w:r>
    </w:p>
    <w:p w14:paraId="4579BF10" w14:textId="61DC30A5" w:rsidR="00B43872" w:rsidRPr="00760EA8" w:rsidRDefault="00B43872" w:rsidP="0023450F">
      <w:pPr>
        <w:spacing w:line="360" w:lineRule="auto"/>
        <w:contextualSpacing/>
        <w:jc w:val="both"/>
        <w:rPr>
          <w:rFonts w:ascii="Times" w:hAnsi="Times" w:cs="Arial"/>
          <w:color w:val="000000" w:themeColor="text1"/>
        </w:rPr>
      </w:pPr>
    </w:p>
    <w:p w14:paraId="50CD5507" w14:textId="48D5E839" w:rsidR="00AB5E6B" w:rsidRPr="00760EA8" w:rsidRDefault="00C76D09" w:rsidP="0023450F">
      <w:pPr>
        <w:spacing w:line="360" w:lineRule="auto"/>
        <w:contextualSpacing/>
        <w:jc w:val="both"/>
        <w:rPr>
          <w:rFonts w:ascii="Times" w:hAnsi="Times" w:cs="Arial"/>
          <w:color w:val="000000" w:themeColor="text1"/>
        </w:rPr>
      </w:pPr>
      <w:r w:rsidRPr="00760EA8">
        <w:rPr>
          <w:rFonts w:ascii="Times" w:hAnsi="Times" w:cs="Arial"/>
          <w:color w:val="000000" w:themeColor="text1"/>
        </w:rPr>
        <w:t>In a very different kind of clothing case,</w:t>
      </w:r>
      <w:r w:rsidR="00AB5E6B" w:rsidRPr="00760EA8">
        <w:rPr>
          <w:rFonts w:ascii="Times" w:hAnsi="Times" w:cs="Arial"/>
          <w:color w:val="000000" w:themeColor="text1"/>
        </w:rPr>
        <w:t xml:space="preserve"> vivre ensemble is </w:t>
      </w:r>
      <w:r w:rsidRPr="00760EA8">
        <w:rPr>
          <w:rFonts w:ascii="Times" w:hAnsi="Times" w:cs="Arial"/>
          <w:color w:val="000000" w:themeColor="text1"/>
        </w:rPr>
        <w:t xml:space="preserve">again </w:t>
      </w:r>
      <w:r w:rsidR="001B5031" w:rsidRPr="00760EA8">
        <w:rPr>
          <w:rFonts w:ascii="Times" w:hAnsi="Times" w:cs="Arial"/>
          <w:color w:val="000000" w:themeColor="text1"/>
        </w:rPr>
        <w:t>notable not for its use but for its absence</w:t>
      </w:r>
      <w:r w:rsidRPr="00760EA8">
        <w:rPr>
          <w:rFonts w:ascii="Times" w:hAnsi="Times" w:cs="Arial"/>
          <w:color w:val="000000" w:themeColor="text1"/>
        </w:rPr>
        <w:t>. In</w:t>
      </w:r>
      <w:r w:rsidR="001B5031" w:rsidRPr="00760EA8">
        <w:rPr>
          <w:rFonts w:ascii="Times" w:hAnsi="Times" w:cs="Arial"/>
          <w:color w:val="000000" w:themeColor="text1"/>
        </w:rPr>
        <w:t xml:space="preserve"> </w:t>
      </w:r>
      <w:r w:rsidR="001B5031" w:rsidRPr="00760EA8">
        <w:rPr>
          <w:rFonts w:ascii="Times" w:hAnsi="Times" w:cs="Arial"/>
          <w:i/>
          <w:iCs/>
          <w:color w:val="000000" w:themeColor="text1"/>
        </w:rPr>
        <w:t>Gough v UK</w:t>
      </w:r>
      <w:r w:rsidRPr="00760EA8">
        <w:rPr>
          <w:rFonts w:ascii="Times" w:hAnsi="Times" w:cs="Arial"/>
          <w:color w:val="000000" w:themeColor="text1"/>
        </w:rPr>
        <w:t>,</w:t>
      </w:r>
      <w:r w:rsidR="00AB5E6B" w:rsidRPr="00760EA8">
        <w:rPr>
          <w:rStyle w:val="FootnoteReference"/>
          <w:rFonts w:ascii="Times" w:hAnsi="Times" w:cs="Arial"/>
          <w:color w:val="000000" w:themeColor="text1"/>
        </w:rPr>
        <w:footnoteReference w:id="69"/>
      </w:r>
      <w:r w:rsidR="001B5031" w:rsidRPr="00760EA8">
        <w:rPr>
          <w:rFonts w:ascii="Times" w:hAnsi="Times" w:cs="Arial"/>
          <w:color w:val="000000" w:themeColor="text1"/>
        </w:rPr>
        <w:t xml:space="preserve"> Gough</w:t>
      </w:r>
      <w:r w:rsidR="002D5D59" w:rsidRPr="00760EA8">
        <w:rPr>
          <w:rFonts w:ascii="Times" w:hAnsi="Times" w:cs="Arial"/>
          <w:color w:val="000000" w:themeColor="text1"/>
        </w:rPr>
        <w:t>,</w:t>
      </w:r>
      <w:r w:rsidR="001B5031" w:rsidRPr="00760EA8">
        <w:rPr>
          <w:rFonts w:ascii="Times" w:hAnsi="Times" w:cs="Arial"/>
          <w:color w:val="000000" w:themeColor="text1"/>
        </w:rPr>
        <w:t xml:space="preserve"> known as the ‘naked rambler’</w:t>
      </w:r>
      <w:r w:rsidR="002D5D59" w:rsidRPr="00760EA8">
        <w:rPr>
          <w:rFonts w:ascii="Times" w:hAnsi="Times" w:cs="Arial"/>
          <w:color w:val="000000" w:themeColor="text1"/>
        </w:rPr>
        <w:t xml:space="preserve">, chose to be naked in public because of his belief in the ‘inoffensive nature of the human body’. </w:t>
      </w:r>
      <w:r w:rsidR="001B5031" w:rsidRPr="00760EA8">
        <w:rPr>
          <w:rFonts w:ascii="Times" w:hAnsi="Times" w:cs="Arial"/>
          <w:color w:val="000000" w:themeColor="text1"/>
        </w:rPr>
        <w:t xml:space="preserve">He </w:t>
      </w:r>
      <w:r w:rsidR="002D5D59" w:rsidRPr="00760EA8">
        <w:rPr>
          <w:rFonts w:ascii="Times" w:hAnsi="Times" w:cs="Arial"/>
          <w:color w:val="000000" w:themeColor="text1"/>
        </w:rPr>
        <w:t xml:space="preserve">was arrested over 30 times for </w:t>
      </w:r>
      <w:r w:rsidR="001B5031" w:rsidRPr="00760EA8">
        <w:rPr>
          <w:rFonts w:ascii="Times" w:hAnsi="Times" w:cs="Arial"/>
          <w:color w:val="000000" w:themeColor="text1"/>
        </w:rPr>
        <w:t xml:space="preserve">public order offences </w:t>
      </w:r>
      <w:r w:rsidR="002D5D59" w:rsidRPr="00760EA8">
        <w:rPr>
          <w:rFonts w:ascii="Times" w:hAnsi="Times" w:cs="Arial"/>
          <w:color w:val="000000" w:themeColor="text1"/>
        </w:rPr>
        <w:t xml:space="preserve">and ended up </w:t>
      </w:r>
      <w:r w:rsidR="00166D51" w:rsidRPr="00760EA8">
        <w:rPr>
          <w:rFonts w:ascii="Times" w:hAnsi="Times" w:cs="Arial"/>
          <w:color w:val="000000" w:themeColor="text1"/>
        </w:rPr>
        <w:t xml:space="preserve">cumulatively </w:t>
      </w:r>
      <w:r w:rsidR="002D5D59" w:rsidRPr="00760EA8">
        <w:rPr>
          <w:rFonts w:ascii="Times" w:hAnsi="Times" w:cs="Arial"/>
          <w:color w:val="000000" w:themeColor="text1"/>
        </w:rPr>
        <w:t>serving several years in prison</w:t>
      </w:r>
      <w:r w:rsidR="00AD1D42" w:rsidRPr="00760EA8">
        <w:rPr>
          <w:rFonts w:ascii="Times" w:hAnsi="Times" w:cs="Arial"/>
          <w:color w:val="000000" w:themeColor="text1"/>
        </w:rPr>
        <w:t xml:space="preserve">. On several occasions </w:t>
      </w:r>
      <w:r w:rsidR="00AB5E6B" w:rsidRPr="00760EA8">
        <w:rPr>
          <w:rFonts w:ascii="Times" w:hAnsi="Times" w:cs="Arial"/>
          <w:color w:val="000000" w:themeColor="text1"/>
        </w:rPr>
        <w:t>on his</w:t>
      </w:r>
      <w:r w:rsidR="00AD1D42" w:rsidRPr="00760EA8">
        <w:rPr>
          <w:rFonts w:ascii="Times" w:hAnsi="Times" w:cs="Arial"/>
          <w:color w:val="000000" w:themeColor="text1"/>
        </w:rPr>
        <w:t xml:space="preserve"> release from prison </w:t>
      </w:r>
      <w:r w:rsidR="00AB5E6B" w:rsidRPr="00760EA8">
        <w:rPr>
          <w:rFonts w:ascii="Times" w:hAnsi="Times" w:cs="Arial"/>
          <w:color w:val="000000" w:themeColor="text1"/>
        </w:rPr>
        <w:t xml:space="preserve">he was immediately re-arrested because </w:t>
      </w:r>
      <w:r w:rsidR="00AB5E6B" w:rsidRPr="00760EA8">
        <w:rPr>
          <w:rFonts w:ascii="Times" w:hAnsi="Times" w:cs="Arial"/>
          <w:color w:val="000000" w:themeColor="text1"/>
        </w:rPr>
        <w:lastRenderedPageBreak/>
        <w:t xml:space="preserve">he </w:t>
      </w:r>
      <w:r w:rsidR="00AD1D42" w:rsidRPr="00760EA8">
        <w:rPr>
          <w:rFonts w:ascii="Times" w:hAnsi="Times" w:cs="Arial"/>
          <w:color w:val="000000" w:themeColor="text1"/>
        </w:rPr>
        <w:t xml:space="preserve">refused to put clothes on. Most of his time in prison was </w:t>
      </w:r>
      <w:r w:rsidR="00BC6B27" w:rsidRPr="00760EA8">
        <w:rPr>
          <w:rFonts w:ascii="Times" w:hAnsi="Times" w:cs="Arial"/>
          <w:color w:val="000000" w:themeColor="text1"/>
        </w:rPr>
        <w:t xml:space="preserve">spent </w:t>
      </w:r>
      <w:r w:rsidR="00AD1D42" w:rsidRPr="00760EA8">
        <w:rPr>
          <w:rFonts w:ascii="Times" w:hAnsi="Times" w:cs="Arial"/>
          <w:color w:val="000000" w:themeColor="text1"/>
        </w:rPr>
        <w:t>in solitary confinement because he refused to wear clothes.</w:t>
      </w:r>
      <w:r w:rsidR="002D5D59" w:rsidRPr="00760EA8">
        <w:rPr>
          <w:rFonts w:ascii="Times" w:hAnsi="Times" w:cs="Arial"/>
          <w:color w:val="000000" w:themeColor="text1"/>
        </w:rPr>
        <w:t xml:space="preserve"> </w:t>
      </w:r>
    </w:p>
    <w:p w14:paraId="75869247" w14:textId="77777777" w:rsidR="00AB5E6B" w:rsidRPr="00760EA8" w:rsidRDefault="00AB5E6B" w:rsidP="0023450F">
      <w:pPr>
        <w:spacing w:line="360" w:lineRule="auto"/>
        <w:contextualSpacing/>
        <w:jc w:val="both"/>
        <w:rPr>
          <w:rFonts w:ascii="Times" w:hAnsi="Times" w:cs="Arial"/>
          <w:color w:val="000000" w:themeColor="text1"/>
        </w:rPr>
      </w:pPr>
    </w:p>
    <w:p w14:paraId="7D954258" w14:textId="2D855227" w:rsidR="008C5523" w:rsidRPr="00760EA8" w:rsidRDefault="002D5D59" w:rsidP="0023450F">
      <w:pPr>
        <w:spacing w:line="360" w:lineRule="auto"/>
        <w:contextualSpacing/>
        <w:jc w:val="both"/>
        <w:rPr>
          <w:rFonts w:ascii="Times" w:hAnsi="Times" w:cs="Arial"/>
          <w:color w:val="000000" w:themeColor="text1"/>
          <w:shd w:val="clear" w:color="auto" w:fill="FFFFFF"/>
        </w:rPr>
      </w:pPr>
      <w:r w:rsidRPr="00760EA8">
        <w:rPr>
          <w:rFonts w:ascii="Times" w:hAnsi="Times" w:cs="Arial"/>
          <w:color w:val="000000" w:themeColor="text1"/>
        </w:rPr>
        <w:t>He argued that his convictions</w:t>
      </w:r>
      <w:r w:rsidR="00AB5E6B" w:rsidRPr="00760EA8">
        <w:rPr>
          <w:rFonts w:ascii="Times" w:hAnsi="Times" w:cs="Arial"/>
          <w:color w:val="000000" w:themeColor="text1"/>
        </w:rPr>
        <w:t xml:space="preserve"> and treatment</w:t>
      </w:r>
      <w:r w:rsidR="001B5031" w:rsidRPr="00760EA8">
        <w:rPr>
          <w:rFonts w:ascii="Times" w:hAnsi="Times" w:cs="Arial"/>
          <w:color w:val="000000" w:themeColor="text1"/>
        </w:rPr>
        <w:t xml:space="preserve"> contravened Arts 9 </w:t>
      </w:r>
      <w:r w:rsidR="00BC6B27" w:rsidRPr="00760EA8">
        <w:rPr>
          <w:rFonts w:ascii="Times" w:hAnsi="Times" w:cs="Arial"/>
          <w:color w:val="000000" w:themeColor="text1"/>
        </w:rPr>
        <w:t>and</w:t>
      </w:r>
      <w:r w:rsidR="001B5031" w:rsidRPr="00760EA8">
        <w:rPr>
          <w:rFonts w:ascii="Times" w:hAnsi="Times" w:cs="Arial"/>
          <w:color w:val="000000" w:themeColor="text1"/>
        </w:rPr>
        <w:t xml:space="preserve"> 10, although the case was mainly decided under Art 10. Whilst the underlying beliefs </w:t>
      </w:r>
      <w:r w:rsidR="005817CA" w:rsidRPr="00760EA8">
        <w:rPr>
          <w:rFonts w:ascii="Times" w:hAnsi="Times" w:cs="Arial"/>
          <w:color w:val="000000" w:themeColor="text1"/>
        </w:rPr>
        <w:t xml:space="preserve">were </w:t>
      </w:r>
      <w:r w:rsidR="001B5031" w:rsidRPr="00760EA8">
        <w:rPr>
          <w:rFonts w:ascii="Times" w:hAnsi="Times" w:cs="Arial"/>
          <w:color w:val="000000" w:themeColor="text1"/>
        </w:rPr>
        <w:t xml:space="preserve">very different from those in </w:t>
      </w:r>
      <w:r w:rsidR="001B5031" w:rsidRPr="00760EA8">
        <w:rPr>
          <w:rFonts w:ascii="Times" w:hAnsi="Times" w:cs="Arial"/>
          <w:i/>
          <w:iCs/>
          <w:color w:val="000000" w:themeColor="text1"/>
        </w:rPr>
        <w:t>SAS</w:t>
      </w:r>
      <w:r w:rsidR="001B5031" w:rsidRPr="00760EA8">
        <w:rPr>
          <w:rFonts w:ascii="Times" w:hAnsi="Times" w:cs="Arial"/>
          <w:color w:val="000000" w:themeColor="text1"/>
        </w:rPr>
        <w:t xml:space="preserve">, both involve a form of dress or non dress that has the purpose of expressing deeply felt philosophical or religious beliefs. </w:t>
      </w:r>
      <w:r w:rsidR="00134069" w:rsidRPr="00760EA8">
        <w:rPr>
          <w:rFonts w:ascii="Times" w:hAnsi="Times" w:cs="Arial"/>
          <w:color w:val="000000" w:themeColor="text1"/>
        </w:rPr>
        <w:t>The</w:t>
      </w:r>
      <w:r w:rsidR="001B5031" w:rsidRPr="00760EA8">
        <w:rPr>
          <w:rFonts w:ascii="Times" w:hAnsi="Times" w:cs="Arial"/>
          <w:color w:val="000000" w:themeColor="text1"/>
        </w:rPr>
        <w:t xml:space="preserve"> purpose is not to cause harm </w:t>
      </w:r>
      <w:r w:rsidR="00D67B0D" w:rsidRPr="00760EA8">
        <w:rPr>
          <w:rFonts w:ascii="Times" w:hAnsi="Times" w:cs="Arial"/>
          <w:color w:val="000000" w:themeColor="text1"/>
        </w:rPr>
        <w:t xml:space="preserve">or offend </w:t>
      </w:r>
      <w:r w:rsidR="001B5031" w:rsidRPr="00760EA8">
        <w:rPr>
          <w:rFonts w:ascii="Times" w:hAnsi="Times" w:cs="Arial"/>
          <w:color w:val="000000" w:themeColor="text1"/>
        </w:rPr>
        <w:t xml:space="preserve">but </w:t>
      </w:r>
      <w:r w:rsidR="006624F9" w:rsidRPr="00760EA8">
        <w:rPr>
          <w:rFonts w:ascii="Times" w:hAnsi="Times" w:cs="Arial"/>
          <w:color w:val="000000" w:themeColor="text1"/>
        </w:rPr>
        <w:t>it</w:t>
      </w:r>
      <w:r w:rsidR="001B5031" w:rsidRPr="00760EA8">
        <w:rPr>
          <w:rFonts w:ascii="Times" w:hAnsi="Times" w:cs="Arial"/>
          <w:color w:val="000000" w:themeColor="text1"/>
        </w:rPr>
        <w:t xml:space="preserve"> still violate</w:t>
      </w:r>
      <w:r w:rsidR="006624F9" w:rsidRPr="00760EA8">
        <w:rPr>
          <w:rFonts w:ascii="Times" w:hAnsi="Times" w:cs="Arial"/>
          <w:color w:val="000000" w:themeColor="text1"/>
        </w:rPr>
        <w:t>s</w:t>
      </w:r>
      <w:r w:rsidR="00AB5E6B" w:rsidRPr="00760EA8">
        <w:rPr>
          <w:rFonts w:ascii="Times" w:hAnsi="Times" w:cs="Arial"/>
          <w:color w:val="000000" w:themeColor="text1"/>
        </w:rPr>
        <w:t xml:space="preserve"> strong</w:t>
      </w:r>
      <w:r w:rsidR="001B5031" w:rsidRPr="00760EA8">
        <w:rPr>
          <w:rFonts w:ascii="Times" w:hAnsi="Times" w:cs="Arial"/>
          <w:color w:val="000000" w:themeColor="text1"/>
        </w:rPr>
        <w:t xml:space="preserve"> societal norms of what should be visible to others and what should not be. Given this</w:t>
      </w:r>
      <w:r w:rsidR="00AB5E6B" w:rsidRPr="00760EA8">
        <w:rPr>
          <w:rFonts w:ascii="Times" w:hAnsi="Times" w:cs="Arial"/>
          <w:color w:val="000000" w:themeColor="text1"/>
        </w:rPr>
        <w:t>,</w:t>
      </w:r>
      <w:r w:rsidR="001B5031" w:rsidRPr="00760EA8">
        <w:rPr>
          <w:rFonts w:ascii="Times" w:hAnsi="Times" w:cs="Arial"/>
          <w:color w:val="000000" w:themeColor="text1"/>
        </w:rPr>
        <w:t xml:space="preserve"> it shows how limited the vivre ensemble doctrine is that it was not referred to or parallels drawn between the two. Instead, the court rested the justification more closely on considerations of morality and the rights of others, pointing out that his conduct went ‘</w:t>
      </w:r>
      <w:r w:rsidR="001B5031" w:rsidRPr="00760EA8">
        <w:rPr>
          <w:rFonts w:ascii="Times" w:hAnsi="Times" w:cs="Arial"/>
          <w:color w:val="000000" w:themeColor="text1"/>
          <w:shd w:val="clear" w:color="auto" w:fill="FFFFFF"/>
        </w:rPr>
        <w:t xml:space="preserve">against the standards of accepted public behaviour in any modern democratic society’ and would also be alarming and morally offensive to members of the public. A more narrow, and orthodox, approach focusing on the specific harms caused to others was </w:t>
      </w:r>
      <w:r w:rsidR="00BC6B27" w:rsidRPr="00760EA8">
        <w:rPr>
          <w:rFonts w:ascii="Times" w:hAnsi="Times" w:cs="Arial"/>
          <w:color w:val="000000" w:themeColor="text1"/>
          <w:shd w:val="clear" w:color="auto" w:fill="FFFFFF"/>
        </w:rPr>
        <w:t xml:space="preserve">therefore </w:t>
      </w:r>
      <w:r w:rsidR="001B5031" w:rsidRPr="00760EA8">
        <w:rPr>
          <w:rFonts w:ascii="Times" w:hAnsi="Times" w:cs="Arial"/>
          <w:color w:val="000000" w:themeColor="text1"/>
          <w:shd w:val="clear" w:color="auto" w:fill="FFFFFF"/>
        </w:rPr>
        <w:t>sufficient to decide the case in the government’s favour.</w:t>
      </w:r>
    </w:p>
    <w:p w14:paraId="653D9858" w14:textId="77777777" w:rsidR="001616CA" w:rsidRPr="00760EA8" w:rsidRDefault="001616CA" w:rsidP="0023450F">
      <w:pPr>
        <w:spacing w:line="360" w:lineRule="auto"/>
        <w:contextualSpacing/>
        <w:jc w:val="both"/>
        <w:rPr>
          <w:rFonts w:ascii="Times" w:hAnsi="Times" w:cs="Arial"/>
          <w:color w:val="000000" w:themeColor="text1"/>
          <w:shd w:val="clear" w:color="auto" w:fill="FFFFFF"/>
        </w:rPr>
      </w:pPr>
    </w:p>
    <w:p w14:paraId="2104C1E0" w14:textId="001F094E" w:rsidR="00CB379C" w:rsidRPr="00760EA8" w:rsidRDefault="00CE41CF" w:rsidP="0023450F">
      <w:pPr>
        <w:spacing w:line="360" w:lineRule="auto"/>
        <w:contextualSpacing/>
        <w:jc w:val="both"/>
        <w:rPr>
          <w:rFonts w:ascii="Times" w:hAnsi="Times" w:cs="Arial"/>
          <w:iCs/>
          <w:color w:val="000000" w:themeColor="text1"/>
        </w:rPr>
      </w:pPr>
      <w:r w:rsidRPr="00760EA8">
        <w:rPr>
          <w:rFonts w:ascii="Times" w:hAnsi="Times" w:cs="Arial"/>
          <w:color w:val="000000" w:themeColor="text1"/>
        </w:rPr>
        <w:t xml:space="preserve">These cases </w:t>
      </w:r>
      <w:r w:rsidR="00D22E66" w:rsidRPr="00760EA8">
        <w:rPr>
          <w:rFonts w:ascii="Times" w:hAnsi="Times" w:cs="Arial"/>
          <w:color w:val="000000" w:themeColor="text1"/>
        </w:rPr>
        <w:t xml:space="preserve">demonstrate that the Court does not seem likely to revisit its decision in </w:t>
      </w:r>
      <w:r w:rsidR="00D22E66" w:rsidRPr="00760EA8">
        <w:rPr>
          <w:rFonts w:ascii="Times" w:hAnsi="Times" w:cs="Arial"/>
          <w:i/>
          <w:iCs/>
          <w:color w:val="000000" w:themeColor="text1"/>
        </w:rPr>
        <w:t>SAS</w:t>
      </w:r>
      <w:r w:rsidR="00D22E66" w:rsidRPr="00760EA8">
        <w:rPr>
          <w:rFonts w:ascii="Times" w:hAnsi="Times" w:cs="Arial"/>
          <w:color w:val="000000" w:themeColor="text1"/>
        </w:rPr>
        <w:t xml:space="preserve"> but</w:t>
      </w:r>
      <w:r w:rsidR="006624F9" w:rsidRPr="00760EA8">
        <w:rPr>
          <w:rFonts w:ascii="Times" w:hAnsi="Times" w:cs="Arial"/>
          <w:color w:val="000000" w:themeColor="text1"/>
        </w:rPr>
        <w:t xml:space="preserve"> conversely</w:t>
      </w:r>
      <w:r w:rsidR="00D22E66" w:rsidRPr="00760EA8">
        <w:rPr>
          <w:rFonts w:ascii="Times" w:hAnsi="Times" w:cs="Arial"/>
          <w:color w:val="000000" w:themeColor="text1"/>
        </w:rPr>
        <w:t xml:space="preserve"> </w:t>
      </w:r>
      <w:r w:rsidRPr="00760EA8">
        <w:rPr>
          <w:rFonts w:ascii="Times" w:hAnsi="Times" w:cs="Arial"/>
          <w:color w:val="000000" w:themeColor="text1"/>
        </w:rPr>
        <w:t xml:space="preserve">that the use of vivre ensemble even in other clothing cases is very limited. It </w:t>
      </w:r>
      <w:r w:rsidR="00BC6B27" w:rsidRPr="00760EA8">
        <w:rPr>
          <w:rFonts w:ascii="Times" w:hAnsi="Times" w:cs="Arial"/>
          <w:color w:val="000000" w:themeColor="text1"/>
        </w:rPr>
        <w:t xml:space="preserve">is </w:t>
      </w:r>
      <w:r w:rsidR="00D22E66" w:rsidRPr="00760EA8">
        <w:rPr>
          <w:rFonts w:ascii="Times" w:hAnsi="Times" w:cs="Arial"/>
          <w:color w:val="000000" w:themeColor="text1"/>
        </w:rPr>
        <w:t>only</w:t>
      </w:r>
      <w:r w:rsidR="00BC6B27" w:rsidRPr="00760EA8">
        <w:rPr>
          <w:rFonts w:ascii="Times" w:hAnsi="Times" w:cs="Arial"/>
          <w:color w:val="000000" w:themeColor="text1"/>
        </w:rPr>
        <w:t xml:space="preserve"> occasionally</w:t>
      </w:r>
      <w:r w:rsidR="00D22E66" w:rsidRPr="00760EA8">
        <w:rPr>
          <w:rFonts w:ascii="Times" w:hAnsi="Times" w:cs="Arial"/>
          <w:color w:val="000000" w:themeColor="text1"/>
        </w:rPr>
        <w:t xml:space="preserve"> referred</w:t>
      </w:r>
      <w:r w:rsidRPr="00760EA8">
        <w:rPr>
          <w:rFonts w:ascii="Times" w:hAnsi="Times" w:cs="Arial"/>
          <w:color w:val="000000" w:themeColor="text1"/>
        </w:rPr>
        <w:t xml:space="preserve"> to by governments </w:t>
      </w:r>
      <w:r w:rsidR="007601A2" w:rsidRPr="00760EA8">
        <w:rPr>
          <w:rFonts w:ascii="Times" w:hAnsi="Times" w:cs="Arial"/>
          <w:color w:val="000000" w:themeColor="text1"/>
        </w:rPr>
        <w:t xml:space="preserve">and </w:t>
      </w:r>
      <w:r w:rsidR="00134069" w:rsidRPr="00760EA8">
        <w:rPr>
          <w:rFonts w:ascii="Times" w:hAnsi="Times" w:cs="Arial"/>
          <w:color w:val="000000" w:themeColor="text1"/>
        </w:rPr>
        <w:t xml:space="preserve">even then </w:t>
      </w:r>
      <w:r w:rsidR="007601A2" w:rsidRPr="00760EA8">
        <w:rPr>
          <w:rFonts w:ascii="Times" w:hAnsi="Times" w:cs="Arial"/>
          <w:color w:val="000000" w:themeColor="text1"/>
        </w:rPr>
        <w:t xml:space="preserve">the </w:t>
      </w:r>
      <w:r w:rsidR="00D22E66" w:rsidRPr="00760EA8">
        <w:rPr>
          <w:rFonts w:ascii="Times" w:hAnsi="Times" w:cs="Arial"/>
          <w:color w:val="000000" w:themeColor="text1"/>
        </w:rPr>
        <w:t xml:space="preserve">Court </w:t>
      </w:r>
      <w:r w:rsidR="00C5438A" w:rsidRPr="00760EA8">
        <w:rPr>
          <w:rFonts w:ascii="Times" w:hAnsi="Times" w:cs="Arial"/>
          <w:color w:val="000000" w:themeColor="text1"/>
        </w:rPr>
        <w:t>does not always accept it</w:t>
      </w:r>
      <w:r w:rsidR="007601A2" w:rsidRPr="00760EA8">
        <w:rPr>
          <w:rFonts w:ascii="Times" w:hAnsi="Times" w:cs="Arial"/>
          <w:color w:val="000000" w:themeColor="text1"/>
        </w:rPr>
        <w:t>.</w:t>
      </w:r>
      <w:r w:rsidRPr="00760EA8">
        <w:rPr>
          <w:rFonts w:ascii="Times" w:hAnsi="Times" w:cs="Arial"/>
          <w:color w:val="000000" w:themeColor="text1"/>
        </w:rPr>
        <w:t xml:space="preserve"> Instead</w:t>
      </w:r>
      <w:r w:rsidR="00C5438A" w:rsidRPr="00760EA8">
        <w:rPr>
          <w:rFonts w:ascii="Times" w:hAnsi="Times" w:cs="Arial"/>
          <w:color w:val="000000" w:themeColor="text1"/>
        </w:rPr>
        <w:t xml:space="preserve"> </w:t>
      </w:r>
      <w:r w:rsidRPr="00760EA8">
        <w:rPr>
          <w:rFonts w:ascii="Times" w:hAnsi="Times" w:cs="Arial"/>
          <w:color w:val="000000" w:themeColor="text1"/>
        </w:rPr>
        <w:t>r</w:t>
      </w:r>
      <w:r w:rsidR="00C5438A" w:rsidRPr="00760EA8">
        <w:rPr>
          <w:rFonts w:ascii="Times" w:hAnsi="Times" w:cs="Arial"/>
          <w:color w:val="000000" w:themeColor="text1"/>
        </w:rPr>
        <w:t>estrictions on</w:t>
      </w:r>
      <w:r w:rsidRPr="00760EA8">
        <w:rPr>
          <w:rFonts w:ascii="Times" w:hAnsi="Times" w:cs="Arial"/>
          <w:color w:val="000000" w:themeColor="text1"/>
        </w:rPr>
        <w:t xml:space="preserve"> Islamic</w:t>
      </w:r>
      <w:r w:rsidR="00C5438A" w:rsidRPr="00760EA8">
        <w:rPr>
          <w:rFonts w:ascii="Times" w:hAnsi="Times" w:cs="Arial"/>
          <w:color w:val="000000" w:themeColor="text1"/>
        </w:rPr>
        <w:t xml:space="preserve"> forms of dress </w:t>
      </w:r>
      <w:r w:rsidRPr="00760EA8">
        <w:rPr>
          <w:rFonts w:ascii="Times" w:hAnsi="Times" w:cs="Arial"/>
          <w:color w:val="000000" w:themeColor="text1"/>
        </w:rPr>
        <w:t>are more likely to be defended</w:t>
      </w:r>
      <w:r w:rsidR="004426B0" w:rsidRPr="00760EA8">
        <w:rPr>
          <w:rFonts w:ascii="Times" w:hAnsi="Times" w:cs="Arial"/>
          <w:color w:val="000000" w:themeColor="text1"/>
        </w:rPr>
        <w:t xml:space="preserve"> by governments</w:t>
      </w:r>
      <w:r w:rsidRPr="00760EA8">
        <w:rPr>
          <w:rFonts w:ascii="Times" w:hAnsi="Times" w:cs="Arial"/>
          <w:color w:val="000000" w:themeColor="text1"/>
        </w:rPr>
        <w:t xml:space="preserve"> on the basis of neutrality: a concept as least as open to different conceptions as vivre ensemble.</w:t>
      </w:r>
      <w:r w:rsidR="00BE0F28" w:rsidRPr="00760EA8">
        <w:rPr>
          <w:rFonts w:ascii="Times" w:hAnsi="Times" w:cs="Arial"/>
          <w:color w:val="000000" w:themeColor="text1"/>
        </w:rPr>
        <w:t xml:space="preserve"> </w:t>
      </w:r>
      <w:r w:rsidR="00D22E66" w:rsidRPr="00760EA8">
        <w:rPr>
          <w:rFonts w:ascii="Times" w:hAnsi="Times" w:cs="Arial"/>
          <w:color w:val="000000" w:themeColor="text1"/>
        </w:rPr>
        <w:t xml:space="preserve">This suggests that </w:t>
      </w:r>
      <w:r w:rsidR="00D22E66" w:rsidRPr="00760EA8">
        <w:rPr>
          <w:rFonts w:ascii="Times" w:hAnsi="Times" w:cs="Arial"/>
          <w:iCs/>
          <w:color w:val="000000" w:themeColor="text1"/>
        </w:rPr>
        <w:t>p</w:t>
      </w:r>
      <w:r w:rsidR="00BE0F28" w:rsidRPr="00760EA8">
        <w:rPr>
          <w:rFonts w:ascii="Times" w:hAnsi="Times" w:cs="Arial"/>
          <w:iCs/>
          <w:color w:val="000000" w:themeColor="text1"/>
        </w:rPr>
        <w:t xml:space="preserve">erhaps </w:t>
      </w:r>
      <w:r w:rsidR="008C6DBB" w:rsidRPr="00760EA8">
        <w:rPr>
          <w:rFonts w:ascii="Times" w:hAnsi="Times" w:cs="Arial"/>
          <w:color w:val="000000" w:themeColor="text1"/>
        </w:rPr>
        <w:t>laïcité</w:t>
      </w:r>
      <w:r w:rsidR="00BE0F28" w:rsidRPr="00760EA8">
        <w:rPr>
          <w:rFonts w:ascii="Times" w:hAnsi="Times" w:cs="Arial"/>
          <w:color w:val="000000" w:themeColor="text1"/>
        </w:rPr>
        <w:t xml:space="preserve"> or its private sector equivalent of neutrality will replace living together as the </w:t>
      </w:r>
      <w:r w:rsidR="00D22E66" w:rsidRPr="00760EA8">
        <w:rPr>
          <w:rFonts w:ascii="Times" w:hAnsi="Times" w:cs="Arial"/>
          <w:color w:val="000000" w:themeColor="text1"/>
        </w:rPr>
        <w:t xml:space="preserve">legitimate aim referred to </w:t>
      </w:r>
      <w:r w:rsidR="00BE0F28" w:rsidRPr="00760EA8">
        <w:rPr>
          <w:rFonts w:ascii="Times" w:hAnsi="Times" w:cs="Arial"/>
          <w:color w:val="000000" w:themeColor="text1"/>
        </w:rPr>
        <w:t>where there is no precise competing interest of a specific other (including an employer) to be protected.</w:t>
      </w:r>
    </w:p>
    <w:p w14:paraId="4974A109" w14:textId="77777777" w:rsidR="00CB379C" w:rsidRPr="00760EA8" w:rsidRDefault="00CB379C" w:rsidP="0023450F">
      <w:pPr>
        <w:spacing w:line="360" w:lineRule="auto"/>
        <w:contextualSpacing/>
        <w:jc w:val="both"/>
        <w:rPr>
          <w:rFonts w:ascii="Times" w:hAnsi="Times" w:cs="Arial"/>
          <w:color w:val="000000" w:themeColor="text1"/>
        </w:rPr>
      </w:pPr>
    </w:p>
    <w:p w14:paraId="44C757AD" w14:textId="1A7B5B49" w:rsidR="004E7481" w:rsidRPr="00760EA8" w:rsidRDefault="00AB5E6B" w:rsidP="00CC373B">
      <w:pPr>
        <w:pStyle w:val="ListParagraph"/>
        <w:numPr>
          <w:ilvl w:val="0"/>
          <w:numId w:val="2"/>
        </w:numPr>
        <w:spacing w:line="360" w:lineRule="auto"/>
        <w:jc w:val="both"/>
        <w:rPr>
          <w:rFonts w:ascii="Times" w:hAnsi="Times" w:cs="Arial"/>
          <w:b/>
          <w:bCs/>
          <w:color w:val="000000" w:themeColor="text1"/>
        </w:rPr>
      </w:pPr>
      <w:r w:rsidRPr="00760EA8">
        <w:rPr>
          <w:rFonts w:ascii="Times" w:hAnsi="Times" w:cs="Arial"/>
          <w:b/>
          <w:bCs/>
          <w:color w:val="000000" w:themeColor="text1"/>
        </w:rPr>
        <w:t>Religious discrimination and the CJEU</w:t>
      </w:r>
    </w:p>
    <w:p w14:paraId="6EA0E17B" w14:textId="77777777" w:rsidR="002D2321" w:rsidRPr="00760EA8" w:rsidRDefault="002D2321" w:rsidP="0023450F">
      <w:pPr>
        <w:spacing w:line="360" w:lineRule="auto"/>
        <w:contextualSpacing/>
        <w:jc w:val="both"/>
        <w:rPr>
          <w:rFonts w:ascii="Times" w:hAnsi="Times" w:cs="Arial"/>
          <w:b/>
          <w:i/>
          <w:color w:val="000000" w:themeColor="text1"/>
        </w:rPr>
      </w:pPr>
    </w:p>
    <w:p w14:paraId="3C8C90A6" w14:textId="7957C25F" w:rsidR="004E7481" w:rsidRPr="00760EA8" w:rsidRDefault="00C36E00" w:rsidP="0023450F">
      <w:pPr>
        <w:spacing w:line="360" w:lineRule="auto"/>
        <w:contextualSpacing/>
        <w:jc w:val="both"/>
        <w:rPr>
          <w:rFonts w:ascii="Times" w:hAnsi="Times" w:cs="Arial"/>
          <w:color w:val="000000" w:themeColor="text1"/>
        </w:rPr>
      </w:pPr>
      <w:r w:rsidRPr="00760EA8">
        <w:rPr>
          <w:rFonts w:ascii="Times" w:hAnsi="Times" w:cs="Arial"/>
          <w:color w:val="000000" w:themeColor="text1"/>
        </w:rPr>
        <w:t xml:space="preserve">The ECtHR is not the only European </w:t>
      </w:r>
      <w:r w:rsidR="002105BB" w:rsidRPr="00760EA8">
        <w:rPr>
          <w:rFonts w:ascii="Times" w:hAnsi="Times" w:cs="Arial"/>
          <w:color w:val="000000" w:themeColor="text1"/>
        </w:rPr>
        <w:t>c</w:t>
      </w:r>
      <w:r w:rsidRPr="00760EA8">
        <w:rPr>
          <w:rFonts w:ascii="Times" w:hAnsi="Times" w:cs="Arial"/>
          <w:color w:val="000000" w:themeColor="text1"/>
        </w:rPr>
        <w:t>ourt to hear cases relating to the restrictions</w:t>
      </w:r>
      <w:r w:rsidR="003303D5" w:rsidRPr="00760EA8">
        <w:rPr>
          <w:rFonts w:ascii="Times" w:hAnsi="Times" w:cs="Arial"/>
          <w:color w:val="000000" w:themeColor="text1"/>
        </w:rPr>
        <w:t xml:space="preserve"> on Islamic dress.</w:t>
      </w:r>
      <w:r w:rsidRPr="00760EA8">
        <w:rPr>
          <w:rFonts w:ascii="Times" w:hAnsi="Times" w:cs="Arial"/>
          <w:color w:val="000000" w:themeColor="text1"/>
        </w:rPr>
        <w:t xml:space="preserve"> </w:t>
      </w:r>
      <w:r w:rsidR="004E7481" w:rsidRPr="00760EA8">
        <w:rPr>
          <w:rFonts w:ascii="Times" w:hAnsi="Times" w:cs="Arial"/>
          <w:color w:val="000000" w:themeColor="text1"/>
        </w:rPr>
        <w:t xml:space="preserve">Given the overlap in subject matter </w:t>
      </w:r>
      <w:r w:rsidR="00DA62CF" w:rsidRPr="00760EA8">
        <w:rPr>
          <w:rFonts w:ascii="Times" w:hAnsi="Times" w:cs="Arial"/>
          <w:color w:val="000000" w:themeColor="text1"/>
        </w:rPr>
        <w:t xml:space="preserve">in the protection of freedom of religion under the ECtHR and religious discrimination under EU law, </w:t>
      </w:r>
      <w:r w:rsidR="004E7481" w:rsidRPr="00760EA8">
        <w:rPr>
          <w:rFonts w:ascii="Times" w:hAnsi="Times" w:cs="Arial"/>
          <w:color w:val="000000" w:themeColor="text1"/>
        </w:rPr>
        <w:t xml:space="preserve">and </w:t>
      </w:r>
      <w:r w:rsidR="00DA62CF" w:rsidRPr="00760EA8">
        <w:rPr>
          <w:rFonts w:ascii="Times" w:hAnsi="Times" w:cs="Arial"/>
          <w:color w:val="000000" w:themeColor="text1"/>
        </w:rPr>
        <w:t xml:space="preserve">in </w:t>
      </w:r>
      <w:r w:rsidR="004E7481" w:rsidRPr="00760EA8">
        <w:rPr>
          <w:rFonts w:ascii="Times" w:hAnsi="Times" w:cs="Arial"/>
          <w:color w:val="000000" w:themeColor="text1"/>
        </w:rPr>
        <w:t xml:space="preserve">geographical scope, there is clearly scope for </w:t>
      </w:r>
      <w:r w:rsidR="006D6731" w:rsidRPr="00760EA8">
        <w:rPr>
          <w:rFonts w:ascii="Times" w:hAnsi="Times" w:cs="Arial"/>
          <w:color w:val="000000" w:themeColor="text1"/>
        </w:rPr>
        <w:t>‘</w:t>
      </w:r>
      <w:r w:rsidR="004E7481" w:rsidRPr="00760EA8">
        <w:rPr>
          <w:rFonts w:ascii="Times" w:hAnsi="Times" w:cs="Arial"/>
          <w:color w:val="000000" w:themeColor="text1"/>
        </w:rPr>
        <w:t>constitutional borrowings</w:t>
      </w:r>
      <w:r w:rsidR="006D6731" w:rsidRPr="00760EA8">
        <w:rPr>
          <w:rFonts w:ascii="Times" w:hAnsi="Times" w:cs="Arial"/>
          <w:color w:val="000000" w:themeColor="text1"/>
        </w:rPr>
        <w:t>’</w:t>
      </w:r>
      <w:r w:rsidR="006B14F6" w:rsidRPr="00760EA8">
        <w:rPr>
          <w:rFonts w:ascii="Times" w:hAnsi="Times" w:cs="Arial"/>
          <w:color w:val="000000" w:themeColor="text1"/>
        </w:rPr>
        <w:t xml:space="preserve"> </w:t>
      </w:r>
      <w:r w:rsidR="00DA62CF" w:rsidRPr="00760EA8">
        <w:rPr>
          <w:rFonts w:ascii="Times" w:hAnsi="Times" w:cs="Arial"/>
          <w:color w:val="000000" w:themeColor="text1"/>
        </w:rPr>
        <w:t>between</w:t>
      </w:r>
      <w:r w:rsidR="004E7481" w:rsidRPr="00760EA8">
        <w:rPr>
          <w:rFonts w:ascii="Times" w:hAnsi="Times" w:cs="Arial"/>
          <w:color w:val="000000" w:themeColor="text1"/>
        </w:rPr>
        <w:t xml:space="preserve"> the ECtHR </w:t>
      </w:r>
      <w:r w:rsidR="003303D5" w:rsidRPr="00760EA8">
        <w:rPr>
          <w:rFonts w:ascii="Times" w:hAnsi="Times" w:cs="Arial"/>
          <w:color w:val="000000" w:themeColor="text1"/>
        </w:rPr>
        <w:t>and</w:t>
      </w:r>
      <w:r w:rsidR="004E7481" w:rsidRPr="00760EA8">
        <w:rPr>
          <w:rFonts w:ascii="Times" w:hAnsi="Times" w:cs="Arial"/>
          <w:color w:val="000000" w:themeColor="text1"/>
        </w:rPr>
        <w:t xml:space="preserve"> the CJEU</w:t>
      </w:r>
      <w:r w:rsidR="00170B32" w:rsidRPr="00760EA8">
        <w:rPr>
          <w:rFonts w:ascii="Times" w:hAnsi="Times" w:cs="Arial"/>
          <w:color w:val="000000" w:themeColor="text1"/>
        </w:rPr>
        <w:t xml:space="preserve">, even though the scope </w:t>
      </w:r>
      <w:r w:rsidR="00170B32" w:rsidRPr="00760EA8">
        <w:rPr>
          <w:rFonts w:ascii="Times" w:hAnsi="Times" w:cs="Arial"/>
          <w:color w:val="000000" w:themeColor="text1"/>
        </w:rPr>
        <w:lastRenderedPageBreak/>
        <w:t>of the right and the exceptions to it are different.</w:t>
      </w:r>
      <w:r w:rsidR="001616CA" w:rsidRPr="00760EA8">
        <w:rPr>
          <w:rStyle w:val="FootnoteReference"/>
          <w:rFonts w:ascii="Times" w:hAnsi="Times" w:cs="Arial"/>
          <w:color w:val="000000" w:themeColor="text1"/>
        </w:rPr>
        <w:t xml:space="preserve"> </w:t>
      </w:r>
      <w:r w:rsidR="001616CA" w:rsidRPr="00760EA8">
        <w:rPr>
          <w:rStyle w:val="FootnoteReference"/>
          <w:rFonts w:ascii="Times" w:hAnsi="Times" w:cs="Arial"/>
          <w:color w:val="000000" w:themeColor="text1"/>
        </w:rPr>
        <w:footnoteReference w:id="70"/>
      </w:r>
      <w:r w:rsidR="00170B32" w:rsidRPr="00760EA8">
        <w:rPr>
          <w:rFonts w:ascii="Times" w:hAnsi="Times" w:cs="Arial"/>
          <w:color w:val="000000" w:themeColor="text1"/>
        </w:rPr>
        <w:t xml:space="preserve"> The CJEU</w:t>
      </w:r>
      <w:r w:rsidR="00BE13E1" w:rsidRPr="00760EA8">
        <w:rPr>
          <w:rFonts w:ascii="Times" w:hAnsi="Times" w:cs="Arial"/>
          <w:color w:val="000000" w:themeColor="text1"/>
        </w:rPr>
        <w:t xml:space="preserve"> has not yet considered</w:t>
      </w:r>
      <w:r w:rsidR="00170B32" w:rsidRPr="00760EA8">
        <w:rPr>
          <w:rFonts w:ascii="Times" w:hAnsi="Times" w:cs="Arial"/>
          <w:color w:val="000000" w:themeColor="text1"/>
        </w:rPr>
        <w:t xml:space="preserve"> any cases relating to niqabs, but</w:t>
      </w:r>
      <w:r w:rsidR="00BE13E1" w:rsidRPr="00760EA8">
        <w:rPr>
          <w:rFonts w:ascii="Times" w:hAnsi="Times" w:cs="Arial"/>
          <w:color w:val="000000" w:themeColor="text1"/>
        </w:rPr>
        <w:t xml:space="preserve"> </w:t>
      </w:r>
      <w:r w:rsidR="00EE5B64" w:rsidRPr="00760EA8">
        <w:rPr>
          <w:rFonts w:ascii="Times" w:hAnsi="Times" w:cs="Arial"/>
          <w:color w:val="000000" w:themeColor="text1"/>
        </w:rPr>
        <w:t xml:space="preserve">it has </w:t>
      </w:r>
      <w:r w:rsidR="004E7481" w:rsidRPr="00760EA8">
        <w:rPr>
          <w:rFonts w:ascii="Times" w:hAnsi="Times" w:cs="Arial"/>
          <w:color w:val="000000" w:themeColor="text1"/>
        </w:rPr>
        <w:t xml:space="preserve">considered </w:t>
      </w:r>
      <w:r w:rsidR="002105BB" w:rsidRPr="00760EA8">
        <w:rPr>
          <w:rFonts w:ascii="Times" w:hAnsi="Times" w:cs="Arial"/>
          <w:color w:val="000000" w:themeColor="text1"/>
        </w:rPr>
        <w:t>policies relating to headscarves in the workplace</w:t>
      </w:r>
      <w:r w:rsidR="004E7481" w:rsidRPr="00760EA8">
        <w:rPr>
          <w:rFonts w:ascii="Times" w:hAnsi="Times" w:cs="Arial"/>
          <w:color w:val="000000" w:themeColor="text1"/>
        </w:rPr>
        <w:t xml:space="preserve">. In </w:t>
      </w:r>
      <w:r w:rsidR="004E7481" w:rsidRPr="00760EA8">
        <w:rPr>
          <w:rFonts w:ascii="Times" w:hAnsi="Times" w:cs="Arial"/>
          <w:i/>
          <w:iCs/>
          <w:color w:val="000000" w:themeColor="text1"/>
        </w:rPr>
        <w:t xml:space="preserve">Achbita </w:t>
      </w:r>
      <w:r w:rsidR="004E7481" w:rsidRPr="00760EA8">
        <w:rPr>
          <w:rFonts w:ascii="Times" w:hAnsi="Times" w:cs="Arial"/>
          <w:color w:val="000000" w:themeColor="text1"/>
        </w:rPr>
        <w:t xml:space="preserve">an employee was dismissed for wearing the </w:t>
      </w:r>
      <w:r w:rsidR="00D22E66" w:rsidRPr="00760EA8">
        <w:rPr>
          <w:rFonts w:ascii="Times" w:hAnsi="Times" w:cs="Arial"/>
          <w:color w:val="000000" w:themeColor="text1"/>
        </w:rPr>
        <w:t>hijab</w:t>
      </w:r>
      <w:r w:rsidR="004E7481" w:rsidRPr="00760EA8">
        <w:rPr>
          <w:rFonts w:ascii="Times" w:hAnsi="Times" w:cs="Arial"/>
          <w:color w:val="000000" w:themeColor="text1"/>
        </w:rPr>
        <w:t xml:space="preserve"> because her employer, G4S</w:t>
      </w:r>
      <w:r w:rsidR="00DA62CF" w:rsidRPr="00760EA8">
        <w:rPr>
          <w:rFonts w:ascii="Times" w:hAnsi="Times" w:cs="Arial"/>
          <w:color w:val="000000" w:themeColor="text1"/>
        </w:rPr>
        <w:t>,</w:t>
      </w:r>
      <w:r w:rsidR="004E7481" w:rsidRPr="00760EA8">
        <w:rPr>
          <w:rFonts w:ascii="Times" w:hAnsi="Times" w:cs="Arial"/>
          <w:color w:val="000000" w:themeColor="text1"/>
        </w:rPr>
        <w:t xml:space="preserve"> had a policy of neutrality which prohibited employees from wearing any religious, philosophical or political symbols whilst at work. In </w:t>
      </w:r>
      <w:r w:rsidR="004E7481" w:rsidRPr="00760EA8">
        <w:rPr>
          <w:rFonts w:ascii="Times" w:hAnsi="Times" w:cs="Arial"/>
          <w:i/>
          <w:iCs/>
          <w:color w:val="000000" w:themeColor="text1"/>
        </w:rPr>
        <w:t xml:space="preserve">Bougnaoui </w:t>
      </w:r>
      <w:r w:rsidR="004E7481" w:rsidRPr="00760EA8">
        <w:rPr>
          <w:rFonts w:ascii="Times" w:hAnsi="Times" w:cs="Arial"/>
          <w:color w:val="000000" w:themeColor="text1"/>
        </w:rPr>
        <w:t>there did not appear to be a neutrality policy but customers had complained to her employer that they did not want her to wear a headscarf whilst she carried out assignments for them in their offices and she was dismissed when she refused to remove it.</w:t>
      </w:r>
      <w:r w:rsidR="00AB5E6B" w:rsidRPr="00760EA8">
        <w:rPr>
          <w:rFonts w:ascii="Times" w:hAnsi="Times" w:cs="Arial"/>
          <w:color w:val="000000" w:themeColor="text1"/>
        </w:rPr>
        <w:t xml:space="preserve"> Two further cases, </w:t>
      </w:r>
      <w:r w:rsidR="00BE13E1" w:rsidRPr="00760EA8">
        <w:rPr>
          <w:rFonts w:ascii="Times" w:hAnsi="Times" w:cs="Arial"/>
          <w:i/>
          <w:iCs/>
          <w:color w:val="000000" w:themeColor="text1"/>
        </w:rPr>
        <w:t>WABE</w:t>
      </w:r>
      <w:r w:rsidR="00BE13E1" w:rsidRPr="00760EA8">
        <w:rPr>
          <w:rStyle w:val="FootnoteReference"/>
          <w:rFonts w:ascii="Times" w:hAnsi="Times" w:cs="Arial"/>
          <w:color w:val="000000" w:themeColor="text1"/>
        </w:rPr>
        <w:footnoteReference w:id="71"/>
      </w:r>
      <w:r w:rsidR="00BE13E1" w:rsidRPr="00760EA8">
        <w:rPr>
          <w:rFonts w:ascii="Times" w:hAnsi="Times" w:cs="Arial"/>
          <w:color w:val="000000" w:themeColor="text1"/>
          <w:shd w:val="clear" w:color="auto" w:fill="FFFFFF"/>
        </w:rPr>
        <w:t> and </w:t>
      </w:r>
      <w:r w:rsidR="00BE13E1" w:rsidRPr="00760EA8">
        <w:rPr>
          <w:rFonts w:ascii="Times" w:hAnsi="Times" w:cs="Arial"/>
          <w:i/>
          <w:iCs/>
          <w:color w:val="000000" w:themeColor="text1"/>
        </w:rPr>
        <w:t>MH Müller Handel</w:t>
      </w:r>
      <w:r w:rsidR="00BE13E1" w:rsidRPr="00760EA8">
        <w:rPr>
          <w:rStyle w:val="FootnoteReference"/>
          <w:rFonts w:ascii="Times" w:hAnsi="Times" w:cs="Arial"/>
          <w:color w:val="000000" w:themeColor="text1"/>
        </w:rPr>
        <w:footnoteReference w:id="72"/>
      </w:r>
      <w:r w:rsidR="00BE13E1" w:rsidRPr="00760EA8">
        <w:rPr>
          <w:rFonts w:ascii="Times" w:hAnsi="Times" w:cs="Arial"/>
          <w:i/>
          <w:iCs/>
          <w:color w:val="000000" w:themeColor="text1"/>
        </w:rPr>
        <w:t xml:space="preserve"> </w:t>
      </w:r>
      <w:r w:rsidR="00AB5E6B" w:rsidRPr="00760EA8">
        <w:rPr>
          <w:rFonts w:ascii="Times" w:hAnsi="Times" w:cs="Arial"/>
          <w:color w:val="000000" w:themeColor="text1"/>
        </w:rPr>
        <w:t xml:space="preserve">seeking further </w:t>
      </w:r>
      <w:r w:rsidR="00C902E6" w:rsidRPr="00760EA8">
        <w:rPr>
          <w:rFonts w:ascii="Times" w:hAnsi="Times" w:cs="Arial"/>
          <w:color w:val="000000" w:themeColor="text1"/>
        </w:rPr>
        <w:t>clarification</w:t>
      </w:r>
      <w:r w:rsidR="00AB5E6B" w:rsidRPr="00760EA8">
        <w:rPr>
          <w:rFonts w:ascii="Times" w:hAnsi="Times" w:cs="Arial"/>
          <w:color w:val="000000" w:themeColor="text1"/>
        </w:rPr>
        <w:t xml:space="preserve"> </w:t>
      </w:r>
      <w:r w:rsidR="00392337" w:rsidRPr="00760EA8">
        <w:rPr>
          <w:rFonts w:ascii="Times" w:hAnsi="Times" w:cs="Arial"/>
          <w:color w:val="000000" w:themeColor="text1"/>
        </w:rPr>
        <w:t>on this</w:t>
      </w:r>
      <w:r w:rsidR="007601A2" w:rsidRPr="00760EA8">
        <w:rPr>
          <w:rFonts w:ascii="Times" w:hAnsi="Times" w:cs="Arial"/>
          <w:color w:val="000000" w:themeColor="text1"/>
        </w:rPr>
        <w:t xml:space="preserve"> ruling</w:t>
      </w:r>
      <w:r w:rsidR="00170B32" w:rsidRPr="00760EA8">
        <w:rPr>
          <w:rFonts w:ascii="Times" w:hAnsi="Times" w:cs="Arial"/>
          <w:color w:val="000000" w:themeColor="text1"/>
        </w:rPr>
        <w:t xml:space="preserve"> have also recently been decided by the Court.</w:t>
      </w:r>
    </w:p>
    <w:p w14:paraId="3E5AFC45" w14:textId="77777777" w:rsidR="00AB5E6B" w:rsidRPr="00760EA8" w:rsidRDefault="00AB5E6B" w:rsidP="0023450F">
      <w:pPr>
        <w:spacing w:line="360" w:lineRule="auto"/>
        <w:contextualSpacing/>
        <w:jc w:val="both"/>
        <w:rPr>
          <w:rFonts w:ascii="Times" w:hAnsi="Times" w:cs="Arial"/>
          <w:color w:val="000000" w:themeColor="text1"/>
        </w:rPr>
      </w:pPr>
    </w:p>
    <w:p w14:paraId="08A704DC" w14:textId="77777777" w:rsidR="00C72306" w:rsidRPr="00760EA8" w:rsidRDefault="004E7481" w:rsidP="0023450F">
      <w:pPr>
        <w:spacing w:line="360" w:lineRule="auto"/>
        <w:contextualSpacing/>
        <w:jc w:val="both"/>
        <w:rPr>
          <w:rFonts w:ascii="Times" w:hAnsi="Times" w:cs="Arial"/>
          <w:color w:val="000000" w:themeColor="text1"/>
        </w:rPr>
      </w:pPr>
      <w:r w:rsidRPr="00760EA8">
        <w:rPr>
          <w:rFonts w:ascii="Times" w:hAnsi="Times" w:cs="Arial"/>
          <w:color w:val="000000" w:themeColor="text1"/>
        </w:rPr>
        <w:t xml:space="preserve">The Court in </w:t>
      </w:r>
      <w:r w:rsidRPr="00760EA8">
        <w:rPr>
          <w:rFonts w:ascii="Times" w:hAnsi="Times" w:cs="Arial"/>
          <w:i/>
          <w:iCs/>
          <w:color w:val="000000" w:themeColor="text1"/>
        </w:rPr>
        <w:t xml:space="preserve">Achbita </w:t>
      </w:r>
      <w:r w:rsidRPr="00760EA8">
        <w:rPr>
          <w:rFonts w:ascii="Times" w:hAnsi="Times" w:cs="Arial"/>
          <w:color w:val="000000" w:themeColor="text1"/>
        </w:rPr>
        <w:t xml:space="preserve">held that because the policy forbade all political, philosophical or religious signs, it was not directly discriminatory. Whilst it was potentially indirectly discriminatory, a desire on the part of the employer to display religious and political neutrality to its customers was legitimate. Although the Court said it was for the referring court to decide whether or not there was the possibility of moving her into a non-customer facing role, </w:t>
      </w:r>
      <w:r w:rsidR="00DA62CF" w:rsidRPr="00760EA8">
        <w:rPr>
          <w:rFonts w:ascii="Times" w:hAnsi="Times" w:cs="Arial"/>
          <w:color w:val="000000" w:themeColor="text1"/>
        </w:rPr>
        <w:t>it assumed</w:t>
      </w:r>
      <w:r w:rsidRPr="00760EA8">
        <w:rPr>
          <w:rFonts w:ascii="Times" w:hAnsi="Times" w:cs="Arial"/>
          <w:color w:val="000000" w:themeColor="text1"/>
        </w:rPr>
        <w:t xml:space="preserve"> the legitimacy of the policy as a whole.</w:t>
      </w:r>
      <w:r w:rsidR="00DA62CF" w:rsidRPr="00760EA8">
        <w:rPr>
          <w:rFonts w:ascii="Times" w:hAnsi="Times" w:cs="Arial"/>
          <w:color w:val="000000" w:themeColor="text1"/>
        </w:rPr>
        <w:t xml:space="preserve"> </w:t>
      </w:r>
      <w:r w:rsidRPr="00760EA8">
        <w:rPr>
          <w:rFonts w:ascii="Times" w:hAnsi="Times" w:cs="Arial"/>
          <w:color w:val="000000" w:themeColor="text1"/>
        </w:rPr>
        <w:t xml:space="preserve">In </w:t>
      </w:r>
      <w:r w:rsidRPr="00760EA8">
        <w:rPr>
          <w:rFonts w:ascii="Times" w:hAnsi="Times" w:cs="Arial"/>
          <w:i/>
          <w:iCs/>
          <w:color w:val="000000" w:themeColor="text1"/>
        </w:rPr>
        <w:t>Boug</w:t>
      </w:r>
      <w:r w:rsidR="003303D5" w:rsidRPr="00760EA8">
        <w:rPr>
          <w:rFonts w:ascii="Times" w:hAnsi="Times" w:cs="Arial"/>
          <w:i/>
          <w:iCs/>
          <w:color w:val="000000" w:themeColor="text1"/>
        </w:rPr>
        <w:t>nao</w:t>
      </w:r>
      <w:r w:rsidRPr="00760EA8">
        <w:rPr>
          <w:rFonts w:ascii="Times" w:hAnsi="Times" w:cs="Arial"/>
          <w:i/>
          <w:iCs/>
          <w:color w:val="000000" w:themeColor="text1"/>
        </w:rPr>
        <w:t xml:space="preserve">ui </w:t>
      </w:r>
      <w:r w:rsidR="00DA62CF" w:rsidRPr="00760EA8">
        <w:rPr>
          <w:rFonts w:ascii="Times" w:hAnsi="Times" w:cs="Arial"/>
          <w:color w:val="000000" w:themeColor="text1"/>
        </w:rPr>
        <w:t xml:space="preserve">the </w:t>
      </w:r>
      <w:r w:rsidRPr="00760EA8">
        <w:rPr>
          <w:rFonts w:ascii="Times" w:hAnsi="Times" w:cs="Arial"/>
          <w:color w:val="000000" w:themeColor="text1"/>
        </w:rPr>
        <w:t xml:space="preserve">court </w:t>
      </w:r>
      <w:r w:rsidR="00256A7A" w:rsidRPr="00760EA8">
        <w:rPr>
          <w:rFonts w:ascii="Times" w:hAnsi="Times" w:cs="Arial"/>
          <w:color w:val="000000" w:themeColor="text1"/>
        </w:rPr>
        <w:t>found</w:t>
      </w:r>
      <w:r w:rsidR="00DA62CF" w:rsidRPr="00760EA8">
        <w:rPr>
          <w:rFonts w:ascii="Times" w:hAnsi="Times" w:cs="Arial"/>
          <w:color w:val="000000" w:themeColor="text1"/>
        </w:rPr>
        <w:t xml:space="preserve"> that</w:t>
      </w:r>
      <w:r w:rsidRPr="00760EA8">
        <w:rPr>
          <w:rFonts w:ascii="Times" w:hAnsi="Times" w:cs="Arial"/>
          <w:color w:val="000000" w:themeColor="text1"/>
        </w:rPr>
        <w:t xml:space="preserve"> if there was a neutrality rule then</w:t>
      </w:r>
      <w:r w:rsidR="00DA62CF" w:rsidRPr="00760EA8">
        <w:rPr>
          <w:rFonts w:ascii="Times" w:hAnsi="Times" w:cs="Arial"/>
          <w:color w:val="000000" w:themeColor="text1"/>
        </w:rPr>
        <w:t xml:space="preserve"> this</w:t>
      </w:r>
      <w:r w:rsidRPr="00760EA8">
        <w:rPr>
          <w:rFonts w:ascii="Times" w:hAnsi="Times" w:cs="Arial"/>
          <w:color w:val="000000" w:themeColor="text1"/>
        </w:rPr>
        <w:t xml:space="preserve"> would be </w:t>
      </w:r>
      <w:r w:rsidR="001616CA" w:rsidRPr="00760EA8">
        <w:rPr>
          <w:rFonts w:ascii="Times" w:hAnsi="Times" w:cs="Arial"/>
          <w:color w:val="000000" w:themeColor="text1"/>
        </w:rPr>
        <w:t xml:space="preserve">only </w:t>
      </w:r>
      <w:r w:rsidRPr="00760EA8">
        <w:rPr>
          <w:rFonts w:ascii="Times" w:hAnsi="Times" w:cs="Arial"/>
          <w:color w:val="000000" w:themeColor="text1"/>
        </w:rPr>
        <w:t>indirect discrimination</w:t>
      </w:r>
      <w:r w:rsidR="001616CA" w:rsidRPr="00760EA8">
        <w:rPr>
          <w:rFonts w:ascii="Times" w:hAnsi="Times" w:cs="Arial"/>
          <w:color w:val="000000" w:themeColor="text1"/>
        </w:rPr>
        <w:t>, rather than direct discrimination,</w:t>
      </w:r>
      <w:r w:rsidRPr="00760EA8">
        <w:rPr>
          <w:rFonts w:ascii="Times" w:hAnsi="Times" w:cs="Arial"/>
          <w:color w:val="000000" w:themeColor="text1"/>
        </w:rPr>
        <w:t xml:space="preserve"> and </w:t>
      </w:r>
      <w:r w:rsidR="00BE0F28" w:rsidRPr="00760EA8">
        <w:rPr>
          <w:rFonts w:ascii="Times" w:hAnsi="Times" w:cs="Arial"/>
          <w:color w:val="000000" w:themeColor="text1"/>
        </w:rPr>
        <w:t>therefore potentially justifiable.</w:t>
      </w:r>
      <w:r w:rsidRPr="00760EA8">
        <w:rPr>
          <w:rFonts w:ascii="Times" w:hAnsi="Times" w:cs="Arial"/>
          <w:color w:val="000000" w:themeColor="text1"/>
        </w:rPr>
        <w:t xml:space="preserve"> </w:t>
      </w:r>
      <w:r w:rsidR="00DA62CF" w:rsidRPr="00760EA8">
        <w:rPr>
          <w:rFonts w:ascii="Times" w:hAnsi="Times" w:cs="Arial"/>
          <w:color w:val="000000" w:themeColor="text1"/>
        </w:rPr>
        <w:t>However, the w</w:t>
      </w:r>
      <w:r w:rsidRPr="00760EA8">
        <w:rPr>
          <w:rFonts w:ascii="Times" w:hAnsi="Times" w:cs="Arial"/>
          <w:color w:val="000000" w:themeColor="text1"/>
        </w:rPr>
        <w:t xml:space="preserve">illingness of </w:t>
      </w:r>
      <w:r w:rsidR="00F33FF3" w:rsidRPr="00760EA8">
        <w:rPr>
          <w:rFonts w:ascii="Times" w:hAnsi="Times" w:cs="Arial"/>
          <w:color w:val="000000" w:themeColor="text1"/>
        </w:rPr>
        <w:t xml:space="preserve">the </w:t>
      </w:r>
      <w:r w:rsidRPr="00760EA8">
        <w:rPr>
          <w:rFonts w:ascii="Times" w:hAnsi="Times" w:cs="Arial"/>
          <w:color w:val="000000" w:themeColor="text1"/>
        </w:rPr>
        <w:t xml:space="preserve">employer to take account of the wishes of a customer </w:t>
      </w:r>
      <w:r w:rsidR="00F33FF3" w:rsidRPr="00760EA8">
        <w:rPr>
          <w:rFonts w:ascii="Times" w:hAnsi="Times" w:cs="Arial"/>
          <w:color w:val="000000" w:themeColor="text1"/>
        </w:rPr>
        <w:t xml:space="preserve">to </w:t>
      </w:r>
      <w:r w:rsidRPr="00760EA8">
        <w:rPr>
          <w:rFonts w:ascii="Times" w:hAnsi="Times" w:cs="Arial"/>
          <w:color w:val="000000" w:themeColor="text1"/>
        </w:rPr>
        <w:t>no longer to have services provided by a worker wearing an Islamic headscarf c</w:t>
      </w:r>
      <w:r w:rsidR="00DA62CF" w:rsidRPr="00760EA8">
        <w:rPr>
          <w:rFonts w:ascii="Times" w:hAnsi="Times" w:cs="Arial"/>
          <w:color w:val="000000" w:themeColor="text1"/>
        </w:rPr>
        <w:t>ould not</w:t>
      </w:r>
      <w:r w:rsidRPr="00760EA8">
        <w:rPr>
          <w:rFonts w:ascii="Times" w:hAnsi="Times" w:cs="Arial"/>
          <w:color w:val="000000" w:themeColor="text1"/>
        </w:rPr>
        <w:t xml:space="preserve"> be considered a genuine and determining occupational requirement. </w:t>
      </w:r>
      <w:r w:rsidR="00C902E6" w:rsidRPr="00760EA8">
        <w:rPr>
          <w:rFonts w:ascii="Times" w:hAnsi="Times" w:cs="Arial"/>
          <w:color w:val="000000" w:themeColor="text1"/>
        </w:rPr>
        <w:t xml:space="preserve">In </w:t>
      </w:r>
      <w:r w:rsidR="00C902E6" w:rsidRPr="00760EA8">
        <w:rPr>
          <w:rFonts w:ascii="Times" w:hAnsi="Times" w:cs="Arial"/>
          <w:i/>
          <w:iCs/>
          <w:color w:val="000000" w:themeColor="text1"/>
        </w:rPr>
        <w:t>WABE</w:t>
      </w:r>
      <w:r w:rsidR="00C902E6" w:rsidRPr="00760EA8">
        <w:rPr>
          <w:rFonts w:ascii="Times" w:hAnsi="Times" w:cs="Arial"/>
          <w:color w:val="000000" w:themeColor="text1"/>
        </w:rPr>
        <w:t xml:space="preserve"> and </w:t>
      </w:r>
      <w:r w:rsidR="00C902E6" w:rsidRPr="00760EA8">
        <w:rPr>
          <w:rFonts w:ascii="Times" w:hAnsi="Times" w:cs="Arial"/>
          <w:i/>
          <w:iCs/>
          <w:color w:val="000000" w:themeColor="text1"/>
        </w:rPr>
        <w:t>Müller Handel</w:t>
      </w:r>
      <w:r w:rsidR="000C23C6" w:rsidRPr="00760EA8">
        <w:rPr>
          <w:rFonts w:ascii="Times" w:hAnsi="Times" w:cs="Arial"/>
          <w:color w:val="000000" w:themeColor="text1"/>
        </w:rPr>
        <w:t xml:space="preserve">, </w:t>
      </w:r>
      <w:r w:rsidR="00256A7A" w:rsidRPr="00760EA8">
        <w:rPr>
          <w:rFonts w:ascii="Times" w:hAnsi="Times" w:cs="Arial"/>
          <w:color w:val="000000" w:themeColor="text1"/>
        </w:rPr>
        <w:t>however</w:t>
      </w:r>
      <w:r w:rsidR="006D6731" w:rsidRPr="00760EA8">
        <w:rPr>
          <w:rFonts w:ascii="Times" w:hAnsi="Times" w:cs="Arial"/>
          <w:color w:val="000000" w:themeColor="text1"/>
        </w:rPr>
        <w:t>,</w:t>
      </w:r>
      <w:r w:rsidR="00256A7A" w:rsidRPr="00760EA8">
        <w:rPr>
          <w:rFonts w:ascii="Times" w:hAnsi="Times" w:cs="Arial"/>
          <w:color w:val="000000" w:themeColor="text1"/>
        </w:rPr>
        <w:t xml:space="preserve"> </w:t>
      </w:r>
      <w:r w:rsidR="000C23C6" w:rsidRPr="00760EA8">
        <w:rPr>
          <w:rFonts w:ascii="Times" w:hAnsi="Times" w:cs="Arial"/>
          <w:color w:val="000000" w:themeColor="text1"/>
        </w:rPr>
        <w:t xml:space="preserve">further clarification of this ruling was sought to decide </w:t>
      </w:r>
      <w:r w:rsidR="00C902E6" w:rsidRPr="00760EA8">
        <w:rPr>
          <w:rFonts w:ascii="Times" w:hAnsi="Times" w:cs="Arial"/>
          <w:color w:val="000000" w:themeColor="text1"/>
        </w:rPr>
        <w:t>whether a policy of political, philosophical and religious neutrality introduced because of customer wishes could be a legitimate aim</w:t>
      </w:r>
      <w:r w:rsidR="00D67B0D" w:rsidRPr="00760EA8">
        <w:rPr>
          <w:rFonts w:ascii="Times" w:hAnsi="Times" w:cs="Arial"/>
          <w:color w:val="000000" w:themeColor="text1"/>
        </w:rPr>
        <w:t xml:space="preserve"> and it was decided that it could be</w:t>
      </w:r>
      <w:r w:rsidR="00C902E6" w:rsidRPr="00760EA8">
        <w:rPr>
          <w:rFonts w:ascii="Times" w:hAnsi="Times" w:cs="Arial"/>
          <w:color w:val="000000" w:themeColor="text1"/>
        </w:rPr>
        <w:t xml:space="preserve">. </w:t>
      </w:r>
    </w:p>
    <w:p w14:paraId="59E8BE2B" w14:textId="77777777" w:rsidR="00C72306" w:rsidRPr="00760EA8" w:rsidRDefault="00C72306" w:rsidP="0023450F">
      <w:pPr>
        <w:spacing w:line="360" w:lineRule="auto"/>
        <w:contextualSpacing/>
        <w:jc w:val="both"/>
        <w:rPr>
          <w:rFonts w:ascii="Times" w:hAnsi="Times" w:cs="Arial"/>
          <w:color w:val="000000" w:themeColor="text1"/>
        </w:rPr>
      </w:pPr>
    </w:p>
    <w:p w14:paraId="3F508315" w14:textId="50D46F48" w:rsidR="00BE13E1" w:rsidRPr="00760EA8" w:rsidRDefault="004E7481" w:rsidP="0023450F">
      <w:pPr>
        <w:spacing w:line="360" w:lineRule="auto"/>
        <w:contextualSpacing/>
        <w:jc w:val="both"/>
        <w:rPr>
          <w:rFonts w:ascii="Times" w:hAnsi="Times" w:cs="Arial"/>
          <w:b/>
          <w:bCs/>
          <w:color w:val="000000" w:themeColor="text1"/>
        </w:rPr>
      </w:pPr>
      <w:r w:rsidRPr="00760EA8">
        <w:rPr>
          <w:rFonts w:ascii="Times" w:hAnsi="Times" w:cs="Arial"/>
          <w:color w:val="000000" w:themeColor="text1"/>
        </w:rPr>
        <w:t xml:space="preserve">The </w:t>
      </w:r>
      <w:r w:rsidR="00C36E00" w:rsidRPr="00760EA8">
        <w:rPr>
          <w:rFonts w:ascii="Times" w:hAnsi="Times" w:cs="Arial"/>
          <w:color w:val="000000" w:themeColor="text1"/>
        </w:rPr>
        <w:t>CJEU</w:t>
      </w:r>
      <w:r w:rsidRPr="00760EA8">
        <w:rPr>
          <w:rFonts w:ascii="Times" w:hAnsi="Times" w:cs="Arial"/>
          <w:color w:val="000000" w:themeColor="text1"/>
        </w:rPr>
        <w:t xml:space="preserve"> d</w:t>
      </w:r>
      <w:r w:rsidR="003303D5" w:rsidRPr="00760EA8">
        <w:rPr>
          <w:rFonts w:ascii="Times" w:hAnsi="Times" w:cs="Arial"/>
          <w:color w:val="000000" w:themeColor="text1"/>
        </w:rPr>
        <w:t>id</w:t>
      </w:r>
      <w:r w:rsidRPr="00760EA8">
        <w:rPr>
          <w:rFonts w:ascii="Times" w:hAnsi="Times" w:cs="Arial"/>
          <w:color w:val="000000" w:themeColor="text1"/>
        </w:rPr>
        <w:t xml:space="preserve"> not refer to </w:t>
      </w:r>
      <w:r w:rsidRPr="00760EA8">
        <w:rPr>
          <w:rFonts w:ascii="Times" w:hAnsi="Times" w:cs="Arial"/>
          <w:i/>
          <w:iCs/>
          <w:color w:val="000000" w:themeColor="text1"/>
        </w:rPr>
        <w:t>SAS</w:t>
      </w:r>
      <w:r w:rsidR="00B43872" w:rsidRPr="00760EA8">
        <w:rPr>
          <w:rFonts w:ascii="Times" w:hAnsi="Times" w:cs="Arial"/>
          <w:i/>
          <w:iCs/>
          <w:color w:val="000000" w:themeColor="text1"/>
        </w:rPr>
        <w:t xml:space="preserve"> </w:t>
      </w:r>
      <w:r w:rsidR="00BA4705" w:rsidRPr="00760EA8">
        <w:rPr>
          <w:rFonts w:ascii="Times" w:hAnsi="Times" w:cs="Arial"/>
          <w:color w:val="000000" w:themeColor="text1"/>
        </w:rPr>
        <w:t>or to vivre ensemble in any of these cases</w:t>
      </w:r>
      <w:r w:rsidRPr="00760EA8">
        <w:rPr>
          <w:rFonts w:ascii="Times" w:hAnsi="Times" w:cs="Arial"/>
          <w:color w:val="000000" w:themeColor="text1"/>
        </w:rPr>
        <w:t xml:space="preserve">. The only significant ECHR case law referred to </w:t>
      </w:r>
      <w:r w:rsidR="006624F9" w:rsidRPr="00760EA8">
        <w:rPr>
          <w:rFonts w:ascii="Times" w:hAnsi="Times" w:cs="Arial"/>
          <w:color w:val="000000" w:themeColor="text1"/>
        </w:rPr>
        <w:t>wa</w:t>
      </w:r>
      <w:r w:rsidRPr="00760EA8">
        <w:rPr>
          <w:rFonts w:ascii="Times" w:hAnsi="Times" w:cs="Arial"/>
          <w:color w:val="000000" w:themeColor="text1"/>
        </w:rPr>
        <w:t xml:space="preserve">s </w:t>
      </w:r>
      <w:r w:rsidRPr="00760EA8">
        <w:rPr>
          <w:rFonts w:ascii="Times" w:hAnsi="Times" w:cs="Arial"/>
          <w:i/>
          <w:iCs/>
          <w:color w:val="000000" w:themeColor="text1"/>
        </w:rPr>
        <w:t>Eweida v UK</w:t>
      </w:r>
      <w:r w:rsidR="002105BB" w:rsidRPr="00760EA8">
        <w:rPr>
          <w:rStyle w:val="FootnoteReference"/>
          <w:rFonts w:ascii="Times" w:hAnsi="Times" w:cs="Arial"/>
          <w:color w:val="000000" w:themeColor="text1"/>
        </w:rPr>
        <w:footnoteReference w:id="73"/>
      </w:r>
      <w:r w:rsidRPr="00760EA8">
        <w:rPr>
          <w:rFonts w:ascii="Times" w:hAnsi="Times" w:cs="Arial"/>
          <w:i/>
          <w:iCs/>
          <w:color w:val="000000" w:themeColor="text1"/>
        </w:rPr>
        <w:t xml:space="preserve"> </w:t>
      </w:r>
      <w:r w:rsidRPr="00760EA8">
        <w:rPr>
          <w:rFonts w:ascii="Times" w:hAnsi="Times" w:cs="Arial"/>
          <w:color w:val="000000" w:themeColor="text1"/>
        </w:rPr>
        <w:t xml:space="preserve">in support of the, uncontroversial, principle that freedom of religion during employment is not absolute. </w:t>
      </w:r>
      <w:r w:rsidR="00BA4705" w:rsidRPr="00760EA8">
        <w:rPr>
          <w:rFonts w:ascii="Times" w:hAnsi="Times" w:cs="Arial"/>
          <w:iCs/>
          <w:color w:val="000000" w:themeColor="text1"/>
        </w:rPr>
        <w:t>T</w:t>
      </w:r>
      <w:r w:rsidR="00170B32" w:rsidRPr="00760EA8">
        <w:rPr>
          <w:rFonts w:ascii="Times" w:hAnsi="Times" w:cs="Arial"/>
          <w:iCs/>
          <w:color w:val="000000" w:themeColor="text1"/>
        </w:rPr>
        <w:t>he concept of</w:t>
      </w:r>
      <w:r w:rsidR="00A25795" w:rsidRPr="00760EA8">
        <w:rPr>
          <w:rFonts w:ascii="Times" w:hAnsi="Times" w:cs="Arial"/>
          <w:iCs/>
          <w:color w:val="000000" w:themeColor="text1"/>
        </w:rPr>
        <w:t xml:space="preserve"> living together in the </w:t>
      </w:r>
      <w:r w:rsidR="00CB379C" w:rsidRPr="00760EA8">
        <w:rPr>
          <w:rFonts w:ascii="Times" w:hAnsi="Times" w:cs="Arial"/>
          <w:iCs/>
          <w:color w:val="000000" w:themeColor="text1"/>
        </w:rPr>
        <w:t>sense of assimilation ha</w:t>
      </w:r>
      <w:r w:rsidR="00170B32" w:rsidRPr="00760EA8">
        <w:rPr>
          <w:rFonts w:ascii="Times" w:hAnsi="Times" w:cs="Arial"/>
          <w:iCs/>
          <w:color w:val="000000" w:themeColor="text1"/>
        </w:rPr>
        <w:t>s</w:t>
      </w:r>
      <w:r w:rsidR="00BA4705" w:rsidRPr="00760EA8">
        <w:rPr>
          <w:rFonts w:ascii="Times" w:hAnsi="Times" w:cs="Arial"/>
          <w:iCs/>
          <w:color w:val="000000" w:themeColor="text1"/>
        </w:rPr>
        <w:t xml:space="preserve"> therefore</w:t>
      </w:r>
      <w:r w:rsidR="00CB379C" w:rsidRPr="00760EA8">
        <w:rPr>
          <w:rFonts w:ascii="Times" w:hAnsi="Times" w:cs="Arial"/>
          <w:iCs/>
          <w:color w:val="000000" w:themeColor="text1"/>
        </w:rPr>
        <w:t xml:space="preserve"> not </w:t>
      </w:r>
      <w:r w:rsidR="00170B32" w:rsidRPr="00760EA8">
        <w:rPr>
          <w:rFonts w:ascii="Times" w:hAnsi="Times" w:cs="Arial"/>
          <w:iCs/>
          <w:color w:val="000000" w:themeColor="text1"/>
        </w:rPr>
        <w:t xml:space="preserve">been ‘borrowed’ by </w:t>
      </w:r>
      <w:r w:rsidR="00CB379C" w:rsidRPr="00760EA8">
        <w:rPr>
          <w:rFonts w:ascii="Times" w:hAnsi="Times" w:cs="Arial"/>
          <w:iCs/>
          <w:color w:val="000000" w:themeColor="text1"/>
        </w:rPr>
        <w:t>the CJEU</w:t>
      </w:r>
      <w:r w:rsidR="00A25795" w:rsidRPr="00760EA8">
        <w:rPr>
          <w:rFonts w:ascii="Times" w:hAnsi="Times" w:cs="Arial"/>
          <w:iCs/>
          <w:color w:val="000000" w:themeColor="text1"/>
        </w:rPr>
        <w:t>.</w:t>
      </w:r>
      <w:r w:rsidR="00CB379C" w:rsidRPr="00760EA8">
        <w:rPr>
          <w:rFonts w:ascii="Times" w:hAnsi="Times" w:cs="Arial"/>
          <w:iCs/>
          <w:color w:val="000000" w:themeColor="text1"/>
        </w:rPr>
        <w:t xml:space="preserve"> What can be seen from th</w:t>
      </w:r>
      <w:r w:rsidR="00256A7A" w:rsidRPr="00760EA8">
        <w:rPr>
          <w:rFonts w:ascii="Times" w:hAnsi="Times" w:cs="Arial"/>
          <w:iCs/>
          <w:color w:val="000000" w:themeColor="text1"/>
        </w:rPr>
        <w:t>is</w:t>
      </w:r>
      <w:r w:rsidR="00CB379C" w:rsidRPr="00760EA8">
        <w:rPr>
          <w:rFonts w:ascii="Times" w:hAnsi="Times" w:cs="Arial"/>
          <w:iCs/>
          <w:color w:val="000000" w:themeColor="text1"/>
        </w:rPr>
        <w:t xml:space="preserve"> case law is instead a wide use of neutrality</w:t>
      </w:r>
      <w:r w:rsidR="00C5438A" w:rsidRPr="00760EA8">
        <w:rPr>
          <w:rFonts w:ascii="Times" w:hAnsi="Times" w:cs="Arial"/>
          <w:iCs/>
          <w:color w:val="000000" w:themeColor="text1"/>
        </w:rPr>
        <w:t>, broader than that of the ECt</w:t>
      </w:r>
      <w:r w:rsidR="00170B32" w:rsidRPr="00760EA8">
        <w:rPr>
          <w:rFonts w:ascii="Times" w:hAnsi="Times" w:cs="Arial"/>
          <w:iCs/>
          <w:color w:val="000000" w:themeColor="text1"/>
        </w:rPr>
        <w:t>H</w:t>
      </w:r>
      <w:r w:rsidR="00C5438A" w:rsidRPr="00760EA8">
        <w:rPr>
          <w:rFonts w:ascii="Times" w:hAnsi="Times" w:cs="Arial"/>
          <w:iCs/>
          <w:color w:val="000000" w:themeColor="text1"/>
        </w:rPr>
        <w:t>R</w:t>
      </w:r>
      <w:r w:rsidR="00BA4705" w:rsidRPr="00760EA8">
        <w:rPr>
          <w:rFonts w:ascii="Times" w:hAnsi="Times" w:cs="Arial"/>
          <w:iCs/>
          <w:color w:val="000000" w:themeColor="text1"/>
        </w:rPr>
        <w:t xml:space="preserve">, although its </w:t>
      </w:r>
      <w:r w:rsidR="00BA4705" w:rsidRPr="00760EA8">
        <w:rPr>
          <w:rFonts w:ascii="Times" w:hAnsi="Times" w:cs="Arial"/>
          <w:iCs/>
          <w:color w:val="000000" w:themeColor="text1"/>
        </w:rPr>
        <w:lastRenderedPageBreak/>
        <w:t>use is growing there too, applying in countries where secularism is not a constitutional principle</w:t>
      </w:r>
      <w:r w:rsidR="00BE0F28" w:rsidRPr="00760EA8">
        <w:rPr>
          <w:rFonts w:ascii="Times" w:hAnsi="Times" w:cs="Arial"/>
          <w:iCs/>
          <w:color w:val="000000" w:themeColor="text1"/>
        </w:rPr>
        <w:t xml:space="preserve"> and to private sector employees beyond the boundaries of</w:t>
      </w:r>
      <w:r w:rsidR="007D2C71" w:rsidRPr="00760EA8">
        <w:rPr>
          <w:rFonts w:ascii="Times" w:hAnsi="Times" w:cs="Arial"/>
          <w:iCs/>
          <w:color w:val="000000" w:themeColor="text1"/>
        </w:rPr>
        <w:t xml:space="preserve"> the state</w:t>
      </w:r>
      <w:r w:rsidR="00BA4705" w:rsidRPr="00760EA8">
        <w:rPr>
          <w:rFonts w:ascii="Times" w:hAnsi="Times" w:cs="Arial"/>
          <w:iCs/>
          <w:color w:val="000000" w:themeColor="text1"/>
        </w:rPr>
        <w:t xml:space="preserve">. </w:t>
      </w:r>
      <w:r w:rsidR="00D22E66" w:rsidRPr="00760EA8">
        <w:rPr>
          <w:rFonts w:ascii="Times" w:hAnsi="Times" w:cs="Arial"/>
          <w:color w:val="000000" w:themeColor="text1"/>
        </w:rPr>
        <w:t xml:space="preserve">Whilst the Court states that customer preferences cannot be a genuine and determining occupational requirement, in reality there may be little difference between this and a neutrality policy. In none of the cases was a neutrality </w:t>
      </w:r>
      <w:r w:rsidR="00D22E66" w:rsidRPr="00760EA8">
        <w:rPr>
          <w:rFonts w:ascii="Times" w:hAnsi="Times" w:cs="Arial"/>
          <w:iCs/>
          <w:color w:val="000000" w:themeColor="text1"/>
        </w:rPr>
        <w:t>policy interrogated as a cover for a policy of religious discrimination even though it seems unlikely that an employer would wish to introduce such a policy if there were not Muslim women who wished to wear headscarves</w:t>
      </w:r>
      <w:r w:rsidR="006D6731" w:rsidRPr="00760EA8">
        <w:rPr>
          <w:rFonts w:ascii="Times" w:hAnsi="Times" w:cs="Arial"/>
          <w:iCs/>
          <w:color w:val="000000" w:themeColor="text1"/>
        </w:rPr>
        <w:t xml:space="preserve"> at work.</w:t>
      </w:r>
    </w:p>
    <w:p w14:paraId="06732ECD" w14:textId="77777777" w:rsidR="00F103AF" w:rsidRPr="00760EA8" w:rsidRDefault="00F103AF" w:rsidP="0023450F">
      <w:pPr>
        <w:spacing w:line="360" w:lineRule="auto"/>
        <w:contextualSpacing/>
        <w:jc w:val="both"/>
        <w:rPr>
          <w:rFonts w:ascii="Times" w:hAnsi="Times" w:cs="Arial"/>
          <w:color w:val="000000" w:themeColor="text1"/>
        </w:rPr>
      </w:pPr>
    </w:p>
    <w:p w14:paraId="3A00E744" w14:textId="5AA8645B" w:rsidR="0071169D" w:rsidRPr="00760EA8" w:rsidRDefault="0071169D" w:rsidP="0023450F">
      <w:pPr>
        <w:pStyle w:val="ListParagraph"/>
        <w:numPr>
          <w:ilvl w:val="0"/>
          <w:numId w:val="2"/>
        </w:numPr>
        <w:spacing w:line="360" w:lineRule="auto"/>
        <w:jc w:val="both"/>
        <w:rPr>
          <w:rFonts w:ascii="Times" w:hAnsi="Times" w:cs="Arial"/>
          <w:b/>
          <w:bCs/>
          <w:color w:val="000000" w:themeColor="text1"/>
        </w:rPr>
      </w:pPr>
      <w:r w:rsidRPr="00760EA8">
        <w:rPr>
          <w:rFonts w:ascii="Times" w:hAnsi="Times" w:cs="Arial"/>
          <w:b/>
          <w:bCs/>
          <w:color w:val="000000" w:themeColor="text1"/>
        </w:rPr>
        <w:t xml:space="preserve">Wider influence of </w:t>
      </w:r>
      <w:r w:rsidR="00415F72" w:rsidRPr="00760EA8">
        <w:rPr>
          <w:rFonts w:ascii="Times" w:hAnsi="Times" w:cs="Arial"/>
          <w:b/>
          <w:bCs/>
          <w:i/>
          <w:iCs/>
          <w:color w:val="000000" w:themeColor="text1"/>
        </w:rPr>
        <w:t>SAS v France</w:t>
      </w:r>
      <w:r w:rsidRPr="00760EA8">
        <w:rPr>
          <w:rFonts w:ascii="Times" w:hAnsi="Times" w:cs="Arial"/>
          <w:b/>
          <w:bCs/>
          <w:color w:val="000000" w:themeColor="text1"/>
        </w:rPr>
        <w:t xml:space="preserve"> in the ECtHR</w:t>
      </w:r>
    </w:p>
    <w:p w14:paraId="434404AA" w14:textId="14B0E811" w:rsidR="0071169D" w:rsidRPr="00760EA8" w:rsidRDefault="0071169D" w:rsidP="0023450F">
      <w:pPr>
        <w:spacing w:line="360" w:lineRule="auto"/>
        <w:contextualSpacing/>
        <w:jc w:val="both"/>
        <w:rPr>
          <w:rFonts w:ascii="Times" w:hAnsi="Times" w:cs="Arial"/>
          <w:b/>
          <w:bCs/>
          <w:color w:val="000000" w:themeColor="text1"/>
        </w:rPr>
      </w:pPr>
    </w:p>
    <w:p w14:paraId="7A959894" w14:textId="1B649065" w:rsidR="00C36E00" w:rsidRPr="00760EA8" w:rsidRDefault="00967C44" w:rsidP="0023450F">
      <w:pPr>
        <w:spacing w:line="360" w:lineRule="auto"/>
        <w:contextualSpacing/>
        <w:jc w:val="both"/>
        <w:rPr>
          <w:rFonts w:ascii="Times" w:hAnsi="Times" w:cs="Arial"/>
          <w:color w:val="000000" w:themeColor="text1"/>
        </w:rPr>
      </w:pPr>
      <w:r w:rsidRPr="00760EA8">
        <w:rPr>
          <w:rFonts w:ascii="Times" w:hAnsi="Times" w:cs="Arial"/>
          <w:color w:val="000000" w:themeColor="text1"/>
        </w:rPr>
        <w:t>As we have seen</w:t>
      </w:r>
      <w:r w:rsidR="00170B32" w:rsidRPr="00760EA8">
        <w:rPr>
          <w:rFonts w:ascii="Times" w:hAnsi="Times" w:cs="Arial"/>
          <w:color w:val="000000" w:themeColor="text1"/>
        </w:rPr>
        <w:t xml:space="preserve"> so far then,</w:t>
      </w:r>
      <w:r w:rsidR="004E7481" w:rsidRPr="00760EA8">
        <w:rPr>
          <w:rFonts w:ascii="Times" w:hAnsi="Times" w:cs="Arial"/>
          <w:color w:val="000000" w:themeColor="text1"/>
        </w:rPr>
        <w:t xml:space="preserve"> </w:t>
      </w:r>
      <w:r w:rsidR="009A3F1A" w:rsidRPr="00760EA8">
        <w:rPr>
          <w:rFonts w:ascii="Times" w:hAnsi="Times" w:cs="Arial"/>
          <w:color w:val="000000" w:themeColor="text1"/>
        </w:rPr>
        <w:t xml:space="preserve">the introduction in </w:t>
      </w:r>
      <w:r w:rsidR="009A3F1A" w:rsidRPr="00760EA8">
        <w:rPr>
          <w:rFonts w:ascii="Times" w:hAnsi="Times" w:cs="Arial"/>
          <w:i/>
          <w:iCs/>
          <w:color w:val="000000" w:themeColor="text1"/>
        </w:rPr>
        <w:t xml:space="preserve">SAS </w:t>
      </w:r>
      <w:r w:rsidR="009A3F1A" w:rsidRPr="00760EA8">
        <w:rPr>
          <w:rFonts w:ascii="Times" w:hAnsi="Times" w:cs="Arial"/>
          <w:color w:val="000000" w:themeColor="text1"/>
        </w:rPr>
        <w:t xml:space="preserve">of vivre ensemble as a general principle in </w:t>
      </w:r>
      <w:r w:rsidR="000A7144" w:rsidRPr="00760EA8">
        <w:rPr>
          <w:rFonts w:ascii="Times" w:hAnsi="Times" w:cs="Arial"/>
          <w:color w:val="000000" w:themeColor="text1"/>
        </w:rPr>
        <w:t xml:space="preserve">interpreting the meaning </w:t>
      </w:r>
      <w:r w:rsidR="009A3F1A" w:rsidRPr="00760EA8">
        <w:rPr>
          <w:rFonts w:ascii="Times" w:hAnsi="Times" w:cs="Arial"/>
          <w:color w:val="000000" w:themeColor="text1"/>
        </w:rPr>
        <w:t xml:space="preserve">of the ‘rights of others’ </w:t>
      </w:r>
      <w:r w:rsidR="00A25795" w:rsidRPr="00760EA8">
        <w:rPr>
          <w:rFonts w:ascii="Times" w:hAnsi="Times" w:cs="Arial"/>
          <w:color w:val="000000" w:themeColor="text1"/>
        </w:rPr>
        <w:t>has</w:t>
      </w:r>
      <w:r w:rsidR="004E7481" w:rsidRPr="00760EA8">
        <w:rPr>
          <w:rFonts w:ascii="Times" w:hAnsi="Times" w:cs="Arial"/>
          <w:color w:val="000000" w:themeColor="text1"/>
        </w:rPr>
        <w:t xml:space="preserve"> not </w:t>
      </w:r>
      <w:r w:rsidR="00A25795" w:rsidRPr="00760EA8">
        <w:rPr>
          <w:rFonts w:ascii="Times" w:hAnsi="Times" w:cs="Arial"/>
          <w:color w:val="000000" w:themeColor="text1"/>
        </w:rPr>
        <w:t>led</w:t>
      </w:r>
      <w:r w:rsidR="004E7481" w:rsidRPr="00760EA8">
        <w:rPr>
          <w:rFonts w:ascii="Times" w:hAnsi="Times" w:cs="Arial"/>
          <w:color w:val="000000" w:themeColor="text1"/>
        </w:rPr>
        <w:t xml:space="preserve"> to widespread</w:t>
      </w:r>
      <w:r w:rsidR="00C36E00" w:rsidRPr="00760EA8">
        <w:rPr>
          <w:rFonts w:ascii="Times" w:hAnsi="Times" w:cs="Arial"/>
          <w:color w:val="000000" w:themeColor="text1"/>
        </w:rPr>
        <w:t xml:space="preserve"> acceptance of</w:t>
      </w:r>
      <w:r w:rsidR="004E7481" w:rsidRPr="00760EA8">
        <w:rPr>
          <w:rFonts w:ascii="Times" w:hAnsi="Times" w:cs="Arial"/>
          <w:color w:val="000000" w:themeColor="text1"/>
        </w:rPr>
        <w:t xml:space="preserve"> restrictions on</w:t>
      </w:r>
      <w:r w:rsidR="00C36E00" w:rsidRPr="00760EA8">
        <w:rPr>
          <w:rFonts w:ascii="Times" w:hAnsi="Times" w:cs="Arial"/>
          <w:color w:val="000000" w:themeColor="text1"/>
        </w:rPr>
        <w:t xml:space="preserve"> other</w:t>
      </w:r>
      <w:r w:rsidR="004E7481" w:rsidRPr="00760EA8">
        <w:rPr>
          <w:rFonts w:ascii="Times" w:hAnsi="Times" w:cs="Arial"/>
          <w:color w:val="000000" w:themeColor="text1"/>
        </w:rPr>
        <w:t xml:space="preserve"> forms of </w:t>
      </w:r>
      <w:r w:rsidR="005F1D52" w:rsidRPr="00760EA8">
        <w:rPr>
          <w:rFonts w:ascii="Times" w:hAnsi="Times" w:cs="Arial"/>
          <w:color w:val="000000" w:themeColor="text1"/>
        </w:rPr>
        <w:t>Islamic clothing</w:t>
      </w:r>
      <w:r w:rsidR="00170B32" w:rsidRPr="00760EA8">
        <w:rPr>
          <w:rFonts w:ascii="Times" w:hAnsi="Times" w:cs="Arial"/>
          <w:color w:val="000000" w:themeColor="text1"/>
        </w:rPr>
        <w:t xml:space="preserve"> or even been seen as particularly relevant to this</w:t>
      </w:r>
      <w:r w:rsidR="005F1D52" w:rsidRPr="00760EA8">
        <w:rPr>
          <w:rFonts w:ascii="Times" w:hAnsi="Times" w:cs="Arial"/>
          <w:color w:val="000000" w:themeColor="text1"/>
        </w:rPr>
        <w:t xml:space="preserve">. </w:t>
      </w:r>
      <w:r w:rsidR="0081529F" w:rsidRPr="00760EA8">
        <w:rPr>
          <w:rFonts w:ascii="Times" w:hAnsi="Times" w:cs="Arial"/>
          <w:color w:val="000000" w:themeColor="text1"/>
        </w:rPr>
        <w:t xml:space="preserve">The decision was though criticised </w:t>
      </w:r>
      <w:r w:rsidR="00B9501E" w:rsidRPr="00760EA8">
        <w:rPr>
          <w:rFonts w:ascii="Times" w:hAnsi="Times" w:cs="Arial"/>
          <w:color w:val="000000" w:themeColor="text1"/>
        </w:rPr>
        <w:t xml:space="preserve">at the time </w:t>
      </w:r>
      <w:r w:rsidR="0081529F" w:rsidRPr="00760EA8">
        <w:rPr>
          <w:rFonts w:ascii="Times" w:hAnsi="Times" w:cs="Arial"/>
          <w:color w:val="000000" w:themeColor="text1"/>
        </w:rPr>
        <w:t xml:space="preserve">not only for its effect </w:t>
      </w:r>
      <w:r w:rsidR="00C36E00" w:rsidRPr="00760EA8">
        <w:rPr>
          <w:rFonts w:ascii="Times" w:hAnsi="Times" w:cs="Arial"/>
          <w:color w:val="000000" w:themeColor="text1"/>
        </w:rPr>
        <w:t xml:space="preserve">in that context </w:t>
      </w:r>
      <w:r w:rsidR="0081529F" w:rsidRPr="00760EA8">
        <w:rPr>
          <w:rFonts w:ascii="Times" w:hAnsi="Times" w:cs="Arial"/>
          <w:color w:val="000000" w:themeColor="text1"/>
        </w:rPr>
        <w:t>but because</w:t>
      </w:r>
      <w:r w:rsidR="00B9501E" w:rsidRPr="00760EA8">
        <w:rPr>
          <w:rFonts w:ascii="Times" w:hAnsi="Times" w:cs="Arial"/>
          <w:color w:val="000000" w:themeColor="text1"/>
        </w:rPr>
        <w:t xml:space="preserve"> the reasoning was not inherently confined to </w:t>
      </w:r>
      <w:r w:rsidR="00C36E00" w:rsidRPr="00760EA8">
        <w:rPr>
          <w:rFonts w:ascii="Times" w:hAnsi="Times" w:cs="Arial"/>
          <w:color w:val="000000" w:themeColor="text1"/>
        </w:rPr>
        <w:t>this</w:t>
      </w:r>
      <w:r w:rsidR="00B9501E" w:rsidRPr="00760EA8">
        <w:rPr>
          <w:rFonts w:ascii="Times" w:hAnsi="Times" w:cs="Arial"/>
          <w:color w:val="000000" w:themeColor="text1"/>
        </w:rPr>
        <w:t>.</w:t>
      </w:r>
      <w:r w:rsidR="00B9501E" w:rsidRPr="00760EA8">
        <w:rPr>
          <w:rStyle w:val="FootnoteReference"/>
          <w:rFonts w:ascii="Times" w:hAnsi="Times" w:cs="Arial"/>
          <w:color w:val="000000" w:themeColor="text1"/>
        </w:rPr>
        <w:footnoteReference w:id="74"/>
      </w:r>
      <w:r w:rsidR="00B9501E" w:rsidRPr="00760EA8">
        <w:rPr>
          <w:rFonts w:ascii="Times" w:hAnsi="Times" w:cs="Arial"/>
          <w:color w:val="000000" w:themeColor="text1"/>
        </w:rPr>
        <w:t xml:space="preserve"> If </w:t>
      </w:r>
      <w:r w:rsidR="005F1D52" w:rsidRPr="00760EA8">
        <w:rPr>
          <w:rFonts w:ascii="Times" w:hAnsi="Times" w:cs="Arial"/>
          <w:color w:val="000000" w:themeColor="text1"/>
        </w:rPr>
        <w:t xml:space="preserve">restrictions </w:t>
      </w:r>
      <w:r w:rsidR="00E616E1" w:rsidRPr="00760EA8">
        <w:rPr>
          <w:rFonts w:ascii="Times" w:hAnsi="Times" w:cs="Arial"/>
          <w:color w:val="000000" w:themeColor="text1"/>
        </w:rPr>
        <w:t>on</w:t>
      </w:r>
      <w:r w:rsidR="00B9501E" w:rsidRPr="00760EA8">
        <w:rPr>
          <w:rFonts w:ascii="Times" w:hAnsi="Times" w:cs="Arial"/>
          <w:color w:val="000000" w:themeColor="text1"/>
        </w:rPr>
        <w:t xml:space="preserve"> expressive</w:t>
      </w:r>
      <w:r w:rsidR="00E616E1" w:rsidRPr="00760EA8">
        <w:rPr>
          <w:rFonts w:ascii="Times" w:hAnsi="Times" w:cs="Arial"/>
          <w:color w:val="000000" w:themeColor="text1"/>
        </w:rPr>
        <w:t xml:space="preserve"> rights</w:t>
      </w:r>
      <w:r w:rsidR="00C36E00" w:rsidRPr="00760EA8">
        <w:rPr>
          <w:rFonts w:ascii="Times" w:hAnsi="Times" w:cs="Arial"/>
          <w:color w:val="000000" w:themeColor="text1"/>
        </w:rPr>
        <w:t xml:space="preserve"> are permitted in order to p</w:t>
      </w:r>
      <w:r w:rsidR="00E616E1" w:rsidRPr="00760EA8">
        <w:rPr>
          <w:rFonts w:ascii="Times" w:hAnsi="Times" w:cs="Arial"/>
          <w:color w:val="000000" w:themeColor="text1"/>
        </w:rPr>
        <w:t>romot</w:t>
      </w:r>
      <w:r w:rsidR="00C36E00" w:rsidRPr="00760EA8">
        <w:rPr>
          <w:rFonts w:ascii="Times" w:hAnsi="Times" w:cs="Arial"/>
          <w:color w:val="000000" w:themeColor="text1"/>
        </w:rPr>
        <w:t>e</w:t>
      </w:r>
      <w:r w:rsidR="00E616E1" w:rsidRPr="00760EA8">
        <w:rPr>
          <w:rFonts w:ascii="Times" w:hAnsi="Times" w:cs="Arial"/>
          <w:color w:val="000000" w:themeColor="text1"/>
        </w:rPr>
        <w:t xml:space="preserve"> social integration and avoid societal conflict</w:t>
      </w:r>
      <w:r w:rsidR="00B9501E" w:rsidRPr="00760EA8">
        <w:rPr>
          <w:rFonts w:ascii="Times" w:hAnsi="Times" w:cs="Arial"/>
          <w:color w:val="000000" w:themeColor="text1"/>
        </w:rPr>
        <w:t xml:space="preserve"> when it comes to prohibiting certain </w:t>
      </w:r>
      <w:r w:rsidR="009A3F1A" w:rsidRPr="00760EA8">
        <w:rPr>
          <w:rFonts w:ascii="Times" w:hAnsi="Times" w:cs="Arial"/>
          <w:color w:val="000000" w:themeColor="text1"/>
        </w:rPr>
        <w:t xml:space="preserve">unusual </w:t>
      </w:r>
      <w:r w:rsidR="00B9501E" w:rsidRPr="00760EA8">
        <w:rPr>
          <w:rFonts w:ascii="Times" w:hAnsi="Times" w:cs="Arial"/>
          <w:color w:val="000000" w:themeColor="text1"/>
        </w:rPr>
        <w:t xml:space="preserve">forms of dress, why </w:t>
      </w:r>
      <w:r w:rsidR="00D8268A" w:rsidRPr="00760EA8">
        <w:rPr>
          <w:rFonts w:ascii="Times" w:hAnsi="Times" w:cs="Arial"/>
          <w:color w:val="000000" w:themeColor="text1"/>
        </w:rPr>
        <w:t>would this not be permitted when it comes to other kinds of expression?</w:t>
      </w:r>
      <w:r w:rsidR="00B9501E" w:rsidRPr="00760EA8">
        <w:rPr>
          <w:rFonts w:ascii="Times" w:hAnsi="Times" w:cs="Arial"/>
          <w:color w:val="000000" w:themeColor="text1"/>
        </w:rPr>
        <w:t xml:space="preserve"> </w:t>
      </w:r>
    </w:p>
    <w:p w14:paraId="4D943289" w14:textId="77777777" w:rsidR="0023450F" w:rsidRPr="00760EA8" w:rsidRDefault="0023450F" w:rsidP="0023450F">
      <w:pPr>
        <w:spacing w:line="360" w:lineRule="auto"/>
        <w:contextualSpacing/>
        <w:jc w:val="both"/>
        <w:rPr>
          <w:rFonts w:ascii="Times" w:hAnsi="Times" w:cs="Arial"/>
          <w:color w:val="000000" w:themeColor="text1"/>
        </w:rPr>
      </w:pPr>
    </w:p>
    <w:p w14:paraId="730CB280" w14:textId="00BDFA12" w:rsidR="00DF5E01" w:rsidRPr="00760EA8" w:rsidRDefault="00D8268A" w:rsidP="0023450F">
      <w:pPr>
        <w:pStyle w:val="NormalWeb"/>
        <w:spacing w:before="0" w:beforeAutospacing="0" w:after="0" w:afterAutospacing="0" w:line="360" w:lineRule="auto"/>
        <w:contextualSpacing/>
        <w:rPr>
          <w:rFonts w:ascii="Times" w:hAnsi="Times" w:cs="Arial"/>
          <w:color w:val="000000" w:themeColor="text1"/>
        </w:rPr>
      </w:pPr>
      <w:r w:rsidRPr="00760EA8">
        <w:rPr>
          <w:rFonts w:ascii="Times" w:hAnsi="Times" w:cs="Arial"/>
          <w:color w:val="000000" w:themeColor="text1"/>
        </w:rPr>
        <w:t xml:space="preserve">In order to examine whether or not </w:t>
      </w:r>
      <w:r w:rsidR="004E7481" w:rsidRPr="00760EA8">
        <w:rPr>
          <w:rFonts w:ascii="Times" w:hAnsi="Times" w:cs="Arial"/>
          <w:color w:val="000000" w:themeColor="text1"/>
        </w:rPr>
        <w:t>t</w:t>
      </w:r>
      <w:r w:rsidR="003D1662" w:rsidRPr="00760EA8">
        <w:rPr>
          <w:rFonts w:ascii="Times" w:hAnsi="Times" w:cs="Arial"/>
          <w:color w:val="000000" w:themeColor="text1"/>
        </w:rPr>
        <w:t>he Court has explicitly moved towards this position</w:t>
      </w:r>
      <w:r w:rsidR="00DA62CF" w:rsidRPr="00760EA8">
        <w:rPr>
          <w:rFonts w:ascii="Times" w:hAnsi="Times" w:cs="Arial"/>
          <w:color w:val="000000" w:themeColor="text1"/>
        </w:rPr>
        <w:t xml:space="preserve"> </w:t>
      </w:r>
      <w:r w:rsidR="00E616E1" w:rsidRPr="00760EA8">
        <w:rPr>
          <w:rFonts w:ascii="Times" w:hAnsi="Times" w:cs="Arial"/>
          <w:color w:val="000000" w:themeColor="text1"/>
        </w:rPr>
        <w:t xml:space="preserve">in </w:t>
      </w:r>
      <w:r w:rsidR="003D1662" w:rsidRPr="00760EA8">
        <w:rPr>
          <w:rFonts w:ascii="Times" w:hAnsi="Times" w:cs="Arial"/>
          <w:color w:val="000000" w:themeColor="text1"/>
        </w:rPr>
        <w:t>other</w:t>
      </w:r>
      <w:r w:rsidR="00E616E1" w:rsidRPr="00760EA8">
        <w:rPr>
          <w:rFonts w:ascii="Times" w:hAnsi="Times" w:cs="Arial"/>
          <w:color w:val="000000" w:themeColor="text1"/>
        </w:rPr>
        <w:t xml:space="preserve"> contexts </w:t>
      </w:r>
      <w:r w:rsidR="00DA62CF" w:rsidRPr="00760EA8">
        <w:rPr>
          <w:rFonts w:ascii="Times" w:hAnsi="Times" w:cs="Arial"/>
          <w:color w:val="000000" w:themeColor="text1"/>
        </w:rPr>
        <w:t>I</w:t>
      </w:r>
      <w:r w:rsidR="0081529F" w:rsidRPr="00760EA8">
        <w:rPr>
          <w:rFonts w:ascii="Times" w:hAnsi="Times" w:cs="Arial"/>
          <w:color w:val="000000" w:themeColor="text1"/>
        </w:rPr>
        <w:t xml:space="preserve"> </w:t>
      </w:r>
      <w:r w:rsidR="00DA62CF" w:rsidRPr="00760EA8">
        <w:rPr>
          <w:rFonts w:ascii="Times" w:hAnsi="Times" w:cs="Arial"/>
          <w:color w:val="000000" w:themeColor="text1"/>
        </w:rPr>
        <w:t>searched</w:t>
      </w:r>
      <w:r w:rsidR="00C01921" w:rsidRPr="00760EA8">
        <w:rPr>
          <w:rFonts w:ascii="Times" w:hAnsi="Times" w:cs="Arial"/>
          <w:color w:val="000000" w:themeColor="text1"/>
        </w:rPr>
        <w:t xml:space="preserve"> on </w:t>
      </w:r>
      <w:r w:rsidR="00BA4705" w:rsidRPr="00760EA8">
        <w:rPr>
          <w:rFonts w:ascii="Times" w:hAnsi="Times" w:cs="Arial"/>
          <w:color w:val="000000" w:themeColor="text1"/>
        </w:rPr>
        <w:t xml:space="preserve">the ECtHR’s database of cases, </w:t>
      </w:r>
      <w:r w:rsidR="00C01921" w:rsidRPr="00760EA8">
        <w:rPr>
          <w:rFonts w:ascii="Times" w:hAnsi="Times" w:cs="Arial"/>
          <w:color w:val="000000" w:themeColor="text1"/>
        </w:rPr>
        <w:t>HUDOC</w:t>
      </w:r>
      <w:r w:rsidR="00BA4705" w:rsidRPr="00760EA8">
        <w:rPr>
          <w:rFonts w:ascii="Times" w:hAnsi="Times" w:cs="Arial"/>
          <w:color w:val="000000" w:themeColor="text1"/>
        </w:rPr>
        <w:t>,</w:t>
      </w:r>
      <w:r w:rsidR="00BA4705" w:rsidRPr="00760EA8">
        <w:rPr>
          <w:rStyle w:val="FootnoteReference"/>
          <w:rFonts w:ascii="Times" w:hAnsi="Times" w:cs="Arial"/>
          <w:color w:val="000000" w:themeColor="text1"/>
        </w:rPr>
        <w:footnoteReference w:id="75"/>
      </w:r>
      <w:r w:rsidR="00C01921" w:rsidRPr="00760EA8">
        <w:rPr>
          <w:rFonts w:ascii="Times" w:hAnsi="Times" w:cs="Arial"/>
          <w:color w:val="000000" w:themeColor="text1"/>
        </w:rPr>
        <w:t xml:space="preserve"> </w:t>
      </w:r>
      <w:r w:rsidR="00DA62CF" w:rsidRPr="00760EA8">
        <w:rPr>
          <w:rFonts w:ascii="Times" w:hAnsi="Times" w:cs="Arial"/>
          <w:color w:val="000000" w:themeColor="text1"/>
        </w:rPr>
        <w:t>for all</w:t>
      </w:r>
      <w:r w:rsidR="00E616E1" w:rsidRPr="00760EA8">
        <w:rPr>
          <w:rFonts w:ascii="Times" w:hAnsi="Times" w:cs="Arial"/>
          <w:color w:val="000000" w:themeColor="text1"/>
        </w:rPr>
        <w:t xml:space="preserve"> cases</w:t>
      </w:r>
      <w:r w:rsidR="00DA62CF" w:rsidRPr="00760EA8">
        <w:rPr>
          <w:rFonts w:ascii="Times" w:hAnsi="Times" w:cs="Arial"/>
          <w:color w:val="000000" w:themeColor="text1"/>
        </w:rPr>
        <w:t xml:space="preserve"> decided by the ECtHR</w:t>
      </w:r>
      <w:r w:rsidR="00E616E1" w:rsidRPr="00760EA8">
        <w:rPr>
          <w:rFonts w:ascii="Times" w:hAnsi="Times" w:cs="Arial"/>
          <w:color w:val="000000" w:themeColor="text1"/>
        </w:rPr>
        <w:t xml:space="preserve"> wh</w:t>
      </w:r>
      <w:r w:rsidR="00594174" w:rsidRPr="00760EA8">
        <w:rPr>
          <w:rFonts w:ascii="Times" w:hAnsi="Times" w:cs="Arial"/>
          <w:color w:val="000000" w:themeColor="text1"/>
        </w:rPr>
        <w:t>ich explicitly refer to</w:t>
      </w:r>
      <w:r w:rsidR="00E616E1" w:rsidRPr="00760EA8">
        <w:rPr>
          <w:rFonts w:ascii="Times" w:hAnsi="Times" w:cs="Arial"/>
          <w:color w:val="000000" w:themeColor="text1"/>
        </w:rPr>
        <w:t xml:space="preserve"> </w:t>
      </w:r>
      <w:r w:rsidR="00E616E1" w:rsidRPr="00760EA8">
        <w:rPr>
          <w:rFonts w:ascii="Times" w:hAnsi="Times" w:cs="Arial"/>
          <w:i/>
          <w:iCs/>
          <w:color w:val="000000" w:themeColor="text1"/>
        </w:rPr>
        <w:t>SAS v France</w:t>
      </w:r>
      <w:r w:rsidR="00DF5E01" w:rsidRPr="00760EA8">
        <w:rPr>
          <w:rFonts w:ascii="Times" w:hAnsi="Times" w:cs="Arial"/>
          <w:i/>
          <w:iCs/>
          <w:color w:val="000000" w:themeColor="text1"/>
        </w:rPr>
        <w:t xml:space="preserve"> </w:t>
      </w:r>
      <w:r w:rsidR="00DF5E01" w:rsidRPr="00760EA8">
        <w:rPr>
          <w:rFonts w:ascii="Times" w:hAnsi="Times" w:cs="Arial"/>
          <w:color w:val="000000" w:themeColor="text1"/>
        </w:rPr>
        <w:t>and</w:t>
      </w:r>
      <w:r w:rsidR="00E616E1" w:rsidRPr="00760EA8">
        <w:rPr>
          <w:rFonts w:ascii="Times" w:hAnsi="Times" w:cs="Arial"/>
          <w:color w:val="000000" w:themeColor="text1"/>
        </w:rPr>
        <w:t xml:space="preserve"> </w:t>
      </w:r>
      <w:r w:rsidR="00594174" w:rsidRPr="00760EA8">
        <w:rPr>
          <w:rFonts w:ascii="Times" w:hAnsi="Times" w:cs="Arial"/>
          <w:color w:val="000000" w:themeColor="text1"/>
        </w:rPr>
        <w:t xml:space="preserve">the concept of </w:t>
      </w:r>
      <w:r w:rsidR="00E616E1" w:rsidRPr="00760EA8">
        <w:rPr>
          <w:rFonts w:ascii="Times" w:hAnsi="Times" w:cs="Arial"/>
          <w:i/>
          <w:iCs/>
          <w:color w:val="000000" w:themeColor="text1"/>
        </w:rPr>
        <w:t>vivre</w:t>
      </w:r>
      <w:r w:rsidR="00594174" w:rsidRPr="00760EA8">
        <w:rPr>
          <w:rFonts w:ascii="Times" w:hAnsi="Times" w:cs="Arial"/>
          <w:i/>
          <w:iCs/>
          <w:color w:val="000000" w:themeColor="text1"/>
        </w:rPr>
        <w:t xml:space="preserve"> ensemble</w:t>
      </w:r>
      <w:r w:rsidR="00920F8B" w:rsidRPr="00760EA8">
        <w:rPr>
          <w:rFonts w:ascii="Times" w:hAnsi="Times" w:cs="Arial"/>
          <w:i/>
          <w:iCs/>
          <w:color w:val="000000" w:themeColor="text1"/>
        </w:rPr>
        <w:t xml:space="preserve">/ </w:t>
      </w:r>
      <w:r w:rsidR="00920F8B" w:rsidRPr="00760EA8">
        <w:rPr>
          <w:rFonts w:ascii="Times" w:hAnsi="Times" w:cs="Arial"/>
          <w:color w:val="000000" w:themeColor="text1"/>
        </w:rPr>
        <w:t>living together</w:t>
      </w:r>
      <w:r w:rsidR="00DF5E01" w:rsidRPr="00760EA8">
        <w:rPr>
          <w:rFonts w:ascii="Times" w:hAnsi="Times" w:cs="Arial"/>
          <w:color w:val="000000" w:themeColor="text1"/>
        </w:rPr>
        <w:t xml:space="preserve"> in the judgment.</w:t>
      </w:r>
      <w:r w:rsidR="00DF5E01" w:rsidRPr="00760EA8">
        <w:rPr>
          <w:rStyle w:val="FootnoteReference"/>
          <w:rFonts w:ascii="Times" w:hAnsi="Times" w:cs="Arial"/>
          <w:color w:val="000000" w:themeColor="text1"/>
        </w:rPr>
        <w:footnoteReference w:id="76"/>
      </w:r>
      <w:r w:rsidR="00E616E1" w:rsidRPr="00760EA8">
        <w:rPr>
          <w:rFonts w:ascii="Times" w:hAnsi="Times" w:cs="Arial"/>
          <w:color w:val="000000" w:themeColor="text1"/>
        </w:rPr>
        <w:t xml:space="preserve"> </w:t>
      </w:r>
      <w:r w:rsidR="00537674" w:rsidRPr="00760EA8">
        <w:rPr>
          <w:rFonts w:ascii="Times" w:hAnsi="Times" w:cs="Arial"/>
          <w:color w:val="000000" w:themeColor="text1"/>
        </w:rPr>
        <w:t>Whilst it is not bound by precedent</w:t>
      </w:r>
      <w:r w:rsidR="00C72306" w:rsidRPr="00760EA8">
        <w:rPr>
          <w:rFonts w:ascii="Times" w:hAnsi="Times" w:cs="Arial"/>
          <w:color w:val="000000" w:themeColor="text1"/>
        </w:rPr>
        <w:t>,</w:t>
      </w:r>
      <w:r w:rsidR="00537674" w:rsidRPr="00760EA8">
        <w:rPr>
          <w:rFonts w:ascii="Times" w:hAnsi="Times" w:cs="Arial"/>
          <w:color w:val="000000" w:themeColor="text1"/>
        </w:rPr>
        <w:t xml:space="preserve"> the Court uses citations of previous cases to add legitimacy to its decisions, particularly to external actors, in a similar way to that of domestic common law courts.</w:t>
      </w:r>
      <w:r w:rsidR="00537674" w:rsidRPr="00760EA8">
        <w:rPr>
          <w:rStyle w:val="FootnoteReference"/>
          <w:rFonts w:ascii="Times" w:hAnsi="Times" w:cs="Arial"/>
          <w:color w:val="000000" w:themeColor="text1"/>
        </w:rPr>
        <w:footnoteReference w:id="77"/>
      </w:r>
      <w:r w:rsidR="00537674" w:rsidRPr="00760EA8">
        <w:rPr>
          <w:rFonts w:ascii="Times" w:hAnsi="Times" w:cs="Arial"/>
          <w:color w:val="000000" w:themeColor="text1"/>
        </w:rPr>
        <w:t xml:space="preserve"> The more politically sensitive an issue, the </w:t>
      </w:r>
      <w:r w:rsidR="00537674" w:rsidRPr="00760EA8">
        <w:rPr>
          <w:rFonts w:ascii="Times" w:hAnsi="Times" w:cs="Arial"/>
          <w:color w:val="000000" w:themeColor="text1"/>
        </w:rPr>
        <w:lastRenderedPageBreak/>
        <w:t>more citations to support the argument there are likely to be.</w:t>
      </w:r>
      <w:r w:rsidR="00537674" w:rsidRPr="00760EA8">
        <w:rPr>
          <w:rStyle w:val="FootnoteReference"/>
          <w:rFonts w:ascii="Times" w:hAnsi="Times" w:cs="Arial"/>
          <w:color w:val="000000" w:themeColor="text1"/>
        </w:rPr>
        <w:footnoteReference w:id="78"/>
      </w:r>
      <w:r w:rsidR="00537674" w:rsidRPr="00760EA8">
        <w:rPr>
          <w:rFonts w:ascii="Times" w:hAnsi="Times" w:cs="Arial"/>
          <w:color w:val="000000" w:themeColor="text1"/>
        </w:rPr>
        <w:t xml:space="preserve"> </w:t>
      </w:r>
      <w:r w:rsidR="00E616E1" w:rsidRPr="00760EA8">
        <w:rPr>
          <w:rFonts w:ascii="Times" w:hAnsi="Times" w:cs="Arial"/>
          <w:color w:val="000000" w:themeColor="text1"/>
        </w:rPr>
        <w:t xml:space="preserve">There are of course limitations in this </w:t>
      </w:r>
      <w:r w:rsidR="00415F72" w:rsidRPr="00760EA8">
        <w:rPr>
          <w:rFonts w:ascii="Times" w:hAnsi="Times" w:cs="Arial"/>
          <w:color w:val="000000" w:themeColor="text1"/>
        </w:rPr>
        <w:t>methodology, most notably that it cannot show a change in underlying attitude</w:t>
      </w:r>
      <w:r w:rsidR="00BA4705" w:rsidRPr="00760EA8">
        <w:rPr>
          <w:rFonts w:ascii="Times" w:hAnsi="Times" w:cs="Arial"/>
          <w:color w:val="000000" w:themeColor="text1"/>
        </w:rPr>
        <w:t xml:space="preserve"> towards ‘cultural defence’/assimilationist principles</w:t>
      </w:r>
      <w:r w:rsidR="008B6425" w:rsidRPr="00760EA8">
        <w:rPr>
          <w:rFonts w:ascii="Times" w:hAnsi="Times" w:cs="Arial"/>
          <w:color w:val="000000" w:themeColor="text1"/>
        </w:rPr>
        <w:t xml:space="preserve"> but</w:t>
      </w:r>
      <w:r w:rsidRPr="00760EA8">
        <w:rPr>
          <w:rFonts w:ascii="Times" w:hAnsi="Times" w:cs="Arial"/>
          <w:color w:val="000000" w:themeColor="text1"/>
        </w:rPr>
        <w:t xml:space="preserve"> </w:t>
      </w:r>
      <w:r w:rsidR="00415F72" w:rsidRPr="00760EA8">
        <w:rPr>
          <w:rFonts w:ascii="Times" w:hAnsi="Times" w:cs="Arial"/>
          <w:color w:val="000000" w:themeColor="text1"/>
        </w:rPr>
        <w:t xml:space="preserve">it shows how the court is using </w:t>
      </w:r>
      <w:r w:rsidR="006D6731" w:rsidRPr="00760EA8">
        <w:rPr>
          <w:rFonts w:ascii="Times" w:hAnsi="Times" w:cs="Arial"/>
          <w:color w:val="000000" w:themeColor="text1"/>
        </w:rPr>
        <w:t>the concept</w:t>
      </w:r>
      <w:r w:rsidR="00415F72" w:rsidRPr="00760EA8">
        <w:rPr>
          <w:rFonts w:ascii="Times" w:hAnsi="Times" w:cs="Arial"/>
          <w:color w:val="000000" w:themeColor="text1"/>
        </w:rPr>
        <w:t xml:space="preserve"> explicitly.</w:t>
      </w:r>
      <w:r w:rsidR="00DA62CF" w:rsidRPr="00760EA8">
        <w:rPr>
          <w:rFonts w:ascii="Times" w:hAnsi="Times" w:cs="Arial"/>
          <w:color w:val="000000" w:themeColor="text1"/>
        </w:rPr>
        <w:t xml:space="preserve"> </w:t>
      </w:r>
    </w:p>
    <w:p w14:paraId="0B09902F" w14:textId="77777777" w:rsidR="0023450F" w:rsidRPr="00760EA8" w:rsidRDefault="0023450F" w:rsidP="0023450F">
      <w:pPr>
        <w:pStyle w:val="NormalWeb"/>
        <w:spacing w:before="0" w:beforeAutospacing="0" w:after="0" w:afterAutospacing="0" w:line="360" w:lineRule="auto"/>
        <w:contextualSpacing/>
        <w:rPr>
          <w:rFonts w:ascii="Times" w:eastAsia="Times New Roman" w:hAnsi="Times" w:cs="Arial"/>
          <w:color w:val="000000" w:themeColor="text1"/>
        </w:rPr>
      </w:pPr>
    </w:p>
    <w:p w14:paraId="0F6351E4" w14:textId="6E3F969C" w:rsidR="001B087A" w:rsidRPr="00760EA8" w:rsidRDefault="00B54E41" w:rsidP="001B087A">
      <w:pPr>
        <w:spacing w:line="360" w:lineRule="auto"/>
        <w:rPr>
          <w:rFonts w:ascii="Times" w:hAnsi="Times" w:cs="Arial"/>
          <w:color w:val="000000" w:themeColor="text1"/>
          <w:sz w:val="20"/>
          <w:szCs w:val="20"/>
        </w:rPr>
      </w:pPr>
      <w:r w:rsidRPr="00760EA8">
        <w:rPr>
          <w:rFonts w:ascii="Times" w:hAnsi="Times" w:cs="Arial"/>
          <w:iCs/>
          <w:color w:val="000000" w:themeColor="text1"/>
        </w:rPr>
        <w:t>The main finding is that</w:t>
      </w:r>
      <w:r w:rsidR="00302084" w:rsidRPr="00760EA8">
        <w:rPr>
          <w:rFonts w:ascii="Times" w:hAnsi="Times" w:cs="Arial"/>
          <w:iCs/>
          <w:color w:val="000000" w:themeColor="text1"/>
        </w:rPr>
        <w:t xml:space="preserve"> there is little reference to vivre ensemble at all. There is only reference to it in</w:t>
      </w:r>
      <w:r w:rsidR="00417F94" w:rsidRPr="00760EA8">
        <w:rPr>
          <w:rFonts w:ascii="Times" w:hAnsi="Times" w:cs="Arial"/>
          <w:iCs/>
          <w:color w:val="000000" w:themeColor="text1"/>
        </w:rPr>
        <w:t xml:space="preserve"> a few Art 8 cases</w:t>
      </w:r>
      <w:r w:rsidR="00302084" w:rsidRPr="00760EA8">
        <w:rPr>
          <w:rFonts w:ascii="Times" w:hAnsi="Times" w:cs="Arial"/>
          <w:iCs/>
          <w:color w:val="000000" w:themeColor="text1"/>
        </w:rPr>
        <w:t xml:space="preserve">, discussed below, </w:t>
      </w:r>
      <w:r w:rsidR="00A31E2A" w:rsidRPr="00760EA8">
        <w:rPr>
          <w:rFonts w:ascii="Times" w:hAnsi="Times" w:cs="Arial"/>
          <w:iCs/>
          <w:color w:val="000000" w:themeColor="text1"/>
        </w:rPr>
        <w:t>and in no case is it the predominant reason for the decision.</w:t>
      </w:r>
      <w:r w:rsidR="00417F94" w:rsidRPr="00760EA8">
        <w:rPr>
          <w:rFonts w:ascii="Times" w:hAnsi="Times" w:cs="Arial"/>
          <w:iCs/>
          <w:color w:val="000000" w:themeColor="text1"/>
        </w:rPr>
        <w:t xml:space="preserve"> </w:t>
      </w:r>
      <w:r w:rsidR="00302084" w:rsidRPr="00760EA8">
        <w:rPr>
          <w:rFonts w:ascii="Times" w:hAnsi="Times" w:cs="Arial"/>
          <w:iCs/>
          <w:color w:val="000000" w:themeColor="text1"/>
        </w:rPr>
        <w:t>In Art 10 cases, w</w:t>
      </w:r>
      <w:r w:rsidR="00417F94" w:rsidRPr="00760EA8">
        <w:rPr>
          <w:rFonts w:ascii="Times" w:hAnsi="Times" w:cs="Arial"/>
          <w:iCs/>
          <w:color w:val="000000" w:themeColor="text1"/>
        </w:rPr>
        <w:t xml:space="preserve">hilst there is reference to </w:t>
      </w:r>
      <w:r w:rsidR="00417F94" w:rsidRPr="00760EA8">
        <w:rPr>
          <w:rFonts w:ascii="Times" w:hAnsi="Times" w:cs="Arial"/>
          <w:i/>
          <w:color w:val="000000" w:themeColor="text1"/>
        </w:rPr>
        <w:t xml:space="preserve">SAS </w:t>
      </w:r>
      <w:r w:rsidR="00417F94" w:rsidRPr="00760EA8">
        <w:rPr>
          <w:rFonts w:ascii="Times" w:hAnsi="Times" w:cs="Arial"/>
          <w:iCs/>
          <w:color w:val="000000" w:themeColor="text1"/>
        </w:rPr>
        <w:t>as a whole</w:t>
      </w:r>
      <w:r w:rsidR="000A7144" w:rsidRPr="00760EA8">
        <w:rPr>
          <w:rFonts w:ascii="Times" w:hAnsi="Times" w:cs="Arial"/>
          <w:iCs/>
          <w:color w:val="000000" w:themeColor="text1"/>
        </w:rPr>
        <w:t>,</w:t>
      </w:r>
      <w:r w:rsidR="00BE0F28" w:rsidRPr="00760EA8">
        <w:rPr>
          <w:rFonts w:ascii="Times" w:hAnsi="Times" w:cs="Arial"/>
          <w:iCs/>
          <w:color w:val="000000" w:themeColor="text1"/>
        </w:rPr>
        <w:t xml:space="preserve"> </w:t>
      </w:r>
      <w:r w:rsidR="00963E61" w:rsidRPr="00760EA8">
        <w:rPr>
          <w:rFonts w:ascii="Times" w:hAnsi="Times" w:cs="Arial"/>
          <w:iCs/>
          <w:color w:val="000000" w:themeColor="text1"/>
        </w:rPr>
        <w:t xml:space="preserve">there does not seem to be </w:t>
      </w:r>
      <w:r w:rsidR="000A7144" w:rsidRPr="00760EA8">
        <w:rPr>
          <w:rFonts w:ascii="Times" w:hAnsi="Times" w:cs="Arial"/>
          <w:iCs/>
          <w:color w:val="000000" w:themeColor="text1"/>
        </w:rPr>
        <w:t xml:space="preserve">any </w:t>
      </w:r>
      <w:r w:rsidR="00963E61" w:rsidRPr="00760EA8">
        <w:rPr>
          <w:rFonts w:ascii="Times" w:hAnsi="Times" w:cs="Arial"/>
          <w:iCs/>
          <w:color w:val="000000" w:themeColor="text1"/>
        </w:rPr>
        <w:t xml:space="preserve">specific use of </w:t>
      </w:r>
      <w:r w:rsidR="004426B0" w:rsidRPr="00760EA8">
        <w:rPr>
          <w:rFonts w:ascii="Times" w:hAnsi="Times" w:cs="Arial"/>
          <w:iCs/>
          <w:color w:val="000000" w:themeColor="text1"/>
        </w:rPr>
        <w:t>vivre ensemble</w:t>
      </w:r>
      <w:r w:rsidR="00302084" w:rsidRPr="00760EA8">
        <w:rPr>
          <w:rFonts w:ascii="Times" w:hAnsi="Times" w:cs="Arial"/>
          <w:iCs/>
          <w:color w:val="000000" w:themeColor="text1"/>
        </w:rPr>
        <w:t xml:space="preserve">. </w:t>
      </w:r>
      <w:r w:rsidR="00BE0F28" w:rsidRPr="00760EA8">
        <w:rPr>
          <w:rFonts w:ascii="Times" w:hAnsi="Times" w:cs="Arial"/>
          <w:iCs/>
          <w:color w:val="000000" w:themeColor="text1"/>
        </w:rPr>
        <w:t>It is only possible to speculate as to the r</w:t>
      </w:r>
      <w:r w:rsidR="00302084" w:rsidRPr="00760EA8">
        <w:rPr>
          <w:rFonts w:ascii="Times" w:hAnsi="Times" w:cs="Arial"/>
          <w:iCs/>
          <w:color w:val="000000" w:themeColor="text1"/>
        </w:rPr>
        <w:t xml:space="preserve">easons </w:t>
      </w:r>
      <w:r w:rsidR="00BE0F28" w:rsidRPr="00760EA8">
        <w:rPr>
          <w:rFonts w:ascii="Times" w:hAnsi="Times" w:cs="Arial"/>
          <w:iCs/>
          <w:color w:val="000000" w:themeColor="text1"/>
        </w:rPr>
        <w:t xml:space="preserve">for this, </w:t>
      </w:r>
      <w:r w:rsidR="00302084" w:rsidRPr="00760EA8">
        <w:rPr>
          <w:rFonts w:ascii="Times" w:hAnsi="Times" w:cs="Arial"/>
          <w:iCs/>
          <w:color w:val="000000" w:themeColor="text1"/>
        </w:rPr>
        <w:t xml:space="preserve">but perhaps </w:t>
      </w:r>
      <w:r w:rsidR="00BE0F28" w:rsidRPr="00760EA8">
        <w:rPr>
          <w:rFonts w:ascii="Times" w:hAnsi="Times" w:cs="Arial"/>
          <w:iCs/>
          <w:color w:val="000000" w:themeColor="text1"/>
        </w:rPr>
        <w:t>it</w:t>
      </w:r>
      <w:r w:rsidR="00302084" w:rsidRPr="00760EA8">
        <w:rPr>
          <w:rFonts w:ascii="Times" w:hAnsi="Times" w:cs="Arial"/>
          <w:iCs/>
          <w:color w:val="000000" w:themeColor="text1"/>
        </w:rPr>
        <w:t xml:space="preserve"> is because the Court has tended to </w:t>
      </w:r>
      <w:r w:rsidR="00B653DC" w:rsidRPr="00760EA8">
        <w:rPr>
          <w:rFonts w:ascii="Times" w:hAnsi="Times" w:cs="Arial"/>
          <w:iCs/>
          <w:color w:val="000000" w:themeColor="text1"/>
        </w:rPr>
        <w:t>give a greater margin of appreciation when considering restrictions based on morality, broadly understood</w:t>
      </w:r>
      <w:r w:rsidR="004426B0" w:rsidRPr="00760EA8">
        <w:rPr>
          <w:rFonts w:ascii="Times" w:hAnsi="Times" w:cs="Arial"/>
          <w:iCs/>
          <w:color w:val="000000" w:themeColor="text1"/>
        </w:rPr>
        <w:t>,</w:t>
      </w:r>
      <w:r w:rsidR="00B653DC" w:rsidRPr="00760EA8">
        <w:rPr>
          <w:rFonts w:ascii="Times" w:hAnsi="Times" w:cs="Arial"/>
          <w:iCs/>
          <w:color w:val="000000" w:themeColor="text1"/>
        </w:rPr>
        <w:t xml:space="preserve"> or cultural diversity than in other contexts </w:t>
      </w:r>
      <w:r w:rsidR="006624F9" w:rsidRPr="00760EA8">
        <w:rPr>
          <w:rFonts w:ascii="Times" w:hAnsi="Times" w:cs="Arial"/>
          <w:iCs/>
          <w:color w:val="000000" w:themeColor="text1"/>
        </w:rPr>
        <w:t>and these</w:t>
      </w:r>
      <w:r w:rsidR="004426B0" w:rsidRPr="00760EA8">
        <w:rPr>
          <w:rFonts w:ascii="Times" w:hAnsi="Times" w:cs="Arial"/>
          <w:iCs/>
          <w:color w:val="000000" w:themeColor="text1"/>
        </w:rPr>
        <w:t xml:space="preserve"> are</w:t>
      </w:r>
      <w:r w:rsidR="00B653DC" w:rsidRPr="00760EA8">
        <w:rPr>
          <w:rFonts w:ascii="Times" w:hAnsi="Times" w:cs="Arial"/>
          <w:iCs/>
          <w:color w:val="000000" w:themeColor="text1"/>
        </w:rPr>
        <w:t xml:space="preserve"> more likely to be in issue in Art 8 and 9 cases,</w:t>
      </w:r>
      <w:r w:rsidR="00B653DC" w:rsidRPr="00760EA8">
        <w:rPr>
          <w:rStyle w:val="FootnoteReference"/>
          <w:rFonts w:ascii="Times" w:hAnsi="Times" w:cs="Arial"/>
          <w:iCs/>
          <w:color w:val="000000" w:themeColor="text1"/>
        </w:rPr>
        <w:footnoteReference w:id="79"/>
      </w:r>
      <w:r w:rsidR="00B653DC" w:rsidRPr="00760EA8">
        <w:rPr>
          <w:rFonts w:ascii="Times" w:hAnsi="Times" w:cs="Arial"/>
          <w:iCs/>
          <w:color w:val="000000" w:themeColor="text1"/>
        </w:rPr>
        <w:t xml:space="preserve"> or </w:t>
      </w:r>
      <w:r w:rsidR="006624F9" w:rsidRPr="00760EA8">
        <w:rPr>
          <w:rFonts w:ascii="Times" w:hAnsi="Times" w:cs="Arial"/>
          <w:iCs/>
          <w:color w:val="000000" w:themeColor="text1"/>
        </w:rPr>
        <w:t xml:space="preserve">perhaps </w:t>
      </w:r>
      <w:r w:rsidR="00302084" w:rsidRPr="00760EA8">
        <w:rPr>
          <w:rFonts w:ascii="Times" w:hAnsi="Times" w:cs="Arial"/>
          <w:iCs/>
          <w:color w:val="000000" w:themeColor="text1"/>
        </w:rPr>
        <w:t>because</w:t>
      </w:r>
      <w:r w:rsidR="00BE0F28" w:rsidRPr="00760EA8">
        <w:rPr>
          <w:rFonts w:ascii="Times" w:hAnsi="Times" w:cs="Arial"/>
          <w:iCs/>
          <w:color w:val="000000" w:themeColor="text1"/>
        </w:rPr>
        <w:t xml:space="preserve"> reference to concepts such as</w:t>
      </w:r>
      <w:r w:rsidR="00302084" w:rsidRPr="00760EA8">
        <w:rPr>
          <w:rFonts w:ascii="Times" w:hAnsi="Times" w:cs="Arial"/>
          <w:iCs/>
          <w:color w:val="000000" w:themeColor="text1"/>
        </w:rPr>
        <w:t xml:space="preserve"> tolera</w:t>
      </w:r>
      <w:r w:rsidR="00134069" w:rsidRPr="00760EA8">
        <w:rPr>
          <w:rFonts w:ascii="Times" w:hAnsi="Times" w:cs="Arial"/>
          <w:iCs/>
          <w:color w:val="000000" w:themeColor="text1"/>
        </w:rPr>
        <w:t>nce</w:t>
      </w:r>
      <w:r w:rsidR="00180CBA" w:rsidRPr="00760EA8">
        <w:rPr>
          <w:rFonts w:ascii="Times" w:hAnsi="Times" w:cs="Arial"/>
          <w:iCs/>
          <w:color w:val="000000" w:themeColor="text1"/>
        </w:rPr>
        <w:t xml:space="preserve"> and pluralism</w:t>
      </w:r>
      <w:r w:rsidR="00302084" w:rsidRPr="00760EA8">
        <w:rPr>
          <w:rFonts w:ascii="Times" w:hAnsi="Times" w:cs="Arial"/>
          <w:iCs/>
          <w:color w:val="000000" w:themeColor="text1"/>
        </w:rPr>
        <w:t xml:space="preserve"> </w:t>
      </w:r>
      <w:r w:rsidR="00B653DC" w:rsidRPr="00760EA8">
        <w:rPr>
          <w:rFonts w:ascii="Times" w:hAnsi="Times" w:cs="Arial"/>
          <w:iCs/>
          <w:color w:val="000000" w:themeColor="text1"/>
        </w:rPr>
        <w:t xml:space="preserve">in Art 10 cases </w:t>
      </w:r>
      <w:r w:rsidR="008B6425" w:rsidRPr="00760EA8">
        <w:rPr>
          <w:rFonts w:ascii="Times" w:hAnsi="Times" w:cs="Arial"/>
          <w:iCs/>
          <w:color w:val="000000" w:themeColor="text1"/>
        </w:rPr>
        <w:t>fulfil</w:t>
      </w:r>
      <w:r w:rsidR="00BE0F28" w:rsidRPr="00760EA8">
        <w:rPr>
          <w:rFonts w:ascii="Times" w:hAnsi="Times" w:cs="Arial"/>
          <w:iCs/>
          <w:color w:val="000000" w:themeColor="text1"/>
        </w:rPr>
        <w:t xml:space="preserve"> the same role</w:t>
      </w:r>
      <w:r w:rsidR="00B653DC" w:rsidRPr="00760EA8">
        <w:rPr>
          <w:rFonts w:ascii="Times" w:hAnsi="Times" w:cs="Arial"/>
          <w:iCs/>
          <w:color w:val="000000" w:themeColor="text1"/>
        </w:rPr>
        <w:t xml:space="preserve"> as vivre ensemble</w:t>
      </w:r>
      <w:r w:rsidR="008C6DBB" w:rsidRPr="00760EA8">
        <w:rPr>
          <w:rFonts w:ascii="Times" w:hAnsi="Times" w:cs="Arial"/>
          <w:iCs/>
          <w:color w:val="000000" w:themeColor="text1"/>
        </w:rPr>
        <w:t xml:space="preserve"> in its responsibility, rather than assimilation, sense.</w:t>
      </w:r>
      <w:r w:rsidR="001B087A" w:rsidRPr="00760EA8">
        <w:rPr>
          <w:rFonts w:ascii="Times" w:hAnsi="Times" w:cs="Arial"/>
          <w:iCs/>
          <w:color w:val="000000" w:themeColor="text1"/>
        </w:rPr>
        <w:t xml:space="preserve"> </w:t>
      </w:r>
      <w:r w:rsidR="001B087A" w:rsidRPr="00760EA8">
        <w:rPr>
          <w:rFonts w:ascii="Times" w:hAnsi="Times" w:cs="Arial"/>
          <w:color w:val="000000" w:themeColor="text1"/>
        </w:rPr>
        <w:t>I suspect that where the court does use reasoning that is closer to the responsibility or democratic models of vivre ensemble as proposed by Trispiotis and Hunter-Henin, they are more likely to refer to more well established general principles such as tolerance or pluralism, concepts which themselves have numerous conceptions in the ECtHR’s use, some of which are more assimilationist or majoritarian than others.</w:t>
      </w:r>
      <w:r w:rsidR="001B087A" w:rsidRPr="00760EA8">
        <w:rPr>
          <w:rStyle w:val="FootnoteReference"/>
          <w:rFonts w:ascii="Times" w:hAnsi="Times" w:cs="Arial"/>
          <w:color w:val="000000" w:themeColor="text1"/>
        </w:rPr>
        <w:footnoteReference w:id="80"/>
      </w:r>
      <w:r w:rsidR="000A7144" w:rsidRPr="00760EA8">
        <w:rPr>
          <w:rFonts w:ascii="Times" w:hAnsi="Times" w:cs="Arial"/>
          <w:color w:val="000000" w:themeColor="text1"/>
        </w:rPr>
        <w:t xml:space="preserve"> This would require further analysis however.</w:t>
      </w:r>
    </w:p>
    <w:p w14:paraId="50751DBD" w14:textId="77777777" w:rsidR="00302084" w:rsidRPr="00760EA8" w:rsidRDefault="00302084" w:rsidP="0023450F">
      <w:pPr>
        <w:spacing w:line="360" w:lineRule="auto"/>
        <w:contextualSpacing/>
        <w:jc w:val="both"/>
        <w:rPr>
          <w:rFonts w:ascii="Times" w:hAnsi="Times" w:cs="Arial"/>
          <w:iCs/>
          <w:color w:val="000000" w:themeColor="text1"/>
        </w:rPr>
      </w:pPr>
    </w:p>
    <w:p w14:paraId="1CA46269" w14:textId="77777777" w:rsidR="001B087A" w:rsidRPr="00760EA8" w:rsidRDefault="001B087A" w:rsidP="009A3F1A">
      <w:pPr>
        <w:spacing w:line="360" w:lineRule="auto"/>
        <w:contextualSpacing/>
        <w:jc w:val="both"/>
        <w:rPr>
          <w:rFonts w:ascii="Times" w:hAnsi="Times" w:cs="Arial"/>
          <w:color w:val="000000" w:themeColor="text1"/>
        </w:rPr>
      </w:pPr>
      <w:r w:rsidRPr="00760EA8">
        <w:rPr>
          <w:rFonts w:ascii="Times" w:hAnsi="Times" w:cs="Arial"/>
          <w:color w:val="000000" w:themeColor="text1"/>
        </w:rPr>
        <w:t>In</w:t>
      </w:r>
      <w:r w:rsidR="00BC6B27" w:rsidRPr="00760EA8">
        <w:rPr>
          <w:rFonts w:ascii="Times" w:hAnsi="Times" w:cs="Arial"/>
          <w:color w:val="000000" w:themeColor="text1"/>
        </w:rPr>
        <w:t xml:space="preserve"> </w:t>
      </w:r>
      <w:r w:rsidR="00BE0F28" w:rsidRPr="00760EA8">
        <w:rPr>
          <w:rFonts w:ascii="Times" w:hAnsi="Times" w:cs="Arial"/>
          <w:color w:val="000000" w:themeColor="text1"/>
        </w:rPr>
        <w:t>Art 8</w:t>
      </w:r>
      <w:r w:rsidR="00BC6B27" w:rsidRPr="00760EA8">
        <w:rPr>
          <w:rFonts w:ascii="Times" w:hAnsi="Times" w:cs="Arial"/>
          <w:color w:val="000000" w:themeColor="text1"/>
        </w:rPr>
        <w:t xml:space="preserve"> cases</w:t>
      </w:r>
      <w:r w:rsidR="00BE0F28" w:rsidRPr="00760EA8">
        <w:rPr>
          <w:rFonts w:ascii="Times" w:hAnsi="Times" w:cs="Arial"/>
          <w:color w:val="000000" w:themeColor="text1"/>
        </w:rPr>
        <w:t xml:space="preserve">, </w:t>
      </w:r>
      <w:r w:rsidR="006C492B" w:rsidRPr="00760EA8">
        <w:rPr>
          <w:rFonts w:ascii="Times" w:hAnsi="Times" w:cs="Arial"/>
          <w:i/>
          <w:iCs/>
          <w:color w:val="000000" w:themeColor="text1"/>
        </w:rPr>
        <w:t xml:space="preserve">SAS </w:t>
      </w:r>
      <w:r w:rsidR="006C492B" w:rsidRPr="00760EA8">
        <w:rPr>
          <w:rFonts w:ascii="Times" w:hAnsi="Times" w:cs="Arial"/>
          <w:color w:val="000000" w:themeColor="text1"/>
        </w:rPr>
        <w:t>as a whole</w:t>
      </w:r>
      <w:r w:rsidR="00302084" w:rsidRPr="00760EA8">
        <w:rPr>
          <w:rFonts w:ascii="Times" w:hAnsi="Times" w:cs="Arial"/>
          <w:color w:val="000000" w:themeColor="text1"/>
        </w:rPr>
        <w:t xml:space="preserve">, without specific reference to vivre ensemble, </w:t>
      </w:r>
      <w:r w:rsidR="006C492B" w:rsidRPr="00760EA8">
        <w:rPr>
          <w:rFonts w:ascii="Times" w:hAnsi="Times" w:cs="Arial"/>
          <w:color w:val="000000" w:themeColor="text1"/>
        </w:rPr>
        <w:t xml:space="preserve">is not referred to many </w:t>
      </w:r>
      <w:r w:rsidR="00BC6B27" w:rsidRPr="00760EA8">
        <w:rPr>
          <w:rFonts w:ascii="Times" w:hAnsi="Times" w:cs="Arial"/>
          <w:color w:val="000000" w:themeColor="text1"/>
        </w:rPr>
        <w:t>times</w:t>
      </w:r>
      <w:r w:rsidR="006C492B" w:rsidRPr="00760EA8">
        <w:rPr>
          <w:rFonts w:ascii="Times" w:hAnsi="Times" w:cs="Arial"/>
          <w:color w:val="000000" w:themeColor="text1"/>
        </w:rPr>
        <w:t xml:space="preserve">, but the issues these cases involve are very varied. </w:t>
      </w:r>
      <w:r w:rsidR="006C492B" w:rsidRPr="00760EA8">
        <w:rPr>
          <w:rFonts w:ascii="Times" w:hAnsi="Times" w:cs="Arial"/>
          <w:i/>
          <w:iCs/>
          <w:color w:val="000000" w:themeColor="text1"/>
        </w:rPr>
        <w:t xml:space="preserve">SAS </w:t>
      </w:r>
      <w:r w:rsidR="006C492B" w:rsidRPr="00760EA8">
        <w:rPr>
          <w:rFonts w:ascii="Times" w:hAnsi="Times" w:cs="Arial"/>
          <w:color w:val="000000" w:themeColor="text1"/>
        </w:rPr>
        <w:t xml:space="preserve">is mostly referred to to confirm that an applicant can be a ‘victim’ of a Convention breach when a general law prohibits </w:t>
      </w:r>
      <w:r w:rsidR="008B6425" w:rsidRPr="00760EA8">
        <w:rPr>
          <w:rFonts w:ascii="Times" w:hAnsi="Times" w:cs="Arial"/>
          <w:color w:val="000000" w:themeColor="text1"/>
        </w:rPr>
        <w:t>specific</w:t>
      </w:r>
      <w:r w:rsidR="006C492B" w:rsidRPr="00760EA8">
        <w:rPr>
          <w:rFonts w:ascii="Times" w:hAnsi="Times" w:cs="Arial"/>
          <w:color w:val="000000" w:themeColor="text1"/>
        </w:rPr>
        <w:t xml:space="preserve"> conduct and they have as a result altered their behaviour in order to avoid prosecution, even though no enforcement action has been taken against them.</w:t>
      </w:r>
      <w:r w:rsidR="006C492B" w:rsidRPr="00760EA8">
        <w:rPr>
          <w:rStyle w:val="FootnoteReference"/>
          <w:rFonts w:ascii="Times" w:hAnsi="Times" w:cs="Arial"/>
          <w:color w:val="000000" w:themeColor="text1"/>
        </w:rPr>
        <w:footnoteReference w:id="81"/>
      </w:r>
      <w:r w:rsidR="006C492B" w:rsidRPr="00760EA8">
        <w:rPr>
          <w:rFonts w:ascii="Times" w:hAnsi="Times" w:cs="Arial"/>
          <w:color w:val="000000" w:themeColor="text1"/>
        </w:rPr>
        <w:t xml:space="preserve"> In other cases it is cited to affirm other </w:t>
      </w:r>
      <w:r w:rsidR="008B6425" w:rsidRPr="00760EA8">
        <w:rPr>
          <w:rFonts w:ascii="Times" w:hAnsi="Times" w:cs="Arial"/>
          <w:color w:val="000000" w:themeColor="text1"/>
        </w:rPr>
        <w:t xml:space="preserve">well </w:t>
      </w:r>
      <w:r w:rsidR="006C492B" w:rsidRPr="00760EA8">
        <w:rPr>
          <w:rFonts w:ascii="Times" w:hAnsi="Times" w:cs="Arial"/>
          <w:color w:val="000000" w:themeColor="text1"/>
        </w:rPr>
        <w:t>understood principles, such as that Art 9 does not protect every religiously inspired act,</w:t>
      </w:r>
      <w:r w:rsidR="006C492B" w:rsidRPr="00760EA8">
        <w:rPr>
          <w:rStyle w:val="FootnoteReference"/>
          <w:rFonts w:ascii="Times" w:hAnsi="Times" w:cs="Arial"/>
          <w:color w:val="000000" w:themeColor="text1"/>
        </w:rPr>
        <w:footnoteReference w:id="82"/>
      </w:r>
      <w:r w:rsidR="006C492B" w:rsidRPr="00760EA8">
        <w:rPr>
          <w:rFonts w:ascii="Times" w:hAnsi="Times" w:cs="Arial"/>
          <w:color w:val="000000" w:themeColor="text1"/>
        </w:rPr>
        <w:t xml:space="preserve"> or that a general policy can be discriminatory if it has disproportionate impact </w:t>
      </w:r>
      <w:r w:rsidR="006C492B" w:rsidRPr="00760EA8">
        <w:rPr>
          <w:rFonts w:ascii="Times" w:hAnsi="Times" w:cs="Arial"/>
          <w:color w:val="000000" w:themeColor="text1"/>
        </w:rPr>
        <w:lastRenderedPageBreak/>
        <w:t>on one group.</w:t>
      </w:r>
      <w:r w:rsidR="006C492B" w:rsidRPr="00760EA8">
        <w:rPr>
          <w:rStyle w:val="FootnoteReference"/>
          <w:rFonts w:ascii="Times" w:hAnsi="Times" w:cs="Arial"/>
          <w:color w:val="000000" w:themeColor="text1"/>
        </w:rPr>
        <w:footnoteReference w:id="83"/>
      </w:r>
      <w:r w:rsidR="006C492B" w:rsidRPr="00760EA8">
        <w:rPr>
          <w:rFonts w:ascii="Times" w:hAnsi="Times" w:cs="Arial"/>
          <w:color w:val="000000" w:themeColor="text1"/>
        </w:rPr>
        <w:t xml:space="preserve"> </w:t>
      </w:r>
      <w:r w:rsidR="00BE0F28" w:rsidRPr="00760EA8">
        <w:rPr>
          <w:rFonts w:ascii="Times" w:hAnsi="Times" w:cs="Arial"/>
          <w:color w:val="000000" w:themeColor="text1"/>
        </w:rPr>
        <w:t>It is</w:t>
      </w:r>
      <w:r w:rsidR="006C492B" w:rsidRPr="00760EA8">
        <w:rPr>
          <w:rFonts w:ascii="Times" w:hAnsi="Times" w:cs="Arial"/>
          <w:color w:val="000000" w:themeColor="text1"/>
        </w:rPr>
        <w:t xml:space="preserve"> </w:t>
      </w:r>
      <w:r w:rsidR="008B6425" w:rsidRPr="00760EA8">
        <w:rPr>
          <w:rFonts w:ascii="Times" w:hAnsi="Times" w:cs="Arial"/>
          <w:color w:val="000000" w:themeColor="text1"/>
        </w:rPr>
        <w:t>also</w:t>
      </w:r>
      <w:r w:rsidR="006C492B" w:rsidRPr="00760EA8">
        <w:rPr>
          <w:rFonts w:ascii="Times" w:hAnsi="Times" w:cs="Arial"/>
          <w:color w:val="000000" w:themeColor="text1"/>
        </w:rPr>
        <w:t>, oddly,</w:t>
      </w:r>
      <w:r w:rsidR="00BE0F28" w:rsidRPr="00760EA8">
        <w:rPr>
          <w:rFonts w:ascii="Times" w:hAnsi="Times" w:cs="Arial"/>
          <w:color w:val="000000" w:themeColor="text1"/>
        </w:rPr>
        <w:t xml:space="preserve"> referred to to highlight</w:t>
      </w:r>
      <w:r w:rsidR="006C492B" w:rsidRPr="00760EA8">
        <w:rPr>
          <w:rFonts w:ascii="Times" w:hAnsi="Times" w:cs="Arial"/>
          <w:color w:val="000000" w:themeColor="text1"/>
        </w:rPr>
        <w:t xml:space="preserve"> that the face has a particular human significance and therefore a slap on the face by the police is </w:t>
      </w:r>
      <w:r w:rsidR="008B6425" w:rsidRPr="00760EA8">
        <w:rPr>
          <w:rFonts w:ascii="Times" w:hAnsi="Times" w:cs="Arial"/>
          <w:color w:val="000000" w:themeColor="text1"/>
        </w:rPr>
        <w:t>especially</w:t>
      </w:r>
      <w:r w:rsidR="006C492B" w:rsidRPr="00760EA8">
        <w:rPr>
          <w:rFonts w:ascii="Times" w:hAnsi="Times" w:cs="Arial"/>
          <w:color w:val="000000" w:themeColor="text1"/>
        </w:rPr>
        <w:t xml:space="preserve"> degrading.</w:t>
      </w:r>
      <w:r w:rsidR="00B664BD" w:rsidRPr="00760EA8">
        <w:rPr>
          <w:rStyle w:val="FootnoteReference"/>
          <w:rFonts w:ascii="Times" w:hAnsi="Times" w:cs="Arial"/>
          <w:color w:val="000000" w:themeColor="text1"/>
        </w:rPr>
        <w:footnoteReference w:id="84"/>
      </w:r>
      <w:r w:rsidR="006C492B" w:rsidRPr="00760EA8">
        <w:rPr>
          <w:rFonts w:ascii="Times" w:hAnsi="Times" w:cs="Arial"/>
          <w:color w:val="000000" w:themeColor="text1"/>
        </w:rPr>
        <w:t xml:space="preserve"> Since principles are mostly uncontroversial and are outside the scope of this article, I will not address these further.</w:t>
      </w:r>
      <w:r w:rsidR="009A3F1A" w:rsidRPr="00760EA8">
        <w:rPr>
          <w:rFonts w:ascii="Times" w:hAnsi="Times" w:cs="Arial"/>
          <w:color w:val="000000" w:themeColor="text1"/>
        </w:rPr>
        <w:t xml:space="preserve"> </w:t>
      </w:r>
    </w:p>
    <w:p w14:paraId="24582AB2" w14:textId="77777777" w:rsidR="001B087A" w:rsidRPr="00760EA8" w:rsidRDefault="001B087A" w:rsidP="009A3F1A">
      <w:pPr>
        <w:spacing w:line="360" w:lineRule="auto"/>
        <w:contextualSpacing/>
        <w:jc w:val="both"/>
        <w:rPr>
          <w:rFonts w:ascii="Times" w:hAnsi="Times" w:cs="Arial"/>
          <w:color w:val="000000" w:themeColor="text1"/>
        </w:rPr>
      </w:pPr>
    </w:p>
    <w:p w14:paraId="50B61951" w14:textId="0D879A10" w:rsidR="009A3F1A" w:rsidRPr="00760EA8" w:rsidRDefault="000A7144" w:rsidP="009A3F1A">
      <w:pPr>
        <w:spacing w:line="360" w:lineRule="auto"/>
        <w:contextualSpacing/>
        <w:jc w:val="both"/>
        <w:rPr>
          <w:rFonts w:ascii="Times" w:hAnsi="Times" w:cs="Arial"/>
          <w:color w:val="000000" w:themeColor="text1"/>
        </w:rPr>
      </w:pPr>
      <w:r w:rsidRPr="00760EA8">
        <w:rPr>
          <w:rFonts w:ascii="Times" w:hAnsi="Times" w:cs="Arial"/>
          <w:color w:val="000000" w:themeColor="text1"/>
        </w:rPr>
        <w:t>M</w:t>
      </w:r>
      <w:r w:rsidR="00BA1387" w:rsidRPr="00760EA8">
        <w:rPr>
          <w:rFonts w:ascii="Times" w:hAnsi="Times" w:cs="Arial"/>
          <w:color w:val="000000" w:themeColor="text1"/>
        </w:rPr>
        <w:t xml:space="preserve">ore substantive use of </w:t>
      </w:r>
      <w:r w:rsidR="00BA1387" w:rsidRPr="00760EA8">
        <w:rPr>
          <w:rFonts w:ascii="Times" w:hAnsi="Times" w:cs="Arial"/>
          <w:i/>
          <w:iCs/>
          <w:color w:val="000000" w:themeColor="text1"/>
        </w:rPr>
        <w:t>SAS</w:t>
      </w:r>
      <w:r w:rsidRPr="00760EA8">
        <w:rPr>
          <w:rFonts w:ascii="Times" w:hAnsi="Times" w:cs="Arial"/>
          <w:i/>
          <w:iCs/>
          <w:color w:val="000000" w:themeColor="text1"/>
        </w:rPr>
        <w:t xml:space="preserve"> </w:t>
      </w:r>
      <w:r w:rsidRPr="00760EA8">
        <w:rPr>
          <w:rFonts w:ascii="Times" w:hAnsi="Times" w:cs="Arial"/>
          <w:color w:val="000000" w:themeColor="text1"/>
        </w:rPr>
        <w:t xml:space="preserve">is made in </w:t>
      </w:r>
      <w:r w:rsidRPr="00760EA8">
        <w:rPr>
          <w:rFonts w:ascii="Times" w:hAnsi="Times" w:cs="Arial"/>
          <w:i/>
          <w:iCs/>
          <w:color w:val="000000" w:themeColor="text1"/>
        </w:rPr>
        <w:t>Parrillo v Italy</w:t>
      </w:r>
      <w:r w:rsidRPr="00760EA8">
        <w:rPr>
          <w:rStyle w:val="FootnoteReference"/>
          <w:rFonts w:ascii="Times" w:hAnsi="Times" w:cs="Arial"/>
          <w:color w:val="000000" w:themeColor="text1"/>
        </w:rPr>
        <w:footnoteReference w:id="85"/>
      </w:r>
      <w:r w:rsidR="009A3F1A" w:rsidRPr="00760EA8">
        <w:rPr>
          <w:rFonts w:ascii="Times" w:hAnsi="Times" w:cs="Arial"/>
          <w:color w:val="000000" w:themeColor="text1"/>
        </w:rPr>
        <w:t>.</w:t>
      </w:r>
      <w:r w:rsidR="009A3F1A" w:rsidRPr="00760EA8">
        <w:rPr>
          <w:rFonts w:ascii="Times" w:hAnsi="Times" w:cs="Arial"/>
          <w:i/>
          <w:iCs/>
          <w:color w:val="000000" w:themeColor="text1"/>
        </w:rPr>
        <w:t xml:space="preserve"> </w:t>
      </w:r>
      <w:r w:rsidR="009A3F1A" w:rsidRPr="00760EA8">
        <w:rPr>
          <w:rFonts w:ascii="Times" w:hAnsi="Times" w:cs="Arial"/>
          <w:color w:val="000000" w:themeColor="text1"/>
        </w:rPr>
        <w:t xml:space="preserve">Although it did not refer to vivre ensemble </w:t>
      </w:r>
      <w:r w:rsidR="00BA1387" w:rsidRPr="00760EA8">
        <w:rPr>
          <w:rFonts w:ascii="Times" w:hAnsi="Times" w:cs="Arial"/>
          <w:color w:val="000000" w:themeColor="text1"/>
        </w:rPr>
        <w:t>explicitly</w:t>
      </w:r>
      <w:r w:rsidR="009A3F1A" w:rsidRPr="00760EA8">
        <w:rPr>
          <w:rFonts w:ascii="Times" w:hAnsi="Times" w:cs="Arial"/>
          <w:color w:val="000000" w:themeColor="text1"/>
        </w:rPr>
        <w:t xml:space="preserve">, the case made broader comments about the relationship between potential legitimate aims relating to Art 8 and the text of the Convention, which </w:t>
      </w:r>
      <w:r w:rsidR="00BA1387" w:rsidRPr="00760EA8">
        <w:rPr>
          <w:rFonts w:ascii="Times" w:hAnsi="Times" w:cs="Arial"/>
          <w:color w:val="000000" w:themeColor="text1"/>
        </w:rPr>
        <w:t xml:space="preserve">are similar to the discussion in </w:t>
      </w:r>
      <w:r w:rsidR="009A3F1A" w:rsidRPr="00760EA8">
        <w:rPr>
          <w:rFonts w:ascii="Times" w:hAnsi="Times" w:cs="Arial"/>
          <w:color w:val="000000" w:themeColor="text1"/>
        </w:rPr>
        <w:t xml:space="preserve">Art 9 and </w:t>
      </w:r>
      <w:r w:rsidR="009A3F1A" w:rsidRPr="00760EA8">
        <w:rPr>
          <w:rFonts w:ascii="Times" w:hAnsi="Times" w:cs="Arial"/>
          <w:i/>
          <w:iCs/>
          <w:color w:val="000000" w:themeColor="text1"/>
        </w:rPr>
        <w:t>SAS</w:t>
      </w:r>
      <w:r w:rsidR="009A3F1A" w:rsidRPr="00760EA8">
        <w:rPr>
          <w:rFonts w:ascii="Times" w:hAnsi="Times" w:cs="Arial"/>
          <w:color w:val="000000" w:themeColor="text1"/>
        </w:rPr>
        <w:t xml:space="preserve">. </w:t>
      </w:r>
      <w:r w:rsidR="009A3F1A" w:rsidRPr="00760EA8">
        <w:rPr>
          <w:rFonts w:ascii="Times" w:hAnsi="Times" w:cs="Arial"/>
          <w:iCs/>
          <w:color w:val="000000" w:themeColor="text1"/>
        </w:rPr>
        <w:t xml:space="preserve">Focusing more precisely on vivre ensemble, the concept itself is used in three Art 8 cases on widely differing issues: </w:t>
      </w:r>
      <w:r w:rsidR="009A3F1A" w:rsidRPr="00760EA8">
        <w:rPr>
          <w:rFonts w:ascii="Times" w:hAnsi="Times" w:cs="Arial"/>
          <w:i/>
          <w:color w:val="000000" w:themeColor="text1"/>
        </w:rPr>
        <w:t>Vavricka v Czech Republic,</w:t>
      </w:r>
      <w:r w:rsidR="009A3F1A" w:rsidRPr="00760EA8">
        <w:rPr>
          <w:rStyle w:val="FootnoteReference"/>
          <w:rFonts w:ascii="Times" w:hAnsi="Times" w:cs="Arial"/>
          <w:iCs/>
          <w:color w:val="000000" w:themeColor="text1"/>
        </w:rPr>
        <w:footnoteReference w:id="86"/>
      </w:r>
      <w:r w:rsidR="009A3F1A" w:rsidRPr="00760EA8">
        <w:rPr>
          <w:rFonts w:ascii="Times" w:hAnsi="Times" w:cs="Arial"/>
          <w:i/>
          <w:color w:val="000000" w:themeColor="text1"/>
        </w:rPr>
        <w:t xml:space="preserve"> </w:t>
      </w:r>
      <w:r w:rsidR="009A3F1A" w:rsidRPr="00760EA8">
        <w:rPr>
          <w:rFonts w:ascii="Times" w:hAnsi="Times" w:cs="Arial"/>
          <w:iCs/>
          <w:color w:val="000000" w:themeColor="text1"/>
        </w:rPr>
        <w:t xml:space="preserve">challenging a compulsory child vaccination scheme, </w:t>
      </w:r>
      <w:r w:rsidR="009A3F1A" w:rsidRPr="00760EA8">
        <w:rPr>
          <w:rFonts w:ascii="Times" w:hAnsi="Times" w:cs="Arial"/>
          <w:i/>
          <w:iCs/>
          <w:color w:val="000000" w:themeColor="text1"/>
        </w:rPr>
        <w:t>Biržietis v Lithuania</w:t>
      </w:r>
      <w:r w:rsidR="009A3F1A" w:rsidRPr="00760EA8">
        <w:rPr>
          <w:rStyle w:val="FootnoteReference"/>
          <w:rFonts w:ascii="Times" w:hAnsi="Times" w:cs="Arial"/>
          <w:color w:val="000000" w:themeColor="text1"/>
        </w:rPr>
        <w:footnoteReference w:id="87"/>
      </w:r>
      <w:r w:rsidR="009A3F1A" w:rsidRPr="00760EA8">
        <w:rPr>
          <w:rFonts w:ascii="Times" w:hAnsi="Times" w:cs="Arial"/>
          <w:i/>
          <w:iCs/>
          <w:color w:val="000000" w:themeColor="text1"/>
        </w:rPr>
        <w:t xml:space="preserve"> </w:t>
      </w:r>
      <w:r w:rsidR="009A3F1A" w:rsidRPr="00760EA8">
        <w:rPr>
          <w:rFonts w:ascii="Times" w:hAnsi="Times" w:cs="Arial"/>
          <w:color w:val="000000" w:themeColor="text1"/>
        </w:rPr>
        <w:t xml:space="preserve">challenging a prohibition on prisoners growing a beard and </w:t>
      </w:r>
      <w:r w:rsidR="009A3F1A" w:rsidRPr="00760EA8">
        <w:rPr>
          <w:rFonts w:ascii="Times" w:hAnsi="Times" w:cs="Arial"/>
          <w:i/>
          <w:iCs/>
          <w:color w:val="000000" w:themeColor="text1"/>
        </w:rPr>
        <w:t>Lacatus v Switzerland</w:t>
      </w:r>
      <w:r w:rsidR="009A3F1A" w:rsidRPr="00760EA8">
        <w:rPr>
          <w:rStyle w:val="FootnoteReference"/>
          <w:rFonts w:ascii="Times" w:hAnsi="Times" w:cs="Arial"/>
          <w:color w:val="000000" w:themeColor="text1"/>
        </w:rPr>
        <w:footnoteReference w:id="88"/>
      </w:r>
      <w:r w:rsidR="009A3F1A" w:rsidRPr="00760EA8">
        <w:rPr>
          <w:rFonts w:ascii="Times" w:hAnsi="Times" w:cs="Arial"/>
          <w:color w:val="000000" w:themeColor="text1"/>
        </w:rPr>
        <w:t xml:space="preserve"> challenging a conviction for begging. </w:t>
      </w:r>
    </w:p>
    <w:p w14:paraId="3BF5C1E2" w14:textId="77777777" w:rsidR="009A3F1A" w:rsidRPr="00760EA8" w:rsidRDefault="009A3F1A" w:rsidP="00BC6B27">
      <w:pPr>
        <w:spacing w:line="360" w:lineRule="auto"/>
        <w:contextualSpacing/>
        <w:jc w:val="both"/>
        <w:rPr>
          <w:rFonts w:ascii="Times" w:hAnsi="Times" w:cs="Arial"/>
          <w:color w:val="000000" w:themeColor="text1"/>
        </w:rPr>
      </w:pPr>
    </w:p>
    <w:p w14:paraId="77818C94" w14:textId="3E6A6187" w:rsidR="00BC6B27" w:rsidRPr="00760EA8" w:rsidRDefault="00BC6B27" w:rsidP="00BC6B27">
      <w:pPr>
        <w:spacing w:line="360" w:lineRule="auto"/>
        <w:contextualSpacing/>
        <w:jc w:val="both"/>
        <w:rPr>
          <w:rFonts w:ascii="Times" w:hAnsi="Times" w:cs="Arial"/>
          <w:i/>
          <w:iCs/>
          <w:color w:val="000000" w:themeColor="text1"/>
        </w:rPr>
      </w:pPr>
      <w:r w:rsidRPr="00760EA8">
        <w:rPr>
          <w:rFonts w:ascii="Times" w:hAnsi="Times" w:cs="Arial"/>
          <w:color w:val="000000" w:themeColor="text1"/>
        </w:rPr>
        <w:t xml:space="preserve">As in </w:t>
      </w:r>
      <w:r w:rsidRPr="00760EA8">
        <w:rPr>
          <w:rFonts w:ascii="Times" w:hAnsi="Times" w:cs="Arial"/>
          <w:i/>
          <w:iCs/>
          <w:color w:val="000000" w:themeColor="text1"/>
        </w:rPr>
        <w:t>SAS</w:t>
      </w:r>
      <w:r w:rsidRPr="00760EA8">
        <w:rPr>
          <w:rFonts w:ascii="Times" w:hAnsi="Times" w:cs="Arial"/>
          <w:color w:val="000000" w:themeColor="text1"/>
        </w:rPr>
        <w:t xml:space="preserve">, </w:t>
      </w:r>
      <w:r w:rsidR="009A3F1A" w:rsidRPr="00760EA8">
        <w:rPr>
          <w:rFonts w:ascii="Times" w:hAnsi="Times" w:cs="Arial"/>
          <w:color w:val="000000" w:themeColor="text1"/>
        </w:rPr>
        <w:t xml:space="preserve">in </w:t>
      </w:r>
      <w:r w:rsidR="009A3F1A" w:rsidRPr="00760EA8">
        <w:rPr>
          <w:rFonts w:ascii="Times" w:hAnsi="Times" w:cs="Arial"/>
          <w:i/>
          <w:iCs/>
          <w:color w:val="000000" w:themeColor="text1"/>
        </w:rPr>
        <w:t xml:space="preserve">Parrillo </w:t>
      </w:r>
      <w:r w:rsidRPr="00760EA8">
        <w:rPr>
          <w:rFonts w:ascii="Times" w:hAnsi="Times" w:cs="Arial"/>
          <w:color w:val="000000" w:themeColor="text1"/>
        </w:rPr>
        <w:t>the Court was faced with a legitimate aim proposed by the government which did not strictly align with the legitimate aims in the text of the Convention</w:t>
      </w:r>
      <w:r w:rsidRPr="00760EA8">
        <w:rPr>
          <w:rFonts w:ascii="Times" w:hAnsi="Times" w:cs="Arial"/>
          <w:i/>
          <w:iCs/>
          <w:color w:val="000000" w:themeColor="text1"/>
        </w:rPr>
        <w:t xml:space="preserve">. </w:t>
      </w:r>
      <w:r w:rsidRPr="00760EA8">
        <w:rPr>
          <w:rFonts w:ascii="Times" w:hAnsi="Times" w:cs="Arial"/>
          <w:color w:val="000000" w:themeColor="text1"/>
        </w:rPr>
        <w:t xml:space="preserve">Parrillo was undergoing IVF treatment with her partner but before their embryos could be implanted her partner died. She decided that she no longer wanted them to be implanted but instead to donate them for scientific research. However, such research would be illegal under Italian law and so her only option would be to have them destroyed. Ultimately, the law prohibiting such research was held not to be a violation of Art 8 and Art 1 Protocol 1. Although the facts of this case are different from those of </w:t>
      </w:r>
      <w:r w:rsidRPr="00760EA8">
        <w:rPr>
          <w:rFonts w:ascii="Times" w:hAnsi="Times" w:cs="Arial"/>
          <w:i/>
          <w:iCs/>
          <w:color w:val="000000" w:themeColor="text1"/>
        </w:rPr>
        <w:t>SAS</w:t>
      </w:r>
      <w:r w:rsidRPr="00760EA8">
        <w:rPr>
          <w:rFonts w:ascii="Times" w:hAnsi="Times" w:cs="Arial"/>
          <w:color w:val="000000" w:themeColor="text1"/>
        </w:rPr>
        <w:t xml:space="preserve">, they raise a similar problem of whether there should be a restrictive interpretation of the legitimate aims enumerated in the Convention and the permissible use of the underlying principles supporting them. </w:t>
      </w:r>
    </w:p>
    <w:p w14:paraId="3FFB04E0" w14:textId="77777777" w:rsidR="00BC6B27" w:rsidRPr="00760EA8" w:rsidRDefault="00BC6B27" w:rsidP="00BC6B27">
      <w:pPr>
        <w:spacing w:line="360" w:lineRule="auto"/>
        <w:contextualSpacing/>
        <w:jc w:val="both"/>
        <w:rPr>
          <w:rFonts w:ascii="Times" w:hAnsi="Times" w:cs="Arial"/>
          <w:color w:val="000000" w:themeColor="text1"/>
        </w:rPr>
      </w:pPr>
    </w:p>
    <w:p w14:paraId="1BF6C9A3" w14:textId="4306E20E" w:rsidR="00BC6B27" w:rsidRPr="00760EA8" w:rsidRDefault="00BC6B27" w:rsidP="00BC6B27">
      <w:pPr>
        <w:spacing w:line="360" w:lineRule="auto"/>
        <w:contextualSpacing/>
        <w:jc w:val="both"/>
        <w:rPr>
          <w:rFonts w:ascii="Times" w:hAnsi="Times" w:cs="Arial"/>
          <w:color w:val="000000" w:themeColor="text1"/>
        </w:rPr>
      </w:pPr>
      <w:r w:rsidRPr="00760EA8">
        <w:rPr>
          <w:rFonts w:ascii="Times" w:hAnsi="Times" w:cs="Arial"/>
          <w:color w:val="000000" w:themeColor="text1"/>
        </w:rPr>
        <w:t xml:space="preserve">The Italian government proposed two legitimate aims: the protections of morals and protection of the rights of others as ‘the protection of the embryo’s potential for life.’ However, as pointed out in the dissenting judgment by Judge Sajo, an embryo is not a ‘person’ for the purposes of the Convention. The judgment began by saying, in an orthodox way, that ‘the exceptions to the individual’s right to respect for his private life, as listed in Article 8(2), [are] exhaustive and </w:t>
      </w:r>
      <w:r w:rsidRPr="00760EA8">
        <w:rPr>
          <w:rFonts w:ascii="Times" w:hAnsi="Times" w:cs="Arial"/>
          <w:color w:val="000000" w:themeColor="text1"/>
        </w:rPr>
        <w:lastRenderedPageBreak/>
        <w:t xml:space="preserve">that their definition is restrictive’. However, it then went on to say, citing </w:t>
      </w:r>
      <w:r w:rsidRPr="00760EA8">
        <w:rPr>
          <w:rFonts w:ascii="Times" w:hAnsi="Times" w:cs="Arial"/>
          <w:i/>
          <w:iCs/>
          <w:color w:val="000000" w:themeColor="text1"/>
        </w:rPr>
        <w:t xml:space="preserve">SAS </w:t>
      </w:r>
      <w:r w:rsidRPr="00760EA8">
        <w:rPr>
          <w:rFonts w:ascii="Times" w:hAnsi="Times" w:cs="Arial"/>
          <w:color w:val="000000" w:themeColor="text1"/>
        </w:rPr>
        <w:t>in support of this, that a limitation of this freedom must pursue an aim that ‘</w:t>
      </w:r>
      <w:r w:rsidRPr="00760EA8">
        <w:rPr>
          <w:rFonts w:ascii="Times" w:hAnsi="Times" w:cs="Arial"/>
          <w:i/>
          <w:iCs/>
          <w:color w:val="000000" w:themeColor="text1"/>
        </w:rPr>
        <w:t>can be linked to one of those listed’</w:t>
      </w:r>
      <w:r w:rsidRPr="00760EA8">
        <w:rPr>
          <w:rFonts w:ascii="Times" w:hAnsi="Times" w:cs="Arial"/>
          <w:color w:val="000000" w:themeColor="text1"/>
        </w:rPr>
        <w:t xml:space="preserve">. These statements are not the same: ‘linked to’ being rather less restrictive than ‘listed in’. </w:t>
      </w:r>
    </w:p>
    <w:p w14:paraId="65A237E5" w14:textId="77777777" w:rsidR="00BC6B27" w:rsidRPr="00760EA8" w:rsidRDefault="00BC6B27" w:rsidP="00BC6B27">
      <w:pPr>
        <w:spacing w:line="360" w:lineRule="auto"/>
        <w:contextualSpacing/>
        <w:jc w:val="both"/>
        <w:rPr>
          <w:rFonts w:ascii="Times" w:hAnsi="Times" w:cs="Arial"/>
          <w:color w:val="000000" w:themeColor="text1"/>
        </w:rPr>
      </w:pPr>
      <w:r w:rsidRPr="00760EA8">
        <w:rPr>
          <w:rFonts w:ascii="Times" w:hAnsi="Times" w:cs="Arial"/>
          <w:i/>
          <w:iCs/>
          <w:color w:val="000000" w:themeColor="text1"/>
        </w:rPr>
        <w:t xml:space="preserve"> </w:t>
      </w:r>
    </w:p>
    <w:p w14:paraId="7AF7B925" w14:textId="0B8CEA1E" w:rsidR="00134069" w:rsidRPr="00760EA8" w:rsidRDefault="00BC6B27" w:rsidP="00BC6B27">
      <w:pPr>
        <w:spacing w:line="360" w:lineRule="auto"/>
        <w:contextualSpacing/>
        <w:jc w:val="both"/>
        <w:rPr>
          <w:rFonts w:ascii="Times" w:hAnsi="Times" w:cs="Arial"/>
          <w:color w:val="000000" w:themeColor="text1"/>
        </w:rPr>
      </w:pPr>
      <w:r w:rsidRPr="00760EA8">
        <w:rPr>
          <w:rFonts w:ascii="Times" w:hAnsi="Times" w:cs="Arial"/>
          <w:color w:val="000000" w:themeColor="text1"/>
        </w:rPr>
        <w:t xml:space="preserve">The majority’s reasoning was heavily criticised in the dissenting opinion by Judge Sajo. He argued that its approach gave rise to a ‘real risk of loosening the standard’ in identifying legitimate aims. While he argued this had occurred to some extent in </w:t>
      </w:r>
      <w:r w:rsidRPr="00760EA8">
        <w:rPr>
          <w:rFonts w:ascii="Times" w:hAnsi="Times" w:cs="Arial"/>
          <w:i/>
          <w:iCs/>
          <w:color w:val="000000" w:themeColor="text1"/>
        </w:rPr>
        <w:t>SAS</w:t>
      </w:r>
      <w:r w:rsidRPr="00760EA8">
        <w:rPr>
          <w:rFonts w:ascii="Times" w:hAnsi="Times" w:cs="Arial"/>
          <w:color w:val="000000" w:themeColor="text1"/>
        </w:rPr>
        <w:t xml:space="preserve"> so that the aim merely had to be linked to one of those listed in the Convention, he argued that </w:t>
      </w:r>
      <w:r w:rsidRPr="00760EA8">
        <w:rPr>
          <w:rFonts w:ascii="Times" w:hAnsi="Times" w:cs="Arial"/>
          <w:i/>
          <w:iCs/>
          <w:color w:val="000000" w:themeColor="text1"/>
        </w:rPr>
        <w:t>Parrillo</w:t>
      </w:r>
      <w:r w:rsidRPr="00760EA8">
        <w:rPr>
          <w:rFonts w:ascii="Times" w:hAnsi="Times" w:cs="Arial"/>
          <w:color w:val="000000" w:themeColor="text1"/>
        </w:rPr>
        <w:t xml:space="preserve"> loosened this further so ‘a link may exist if this is not ruled out as unreasonably speculative’. It therefore, he argued, included situations where ‘there may be, rather than there can be a link’. This aspect of </w:t>
      </w:r>
      <w:r w:rsidRPr="00760EA8">
        <w:rPr>
          <w:rFonts w:ascii="Times" w:hAnsi="Times" w:cs="Arial"/>
          <w:i/>
          <w:iCs/>
          <w:color w:val="000000" w:themeColor="text1"/>
        </w:rPr>
        <w:t xml:space="preserve">Parrillo </w:t>
      </w:r>
      <w:r w:rsidRPr="00760EA8">
        <w:rPr>
          <w:rFonts w:ascii="Times" w:hAnsi="Times" w:cs="Arial"/>
          <w:color w:val="000000" w:themeColor="text1"/>
        </w:rPr>
        <w:t xml:space="preserve">is certainly unsatisfactory. The difficulties in finding an appropriate legitimate aim are glossed over. Whilst </w:t>
      </w:r>
      <w:r w:rsidRPr="00760EA8">
        <w:rPr>
          <w:rFonts w:ascii="Times" w:hAnsi="Times" w:cs="Arial"/>
          <w:i/>
          <w:iCs/>
          <w:color w:val="000000" w:themeColor="text1"/>
        </w:rPr>
        <w:t>SAS</w:t>
      </w:r>
      <w:r w:rsidRPr="00760EA8">
        <w:rPr>
          <w:rFonts w:ascii="Times" w:hAnsi="Times" w:cs="Arial"/>
          <w:color w:val="000000" w:themeColor="text1"/>
        </w:rPr>
        <w:t xml:space="preserve"> ultimately allowed majoritarian concerns over conformity to prevail, a significant portion of the case</w:t>
      </w:r>
      <w:r w:rsidRPr="00760EA8">
        <w:rPr>
          <w:rFonts w:ascii="Times" w:hAnsi="Times" w:cs="Arial"/>
          <w:i/>
          <w:iCs/>
          <w:color w:val="000000" w:themeColor="text1"/>
        </w:rPr>
        <w:t xml:space="preserve"> </w:t>
      </w:r>
      <w:r w:rsidRPr="00760EA8">
        <w:rPr>
          <w:rFonts w:ascii="Times" w:hAnsi="Times" w:cs="Arial"/>
          <w:color w:val="000000" w:themeColor="text1"/>
        </w:rPr>
        <w:t xml:space="preserve">was spent grappling with whether the government’s proposed aims were legitimate. It rejected two of them, the protection of dignity and gender equality. By contrast, in </w:t>
      </w:r>
      <w:r w:rsidRPr="00760EA8">
        <w:rPr>
          <w:rFonts w:ascii="Times" w:hAnsi="Times" w:cs="Arial"/>
          <w:i/>
          <w:iCs/>
          <w:color w:val="000000" w:themeColor="text1"/>
        </w:rPr>
        <w:t xml:space="preserve">Parrillo </w:t>
      </w:r>
      <w:r w:rsidRPr="00760EA8">
        <w:rPr>
          <w:rFonts w:ascii="Times" w:hAnsi="Times" w:cs="Arial"/>
          <w:color w:val="000000" w:themeColor="text1"/>
        </w:rPr>
        <w:t>there was very little discussion. This unnecessarily widens the basis on which government actions can be accepted, particularly because it was not necessary to decide whether the rights of others were affected in terms of whether an embryo should be considered an ‘other’. Restrictions in such a contested moral area as embryo research could</w:t>
      </w:r>
      <w:r w:rsidR="007D46C1" w:rsidRPr="00760EA8">
        <w:rPr>
          <w:rFonts w:ascii="Times" w:hAnsi="Times" w:cs="Arial"/>
          <w:color w:val="000000" w:themeColor="text1"/>
        </w:rPr>
        <w:t xml:space="preserve"> have</w:t>
      </w:r>
      <w:r w:rsidRPr="00760EA8">
        <w:rPr>
          <w:rFonts w:ascii="Times" w:hAnsi="Times" w:cs="Arial"/>
          <w:color w:val="000000" w:themeColor="text1"/>
        </w:rPr>
        <w:t xml:space="preserve"> be</w:t>
      </w:r>
      <w:r w:rsidR="007D46C1" w:rsidRPr="00760EA8">
        <w:rPr>
          <w:rFonts w:ascii="Times" w:hAnsi="Times" w:cs="Arial"/>
          <w:color w:val="000000" w:themeColor="text1"/>
        </w:rPr>
        <w:t>en</w:t>
      </w:r>
      <w:r w:rsidRPr="00760EA8">
        <w:rPr>
          <w:rFonts w:ascii="Times" w:hAnsi="Times" w:cs="Arial"/>
          <w:color w:val="000000" w:themeColor="text1"/>
        </w:rPr>
        <w:t xml:space="preserve"> justified under the alternative aim proposed by the government of the protection of morals.</w:t>
      </w:r>
      <w:r w:rsidR="00134069" w:rsidRPr="00760EA8">
        <w:rPr>
          <w:rFonts w:ascii="Times" w:hAnsi="Times" w:cs="Arial"/>
          <w:color w:val="000000" w:themeColor="text1"/>
        </w:rPr>
        <w:t xml:space="preserve"> </w:t>
      </w:r>
    </w:p>
    <w:p w14:paraId="2931A4C3" w14:textId="77777777" w:rsidR="00134069" w:rsidRPr="00760EA8" w:rsidRDefault="00134069" w:rsidP="00BC6B27">
      <w:pPr>
        <w:spacing w:line="360" w:lineRule="auto"/>
        <w:contextualSpacing/>
        <w:jc w:val="both"/>
        <w:rPr>
          <w:rFonts w:ascii="Times" w:hAnsi="Times" w:cs="Arial"/>
          <w:color w:val="000000" w:themeColor="text1"/>
        </w:rPr>
      </w:pPr>
    </w:p>
    <w:p w14:paraId="50865848" w14:textId="344E11B8" w:rsidR="00BC6B27" w:rsidRPr="00760EA8" w:rsidRDefault="00BC6B27" w:rsidP="00BC6B27">
      <w:pPr>
        <w:spacing w:line="360" w:lineRule="auto"/>
        <w:contextualSpacing/>
        <w:jc w:val="both"/>
        <w:rPr>
          <w:rFonts w:ascii="Times" w:hAnsi="Times" w:cs="Arial"/>
          <w:color w:val="000000" w:themeColor="text1"/>
        </w:rPr>
      </w:pPr>
      <w:r w:rsidRPr="00760EA8">
        <w:rPr>
          <w:rFonts w:ascii="Times" w:hAnsi="Times" w:cs="Arial"/>
          <w:color w:val="000000" w:themeColor="text1"/>
        </w:rPr>
        <w:t xml:space="preserve">Although both cases widen the category of legitimate aims with respect to the rights of others, </w:t>
      </w:r>
      <w:r w:rsidRPr="00760EA8">
        <w:rPr>
          <w:rFonts w:ascii="Times" w:hAnsi="Times" w:cs="Arial"/>
          <w:i/>
          <w:iCs/>
          <w:color w:val="000000" w:themeColor="text1"/>
        </w:rPr>
        <w:t xml:space="preserve">Parrillo </w:t>
      </w:r>
      <w:r w:rsidRPr="00760EA8">
        <w:rPr>
          <w:rFonts w:ascii="Times" w:hAnsi="Times" w:cs="Arial"/>
          <w:color w:val="000000" w:themeColor="text1"/>
        </w:rPr>
        <w:t>loosen</w:t>
      </w:r>
      <w:r w:rsidR="00134069" w:rsidRPr="00760EA8">
        <w:rPr>
          <w:rFonts w:ascii="Times" w:hAnsi="Times" w:cs="Arial"/>
          <w:color w:val="000000" w:themeColor="text1"/>
        </w:rPr>
        <w:t>ed</w:t>
      </w:r>
      <w:r w:rsidRPr="00760EA8">
        <w:rPr>
          <w:rFonts w:ascii="Times" w:hAnsi="Times" w:cs="Arial"/>
          <w:color w:val="000000" w:themeColor="text1"/>
        </w:rPr>
        <w:t xml:space="preserve"> the required link between the wording of the Convention and the purpose of the action taken further but in a different, and ultimately less significant, way than </w:t>
      </w:r>
      <w:r w:rsidRPr="00760EA8">
        <w:rPr>
          <w:rFonts w:ascii="Times" w:hAnsi="Times" w:cs="Arial"/>
          <w:i/>
          <w:iCs/>
          <w:color w:val="000000" w:themeColor="text1"/>
        </w:rPr>
        <w:t xml:space="preserve">SAS. SAS </w:t>
      </w:r>
      <w:r w:rsidRPr="00760EA8">
        <w:rPr>
          <w:rFonts w:ascii="Times" w:hAnsi="Times" w:cs="Arial"/>
          <w:color w:val="000000" w:themeColor="text1"/>
        </w:rPr>
        <w:t xml:space="preserve">widened the category of legitimate aims in expanding </w:t>
      </w:r>
      <w:r w:rsidRPr="00760EA8">
        <w:rPr>
          <w:rFonts w:ascii="Times" w:hAnsi="Times" w:cs="Arial"/>
          <w:i/>
          <w:iCs/>
          <w:color w:val="000000" w:themeColor="text1"/>
        </w:rPr>
        <w:t>when</w:t>
      </w:r>
      <w:r w:rsidRPr="00760EA8">
        <w:rPr>
          <w:rFonts w:ascii="Times" w:hAnsi="Times" w:cs="Arial"/>
          <w:color w:val="000000" w:themeColor="text1"/>
        </w:rPr>
        <w:t xml:space="preserve"> the rights of others were affected: something that </w:t>
      </w:r>
      <w:r w:rsidR="00BA1387" w:rsidRPr="00760EA8">
        <w:rPr>
          <w:rFonts w:ascii="Times" w:hAnsi="Times" w:cs="Arial"/>
          <w:color w:val="000000" w:themeColor="text1"/>
        </w:rPr>
        <w:t>potentially has</w:t>
      </w:r>
      <w:r w:rsidRPr="00760EA8">
        <w:rPr>
          <w:rFonts w:ascii="Times" w:hAnsi="Times" w:cs="Arial"/>
          <w:color w:val="000000" w:themeColor="text1"/>
        </w:rPr>
        <w:t xml:space="preserve"> significance beyond the facts of the case</w:t>
      </w:r>
      <w:r w:rsidR="00BA1387" w:rsidRPr="00760EA8">
        <w:rPr>
          <w:rFonts w:ascii="Times" w:hAnsi="Times" w:cs="Arial"/>
          <w:color w:val="000000" w:themeColor="text1"/>
        </w:rPr>
        <w:t>, although as we have seen this has not in practice happened.</w:t>
      </w:r>
      <w:r w:rsidRPr="00760EA8">
        <w:rPr>
          <w:rFonts w:ascii="Times" w:hAnsi="Times" w:cs="Arial"/>
          <w:color w:val="000000" w:themeColor="text1"/>
        </w:rPr>
        <w:t xml:space="preserve"> </w:t>
      </w:r>
      <w:r w:rsidR="00BA1387" w:rsidRPr="00760EA8">
        <w:rPr>
          <w:rFonts w:ascii="Times" w:hAnsi="Times" w:cs="Arial"/>
          <w:color w:val="000000" w:themeColor="text1"/>
        </w:rPr>
        <w:t>I</w:t>
      </w:r>
      <w:r w:rsidRPr="00760EA8">
        <w:rPr>
          <w:rFonts w:ascii="Times" w:hAnsi="Times" w:cs="Arial"/>
          <w:color w:val="000000" w:themeColor="text1"/>
        </w:rPr>
        <w:t xml:space="preserve">n </w:t>
      </w:r>
      <w:r w:rsidRPr="00760EA8">
        <w:rPr>
          <w:rFonts w:ascii="Times" w:hAnsi="Times" w:cs="Arial"/>
          <w:i/>
          <w:iCs/>
          <w:color w:val="000000" w:themeColor="text1"/>
        </w:rPr>
        <w:t xml:space="preserve">Parrillo </w:t>
      </w:r>
      <w:r w:rsidRPr="00760EA8">
        <w:rPr>
          <w:rFonts w:ascii="Times" w:hAnsi="Times" w:cs="Arial"/>
          <w:color w:val="000000" w:themeColor="text1"/>
        </w:rPr>
        <w:t xml:space="preserve">the extension was instead to </w:t>
      </w:r>
      <w:r w:rsidRPr="00760EA8">
        <w:rPr>
          <w:rFonts w:ascii="Times" w:hAnsi="Times" w:cs="Arial"/>
          <w:i/>
          <w:iCs/>
          <w:color w:val="000000" w:themeColor="text1"/>
        </w:rPr>
        <w:t>who</w:t>
      </w:r>
      <w:r w:rsidRPr="00760EA8">
        <w:rPr>
          <w:rFonts w:ascii="Times" w:hAnsi="Times" w:cs="Arial"/>
          <w:color w:val="000000" w:themeColor="text1"/>
        </w:rPr>
        <w:t xml:space="preserve"> counted as an ‘other’ who was capable of having rights to be affected.</w:t>
      </w:r>
      <w:r w:rsidR="00BA1387" w:rsidRPr="00760EA8">
        <w:rPr>
          <w:rFonts w:ascii="Times" w:hAnsi="Times" w:cs="Arial"/>
          <w:i/>
          <w:iCs/>
          <w:color w:val="000000" w:themeColor="text1"/>
        </w:rPr>
        <w:t xml:space="preserve"> </w:t>
      </w:r>
      <w:r w:rsidR="00BA1387" w:rsidRPr="00760EA8">
        <w:rPr>
          <w:rFonts w:ascii="Times" w:hAnsi="Times" w:cs="Arial"/>
          <w:color w:val="000000" w:themeColor="text1"/>
        </w:rPr>
        <w:t>A</w:t>
      </w:r>
      <w:r w:rsidRPr="00760EA8">
        <w:rPr>
          <w:rFonts w:ascii="Times" w:hAnsi="Times" w:cs="Arial"/>
          <w:color w:val="000000" w:themeColor="text1"/>
        </w:rPr>
        <w:t xml:space="preserve">n embryo has a unique nature and there is </w:t>
      </w:r>
      <w:r w:rsidR="006624F9" w:rsidRPr="00760EA8">
        <w:rPr>
          <w:rFonts w:ascii="Times" w:hAnsi="Times" w:cs="Arial"/>
          <w:color w:val="000000" w:themeColor="text1"/>
        </w:rPr>
        <w:t>no</w:t>
      </w:r>
      <w:r w:rsidRPr="00760EA8">
        <w:rPr>
          <w:rFonts w:ascii="Times" w:hAnsi="Times" w:cs="Arial"/>
          <w:color w:val="000000" w:themeColor="text1"/>
        </w:rPr>
        <w:t xml:space="preserve"> European consensus on the protection it should be given. Restrictions on research, and some outright bans, are widespread. This is therefore an area where the EC</w:t>
      </w:r>
      <w:r w:rsidR="007D46C1" w:rsidRPr="00760EA8">
        <w:rPr>
          <w:rFonts w:ascii="Times" w:hAnsi="Times" w:cs="Arial"/>
          <w:color w:val="000000" w:themeColor="text1"/>
        </w:rPr>
        <w:t>t</w:t>
      </w:r>
      <w:r w:rsidRPr="00760EA8">
        <w:rPr>
          <w:rFonts w:ascii="Times" w:hAnsi="Times" w:cs="Arial"/>
          <w:color w:val="000000" w:themeColor="text1"/>
        </w:rPr>
        <w:t>HR is likely to give a wide margin of appreciation</w:t>
      </w:r>
      <w:r w:rsidR="00BA1387" w:rsidRPr="00760EA8">
        <w:rPr>
          <w:rFonts w:ascii="Times" w:hAnsi="Times" w:cs="Arial"/>
          <w:color w:val="000000" w:themeColor="text1"/>
        </w:rPr>
        <w:t xml:space="preserve">. Like </w:t>
      </w:r>
      <w:r w:rsidR="00BA1387" w:rsidRPr="00760EA8">
        <w:rPr>
          <w:rFonts w:ascii="Times" w:hAnsi="Times" w:cs="Arial"/>
          <w:i/>
          <w:iCs/>
          <w:color w:val="000000" w:themeColor="text1"/>
        </w:rPr>
        <w:t xml:space="preserve">SAS </w:t>
      </w:r>
      <w:r w:rsidR="00BA1387" w:rsidRPr="00760EA8">
        <w:rPr>
          <w:rFonts w:ascii="Times" w:hAnsi="Times" w:cs="Arial"/>
          <w:color w:val="000000" w:themeColor="text1"/>
        </w:rPr>
        <w:t>therefore it</w:t>
      </w:r>
      <w:r w:rsidRPr="00760EA8">
        <w:rPr>
          <w:rFonts w:ascii="Times" w:hAnsi="Times" w:cs="Arial"/>
          <w:color w:val="000000" w:themeColor="text1"/>
        </w:rPr>
        <w:t xml:space="preserve"> seems unlikely that its reasoning would be extended outside this context. </w:t>
      </w:r>
    </w:p>
    <w:p w14:paraId="54CF0480" w14:textId="77777777" w:rsidR="006C492B" w:rsidRPr="00760EA8" w:rsidRDefault="006C492B" w:rsidP="0023450F">
      <w:pPr>
        <w:spacing w:line="360" w:lineRule="auto"/>
        <w:contextualSpacing/>
        <w:rPr>
          <w:rFonts w:ascii="Times" w:hAnsi="Times" w:cs="Arial"/>
          <w:iCs/>
          <w:color w:val="000000" w:themeColor="text1"/>
        </w:rPr>
      </w:pPr>
    </w:p>
    <w:p w14:paraId="46933F94" w14:textId="29B973C5" w:rsidR="00417F94" w:rsidRPr="00760EA8" w:rsidRDefault="00BA1387" w:rsidP="0023450F">
      <w:pPr>
        <w:spacing w:line="360" w:lineRule="auto"/>
        <w:contextualSpacing/>
        <w:rPr>
          <w:rFonts w:ascii="Times" w:hAnsi="Times" w:cs="Arial"/>
          <w:i/>
          <w:iCs/>
          <w:color w:val="000000" w:themeColor="text1"/>
        </w:rPr>
      </w:pPr>
      <w:r w:rsidRPr="00760EA8">
        <w:rPr>
          <w:rFonts w:ascii="Times" w:hAnsi="Times" w:cs="Arial"/>
          <w:iCs/>
          <w:color w:val="000000" w:themeColor="text1"/>
        </w:rPr>
        <w:t>Even in the few cases where vivre ensemble is referred to specifically, there is only minimal use made of vivre ensemble and the Court does not hold that vivre ensemble simply requires the acceptance of majoritarian preferences</w:t>
      </w:r>
      <w:r w:rsidR="009A3F1A" w:rsidRPr="00760EA8">
        <w:rPr>
          <w:rFonts w:ascii="Times" w:hAnsi="Times" w:cs="Arial"/>
          <w:iCs/>
          <w:color w:val="000000" w:themeColor="text1"/>
        </w:rPr>
        <w:t xml:space="preserve">. In </w:t>
      </w:r>
      <w:r w:rsidR="009A3F1A" w:rsidRPr="00760EA8">
        <w:rPr>
          <w:rFonts w:ascii="Times" w:hAnsi="Times" w:cs="Arial"/>
          <w:i/>
          <w:color w:val="000000" w:themeColor="text1"/>
        </w:rPr>
        <w:t>Vavricka,</w:t>
      </w:r>
      <w:r w:rsidR="00142DA3" w:rsidRPr="00760EA8">
        <w:rPr>
          <w:rFonts w:ascii="Times" w:hAnsi="Times" w:cs="Arial"/>
          <w:iCs/>
          <w:color w:val="000000" w:themeColor="text1"/>
        </w:rPr>
        <w:t xml:space="preserve"> parents challenged </w:t>
      </w:r>
      <w:r w:rsidR="00351F43" w:rsidRPr="00760EA8">
        <w:rPr>
          <w:rFonts w:ascii="Times" w:hAnsi="Times" w:cs="Arial"/>
          <w:iCs/>
          <w:color w:val="000000" w:themeColor="text1"/>
        </w:rPr>
        <w:t>a compulsory vaccination requirement for children</w:t>
      </w:r>
      <w:r w:rsidR="0042367E" w:rsidRPr="00760EA8">
        <w:rPr>
          <w:rFonts w:ascii="Times" w:hAnsi="Times" w:cs="Arial"/>
          <w:iCs/>
          <w:color w:val="000000" w:themeColor="text1"/>
        </w:rPr>
        <w:t>, punishable by a small fine and prohibition of access to preschool</w:t>
      </w:r>
      <w:r w:rsidR="00074D7D" w:rsidRPr="00760EA8">
        <w:rPr>
          <w:rFonts w:ascii="Times" w:hAnsi="Times" w:cs="Arial"/>
          <w:iCs/>
          <w:color w:val="000000" w:themeColor="text1"/>
        </w:rPr>
        <w:t xml:space="preserve">, </w:t>
      </w:r>
      <w:r w:rsidR="0042367E" w:rsidRPr="00760EA8">
        <w:rPr>
          <w:rFonts w:ascii="Times" w:hAnsi="Times" w:cs="Arial"/>
          <w:iCs/>
          <w:color w:val="000000" w:themeColor="text1"/>
        </w:rPr>
        <w:t xml:space="preserve">but not compulsory </w:t>
      </w:r>
      <w:r w:rsidR="00074D7D" w:rsidRPr="00760EA8">
        <w:rPr>
          <w:rFonts w:ascii="Times" w:hAnsi="Times" w:cs="Arial"/>
          <w:iCs/>
          <w:color w:val="000000" w:themeColor="text1"/>
        </w:rPr>
        <w:t xml:space="preserve">school </w:t>
      </w:r>
      <w:r w:rsidR="0042367E" w:rsidRPr="00760EA8">
        <w:rPr>
          <w:rFonts w:ascii="Times" w:hAnsi="Times" w:cs="Arial"/>
          <w:iCs/>
          <w:color w:val="000000" w:themeColor="text1"/>
        </w:rPr>
        <w:t>education</w:t>
      </w:r>
      <w:r w:rsidR="00351F43" w:rsidRPr="00760EA8">
        <w:rPr>
          <w:rFonts w:ascii="Times" w:hAnsi="Times" w:cs="Arial"/>
          <w:iCs/>
          <w:color w:val="000000" w:themeColor="text1"/>
        </w:rPr>
        <w:t xml:space="preserve">. </w:t>
      </w:r>
      <w:r w:rsidR="004347DC" w:rsidRPr="00760EA8">
        <w:rPr>
          <w:rFonts w:ascii="Times" w:hAnsi="Times" w:cs="Arial"/>
          <w:iCs/>
          <w:color w:val="000000" w:themeColor="text1"/>
        </w:rPr>
        <w:t>Vivre ensemble</w:t>
      </w:r>
      <w:r w:rsidR="00302084" w:rsidRPr="00760EA8">
        <w:rPr>
          <w:rFonts w:ascii="Times" w:hAnsi="Times" w:cs="Arial"/>
          <w:iCs/>
          <w:color w:val="000000" w:themeColor="text1"/>
        </w:rPr>
        <w:t xml:space="preserve"> is not referred to the main judgment but only</w:t>
      </w:r>
      <w:r w:rsidR="00351F43" w:rsidRPr="00760EA8">
        <w:rPr>
          <w:rFonts w:ascii="Times" w:hAnsi="Times" w:cs="Arial"/>
          <w:iCs/>
          <w:color w:val="000000" w:themeColor="text1"/>
        </w:rPr>
        <w:t xml:space="preserve"> in the concurring opinion</w:t>
      </w:r>
      <w:r w:rsidR="0066456F" w:rsidRPr="00760EA8">
        <w:rPr>
          <w:rFonts w:ascii="Times" w:hAnsi="Times" w:cs="Arial"/>
          <w:iCs/>
          <w:color w:val="000000" w:themeColor="text1"/>
        </w:rPr>
        <w:t>.</w:t>
      </w:r>
      <w:r w:rsidR="00351F43" w:rsidRPr="00760EA8">
        <w:rPr>
          <w:rFonts w:ascii="Times" w:hAnsi="Times" w:cs="Arial"/>
          <w:iCs/>
          <w:color w:val="000000" w:themeColor="text1"/>
        </w:rPr>
        <w:t xml:space="preserve"> </w:t>
      </w:r>
      <w:r w:rsidR="008B6425" w:rsidRPr="00760EA8">
        <w:rPr>
          <w:rFonts w:ascii="Times" w:hAnsi="Times" w:cs="Arial"/>
          <w:color w:val="000000" w:themeColor="text1"/>
        </w:rPr>
        <w:t xml:space="preserve">It is noticeable that even in a situation which is directly about responsibilities to each other in society but where, like </w:t>
      </w:r>
      <w:r w:rsidR="008B6425" w:rsidRPr="00760EA8">
        <w:rPr>
          <w:rFonts w:ascii="Times" w:hAnsi="Times" w:cs="Arial"/>
          <w:i/>
          <w:iCs/>
          <w:color w:val="000000" w:themeColor="text1"/>
        </w:rPr>
        <w:t xml:space="preserve">SAS, </w:t>
      </w:r>
      <w:r w:rsidR="008B6425" w:rsidRPr="00760EA8">
        <w:rPr>
          <w:rFonts w:ascii="Times" w:hAnsi="Times" w:cs="Arial"/>
          <w:color w:val="000000" w:themeColor="text1"/>
        </w:rPr>
        <w:t xml:space="preserve">there is no direct intent to harm another, the main judgment does not refer to </w:t>
      </w:r>
      <w:r w:rsidR="009A3F1A" w:rsidRPr="00760EA8">
        <w:rPr>
          <w:rFonts w:ascii="Times" w:hAnsi="Times" w:cs="Arial"/>
          <w:color w:val="000000" w:themeColor="text1"/>
        </w:rPr>
        <w:t>the concept</w:t>
      </w:r>
      <w:r w:rsidR="008B6425" w:rsidRPr="00760EA8">
        <w:rPr>
          <w:rFonts w:ascii="Times" w:hAnsi="Times" w:cs="Arial"/>
          <w:color w:val="000000" w:themeColor="text1"/>
        </w:rPr>
        <w:t xml:space="preserve">. </w:t>
      </w:r>
      <w:r w:rsidR="0066456F" w:rsidRPr="00760EA8">
        <w:rPr>
          <w:rFonts w:ascii="Times" w:hAnsi="Times" w:cs="Arial"/>
          <w:color w:val="000000" w:themeColor="text1"/>
        </w:rPr>
        <w:t xml:space="preserve">Furthermore, the conception of living together Judge Lemmens proposed in the concurring judgment </w:t>
      </w:r>
      <w:r w:rsidR="00B54E41" w:rsidRPr="00760EA8">
        <w:rPr>
          <w:rFonts w:ascii="Times" w:hAnsi="Times" w:cs="Arial"/>
          <w:color w:val="000000" w:themeColor="text1"/>
        </w:rPr>
        <w:t>wa</w:t>
      </w:r>
      <w:r w:rsidR="0066456F" w:rsidRPr="00760EA8">
        <w:rPr>
          <w:rFonts w:ascii="Times" w:hAnsi="Times" w:cs="Arial"/>
          <w:color w:val="000000" w:themeColor="text1"/>
        </w:rPr>
        <w:t xml:space="preserve">s one based on fraternity and social solidarity and not assimilation. </w:t>
      </w:r>
      <w:r w:rsidR="0066456F" w:rsidRPr="00760EA8">
        <w:rPr>
          <w:rFonts w:ascii="Times" w:hAnsi="Times" w:cs="Arial"/>
          <w:iCs/>
          <w:color w:val="000000" w:themeColor="text1"/>
        </w:rPr>
        <w:t xml:space="preserve">He </w:t>
      </w:r>
      <w:r w:rsidR="004347DC" w:rsidRPr="00760EA8">
        <w:rPr>
          <w:rFonts w:ascii="Times" w:hAnsi="Times" w:cs="Arial"/>
          <w:iCs/>
          <w:color w:val="000000" w:themeColor="text1"/>
        </w:rPr>
        <w:t>argued that</w:t>
      </w:r>
      <w:r w:rsidR="00F708DA" w:rsidRPr="00760EA8">
        <w:rPr>
          <w:rFonts w:ascii="Times" w:hAnsi="Times" w:cs="Arial"/>
          <w:iCs/>
          <w:color w:val="000000" w:themeColor="text1"/>
        </w:rPr>
        <w:t>,</w:t>
      </w:r>
      <w:r w:rsidR="004347DC" w:rsidRPr="00760EA8">
        <w:rPr>
          <w:rFonts w:ascii="Times" w:hAnsi="Times" w:cs="Arial"/>
          <w:iCs/>
          <w:color w:val="000000" w:themeColor="text1"/>
        </w:rPr>
        <w:t xml:space="preserve"> </w:t>
      </w:r>
      <w:r w:rsidR="00351F43" w:rsidRPr="00760EA8">
        <w:rPr>
          <w:rFonts w:ascii="Times" w:hAnsi="Times" w:cs="Arial"/>
          <w:iCs/>
          <w:color w:val="000000" w:themeColor="text1"/>
        </w:rPr>
        <w:t>‘</w:t>
      </w:r>
      <w:r w:rsidR="00F708DA" w:rsidRPr="00760EA8">
        <w:rPr>
          <w:rFonts w:ascii="Times" w:hAnsi="Times" w:cs="Arial"/>
          <w:color w:val="000000" w:themeColor="text1"/>
        </w:rPr>
        <w:t>w</w:t>
      </w:r>
      <w:r w:rsidR="00351F43" w:rsidRPr="00760EA8">
        <w:rPr>
          <w:rFonts w:ascii="Times" w:hAnsi="Times" w:cs="Arial"/>
          <w:color w:val="000000" w:themeColor="text1"/>
        </w:rPr>
        <w:t>hile everyone enjoys fundamental rights in a given society</w:t>
      </w:r>
      <w:r w:rsidR="00302084" w:rsidRPr="00760EA8">
        <w:rPr>
          <w:rFonts w:ascii="Times" w:hAnsi="Times" w:cs="Arial"/>
          <w:color w:val="000000" w:themeColor="text1"/>
        </w:rPr>
        <w:t>…</w:t>
      </w:r>
      <w:r w:rsidR="00351F43" w:rsidRPr="00760EA8">
        <w:rPr>
          <w:rFonts w:ascii="Times" w:hAnsi="Times" w:cs="Arial"/>
          <w:color w:val="000000" w:themeColor="text1"/>
        </w:rPr>
        <w:t xml:space="preserve"> individuals do not live in isolation</w:t>
      </w:r>
      <w:r w:rsidR="00142DA3" w:rsidRPr="00760EA8">
        <w:rPr>
          <w:rFonts w:ascii="Times" w:hAnsi="Times" w:cs="Arial"/>
          <w:color w:val="000000" w:themeColor="text1"/>
        </w:rPr>
        <w:t xml:space="preserve">… </w:t>
      </w:r>
      <w:r w:rsidR="00351F43" w:rsidRPr="00760EA8">
        <w:rPr>
          <w:rFonts w:ascii="Times" w:hAnsi="Times" w:cs="Arial"/>
          <w:color w:val="000000" w:themeColor="text1"/>
        </w:rPr>
        <w:t>“living together” requires respect by each member of society for certain minimum requirements’.</w:t>
      </w:r>
      <w:r w:rsidR="008B6425" w:rsidRPr="00760EA8">
        <w:rPr>
          <w:rStyle w:val="FootnoteReference"/>
          <w:rFonts w:ascii="Times" w:hAnsi="Times" w:cs="Arial"/>
          <w:color w:val="000000" w:themeColor="text1"/>
        </w:rPr>
        <w:footnoteReference w:id="89"/>
      </w:r>
      <w:r w:rsidR="00074D7D" w:rsidRPr="00760EA8">
        <w:rPr>
          <w:rFonts w:ascii="Times" w:hAnsi="Times" w:cs="Arial"/>
          <w:color w:val="000000" w:themeColor="text1"/>
        </w:rPr>
        <w:t xml:space="preserve"> </w:t>
      </w:r>
      <w:r w:rsidR="004347DC" w:rsidRPr="00760EA8">
        <w:rPr>
          <w:rFonts w:ascii="Times" w:hAnsi="Times" w:cs="Arial"/>
          <w:color w:val="000000" w:themeColor="text1"/>
        </w:rPr>
        <w:t>The state’s policy</w:t>
      </w:r>
      <w:r w:rsidR="00074D7D" w:rsidRPr="00760EA8">
        <w:rPr>
          <w:rFonts w:ascii="Times" w:hAnsi="Times" w:cs="Arial"/>
          <w:color w:val="000000" w:themeColor="text1"/>
        </w:rPr>
        <w:t xml:space="preserve"> </w:t>
      </w:r>
      <w:r w:rsidR="004347DC" w:rsidRPr="00760EA8">
        <w:rPr>
          <w:rFonts w:ascii="Times" w:hAnsi="Times" w:cs="Arial"/>
          <w:color w:val="000000" w:themeColor="text1"/>
        </w:rPr>
        <w:t>wa</w:t>
      </w:r>
      <w:r w:rsidR="00074D7D" w:rsidRPr="00760EA8">
        <w:rPr>
          <w:rFonts w:ascii="Times" w:hAnsi="Times" w:cs="Arial"/>
          <w:color w:val="000000" w:themeColor="text1"/>
        </w:rPr>
        <w:t>s not</w:t>
      </w:r>
      <w:r w:rsidR="004347DC" w:rsidRPr="00760EA8">
        <w:rPr>
          <w:rFonts w:ascii="Times" w:hAnsi="Times" w:cs="Arial"/>
          <w:color w:val="000000" w:themeColor="text1"/>
        </w:rPr>
        <w:t xml:space="preserve"> designed</w:t>
      </w:r>
      <w:r w:rsidR="00074D7D" w:rsidRPr="00760EA8">
        <w:rPr>
          <w:rFonts w:ascii="Times" w:hAnsi="Times" w:cs="Arial"/>
          <w:color w:val="000000" w:themeColor="text1"/>
        </w:rPr>
        <w:t xml:space="preserve"> to ensure outward conformity</w:t>
      </w:r>
      <w:r w:rsidR="009A3F1A" w:rsidRPr="00760EA8">
        <w:rPr>
          <w:rFonts w:ascii="Times" w:hAnsi="Times" w:cs="Arial"/>
          <w:color w:val="000000" w:themeColor="text1"/>
        </w:rPr>
        <w:t xml:space="preserve"> </w:t>
      </w:r>
      <w:r w:rsidR="008C6DBB" w:rsidRPr="00760EA8">
        <w:rPr>
          <w:rFonts w:ascii="Times" w:hAnsi="Times" w:cs="Arial"/>
          <w:color w:val="000000" w:themeColor="text1"/>
        </w:rPr>
        <w:t xml:space="preserve">or </w:t>
      </w:r>
      <w:r w:rsidR="009A3F1A" w:rsidRPr="00760EA8">
        <w:rPr>
          <w:rFonts w:ascii="Times" w:hAnsi="Times" w:cs="Arial"/>
          <w:color w:val="000000" w:themeColor="text1"/>
        </w:rPr>
        <w:t>to enforce social norms</w:t>
      </w:r>
      <w:r w:rsidR="00074D7D" w:rsidRPr="00760EA8">
        <w:rPr>
          <w:rFonts w:ascii="Times" w:hAnsi="Times" w:cs="Arial"/>
          <w:color w:val="000000" w:themeColor="text1"/>
        </w:rPr>
        <w:t xml:space="preserve"> </w:t>
      </w:r>
      <w:r w:rsidR="009A3F1A" w:rsidRPr="00760EA8">
        <w:rPr>
          <w:rFonts w:ascii="Times" w:hAnsi="Times" w:cs="Arial"/>
          <w:color w:val="000000" w:themeColor="text1"/>
        </w:rPr>
        <w:t xml:space="preserve">merely because they are social norms, </w:t>
      </w:r>
      <w:r w:rsidR="00074D7D" w:rsidRPr="00760EA8">
        <w:rPr>
          <w:rFonts w:ascii="Times" w:hAnsi="Times" w:cs="Arial"/>
          <w:color w:val="000000" w:themeColor="text1"/>
        </w:rPr>
        <w:t xml:space="preserve">but </w:t>
      </w:r>
      <w:r w:rsidR="00302084" w:rsidRPr="00760EA8">
        <w:rPr>
          <w:rFonts w:ascii="Times" w:hAnsi="Times" w:cs="Arial"/>
          <w:color w:val="000000" w:themeColor="text1"/>
        </w:rPr>
        <w:t>to protect the most vulnerable</w:t>
      </w:r>
      <w:r w:rsidR="007D46C1" w:rsidRPr="00760EA8">
        <w:rPr>
          <w:rFonts w:ascii="Times" w:hAnsi="Times" w:cs="Arial"/>
          <w:color w:val="000000" w:themeColor="text1"/>
        </w:rPr>
        <w:t xml:space="preserve"> from</w:t>
      </w:r>
      <w:r w:rsidR="009A3F1A" w:rsidRPr="00760EA8">
        <w:rPr>
          <w:rFonts w:ascii="Times" w:hAnsi="Times" w:cs="Arial"/>
          <w:color w:val="000000" w:themeColor="text1"/>
        </w:rPr>
        <w:t xml:space="preserve"> direct</w:t>
      </w:r>
      <w:r w:rsidR="007D46C1" w:rsidRPr="00760EA8">
        <w:rPr>
          <w:rFonts w:ascii="Times" w:hAnsi="Times" w:cs="Arial"/>
          <w:color w:val="000000" w:themeColor="text1"/>
        </w:rPr>
        <w:t xml:space="preserve"> harm</w:t>
      </w:r>
      <w:r w:rsidR="00074D7D" w:rsidRPr="00760EA8">
        <w:rPr>
          <w:rFonts w:ascii="Times" w:hAnsi="Times" w:cs="Arial"/>
          <w:color w:val="000000" w:themeColor="text1"/>
        </w:rPr>
        <w:t xml:space="preserve">. </w:t>
      </w:r>
      <w:r w:rsidRPr="00760EA8">
        <w:rPr>
          <w:rFonts w:ascii="Times" w:hAnsi="Times" w:cs="Arial"/>
          <w:color w:val="000000" w:themeColor="text1"/>
        </w:rPr>
        <w:t>The aim</w:t>
      </w:r>
      <w:r w:rsidR="009A3F1A" w:rsidRPr="00760EA8">
        <w:rPr>
          <w:rFonts w:ascii="Times" w:hAnsi="Times" w:cs="Arial"/>
          <w:color w:val="000000" w:themeColor="text1"/>
        </w:rPr>
        <w:t xml:space="preserve"> is therefore based on core liberal principles</w:t>
      </w:r>
      <w:r w:rsidR="001B087A" w:rsidRPr="00760EA8">
        <w:rPr>
          <w:rFonts w:ascii="Times" w:hAnsi="Times" w:cs="Arial"/>
          <w:color w:val="000000" w:themeColor="text1"/>
        </w:rPr>
        <w:t>.</w:t>
      </w:r>
    </w:p>
    <w:p w14:paraId="52F8DF5D" w14:textId="77777777" w:rsidR="009E0DF1" w:rsidRPr="00760EA8" w:rsidRDefault="009E0DF1" w:rsidP="0023450F">
      <w:pPr>
        <w:spacing w:line="360" w:lineRule="auto"/>
        <w:contextualSpacing/>
        <w:jc w:val="both"/>
        <w:rPr>
          <w:rFonts w:ascii="Times" w:hAnsi="Times" w:cs="Arial"/>
          <w:color w:val="000000" w:themeColor="text1"/>
        </w:rPr>
      </w:pPr>
    </w:p>
    <w:p w14:paraId="59761CCF" w14:textId="204E9527" w:rsidR="009E0DF1" w:rsidRPr="00760EA8" w:rsidRDefault="000F6C73" w:rsidP="0023450F">
      <w:pPr>
        <w:spacing w:line="360" w:lineRule="auto"/>
        <w:contextualSpacing/>
        <w:jc w:val="both"/>
        <w:rPr>
          <w:rFonts w:ascii="Times" w:hAnsi="Times" w:cs="Arial"/>
          <w:color w:val="000000" w:themeColor="text1"/>
        </w:rPr>
      </w:pPr>
      <w:r w:rsidRPr="00760EA8">
        <w:rPr>
          <w:rFonts w:ascii="Times" w:hAnsi="Times" w:cs="Arial"/>
          <w:color w:val="000000" w:themeColor="text1"/>
        </w:rPr>
        <w:t>I</w:t>
      </w:r>
      <w:r w:rsidR="009E0DF1" w:rsidRPr="00760EA8">
        <w:rPr>
          <w:rFonts w:ascii="Times" w:hAnsi="Times" w:cs="Arial"/>
          <w:color w:val="000000" w:themeColor="text1"/>
        </w:rPr>
        <w:t xml:space="preserve">n </w:t>
      </w:r>
      <w:r w:rsidR="009E0DF1" w:rsidRPr="00760EA8">
        <w:rPr>
          <w:rFonts w:ascii="Times" w:hAnsi="Times" w:cs="Arial"/>
          <w:i/>
          <w:iCs/>
          <w:color w:val="000000" w:themeColor="text1"/>
        </w:rPr>
        <w:t>Lacatus</w:t>
      </w:r>
      <w:r w:rsidRPr="00760EA8">
        <w:rPr>
          <w:rFonts w:ascii="Times" w:hAnsi="Times" w:cs="Arial"/>
          <w:i/>
          <w:iCs/>
          <w:color w:val="000000" w:themeColor="text1"/>
        </w:rPr>
        <w:t xml:space="preserve">, </w:t>
      </w:r>
      <w:r w:rsidRPr="00760EA8">
        <w:rPr>
          <w:rFonts w:ascii="Times" w:hAnsi="Times" w:cs="Arial"/>
          <w:color w:val="000000" w:themeColor="text1"/>
        </w:rPr>
        <w:t>the Swiss government</w:t>
      </w:r>
      <w:r w:rsidR="009E0DF1" w:rsidRPr="00760EA8">
        <w:rPr>
          <w:rFonts w:ascii="Times" w:hAnsi="Times" w:cs="Arial"/>
          <w:i/>
          <w:iCs/>
          <w:color w:val="000000" w:themeColor="text1"/>
        </w:rPr>
        <w:t xml:space="preserve"> </w:t>
      </w:r>
      <w:r w:rsidR="009E0DF1" w:rsidRPr="00760EA8">
        <w:rPr>
          <w:rFonts w:ascii="Times" w:hAnsi="Times" w:cs="Arial"/>
          <w:color w:val="000000" w:themeColor="text1"/>
        </w:rPr>
        <w:t>dr</w:t>
      </w:r>
      <w:r w:rsidRPr="00760EA8">
        <w:rPr>
          <w:rFonts w:ascii="Times" w:hAnsi="Times" w:cs="Arial"/>
          <w:color w:val="000000" w:themeColor="text1"/>
        </w:rPr>
        <w:t>e</w:t>
      </w:r>
      <w:r w:rsidR="004347DC" w:rsidRPr="00760EA8">
        <w:rPr>
          <w:rFonts w:ascii="Times" w:hAnsi="Times" w:cs="Arial"/>
          <w:color w:val="000000" w:themeColor="text1"/>
        </w:rPr>
        <w:t>w</w:t>
      </w:r>
      <w:r w:rsidR="009E0DF1" w:rsidRPr="00760EA8">
        <w:rPr>
          <w:rFonts w:ascii="Times" w:hAnsi="Times" w:cs="Arial"/>
          <w:color w:val="000000" w:themeColor="text1"/>
        </w:rPr>
        <w:t xml:space="preserve"> a link between the protection of others and living together</w:t>
      </w:r>
      <w:r w:rsidRPr="00760EA8">
        <w:rPr>
          <w:rFonts w:ascii="Times" w:hAnsi="Times" w:cs="Arial"/>
          <w:color w:val="000000" w:themeColor="text1"/>
        </w:rPr>
        <w:t xml:space="preserve">, </w:t>
      </w:r>
      <w:r w:rsidR="009A3F1A" w:rsidRPr="00760EA8">
        <w:rPr>
          <w:rFonts w:ascii="Times" w:hAnsi="Times" w:cs="Arial"/>
          <w:color w:val="000000" w:themeColor="text1"/>
        </w:rPr>
        <w:t xml:space="preserve">which if it had been accepted, would have come close to accepting that practices could be prohibited merely if they caused annoyance to others, </w:t>
      </w:r>
      <w:r w:rsidRPr="00760EA8">
        <w:rPr>
          <w:rFonts w:ascii="Times" w:hAnsi="Times" w:cs="Arial"/>
          <w:color w:val="000000" w:themeColor="text1"/>
        </w:rPr>
        <w:t xml:space="preserve">but the </w:t>
      </w:r>
      <w:r w:rsidR="009A3F1A" w:rsidRPr="00760EA8">
        <w:rPr>
          <w:rFonts w:ascii="Times" w:hAnsi="Times" w:cs="Arial"/>
          <w:color w:val="000000" w:themeColor="text1"/>
        </w:rPr>
        <w:t>C</w:t>
      </w:r>
      <w:r w:rsidRPr="00760EA8">
        <w:rPr>
          <w:rFonts w:ascii="Times" w:hAnsi="Times" w:cs="Arial"/>
          <w:color w:val="000000" w:themeColor="text1"/>
        </w:rPr>
        <w:t>ourt</w:t>
      </w:r>
      <w:r w:rsidR="0066456F" w:rsidRPr="00760EA8">
        <w:rPr>
          <w:rFonts w:ascii="Times" w:hAnsi="Times" w:cs="Arial"/>
          <w:color w:val="000000" w:themeColor="text1"/>
        </w:rPr>
        <w:t xml:space="preserve"> did not decide this point</w:t>
      </w:r>
      <w:r w:rsidR="009E0DF1" w:rsidRPr="00760EA8">
        <w:rPr>
          <w:rFonts w:ascii="Times" w:hAnsi="Times" w:cs="Arial"/>
          <w:color w:val="000000" w:themeColor="text1"/>
        </w:rPr>
        <w:t xml:space="preserve">. </w:t>
      </w:r>
      <w:r w:rsidR="00373D31" w:rsidRPr="00760EA8">
        <w:rPr>
          <w:rFonts w:ascii="Times" w:hAnsi="Times" w:cs="Arial"/>
          <w:color w:val="000000" w:themeColor="text1"/>
        </w:rPr>
        <w:t>Lacatus, who was destitute, had no work and did not receive social security benefits, argued her conviction</w:t>
      </w:r>
      <w:r w:rsidR="008F7B4E" w:rsidRPr="00760EA8">
        <w:rPr>
          <w:rFonts w:ascii="Times" w:hAnsi="Times" w:cs="Arial"/>
          <w:color w:val="000000" w:themeColor="text1"/>
        </w:rPr>
        <w:t xml:space="preserve">, fine and subsequent imprisonment </w:t>
      </w:r>
      <w:r w:rsidR="00C1558B" w:rsidRPr="00760EA8">
        <w:rPr>
          <w:rFonts w:ascii="Times" w:hAnsi="Times" w:cs="Arial"/>
          <w:color w:val="000000" w:themeColor="text1"/>
        </w:rPr>
        <w:t>for non payment</w:t>
      </w:r>
      <w:r w:rsidR="00373D31" w:rsidRPr="00760EA8">
        <w:rPr>
          <w:rFonts w:ascii="Times" w:hAnsi="Times" w:cs="Arial"/>
          <w:color w:val="000000" w:themeColor="text1"/>
        </w:rPr>
        <w:t xml:space="preserve"> for begging violated Art 8. The Swiss government argued that the law protected the rights of others</w:t>
      </w:r>
      <w:r w:rsidR="00D07336" w:rsidRPr="00760EA8">
        <w:rPr>
          <w:rFonts w:ascii="Times" w:hAnsi="Times" w:cs="Arial"/>
          <w:color w:val="000000" w:themeColor="text1"/>
        </w:rPr>
        <w:t>, including by protecting vivre ensemble</w:t>
      </w:r>
      <w:r w:rsidR="00F708DA" w:rsidRPr="00760EA8">
        <w:rPr>
          <w:rFonts w:ascii="Times" w:hAnsi="Times" w:cs="Arial"/>
          <w:color w:val="000000" w:themeColor="text1"/>
        </w:rPr>
        <w:t>,</w:t>
      </w:r>
      <w:r w:rsidR="00D07336" w:rsidRPr="00760EA8">
        <w:rPr>
          <w:rFonts w:ascii="Times" w:hAnsi="Times" w:cs="Arial"/>
          <w:color w:val="000000" w:themeColor="text1"/>
        </w:rPr>
        <w:t xml:space="preserve"> understood as respect for the ‘minimum requirements of life in society’. </w:t>
      </w:r>
      <w:r w:rsidR="008F7B4E" w:rsidRPr="00760EA8">
        <w:rPr>
          <w:rFonts w:ascii="Times" w:hAnsi="Times" w:cs="Arial"/>
          <w:color w:val="000000" w:themeColor="text1"/>
        </w:rPr>
        <w:t>Th</w:t>
      </w:r>
      <w:r w:rsidR="00D67B0D" w:rsidRPr="00760EA8">
        <w:rPr>
          <w:rFonts w:ascii="Times" w:hAnsi="Times" w:cs="Arial"/>
          <w:color w:val="000000" w:themeColor="text1"/>
        </w:rPr>
        <w:t>is</w:t>
      </w:r>
      <w:r w:rsidR="008F7B4E" w:rsidRPr="00760EA8">
        <w:rPr>
          <w:rFonts w:ascii="Times" w:hAnsi="Times" w:cs="Arial"/>
          <w:color w:val="000000" w:themeColor="text1"/>
        </w:rPr>
        <w:t xml:space="preserve"> invocation of living together suggest</w:t>
      </w:r>
      <w:r w:rsidRPr="00760EA8">
        <w:rPr>
          <w:rFonts w:ascii="Times" w:hAnsi="Times" w:cs="Arial"/>
          <w:color w:val="000000" w:themeColor="text1"/>
        </w:rPr>
        <w:t xml:space="preserve">ed they were </w:t>
      </w:r>
      <w:r w:rsidR="00F708DA" w:rsidRPr="00760EA8">
        <w:rPr>
          <w:rFonts w:ascii="Times" w:hAnsi="Times" w:cs="Arial"/>
          <w:color w:val="000000" w:themeColor="text1"/>
        </w:rPr>
        <w:t>proposing</w:t>
      </w:r>
      <w:r w:rsidR="008F7B4E" w:rsidRPr="00760EA8">
        <w:rPr>
          <w:rFonts w:ascii="Times" w:hAnsi="Times" w:cs="Arial"/>
          <w:color w:val="000000" w:themeColor="text1"/>
        </w:rPr>
        <w:t xml:space="preserve"> </w:t>
      </w:r>
      <w:r w:rsidRPr="00760EA8">
        <w:rPr>
          <w:rFonts w:ascii="Times" w:hAnsi="Times" w:cs="Arial"/>
          <w:color w:val="000000" w:themeColor="text1"/>
        </w:rPr>
        <w:t>the law</w:t>
      </w:r>
      <w:r w:rsidR="008F7B4E" w:rsidRPr="00760EA8">
        <w:rPr>
          <w:rFonts w:ascii="Times" w:hAnsi="Times" w:cs="Arial"/>
          <w:color w:val="000000" w:themeColor="text1"/>
        </w:rPr>
        <w:t xml:space="preserve"> </w:t>
      </w:r>
      <w:r w:rsidRPr="00760EA8">
        <w:rPr>
          <w:rFonts w:ascii="Times" w:hAnsi="Times" w:cs="Arial"/>
          <w:color w:val="000000" w:themeColor="text1"/>
        </w:rPr>
        <w:t>wa</w:t>
      </w:r>
      <w:r w:rsidR="008F7B4E" w:rsidRPr="00760EA8">
        <w:rPr>
          <w:rFonts w:ascii="Times" w:hAnsi="Times" w:cs="Arial"/>
          <w:color w:val="000000" w:themeColor="text1"/>
        </w:rPr>
        <w:t>s legitimate even where</w:t>
      </w:r>
      <w:r w:rsidR="00D07336" w:rsidRPr="00760EA8">
        <w:rPr>
          <w:rFonts w:ascii="Times" w:hAnsi="Times" w:cs="Arial"/>
          <w:color w:val="000000" w:themeColor="text1"/>
        </w:rPr>
        <w:t xml:space="preserve"> </w:t>
      </w:r>
      <w:r w:rsidR="00287D51" w:rsidRPr="00760EA8">
        <w:rPr>
          <w:rFonts w:ascii="Times" w:hAnsi="Times" w:cs="Arial"/>
          <w:color w:val="000000" w:themeColor="text1"/>
        </w:rPr>
        <w:t xml:space="preserve">there was no </w:t>
      </w:r>
      <w:r w:rsidR="008F7B4E" w:rsidRPr="00760EA8">
        <w:rPr>
          <w:rFonts w:ascii="Times" w:hAnsi="Times" w:cs="Arial"/>
          <w:color w:val="000000" w:themeColor="text1"/>
        </w:rPr>
        <w:t>harass</w:t>
      </w:r>
      <w:r w:rsidR="00287D51" w:rsidRPr="00760EA8">
        <w:rPr>
          <w:rFonts w:ascii="Times" w:hAnsi="Times" w:cs="Arial"/>
          <w:color w:val="000000" w:themeColor="text1"/>
        </w:rPr>
        <w:t>ment</w:t>
      </w:r>
      <w:r w:rsidR="00D07336" w:rsidRPr="00760EA8">
        <w:rPr>
          <w:rFonts w:ascii="Times" w:hAnsi="Times" w:cs="Arial"/>
          <w:color w:val="000000" w:themeColor="text1"/>
        </w:rPr>
        <w:t xml:space="preserve"> or coerc</w:t>
      </w:r>
      <w:r w:rsidR="00287D51" w:rsidRPr="00760EA8">
        <w:rPr>
          <w:rFonts w:ascii="Times" w:hAnsi="Times" w:cs="Arial"/>
          <w:color w:val="000000" w:themeColor="text1"/>
        </w:rPr>
        <w:t>i</w:t>
      </w:r>
      <w:r w:rsidR="00D67B0D" w:rsidRPr="00760EA8">
        <w:rPr>
          <w:rFonts w:ascii="Times" w:hAnsi="Times" w:cs="Arial"/>
          <w:color w:val="000000" w:themeColor="text1"/>
        </w:rPr>
        <w:t>on</w:t>
      </w:r>
      <w:r w:rsidR="00287D51" w:rsidRPr="00760EA8">
        <w:rPr>
          <w:rFonts w:ascii="Times" w:hAnsi="Times" w:cs="Arial"/>
          <w:color w:val="000000" w:themeColor="text1"/>
        </w:rPr>
        <w:t xml:space="preserve"> of passers by.</w:t>
      </w:r>
      <w:r w:rsidR="008F7B4E" w:rsidRPr="00760EA8">
        <w:rPr>
          <w:rFonts w:ascii="Times" w:hAnsi="Times" w:cs="Arial"/>
          <w:color w:val="000000" w:themeColor="text1"/>
        </w:rPr>
        <w:t xml:space="preserve"> The Court left open </w:t>
      </w:r>
      <w:r w:rsidR="00287D51" w:rsidRPr="00760EA8">
        <w:rPr>
          <w:rFonts w:ascii="Times" w:hAnsi="Times" w:cs="Arial"/>
          <w:color w:val="000000" w:themeColor="text1"/>
        </w:rPr>
        <w:t xml:space="preserve">this </w:t>
      </w:r>
      <w:r w:rsidR="008F7B4E" w:rsidRPr="00760EA8">
        <w:rPr>
          <w:rFonts w:ascii="Times" w:hAnsi="Times" w:cs="Arial"/>
          <w:color w:val="000000" w:themeColor="text1"/>
        </w:rPr>
        <w:t>question</w:t>
      </w:r>
      <w:r w:rsidR="00287D51" w:rsidRPr="00760EA8">
        <w:rPr>
          <w:rFonts w:ascii="Times" w:hAnsi="Times" w:cs="Arial"/>
          <w:color w:val="000000" w:themeColor="text1"/>
        </w:rPr>
        <w:t xml:space="preserve"> and did not refer to vivre ensemble</w:t>
      </w:r>
      <w:r w:rsidR="00BA1387" w:rsidRPr="00760EA8">
        <w:rPr>
          <w:rFonts w:ascii="Times" w:hAnsi="Times" w:cs="Arial"/>
          <w:color w:val="000000" w:themeColor="text1"/>
        </w:rPr>
        <w:t xml:space="preserve"> thereby</w:t>
      </w:r>
      <w:r w:rsidR="009A3F1A" w:rsidRPr="00760EA8">
        <w:rPr>
          <w:rFonts w:ascii="Times" w:hAnsi="Times" w:cs="Arial"/>
          <w:color w:val="000000" w:themeColor="text1"/>
        </w:rPr>
        <w:t xml:space="preserve"> implicitly rejecting this idea</w:t>
      </w:r>
      <w:r w:rsidR="00287D51" w:rsidRPr="00760EA8">
        <w:rPr>
          <w:rFonts w:ascii="Times" w:hAnsi="Times" w:cs="Arial"/>
          <w:color w:val="000000" w:themeColor="text1"/>
        </w:rPr>
        <w:t xml:space="preserve">. Instead, </w:t>
      </w:r>
      <w:r w:rsidR="0066456F" w:rsidRPr="00760EA8">
        <w:rPr>
          <w:rFonts w:ascii="Times" w:hAnsi="Times" w:cs="Arial"/>
          <w:color w:val="000000" w:themeColor="text1"/>
        </w:rPr>
        <w:t xml:space="preserve">it found the law disproportionate, </w:t>
      </w:r>
      <w:r w:rsidR="00A63161" w:rsidRPr="00760EA8">
        <w:rPr>
          <w:rFonts w:ascii="Times" w:hAnsi="Times" w:cs="Arial"/>
          <w:color w:val="000000" w:themeColor="text1"/>
        </w:rPr>
        <w:t xml:space="preserve">although it accepted that preventing exploitation, especially of children, and protecting the rights of others would be relevant in some cases. </w:t>
      </w:r>
    </w:p>
    <w:p w14:paraId="151BE99A" w14:textId="77777777" w:rsidR="00074D7D" w:rsidRPr="00760EA8" w:rsidRDefault="00074D7D" w:rsidP="0023450F">
      <w:pPr>
        <w:spacing w:line="360" w:lineRule="auto"/>
        <w:contextualSpacing/>
        <w:rPr>
          <w:rFonts w:ascii="Times" w:hAnsi="Times" w:cs="Arial"/>
          <w:color w:val="000000" w:themeColor="text1"/>
        </w:rPr>
      </w:pPr>
    </w:p>
    <w:p w14:paraId="6879D2EA" w14:textId="5ECB1E21" w:rsidR="00735799" w:rsidRPr="00760EA8" w:rsidRDefault="001B087A" w:rsidP="0023450F">
      <w:pPr>
        <w:spacing w:line="360" w:lineRule="auto"/>
        <w:contextualSpacing/>
        <w:rPr>
          <w:rFonts w:ascii="Times" w:hAnsi="Times" w:cs="Arial"/>
          <w:color w:val="000000" w:themeColor="text1"/>
        </w:rPr>
      </w:pPr>
      <w:r w:rsidRPr="00760EA8">
        <w:rPr>
          <w:rFonts w:ascii="Times" w:hAnsi="Times" w:cs="Arial"/>
          <w:color w:val="000000" w:themeColor="text1"/>
        </w:rPr>
        <w:lastRenderedPageBreak/>
        <w:t xml:space="preserve">The closest the Court </w:t>
      </w:r>
      <w:r w:rsidR="000A7144" w:rsidRPr="00760EA8">
        <w:rPr>
          <w:rFonts w:ascii="Times" w:hAnsi="Times" w:cs="Arial"/>
          <w:color w:val="000000" w:themeColor="text1"/>
        </w:rPr>
        <w:t>has come</w:t>
      </w:r>
      <w:r w:rsidRPr="00760EA8">
        <w:rPr>
          <w:rFonts w:ascii="Times" w:hAnsi="Times" w:cs="Arial"/>
          <w:color w:val="000000" w:themeColor="text1"/>
        </w:rPr>
        <w:t xml:space="preserve"> to suggesting that majoritarian norms, particularly related to appearance, can be required when considering Art 8, is in </w:t>
      </w:r>
      <w:r w:rsidRPr="00760EA8">
        <w:rPr>
          <w:rFonts w:ascii="Times" w:hAnsi="Times" w:cs="Arial"/>
          <w:i/>
          <w:iCs/>
          <w:color w:val="000000" w:themeColor="text1"/>
        </w:rPr>
        <w:t xml:space="preserve">Biržietis v Lithuania. </w:t>
      </w:r>
      <w:r w:rsidRPr="00760EA8">
        <w:rPr>
          <w:rFonts w:ascii="Times" w:hAnsi="Times" w:cs="Arial"/>
          <w:color w:val="000000" w:themeColor="text1"/>
        </w:rPr>
        <w:t xml:space="preserve">However, this </w:t>
      </w:r>
      <w:r w:rsidR="000A7144" w:rsidRPr="00760EA8">
        <w:rPr>
          <w:rFonts w:ascii="Times" w:hAnsi="Times" w:cs="Arial"/>
          <w:color w:val="000000" w:themeColor="text1"/>
        </w:rPr>
        <w:t>related to</w:t>
      </w:r>
      <w:r w:rsidRPr="00760EA8">
        <w:rPr>
          <w:rFonts w:ascii="Times" w:hAnsi="Times" w:cs="Arial"/>
          <w:color w:val="000000" w:themeColor="text1"/>
        </w:rPr>
        <w:t xml:space="preserve"> the unusual situation of a prisoner. </w:t>
      </w:r>
      <w:r w:rsidR="009A3F1A" w:rsidRPr="00760EA8">
        <w:rPr>
          <w:rFonts w:ascii="Times" w:hAnsi="Times" w:cs="Arial"/>
          <w:color w:val="000000" w:themeColor="text1"/>
        </w:rPr>
        <w:t>T</w:t>
      </w:r>
      <w:r w:rsidR="0038060B" w:rsidRPr="00760EA8">
        <w:rPr>
          <w:rFonts w:ascii="Times" w:hAnsi="Times" w:cs="Arial"/>
          <w:color w:val="000000" w:themeColor="text1"/>
        </w:rPr>
        <w:t xml:space="preserve">he </w:t>
      </w:r>
      <w:r w:rsidR="00BA1387" w:rsidRPr="00760EA8">
        <w:rPr>
          <w:rFonts w:ascii="Times" w:hAnsi="Times" w:cs="Arial"/>
          <w:color w:val="000000" w:themeColor="text1"/>
        </w:rPr>
        <w:t xml:space="preserve">Court accepted that </w:t>
      </w:r>
      <w:r w:rsidR="009A3F1A" w:rsidRPr="00760EA8">
        <w:rPr>
          <w:rFonts w:ascii="Times" w:hAnsi="Times" w:cs="Arial"/>
          <w:color w:val="000000" w:themeColor="text1"/>
        </w:rPr>
        <w:t>there had been</w:t>
      </w:r>
      <w:r w:rsidR="0038060B" w:rsidRPr="00760EA8">
        <w:rPr>
          <w:rFonts w:ascii="Times" w:hAnsi="Times" w:cs="Arial"/>
          <w:color w:val="000000" w:themeColor="text1"/>
        </w:rPr>
        <w:t xml:space="preserve"> a</w:t>
      </w:r>
      <w:r w:rsidR="00963E61" w:rsidRPr="00760EA8">
        <w:rPr>
          <w:rFonts w:ascii="Times" w:hAnsi="Times" w:cs="Arial"/>
          <w:color w:val="000000" w:themeColor="text1"/>
        </w:rPr>
        <w:t xml:space="preserve"> violation of Art 8 </w:t>
      </w:r>
      <w:r w:rsidR="009A3F1A" w:rsidRPr="00760EA8">
        <w:rPr>
          <w:rFonts w:ascii="Times" w:hAnsi="Times" w:cs="Arial"/>
          <w:color w:val="000000" w:themeColor="text1"/>
        </w:rPr>
        <w:t>because</w:t>
      </w:r>
      <w:r w:rsidR="00963E61" w:rsidRPr="00760EA8">
        <w:rPr>
          <w:rFonts w:ascii="Times" w:hAnsi="Times" w:cs="Arial"/>
          <w:color w:val="000000" w:themeColor="text1"/>
        </w:rPr>
        <w:t xml:space="preserve"> </w:t>
      </w:r>
      <w:r w:rsidR="00BA1387" w:rsidRPr="00760EA8">
        <w:rPr>
          <w:rFonts w:ascii="Times" w:hAnsi="Times" w:cs="Arial"/>
          <w:color w:val="000000" w:themeColor="text1"/>
        </w:rPr>
        <w:t xml:space="preserve">he </w:t>
      </w:r>
      <w:r w:rsidR="00963E61" w:rsidRPr="00760EA8">
        <w:rPr>
          <w:rFonts w:ascii="Times" w:hAnsi="Times" w:cs="Arial"/>
          <w:color w:val="000000" w:themeColor="text1"/>
        </w:rPr>
        <w:t xml:space="preserve">was not permitted to grow a beard </w:t>
      </w:r>
      <w:r w:rsidR="00735799" w:rsidRPr="00760EA8">
        <w:rPr>
          <w:rFonts w:ascii="Times" w:hAnsi="Times" w:cs="Arial"/>
          <w:color w:val="000000" w:themeColor="text1"/>
        </w:rPr>
        <w:t>whilst in prison.</w:t>
      </w:r>
      <w:r w:rsidR="00735799" w:rsidRPr="00760EA8">
        <w:rPr>
          <w:rFonts w:ascii="Times" w:hAnsi="Times" w:cs="Arial"/>
          <w:i/>
          <w:iCs/>
          <w:color w:val="000000" w:themeColor="text1"/>
        </w:rPr>
        <w:t xml:space="preserve"> </w:t>
      </w:r>
      <w:r w:rsidR="00BA1387" w:rsidRPr="00760EA8">
        <w:rPr>
          <w:rFonts w:ascii="Times" w:hAnsi="Times" w:cs="Arial"/>
          <w:color w:val="000000" w:themeColor="text1"/>
        </w:rPr>
        <w:t xml:space="preserve">The Court held that the government’s proposed legitimate aims of security and hygiene were unpersuasive. The government did not refer to </w:t>
      </w:r>
      <w:r w:rsidR="0038060B" w:rsidRPr="00760EA8">
        <w:rPr>
          <w:rFonts w:ascii="Times" w:hAnsi="Times" w:cs="Arial"/>
          <w:i/>
          <w:iCs/>
          <w:color w:val="000000" w:themeColor="text1"/>
        </w:rPr>
        <w:t>SAS</w:t>
      </w:r>
      <w:r w:rsidR="0038060B" w:rsidRPr="00760EA8">
        <w:rPr>
          <w:rFonts w:ascii="Times" w:hAnsi="Times" w:cs="Arial"/>
          <w:color w:val="000000" w:themeColor="text1"/>
        </w:rPr>
        <w:t xml:space="preserve"> but the </w:t>
      </w:r>
      <w:r w:rsidR="00C72306" w:rsidRPr="00760EA8">
        <w:rPr>
          <w:rFonts w:ascii="Times" w:hAnsi="Times" w:cs="Arial"/>
          <w:color w:val="000000" w:themeColor="text1"/>
        </w:rPr>
        <w:t>C</w:t>
      </w:r>
      <w:r w:rsidR="0038060B" w:rsidRPr="00760EA8">
        <w:rPr>
          <w:rFonts w:ascii="Times" w:hAnsi="Times" w:cs="Arial"/>
          <w:color w:val="000000" w:themeColor="text1"/>
        </w:rPr>
        <w:t xml:space="preserve">ourt </w:t>
      </w:r>
      <w:r w:rsidR="000F6C73" w:rsidRPr="00760EA8">
        <w:rPr>
          <w:rFonts w:ascii="Times" w:hAnsi="Times" w:cs="Arial"/>
          <w:color w:val="000000" w:themeColor="text1"/>
        </w:rPr>
        <w:t>raised it ab initio</w:t>
      </w:r>
      <w:r w:rsidR="00BA1387" w:rsidRPr="00760EA8">
        <w:rPr>
          <w:rFonts w:ascii="Times" w:hAnsi="Times" w:cs="Arial"/>
          <w:color w:val="000000" w:themeColor="text1"/>
        </w:rPr>
        <w:t xml:space="preserve">. The Court argued that the </w:t>
      </w:r>
      <w:r w:rsidR="00735799" w:rsidRPr="00760EA8">
        <w:rPr>
          <w:rFonts w:ascii="Times" w:hAnsi="Times" w:cs="Arial"/>
          <w:color w:val="000000" w:themeColor="text1"/>
        </w:rPr>
        <w:t xml:space="preserve">government could have suggested the prohibition on beards was </w:t>
      </w:r>
      <w:r w:rsidR="00735799" w:rsidRPr="00760EA8">
        <w:rPr>
          <w:rStyle w:val="sb8d990e2"/>
          <w:rFonts w:ascii="Times" w:hAnsi="Times" w:cs="Arial"/>
          <w:color w:val="000000" w:themeColor="text1"/>
        </w:rPr>
        <w:t xml:space="preserve">aimed at </w:t>
      </w:r>
      <w:r w:rsidR="00BA1387" w:rsidRPr="00760EA8">
        <w:rPr>
          <w:rStyle w:val="sb8d990e2"/>
          <w:rFonts w:ascii="Times" w:hAnsi="Times" w:cs="Arial"/>
          <w:color w:val="000000" w:themeColor="text1"/>
        </w:rPr>
        <w:t xml:space="preserve">vivre ensemble in the sense of </w:t>
      </w:r>
      <w:r w:rsidR="009E0DF1" w:rsidRPr="00760EA8">
        <w:rPr>
          <w:rStyle w:val="sb8d990e2"/>
          <w:rFonts w:ascii="Times" w:hAnsi="Times" w:cs="Arial"/>
          <w:color w:val="000000" w:themeColor="text1"/>
        </w:rPr>
        <w:t>‘</w:t>
      </w:r>
      <w:r w:rsidR="00735799" w:rsidRPr="00760EA8">
        <w:rPr>
          <w:rStyle w:val="sb8d990e2"/>
          <w:rFonts w:ascii="Times" w:hAnsi="Times" w:cs="Arial"/>
          <w:color w:val="000000" w:themeColor="text1"/>
        </w:rPr>
        <w:t>ensuring respect</w:t>
      </w:r>
      <w:r w:rsidR="00735799" w:rsidRPr="00760EA8">
        <w:rPr>
          <w:rStyle w:val="apple-converted-space"/>
          <w:rFonts w:ascii="Times" w:hAnsi="Times" w:cs="Arial"/>
          <w:color w:val="000000" w:themeColor="text1"/>
        </w:rPr>
        <w:t> </w:t>
      </w:r>
      <w:r w:rsidR="00735799" w:rsidRPr="00760EA8">
        <w:rPr>
          <w:rStyle w:val="sb8d990e2"/>
          <w:rFonts w:ascii="Times" w:hAnsi="Times" w:cs="Arial"/>
          <w:color w:val="000000" w:themeColor="text1"/>
        </w:rPr>
        <w:t>for</w:t>
      </w:r>
      <w:r w:rsidR="00735799" w:rsidRPr="00760EA8">
        <w:rPr>
          <w:rStyle w:val="apple-converted-space"/>
          <w:rFonts w:ascii="Times" w:hAnsi="Times" w:cs="Arial"/>
          <w:color w:val="000000" w:themeColor="text1"/>
        </w:rPr>
        <w:t> </w:t>
      </w:r>
      <w:r w:rsidR="00735799" w:rsidRPr="00760EA8">
        <w:rPr>
          <w:rStyle w:val="sb8d990e2"/>
          <w:rFonts w:ascii="Times" w:hAnsi="Times" w:cs="Arial"/>
          <w:color w:val="000000" w:themeColor="text1"/>
        </w:rPr>
        <w:t xml:space="preserve">social norms and standards among prisoners’. </w:t>
      </w:r>
      <w:r w:rsidR="00BA1387" w:rsidRPr="00760EA8">
        <w:rPr>
          <w:rStyle w:val="sb8d990e2"/>
          <w:rFonts w:ascii="Times" w:hAnsi="Times" w:cs="Arial"/>
          <w:color w:val="000000" w:themeColor="text1"/>
        </w:rPr>
        <w:t>Whilst this seems therefore to suggest that ensuring conformity is a legitimate</w:t>
      </w:r>
      <w:r w:rsidRPr="00760EA8">
        <w:rPr>
          <w:rStyle w:val="sb8d990e2"/>
          <w:rFonts w:ascii="Times" w:hAnsi="Times" w:cs="Arial"/>
          <w:color w:val="000000" w:themeColor="text1"/>
        </w:rPr>
        <w:t xml:space="preserve"> aim</w:t>
      </w:r>
      <w:r w:rsidR="00BA1387" w:rsidRPr="00760EA8">
        <w:rPr>
          <w:rStyle w:val="sb8d990e2"/>
          <w:rFonts w:ascii="Times" w:hAnsi="Times" w:cs="Arial"/>
          <w:color w:val="000000" w:themeColor="text1"/>
        </w:rPr>
        <w:t>,  i</w:t>
      </w:r>
      <w:r w:rsidR="009E0DF1" w:rsidRPr="00760EA8">
        <w:rPr>
          <w:rStyle w:val="sb8d990e2"/>
          <w:rFonts w:ascii="Times" w:hAnsi="Times" w:cs="Arial"/>
          <w:color w:val="000000" w:themeColor="text1"/>
        </w:rPr>
        <w:t>t is not clear why</w:t>
      </w:r>
      <w:r w:rsidR="000F6C73" w:rsidRPr="00760EA8">
        <w:rPr>
          <w:rStyle w:val="sb8d990e2"/>
          <w:rFonts w:ascii="Times" w:hAnsi="Times" w:cs="Arial"/>
          <w:color w:val="000000" w:themeColor="text1"/>
        </w:rPr>
        <w:t xml:space="preserve"> it referred to vivre ensemble or </w:t>
      </w:r>
      <w:r w:rsidR="000F6C73" w:rsidRPr="00760EA8">
        <w:rPr>
          <w:rStyle w:val="sb8d990e2"/>
          <w:rFonts w:ascii="Times" w:hAnsi="Times" w:cs="Arial"/>
          <w:i/>
          <w:iCs/>
          <w:color w:val="000000" w:themeColor="text1"/>
        </w:rPr>
        <w:t xml:space="preserve">SAS </w:t>
      </w:r>
      <w:r w:rsidR="000F6C73" w:rsidRPr="00760EA8">
        <w:rPr>
          <w:rStyle w:val="sb8d990e2"/>
          <w:rFonts w:ascii="Times" w:hAnsi="Times" w:cs="Arial"/>
          <w:color w:val="000000" w:themeColor="text1"/>
        </w:rPr>
        <w:t>at all</w:t>
      </w:r>
      <w:r w:rsidR="009E0DF1" w:rsidRPr="00760EA8">
        <w:rPr>
          <w:rStyle w:val="sb8d990e2"/>
          <w:rFonts w:ascii="Times" w:hAnsi="Times" w:cs="Arial"/>
          <w:color w:val="000000" w:themeColor="text1"/>
        </w:rPr>
        <w:t xml:space="preserve">, </w:t>
      </w:r>
      <w:r w:rsidR="00C12A49" w:rsidRPr="00760EA8">
        <w:rPr>
          <w:rStyle w:val="sb8d990e2"/>
          <w:rFonts w:ascii="Times" w:hAnsi="Times" w:cs="Arial"/>
          <w:color w:val="000000" w:themeColor="text1"/>
        </w:rPr>
        <w:t xml:space="preserve">especially </w:t>
      </w:r>
      <w:r w:rsidR="008C6DBB" w:rsidRPr="00760EA8">
        <w:rPr>
          <w:rStyle w:val="sb8d990e2"/>
          <w:rFonts w:ascii="Times" w:hAnsi="Times" w:cs="Arial"/>
          <w:color w:val="000000" w:themeColor="text1"/>
        </w:rPr>
        <w:t xml:space="preserve">as it found </w:t>
      </w:r>
      <w:r w:rsidR="000F6C73" w:rsidRPr="00760EA8">
        <w:rPr>
          <w:rStyle w:val="sb8d990e2"/>
          <w:rFonts w:ascii="Times" w:hAnsi="Times" w:cs="Arial"/>
          <w:color w:val="000000" w:themeColor="text1"/>
        </w:rPr>
        <w:t>the restriction</w:t>
      </w:r>
      <w:r w:rsidR="009E0DF1" w:rsidRPr="00760EA8">
        <w:rPr>
          <w:rStyle w:val="sb8d990e2"/>
          <w:rFonts w:ascii="Times" w:hAnsi="Times" w:cs="Arial"/>
          <w:color w:val="000000" w:themeColor="text1"/>
        </w:rPr>
        <w:t xml:space="preserve"> was not necessary in a democratic society. A</w:t>
      </w:r>
      <w:r w:rsidR="00343192" w:rsidRPr="00760EA8">
        <w:rPr>
          <w:rStyle w:val="sb8d990e2"/>
          <w:rFonts w:ascii="Times" w:hAnsi="Times" w:cs="Arial"/>
          <w:color w:val="000000" w:themeColor="text1"/>
        </w:rPr>
        <w:t>s the dissent</w:t>
      </w:r>
      <w:r w:rsidR="00C12A49" w:rsidRPr="00760EA8">
        <w:rPr>
          <w:rStyle w:val="sb8d990e2"/>
          <w:rFonts w:ascii="Times" w:hAnsi="Times" w:cs="Arial"/>
          <w:color w:val="000000" w:themeColor="text1"/>
        </w:rPr>
        <w:t>ing judgment</w:t>
      </w:r>
      <w:r w:rsidR="00343192" w:rsidRPr="00760EA8">
        <w:rPr>
          <w:rStyle w:val="sb8d990e2"/>
          <w:rFonts w:ascii="Times" w:hAnsi="Times" w:cs="Arial"/>
          <w:color w:val="000000" w:themeColor="text1"/>
        </w:rPr>
        <w:t xml:space="preserve"> s</w:t>
      </w:r>
      <w:r w:rsidR="000F6C73" w:rsidRPr="00760EA8">
        <w:rPr>
          <w:rStyle w:val="sb8d990e2"/>
          <w:rFonts w:ascii="Times" w:hAnsi="Times" w:cs="Arial"/>
          <w:color w:val="000000" w:themeColor="text1"/>
        </w:rPr>
        <w:t>tated</w:t>
      </w:r>
      <w:r w:rsidR="00343192" w:rsidRPr="00760EA8">
        <w:rPr>
          <w:rStyle w:val="sb8d990e2"/>
          <w:rFonts w:ascii="Times" w:hAnsi="Times" w:cs="Arial"/>
          <w:color w:val="000000" w:themeColor="text1"/>
        </w:rPr>
        <w:t xml:space="preserve">, much more severe restrictions on dress </w:t>
      </w:r>
      <w:r w:rsidR="000F6C73" w:rsidRPr="00760EA8">
        <w:rPr>
          <w:rStyle w:val="sb8d990e2"/>
          <w:rFonts w:ascii="Times" w:hAnsi="Times" w:cs="Arial"/>
          <w:color w:val="000000" w:themeColor="text1"/>
        </w:rPr>
        <w:t xml:space="preserve">were </w:t>
      </w:r>
      <w:r w:rsidR="00343192" w:rsidRPr="00760EA8">
        <w:rPr>
          <w:rStyle w:val="sb8d990e2"/>
          <w:rFonts w:ascii="Times" w:hAnsi="Times" w:cs="Arial"/>
          <w:color w:val="000000" w:themeColor="text1"/>
        </w:rPr>
        <w:t xml:space="preserve">accepted in SAS, so </w:t>
      </w:r>
      <w:r w:rsidR="00125131" w:rsidRPr="00760EA8">
        <w:rPr>
          <w:rStyle w:val="sb8d990e2"/>
          <w:rFonts w:ascii="Times" w:hAnsi="Times" w:cs="Arial"/>
          <w:color w:val="000000" w:themeColor="text1"/>
        </w:rPr>
        <w:t xml:space="preserve">the comparison drawn seemed inapposite. </w:t>
      </w:r>
      <w:r w:rsidR="00BA1387" w:rsidRPr="00760EA8">
        <w:rPr>
          <w:rStyle w:val="sb8d990e2"/>
          <w:rFonts w:ascii="Times" w:hAnsi="Times" w:cs="Arial"/>
          <w:color w:val="000000" w:themeColor="text1"/>
        </w:rPr>
        <w:t>It therefore does not seem to be indicative of a wider trend.</w:t>
      </w:r>
    </w:p>
    <w:p w14:paraId="5BE9A89F" w14:textId="4CD954F7" w:rsidR="00A31E2A" w:rsidRPr="00760EA8" w:rsidRDefault="00A31E2A" w:rsidP="0023450F">
      <w:pPr>
        <w:spacing w:line="360" w:lineRule="auto"/>
        <w:contextualSpacing/>
        <w:jc w:val="both"/>
        <w:rPr>
          <w:rFonts w:ascii="Times" w:hAnsi="Times" w:cs="Arial"/>
          <w:iCs/>
          <w:color w:val="000000" w:themeColor="text1"/>
        </w:rPr>
      </w:pPr>
      <w:r w:rsidRPr="00760EA8">
        <w:rPr>
          <w:rFonts w:ascii="Times" w:hAnsi="Times" w:cs="Arial"/>
          <w:iCs/>
          <w:color w:val="000000" w:themeColor="text1"/>
        </w:rPr>
        <w:t xml:space="preserve">                                                                                                               </w:t>
      </w:r>
    </w:p>
    <w:p w14:paraId="2272A167" w14:textId="43D63082" w:rsidR="00F708DA" w:rsidRPr="00760EA8" w:rsidRDefault="00F708DA" w:rsidP="00F708DA">
      <w:pPr>
        <w:spacing w:line="360" w:lineRule="auto"/>
        <w:contextualSpacing/>
        <w:jc w:val="both"/>
        <w:rPr>
          <w:rFonts w:ascii="Times" w:hAnsi="Times" w:cs="Arial"/>
          <w:iCs/>
          <w:color w:val="000000" w:themeColor="text1"/>
        </w:rPr>
      </w:pPr>
      <w:r w:rsidRPr="00760EA8">
        <w:rPr>
          <w:rFonts w:ascii="Times" w:hAnsi="Times" w:cs="Arial"/>
          <w:color w:val="000000" w:themeColor="text1"/>
        </w:rPr>
        <w:t>These cases demonstrate that the use made of the vivre ensemble doctrine as a general principle in Art 8 cases is very limited. Where it has been used, its use is closer to the responsibility conception than the assimilation conception</w:t>
      </w:r>
      <w:r w:rsidR="00B54E41" w:rsidRPr="00760EA8">
        <w:rPr>
          <w:rFonts w:ascii="Times" w:hAnsi="Times" w:cs="Arial"/>
          <w:color w:val="000000" w:themeColor="text1"/>
        </w:rPr>
        <w:t xml:space="preserve"> of the concept</w:t>
      </w:r>
      <w:r w:rsidRPr="00760EA8">
        <w:rPr>
          <w:rFonts w:ascii="Times" w:hAnsi="Times" w:cs="Arial"/>
          <w:color w:val="000000" w:themeColor="text1"/>
        </w:rPr>
        <w:t xml:space="preserve">. In </w:t>
      </w:r>
      <w:r w:rsidRPr="00760EA8">
        <w:rPr>
          <w:rFonts w:ascii="Times" w:hAnsi="Times" w:cs="Arial"/>
          <w:i/>
          <w:color w:val="000000" w:themeColor="text1"/>
        </w:rPr>
        <w:t xml:space="preserve">Vavricka </w:t>
      </w:r>
      <w:r w:rsidRPr="00760EA8">
        <w:rPr>
          <w:rFonts w:ascii="Times" w:hAnsi="Times" w:cs="Arial"/>
          <w:iCs/>
          <w:color w:val="000000" w:themeColor="text1"/>
        </w:rPr>
        <w:t xml:space="preserve">it was used by Judge Lemmens to highlight concrete harms that can be caused to (mostly unidentifiable) others, even where this was not the intention, rather than majoritarian pressures to conform. In </w:t>
      </w:r>
      <w:r w:rsidRPr="00760EA8">
        <w:rPr>
          <w:rFonts w:ascii="Times" w:hAnsi="Times" w:cs="Arial"/>
          <w:i/>
          <w:color w:val="000000" w:themeColor="text1"/>
        </w:rPr>
        <w:t xml:space="preserve">Lacatus, </w:t>
      </w:r>
      <w:r w:rsidRPr="00760EA8">
        <w:rPr>
          <w:rFonts w:ascii="Times" w:hAnsi="Times" w:cs="Arial"/>
          <w:iCs/>
          <w:color w:val="000000" w:themeColor="text1"/>
        </w:rPr>
        <w:t>the Court rejected the Swiss government’s attempt to use it where no specific harm to others had been demonstrated and where the impact on the applicant was severe.</w:t>
      </w:r>
    </w:p>
    <w:p w14:paraId="34CBBFC4" w14:textId="77777777" w:rsidR="00923BC7" w:rsidRPr="00760EA8" w:rsidRDefault="00923BC7" w:rsidP="0023450F">
      <w:pPr>
        <w:spacing w:line="360" w:lineRule="auto"/>
        <w:contextualSpacing/>
        <w:jc w:val="both"/>
        <w:rPr>
          <w:rFonts w:ascii="Times" w:hAnsi="Times" w:cs="Arial"/>
          <w:color w:val="000000" w:themeColor="text1"/>
        </w:rPr>
      </w:pPr>
    </w:p>
    <w:p w14:paraId="34D8B592" w14:textId="6C42DC88" w:rsidR="00EF6FD6" w:rsidRPr="00760EA8" w:rsidRDefault="00321945" w:rsidP="00CC373B">
      <w:pPr>
        <w:pStyle w:val="ListParagraph"/>
        <w:numPr>
          <w:ilvl w:val="0"/>
          <w:numId w:val="2"/>
        </w:numPr>
        <w:spacing w:line="360" w:lineRule="auto"/>
        <w:jc w:val="both"/>
        <w:rPr>
          <w:rFonts w:ascii="Times" w:hAnsi="Times" w:cs="Arial"/>
          <w:b/>
          <w:color w:val="000000" w:themeColor="text1"/>
        </w:rPr>
      </w:pPr>
      <w:r w:rsidRPr="00760EA8">
        <w:rPr>
          <w:rFonts w:ascii="Times" w:hAnsi="Times" w:cs="Arial"/>
          <w:b/>
          <w:color w:val="000000" w:themeColor="text1"/>
        </w:rPr>
        <w:t>Conclusion</w:t>
      </w:r>
    </w:p>
    <w:p w14:paraId="58B1D289" w14:textId="77777777" w:rsidR="00321945" w:rsidRPr="00760EA8" w:rsidRDefault="00321945" w:rsidP="0023450F">
      <w:pPr>
        <w:spacing w:line="360" w:lineRule="auto"/>
        <w:contextualSpacing/>
        <w:jc w:val="both"/>
        <w:rPr>
          <w:rFonts w:ascii="Times" w:hAnsi="Times" w:cs="Arial"/>
          <w:b/>
          <w:color w:val="000000" w:themeColor="text1"/>
        </w:rPr>
      </w:pPr>
    </w:p>
    <w:p w14:paraId="090DE21F" w14:textId="5E3DDA21" w:rsidR="001173FC" w:rsidRPr="00760EA8" w:rsidRDefault="0085340D" w:rsidP="0023450F">
      <w:pPr>
        <w:spacing w:line="360" w:lineRule="auto"/>
        <w:contextualSpacing/>
        <w:jc w:val="both"/>
        <w:rPr>
          <w:rFonts w:ascii="Times" w:hAnsi="Times" w:cs="Arial"/>
          <w:color w:val="000000" w:themeColor="text1"/>
        </w:rPr>
      </w:pPr>
      <w:r w:rsidRPr="00760EA8">
        <w:rPr>
          <w:rFonts w:ascii="Times" w:hAnsi="Times" w:cs="Arial"/>
          <w:color w:val="000000" w:themeColor="text1"/>
        </w:rPr>
        <w:t>Joppke</w:t>
      </w:r>
      <w:r w:rsidR="001120A2" w:rsidRPr="00760EA8">
        <w:rPr>
          <w:rFonts w:ascii="Times" w:hAnsi="Times" w:cs="Arial"/>
          <w:color w:val="000000" w:themeColor="text1"/>
        </w:rPr>
        <w:t xml:space="preserve"> </w:t>
      </w:r>
      <w:r w:rsidR="008C6DBB" w:rsidRPr="00760EA8">
        <w:rPr>
          <w:rFonts w:ascii="Times" w:hAnsi="Times" w:cs="Arial"/>
          <w:color w:val="000000" w:themeColor="text1"/>
        </w:rPr>
        <w:t>argued</w:t>
      </w:r>
      <w:r w:rsidR="001120A2" w:rsidRPr="00760EA8">
        <w:rPr>
          <w:rFonts w:ascii="Times" w:hAnsi="Times" w:cs="Arial"/>
          <w:color w:val="000000" w:themeColor="text1"/>
        </w:rPr>
        <w:t xml:space="preserve"> that burqa bans and similar </w:t>
      </w:r>
      <w:r w:rsidRPr="00760EA8">
        <w:rPr>
          <w:rFonts w:ascii="Times" w:hAnsi="Times" w:cs="Arial"/>
          <w:color w:val="000000" w:themeColor="text1"/>
        </w:rPr>
        <w:t>policies are a kind of resurrection of the Hart- Devlin debate but one where Devlin wins and the state can ‘implement a public morality with the force of law’</w:t>
      </w:r>
      <w:r w:rsidR="000F3D5F" w:rsidRPr="00760EA8">
        <w:rPr>
          <w:rFonts w:ascii="Times" w:hAnsi="Times" w:cs="Arial"/>
          <w:color w:val="000000" w:themeColor="text1"/>
        </w:rPr>
        <w:t>.</w:t>
      </w:r>
      <w:r w:rsidR="008C6DBB" w:rsidRPr="00760EA8">
        <w:rPr>
          <w:rStyle w:val="FootnoteReference"/>
          <w:rFonts w:ascii="Times" w:hAnsi="Times" w:cs="Arial"/>
          <w:color w:val="000000" w:themeColor="text1"/>
        </w:rPr>
        <w:footnoteReference w:id="90"/>
      </w:r>
      <w:r w:rsidR="000F3D5F" w:rsidRPr="00760EA8">
        <w:rPr>
          <w:rFonts w:ascii="Times" w:hAnsi="Times" w:cs="Arial"/>
          <w:color w:val="000000" w:themeColor="text1"/>
        </w:rPr>
        <w:t xml:space="preserve"> </w:t>
      </w:r>
      <w:r w:rsidR="007900B1" w:rsidRPr="00760EA8">
        <w:rPr>
          <w:rFonts w:ascii="Times" w:hAnsi="Times" w:cs="Arial"/>
          <w:color w:val="000000" w:themeColor="text1"/>
        </w:rPr>
        <w:t xml:space="preserve">Even in </w:t>
      </w:r>
      <w:r w:rsidR="007900B1" w:rsidRPr="00760EA8">
        <w:rPr>
          <w:rFonts w:ascii="Times" w:hAnsi="Times" w:cs="Arial"/>
          <w:i/>
          <w:iCs/>
          <w:color w:val="000000" w:themeColor="text1"/>
        </w:rPr>
        <w:t>SAS</w:t>
      </w:r>
      <w:r w:rsidR="007900B1" w:rsidRPr="00760EA8">
        <w:rPr>
          <w:rFonts w:ascii="Times" w:hAnsi="Times" w:cs="Arial"/>
          <w:color w:val="000000" w:themeColor="text1"/>
        </w:rPr>
        <w:t xml:space="preserve"> itself the majority expressed its concerns about the </w:t>
      </w:r>
      <w:r w:rsidR="00F33FF3" w:rsidRPr="00760EA8">
        <w:rPr>
          <w:rFonts w:ascii="Times" w:hAnsi="Times" w:cs="Arial"/>
          <w:color w:val="000000" w:themeColor="text1"/>
        </w:rPr>
        <w:t>‘</w:t>
      </w:r>
      <w:r w:rsidR="007900B1" w:rsidRPr="00760EA8">
        <w:rPr>
          <w:rFonts w:ascii="Times" w:hAnsi="Times" w:cs="Arial"/>
          <w:color w:val="000000" w:themeColor="text1"/>
        </w:rPr>
        <w:t>flexibility</w:t>
      </w:r>
      <w:r w:rsidR="00F33FF3" w:rsidRPr="00760EA8">
        <w:rPr>
          <w:rFonts w:ascii="Times" w:hAnsi="Times" w:cs="Arial"/>
          <w:color w:val="000000" w:themeColor="text1"/>
        </w:rPr>
        <w:t>’</w:t>
      </w:r>
      <w:r w:rsidR="007900B1" w:rsidRPr="00760EA8">
        <w:rPr>
          <w:rFonts w:ascii="Times" w:hAnsi="Times" w:cs="Arial"/>
          <w:color w:val="000000" w:themeColor="text1"/>
        </w:rPr>
        <w:t xml:space="preserve"> and </w:t>
      </w:r>
      <w:r w:rsidR="00F33FF3" w:rsidRPr="00760EA8">
        <w:rPr>
          <w:rFonts w:ascii="Times" w:hAnsi="Times" w:cs="Arial"/>
          <w:color w:val="000000" w:themeColor="text1"/>
        </w:rPr>
        <w:t>‘</w:t>
      </w:r>
      <w:r w:rsidR="007900B1" w:rsidRPr="00760EA8">
        <w:rPr>
          <w:rFonts w:ascii="Times" w:hAnsi="Times" w:cs="Arial"/>
          <w:color w:val="000000" w:themeColor="text1"/>
        </w:rPr>
        <w:t>the resulting risk of abuse</w:t>
      </w:r>
      <w:r w:rsidR="00F33FF3" w:rsidRPr="00760EA8">
        <w:rPr>
          <w:rFonts w:ascii="Times" w:hAnsi="Times" w:cs="Arial"/>
          <w:color w:val="000000" w:themeColor="text1"/>
        </w:rPr>
        <w:t>’</w:t>
      </w:r>
      <w:r w:rsidR="00C27E1B" w:rsidRPr="00760EA8">
        <w:rPr>
          <w:rStyle w:val="FootnoteReference"/>
          <w:rFonts w:ascii="Times" w:hAnsi="Times" w:cs="Arial"/>
          <w:color w:val="000000" w:themeColor="text1"/>
        </w:rPr>
        <w:footnoteReference w:id="91"/>
      </w:r>
      <w:r w:rsidR="007900B1" w:rsidRPr="00760EA8">
        <w:rPr>
          <w:rFonts w:ascii="Times" w:hAnsi="Times" w:cs="Arial"/>
          <w:color w:val="000000" w:themeColor="text1"/>
        </w:rPr>
        <w:t xml:space="preserve"> of securing </w:t>
      </w:r>
      <w:r w:rsidR="00F33FF3" w:rsidRPr="00760EA8">
        <w:rPr>
          <w:rFonts w:ascii="Times" w:hAnsi="Times" w:cs="Arial"/>
          <w:color w:val="000000" w:themeColor="text1"/>
        </w:rPr>
        <w:t>‘</w:t>
      </w:r>
      <w:r w:rsidR="007900B1" w:rsidRPr="00760EA8">
        <w:rPr>
          <w:rFonts w:ascii="Times" w:hAnsi="Times" w:cs="Arial"/>
          <w:color w:val="000000" w:themeColor="text1"/>
        </w:rPr>
        <w:t>living together</w:t>
      </w:r>
      <w:r w:rsidR="00F33FF3" w:rsidRPr="00760EA8">
        <w:rPr>
          <w:rFonts w:ascii="Times" w:hAnsi="Times" w:cs="Arial"/>
          <w:color w:val="000000" w:themeColor="text1"/>
        </w:rPr>
        <w:t>’</w:t>
      </w:r>
      <w:r w:rsidR="007900B1" w:rsidRPr="00760EA8">
        <w:rPr>
          <w:rFonts w:ascii="Times" w:hAnsi="Times" w:cs="Arial"/>
          <w:color w:val="000000" w:themeColor="text1"/>
        </w:rPr>
        <w:t>.</w:t>
      </w:r>
      <w:r w:rsidR="00F33FF3" w:rsidRPr="00760EA8">
        <w:rPr>
          <w:rFonts w:ascii="Times" w:hAnsi="Times" w:cs="Arial"/>
          <w:color w:val="000000" w:themeColor="text1"/>
        </w:rPr>
        <w:t xml:space="preserve"> </w:t>
      </w:r>
      <w:r w:rsidR="007900B1" w:rsidRPr="00760EA8">
        <w:rPr>
          <w:rFonts w:ascii="Times" w:hAnsi="Times" w:cs="Arial"/>
          <w:color w:val="000000" w:themeColor="text1"/>
        </w:rPr>
        <w:t xml:space="preserve">However, </w:t>
      </w:r>
      <w:r w:rsidR="001173FC" w:rsidRPr="00760EA8">
        <w:rPr>
          <w:rFonts w:ascii="Times" w:hAnsi="Times" w:cs="Arial"/>
          <w:color w:val="000000" w:themeColor="text1"/>
        </w:rPr>
        <w:t>the doctrine</w:t>
      </w:r>
      <w:r w:rsidR="007900B1" w:rsidRPr="00760EA8">
        <w:rPr>
          <w:rFonts w:ascii="Times" w:hAnsi="Times" w:cs="Arial"/>
          <w:color w:val="000000" w:themeColor="text1"/>
        </w:rPr>
        <w:t xml:space="preserve"> has not heralded a </w:t>
      </w:r>
      <w:r w:rsidR="008C5523" w:rsidRPr="00760EA8">
        <w:rPr>
          <w:rFonts w:ascii="Times" w:hAnsi="Times" w:cs="Arial"/>
          <w:color w:val="000000" w:themeColor="text1"/>
        </w:rPr>
        <w:t xml:space="preserve">pro government </w:t>
      </w:r>
      <w:r w:rsidR="007900B1" w:rsidRPr="00760EA8">
        <w:rPr>
          <w:rFonts w:ascii="Times" w:hAnsi="Times" w:cs="Arial"/>
          <w:color w:val="000000" w:themeColor="text1"/>
        </w:rPr>
        <w:t>sea change in approach</w:t>
      </w:r>
      <w:r w:rsidR="000F3D5F" w:rsidRPr="00760EA8">
        <w:rPr>
          <w:rFonts w:ascii="Times" w:hAnsi="Times" w:cs="Arial"/>
          <w:color w:val="000000" w:themeColor="text1"/>
        </w:rPr>
        <w:t xml:space="preserve"> in cases </w:t>
      </w:r>
      <w:r w:rsidR="00142DA3" w:rsidRPr="00760EA8">
        <w:rPr>
          <w:rFonts w:ascii="Times" w:hAnsi="Times" w:cs="Arial"/>
          <w:color w:val="000000" w:themeColor="text1"/>
        </w:rPr>
        <w:t>that do not involve the full face veil</w:t>
      </w:r>
      <w:r w:rsidR="000F3D5F" w:rsidRPr="00760EA8">
        <w:rPr>
          <w:rFonts w:ascii="Times" w:hAnsi="Times" w:cs="Arial"/>
          <w:color w:val="000000" w:themeColor="text1"/>
        </w:rPr>
        <w:t xml:space="preserve">. </w:t>
      </w:r>
      <w:r w:rsidR="007900B1" w:rsidRPr="00760EA8">
        <w:rPr>
          <w:rFonts w:ascii="Times" w:hAnsi="Times" w:cs="Arial"/>
          <w:color w:val="000000" w:themeColor="text1"/>
        </w:rPr>
        <w:t>In fact</w:t>
      </w:r>
      <w:r w:rsidR="001173FC" w:rsidRPr="00760EA8">
        <w:rPr>
          <w:rFonts w:ascii="Times" w:hAnsi="Times" w:cs="Arial"/>
          <w:color w:val="000000" w:themeColor="text1"/>
        </w:rPr>
        <w:t>,</w:t>
      </w:r>
      <w:r w:rsidR="007900B1" w:rsidRPr="00760EA8">
        <w:rPr>
          <w:rFonts w:ascii="Times" w:hAnsi="Times" w:cs="Arial"/>
          <w:color w:val="000000" w:themeColor="text1"/>
        </w:rPr>
        <w:t xml:space="preserve"> </w:t>
      </w:r>
      <w:r w:rsidR="001173FC" w:rsidRPr="00760EA8">
        <w:rPr>
          <w:rFonts w:ascii="Times" w:hAnsi="Times" w:cs="Arial"/>
          <w:color w:val="000000" w:themeColor="text1"/>
        </w:rPr>
        <w:t xml:space="preserve">when it comes other forms of Islamic dress </w:t>
      </w:r>
      <w:r w:rsidR="007900B1" w:rsidRPr="00760EA8">
        <w:rPr>
          <w:rFonts w:ascii="Times" w:hAnsi="Times" w:cs="Arial"/>
          <w:color w:val="000000" w:themeColor="text1"/>
        </w:rPr>
        <w:t xml:space="preserve">there </w:t>
      </w:r>
      <w:r w:rsidR="001173FC" w:rsidRPr="00760EA8">
        <w:rPr>
          <w:rFonts w:ascii="Times" w:hAnsi="Times" w:cs="Arial"/>
          <w:color w:val="000000" w:themeColor="text1"/>
        </w:rPr>
        <w:t>appears to be a</w:t>
      </w:r>
      <w:r w:rsidR="007900B1" w:rsidRPr="00760EA8">
        <w:rPr>
          <w:rFonts w:ascii="Times" w:hAnsi="Times" w:cs="Arial"/>
          <w:color w:val="000000" w:themeColor="text1"/>
        </w:rPr>
        <w:t xml:space="preserve"> realisation </w:t>
      </w:r>
      <w:r w:rsidR="001120A2" w:rsidRPr="00760EA8">
        <w:rPr>
          <w:rFonts w:ascii="Times" w:hAnsi="Times" w:cs="Arial"/>
          <w:color w:val="000000" w:themeColor="text1"/>
        </w:rPr>
        <w:t xml:space="preserve">by the ECtHR </w:t>
      </w:r>
      <w:r w:rsidR="007900B1" w:rsidRPr="00760EA8">
        <w:rPr>
          <w:rFonts w:ascii="Times" w:hAnsi="Times" w:cs="Arial"/>
          <w:color w:val="000000" w:themeColor="text1"/>
        </w:rPr>
        <w:t>that the margin of appreciation</w:t>
      </w:r>
      <w:r w:rsidR="008D15EF" w:rsidRPr="00760EA8">
        <w:rPr>
          <w:rFonts w:ascii="Times" w:hAnsi="Times" w:cs="Arial"/>
          <w:color w:val="000000" w:themeColor="text1"/>
        </w:rPr>
        <w:t xml:space="preserve"> historically given to governments</w:t>
      </w:r>
      <w:r w:rsidR="007900B1" w:rsidRPr="00760EA8">
        <w:rPr>
          <w:rFonts w:ascii="Times" w:hAnsi="Times" w:cs="Arial"/>
          <w:color w:val="000000" w:themeColor="text1"/>
        </w:rPr>
        <w:t xml:space="preserve"> has been too wide. </w:t>
      </w:r>
      <w:r w:rsidR="00495AE9" w:rsidRPr="00760EA8">
        <w:rPr>
          <w:rFonts w:ascii="Times" w:hAnsi="Times" w:cs="Arial"/>
          <w:color w:val="000000" w:themeColor="text1"/>
        </w:rPr>
        <w:t xml:space="preserve">In other </w:t>
      </w:r>
      <w:r w:rsidR="00495AE9" w:rsidRPr="00760EA8">
        <w:rPr>
          <w:rFonts w:ascii="Times" w:hAnsi="Times" w:cs="Arial"/>
          <w:color w:val="000000" w:themeColor="text1"/>
        </w:rPr>
        <w:lastRenderedPageBreak/>
        <w:t xml:space="preserve">contexts, </w:t>
      </w:r>
      <w:r w:rsidR="008C5523" w:rsidRPr="00760EA8">
        <w:rPr>
          <w:rFonts w:ascii="Times" w:hAnsi="Times" w:cs="Arial"/>
          <w:color w:val="000000" w:themeColor="text1"/>
        </w:rPr>
        <w:t>living together has only been used as the explicit basis of decision-making in a few cases</w:t>
      </w:r>
      <w:r w:rsidR="000F3D5F" w:rsidRPr="00760EA8">
        <w:rPr>
          <w:rFonts w:ascii="Times" w:hAnsi="Times" w:cs="Arial"/>
          <w:color w:val="000000" w:themeColor="text1"/>
        </w:rPr>
        <w:t xml:space="preserve"> and </w:t>
      </w:r>
      <w:r w:rsidR="00C1558B" w:rsidRPr="00760EA8">
        <w:rPr>
          <w:rFonts w:ascii="Times" w:hAnsi="Times" w:cs="Arial"/>
          <w:color w:val="000000" w:themeColor="text1"/>
        </w:rPr>
        <w:t>when</w:t>
      </w:r>
      <w:r w:rsidR="000F3D5F" w:rsidRPr="00760EA8">
        <w:rPr>
          <w:rFonts w:ascii="Times" w:hAnsi="Times" w:cs="Arial"/>
          <w:color w:val="000000" w:themeColor="text1"/>
        </w:rPr>
        <w:t xml:space="preserve"> </w:t>
      </w:r>
      <w:r w:rsidR="000F3D5F" w:rsidRPr="00760EA8">
        <w:rPr>
          <w:rFonts w:ascii="Times" w:hAnsi="Times" w:cs="Arial"/>
          <w:i/>
          <w:iCs/>
          <w:color w:val="000000" w:themeColor="text1"/>
        </w:rPr>
        <w:t>SAS</w:t>
      </w:r>
      <w:r w:rsidR="000F3D5F" w:rsidRPr="00760EA8">
        <w:rPr>
          <w:rFonts w:ascii="Times" w:hAnsi="Times" w:cs="Arial"/>
          <w:color w:val="000000" w:themeColor="text1"/>
        </w:rPr>
        <w:t xml:space="preserve"> </w:t>
      </w:r>
      <w:r w:rsidR="00C1558B" w:rsidRPr="00760EA8">
        <w:rPr>
          <w:rFonts w:ascii="Times" w:hAnsi="Times" w:cs="Arial"/>
          <w:color w:val="000000" w:themeColor="text1"/>
        </w:rPr>
        <w:t xml:space="preserve">is cited without </w:t>
      </w:r>
      <w:r w:rsidR="00495AE9" w:rsidRPr="00760EA8">
        <w:rPr>
          <w:rFonts w:ascii="Times" w:hAnsi="Times" w:cs="Arial"/>
          <w:color w:val="000000" w:themeColor="text1"/>
        </w:rPr>
        <w:t xml:space="preserve">direct </w:t>
      </w:r>
      <w:r w:rsidR="00C1558B" w:rsidRPr="00760EA8">
        <w:rPr>
          <w:rFonts w:ascii="Times" w:hAnsi="Times" w:cs="Arial"/>
          <w:color w:val="000000" w:themeColor="text1"/>
        </w:rPr>
        <w:t xml:space="preserve">reference to </w:t>
      </w:r>
      <w:r w:rsidR="00495AE9" w:rsidRPr="00760EA8">
        <w:rPr>
          <w:rFonts w:ascii="Times" w:hAnsi="Times" w:cs="Arial"/>
          <w:color w:val="000000" w:themeColor="text1"/>
        </w:rPr>
        <w:t>the concept</w:t>
      </w:r>
      <w:r w:rsidR="00C1558B" w:rsidRPr="00760EA8">
        <w:rPr>
          <w:rFonts w:ascii="Times" w:hAnsi="Times" w:cs="Arial"/>
          <w:color w:val="000000" w:themeColor="text1"/>
        </w:rPr>
        <w:t>, it is usually cited in support of uncontroversial principles on Art 9</w:t>
      </w:r>
      <w:r w:rsidR="007900B1" w:rsidRPr="00760EA8">
        <w:rPr>
          <w:rFonts w:ascii="Times" w:hAnsi="Times" w:cs="Arial"/>
          <w:color w:val="000000" w:themeColor="text1"/>
        </w:rPr>
        <w:t>.</w:t>
      </w:r>
      <w:r w:rsidR="00AD1D42" w:rsidRPr="00760EA8">
        <w:rPr>
          <w:rFonts w:ascii="Times" w:hAnsi="Times" w:cs="Arial"/>
          <w:color w:val="000000" w:themeColor="text1"/>
        </w:rPr>
        <w:t xml:space="preserve"> </w:t>
      </w:r>
    </w:p>
    <w:p w14:paraId="7C5AD8EF" w14:textId="77777777" w:rsidR="001173FC" w:rsidRPr="00760EA8" w:rsidRDefault="001173FC" w:rsidP="0023450F">
      <w:pPr>
        <w:spacing w:line="360" w:lineRule="auto"/>
        <w:contextualSpacing/>
        <w:jc w:val="both"/>
        <w:rPr>
          <w:rFonts w:ascii="Times" w:hAnsi="Times" w:cs="Arial"/>
          <w:color w:val="000000" w:themeColor="text1"/>
        </w:rPr>
      </w:pPr>
    </w:p>
    <w:p w14:paraId="479FAEC9" w14:textId="28037A4A" w:rsidR="00C1558B" w:rsidRPr="000A7144" w:rsidRDefault="00CD23CA" w:rsidP="0023450F">
      <w:pPr>
        <w:spacing w:line="360" w:lineRule="auto"/>
        <w:contextualSpacing/>
        <w:jc w:val="both"/>
        <w:rPr>
          <w:rFonts w:ascii="Times" w:hAnsi="Times" w:cs="Arial"/>
          <w:color w:val="000000" w:themeColor="text1"/>
        </w:rPr>
      </w:pPr>
      <w:r w:rsidRPr="00760EA8">
        <w:rPr>
          <w:rFonts w:ascii="Times" w:hAnsi="Times" w:cs="Arial"/>
          <w:color w:val="000000" w:themeColor="text1"/>
        </w:rPr>
        <w:t xml:space="preserve">Despite direct challenges to vivre ensemble though by the applicants in </w:t>
      </w:r>
      <w:r w:rsidRPr="00760EA8">
        <w:rPr>
          <w:rFonts w:ascii="Times" w:hAnsi="Times" w:cs="Arial"/>
          <w:i/>
          <w:iCs/>
          <w:color w:val="000000" w:themeColor="text1"/>
        </w:rPr>
        <w:t>Dakir</w:t>
      </w:r>
      <w:r w:rsidRPr="00760EA8">
        <w:rPr>
          <w:rFonts w:ascii="Times" w:hAnsi="Times" w:cs="Arial"/>
          <w:color w:val="000000" w:themeColor="text1"/>
        </w:rPr>
        <w:t xml:space="preserve"> and </w:t>
      </w:r>
      <w:r w:rsidR="00515411" w:rsidRPr="00760EA8">
        <w:rPr>
          <w:rFonts w:ascii="Times" w:hAnsi="Times" w:cs="Arial"/>
          <w:i/>
          <w:color w:val="000000" w:themeColor="text1"/>
        </w:rPr>
        <w:t>Belcacemi</w:t>
      </w:r>
      <w:r w:rsidRPr="00760EA8">
        <w:rPr>
          <w:rFonts w:ascii="Times" w:hAnsi="Times" w:cs="Arial"/>
          <w:color w:val="000000" w:themeColor="text1"/>
        </w:rPr>
        <w:t xml:space="preserve"> and criticism of it by several judges, including the current Court President, vivre ensemble remains a possible legitimate aim, although it has not become an established general principle in the same way as </w:t>
      </w:r>
      <w:r w:rsidR="00495AE9" w:rsidRPr="00760EA8">
        <w:rPr>
          <w:rFonts w:ascii="Times" w:hAnsi="Times" w:cs="Arial"/>
          <w:color w:val="000000" w:themeColor="text1"/>
        </w:rPr>
        <w:t xml:space="preserve">for example </w:t>
      </w:r>
      <w:r w:rsidRPr="00760EA8">
        <w:rPr>
          <w:rFonts w:ascii="Times" w:hAnsi="Times" w:cs="Arial"/>
          <w:color w:val="000000" w:themeColor="text1"/>
        </w:rPr>
        <w:t>toleranc</w:t>
      </w:r>
      <w:r w:rsidR="002A1F06" w:rsidRPr="00760EA8">
        <w:rPr>
          <w:rFonts w:ascii="Times" w:hAnsi="Times" w:cs="Arial"/>
          <w:color w:val="000000" w:themeColor="text1"/>
        </w:rPr>
        <w:t>e or pluralism</w:t>
      </w:r>
      <w:r w:rsidRPr="00760EA8">
        <w:rPr>
          <w:rFonts w:ascii="Times" w:hAnsi="Times" w:cs="Arial"/>
          <w:color w:val="000000" w:themeColor="text1"/>
        </w:rPr>
        <w:t xml:space="preserve">. </w:t>
      </w:r>
      <w:r w:rsidR="000F3D5F" w:rsidRPr="00760EA8">
        <w:rPr>
          <w:rFonts w:ascii="Times" w:hAnsi="Times" w:cs="Arial"/>
          <w:color w:val="000000" w:themeColor="text1"/>
        </w:rPr>
        <w:t>In m</w:t>
      </w:r>
      <w:r w:rsidR="00AD1D42" w:rsidRPr="00760EA8">
        <w:rPr>
          <w:rFonts w:ascii="Times" w:hAnsi="Times" w:cs="Arial"/>
          <w:color w:val="000000" w:themeColor="text1"/>
        </w:rPr>
        <w:t>ore recent cases on religious clothing</w:t>
      </w:r>
      <w:r w:rsidR="000F3D5F" w:rsidRPr="00760EA8">
        <w:rPr>
          <w:rFonts w:ascii="Times" w:hAnsi="Times" w:cs="Arial"/>
          <w:color w:val="000000" w:themeColor="text1"/>
        </w:rPr>
        <w:t>,</w:t>
      </w:r>
      <w:r w:rsidR="00AD1D42" w:rsidRPr="00760EA8">
        <w:rPr>
          <w:rFonts w:ascii="Times" w:hAnsi="Times" w:cs="Arial"/>
          <w:color w:val="000000" w:themeColor="text1"/>
        </w:rPr>
        <w:t xml:space="preserve"> </w:t>
      </w:r>
      <w:r w:rsidR="000F3D5F" w:rsidRPr="00760EA8">
        <w:rPr>
          <w:rFonts w:ascii="Times" w:hAnsi="Times" w:cs="Arial"/>
          <w:color w:val="000000" w:themeColor="text1"/>
        </w:rPr>
        <w:t xml:space="preserve">governments and, perhaps taking their lead, the </w:t>
      </w:r>
      <w:r w:rsidR="00495AE9" w:rsidRPr="00760EA8">
        <w:rPr>
          <w:rFonts w:ascii="Times" w:hAnsi="Times" w:cs="Arial"/>
          <w:color w:val="000000" w:themeColor="text1"/>
        </w:rPr>
        <w:t>C</w:t>
      </w:r>
      <w:r w:rsidR="000F3D5F" w:rsidRPr="00760EA8">
        <w:rPr>
          <w:rFonts w:ascii="Times" w:hAnsi="Times" w:cs="Arial"/>
          <w:color w:val="000000" w:themeColor="text1"/>
        </w:rPr>
        <w:t>ourt</w:t>
      </w:r>
      <w:r w:rsidR="001173FC" w:rsidRPr="00760EA8">
        <w:rPr>
          <w:rFonts w:ascii="Times" w:hAnsi="Times" w:cs="Arial"/>
          <w:color w:val="000000" w:themeColor="text1"/>
        </w:rPr>
        <w:t xml:space="preserve">, </w:t>
      </w:r>
      <w:r w:rsidR="00AD1D42" w:rsidRPr="00760EA8">
        <w:rPr>
          <w:rFonts w:ascii="Times" w:hAnsi="Times" w:cs="Arial"/>
          <w:color w:val="000000" w:themeColor="text1"/>
        </w:rPr>
        <w:t>instead refer to requi</w:t>
      </w:r>
      <w:r w:rsidR="00A01BA1" w:rsidRPr="00760EA8">
        <w:rPr>
          <w:rFonts w:ascii="Times" w:hAnsi="Times" w:cs="Arial"/>
          <w:color w:val="000000" w:themeColor="text1"/>
        </w:rPr>
        <w:t xml:space="preserve">rements of neutrality. </w:t>
      </w:r>
      <w:r w:rsidRPr="00760EA8">
        <w:rPr>
          <w:rFonts w:ascii="Times" w:hAnsi="Times" w:cs="Arial"/>
          <w:color w:val="000000" w:themeColor="text1"/>
        </w:rPr>
        <w:t xml:space="preserve">The question the </w:t>
      </w:r>
      <w:r w:rsidR="007D46C1" w:rsidRPr="00760EA8">
        <w:rPr>
          <w:rFonts w:ascii="Times" w:hAnsi="Times" w:cs="Arial"/>
          <w:color w:val="000000" w:themeColor="text1"/>
        </w:rPr>
        <w:t>ECtHR</w:t>
      </w:r>
      <w:r w:rsidR="009A3F1A" w:rsidRPr="00760EA8">
        <w:rPr>
          <w:rFonts w:ascii="Times" w:hAnsi="Times" w:cs="Arial"/>
          <w:color w:val="000000" w:themeColor="text1"/>
        </w:rPr>
        <w:t>,</w:t>
      </w:r>
      <w:r w:rsidR="007D46C1" w:rsidRPr="00760EA8">
        <w:rPr>
          <w:rFonts w:ascii="Times" w:hAnsi="Times" w:cs="Arial"/>
          <w:color w:val="000000" w:themeColor="text1"/>
        </w:rPr>
        <w:t xml:space="preserve"> and the CJEU</w:t>
      </w:r>
      <w:r w:rsidR="009A3F1A" w:rsidRPr="00760EA8">
        <w:rPr>
          <w:rFonts w:ascii="Times" w:hAnsi="Times" w:cs="Arial"/>
          <w:color w:val="000000" w:themeColor="text1"/>
        </w:rPr>
        <w:t>,</w:t>
      </w:r>
      <w:r w:rsidR="007D46C1" w:rsidRPr="00760EA8">
        <w:rPr>
          <w:rFonts w:ascii="Times" w:hAnsi="Times" w:cs="Arial"/>
          <w:color w:val="000000" w:themeColor="text1"/>
        </w:rPr>
        <w:t xml:space="preserve"> </w:t>
      </w:r>
      <w:r w:rsidRPr="00760EA8">
        <w:rPr>
          <w:rFonts w:ascii="Times" w:hAnsi="Times" w:cs="Arial"/>
          <w:color w:val="000000" w:themeColor="text1"/>
        </w:rPr>
        <w:t>has not yet grappled w</w:t>
      </w:r>
      <w:r w:rsidR="001173FC" w:rsidRPr="00760EA8">
        <w:rPr>
          <w:rFonts w:ascii="Times" w:hAnsi="Times" w:cs="Arial"/>
          <w:color w:val="000000" w:themeColor="text1"/>
        </w:rPr>
        <w:t xml:space="preserve">ith is </w:t>
      </w:r>
      <w:r w:rsidRPr="00760EA8">
        <w:rPr>
          <w:rFonts w:ascii="Times" w:hAnsi="Times" w:cs="Arial"/>
          <w:color w:val="000000" w:themeColor="text1"/>
        </w:rPr>
        <w:t>whether neutrality is being used as essentially another way of expressing the assimilation conception of vivre ensemble</w:t>
      </w:r>
      <w:r w:rsidR="001173FC" w:rsidRPr="00760EA8">
        <w:rPr>
          <w:rFonts w:ascii="Times" w:hAnsi="Times" w:cs="Arial"/>
          <w:color w:val="000000" w:themeColor="text1"/>
        </w:rPr>
        <w:t>,</w:t>
      </w:r>
      <w:r w:rsidRPr="00760EA8">
        <w:rPr>
          <w:rFonts w:ascii="Times" w:hAnsi="Times" w:cs="Arial"/>
          <w:color w:val="000000" w:themeColor="text1"/>
        </w:rPr>
        <w:t xml:space="preserve"> in order to ensure visible signifiers of religious difference are pushed out of the public sphere</w:t>
      </w:r>
      <w:r w:rsidR="001173FC" w:rsidRPr="00760EA8">
        <w:rPr>
          <w:rFonts w:ascii="Times" w:hAnsi="Times" w:cs="Arial"/>
          <w:color w:val="000000" w:themeColor="text1"/>
        </w:rPr>
        <w:t>.</w:t>
      </w:r>
      <w:r w:rsidRPr="000A7144">
        <w:rPr>
          <w:rFonts w:ascii="Times" w:hAnsi="Times" w:cs="Arial"/>
          <w:color w:val="000000" w:themeColor="text1"/>
        </w:rPr>
        <w:t xml:space="preserve"> </w:t>
      </w:r>
    </w:p>
    <w:p w14:paraId="4A6FD69D" w14:textId="77777777" w:rsidR="00C1558B" w:rsidRPr="000A7144" w:rsidRDefault="00C1558B" w:rsidP="0023450F">
      <w:pPr>
        <w:spacing w:line="360" w:lineRule="auto"/>
        <w:contextualSpacing/>
        <w:jc w:val="both"/>
        <w:rPr>
          <w:rFonts w:ascii="Times" w:hAnsi="Times" w:cs="Arial"/>
          <w:color w:val="000000" w:themeColor="text1"/>
        </w:rPr>
      </w:pPr>
    </w:p>
    <w:p w14:paraId="217DF3A9" w14:textId="54A38AE9" w:rsidR="002D2321" w:rsidRPr="000A7144" w:rsidRDefault="002D2321" w:rsidP="0023450F">
      <w:pPr>
        <w:spacing w:line="360" w:lineRule="auto"/>
        <w:contextualSpacing/>
        <w:jc w:val="both"/>
        <w:rPr>
          <w:rFonts w:ascii="Times" w:hAnsi="Times" w:cs="Arial"/>
          <w:color w:val="000000" w:themeColor="text1"/>
        </w:rPr>
      </w:pPr>
    </w:p>
    <w:sectPr w:rsidR="002D2321" w:rsidRPr="000A7144" w:rsidSect="004933DA">
      <w:footerReference w:type="even" r:id="rId8"/>
      <w:footerReference w:type="default" r:id="rId9"/>
      <w:pgSz w:w="11900" w:h="16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C16F352" w14:textId="77777777" w:rsidR="00896B59" w:rsidRDefault="00896B59" w:rsidP="00485129">
      <w:r>
        <w:separator/>
      </w:r>
    </w:p>
  </w:endnote>
  <w:endnote w:type="continuationSeparator" w:id="0">
    <w:p w14:paraId="0AA25723" w14:textId="77777777" w:rsidR="00896B59" w:rsidRDefault="00896B59" w:rsidP="004851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Helvetica">
    <w:panose1 w:val="00000000000000000000"/>
    <w:charset w:val="00"/>
    <w:family w:val="auto"/>
    <w:pitch w:val="variable"/>
    <w:sig w:usb0="E00002FF" w:usb1="5000785B" w:usb2="00000000" w:usb3="00000000" w:csb0="0000019F" w:csb1="00000000"/>
  </w:font>
  <w:font w:name="Times">
    <w:altName w:val="Times"/>
    <w:panose1 w:val="00000500000000020000"/>
    <w:charset w:val="00"/>
    <w:family w:val="auto"/>
    <w:pitch w:val="variable"/>
    <w:sig w:usb0="E00002FF" w:usb1="5000205A"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49547360"/>
      <w:docPartObj>
        <w:docPartGallery w:val="Page Numbers (Bottom of Page)"/>
        <w:docPartUnique/>
      </w:docPartObj>
    </w:sdtPr>
    <w:sdtEndPr>
      <w:rPr>
        <w:rStyle w:val="PageNumber"/>
      </w:rPr>
    </w:sdtEndPr>
    <w:sdtContent>
      <w:p w14:paraId="7D37BE1E" w14:textId="40FFE2D5" w:rsidR="003303D5" w:rsidRDefault="003303D5" w:rsidP="00DB6564">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7B476698" w14:textId="77777777" w:rsidR="003303D5" w:rsidRDefault="003303D5" w:rsidP="003303D5">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643691503"/>
      <w:docPartObj>
        <w:docPartGallery w:val="Page Numbers (Bottom of Page)"/>
        <w:docPartUnique/>
      </w:docPartObj>
    </w:sdtPr>
    <w:sdtEndPr>
      <w:rPr>
        <w:rStyle w:val="PageNumber"/>
      </w:rPr>
    </w:sdtEndPr>
    <w:sdtContent>
      <w:p w14:paraId="6C8292CB" w14:textId="394A1B7F" w:rsidR="003303D5" w:rsidRDefault="003303D5" w:rsidP="00DB6564">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4CFBA1FF" w14:textId="77777777" w:rsidR="003303D5" w:rsidRDefault="003303D5" w:rsidP="003303D5">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E98BD3E" w14:textId="77777777" w:rsidR="00896B59" w:rsidRDefault="00896B59" w:rsidP="00485129">
      <w:r>
        <w:separator/>
      </w:r>
    </w:p>
  </w:footnote>
  <w:footnote w:type="continuationSeparator" w:id="0">
    <w:p w14:paraId="719283E9" w14:textId="77777777" w:rsidR="00896B59" w:rsidRDefault="00896B59" w:rsidP="00485129">
      <w:r>
        <w:continuationSeparator/>
      </w:r>
    </w:p>
  </w:footnote>
  <w:footnote w:id="1">
    <w:p w14:paraId="46BF150D" w14:textId="6C675C48" w:rsidR="002105BB" w:rsidRPr="00760EA8" w:rsidRDefault="002105BB" w:rsidP="00B065F3">
      <w:pPr>
        <w:pStyle w:val="FootnoteText"/>
        <w:contextualSpacing/>
        <w:rPr>
          <w:rFonts w:ascii="Times" w:hAnsi="Times" w:cs="Arial"/>
          <w:i/>
          <w:iCs/>
          <w:color w:val="000000" w:themeColor="text1"/>
          <w:sz w:val="20"/>
          <w:szCs w:val="20"/>
        </w:rPr>
      </w:pPr>
      <w:r w:rsidRPr="00760EA8">
        <w:rPr>
          <w:rStyle w:val="FootnoteReference"/>
          <w:rFonts w:ascii="Times" w:hAnsi="Times" w:cs="Arial"/>
          <w:color w:val="000000" w:themeColor="text1"/>
          <w:sz w:val="20"/>
          <w:szCs w:val="20"/>
        </w:rPr>
        <w:footnoteRef/>
      </w:r>
      <w:r w:rsidRPr="00760EA8">
        <w:rPr>
          <w:rFonts w:ascii="Times" w:hAnsi="Times" w:cs="Arial"/>
          <w:color w:val="000000" w:themeColor="text1"/>
          <w:sz w:val="20"/>
          <w:szCs w:val="20"/>
        </w:rPr>
        <w:t xml:space="preserve"> </w:t>
      </w:r>
      <w:r w:rsidR="0036220C" w:rsidRPr="00760EA8">
        <w:rPr>
          <w:rFonts w:ascii="Times" w:hAnsi="Times" w:cs="Arial"/>
          <w:i/>
          <w:iCs/>
          <w:color w:val="000000" w:themeColor="text1"/>
          <w:sz w:val="20"/>
          <w:szCs w:val="20"/>
        </w:rPr>
        <w:t>SAS v France</w:t>
      </w:r>
      <w:r w:rsidR="0036220C" w:rsidRPr="00760EA8">
        <w:rPr>
          <w:rFonts w:ascii="Times" w:hAnsi="Times" w:cs="Arial"/>
          <w:color w:val="000000" w:themeColor="text1"/>
          <w:sz w:val="20"/>
          <w:szCs w:val="20"/>
        </w:rPr>
        <w:t xml:space="preserve"> </w:t>
      </w:r>
      <w:r w:rsidR="00EF6EAE" w:rsidRPr="00760EA8">
        <w:rPr>
          <w:rFonts w:ascii="Times" w:hAnsi="Times" w:cs="Arial"/>
          <w:color w:val="000000" w:themeColor="text1"/>
          <w:sz w:val="20"/>
          <w:szCs w:val="20"/>
        </w:rPr>
        <w:t>(2015) 60 EHRR 617</w:t>
      </w:r>
      <w:r w:rsidR="0036220C" w:rsidRPr="00760EA8">
        <w:rPr>
          <w:rFonts w:ascii="Times" w:hAnsi="Times" w:cs="Arial"/>
          <w:color w:val="000000" w:themeColor="text1"/>
          <w:sz w:val="20"/>
          <w:szCs w:val="20"/>
        </w:rPr>
        <w:t xml:space="preserve"> </w:t>
      </w:r>
    </w:p>
  </w:footnote>
  <w:footnote w:id="2">
    <w:p w14:paraId="2BAC89BB" w14:textId="0588967F" w:rsidR="00DF64DC" w:rsidRPr="00760EA8" w:rsidRDefault="00DF64DC" w:rsidP="00B065F3">
      <w:pPr>
        <w:contextualSpacing/>
        <w:rPr>
          <w:rFonts w:ascii="Times" w:hAnsi="Times" w:cs="Arial"/>
          <w:color w:val="000000" w:themeColor="text1"/>
          <w:sz w:val="20"/>
          <w:szCs w:val="20"/>
        </w:rPr>
      </w:pPr>
      <w:r w:rsidRPr="00760EA8">
        <w:rPr>
          <w:rStyle w:val="FootnoteReference"/>
          <w:rFonts w:ascii="Times" w:hAnsi="Times" w:cs="Arial"/>
          <w:color w:val="000000" w:themeColor="text1"/>
          <w:sz w:val="20"/>
          <w:szCs w:val="20"/>
        </w:rPr>
        <w:footnoteRef/>
      </w:r>
      <w:r w:rsidRPr="00760EA8">
        <w:rPr>
          <w:rFonts w:ascii="Times" w:hAnsi="Times" w:cs="Arial"/>
          <w:color w:val="000000" w:themeColor="text1"/>
          <w:sz w:val="20"/>
          <w:szCs w:val="20"/>
        </w:rPr>
        <w:t xml:space="preserve"> </w:t>
      </w:r>
      <w:r w:rsidR="007962A9" w:rsidRPr="00760EA8">
        <w:rPr>
          <w:rFonts w:ascii="Times" w:hAnsi="Times" w:cs="Arial"/>
          <w:color w:val="000000" w:themeColor="text1"/>
          <w:sz w:val="20"/>
          <w:szCs w:val="20"/>
        </w:rPr>
        <w:t xml:space="preserve">J </w:t>
      </w:r>
      <w:r w:rsidR="0036220C" w:rsidRPr="00760EA8">
        <w:rPr>
          <w:rFonts w:ascii="Times" w:hAnsi="Times" w:cs="Arial"/>
          <w:color w:val="000000" w:themeColor="text1"/>
          <w:sz w:val="20"/>
          <w:szCs w:val="20"/>
        </w:rPr>
        <w:t xml:space="preserve">Marshall, ‘Burqa Bans and the Control or Empowerment of Identities’ </w:t>
      </w:r>
      <w:r w:rsidR="00BF0FEE" w:rsidRPr="00760EA8">
        <w:rPr>
          <w:rFonts w:ascii="Times" w:hAnsi="Times" w:cs="Arial"/>
          <w:color w:val="000000" w:themeColor="text1"/>
          <w:sz w:val="20"/>
          <w:szCs w:val="20"/>
        </w:rPr>
        <w:t xml:space="preserve">(2015) </w:t>
      </w:r>
      <w:r w:rsidR="0036220C" w:rsidRPr="00760EA8">
        <w:rPr>
          <w:rFonts w:ascii="Times" w:hAnsi="Times" w:cs="Arial"/>
          <w:color w:val="000000" w:themeColor="text1"/>
          <w:sz w:val="20"/>
          <w:szCs w:val="20"/>
        </w:rPr>
        <w:t>Human Rights Law Review</w:t>
      </w:r>
      <w:r w:rsidR="0036220C" w:rsidRPr="00760EA8">
        <w:rPr>
          <w:rFonts w:ascii="Times" w:hAnsi="Times" w:cs="Arial"/>
          <w:i/>
          <w:iCs/>
          <w:color w:val="000000" w:themeColor="text1"/>
          <w:sz w:val="20"/>
          <w:szCs w:val="20"/>
        </w:rPr>
        <w:t xml:space="preserve"> </w:t>
      </w:r>
      <w:r w:rsidR="0036220C" w:rsidRPr="00760EA8">
        <w:rPr>
          <w:rFonts w:ascii="Times" w:hAnsi="Times" w:cs="Arial"/>
          <w:color w:val="000000" w:themeColor="text1"/>
          <w:sz w:val="20"/>
          <w:szCs w:val="20"/>
        </w:rPr>
        <w:t>15</w:t>
      </w:r>
      <w:r w:rsidR="0036220C" w:rsidRPr="00760EA8">
        <w:rPr>
          <w:rFonts w:ascii="Times" w:hAnsi="Times" w:cs="Arial"/>
          <w:i/>
          <w:iCs/>
          <w:color w:val="000000" w:themeColor="text1"/>
          <w:sz w:val="20"/>
          <w:szCs w:val="20"/>
        </w:rPr>
        <w:t xml:space="preserve"> </w:t>
      </w:r>
      <w:r w:rsidR="0036220C" w:rsidRPr="00760EA8">
        <w:rPr>
          <w:rFonts w:ascii="Times" w:hAnsi="Times" w:cs="Arial"/>
          <w:color w:val="000000" w:themeColor="text1"/>
          <w:sz w:val="20"/>
          <w:szCs w:val="20"/>
        </w:rPr>
        <w:t>377</w:t>
      </w:r>
      <w:r w:rsidR="00EE7404" w:rsidRPr="00760EA8">
        <w:rPr>
          <w:rFonts w:ascii="Times" w:hAnsi="Times" w:cs="Arial"/>
          <w:color w:val="000000" w:themeColor="text1"/>
          <w:sz w:val="20"/>
          <w:szCs w:val="20"/>
        </w:rPr>
        <w:t>-389</w:t>
      </w:r>
      <w:r w:rsidR="007962A9" w:rsidRPr="00760EA8">
        <w:rPr>
          <w:rFonts w:ascii="Times" w:hAnsi="Times" w:cs="Arial"/>
          <w:color w:val="000000" w:themeColor="text1"/>
          <w:sz w:val="20"/>
          <w:szCs w:val="20"/>
          <w:shd w:val="clear" w:color="auto" w:fill="FFFFFF"/>
        </w:rPr>
        <w:t xml:space="preserve"> </w:t>
      </w:r>
    </w:p>
  </w:footnote>
  <w:footnote w:id="3">
    <w:p w14:paraId="165DC989" w14:textId="5EAA0C41" w:rsidR="00DF64DC" w:rsidRPr="00760EA8" w:rsidRDefault="00DF64DC" w:rsidP="00B065F3">
      <w:pPr>
        <w:contextualSpacing/>
        <w:rPr>
          <w:rFonts w:ascii="Times" w:hAnsi="Times" w:cs="Arial"/>
          <w:color w:val="000000" w:themeColor="text1"/>
          <w:sz w:val="20"/>
          <w:szCs w:val="20"/>
        </w:rPr>
      </w:pPr>
      <w:r w:rsidRPr="00760EA8">
        <w:rPr>
          <w:rStyle w:val="FootnoteReference"/>
          <w:rFonts w:ascii="Times" w:hAnsi="Times" w:cs="Arial"/>
          <w:color w:val="000000" w:themeColor="text1"/>
          <w:sz w:val="20"/>
          <w:szCs w:val="20"/>
        </w:rPr>
        <w:footnoteRef/>
      </w:r>
      <w:r w:rsidRPr="00760EA8">
        <w:rPr>
          <w:rFonts w:ascii="Times" w:hAnsi="Times" w:cs="Arial"/>
          <w:color w:val="000000" w:themeColor="text1"/>
          <w:sz w:val="20"/>
          <w:szCs w:val="20"/>
        </w:rPr>
        <w:t xml:space="preserve"> </w:t>
      </w:r>
      <w:r w:rsidR="00EE7404" w:rsidRPr="00760EA8">
        <w:rPr>
          <w:rFonts w:ascii="Times" w:hAnsi="Times" w:cs="Arial"/>
          <w:color w:val="000000" w:themeColor="text1"/>
          <w:sz w:val="20"/>
          <w:szCs w:val="20"/>
        </w:rPr>
        <w:t xml:space="preserve">K </w:t>
      </w:r>
      <w:r w:rsidR="00BF0FEE" w:rsidRPr="00760EA8">
        <w:rPr>
          <w:rFonts w:ascii="Times" w:hAnsi="Times" w:cs="Arial"/>
          <w:color w:val="000000" w:themeColor="text1"/>
          <w:sz w:val="20"/>
          <w:szCs w:val="20"/>
        </w:rPr>
        <w:t>Henrard, ‘</w:t>
      </w:r>
      <w:r w:rsidR="0036220C" w:rsidRPr="00760EA8">
        <w:rPr>
          <w:rFonts w:ascii="Times" w:hAnsi="Times" w:cs="Arial"/>
          <w:color w:val="000000" w:themeColor="text1"/>
          <w:sz w:val="20"/>
          <w:szCs w:val="20"/>
        </w:rPr>
        <w:t>State Obligations to Counter Islamophobia: Comparing Fault Lines in the International Supervisory Practice of the HRC/ICCPR, the ECtHR and the AC/FCNM</w:t>
      </w:r>
      <w:r w:rsidR="00BF0FEE" w:rsidRPr="00760EA8">
        <w:rPr>
          <w:rFonts w:ascii="Times" w:hAnsi="Times" w:cs="Arial"/>
          <w:color w:val="000000" w:themeColor="text1"/>
          <w:sz w:val="20"/>
          <w:szCs w:val="20"/>
        </w:rPr>
        <w:t xml:space="preserve"> (2020) 13 Erasmus Law Review</w:t>
      </w:r>
      <w:r w:rsidR="00BF0FEE" w:rsidRPr="00760EA8">
        <w:rPr>
          <w:rFonts w:ascii="Times" w:hAnsi="Times" w:cs="Arial"/>
          <w:i/>
          <w:iCs/>
          <w:color w:val="000000" w:themeColor="text1"/>
          <w:sz w:val="20"/>
          <w:szCs w:val="20"/>
        </w:rPr>
        <w:t xml:space="preserve"> </w:t>
      </w:r>
      <w:r w:rsidR="00BF0FEE" w:rsidRPr="00760EA8">
        <w:rPr>
          <w:rFonts w:ascii="Times" w:hAnsi="Times" w:cs="Arial"/>
          <w:color w:val="000000" w:themeColor="text1"/>
          <w:sz w:val="20"/>
          <w:szCs w:val="20"/>
        </w:rPr>
        <w:t>82</w:t>
      </w:r>
      <w:r w:rsidR="00EE7404" w:rsidRPr="00760EA8">
        <w:rPr>
          <w:rFonts w:ascii="Times" w:hAnsi="Times" w:cs="Arial"/>
          <w:i/>
          <w:iCs/>
          <w:color w:val="000000" w:themeColor="text1"/>
          <w:sz w:val="20"/>
          <w:szCs w:val="20"/>
        </w:rPr>
        <w:t xml:space="preserve"> </w:t>
      </w:r>
    </w:p>
  </w:footnote>
  <w:footnote w:id="4">
    <w:p w14:paraId="1872B26B" w14:textId="104844AB" w:rsidR="00DF64DC" w:rsidRPr="00760EA8" w:rsidRDefault="00DF64DC" w:rsidP="00B065F3">
      <w:pPr>
        <w:contextualSpacing/>
        <w:rPr>
          <w:rFonts w:ascii="Times" w:hAnsi="Times" w:cs="Arial"/>
          <w:color w:val="000000" w:themeColor="text1"/>
          <w:sz w:val="20"/>
          <w:szCs w:val="20"/>
        </w:rPr>
      </w:pPr>
      <w:r w:rsidRPr="00760EA8">
        <w:rPr>
          <w:rStyle w:val="FootnoteReference"/>
          <w:rFonts w:ascii="Times" w:hAnsi="Times" w:cs="Arial"/>
          <w:color w:val="000000" w:themeColor="text1"/>
          <w:sz w:val="20"/>
          <w:szCs w:val="20"/>
        </w:rPr>
        <w:footnoteRef/>
      </w:r>
      <w:r w:rsidR="00EE7404" w:rsidRPr="00760EA8">
        <w:rPr>
          <w:rFonts w:ascii="Times" w:hAnsi="Times" w:cs="Arial"/>
          <w:color w:val="000000" w:themeColor="text1"/>
          <w:sz w:val="20"/>
          <w:szCs w:val="20"/>
        </w:rPr>
        <w:t xml:space="preserve"> C</w:t>
      </w:r>
      <w:r w:rsidRPr="00760EA8">
        <w:rPr>
          <w:rFonts w:ascii="Times" w:hAnsi="Times" w:cs="Arial"/>
          <w:color w:val="000000" w:themeColor="text1"/>
          <w:sz w:val="20"/>
          <w:szCs w:val="20"/>
        </w:rPr>
        <w:t xml:space="preserve"> </w:t>
      </w:r>
      <w:r w:rsidR="0036220C" w:rsidRPr="00760EA8">
        <w:rPr>
          <w:rFonts w:ascii="Times" w:hAnsi="Times" w:cs="Arial"/>
          <w:color w:val="000000" w:themeColor="text1"/>
          <w:sz w:val="20"/>
          <w:szCs w:val="20"/>
        </w:rPr>
        <w:t>Joppke</w:t>
      </w:r>
      <w:r w:rsidR="00BF0FEE" w:rsidRPr="00760EA8">
        <w:rPr>
          <w:rFonts w:ascii="Times" w:hAnsi="Times" w:cs="Arial"/>
          <w:color w:val="000000" w:themeColor="text1"/>
          <w:sz w:val="20"/>
          <w:szCs w:val="20"/>
        </w:rPr>
        <w:t>,</w:t>
      </w:r>
      <w:r w:rsidR="0036220C" w:rsidRPr="00760EA8">
        <w:rPr>
          <w:rFonts w:ascii="Times" w:hAnsi="Times" w:cs="Arial"/>
          <w:color w:val="000000" w:themeColor="text1"/>
          <w:sz w:val="20"/>
          <w:szCs w:val="20"/>
        </w:rPr>
        <w:t xml:space="preserve"> </w:t>
      </w:r>
      <w:r w:rsidR="00BF0FEE" w:rsidRPr="00760EA8">
        <w:rPr>
          <w:rFonts w:ascii="Times" w:hAnsi="Times" w:cs="Arial"/>
          <w:color w:val="000000" w:themeColor="text1"/>
          <w:sz w:val="20"/>
          <w:szCs w:val="20"/>
        </w:rPr>
        <w:t>‘</w:t>
      </w:r>
      <w:r w:rsidR="0036220C" w:rsidRPr="00760EA8">
        <w:rPr>
          <w:rFonts w:ascii="Times" w:hAnsi="Times" w:cs="Arial"/>
          <w:color w:val="000000" w:themeColor="text1"/>
          <w:sz w:val="20"/>
          <w:szCs w:val="20"/>
        </w:rPr>
        <w:t xml:space="preserve">Islam and the </w:t>
      </w:r>
      <w:r w:rsidR="00BF0FEE" w:rsidRPr="00760EA8">
        <w:rPr>
          <w:rFonts w:ascii="Times" w:hAnsi="Times" w:cs="Arial"/>
          <w:color w:val="000000" w:themeColor="text1"/>
          <w:sz w:val="20"/>
          <w:szCs w:val="20"/>
        </w:rPr>
        <w:t>L</w:t>
      </w:r>
      <w:r w:rsidR="0036220C" w:rsidRPr="00760EA8">
        <w:rPr>
          <w:rFonts w:ascii="Times" w:hAnsi="Times" w:cs="Arial"/>
          <w:color w:val="000000" w:themeColor="text1"/>
          <w:sz w:val="20"/>
          <w:szCs w:val="20"/>
        </w:rPr>
        <w:t xml:space="preserve">egal </w:t>
      </w:r>
      <w:r w:rsidR="00BF0FEE" w:rsidRPr="00760EA8">
        <w:rPr>
          <w:rFonts w:ascii="Times" w:hAnsi="Times" w:cs="Arial"/>
          <w:color w:val="000000" w:themeColor="text1"/>
          <w:sz w:val="20"/>
          <w:szCs w:val="20"/>
        </w:rPr>
        <w:t>E</w:t>
      </w:r>
      <w:r w:rsidR="0036220C" w:rsidRPr="00760EA8">
        <w:rPr>
          <w:rFonts w:ascii="Times" w:hAnsi="Times" w:cs="Arial"/>
          <w:color w:val="000000" w:themeColor="text1"/>
          <w:sz w:val="20"/>
          <w:szCs w:val="20"/>
        </w:rPr>
        <w:t xml:space="preserve">nforcement of </w:t>
      </w:r>
      <w:r w:rsidR="00BF0FEE" w:rsidRPr="00760EA8">
        <w:rPr>
          <w:rFonts w:ascii="Times" w:hAnsi="Times" w:cs="Arial"/>
          <w:color w:val="000000" w:themeColor="text1"/>
          <w:sz w:val="20"/>
          <w:szCs w:val="20"/>
        </w:rPr>
        <w:t>M</w:t>
      </w:r>
      <w:r w:rsidR="0036220C" w:rsidRPr="00760EA8">
        <w:rPr>
          <w:rFonts w:ascii="Times" w:hAnsi="Times" w:cs="Arial"/>
          <w:color w:val="000000" w:themeColor="text1"/>
          <w:sz w:val="20"/>
          <w:szCs w:val="20"/>
        </w:rPr>
        <w:t>orality</w:t>
      </w:r>
      <w:r w:rsidR="00BF0FEE" w:rsidRPr="00760EA8">
        <w:rPr>
          <w:rFonts w:ascii="Times" w:hAnsi="Times" w:cs="Arial"/>
          <w:color w:val="000000" w:themeColor="text1"/>
          <w:sz w:val="20"/>
          <w:szCs w:val="20"/>
        </w:rPr>
        <w:t>’ (2014) 43 Theory and Society</w:t>
      </w:r>
      <w:r w:rsidR="00BF0FEE" w:rsidRPr="00760EA8">
        <w:rPr>
          <w:rFonts w:ascii="Times" w:hAnsi="Times" w:cs="Arial"/>
          <w:i/>
          <w:iCs/>
          <w:color w:val="000000" w:themeColor="text1"/>
          <w:sz w:val="20"/>
          <w:szCs w:val="20"/>
        </w:rPr>
        <w:t xml:space="preserve"> </w:t>
      </w:r>
      <w:r w:rsidR="00BF0FEE" w:rsidRPr="00760EA8">
        <w:rPr>
          <w:rFonts w:ascii="Times" w:hAnsi="Times" w:cs="Arial"/>
          <w:color w:val="000000" w:themeColor="text1"/>
          <w:sz w:val="20"/>
          <w:szCs w:val="20"/>
        </w:rPr>
        <w:t>589</w:t>
      </w:r>
    </w:p>
  </w:footnote>
  <w:footnote w:id="5">
    <w:p w14:paraId="0511C0E6" w14:textId="23A66ED7" w:rsidR="00DA62CF" w:rsidRPr="00760EA8" w:rsidRDefault="00DA62CF" w:rsidP="00B065F3">
      <w:pPr>
        <w:contextualSpacing/>
        <w:rPr>
          <w:rFonts w:ascii="Times" w:hAnsi="Times" w:cs="Arial"/>
          <w:color w:val="000000" w:themeColor="text1"/>
          <w:sz w:val="20"/>
          <w:szCs w:val="20"/>
        </w:rPr>
      </w:pPr>
      <w:r w:rsidRPr="00760EA8">
        <w:rPr>
          <w:rStyle w:val="FootnoteReference"/>
          <w:rFonts w:ascii="Times" w:hAnsi="Times" w:cs="Arial"/>
          <w:color w:val="000000" w:themeColor="text1"/>
          <w:sz w:val="20"/>
          <w:szCs w:val="20"/>
        </w:rPr>
        <w:footnoteRef/>
      </w:r>
      <w:r w:rsidR="00EE7404" w:rsidRPr="00760EA8">
        <w:rPr>
          <w:rFonts w:ascii="Times" w:hAnsi="Times" w:cs="Arial"/>
          <w:color w:val="000000" w:themeColor="text1"/>
          <w:sz w:val="20"/>
          <w:szCs w:val="20"/>
        </w:rPr>
        <w:t xml:space="preserve">J </w:t>
      </w:r>
      <w:r w:rsidRPr="00760EA8">
        <w:rPr>
          <w:rFonts w:ascii="Times" w:hAnsi="Times" w:cs="Arial"/>
          <w:color w:val="000000" w:themeColor="text1"/>
          <w:sz w:val="20"/>
          <w:szCs w:val="20"/>
        </w:rPr>
        <w:t>Gerards</w:t>
      </w:r>
      <w:r w:rsidR="00BF0FEE" w:rsidRPr="00760EA8">
        <w:rPr>
          <w:rFonts w:ascii="Times" w:hAnsi="Times" w:cs="Arial"/>
          <w:color w:val="000000" w:themeColor="text1"/>
          <w:sz w:val="20"/>
          <w:szCs w:val="20"/>
        </w:rPr>
        <w:t>,</w:t>
      </w:r>
      <w:r w:rsidRPr="00760EA8">
        <w:rPr>
          <w:rFonts w:ascii="Times" w:hAnsi="Times" w:cs="Arial"/>
          <w:color w:val="000000" w:themeColor="text1"/>
          <w:sz w:val="20"/>
          <w:szCs w:val="20"/>
        </w:rPr>
        <w:t xml:space="preserve"> </w:t>
      </w:r>
      <w:r w:rsidR="00BF0FEE" w:rsidRPr="00760EA8">
        <w:rPr>
          <w:rFonts w:ascii="Times" w:hAnsi="Times" w:cs="Arial"/>
          <w:color w:val="000000" w:themeColor="text1"/>
          <w:sz w:val="20"/>
          <w:szCs w:val="20"/>
        </w:rPr>
        <w:t>‘</w:t>
      </w:r>
      <w:r w:rsidRPr="00760EA8">
        <w:rPr>
          <w:rFonts w:ascii="Times" w:hAnsi="Times" w:cs="Arial"/>
          <w:color w:val="000000" w:themeColor="text1"/>
          <w:sz w:val="20"/>
          <w:szCs w:val="20"/>
        </w:rPr>
        <w:t>Margin of Appreciation and Incrementalism in the Case Law of the European Court of Human Rights</w:t>
      </w:r>
      <w:r w:rsidR="00BF0FEE" w:rsidRPr="00760EA8">
        <w:rPr>
          <w:rFonts w:ascii="Times" w:hAnsi="Times" w:cs="Arial"/>
          <w:color w:val="000000" w:themeColor="text1"/>
          <w:sz w:val="20"/>
          <w:szCs w:val="20"/>
        </w:rPr>
        <w:t>’</w:t>
      </w:r>
      <w:r w:rsidRPr="00760EA8">
        <w:rPr>
          <w:rFonts w:ascii="Times" w:hAnsi="Times" w:cs="Arial"/>
          <w:color w:val="000000" w:themeColor="text1"/>
          <w:sz w:val="20"/>
          <w:szCs w:val="20"/>
        </w:rPr>
        <w:t xml:space="preserve"> </w:t>
      </w:r>
      <w:r w:rsidR="00BF0FEE" w:rsidRPr="00760EA8">
        <w:rPr>
          <w:rFonts w:ascii="Times" w:hAnsi="Times" w:cs="Arial"/>
          <w:color w:val="000000" w:themeColor="text1"/>
          <w:sz w:val="20"/>
          <w:szCs w:val="20"/>
        </w:rPr>
        <w:t>(2018) 18 Human Rights Law Review 495</w:t>
      </w:r>
    </w:p>
  </w:footnote>
  <w:footnote w:id="6">
    <w:p w14:paraId="087C0D47" w14:textId="6F52C255" w:rsidR="00DA62CF" w:rsidRPr="00760EA8" w:rsidRDefault="00DA62CF" w:rsidP="00B065F3">
      <w:pPr>
        <w:contextualSpacing/>
        <w:rPr>
          <w:rFonts w:ascii="Times" w:hAnsi="Times" w:cs="Arial"/>
          <w:color w:val="000000" w:themeColor="text1"/>
          <w:sz w:val="20"/>
          <w:szCs w:val="20"/>
        </w:rPr>
      </w:pPr>
      <w:r w:rsidRPr="00760EA8">
        <w:rPr>
          <w:rStyle w:val="FootnoteReference"/>
          <w:rFonts w:ascii="Times" w:hAnsi="Times" w:cs="Arial"/>
          <w:color w:val="000000" w:themeColor="text1"/>
          <w:sz w:val="20"/>
          <w:szCs w:val="20"/>
        </w:rPr>
        <w:footnoteRef/>
      </w:r>
      <w:r w:rsidRPr="00760EA8">
        <w:rPr>
          <w:rFonts w:ascii="Times" w:hAnsi="Times" w:cs="Arial"/>
          <w:color w:val="000000" w:themeColor="text1"/>
          <w:sz w:val="20"/>
          <w:szCs w:val="20"/>
        </w:rPr>
        <w:t xml:space="preserve"> </w:t>
      </w:r>
      <w:r w:rsidR="000A6B62" w:rsidRPr="00760EA8">
        <w:rPr>
          <w:rFonts w:ascii="Times" w:hAnsi="Times" w:cs="Arial"/>
          <w:color w:val="000000" w:themeColor="text1"/>
          <w:sz w:val="20"/>
          <w:szCs w:val="20"/>
        </w:rPr>
        <w:t xml:space="preserve">R </w:t>
      </w:r>
      <w:r w:rsidR="0036220C" w:rsidRPr="00760EA8">
        <w:rPr>
          <w:rFonts w:ascii="Times" w:hAnsi="Times" w:cs="Arial"/>
          <w:color w:val="000000" w:themeColor="text1"/>
          <w:sz w:val="20"/>
          <w:szCs w:val="20"/>
        </w:rPr>
        <w:t>McCrea</w:t>
      </w:r>
      <w:r w:rsidR="00881631" w:rsidRPr="00760EA8">
        <w:rPr>
          <w:rFonts w:ascii="Times" w:hAnsi="Times" w:cs="Arial"/>
          <w:color w:val="000000" w:themeColor="text1"/>
          <w:sz w:val="20"/>
          <w:szCs w:val="20"/>
        </w:rPr>
        <w:t>,</w:t>
      </w:r>
      <w:r w:rsidR="0036220C" w:rsidRPr="00760EA8">
        <w:rPr>
          <w:rFonts w:ascii="Times" w:hAnsi="Times" w:cs="Arial"/>
          <w:color w:val="000000" w:themeColor="text1"/>
          <w:sz w:val="20"/>
          <w:szCs w:val="20"/>
        </w:rPr>
        <w:t xml:space="preserve"> ‘Secularism before the Strasbourg Court: Abstract Constitutional Principles as a Basis for Limiting Rights’ (2016)</w:t>
      </w:r>
      <w:r w:rsidR="00BF0FEE" w:rsidRPr="00760EA8">
        <w:rPr>
          <w:rFonts w:ascii="Times" w:hAnsi="Times" w:cs="Arial"/>
          <w:color w:val="000000" w:themeColor="text1"/>
          <w:sz w:val="20"/>
          <w:szCs w:val="20"/>
        </w:rPr>
        <w:t xml:space="preserve"> 79</w:t>
      </w:r>
      <w:r w:rsidR="0036220C" w:rsidRPr="00760EA8">
        <w:rPr>
          <w:rFonts w:ascii="Times" w:hAnsi="Times" w:cs="Arial"/>
          <w:color w:val="000000" w:themeColor="text1"/>
          <w:sz w:val="20"/>
          <w:szCs w:val="20"/>
        </w:rPr>
        <w:t xml:space="preserve"> Modern Law Review</w:t>
      </w:r>
      <w:r w:rsidR="0036220C" w:rsidRPr="00760EA8">
        <w:rPr>
          <w:rFonts w:ascii="Times" w:hAnsi="Times" w:cs="Arial"/>
          <w:i/>
          <w:iCs/>
          <w:color w:val="000000" w:themeColor="text1"/>
          <w:sz w:val="20"/>
          <w:szCs w:val="20"/>
        </w:rPr>
        <w:t xml:space="preserve"> </w:t>
      </w:r>
      <w:r w:rsidR="0036220C" w:rsidRPr="00760EA8">
        <w:rPr>
          <w:rFonts w:ascii="Times" w:hAnsi="Times" w:cs="Arial"/>
          <w:color w:val="000000" w:themeColor="text1"/>
          <w:sz w:val="20"/>
          <w:szCs w:val="20"/>
        </w:rPr>
        <w:t>6</w:t>
      </w:r>
      <w:r w:rsidR="00EE7404" w:rsidRPr="00760EA8">
        <w:rPr>
          <w:rFonts w:ascii="Times" w:hAnsi="Times" w:cs="Arial"/>
          <w:color w:val="000000" w:themeColor="text1"/>
          <w:sz w:val="20"/>
          <w:szCs w:val="20"/>
        </w:rPr>
        <w:t>91</w:t>
      </w:r>
    </w:p>
  </w:footnote>
  <w:footnote w:id="7">
    <w:p w14:paraId="55329A2B" w14:textId="05A7B4D9" w:rsidR="00DF64DC" w:rsidRPr="00760EA8" w:rsidRDefault="00DF64DC" w:rsidP="00B065F3">
      <w:pPr>
        <w:pStyle w:val="FootnoteText"/>
        <w:contextualSpacing/>
        <w:rPr>
          <w:rFonts w:ascii="Times" w:hAnsi="Times" w:cs="Arial"/>
          <w:color w:val="000000" w:themeColor="text1"/>
          <w:sz w:val="20"/>
          <w:szCs w:val="20"/>
        </w:rPr>
      </w:pPr>
      <w:r w:rsidRPr="00760EA8">
        <w:rPr>
          <w:rStyle w:val="FootnoteReference"/>
          <w:rFonts w:ascii="Times" w:hAnsi="Times" w:cs="Arial"/>
          <w:color w:val="000000" w:themeColor="text1"/>
          <w:sz w:val="20"/>
          <w:szCs w:val="20"/>
        </w:rPr>
        <w:footnoteRef/>
      </w:r>
      <w:r w:rsidRPr="00760EA8">
        <w:rPr>
          <w:rFonts w:ascii="Times" w:hAnsi="Times" w:cs="Arial"/>
          <w:color w:val="000000" w:themeColor="text1"/>
          <w:sz w:val="20"/>
          <w:szCs w:val="20"/>
        </w:rPr>
        <w:t xml:space="preserve"> </w:t>
      </w:r>
      <w:r w:rsidR="0036220C" w:rsidRPr="00760EA8">
        <w:rPr>
          <w:rFonts w:ascii="Times" w:hAnsi="Times" w:cs="Arial"/>
          <w:color w:val="000000" w:themeColor="text1"/>
          <w:sz w:val="20"/>
          <w:szCs w:val="20"/>
        </w:rPr>
        <w:t>See eg</w:t>
      </w:r>
      <w:r w:rsidR="00EE7404" w:rsidRPr="00760EA8">
        <w:rPr>
          <w:rFonts w:ascii="Times" w:hAnsi="Times" w:cs="Arial"/>
          <w:color w:val="000000" w:themeColor="text1"/>
          <w:sz w:val="20"/>
          <w:szCs w:val="20"/>
        </w:rPr>
        <w:t xml:space="preserve"> M Claes et al</w:t>
      </w:r>
      <w:r w:rsidR="0036220C" w:rsidRPr="00760EA8">
        <w:rPr>
          <w:rFonts w:ascii="Times" w:hAnsi="Times" w:cs="Arial"/>
          <w:color w:val="000000" w:themeColor="text1"/>
          <w:sz w:val="20"/>
          <w:szCs w:val="20"/>
        </w:rPr>
        <w:t xml:space="preserve">, </w:t>
      </w:r>
      <w:r w:rsidR="0036220C" w:rsidRPr="00760EA8">
        <w:rPr>
          <w:rFonts w:ascii="Times" w:hAnsi="Times" w:cs="Arial"/>
          <w:i/>
          <w:iCs/>
          <w:color w:val="000000" w:themeColor="text1"/>
          <w:sz w:val="20"/>
          <w:szCs w:val="20"/>
        </w:rPr>
        <w:t>Constitutional Conversations in Europe: Actors, Topics and Procedures</w:t>
      </w:r>
      <w:r w:rsidR="0036220C" w:rsidRPr="00760EA8">
        <w:rPr>
          <w:rFonts w:ascii="Times" w:hAnsi="Times" w:cs="Arial"/>
          <w:color w:val="000000" w:themeColor="text1"/>
          <w:sz w:val="20"/>
          <w:szCs w:val="20"/>
        </w:rPr>
        <w:t xml:space="preserve"> (</w:t>
      </w:r>
      <w:r w:rsidR="00EE7404" w:rsidRPr="00760EA8">
        <w:rPr>
          <w:rFonts w:ascii="Times" w:hAnsi="Times" w:cs="Arial"/>
          <w:color w:val="000000" w:themeColor="text1"/>
          <w:sz w:val="20"/>
          <w:szCs w:val="20"/>
        </w:rPr>
        <w:t xml:space="preserve">Intersentia, </w:t>
      </w:r>
      <w:r w:rsidR="0036220C" w:rsidRPr="00760EA8">
        <w:rPr>
          <w:rFonts w:ascii="Times" w:hAnsi="Times" w:cs="Arial"/>
          <w:color w:val="000000" w:themeColor="text1"/>
          <w:sz w:val="20"/>
          <w:szCs w:val="20"/>
        </w:rPr>
        <w:t>2012)</w:t>
      </w:r>
    </w:p>
  </w:footnote>
  <w:footnote w:id="8">
    <w:p w14:paraId="31CE4F2A" w14:textId="156A8C30" w:rsidR="00DF64DC" w:rsidRPr="00760EA8" w:rsidRDefault="00DF64DC" w:rsidP="00B065F3">
      <w:pPr>
        <w:pStyle w:val="FootnoteText"/>
        <w:contextualSpacing/>
        <w:rPr>
          <w:rFonts w:ascii="Times" w:hAnsi="Times" w:cs="Arial"/>
          <w:color w:val="000000" w:themeColor="text1"/>
          <w:sz w:val="20"/>
          <w:szCs w:val="20"/>
        </w:rPr>
      </w:pPr>
      <w:r w:rsidRPr="00760EA8">
        <w:rPr>
          <w:rStyle w:val="FootnoteReference"/>
          <w:rFonts w:ascii="Times" w:hAnsi="Times" w:cs="Arial"/>
          <w:color w:val="000000" w:themeColor="text1"/>
          <w:sz w:val="20"/>
          <w:szCs w:val="20"/>
        </w:rPr>
        <w:footnoteRef/>
      </w:r>
      <w:r w:rsidRPr="00760EA8">
        <w:rPr>
          <w:rFonts w:ascii="Times" w:hAnsi="Times" w:cs="Arial"/>
          <w:color w:val="000000" w:themeColor="text1"/>
          <w:sz w:val="20"/>
          <w:szCs w:val="20"/>
        </w:rPr>
        <w:t xml:space="preserve"> </w:t>
      </w:r>
      <w:r w:rsidR="0036220C" w:rsidRPr="00760EA8">
        <w:rPr>
          <w:rFonts w:ascii="Times" w:hAnsi="Times" w:cs="Arial"/>
          <w:color w:val="000000" w:themeColor="text1"/>
          <w:sz w:val="20"/>
          <w:szCs w:val="20"/>
        </w:rPr>
        <w:t>C</w:t>
      </w:r>
      <w:r w:rsidR="00C27D75" w:rsidRPr="00760EA8">
        <w:rPr>
          <w:rFonts w:ascii="Times" w:hAnsi="Times" w:cs="Arial"/>
          <w:color w:val="000000" w:themeColor="text1"/>
          <w:sz w:val="20"/>
          <w:szCs w:val="20"/>
        </w:rPr>
        <w:t>ase C-</w:t>
      </w:r>
      <w:r w:rsidR="00EF6EAE" w:rsidRPr="00760EA8">
        <w:rPr>
          <w:rFonts w:ascii="Times" w:hAnsi="Times" w:cs="Arial"/>
          <w:color w:val="000000" w:themeColor="text1"/>
          <w:sz w:val="20"/>
          <w:szCs w:val="20"/>
        </w:rPr>
        <w:t xml:space="preserve"> </w:t>
      </w:r>
      <w:r w:rsidR="0036220C" w:rsidRPr="00760EA8">
        <w:rPr>
          <w:rFonts w:ascii="Times" w:hAnsi="Times" w:cs="Arial"/>
          <w:color w:val="000000" w:themeColor="text1"/>
          <w:sz w:val="20"/>
          <w:szCs w:val="20"/>
        </w:rPr>
        <w:t>157/15</w:t>
      </w:r>
      <w:r w:rsidR="00C27D75" w:rsidRPr="00760EA8">
        <w:rPr>
          <w:rFonts w:ascii="Times" w:hAnsi="Times" w:cs="Arial"/>
          <w:color w:val="000000" w:themeColor="text1"/>
          <w:sz w:val="20"/>
          <w:szCs w:val="20"/>
        </w:rPr>
        <w:t xml:space="preserve"> (Grand Chamber, 14 March 2017)</w:t>
      </w:r>
    </w:p>
  </w:footnote>
  <w:footnote w:id="9">
    <w:p w14:paraId="3084A566" w14:textId="7B000A7F" w:rsidR="00DF64DC" w:rsidRPr="00760EA8" w:rsidRDefault="00DF64DC" w:rsidP="00B065F3">
      <w:pPr>
        <w:pStyle w:val="FootnoteText"/>
        <w:contextualSpacing/>
        <w:rPr>
          <w:rFonts w:ascii="Times" w:hAnsi="Times" w:cs="Arial"/>
          <w:color w:val="000000" w:themeColor="text1"/>
          <w:sz w:val="20"/>
          <w:szCs w:val="20"/>
        </w:rPr>
      </w:pPr>
      <w:r w:rsidRPr="00760EA8">
        <w:rPr>
          <w:rStyle w:val="FootnoteReference"/>
          <w:rFonts w:ascii="Times" w:hAnsi="Times" w:cs="Arial"/>
          <w:color w:val="000000" w:themeColor="text1"/>
          <w:sz w:val="20"/>
          <w:szCs w:val="20"/>
        </w:rPr>
        <w:footnoteRef/>
      </w:r>
      <w:r w:rsidRPr="00760EA8">
        <w:rPr>
          <w:rFonts w:ascii="Times" w:hAnsi="Times" w:cs="Arial"/>
          <w:color w:val="000000" w:themeColor="text1"/>
          <w:sz w:val="20"/>
          <w:szCs w:val="20"/>
        </w:rPr>
        <w:t xml:space="preserve"> </w:t>
      </w:r>
      <w:r w:rsidR="00C27D75" w:rsidRPr="00760EA8">
        <w:rPr>
          <w:rFonts w:ascii="Times" w:hAnsi="Times" w:cs="Arial"/>
          <w:color w:val="000000" w:themeColor="text1"/>
          <w:sz w:val="20"/>
          <w:szCs w:val="20"/>
        </w:rPr>
        <w:t>Case</w:t>
      </w:r>
      <w:r w:rsidR="0036220C" w:rsidRPr="00760EA8">
        <w:rPr>
          <w:rFonts w:ascii="Times" w:hAnsi="Times" w:cs="Arial"/>
          <w:color w:val="000000" w:themeColor="text1"/>
          <w:sz w:val="20"/>
          <w:szCs w:val="20"/>
        </w:rPr>
        <w:t xml:space="preserve"> C-188/1</w:t>
      </w:r>
      <w:r w:rsidR="00C27D75" w:rsidRPr="00760EA8">
        <w:rPr>
          <w:rFonts w:ascii="Times" w:hAnsi="Times" w:cs="Arial"/>
          <w:color w:val="000000" w:themeColor="text1"/>
          <w:sz w:val="20"/>
          <w:szCs w:val="20"/>
        </w:rPr>
        <w:t xml:space="preserve"> (Grand Chamber, 14 March 2017)</w:t>
      </w:r>
    </w:p>
  </w:footnote>
  <w:footnote w:id="10">
    <w:p w14:paraId="274BEE8A" w14:textId="29134E32" w:rsidR="007E22B1" w:rsidRPr="00760EA8" w:rsidRDefault="007E22B1" w:rsidP="00B065F3">
      <w:pPr>
        <w:pStyle w:val="FootnoteText"/>
        <w:contextualSpacing/>
        <w:rPr>
          <w:rFonts w:ascii="Times" w:hAnsi="Times" w:cs="Arial"/>
          <w:color w:val="000000" w:themeColor="text1"/>
          <w:sz w:val="20"/>
          <w:szCs w:val="20"/>
        </w:rPr>
      </w:pPr>
      <w:r w:rsidRPr="00760EA8">
        <w:rPr>
          <w:rStyle w:val="FootnoteReference"/>
          <w:rFonts w:ascii="Times" w:hAnsi="Times" w:cs="Arial"/>
          <w:color w:val="000000" w:themeColor="text1"/>
          <w:sz w:val="20"/>
          <w:szCs w:val="20"/>
        </w:rPr>
        <w:footnoteRef/>
      </w:r>
      <w:r w:rsidRPr="00760EA8">
        <w:rPr>
          <w:rFonts w:ascii="Times" w:hAnsi="Times" w:cs="Arial"/>
          <w:color w:val="000000" w:themeColor="text1"/>
          <w:sz w:val="20"/>
          <w:szCs w:val="20"/>
        </w:rPr>
        <w:t xml:space="preserve"> </w:t>
      </w:r>
      <w:r w:rsidR="00C27D75" w:rsidRPr="00760EA8">
        <w:rPr>
          <w:rFonts w:ascii="Times" w:hAnsi="Times" w:cs="Arial"/>
          <w:color w:val="000000" w:themeColor="text1"/>
          <w:sz w:val="20"/>
          <w:szCs w:val="20"/>
        </w:rPr>
        <w:t xml:space="preserve">Case C-804/18 (Grand Chamber, 15 July 2021) </w:t>
      </w:r>
    </w:p>
  </w:footnote>
  <w:footnote w:id="11">
    <w:p w14:paraId="5BBF3347" w14:textId="1B3AFF3C" w:rsidR="0035615F" w:rsidRPr="00760EA8" w:rsidRDefault="0035615F" w:rsidP="00B065F3">
      <w:pPr>
        <w:pStyle w:val="FootnoteText"/>
        <w:contextualSpacing/>
        <w:rPr>
          <w:rFonts w:ascii="Times" w:hAnsi="Times" w:cs="Arial"/>
          <w:color w:val="000000" w:themeColor="text1"/>
          <w:sz w:val="20"/>
          <w:szCs w:val="20"/>
        </w:rPr>
      </w:pPr>
      <w:r w:rsidRPr="00760EA8">
        <w:rPr>
          <w:rStyle w:val="FootnoteReference"/>
          <w:rFonts w:ascii="Times" w:hAnsi="Times" w:cs="Arial"/>
          <w:color w:val="000000" w:themeColor="text1"/>
          <w:sz w:val="20"/>
          <w:szCs w:val="20"/>
        </w:rPr>
        <w:footnoteRef/>
      </w:r>
      <w:r w:rsidRPr="00760EA8">
        <w:rPr>
          <w:rFonts w:ascii="Times" w:hAnsi="Times" w:cs="Arial"/>
          <w:color w:val="000000" w:themeColor="text1"/>
          <w:sz w:val="20"/>
          <w:szCs w:val="20"/>
        </w:rPr>
        <w:t xml:space="preserve"> </w:t>
      </w:r>
      <w:r w:rsidR="00C27D75" w:rsidRPr="00760EA8">
        <w:rPr>
          <w:rFonts w:ascii="Times" w:hAnsi="Times" w:cs="Arial"/>
          <w:color w:val="000000" w:themeColor="text1"/>
          <w:sz w:val="20"/>
          <w:szCs w:val="20"/>
        </w:rPr>
        <w:t>Case C-341-19 (Grand Chamber, 15 July 2021)</w:t>
      </w:r>
    </w:p>
  </w:footnote>
  <w:footnote w:id="12">
    <w:p w14:paraId="59104659" w14:textId="3074C4CA" w:rsidR="00DF64DC" w:rsidRPr="00760EA8" w:rsidRDefault="00DF64DC" w:rsidP="00B065F3">
      <w:pPr>
        <w:pStyle w:val="NormalWeb"/>
        <w:spacing w:before="0" w:beforeAutospacing="0" w:after="0" w:afterAutospacing="0"/>
        <w:contextualSpacing/>
        <w:rPr>
          <w:rFonts w:ascii="Times" w:eastAsia="Times New Roman" w:hAnsi="Times" w:cs="Arial"/>
          <w:color w:val="000000" w:themeColor="text1"/>
          <w:sz w:val="20"/>
          <w:szCs w:val="20"/>
        </w:rPr>
      </w:pPr>
      <w:r w:rsidRPr="00760EA8">
        <w:rPr>
          <w:rStyle w:val="FootnoteReference"/>
          <w:rFonts w:ascii="Times" w:hAnsi="Times" w:cs="Arial"/>
          <w:color w:val="000000" w:themeColor="text1"/>
          <w:sz w:val="20"/>
          <w:szCs w:val="20"/>
        </w:rPr>
        <w:footnoteRef/>
      </w:r>
      <w:r w:rsidRPr="00760EA8">
        <w:rPr>
          <w:rFonts w:ascii="Times" w:hAnsi="Times" w:cs="Arial"/>
          <w:color w:val="000000" w:themeColor="text1"/>
          <w:sz w:val="20"/>
          <w:szCs w:val="20"/>
        </w:rPr>
        <w:t xml:space="preserve"> </w:t>
      </w:r>
      <w:r w:rsidR="0036220C" w:rsidRPr="00760EA8">
        <w:rPr>
          <w:rFonts w:ascii="Times" w:eastAsia="Times New Roman" w:hAnsi="Times" w:cs="Arial"/>
          <w:color w:val="000000" w:themeColor="text1"/>
          <w:sz w:val="20"/>
          <w:szCs w:val="20"/>
        </w:rPr>
        <w:t>Act No 2010-1192 of 11 October 2010 prohibiting the concealing of the face in public</w:t>
      </w:r>
      <w:r w:rsidRPr="00760EA8">
        <w:rPr>
          <w:rFonts w:ascii="Times" w:hAnsi="Times" w:cs="Arial"/>
          <w:color w:val="000000" w:themeColor="text1"/>
          <w:sz w:val="20"/>
          <w:szCs w:val="20"/>
        </w:rPr>
        <w:t>. Similar laws have since been adopted in other Member States such as Belgium and Switzerland.</w:t>
      </w:r>
    </w:p>
  </w:footnote>
  <w:footnote w:id="13">
    <w:p w14:paraId="2A381473" w14:textId="03585482" w:rsidR="003A4520" w:rsidRPr="00760EA8" w:rsidRDefault="003A4520" w:rsidP="00B065F3">
      <w:pPr>
        <w:pStyle w:val="FootnoteText"/>
        <w:contextualSpacing/>
        <w:rPr>
          <w:rFonts w:ascii="Times" w:hAnsi="Times" w:cs="Arial"/>
          <w:color w:val="000000" w:themeColor="text1"/>
          <w:sz w:val="20"/>
          <w:szCs w:val="20"/>
          <w:lang w:val="en-US"/>
        </w:rPr>
      </w:pPr>
      <w:r w:rsidRPr="00760EA8">
        <w:rPr>
          <w:rStyle w:val="FootnoteReference"/>
          <w:rFonts w:ascii="Times" w:hAnsi="Times" w:cs="Arial"/>
          <w:color w:val="000000" w:themeColor="text1"/>
          <w:sz w:val="20"/>
          <w:szCs w:val="20"/>
        </w:rPr>
        <w:footnoteRef/>
      </w:r>
      <w:r w:rsidRPr="00760EA8">
        <w:rPr>
          <w:rFonts w:ascii="Times" w:hAnsi="Times" w:cs="Arial"/>
          <w:color w:val="000000" w:themeColor="text1"/>
          <w:sz w:val="20"/>
          <w:szCs w:val="20"/>
        </w:rPr>
        <w:t xml:space="preserve"> </w:t>
      </w:r>
      <w:r w:rsidRPr="00760EA8">
        <w:rPr>
          <w:rFonts w:ascii="Times" w:hAnsi="Times" w:cs="Arial"/>
          <w:i/>
          <w:iCs/>
          <w:color w:val="000000" w:themeColor="text1"/>
          <w:sz w:val="20"/>
          <w:szCs w:val="20"/>
          <w:lang w:val="en-US"/>
        </w:rPr>
        <w:t>SAS</w:t>
      </w:r>
      <w:r w:rsidRPr="00760EA8">
        <w:rPr>
          <w:rFonts w:ascii="Times" w:hAnsi="Times" w:cs="Arial"/>
          <w:color w:val="000000" w:themeColor="text1"/>
          <w:sz w:val="20"/>
          <w:szCs w:val="20"/>
          <w:lang w:val="en-US"/>
        </w:rPr>
        <w:t xml:space="preserve"> </w:t>
      </w:r>
      <w:r w:rsidR="00BF0FEE" w:rsidRPr="00760EA8">
        <w:rPr>
          <w:rFonts w:ascii="Times" w:hAnsi="Times" w:cs="Arial"/>
          <w:color w:val="000000" w:themeColor="text1"/>
          <w:sz w:val="20"/>
          <w:szCs w:val="20"/>
          <w:lang w:val="en-US"/>
        </w:rPr>
        <w:t xml:space="preserve">at </w:t>
      </w:r>
      <w:r w:rsidRPr="00760EA8">
        <w:rPr>
          <w:rFonts w:ascii="Times" w:hAnsi="Times" w:cs="Arial"/>
          <w:color w:val="000000" w:themeColor="text1"/>
          <w:sz w:val="20"/>
          <w:szCs w:val="20"/>
          <w:lang w:val="en-US"/>
        </w:rPr>
        <w:t>para 31</w:t>
      </w:r>
      <w:r w:rsidR="0036220C" w:rsidRPr="00760EA8">
        <w:rPr>
          <w:rFonts w:ascii="Times" w:hAnsi="Times" w:cs="Arial"/>
          <w:color w:val="000000" w:themeColor="text1"/>
          <w:sz w:val="20"/>
          <w:szCs w:val="20"/>
          <w:lang w:val="en-US"/>
        </w:rPr>
        <w:t xml:space="preserve">. </w:t>
      </w:r>
      <w:r w:rsidRPr="00760EA8">
        <w:rPr>
          <w:rFonts w:ascii="Times" w:hAnsi="Times" w:cs="Arial"/>
          <w:color w:val="000000" w:themeColor="text1"/>
          <w:sz w:val="20"/>
          <w:szCs w:val="20"/>
        </w:rPr>
        <w:t xml:space="preserve">The law also created a criminal offence prohibiting forcing another to wear the face veil. Given that was not challenged </w:t>
      </w:r>
      <w:r w:rsidR="004A5C54" w:rsidRPr="00760EA8">
        <w:rPr>
          <w:rFonts w:ascii="Times" w:hAnsi="Times" w:cs="Arial"/>
          <w:color w:val="000000" w:themeColor="text1"/>
          <w:sz w:val="20"/>
          <w:szCs w:val="20"/>
        </w:rPr>
        <w:t xml:space="preserve">by the applicant and involves a different balance of rights </w:t>
      </w:r>
      <w:r w:rsidRPr="00760EA8">
        <w:rPr>
          <w:rFonts w:ascii="Times" w:hAnsi="Times" w:cs="Arial"/>
          <w:color w:val="000000" w:themeColor="text1"/>
          <w:sz w:val="20"/>
          <w:szCs w:val="20"/>
        </w:rPr>
        <w:t>it will not be discussed further</w:t>
      </w:r>
      <w:r w:rsidR="00881631" w:rsidRPr="00760EA8">
        <w:rPr>
          <w:rFonts w:ascii="Times" w:hAnsi="Times" w:cs="Arial"/>
          <w:color w:val="000000" w:themeColor="text1"/>
          <w:sz w:val="20"/>
          <w:szCs w:val="20"/>
        </w:rPr>
        <w:t>.</w:t>
      </w:r>
    </w:p>
  </w:footnote>
  <w:footnote w:id="14">
    <w:p w14:paraId="0BE27F41" w14:textId="09E3A1A8" w:rsidR="000A7144" w:rsidRPr="00760EA8" w:rsidRDefault="000A7144">
      <w:pPr>
        <w:pStyle w:val="FootnoteText"/>
        <w:rPr>
          <w:rFonts w:ascii="Times" w:hAnsi="Times"/>
          <w:sz w:val="20"/>
          <w:szCs w:val="20"/>
        </w:rPr>
      </w:pPr>
      <w:r w:rsidRPr="00760EA8">
        <w:rPr>
          <w:rStyle w:val="FootnoteReference"/>
          <w:rFonts w:ascii="Times" w:hAnsi="Times"/>
          <w:sz w:val="20"/>
          <w:szCs w:val="20"/>
        </w:rPr>
        <w:footnoteRef/>
      </w:r>
      <w:r w:rsidRPr="00760EA8">
        <w:rPr>
          <w:rFonts w:ascii="Times" w:hAnsi="Times"/>
          <w:sz w:val="20"/>
          <w:szCs w:val="20"/>
        </w:rPr>
        <w:t xml:space="preserve"> Bans are often referred to colloquially as burqa bans, but this is inaccurate as the niqab is much more commonly worn in Western Europe. A burqa covers the whole body, including the face, with a mesh over the eyes. A niqab covers the face, with a gap for the eyes. </w:t>
      </w:r>
    </w:p>
  </w:footnote>
  <w:footnote w:id="15">
    <w:p w14:paraId="07E9E803" w14:textId="3D5F2960" w:rsidR="00797903" w:rsidRPr="00760EA8" w:rsidRDefault="00797903" w:rsidP="00B065F3">
      <w:pPr>
        <w:pStyle w:val="FootnoteText"/>
        <w:contextualSpacing/>
        <w:rPr>
          <w:rFonts w:ascii="Times" w:hAnsi="Times" w:cs="Arial"/>
          <w:color w:val="000000" w:themeColor="text1"/>
          <w:sz w:val="20"/>
          <w:szCs w:val="20"/>
          <w:lang w:val="en-US"/>
        </w:rPr>
      </w:pPr>
      <w:r w:rsidRPr="00760EA8">
        <w:rPr>
          <w:rStyle w:val="FootnoteReference"/>
          <w:rFonts w:ascii="Times" w:hAnsi="Times" w:cs="Arial"/>
          <w:color w:val="000000" w:themeColor="text1"/>
          <w:sz w:val="20"/>
          <w:szCs w:val="20"/>
        </w:rPr>
        <w:footnoteRef/>
      </w:r>
      <w:r w:rsidRPr="00760EA8">
        <w:rPr>
          <w:rFonts w:ascii="Times" w:hAnsi="Times" w:cs="Arial"/>
          <w:color w:val="000000" w:themeColor="text1"/>
          <w:sz w:val="20"/>
          <w:szCs w:val="20"/>
        </w:rPr>
        <w:t xml:space="preserve"> She did not wear the niqab at all times but wished to be able to wear the niqab at times when she felt religiously inspired to do so</w:t>
      </w:r>
      <w:r w:rsidR="00881631" w:rsidRPr="00760EA8">
        <w:rPr>
          <w:rFonts w:ascii="Times" w:hAnsi="Times" w:cs="Arial"/>
          <w:color w:val="000000" w:themeColor="text1"/>
          <w:sz w:val="20"/>
          <w:szCs w:val="20"/>
        </w:rPr>
        <w:t>.</w:t>
      </w:r>
    </w:p>
  </w:footnote>
  <w:footnote w:id="16">
    <w:p w14:paraId="4B8BB781" w14:textId="209E7880" w:rsidR="003A4520" w:rsidRPr="00760EA8" w:rsidRDefault="003A4520" w:rsidP="00B065F3">
      <w:pPr>
        <w:contextualSpacing/>
        <w:rPr>
          <w:rFonts w:ascii="Times" w:hAnsi="Times" w:cs="Arial"/>
          <w:color w:val="000000" w:themeColor="text1"/>
          <w:sz w:val="20"/>
          <w:szCs w:val="20"/>
          <w:lang w:val="en-US"/>
        </w:rPr>
      </w:pPr>
      <w:r w:rsidRPr="00760EA8">
        <w:rPr>
          <w:rStyle w:val="FootnoteReference"/>
          <w:rFonts w:ascii="Times" w:hAnsi="Times" w:cs="Arial"/>
          <w:color w:val="000000" w:themeColor="text1"/>
          <w:sz w:val="20"/>
          <w:szCs w:val="20"/>
        </w:rPr>
        <w:footnoteRef/>
      </w:r>
      <w:r w:rsidR="00BF0FEE" w:rsidRPr="00760EA8">
        <w:rPr>
          <w:rFonts w:ascii="Times" w:hAnsi="Times" w:cs="Arial"/>
          <w:color w:val="000000" w:themeColor="text1"/>
          <w:sz w:val="20"/>
          <w:szCs w:val="20"/>
        </w:rPr>
        <w:t xml:space="preserve"> Application</w:t>
      </w:r>
      <w:r w:rsidRPr="00760EA8">
        <w:rPr>
          <w:rFonts w:ascii="Times" w:hAnsi="Times" w:cs="Arial"/>
          <w:color w:val="000000" w:themeColor="text1"/>
          <w:sz w:val="20"/>
          <w:szCs w:val="20"/>
        </w:rPr>
        <w:t xml:space="preserve"> </w:t>
      </w:r>
      <w:r w:rsidR="00BF0FEE" w:rsidRPr="00760EA8">
        <w:rPr>
          <w:rStyle w:val="sb8d990e2"/>
          <w:rFonts w:ascii="Times" w:hAnsi="Times" w:cs="Arial"/>
          <w:color w:val="000000" w:themeColor="text1"/>
          <w:sz w:val="20"/>
          <w:szCs w:val="20"/>
        </w:rPr>
        <w:t>N</w:t>
      </w:r>
      <w:r w:rsidR="0036220C" w:rsidRPr="00760EA8">
        <w:rPr>
          <w:rStyle w:val="sb8d990e2"/>
          <w:rFonts w:ascii="Times" w:hAnsi="Times" w:cs="Arial"/>
          <w:color w:val="000000" w:themeColor="text1"/>
          <w:sz w:val="20"/>
          <w:szCs w:val="20"/>
        </w:rPr>
        <w:t>o</w:t>
      </w:r>
      <w:r w:rsidR="0036220C" w:rsidRPr="00760EA8">
        <w:rPr>
          <w:rStyle w:val="apple-converted-space"/>
          <w:rFonts w:ascii="Times" w:hAnsi="Times" w:cs="Arial"/>
          <w:color w:val="000000" w:themeColor="text1"/>
          <w:sz w:val="20"/>
          <w:szCs w:val="20"/>
        </w:rPr>
        <w:t> </w:t>
      </w:r>
      <w:hyperlink r:id="rId1" w:tgtFrame="_blank" w:history="1">
        <w:r w:rsidR="0036220C" w:rsidRPr="00760EA8">
          <w:rPr>
            <w:rStyle w:val="Hyperlink"/>
            <w:rFonts w:ascii="Times" w:hAnsi="Times" w:cs="Arial"/>
            <w:color w:val="000000" w:themeColor="text1"/>
            <w:sz w:val="20"/>
            <w:szCs w:val="20"/>
            <w:u w:val="none"/>
          </w:rPr>
          <w:t>42393/98</w:t>
        </w:r>
      </w:hyperlink>
      <w:r w:rsidR="00C27D75" w:rsidRPr="00760EA8">
        <w:rPr>
          <w:rStyle w:val="sb8d990e2"/>
          <w:rFonts w:ascii="Times" w:hAnsi="Times" w:cs="Arial"/>
          <w:color w:val="000000" w:themeColor="text1"/>
          <w:sz w:val="20"/>
          <w:szCs w:val="20"/>
        </w:rPr>
        <w:t xml:space="preserve"> (ECtHR, </w:t>
      </w:r>
      <w:r w:rsidR="00BF0FEE" w:rsidRPr="00760EA8">
        <w:rPr>
          <w:rFonts w:ascii="Times" w:hAnsi="Times" w:cs="Arial"/>
          <w:color w:val="000000" w:themeColor="text1"/>
          <w:sz w:val="20"/>
          <w:szCs w:val="20"/>
        </w:rPr>
        <w:t>15 February 2001</w:t>
      </w:r>
      <w:r w:rsidR="00C27D75" w:rsidRPr="00760EA8">
        <w:rPr>
          <w:rFonts w:ascii="Times" w:hAnsi="Times" w:cs="Arial"/>
          <w:color w:val="000000" w:themeColor="text1"/>
          <w:sz w:val="20"/>
          <w:szCs w:val="20"/>
        </w:rPr>
        <w:t>)</w:t>
      </w:r>
    </w:p>
  </w:footnote>
  <w:footnote w:id="17">
    <w:p w14:paraId="04A99EA7" w14:textId="719CE473" w:rsidR="004C33B2" w:rsidRPr="00760EA8" w:rsidRDefault="004C33B2" w:rsidP="00B065F3">
      <w:pPr>
        <w:contextualSpacing/>
        <w:rPr>
          <w:rFonts w:ascii="Times" w:hAnsi="Times" w:cs="Arial"/>
          <w:color w:val="000000" w:themeColor="text1"/>
          <w:sz w:val="20"/>
          <w:szCs w:val="20"/>
        </w:rPr>
      </w:pPr>
      <w:r w:rsidRPr="00760EA8">
        <w:rPr>
          <w:rStyle w:val="FootnoteReference"/>
          <w:rFonts w:ascii="Times" w:hAnsi="Times" w:cs="Arial"/>
          <w:color w:val="000000" w:themeColor="text1"/>
          <w:sz w:val="20"/>
          <w:szCs w:val="20"/>
        </w:rPr>
        <w:footnoteRef/>
      </w:r>
      <w:r w:rsidRPr="00760EA8">
        <w:rPr>
          <w:rFonts w:ascii="Times" w:hAnsi="Times" w:cs="Arial"/>
          <w:color w:val="000000" w:themeColor="text1"/>
          <w:sz w:val="20"/>
          <w:szCs w:val="20"/>
        </w:rPr>
        <w:t xml:space="preserve"> </w:t>
      </w:r>
      <w:r w:rsidR="007E22B1" w:rsidRPr="00760EA8">
        <w:rPr>
          <w:rFonts w:ascii="Times" w:hAnsi="Times" w:cs="Arial"/>
          <w:color w:val="000000" w:themeColor="text1"/>
          <w:sz w:val="20"/>
          <w:szCs w:val="20"/>
        </w:rPr>
        <w:t xml:space="preserve">See </w:t>
      </w:r>
      <w:r w:rsidR="00EE7404" w:rsidRPr="00760EA8">
        <w:rPr>
          <w:rFonts w:ascii="Times" w:hAnsi="Times" w:cs="Arial"/>
          <w:color w:val="000000" w:themeColor="text1"/>
          <w:sz w:val="20"/>
          <w:szCs w:val="20"/>
        </w:rPr>
        <w:t>M</w:t>
      </w:r>
      <w:r w:rsidR="00EE7404" w:rsidRPr="00760EA8">
        <w:rPr>
          <w:rFonts w:ascii="Times" w:hAnsi="Times" w:cs="Arial"/>
          <w:b/>
          <w:bCs/>
          <w:color w:val="000000" w:themeColor="text1"/>
          <w:sz w:val="20"/>
          <w:szCs w:val="20"/>
        </w:rPr>
        <w:t xml:space="preserve"> </w:t>
      </w:r>
      <w:r w:rsidR="0036220C" w:rsidRPr="00760EA8">
        <w:rPr>
          <w:rFonts w:ascii="Times" w:hAnsi="Times" w:cs="Arial"/>
          <w:color w:val="000000" w:themeColor="text1"/>
          <w:sz w:val="20"/>
          <w:szCs w:val="20"/>
        </w:rPr>
        <w:t>Hunter-Heni</w:t>
      </w:r>
      <w:r w:rsidR="00BF0FEE" w:rsidRPr="00760EA8">
        <w:rPr>
          <w:rFonts w:ascii="Times" w:hAnsi="Times" w:cs="Arial"/>
          <w:color w:val="000000" w:themeColor="text1"/>
          <w:sz w:val="20"/>
          <w:szCs w:val="20"/>
        </w:rPr>
        <w:t>n</w:t>
      </w:r>
      <w:r w:rsidR="006A414B" w:rsidRPr="00760EA8">
        <w:rPr>
          <w:rFonts w:ascii="Times" w:hAnsi="Times" w:cs="Arial"/>
          <w:color w:val="000000" w:themeColor="text1"/>
          <w:sz w:val="20"/>
          <w:szCs w:val="20"/>
        </w:rPr>
        <w:t>,</w:t>
      </w:r>
      <w:r w:rsidR="00BF0FEE" w:rsidRPr="00760EA8">
        <w:rPr>
          <w:rFonts w:ascii="Times" w:hAnsi="Times" w:cs="Arial"/>
          <w:color w:val="000000" w:themeColor="text1"/>
          <w:sz w:val="20"/>
          <w:szCs w:val="20"/>
        </w:rPr>
        <w:t xml:space="preserve"> ‘Living Together in an Age of Religious Diversity</w:t>
      </w:r>
      <w:r w:rsidRPr="00760EA8">
        <w:rPr>
          <w:rFonts w:ascii="Times" w:hAnsi="Times" w:cs="Arial"/>
          <w:color w:val="000000" w:themeColor="text1"/>
          <w:kern w:val="36"/>
          <w:sz w:val="20"/>
          <w:szCs w:val="20"/>
          <w:bdr w:val="none" w:sz="0" w:space="0" w:color="auto" w:frame="1"/>
        </w:rPr>
        <w:t xml:space="preserve">: </w:t>
      </w:r>
      <w:r w:rsidR="0036220C" w:rsidRPr="00760EA8">
        <w:rPr>
          <w:rFonts w:ascii="Times" w:hAnsi="Times" w:cs="Arial"/>
          <w:color w:val="000000" w:themeColor="text1"/>
          <w:kern w:val="36"/>
          <w:sz w:val="20"/>
          <w:szCs w:val="20"/>
          <w:bdr w:val="none" w:sz="0" w:space="0" w:color="auto" w:frame="1"/>
        </w:rPr>
        <w:t xml:space="preserve">Lessons from </w:t>
      </w:r>
      <w:r w:rsidR="0036220C" w:rsidRPr="00760EA8">
        <w:rPr>
          <w:rFonts w:ascii="Times" w:hAnsi="Times" w:cs="Arial"/>
          <w:i/>
          <w:iCs/>
          <w:color w:val="000000" w:themeColor="text1"/>
          <w:kern w:val="36"/>
          <w:sz w:val="20"/>
          <w:szCs w:val="20"/>
          <w:bdr w:val="none" w:sz="0" w:space="0" w:color="auto" w:frame="1"/>
        </w:rPr>
        <w:t xml:space="preserve">Baby Loup </w:t>
      </w:r>
      <w:r w:rsidR="0036220C" w:rsidRPr="00760EA8">
        <w:rPr>
          <w:rFonts w:ascii="Times" w:hAnsi="Times" w:cs="Arial"/>
          <w:color w:val="000000" w:themeColor="text1"/>
          <w:kern w:val="36"/>
          <w:sz w:val="20"/>
          <w:szCs w:val="20"/>
          <w:bdr w:val="none" w:sz="0" w:space="0" w:color="auto" w:frame="1"/>
        </w:rPr>
        <w:t xml:space="preserve">and </w:t>
      </w:r>
      <w:r w:rsidR="0036220C" w:rsidRPr="00760EA8">
        <w:rPr>
          <w:rFonts w:ascii="Times" w:hAnsi="Times" w:cs="Arial"/>
          <w:i/>
          <w:iCs/>
          <w:color w:val="000000" w:themeColor="text1"/>
          <w:kern w:val="36"/>
          <w:sz w:val="20"/>
          <w:szCs w:val="20"/>
          <w:bdr w:val="none" w:sz="0" w:space="0" w:color="auto" w:frame="1"/>
        </w:rPr>
        <w:t xml:space="preserve">SAS’ </w:t>
      </w:r>
      <w:r w:rsidR="0036220C" w:rsidRPr="00760EA8">
        <w:rPr>
          <w:rFonts w:ascii="Times" w:hAnsi="Times" w:cs="Arial"/>
          <w:color w:val="000000" w:themeColor="text1"/>
          <w:kern w:val="36"/>
          <w:sz w:val="20"/>
          <w:szCs w:val="20"/>
          <w:bdr w:val="none" w:sz="0" w:space="0" w:color="auto" w:frame="1"/>
        </w:rPr>
        <w:t>(2015) 4</w:t>
      </w:r>
      <w:r w:rsidR="0036220C" w:rsidRPr="00760EA8">
        <w:rPr>
          <w:rFonts w:ascii="Times" w:hAnsi="Times" w:cs="Arial"/>
          <w:i/>
          <w:iCs/>
          <w:color w:val="000000" w:themeColor="text1"/>
          <w:kern w:val="36"/>
          <w:sz w:val="20"/>
          <w:szCs w:val="20"/>
          <w:bdr w:val="none" w:sz="0" w:space="0" w:color="auto" w:frame="1"/>
        </w:rPr>
        <w:t xml:space="preserve"> </w:t>
      </w:r>
      <w:r w:rsidR="0036220C" w:rsidRPr="00760EA8">
        <w:rPr>
          <w:rFonts w:ascii="Times" w:hAnsi="Times" w:cs="Arial"/>
          <w:color w:val="000000" w:themeColor="text1"/>
          <w:kern w:val="36"/>
          <w:sz w:val="20"/>
          <w:szCs w:val="20"/>
          <w:bdr w:val="none" w:sz="0" w:space="0" w:color="auto" w:frame="1"/>
        </w:rPr>
        <w:t>Oxford Journal of Law and Religion 94</w:t>
      </w:r>
      <w:r w:rsidR="00EE7404" w:rsidRPr="00760EA8">
        <w:rPr>
          <w:rFonts w:ascii="Times" w:hAnsi="Times" w:cs="Arial"/>
          <w:color w:val="000000" w:themeColor="text1"/>
          <w:kern w:val="36"/>
          <w:sz w:val="20"/>
          <w:szCs w:val="20"/>
          <w:bdr w:val="none" w:sz="0" w:space="0" w:color="auto" w:frame="1"/>
        </w:rPr>
        <w:t>-118</w:t>
      </w:r>
      <w:r w:rsidR="0036220C" w:rsidRPr="00760EA8">
        <w:rPr>
          <w:rFonts w:ascii="Times" w:hAnsi="Times" w:cs="Arial"/>
          <w:i/>
          <w:iCs/>
          <w:color w:val="000000" w:themeColor="text1"/>
          <w:kern w:val="36"/>
          <w:sz w:val="20"/>
          <w:szCs w:val="20"/>
          <w:bdr w:val="none" w:sz="0" w:space="0" w:color="auto" w:frame="1"/>
        </w:rPr>
        <w:t xml:space="preserve">; </w:t>
      </w:r>
      <w:r w:rsidR="002C59C9" w:rsidRPr="00760EA8">
        <w:rPr>
          <w:rFonts w:ascii="Times" w:hAnsi="Times" w:cs="Arial"/>
          <w:color w:val="000000" w:themeColor="text1"/>
          <w:kern w:val="36"/>
          <w:sz w:val="20"/>
          <w:szCs w:val="20"/>
          <w:bdr w:val="none" w:sz="0" w:space="0" w:color="auto" w:frame="1"/>
        </w:rPr>
        <w:t xml:space="preserve">L </w:t>
      </w:r>
      <w:r w:rsidRPr="00760EA8">
        <w:rPr>
          <w:rFonts w:ascii="Times" w:hAnsi="Times" w:cs="Arial"/>
          <w:color w:val="000000" w:themeColor="text1"/>
          <w:sz w:val="20"/>
          <w:szCs w:val="20"/>
        </w:rPr>
        <w:t>Peroni</w:t>
      </w:r>
      <w:r w:rsidR="0036220C" w:rsidRPr="00760EA8">
        <w:rPr>
          <w:rFonts w:ascii="Times" w:hAnsi="Times" w:cs="Arial"/>
          <w:color w:val="000000" w:themeColor="text1"/>
          <w:sz w:val="20"/>
          <w:szCs w:val="20"/>
        </w:rPr>
        <w:t xml:space="preserve">, ‘Religion and </w:t>
      </w:r>
      <w:r w:rsidR="00BF0FEE" w:rsidRPr="00760EA8">
        <w:rPr>
          <w:rFonts w:ascii="Times" w:hAnsi="Times" w:cs="Arial"/>
          <w:color w:val="000000" w:themeColor="text1"/>
          <w:sz w:val="20"/>
          <w:szCs w:val="20"/>
        </w:rPr>
        <w:t>C</w:t>
      </w:r>
      <w:r w:rsidR="0036220C" w:rsidRPr="00760EA8">
        <w:rPr>
          <w:rFonts w:ascii="Times" w:hAnsi="Times" w:cs="Arial"/>
          <w:color w:val="000000" w:themeColor="text1"/>
          <w:sz w:val="20"/>
          <w:szCs w:val="20"/>
        </w:rPr>
        <w:t xml:space="preserve">ulture in the </w:t>
      </w:r>
      <w:r w:rsidR="00BF0FEE" w:rsidRPr="00760EA8">
        <w:rPr>
          <w:rFonts w:ascii="Times" w:hAnsi="Times" w:cs="Arial"/>
          <w:color w:val="000000" w:themeColor="text1"/>
          <w:sz w:val="20"/>
          <w:szCs w:val="20"/>
        </w:rPr>
        <w:t>D</w:t>
      </w:r>
      <w:r w:rsidR="0036220C" w:rsidRPr="00760EA8">
        <w:rPr>
          <w:rFonts w:ascii="Times" w:hAnsi="Times" w:cs="Arial"/>
          <w:color w:val="000000" w:themeColor="text1"/>
          <w:sz w:val="20"/>
          <w:szCs w:val="20"/>
        </w:rPr>
        <w:t xml:space="preserve">iscourse of the European Court of Human Rights: the </w:t>
      </w:r>
      <w:r w:rsidR="00BF0FEE" w:rsidRPr="00760EA8">
        <w:rPr>
          <w:rFonts w:ascii="Times" w:hAnsi="Times" w:cs="Arial"/>
          <w:color w:val="000000" w:themeColor="text1"/>
          <w:sz w:val="20"/>
          <w:szCs w:val="20"/>
        </w:rPr>
        <w:t>R</w:t>
      </w:r>
      <w:r w:rsidR="0036220C" w:rsidRPr="00760EA8">
        <w:rPr>
          <w:rFonts w:ascii="Times" w:hAnsi="Times" w:cs="Arial"/>
          <w:color w:val="000000" w:themeColor="text1"/>
          <w:sz w:val="20"/>
          <w:szCs w:val="20"/>
        </w:rPr>
        <w:t xml:space="preserve">isks of </w:t>
      </w:r>
      <w:r w:rsidR="00BF0FEE" w:rsidRPr="00760EA8">
        <w:rPr>
          <w:rFonts w:ascii="Times" w:hAnsi="Times" w:cs="Arial"/>
          <w:color w:val="000000" w:themeColor="text1"/>
          <w:sz w:val="20"/>
          <w:szCs w:val="20"/>
        </w:rPr>
        <w:t>S</w:t>
      </w:r>
      <w:r w:rsidR="0036220C" w:rsidRPr="00760EA8">
        <w:rPr>
          <w:rFonts w:ascii="Times" w:hAnsi="Times" w:cs="Arial"/>
          <w:color w:val="000000" w:themeColor="text1"/>
          <w:sz w:val="20"/>
          <w:szCs w:val="20"/>
        </w:rPr>
        <w:t xml:space="preserve">tereotyping and </w:t>
      </w:r>
      <w:r w:rsidR="00BF0FEE" w:rsidRPr="00760EA8">
        <w:rPr>
          <w:rFonts w:ascii="Times" w:hAnsi="Times" w:cs="Arial"/>
          <w:color w:val="000000" w:themeColor="text1"/>
          <w:sz w:val="20"/>
          <w:szCs w:val="20"/>
        </w:rPr>
        <w:t>N</w:t>
      </w:r>
      <w:r w:rsidR="0036220C" w:rsidRPr="00760EA8">
        <w:rPr>
          <w:rFonts w:ascii="Times" w:hAnsi="Times" w:cs="Arial"/>
          <w:color w:val="000000" w:themeColor="text1"/>
          <w:sz w:val="20"/>
          <w:szCs w:val="20"/>
        </w:rPr>
        <w:t>aturalising’ (2014) 10 International Journal of Law in Context 195</w:t>
      </w:r>
      <w:r w:rsidR="00BF0FEE" w:rsidRPr="00760EA8">
        <w:rPr>
          <w:rFonts w:ascii="Times" w:hAnsi="Times" w:cs="Arial"/>
          <w:color w:val="000000" w:themeColor="text1"/>
          <w:sz w:val="20"/>
          <w:szCs w:val="20"/>
        </w:rPr>
        <w:t>.</w:t>
      </w:r>
    </w:p>
  </w:footnote>
  <w:footnote w:id="18">
    <w:p w14:paraId="534AF852" w14:textId="6FEF41F0" w:rsidR="00DA62CF" w:rsidRPr="00760EA8" w:rsidRDefault="00DA62CF" w:rsidP="00B065F3">
      <w:pPr>
        <w:pStyle w:val="FootnoteText"/>
        <w:contextualSpacing/>
        <w:rPr>
          <w:rFonts w:ascii="Times" w:hAnsi="Times" w:cs="Arial"/>
          <w:color w:val="000000" w:themeColor="text1"/>
          <w:sz w:val="20"/>
          <w:szCs w:val="20"/>
        </w:rPr>
      </w:pPr>
      <w:r w:rsidRPr="00760EA8">
        <w:rPr>
          <w:rStyle w:val="FootnoteReference"/>
          <w:rFonts w:ascii="Times" w:hAnsi="Times" w:cs="Arial"/>
          <w:color w:val="000000" w:themeColor="text1"/>
          <w:sz w:val="20"/>
          <w:szCs w:val="20"/>
        </w:rPr>
        <w:footnoteRef/>
      </w:r>
      <w:r w:rsidRPr="00760EA8">
        <w:rPr>
          <w:rFonts w:ascii="Times" w:hAnsi="Times" w:cs="Arial"/>
          <w:color w:val="000000" w:themeColor="text1"/>
          <w:sz w:val="20"/>
          <w:szCs w:val="20"/>
        </w:rPr>
        <w:t xml:space="preserve"> </w:t>
      </w:r>
      <w:r w:rsidR="00BF0FEE" w:rsidRPr="00760EA8">
        <w:rPr>
          <w:rFonts w:ascii="Times" w:hAnsi="Times" w:cs="Arial"/>
          <w:i/>
          <w:iCs/>
          <w:color w:val="000000" w:themeColor="text1"/>
          <w:sz w:val="20"/>
          <w:szCs w:val="20"/>
        </w:rPr>
        <w:t xml:space="preserve">SAS </w:t>
      </w:r>
      <w:r w:rsidR="0036220C" w:rsidRPr="00760EA8">
        <w:rPr>
          <w:rFonts w:ascii="Times" w:hAnsi="Times" w:cs="Arial"/>
          <w:color w:val="000000" w:themeColor="text1"/>
          <w:sz w:val="20"/>
          <w:szCs w:val="20"/>
        </w:rPr>
        <w:t>para 126</w:t>
      </w:r>
      <w:r w:rsidR="00BF0FEE" w:rsidRPr="00760EA8">
        <w:rPr>
          <w:rFonts w:ascii="Times" w:hAnsi="Times" w:cs="Arial"/>
          <w:color w:val="000000" w:themeColor="text1"/>
          <w:sz w:val="20"/>
          <w:szCs w:val="20"/>
        </w:rPr>
        <w:t>.</w:t>
      </w:r>
    </w:p>
  </w:footnote>
  <w:footnote w:id="19">
    <w:p w14:paraId="472D4978" w14:textId="59BEB775" w:rsidR="00DF64DC" w:rsidRPr="00760EA8" w:rsidRDefault="00DF64DC" w:rsidP="00B065F3">
      <w:pPr>
        <w:pStyle w:val="FootnoteText"/>
        <w:contextualSpacing/>
        <w:rPr>
          <w:rFonts w:ascii="Times" w:hAnsi="Times" w:cs="Arial"/>
          <w:color w:val="000000" w:themeColor="text1"/>
          <w:sz w:val="20"/>
          <w:szCs w:val="20"/>
        </w:rPr>
      </w:pPr>
      <w:r w:rsidRPr="00760EA8">
        <w:rPr>
          <w:rStyle w:val="FootnoteReference"/>
          <w:rFonts w:ascii="Times" w:hAnsi="Times" w:cs="Arial"/>
          <w:color w:val="000000" w:themeColor="text1"/>
          <w:sz w:val="20"/>
          <w:szCs w:val="20"/>
        </w:rPr>
        <w:footnoteRef/>
      </w:r>
      <w:r w:rsidRPr="00760EA8">
        <w:rPr>
          <w:rFonts w:ascii="Times" w:hAnsi="Times" w:cs="Arial"/>
          <w:color w:val="000000" w:themeColor="text1"/>
          <w:sz w:val="20"/>
          <w:szCs w:val="20"/>
        </w:rPr>
        <w:t xml:space="preserve"> </w:t>
      </w:r>
      <w:r w:rsidR="002C59C9" w:rsidRPr="00760EA8">
        <w:rPr>
          <w:rFonts w:ascii="Times" w:hAnsi="Times" w:cs="Arial"/>
          <w:color w:val="000000" w:themeColor="text1"/>
          <w:sz w:val="20"/>
          <w:szCs w:val="20"/>
        </w:rPr>
        <w:t>Ibid</w:t>
      </w:r>
      <w:r w:rsidR="0036220C" w:rsidRPr="00760EA8">
        <w:rPr>
          <w:rFonts w:ascii="Times" w:hAnsi="Times" w:cs="Arial"/>
          <w:color w:val="000000" w:themeColor="text1"/>
          <w:sz w:val="20"/>
          <w:szCs w:val="20"/>
        </w:rPr>
        <w:t xml:space="preserve"> para 127</w:t>
      </w:r>
      <w:r w:rsidR="00BF0FEE" w:rsidRPr="00760EA8">
        <w:rPr>
          <w:rFonts w:ascii="Times" w:hAnsi="Times" w:cs="Arial"/>
          <w:color w:val="000000" w:themeColor="text1"/>
          <w:sz w:val="20"/>
          <w:szCs w:val="20"/>
        </w:rPr>
        <w:t>.</w:t>
      </w:r>
    </w:p>
  </w:footnote>
  <w:footnote w:id="20">
    <w:p w14:paraId="16723A6D" w14:textId="0D653137" w:rsidR="008A5238" w:rsidRPr="00760EA8" w:rsidRDefault="008A5238" w:rsidP="00B065F3">
      <w:pPr>
        <w:pStyle w:val="FootnoteText"/>
        <w:contextualSpacing/>
        <w:rPr>
          <w:rFonts w:ascii="Times" w:hAnsi="Times" w:cs="Arial"/>
          <w:color w:val="000000" w:themeColor="text1"/>
          <w:sz w:val="20"/>
          <w:szCs w:val="20"/>
          <w:lang w:val="en-US"/>
        </w:rPr>
      </w:pPr>
      <w:r w:rsidRPr="00760EA8">
        <w:rPr>
          <w:rStyle w:val="FootnoteReference"/>
          <w:rFonts w:ascii="Times" w:hAnsi="Times" w:cs="Arial"/>
          <w:color w:val="000000" w:themeColor="text1"/>
          <w:sz w:val="20"/>
          <w:szCs w:val="20"/>
        </w:rPr>
        <w:footnoteRef/>
      </w:r>
      <w:r w:rsidRPr="00760EA8">
        <w:rPr>
          <w:rFonts w:ascii="Times" w:hAnsi="Times" w:cs="Arial"/>
          <w:color w:val="000000" w:themeColor="text1"/>
          <w:sz w:val="20"/>
          <w:szCs w:val="20"/>
        </w:rPr>
        <w:t xml:space="preserve"> </w:t>
      </w:r>
      <w:r w:rsidRPr="00760EA8">
        <w:rPr>
          <w:rFonts w:ascii="Times" w:hAnsi="Times" w:cs="Arial"/>
          <w:color w:val="000000" w:themeColor="text1"/>
          <w:sz w:val="20"/>
          <w:szCs w:val="20"/>
          <w:lang w:val="en-US"/>
        </w:rPr>
        <w:t>Although</w:t>
      </w:r>
      <w:r w:rsidR="0036220C" w:rsidRPr="00760EA8">
        <w:rPr>
          <w:rFonts w:ascii="Times" w:hAnsi="Times" w:cs="Arial"/>
          <w:color w:val="000000" w:themeColor="text1"/>
          <w:sz w:val="20"/>
          <w:szCs w:val="20"/>
          <w:lang w:val="en-US"/>
        </w:rPr>
        <w:t xml:space="preserve"> not entirely</w:t>
      </w:r>
      <w:r w:rsidRPr="00760EA8">
        <w:rPr>
          <w:rFonts w:ascii="Times" w:hAnsi="Times" w:cs="Arial"/>
          <w:color w:val="000000" w:themeColor="text1"/>
          <w:sz w:val="20"/>
          <w:szCs w:val="20"/>
          <w:lang w:val="en-US"/>
        </w:rPr>
        <w:t xml:space="preserve"> see eg </w:t>
      </w:r>
      <w:r w:rsidR="002C59C9" w:rsidRPr="00760EA8">
        <w:rPr>
          <w:rFonts w:ascii="Times" w:hAnsi="Times" w:cs="Arial"/>
          <w:color w:val="000000" w:themeColor="text1"/>
          <w:sz w:val="20"/>
          <w:szCs w:val="20"/>
          <w:lang w:val="en-US"/>
        </w:rPr>
        <w:t xml:space="preserve">K </w:t>
      </w:r>
      <w:r w:rsidRPr="00760EA8">
        <w:rPr>
          <w:rFonts w:ascii="Times" w:hAnsi="Times" w:cs="Arial"/>
          <w:color w:val="000000" w:themeColor="text1"/>
          <w:sz w:val="20"/>
          <w:szCs w:val="20"/>
          <w:lang w:val="en-US"/>
        </w:rPr>
        <w:t>Lemmens</w:t>
      </w:r>
      <w:r w:rsidR="00881631" w:rsidRPr="00760EA8">
        <w:rPr>
          <w:rFonts w:ascii="Times" w:hAnsi="Times" w:cs="Arial"/>
          <w:color w:val="000000" w:themeColor="text1"/>
          <w:sz w:val="20"/>
          <w:szCs w:val="20"/>
          <w:lang w:val="en-US"/>
        </w:rPr>
        <w:t>,</w:t>
      </w:r>
      <w:r w:rsidRPr="00760EA8">
        <w:rPr>
          <w:rFonts w:ascii="Times" w:hAnsi="Times" w:cs="Arial"/>
          <w:color w:val="000000" w:themeColor="text1"/>
          <w:sz w:val="20"/>
          <w:szCs w:val="20"/>
          <w:lang w:val="en-US"/>
        </w:rPr>
        <w:t xml:space="preserve"> </w:t>
      </w:r>
      <w:r w:rsidR="0036220C" w:rsidRPr="00760EA8">
        <w:rPr>
          <w:rFonts w:ascii="Times" w:hAnsi="Times" w:cs="Arial"/>
          <w:color w:val="000000" w:themeColor="text1"/>
          <w:sz w:val="20"/>
          <w:szCs w:val="20"/>
          <w:lang w:val="en-US"/>
        </w:rPr>
        <w:t>‘</w:t>
      </w:r>
      <w:r w:rsidR="0036220C" w:rsidRPr="00760EA8">
        <w:rPr>
          <w:rFonts w:ascii="Times" w:eastAsia="Times New Roman" w:hAnsi="Times" w:cs="Arial"/>
          <w:color w:val="000000" w:themeColor="text1"/>
          <w:sz w:val="20"/>
          <w:szCs w:val="20"/>
        </w:rPr>
        <w:t xml:space="preserve">Larvatus </w:t>
      </w:r>
      <w:r w:rsidR="006A414B" w:rsidRPr="00760EA8">
        <w:rPr>
          <w:rFonts w:ascii="Times" w:eastAsia="Times New Roman" w:hAnsi="Times" w:cs="Arial"/>
          <w:color w:val="000000" w:themeColor="text1"/>
          <w:sz w:val="20"/>
          <w:szCs w:val="20"/>
        </w:rPr>
        <w:t>P</w:t>
      </w:r>
      <w:r w:rsidR="0036220C" w:rsidRPr="00760EA8">
        <w:rPr>
          <w:rFonts w:ascii="Times" w:eastAsia="Times New Roman" w:hAnsi="Times" w:cs="Arial"/>
          <w:color w:val="000000" w:themeColor="text1"/>
          <w:sz w:val="20"/>
          <w:szCs w:val="20"/>
        </w:rPr>
        <w:t xml:space="preserve">rodeo? Why </w:t>
      </w:r>
      <w:r w:rsidR="00BF0FEE" w:rsidRPr="00760EA8">
        <w:rPr>
          <w:rFonts w:ascii="Times" w:eastAsia="Times New Roman" w:hAnsi="Times" w:cs="Arial"/>
          <w:color w:val="000000" w:themeColor="text1"/>
          <w:sz w:val="20"/>
          <w:szCs w:val="20"/>
        </w:rPr>
        <w:t>C</w:t>
      </w:r>
      <w:r w:rsidR="0036220C" w:rsidRPr="00760EA8">
        <w:rPr>
          <w:rFonts w:ascii="Times" w:eastAsia="Times New Roman" w:hAnsi="Times" w:cs="Arial"/>
          <w:color w:val="000000" w:themeColor="text1"/>
          <w:sz w:val="20"/>
          <w:szCs w:val="20"/>
        </w:rPr>
        <w:t xml:space="preserve">oncealing the </w:t>
      </w:r>
      <w:r w:rsidR="00BF0FEE" w:rsidRPr="00760EA8">
        <w:rPr>
          <w:rFonts w:ascii="Times" w:eastAsia="Times New Roman" w:hAnsi="Times" w:cs="Arial"/>
          <w:color w:val="000000" w:themeColor="text1"/>
          <w:sz w:val="20"/>
          <w:szCs w:val="20"/>
        </w:rPr>
        <w:t>F</w:t>
      </w:r>
      <w:r w:rsidR="0036220C" w:rsidRPr="00760EA8">
        <w:rPr>
          <w:rFonts w:ascii="Times" w:eastAsia="Times New Roman" w:hAnsi="Times" w:cs="Arial"/>
          <w:color w:val="000000" w:themeColor="text1"/>
          <w:sz w:val="20"/>
          <w:szCs w:val="20"/>
        </w:rPr>
        <w:t xml:space="preserve">ace can be </w:t>
      </w:r>
      <w:r w:rsidR="00BF0FEE" w:rsidRPr="00760EA8">
        <w:rPr>
          <w:rFonts w:ascii="Times" w:eastAsia="Times New Roman" w:hAnsi="Times" w:cs="Arial"/>
          <w:color w:val="000000" w:themeColor="text1"/>
          <w:sz w:val="20"/>
          <w:szCs w:val="20"/>
        </w:rPr>
        <w:t>I</w:t>
      </w:r>
      <w:r w:rsidR="0036220C" w:rsidRPr="00760EA8">
        <w:rPr>
          <w:rFonts w:ascii="Times" w:eastAsia="Times New Roman" w:hAnsi="Times" w:cs="Arial"/>
          <w:color w:val="000000" w:themeColor="text1"/>
          <w:sz w:val="20"/>
          <w:szCs w:val="20"/>
        </w:rPr>
        <w:t xml:space="preserve">ncompatible with a European </w:t>
      </w:r>
      <w:r w:rsidR="00BF0FEE" w:rsidRPr="00760EA8">
        <w:rPr>
          <w:rFonts w:ascii="Times" w:eastAsia="Times New Roman" w:hAnsi="Times" w:cs="Arial"/>
          <w:color w:val="000000" w:themeColor="text1"/>
          <w:sz w:val="20"/>
          <w:szCs w:val="20"/>
        </w:rPr>
        <w:t>C</w:t>
      </w:r>
      <w:r w:rsidR="0036220C" w:rsidRPr="00760EA8">
        <w:rPr>
          <w:rFonts w:ascii="Times" w:eastAsia="Times New Roman" w:hAnsi="Times" w:cs="Arial"/>
          <w:color w:val="000000" w:themeColor="text1"/>
          <w:sz w:val="20"/>
          <w:szCs w:val="20"/>
        </w:rPr>
        <w:t xml:space="preserve">onception of </w:t>
      </w:r>
      <w:r w:rsidR="00BF0FEE" w:rsidRPr="00760EA8">
        <w:rPr>
          <w:rFonts w:ascii="Times" w:eastAsia="Times New Roman" w:hAnsi="Times" w:cs="Arial"/>
          <w:color w:val="000000" w:themeColor="text1"/>
          <w:sz w:val="20"/>
          <w:szCs w:val="20"/>
        </w:rPr>
        <w:t>H</w:t>
      </w:r>
      <w:r w:rsidR="0036220C" w:rsidRPr="00760EA8">
        <w:rPr>
          <w:rFonts w:ascii="Times" w:eastAsia="Times New Roman" w:hAnsi="Times" w:cs="Arial"/>
          <w:color w:val="000000" w:themeColor="text1"/>
          <w:sz w:val="20"/>
          <w:szCs w:val="20"/>
        </w:rPr>
        <w:t xml:space="preserve">uman </w:t>
      </w:r>
      <w:r w:rsidR="00BF0FEE" w:rsidRPr="00760EA8">
        <w:rPr>
          <w:rFonts w:ascii="Times" w:eastAsia="Times New Roman" w:hAnsi="Times" w:cs="Arial"/>
          <w:color w:val="000000" w:themeColor="text1"/>
          <w:sz w:val="20"/>
          <w:szCs w:val="20"/>
        </w:rPr>
        <w:t>R</w:t>
      </w:r>
      <w:r w:rsidR="0036220C" w:rsidRPr="00760EA8">
        <w:rPr>
          <w:rFonts w:ascii="Times" w:eastAsia="Times New Roman" w:hAnsi="Times" w:cs="Arial"/>
          <w:color w:val="000000" w:themeColor="text1"/>
          <w:sz w:val="20"/>
          <w:szCs w:val="20"/>
        </w:rPr>
        <w:t xml:space="preserve">ights’ </w:t>
      </w:r>
      <w:r w:rsidR="0036220C" w:rsidRPr="00760EA8">
        <w:rPr>
          <w:rFonts w:ascii="Times" w:hAnsi="Times" w:cs="Arial"/>
          <w:color w:val="000000" w:themeColor="text1"/>
          <w:sz w:val="20"/>
          <w:szCs w:val="20"/>
          <w:lang w:val="en-US"/>
        </w:rPr>
        <w:t>(2014) European Law Review</w:t>
      </w:r>
      <w:r w:rsidR="0036220C" w:rsidRPr="00760EA8">
        <w:rPr>
          <w:rFonts w:ascii="Times" w:hAnsi="Times" w:cs="Arial"/>
          <w:i/>
          <w:iCs/>
          <w:color w:val="000000" w:themeColor="text1"/>
          <w:sz w:val="20"/>
          <w:szCs w:val="20"/>
          <w:lang w:val="en-US"/>
        </w:rPr>
        <w:t xml:space="preserve"> </w:t>
      </w:r>
      <w:r w:rsidR="0036220C" w:rsidRPr="00760EA8">
        <w:rPr>
          <w:rFonts w:ascii="Times" w:hAnsi="Times" w:cs="Arial"/>
          <w:color w:val="000000" w:themeColor="text1"/>
          <w:sz w:val="20"/>
          <w:szCs w:val="20"/>
          <w:lang w:val="en-US"/>
        </w:rPr>
        <w:t>47</w:t>
      </w:r>
    </w:p>
  </w:footnote>
  <w:footnote w:id="21">
    <w:p w14:paraId="4E9CBEF8" w14:textId="565F98EF" w:rsidR="0085340D" w:rsidRPr="00760EA8" w:rsidRDefault="0085340D" w:rsidP="00B065F3">
      <w:pPr>
        <w:contextualSpacing/>
        <w:rPr>
          <w:rFonts w:ascii="Times" w:hAnsi="Times" w:cs="Arial"/>
          <w:color w:val="000000" w:themeColor="text1"/>
          <w:sz w:val="20"/>
          <w:szCs w:val="20"/>
        </w:rPr>
      </w:pPr>
      <w:r w:rsidRPr="00760EA8">
        <w:rPr>
          <w:rStyle w:val="FootnoteReference"/>
          <w:rFonts w:ascii="Times" w:hAnsi="Times" w:cs="Arial"/>
          <w:color w:val="000000" w:themeColor="text1"/>
          <w:sz w:val="20"/>
          <w:szCs w:val="20"/>
        </w:rPr>
        <w:footnoteRef/>
      </w:r>
      <w:r w:rsidR="002C59C9" w:rsidRPr="00760EA8">
        <w:rPr>
          <w:rFonts w:ascii="Times" w:hAnsi="Times" w:cs="Arial"/>
          <w:color w:val="000000" w:themeColor="text1"/>
          <w:sz w:val="20"/>
          <w:szCs w:val="20"/>
        </w:rPr>
        <w:t xml:space="preserve"> E</w:t>
      </w:r>
      <w:r w:rsidRPr="00760EA8">
        <w:rPr>
          <w:rFonts w:ascii="Times" w:hAnsi="Times" w:cs="Arial"/>
          <w:color w:val="000000" w:themeColor="text1"/>
          <w:sz w:val="20"/>
          <w:szCs w:val="20"/>
        </w:rPr>
        <w:t xml:space="preserve"> </w:t>
      </w:r>
      <w:r w:rsidR="008A5238" w:rsidRPr="00760EA8">
        <w:rPr>
          <w:rFonts w:ascii="Times" w:hAnsi="Times" w:cs="Arial"/>
          <w:color w:val="000000" w:themeColor="text1"/>
          <w:sz w:val="20"/>
          <w:szCs w:val="20"/>
        </w:rPr>
        <w:t>Erlings</w:t>
      </w:r>
      <w:r w:rsidR="0036220C" w:rsidRPr="00760EA8">
        <w:rPr>
          <w:rFonts w:ascii="Times" w:hAnsi="Times" w:cs="Arial"/>
          <w:color w:val="000000" w:themeColor="text1"/>
          <w:sz w:val="20"/>
          <w:szCs w:val="20"/>
        </w:rPr>
        <w:t>,</w:t>
      </w:r>
      <w:r w:rsidR="008A5238" w:rsidRPr="00760EA8">
        <w:rPr>
          <w:rFonts w:ascii="Times" w:hAnsi="Times" w:cs="Arial"/>
          <w:color w:val="000000" w:themeColor="text1"/>
          <w:sz w:val="20"/>
          <w:szCs w:val="20"/>
        </w:rPr>
        <w:t xml:space="preserve"> </w:t>
      </w:r>
      <w:r w:rsidR="00BF0FEE" w:rsidRPr="00760EA8">
        <w:rPr>
          <w:rFonts w:ascii="Times" w:hAnsi="Times" w:cs="Arial"/>
          <w:color w:val="000000" w:themeColor="text1"/>
          <w:sz w:val="20"/>
          <w:szCs w:val="20"/>
        </w:rPr>
        <w:t>‘”The Government Did Not Refer to it”</w:t>
      </w:r>
      <w:r w:rsidR="008A5238" w:rsidRPr="00760EA8">
        <w:rPr>
          <w:rFonts w:ascii="Times" w:hAnsi="Times" w:cs="Arial"/>
          <w:color w:val="000000" w:themeColor="text1"/>
          <w:sz w:val="20"/>
          <w:szCs w:val="20"/>
        </w:rPr>
        <w:t>:</w:t>
      </w:r>
      <w:r w:rsidR="0036220C" w:rsidRPr="00760EA8">
        <w:rPr>
          <w:rFonts w:ascii="Times" w:hAnsi="Times" w:cs="Arial"/>
          <w:color w:val="000000" w:themeColor="text1"/>
          <w:sz w:val="20"/>
          <w:szCs w:val="20"/>
        </w:rPr>
        <w:t xml:space="preserve"> SAS v France and Ordre Public at the European Court of Human Rights (2015) 16 Melbourne Journal of International Law 587</w:t>
      </w:r>
    </w:p>
  </w:footnote>
  <w:footnote w:id="22">
    <w:p w14:paraId="65AC72FD" w14:textId="755997E6" w:rsidR="008A5238" w:rsidRPr="00760EA8" w:rsidRDefault="008A5238" w:rsidP="00B065F3">
      <w:pPr>
        <w:contextualSpacing/>
        <w:rPr>
          <w:rFonts w:ascii="Times" w:hAnsi="Times" w:cs="Arial"/>
          <w:color w:val="000000" w:themeColor="text1"/>
          <w:sz w:val="20"/>
          <w:szCs w:val="20"/>
        </w:rPr>
      </w:pPr>
      <w:r w:rsidRPr="00760EA8">
        <w:rPr>
          <w:rStyle w:val="FootnoteReference"/>
          <w:rFonts w:ascii="Times" w:hAnsi="Times" w:cs="Arial"/>
          <w:color w:val="000000" w:themeColor="text1"/>
          <w:sz w:val="20"/>
          <w:szCs w:val="20"/>
        </w:rPr>
        <w:footnoteRef/>
      </w:r>
      <w:r w:rsidR="002C59C9" w:rsidRPr="00760EA8">
        <w:rPr>
          <w:rFonts w:ascii="Times" w:hAnsi="Times" w:cs="Arial"/>
          <w:color w:val="000000" w:themeColor="text1"/>
          <w:sz w:val="20"/>
          <w:szCs w:val="20"/>
        </w:rPr>
        <w:t xml:space="preserve"> G</w:t>
      </w:r>
      <w:r w:rsidRPr="00760EA8">
        <w:rPr>
          <w:rFonts w:ascii="Times" w:hAnsi="Times" w:cs="Arial"/>
          <w:color w:val="000000" w:themeColor="text1"/>
          <w:sz w:val="20"/>
          <w:szCs w:val="20"/>
        </w:rPr>
        <w:t xml:space="preserve"> Elliot-Williams</w:t>
      </w:r>
      <w:r w:rsidR="0036220C" w:rsidRPr="00760EA8">
        <w:rPr>
          <w:rFonts w:ascii="Times" w:hAnsi="Times" w:cs="Arial"/>
          <w:color w:val="000000" w:themeColor="text1"/>
          <w:sz w:val="20"/>
          <w:szCs w:val="20"/>
        </w:rPr>
        <w:t xml:space="preserve">, ‘Protection of the Right to Manifest Religion or Belief Under the European Convention on Human Rights in </w:t>
      </w:r>
      <w:r w:rsidR="0036220C" w:rsidRPr="00760EA8">
        <w:rPr>
          <w:rFonts w:ascii="Times" w:hAnsi="Times" w:cs="Arial"/>
          <w:i/>
          <w:iCs/>
          <w:color w:val="000000" w:themeColor="text1"/>
          <w:sz w:val="20"/>
          <w:szCs w:val="20"/>
        </w:rPr>
        <w:t>SAS v France’</w:t>
      </w:r>
      <w:r w:rsidR="0036220C" w:rsidRPr="00760EA8">
        <w:rPr>
          <w:rFonts w:ascii="Times" w:hAnsi="Times" w:cs="Arial"/>
          <w:color w:val="000000" w:themeColor="text1"/>
          <w:sz w:val="20"/>
          <w:szCs w:val="20"/>
        </w:rPr>
        <w:t xml:space="preserve"> (2016) 5 </w:t>
      </w:r>
      <w:r w:rsidR="0036220C" w:rsidRPr="00760EA8">
        <w:rPr>
          <w:rFonts w:ascii="Times" w:hAnsi="Times" w:cs="Arial"/>
          <w:i/>
          <w:iCs/>
          <w:color w:val="000000" w:themeColor="text1"/>
          <w:sz w:val="20"/>
          <w:szCs w:val="20"/>
        </w:rPr>
        <w:t>Oxford Journal of Law and Religion</w:t>
      </w:r>
      <w:r w:rsidR="0036220C" w:rsidRPr="00760EA8">
        <w:rPr>
          <w:rFonts w:ascii="Times" w:hAnsi="Times" w:cs="Arial"/>
          <w:color w:val="000000" w:themeColor="text1"/>
          <w:sz w:val="20"/>
          <w:szCs w:val="20"/>
        </w:rPr>
        <w:t xml:space="preserve"> 344</w:t>
      </w:r>
    </w:p>
  </w:footnote>
  <w:footnote w:id="23">
    <w:p w14:paraId="3EF46ED7" w14:textId="27DD96A3" w:rsidR="008A5238" w:rsidRPr="00760EA8" w:rsidRDefault="008A5238" w:rsidP="00B065F3">
      <w:pPr>
        <w:contextualSpacing/>
        <w:rPr>
          <w:rFonts w:ascii="Times" w:hAnsi="Times" w:cs="Arial"/>
          <w:color w:val="000000" w:themeColor="text1"/>
          <w:sz w:val="20"/>
          <w:szCs w:val="20"/>
        </w:rPr>
      </w:pPr>
      <w:r w:rsidRPr="00760EA8">
        <w:rPr>
          <w:rStyle w:val="FootnoteReference"/>
          <w:rFonts w:ascii="Times" w:hAnsi="Times" w:cs="Arial"/>
          <w:color w:val="000000" w:themeColor="text1"/>
          <w:sz w:val="20"/>
          <w:szCs w:val="20"/>
        </w:rPr>
        <w:footnoteRef/>
      </w:r>
      <w:r w:rsidRPr="00760EA8">
        <w:rPr>
          <w:rFonts w:ascii="Times" w:hAnsi="Times" w:cs="Arial"/>
          <w:color w:val="000000" w:themeColor="text1"/>
          <w:sz w:val="20"/>
          <w:szCs w:val="20"/>
        </w:rPr>
        <w:t xml:space="preserve"> </w:t>
      </w:r>
      <w:r w:rsidR="002C59C9" w:rsidRPr="00760EA8">
        <w:rPr>
          <w:rFonts w:ascii="Times" w:hAnsi="Times" w:cs="Arial"/>
          <w:color w:val="000000" w:themeColor="text1"/>
          <w:sz w:val="20"/>
          <w:szCs w:val="20"/>
        </w:rPr>
        <w:t xml:space="preserve">C </w:t>
      </w:r>
      <w:r w:rsidRPr="00760EA8">
        <w:rPr>
          <w:rFonts w:ascii="Times" w:hAnsi="Times" w:cs="Arial"/>
          <w:color w:val="000000" w:themeColor="text1"/>
          <w:sz w:val="20"/>
          <w:szCs w:val="20"/>
        </w:rPr>
        <w:t>Joppke</w:t>
      </w:r>
      <w:r w:rsidR="0036220C" w:rsidRPr="00760EA8">
        <w:rPr>
          <w:rFonts w:ascii="Times" w:hAnsi="Times" w:cs="Arial"/>
          <w:color w:val="000000" w:themeColor="text1"/>
          <w:sz w:val="20"/>
          <w:szCs w:val="20"/>
        </w:rPr>
        <w:t>, ‘</w:t>
      </w:r>
      <w:r w:rsidRPr="00760EA8">
        <w:rPr>
          <w:rFonts w:ascii="Times" w:hAnsi="Times" w:cs="Arial"/>
          <w:color w:val="000000" w:themeColor="text1"/>
          <w:sz w:val="20"/>
          <w:szCs w:val="20"/>
        </w:rPr>
        <w:t xml:space="preserve">Islam and the </w:t>
      </w:r>
      <w:r w:rsidR="0036220C" w:rsidRPr="00760EA8">
        <w:rPr>
          <w:rFonts w:ascii="Times" w:hAnsi="Times" w:cs="Arial"/>
          <w:color w:val="000000" w:themeColor="text1"/>
          <w:sz w:val="20"/>
          <w:szCs w:val="20"/>
        </w:rPr>
        <w:t>L</w:t>
      </w:r>
      <w:r w:rsidRPr="00760EA8">
        <w:rPr>
          <w:rFonts w:ascii="Times" w:hAnsi="Times" w:cs="Arial"/>
          <w:color w:val="000000" w:themeColor="text1"/>
          <w:sz w:val="20"/>
          <w:szCs w:val="20"/>
        </w:rPr>
        <w:t xml:space="preserve">egal </w:t>
      </w:r>
      <w:r w:rsidR="0036220C" w:rsidRPr="00760EA8">
        <w:rPr>
          <w:rFonts w:ascii="Times" w:hAnsi="Times" w:cs="Arial"/>
          <w:color w:val="000000" w:themeColor="text1"/>
          <w:sz w:val="20"/>
          <w:szCs w:val="20"/>
        </w:rPr>
        <w:t>E</w:t>
      </w:r>
      <w:r w:rsidRPr="00760EA8">
        <w:rPr>
          <w:rFonts w:ascii="Times" w:hAnsi="Times" w:cs="Arial"/>
          <w:color w:val="000000" w:themeColor="text1"/>
          <w:sz w:val="20"/>
          <w:szCs w:val="20"/>
        </w:rPr>
        <w:t xml:space="preserve">nforcement of </w:t>
      </w:r>
      <w:r w:rsidR="0036220C" w:rsidRPr="00760EA8">
        <w:rPr>
          <w:rFonts w:ascii="Times" w:hAnsi="Times" w:cs="Arial"/>
          <w:color w:val="000000" w:themeColor="text1"/>
          <w:sz w:val="20"/>
          <w:szCs w:val="20"/>
        </w:rPr>
        <w:t>M</w:t>
      </w:r>
      <w:r w:rsidRPr="00760EA8">
        <w:rPr>
          <w:rFonts w:ascii="Times" w:hAnsi="Times" w:cs="Arial"/>
          <w:color w:val="000000" w:themeColor="text1"/>
          <w:sz w:val="20"/>
          <w:szCs w:val="20"/>
        </w:rPr>
        <w:t>orality</w:t>
      </w:r>
      <w:r w:rsidR="0036220C" w:rsidRPr="00760EA8">
        <w:rPr>
          <w:rFonts w:ascii="Times" w:hAnsi="Times" w:cs="Arial"/>
          <w:color w:val="000000" w:themeColor="text1"/>
          <w:sz w:val="20"/>
          <w:szCs w:val="20"/>
        </w:rPr>
        <w:t xml:space="preserve">’ (2014) </w:t>
      </w:r>
      <w:r w:rsidR="0036220C" w:rsidRPr="00760EA8">
        <w:rPr>
          <w:rFonts w:ascii="Times" w:hAnsi="Times" w:cs="Arial"/>
          <w:i/>
          <w:iCs/>
          <w:color w:val="000000" w:themeColor="text1"/>
          <w:sz w:val="20"/>
          <w:szCs w:val="20"/>
        </w:rPr>
        <w:t>Theory and Society</w:t>
      </w:r>
      <w:r w:rsidR="0036220C" w:rsidRPr="00760EA8">
        <w:rPr>
          <w:rFonts w:ascii="Times" w:hAnsi="Times" w:cs="Arial"/>
          <w:color w:val="000000" w:themeColor="text1"/>
          <w:sz w:val="20"/>
          <w:szCs w:val="20"/>
        </w:rPr>
        <w:t xml:space="preserve"> 589</w:t>
      </w:r>
    </w:p>
  </w:footnote>
  <w:footnote w:id="24">
    <w:p w14:paraId="6E175D74" w14:textId="25973130" w:rsidR="008A5238" w:rsidRPr="00760EA8" w:rsidRDefault="008A5238" w:rsidP="00B065F3">
      <w:pPr>
        <w:contextualSpacing/>
        <w:rPr>
          <w:rFonts w:ascii="Times" w:hAnsi="Times" w:cs="Arial"/>
          <w:color w:val="000000" w:themeColor="text1"/>
          <w:sz w:val="20"/>
          <w:szCs w:val="20"/>
        </w:rPr>
      </w:pPr>
      <w:r w:rsidRPr="00760EA8">
        <w:rPr>
          <w:rStyle w:val="FootnoteReference"/>
          <w:rFonts w:ascii="Times" w:hAnsi="Times" w:cs="Arial"/>
          <w:color w:val="000000" w:themeColor="text1"/>
          <w:sz w:val="20"/>
          <w:szCs w:val="20"/>
        </w:rPr>
        <w:footnoteRef/>
      </w:r>
      <w:r w:rsidRPr="00760EA8">
        <w:rPr>
          <w:rFonts w:ascii="Times" w:hAnsi="Times" w:cs="Arial"/>
          <w:color w:val="000000" w:themeColor="text1"/>
          <w:sz w:val="20"/>
          <w:szCs w:val="20"/>
        </w:rPr>
        <w:t xml:space="preserve"> </w:t>
      </w:r>
      <w:r w:rsidR="002C59C9" w:rsidRPr="00760EA8">
        <w:rPr>
          <w:rFonts w:ascii="Times" w:hAnsi="Times" w:cs="Arial"/>
          <w:color w:val="000000" w:themeColor="text1"/>
          <w:sz w:val="20"/>
          <w:szCs w:val="20"/>
        </w:rPr>
        <w:t xml:space="preserve">C </w:t>
      </w:r>
      <w:r w:rsidRPr="00760EA8">
        <w:rPr>
          <w:rFonts w:ascii="Times" w:hAnsi="Times" w:cs="Arial"/>
          <w:color w:val="000000" w:themeColor="text1"/>
          <w:spacing w:val="2"/>
          <w:sz w:val="20"/>
          <w:szCs w:val="20"/>
          <w:shd w:val="clear" w:color="auto" w:fill="FCFCFC"/>
        </w:rPr>
        <w:t>Joppke</w:t>
      </w:r>
      <w:r w:rsidR="00BF0FEE" w:rsidRPr="00760EA8">
        <w:rPr>
          <w:rFonts w:ascii="Times" w:hAnsi="Times" w:cs="Arial"/>
          <w:color w:val="000000" w:themeColor="text1"/>
          <w:spacing w:val="2"/>
          <w:sz w:val="20"/>
          <w:szCs w:val="20"/>
          <w:shd w:val="clear" w:color="auto" w:fill="FCFCFC"/>
        </w:rPr>
        <w:t>,</w:t>
      </w:r>
      <w:r w:rsidRPr="00760EA8">
        <w:rPr>
          <w:rFonts w:ascii="Times" w:hAnsi="Times" w:cs="Arial"/>
          <w:color w:val="000000" w:themeColor="text1"/>
          <w:spacing w:val="2"/>
          <w:sz w:val="20"/>
          <w:szCs w:val="20"/>
          <w:shd w:val="clear" w:color="auto" w:fill="FCFCFC"/>
        </w:rPr>
        <w:t xml:space="preserve"> </w:t>
      </w:r>
      <w:r w:rsidR="00BF0FEE" w:rsidRPr="00760EA8">
        <w:rPr>
          <w:rFonts w:ascii="Times" w:hAnsi="Times" w:cs="Arial"/>
          <w:color w:val="000000" w:themeColor="text1"/>
          <w:spacing w:val="2"/>
          <w:sz w:val="20"/>
          <w:szCs w:val="20"/>
          <w:shd w:val="clear" w:color="auto" w:fill="FCFCFC"/>
        </w:rPr>
        <w:t>‘</w:t>
      </w:r>
      <w:r w:rsidR="0036220C" w:rsidRPr="00760EA8">
        <w:rPr>
          <w:rFonts w:ascii="Times" w:hAnsi="Times" w:cs="Arial"/>
          <w:color w:val="000000" w:themeColor="text1"/>
          <w:sz w:val="20"/>
          <w:szCs w:val="20"/>
          <w:shd w:val="clear" w:color="auto" w:fill="FFFFFF"/>
        </w:rPr>
        <w:t xml:space="preserve">Pluralism vs. Pluralism: Islam and Christianity in the European Court of Human Rights in </w:t>
      </w:r>
      <w:r w:rsidR="002C59C9" w:rsidRPr="00760EA8">
        <w:rPr>
          <w:rFonts w:ascii="Times" w:hAnsi="Times" w:cs="Arial"/>
          <w:color w:val="000000" w:themeColor="text1"/>
          <w:sz w:val="20"/>
          <w:szCs w:val="20"/>
          <w:shd w:val="clear" w:color="auto" w:fill="FFFFFF"/>
        </w:rPr>
        <w:t xml:space="preserve">J </w:t>
      </w:r>
      <w:r w:rsidR="00881631" w:rsidRPr="00760EA8">
        <w:rPr>
          <w:rFonts w:ascii="Times" w:hAnsi="Times" w:cs="Arial"/>
          <w:color w:val="000000" w:themeColor="text1"/>
          <w:spacing w:val="2"/>
          <w:sz w:val="20"/>
          <w:szCs w:val="20"/>
          <w:shd w:val="clear" w:color="auto" w:fill="FCFCFC"/>
        </w:rPr>
        <w:t xml:space="preserve">Cohen and </w:t>
      </w:r>
      <w:r w:rsidR="002C59C9" w:rsidRPr="00760EA8">
        <w:rPr>
          <w:rFonts w:ascii="Times" w:hAnsi="Times" w:cs="Arial"/>
          <w:color w:val="000000" w:themeColor="text1"/>
          <w:spacing w:val="2"/>
          <w:sz w:val="20"/>
          <w:szCs w:val="20"/>
          <w:shd w:val="clear" w:color="auto" w:fill="FCFCFC"/>
        </w:rPr>
        <w:t xml:space="preserve">C </w:t>
      </w:r>
      <w:r w:rsidR="00881631" w:rsidRPr="00760EA8">
        <w:rPr>
          <w:rFonts w:ascii="Times" w:hAnsi="Times" w:cs="Arial"/>
          <w:color w:val="000000" w:themeColor="text1"/>
          <w:spacing w:val="2"/>
          <w:sz w:val="20"/>
          <w:szCs w:val="20"/>
          <w:shd w:val="clear" w:color="auto" w:fill="FCFCFC"/>
        </w:rPr>
        <w:t xml:space="preserve">Laborde (eds) </w:t>
      </w:r>
      <w:r w:rsidR="000A7144" w:rsidRPr="00760EA8">
        <w:rPr>
          <w:rFonts w:ascii="Times" w:hAnsi="Times" w:cs="Arial"/>
          <w:i/>
          <w:iCs/>
          <w:color w:val="000000" w:themeColor="text1"/>
          <w:spacing w:val="2"/>
          <w:sz w:val="20"/>
          <w:szCs w:val="20"/>
          <w:shd w:val="clear" w:color="auto" w:fill="FCFCFC"/>
        </w:rPr>
        <w:t>Religion, Secularism and Constitutional Democracy</w:t>
      </w:r>
      <w:r w:rsidR="000A7144" w:rsidRPr="00760EA8">
        <w:rPr>
          <w:rFonts w:ascii="Times" w:hAnsi="Times" w:cs="Arial"/>
          <w:color w:val="000000" w:themeColor="text1"/>
          <w:spacing w:val="2"/>
          <w:sz w:val="20"/>
          <w:szCs w:val="20"/>
          <w:shd w:val="clear" w:color="auto" w:fill="FCFCFC"/>
        </w:rPr>
        <w:t xml:space="preserve"> (Columbia University Press, 2016). </w:t>
      </w:r>
    </w:p>
  </w:footnote>
  <w:footnote w:id="25">
    <w:p w14:paraId="3A305A1B" w14:textId="103E2D0E" w:rsidR="000B727A" w:rsidRPr="00760EA8" w:rsidRDefault="000B727A" w:rsidP="00B065F3">
      <w:pPr>
        <w:pStyle w:val="FootnoteText"/>
        <w:contextualSpacing/>
        <w:rPr>
          <w:rFonts w:ascii="Times" w:hAnsi="Times" w:cs="Arial"/>
          <w:color w:val="000000" w:themeColor="text1"/>
          <w:sz w:val="20"/>
          <w:szCs w:val="20"/>
        </w:rPr>
      </w:pPr>
      <w:r w:rsidRPr="00760EA8">
        <w:rPr>
          <w:rStyle w:val="FootnoteReference"/>
          <w:rFonts w:ascii="Times" w:hAnsi="Times" w:cs="Arial"/>
          <w:color w:val="000000" w:themeColor="text1"/>
          <w:sz w:val="20"/>
          <w:szCs w:val="20"/>
        </w:rPr>
        <w:footnoteRef/>
      </w:r>
      <w:r w:rsidRPr="00760EA8">
        <w:rPr>
          <w:rFonts w:ascii="Times" w:hAnsi="Times" w:cs="Arial"/>
          <w:color w:val="000000" w:themeColor="text1"/>
          <w:sz w:val="20"/>
          <w:szCs w:val="20"/>
        </w:rPr>
        <w:t xml:space="preserve"> </w:t>
      </w:r>
      <w:r w:rsidR="002C59C9" w:rsidRPr="00760EA8">
        <w:rPr>
          <w:rFonts w:ascii="Times" w:hAnsi="Times" w:cs="Arial"/>
          <w:color w:val="000000" w:themeColor="text1"/>
          <w:sz w:val="20"/>
          <w:szCs w:val="20"/>
        </w:rPr>
        <w:t xml:space="preserve">C </w:t>
      </w:r>
      <w:r w:rsidRPr="00760EA8">
        <w:rPr>
          <w:rFonts w:ascii="Times" w:hAnsi="Times" w:cs="Arial"/>
          <w:color w:val="000000" w:themeColor="text1"/>
          <w:sz w:val="20"/>
          <w:szCs w:val="20"/>
        </w:rPr>
        <w:t xml:space="preserve">Joppke, ‘Culturalizing Religion in Western Europe: Patterns and Puzzles’ (2018) </w:t>
      </w:r>
      <w:r w:rsidRPr="00760EA8">
        <w:rPr>
          <w:rFonts w:ascii="Times" w:hAnsi="Times" w:cs="Arial"/>
          <w:i/>
          <w:iCs/>
          <w:color w:val="000000" w:themeColor="text1"/>
          <w:sz w:val="20"/>
          <w:szCs w:val="20"/>
        </w:rPr>
        <w:t>Social Compass</w:t>
      </w:r>
      <w:r w:rsidRPr="00760EA8">
        <w:rPr>
          <w:rFonts w:ascii="Times" w:hAnsi="Times" w:cs="Arial"/>
          <w:color w:val="000000" w:themeColor="text1"/>
          <w:sz w:val="20"/>
          <w:szCs w:val="20"/>
        </w:rPr>
        <w:t xml:space="preserve"> 234</w:t>
      </w:r>
      <w:r w:rsidR="00283ADA" w:rsidRPr="00760EA8">
        <w:rPr>
          <w:rFonts w:ascii="Times" w:hAnsi="Times" w:cs="Arial"/>
          <w:color w:val="000000" w:themeColor="text1"/>
          <w:sz w:val="20"/>
          <w:szCs w:val="20"/>
        </w:rPr>
        <w:t>,</w:t>
      </w:r>
      <w:r w:rsidRPr="00760EA8">
        <w:rPr>
          <w:rFonts w:ascii="Times" w:hAnsi="Times" w:cs="Arial"/>
          <w:color w:val="000000" w:themeColor="text1"/>
          <w:sz w:val="20"/>
          <w:szCs w:val="20"/>
        </w:rPr>
        <w:t xml:space="preserve"> 243.</w:t>
      </w:r>
    </w:p>
  </w:footnote>
  <w:footnote w:id="26">
    <w:p w14:paraId="7F466BC5" w14:textId="01D60996" w:rsidR="00422EFC" w:rsidRPr="00760EA8" w:rsidRDefault="00422EFC" w:rsidP="00B065F3">
      <w:pPr>
        <w:pStyle w:val="FootnoteText"/>
        <w:tabs>
          <w:tab w:val="left" w:pos="7167"/>
        </w:tabs>
        <w:contextualSpacing/>
        <w:rPr>
          <w:rFonts w:ascii="Times" w:hAnsi="Times" w:cs="Arial"/>
          <w:color w:val="000000" w:themeColor="text1"/>
          <w:sz w:val="20"/>
          <w:szCs w:val="20"/>
          <w:lang w:val="en-US"/>
        </w:rPr>
      </w:pPr>
      <w:r w:rsidRPr="00760EA8">
        <w:rPr>
          <w:rStyle w:val="FootnoteReference"/>
          <w:rFonts w:ascii="Times" w:hAnsi="Times" w:cs="Arial"/>
          <w:color w:val="000000" w:themeColor="text1"/>
          <w:sz w:val="20"/>
          <w:szCs w:val="20"/>
        </w:rPr>
        <w:footnoteRef/>
      </w:r>
      <w:r w:rsidR="002C59C9" w:rsidRPr="00760EA8">
        <w:rPr>
          <w:rFonts w:ascii="Times" w:hAnsi="Times" w:cs="Arial"/>
          <w:color w:val="000000" w:themeColor="text1"/>
          <w:sz w:val="20"/>
          <w:szCs w:val="20"/>
        </w:rPr>
        <w:t xml:space="preserve"> J</w:t>
      </w:r>
      <w:r w:rsidRPr="00760EA8">
        <w:rPr>
          <w:rFonts w:ascii="Times" w:hAnsi="Times" w:cs="Arial"/>
          <w:color w:val="000000" w:themeColor="text1"/>
          <w:sz w:val="20"/>
          <w:szCs w:val="20"/>
        </w:rPr>
        <w:t xml:space="preserve"> Rozenberg</w:t>
      </w:r>
      <w:r w:rsidR="00BF0FEE" w:rsidRPr="00760EA8">
        <w:rPr>
          <w:rFonts w:ascii="Times" w:hAnsi="Times" w:cs="Arial"/>
          <w:color w:val="000000" w:themeColor="text1"/>
          <w:sz w:val="20"/>
          <w:szCs w:val="20"/>
        </w:rPr>
        <w:t>,</w:t>
      </w:r>
      <w:r w:rsidR="0036220C" w:rsidRPr="00760EA8">
        <w:rPr>
          <w:rFonts w:ascii="Times" w:hAnsi="Times" w:cs="Arial"/>
          <w:color w:val="000000" w:themeColor="text1"/>
          <w:sz w:val="20"/>
          <w:szCs w:val="20"/>
        </w:rPr>
        <w:t xml:space="preserve"> ‘Niqabs Ban: Fine </w:t>
      </w:r>
      <w:r w:rsidR="00BF0FEE" w:rsidRPr="00760EA8">
        <w:rPr>
          <w:rFonts w:ascii="Times" w:hAnsi="Times" w:cs="Arial"/>
          <w:color w:val="000000" w:themeColor="text1"/>
          <w:sz w:val="20"/>
          <w:szCs w:val="20"/>
        </w:rPr>
        <w:t>“</w:t>
      </w:r>
      <w:r w:rsidR="0036220C" w:rsidRPr="00760EA8">
        <w:rPr>
          <w:rFonts w:ascii="Times" w:hAnsi="Times" w:cs="Arial"/>
          <w:color w:val="000000" w:themeColor="text1"/>
          <w:sz w:val="20"/>
          <w:szCs w:val="20"/>
        </w:rPr>
        <w:t>Margin</w:t>
      </w:r>
      <w:r w:rsidR="00BF0FEE" w:rsidRPr="00760EA8">
        <w:rPr>
          <w:rFonts w:ascii="Times" w:hAnsi="Times" w:cs="Arial"/>
          <w:color w:val="000000" w:themeColor="text1"/>
          <w:sz w:val="20"/>
          <w:szCs w:val="20"/>
        </w:rPr>
        <w:t>”’</w:t>
      </w:r>
      <w:r w:rsidR="0036220C" w:rsidRPr="00760EA8">
        <w:rPr>
          <w:rFonts w:ascii="Times" w:hAnsi="Times" w:cs="Arial"/>
          <w:color w:val="000000" w:themeColor="text1"/>
          <w:sz w:val="20"/>
          <w:szCs w:val="20"/>
        </w:rPr>
        <w:t xml:space="preserve">, </w:t>
      </w:r>
      <w:r w:rsidR="0036220C" w:rsidRPr="00760EA8">
        <w:rPr>
          <w:rFonts w:ascii="Times" w:hAnsi="Times" w:cs="Arial"/>
          <w:i/>
          <w:iCs/>
          <w:color w:val="000000" w:themeColor="text1"/>
          <w:sz w:val="20"/>
          <w:szCs w:val="20"/>
        </w:rPr>
        <w:t>Law Society Gazette</w:t>
      </w:r>
      <w:r w:rsidR="0036220C" w:rsidRPr="00760EA8">
        <w:rPr>
          <w:rFonts w:ascii="Times" w:hAnsi="Times" w:cs="Arial"/>
          <w:color w:val="000000" w:themeColor="text1"/>
          <w:sz w:val="20"/>
          <w:szCs w:val="20"/>
        </w:rPr>
        <w:t>,</w:t>
      </w:r>
      <w:r w:rsidRPr="00760EA8">
        <w:rPr>
          <w:rFonts w:ascii="Times" w:hAnsi="Times" w:cs="Arial"/>
          <w:color w:val="000000" w:themeColor="text1"/>
          <w:sz w:val="20"/>
          <w:szCs w:val="20"/>
        </w:rPr>
        <w:t xml:space="preserve"> </w:t>
      </w:r>
      <w:r w:rsidR="0036220C" w:rsidRPr="00760EA8">
        <w:rPr>
          <w:rFonts w:ascii="Times" w:hAnsi="Times" w:cs="Arial"/>
          <w:color w:val="000000" w:themeColor="text1"/>
          <w:sz w:val="20"/>
          <w:szCs w:val="20"/>
        </w:rPr>
        <w:t>7 July 2014</w:t>
      </w:r>
      <w:r w:rsidR="0036220C" w:rsidRPr="00760EA8">
        <w:rPr>
          <w:rFonts w:ascii="Times" w:hAnsi="Times" w:cs="Arial"/>
          <w:color w:val="000000" w:themeColor="text1"/>
          <w:sz w:val="20"/>
          <w:szCs w:val="20"/>
        </w:rPr>
        <w:tab/>
        <w:t xml:space="preserve"> </w:t>
      </w:r>
      <w:hyperlink r:id="rId2" w:history="1">
        <w:r w:rsidR="0036220C" w:rsidRPr="00760EA8">
          <w:rPr>
            <w:rStyle w:val="Hyperlink"/>
            <w:rFonts w:ascii="Times" w:hAnsi="Times" w:cs="Arial"/>
            <w:color w:val="000000" w:themeColor="text1"/>
            <w:sz w:val="20"/>
            <w:szCs w:val="20"/>
          </w:rPr>
          <w:t>https://www.lawgazette.co.uk/commentary-and-opinion/niqabs-ban-fine-margin/5042031.article</w:t>
        </w:r>
      </w:hyperlink>
      <w:r w:rsidR="00BF0FEE" w:rsidRPr="00760EA8">
        <w:rPr>
          <w:rFonts w:ascii="Times" w:hAnsi="Times" w:cs="Arial"/>
          <w:color w:val="000000" w:themeColor="text1"/>
          <w:sz w:val="20"/>
          <w:szCs w:val="20"/>
        </w:rPr>
        <w:t>.</w:t>
      </w:r>
    </w:p>
  </w:footnote>
  <w:footnote w:id="27">
    <w:p w14:paraId="19F18D03" w14:textId="1708C48B" w:rsidR="00422EFC" w:rsidRPr="00760EA8" w:rsidRDefault="00422EFC" w:rsidP="00B065F3">
      <w:pPr>
        <w:contextualSpacing/>
        <w:rPr>
          <w:rFonts w:ascii="Times" w:hAnsi="Times" w:cs="Arial"/>
          <w:color w:val="000000" w:themeColor="text1"/>
          <w:sz w:val="20"/>
          <w:szCs w:val="20"/>
        </w:rPr>
      </w:pPr>
      <w:r w:rsidRPr="00760EA8">
        <w:rPr>
          <w:rStyle w:val="FootnoteReference"/>
          <w:rFonts w:ascii="Times" w:hAnsi="Times" w:cs="Arial"/>
          <w:color w:val="000000" w:themeColor="text1"/>
          <w:sz w:val="20"/>
          <w:szCs w:val="20"/>
        </w:rPr>
        <w:footnoteRef/>
      </w:r>
      <w:r w:rsidRPr="00760EA8">
        <w:rPr>
          <w:rFonts w:ascii="Times" w:hAnsi="Times" w:cs="Arial"/>
          <w:color w:val="000000" w:themeColor="text1"/>
          <w:sz w:val="20"/>
          <w:szCs w:val="20"/>
        </w:rPr>
        <w:t xml:space="preserve"> </w:t>
      </w:r>
      <w:r w:rsidR="002C59C9" w:rsidRPr="00760EA8">
        <w:rPr>
          <w:rFonts w:ascii="Times" w:hAnsi="Times" w:cs="Arial"/>
          <w:color w:val="000000" w:themeColor="text1"/>
          <w:sz w:val="20"/>
          <w:szCs w:val="20"/>
        </w:rPr>
        <w:t xml:space="preserve">P </w:t>
      </w:r>
      <w:r w:rsidRPr="00760EA8">
        <w:rPr>
          <w:rFonts w:ascii="Times" w:hAnsi="Times" w:cs="Arial"/>
          <w:color w:val="000000" w:themeColor="text1"/>
          <w:sz w:val="20"/>
          <w:szCs w:val="20"/>
        </w:rPr>
        <w:t>Cumper</w:t>
      </w:r>
      <w:r w:rsidR="0036220C" w:rsidRPr="00760EA8">
        <w:rPr>
          <w:rFonts w:ascii="Times" w:hAnsi="Times" w:cs="Arial"/>
          <w:color w:val="000000" w:themeColor="text1"/>
          <w:sz w:val="20"/>
          <w:szCs w:val="20"/>
        </w:rPr>
        <w:t xml:space="preserve"> and</w:t>
      </w:r>
      <w:r w:rsidR="002C59C9" w:rsidRPr="00760EA8">
        <w:rPr>
          <w:rFonts w:ascii="Times" w:hAnsi="Times" w:cs="Arial"/>
          <w:color w:val="000000" w:themeColor="text1"/>
          <w:sz w:val="20"/>
          <w:szCs w:val="20"/>
        </w:rPr>
        <w:t xml:space="preserve"> T</w:t>
      </w:r>
      <w:r w:rsidR="0036220C" w:rsidRPr="00760EA8">
        <w:rPr>
          <w:rFonts w:ascii="Times" w:hAnsi="Times" w:cs="Arial"/>
          <w:color w:val="000000" w:themeColor="text1"/>
          <w:sz w:val="20"/>
          <w:szCs w:val="20"/>
        </w:rPr>
        <w:t xml:space="preserve"> Lewis</w:t>
      </w:r>
      <w:r w:rsidR="00BF0FEE" w:rsidRPr="00760EA8">
        <w:rPr>
          <w:rFonts w:ascii="Times" w:hAnsi="Times" w:cs="Arial"/>
          <w:color w:val="000000" w:themeColor="text1"/>
          <w:sz w:val="20"/>
          <w:szCs w:val="20"/>
        </w:rPr>
        <w:t>,</w:t>
      </w:r>
      <w:r w:rsidR="0036220C" w:rsidRPr="00760EA8">
        <w:rPr>
          <w:rFonts w:ascii="Times" w:hAnsi="Times" w:cs="Arial"/>
          <w:color w:val="000000" w:themeColor="text1"/>
          <w:sz w:val="20"/>
          <w:szCs w:val="20"/>
        </w:rPr>
        <w:t xml:space="preserve"> ‘Blanket Bans, </w:t>
      </w:r>
      <w:r w:rsidR="00BF0FEE" w:rsidRPr="00760EA8">
        <w:rPr>
          <w:rFonts w:ascii="Times" w:hAnsi="Times" w:cs="Arial"/>
          <w:color w:val="000000" w:themeColor="text1"/>
          <w:sz w:val="20"/>
          <w:szCs w:val="20"/>
        </w:rPr>
        <w:t>S</w:t>
      </w:r>
      <w:r w:rsidR="0036220C" w:rsidRPr="00760EA8">
        <w:rPr>
          <w:rFonts w:ascii="Times" w:hAnsi="Times" w:cs="Arial"/>
          <w:color w:val="000000" w:themeColor="text1"/>
          <w:sz w:val="20"/>
          <w:szCs w:val="20"/>
        </w:rPr>
        <w:t xml:space="preserve">ubsidiarity and the Procedural </w:t>
      </w:r>
      <w:r w:rsidR="00BF0FEE" w:rsidRPr="00760EA8">
        <w:rPr>
          <w:rFonts w:ascii="Times" w:hAnsi="Times" w:cs="Arial"/>
          <w:color w:val="000000" w:themeColor="text1"/>
          <w:sz w:val="20"/>
          <w:szCs w:val="20"/>
        </w:rPr>
        <w:t>T</w:t>
      </w:r>
      <w:r w:rsidR="0036220C" w:rsidRPr="00760EA8">
        <w:rPr>
          <w:rFonts w:ascii="Times" w:hAnsi="Times" w:cs="Arial"/>
          <w:color w:val="000000" w:themeColor="text1"/>
          <w:sz w:val="20"/>
          <w:szCs w:val="20"/>
        </w:rPr>
        <w:t>urn of the European Court of Human Rights (2019) 68 International and Comparative Law Quarterly 611</w:t>
      </w:r>
    </w:p>
  </w:footnote>
  <w:footnote w:id="28">
    <w:p w14:paraId="4C95E69F" w14:textId="43CB61B0" w:rsidR="001556F3" w:rsidRPr="00760EA8" w:rsidRDefault="001556F3" w:rsidP="00B065F3">
      <w:pPr>
        <w:pStyle w:val="FootnoteText"/>
        <w:contextualSpacing/>
        <w:rPr>
          <w:rFonts w:ascii="Times" w:hAnsi="Times" w:cs="Arial"/>
          <w:color w:val="000000" w:themeColor="text1"/>
          <w:sz w:val="20"/>
          <w:szCs w:val="20"/>
          <w:lang w:val="en-US"/>
        </w:rPr>
      </w:pPr>
      <w:r w:rsidRPr="00760EA8">
        <w:rPr>
          <w:rStyle w:val="FootnoteReference"/>
          <w:rFonts w:ascii="Times" w:hAnsi="Times" w:cs="Arial"/>
          <w:color w:val="000000" w:themeColor="text1"/>
          <w:sz w:val="20"/>
          <w:szCs w:val="20"/>
        </w:rPr>
        <w:footnoteRef/>
      </w:r>
      <w:r w:rsidRPr="00760EA8">
        <w:rPr>
          <w:rFonts w:ascii="Times" w:hAnsi="Times" w:cs="Arial"/>
          <w:color w:val="000000" w:themeColor="text1"/>
          <w:sz w:val="20"/>
          <w:szCs w:val="20"/>
        </w:rPr>
        <w:t xml:space="preserve"> </w:t>
      </w:r>
      <w:r w:rsidR="002C59C9" w:rsidRPr="00760EA8">
        <w:rPr>
          <w:rFonts w:ascii="Times" w:hAnsi="Times" w:cs="Arial"/>
          <w:color w:val="000000" w:themeColor="text1"/>
          <w:sz w:val="20"/>
          <w:szCs w:val="20"/>
        </w:rPr>
        <w:t xml:space="preserve">L </w:t>
      </w:r>
      <w:r w:rsidRPr="00760EA8">
        <w:rPr>
          <w:rFonts w:ascii="Times" w:hAnsi="Times" w:cs="Arial"/>
          <w:color w:val="000000" w:themeColor="text1"/>
          <w:sz w:val="20"/>
          <w:szCs w:val="20"/>
        </w:rPr>
        <w:t xml:space="preserve">Orgad, </w:t>
      </w:r>
      <w:r w:rsidRPr="00760EA8">
        <w:rPr>
          <w:rFonts w:ascii="Times" w:hAnsi="Times" w:cs="Arial"/>
          <w:i/>
          <w:iCs/>
          <w:color w:val="000000" w:themeColor="text1"/>
          <w:sz w:val="20"/>
          <w:szCs w:val="20"/>
        </w:rPr>
        <w:t xml:space="preserve">The Cultural Defense of Nations: A Liberal Theory of Majority Rights </w:t>
      </w:r>
      <w:r w:rsidRPr="00760EA8">
        <w:rPr>
          <w:rFonts w:ascii="Times" w:hAnsi="Times" w:cs="Arial"/>
          <w:color w:val="000000" w:themeColor="text1"/>
          <w:sz w:val="20"/>
          <w:szCs w:val="20"/>
        </w:rPr>
        <w:t>(</w:t>
      </w:r>
      <w:r w:rsidR="002C59C9" w:rsidRPr="00760EA8">
        <w:rPr>
          <w:rFonts w:ascii="Times" w:hAnsi="Times" w:cs="Arial"/>
          <w:color w:val="000000" w:themeColor="text1"/>
          <w:sz w:val="20"/>
          <w:szCs w:val="20"/>
        </w:rPr>
        <w:t xml:space="preserve">OUP, </w:t>
      </w:r>
      <w:r w:rsidRPr="00760EA8">
        <w:rPr>
          <w:rFonts w:ascii="Times" w:hAnsi="Times" w:cs="Arial"/>
          <w:color w:val="000000" w:themeColor="text1"/>
          <w:sz w:val="20"/>
          <w:szCs w:val="20"/>
        </w:rPr>
        <w:t>2015)</w:t>
      </w:r>
      <w:r w:rsidRPr="00760EA8">
        <w:rPr>
          <w:rFonts w:ascii="Times" w:hAnsi="Times" w:cs="Arial"/>
          <w:i/>
          <w:iCs/>
          <w:color w:val="000000" w:themeColor="text1"/>
          <w:sz w:val="20"/>
          <w:szCs w:val="20"/>
        </w:rPr>
        <w:t xml:space="preserve"> </w:t>
      </w:r>
      <w:r w:rsidRPr="00760EA8">
        <w:rPr>
          <w:rFonts w:ascii="Times" w:hAnsi="Times" w:cs="Arial"/>
          <w:color w:val="000000" w:themeColor="text1"/>
          <w:sz w:val="20"/>
          <w:szCs w:val="20"/>
        </w:rPr>
        <w:t>at</w:t>
      </w:r>
      <w:r w:rsidRPr="00760EA8">
        <w:rPr>
          <w:rFonts w:ascii="Times" w:hAnsi="Times" w:cs="Arial"/>
          <w:i/>
          <w:iCs/>
          <w:color w:val="000000" w:themeColor="text1"/>
          <w:sz w:val="20"/>
          <w:szCs w:val="20"/>
        </w:rPr>
        <w:t xml:space="preserve"> </w:t>
      </w:r>
      <w:r w:rsidRPr="00760EA8">
        <w:rPr>
          <w:rFonts w:ascii="Times" w:hAnsi="Times" w:cs="Arial"/>
          <w:color w:val="000000" w:themeColor="text1"/>
          <w:sz w:val="20"/>
          <w:szCs w:val="20"/>
        </w:rPr>
        <w:t>92-3</w:t>
      </w:r>
      <w:r w:rsidR="00E54DD3" w:rsidRPr="00760EA8">
        <w:rPr>
          <w:rFonts w:ascii="Times" w:hAnsi="Times" w:cs="Arial"/>
          <w:color w:val="000000" w:themeColor="text1"/>
          <w:sz w:val="20"/>
          <w:szCs w:val="20"/>
        </w:rPr>
        <w:t xml:space="preserve"> </w:t>
      </w:r>
    </w:p>
  </w:footnote>
  <w:footnote w:id="29">
    <w:p w14:paraId="39F044AD" w14:textId="532D859E" w:rsidR="00F33FF3" w:rsidRPr="00760EA8" w:rsidRDefault="00F33FF3" w:rsidP="00B065F3">
      <w:pPr>
        <w:pStyle w:val="FootnoteText"/>
        <w:contextualSpacing/>
        <w:rPr>
          <w:rFonts w:ascii="Times" w:hAnsi="Times" w:cs="Arial"/>
          <w:color w:val="000000" w:themeColor="text1"/>
          <w:sz w:val="20"/>
          <w:szCs w:val="20"/>
        </w:rPr>
      </w:pPr>
      <w:r w:rsidRPr="00760EA8">
        <w:rPr>
          <w:rStyle w:val="FootnoteReference"/>
          <w:rFonts w:ascii="Times" w:hAnsi="Times" w:cs="Arial"/>
          <w:color w:val="000000" w:themeColor="text1"/>
          <w:sz w:val="20"/>
          <w:szCs w:val="20"/>
        </w:rPr>
        <w:footnoteRef/>
      </w:r>
      <w:r w:rsidR="00C27D75" w:rsidRPr="00760EA8">
        <w:rPr>
          <w:rFonts w:ascii="Times" w:hAnsi="Times" w:cs="Arial"/>
          <w:color w:val="000000" w:themeColor="text1"/>
          <w:sz w:val="20"/>
          <w:szCs w:val="20"/>
        </w:rPr>
        <w:t xml:space="preserve"> (2012) 54 EHRR 3</w:t>
      </w:r>
    </w:p>
  </w:footnote>
  <w:footnote w:id="30">
    <w:p w14:paraId="1B1398C6" w14:textId="56AD359B" w:rsidR="00DF64DC" w:rsidRPr="00760EA8" w:rsidRDefault="00DF64DC" w:rsidP="00B065F3">
      <w:pPr>
        <w:pStyle w:val="FootnoteText"/>
        <w:contextualSpacing/>
        <w:rPr>
          <w:rFonts w:ascii="Times" w:hAnsi="Times" w:cs="Arial"/>
          <w:color w:val="000000" w:themeColor="text1"/>
          <w:sz w:val="20"/>
          <w:szCs w:val="20"/>
        </w:rPr>
      </w:pPr>
      <w:r w:rsidRPr="00760EA8">
        <w:rPr>
          <w:rStyle w:val="FootnoteReference"/>
          <w:rFonts w:ascii="Times" w:hAnsi="Times" w:cs="Arial"/>
          <w:color w:val="000000" w:themeColor="text1"/>
          <w:sz w:val="20"/>
          <w:szCs w:val="20"/>
        </w:rPr>
        <w:footnoteRef/>
      </w:r>
      <w:r w:rsidRPr="00760EA8">
        <w:rPr>
          <w:rFonts w:ascii="Times" w:hAnsi="Times" w:cs="Arial"/>
          <w:color w:val="000000" w:themeColor="text1"/>
          <w:sz w:val="20"/>
          <w:szCs w:val="20"/>
        </w:rPr>
        <w:t xml:space="preserve"> </w:t>
      </w:r>
      <w:r w:rsidR="0036220C" w:rsidRPr="00760EA8">
        <w:rPr>
          <w:rFonts w:ascii="Times" w:hAnsi="Times" w:cs="Arial"/>
          <w:color w:val="000000" w:themeColor="text1"/>
          <w:sz w:val="20"/>
          <w:szCs w:val="20"/>
        </w:rPr>
        <w:t>See eg</w:t>
      </w:r>
      <w:r w:rsidR="00E54DD3" w:rsidRPr="00760EA8">
        <w:rPr>
          <w:rFonts w:ascii="Times" w:hAnsi="Times" w:cs="Arial"/>
          <w:color w:val="000000" w:themeColor="text1"/>
          <w:sz w:val="20"/>
          <w:szCs w:val="20"/>
        </w:rPr>
        <w:t xml:space="preserve"> M</w:t>
      </w:r>
      <w:r w:rsidR="0036220C" w:rsidRPr="00760EA8">
        <w:rPr>
          <w:rFonts w:ascii="Times" w:hAnsi="Times" w:cs="Arial"/>
          <w:color w:val="000000" w:themeColor="text1"/>
          <w:sz w:val="20"/>
          <w:szCs w:val="20"/>
        </w:rPr>
        <w:t xml:space="preserve"> Ferschtman and </w:t>
      </w:r>
      <w:r w:rsidR="00E54DD3" w:rsidRPr="00760EA8">
        <w:rPr>
          <w:rFonts w:ascii="Times" w:hAnsi="Times" w:cs="Arial"/>
          <w:color w:val="000000" w:themeColor="text1"/>
          <w:sz w:val="20"/>
          <w:szCs w:val="20"/>
        </w:rPr>
        <w:t xml:space="preserve">C </w:t>
      </w:r>
      <w:r w:rsidR="0036220C" w:rsidRPr="00760EA8">
        <w:rPr>
          <w:rFonts w:ascii="Times" w:hAnsi="Times" w:cs="Arial"/>
          <w:color w:val="000000" w:themeColor="text1"/>
          <w:sz w:val="20"/>
          <w:szCs w:val="20"/>
        </w:rPr>
        <w:t xml:space="preserve">De La Serna ‘Case Watch: Spanish Supreme Court Repeals City Burqa Ban’ </w:t>
      </w:r>
      <w:r w:rsidR="0036220C" w:rsidRPr="00760EA8">
        <w:rPr>
          <w:rFonts w:ascii="Times" w:hAnsi="Times" w:cs="Arial"/>
          <w:i/>
          <w:iCs/>
          <w:color w:val="000000" w:themeColor="text1"/>
          <w:sz w:val="20"/>
          <w:szCs w:val="20"/>
        </w:rPr>
        <w:t xml:space="preserve">Open Society Justice </w:t>
      </w:r>
      <w:r w:rsidR="00BF0FEE" w:rsidRPr="00760EA8">
        <w:rPr>
          <w:rFonts w:ascii="Times" w:hAnsi="Times" w:cs="Arial"/>
          <w:i/>
          <w:iCs/>
          <w:color w:val="000000" w:themeColor="text1"/>
          <w:sz w:val="20"/>
          <w:szCs w:val="20"/>
        </w:rPr>
        <w:t>Initiative,</w:t>
      </w:r>
      <w:r w:rsidR="0036220C" w:rsidRPr="00760EA8">
        <w:rPr>
          <w:rFonts w:ascii="Times" w:hAnsi="Times" w:cs="Arial"/>
          <w:i/>
          <w:iCs/>
          <w:color w:val="000000" w:themeColor="text1"/>
          <w:sz w:val="20"/>
          <w:szCs w:val="20"/>
        </w:rPr>
        <w:t xml:space="preserve"> </w:t>
      </w:r>
      <w:r w:rsidR="0036220C" w:rsidRPr="00760EA8">
        <w:rPr>
          <w:rFonts w:ascii="Times" w:hAnsi="Times" w:cs="Arial"/>
          <w:color w:val="000000" w:themeColor="text1"/>
          <w:sz w:val="20"/>
          <w:szCs w:val="20"/>
        </w:rPr>
        <w:t xml:space="preserve">March 22 2013 </w:t>
      </w:r>
      <w:hyperlink r:id="rId3" w:history="1">
        <w:r w:rsidR="0036220C" w:rsidRPr="00760EA8">
          <w:rPr>
            <w:rStyle w:val="Hyperlink"/>
            <w:rFonts w:ascii="Times" w:hAnsi="Times" w:cs="Arial"/>
            <w:color w:val="000000" w:themeColor="text1"/>
            <w:sz w:val="20"/>
            <w:szCs w:val="20"/>
          </w:rPr>
          <w:t>https://www.justiceinitiative.org/voices/case-watch-spanish-supreme-court-repeals-city-burqa-ban</w:t>
        </w:r>
      </w:hyperlink>
      <w:r w:rsidR="0036220C" w:rsidRPr="00760EA8">
        <w:rPr>
          <w:rFonts w:ascii="Times" w:hAnsi="Times" w:cs="Arial"/>
          <w:color w:val="000000" w:themeColor="text1"/>
          <w:sz w:val="20"/>
          <w:szCs w:val="20"/>
        </w:rPr>
        <w:t xml:space="preserve"> </w:t>
      </w:r>
    </w:p>
  </w:footnote>
  <w:footnote w:id="31">
    <w:p w14:paraId="4E0439A6" w14:textId="4A72FBE8" w:rsidR="00DA62CF" w:rsidRPr="00760EA8" w:rsidRDefault="00DA62CF" w:rsidP="00B065F3">
      <w:pPr>
        <w:pStyle w:val="FootnoteText"/>
        <w:contextualSpacing/>
        <w:rPr>
          <w:rFonts w:ascii="Times" w:hAnsi="Times" w:cs="Arial"/>
          <w:color w:val="000000" w:themeColor="text1"/>
          <w:sz w:val="20"/>
          <w:szCs w:val="20"/>
        </w:rPr>
      </w:pPr>
      <w:r w:rsidRPr="00760EA8">
        <w:rPr>
          <w:rStyle w:val="FootnoteReference"/>
          <w:rFonts w:ascii="Times" w:hAnsi="Times" w:cs="Arial"/>
          <w:color w:val="000000" w:themeColor="text1"/>
          <w:sz w:val="20"/>
          <w:szCs w:val="20"/>
        </w:rPr>
        <w:footnoteRef/>
      </w:r>
      <w:r w:rsidRPr="00760EA8">
        <w:rPr>
          <w:rFonts w:ascii="Times" w:hAnsi="Times" w:cs="Arial"/>
          <w:color w:val="000000" w:themeColor="text1"/>
          <w:sz w:val="20"/>
          <w:szCs w:val="20"/>
        </w:rPr>
        <w:t xml:space="preserve"> </w:t>
      </w:r>
      <w:r w:rsidR="00E54DD3" w:rsidRPr="00760EA8">
        <w:rPr>
          <w:rFonts w:ascii="Times" w:hAnsi="Times" w:cs="Arial"/>
          <w:color w:val="000000" w:themeColor="text1"/>
          <w:sz w:val="20"/>
          <w:szCs w:val="20"/>
        </w:rPr>
        <w:t xml:space="preserve">M </w:t>
      </w:r>
      <w:r w:rsidRPr="00760EA8">
        <w:rPr>
          <w:rFonts w:ascii="Times" w:hAnsi="Times" w:cs="Arial"/>
          <w:color w:val="000000" w:themeColor="text1"/>
          <w:sz w:val="20"/>
          <w:szCs w:val="20"/>
        </w:rPr>
        <w:t>Hunter Henin</w:t>
      </w:r>
      <w:r w:rsidR="0036220C" w:rsidRPr="00760EA8">
        <w:rPr>
          <w:rFonts w:ascii="Times" w:hAnsi="Times" w:cs="Arial"/>
          <w:color w:val="000000" w:themeColor="text1"/>
          <w:sz w:val="20"/>
          <w:szCs w:val="20"/>
        </w:rPr>
        <w:t xml:space="preserve">, </w:t>
      </w:r>
      <w:r w:rsidR="0036220C" w:rsidRPr="00760EA8">
        <w:rPr>
          <w:rFonts w:ascii="Times" w:hAnsi="Times" w:cs="Arial"/>
          <w:i/>
          <w:iCs/>
          <w:color w:val="000000" w:themeColor="text1"/>
          <w:sz w:val="20"/>
          <w:szCs w:val="20"/>
        </w:rPr>
        <w:t>Why Religious Freedom Matters for Democracy</w:t>
      </w:r>
      <w:r w:rsidR="00C766C2" w:rsidRPr="00760EA8">
        <w:rPr>
          <w:rFonts w:ascii="Times" w:hAnsi="Times" w:cs="Arial"/>
          <w:i/>
          <w:iCs/>
          <w:color w:val="000000" w:themeColor="text1"/>
          <w:sz w:val="20"/>
          <w:szCs w:val="20"/>
        </w:rPr>
        <w:t>:</w:t>
      </w:r>
      <w:r w:rsidR="00C766C2" w:rsidRPr="00760EA8">
        <w:rPr>
          <w:rFonts w:ascii="Arial" w:hAnsi="Arial" w:cs="Arial"/>
          <w:color w:val="202124"/>
          <w:sz w:val="36"/>
          <w:szCs w:val="36"/>
          <w:shd w:val="clear" w:color="auto" w:fill="FFFFFF"/>
        </w:rPr>
        <w:t xml:space="preserve"> </w:t>
      </w:r>
      <w:r w:rsidR="00C766C2" w:rsidRPr="00760EA8">
        <w:rPr>
          <w:rFonts w:ascii="Times" w:hAnsi="Times" w:cs="Arial"/>
          <w:i/>
          <w:iCs/>
          <w:color w:val="000000" w:themeColor="text1"/>
          <w:sz w:val="20"/>
          <w:szCs w:val="20"/>
        </w:rPr>
        <w:t>Comparative Reflections from Britain and France for a Democratic “Vivre Ensemble”</w:t>
      </w:r>
      <w:r w:rsidR="0036220C" w:rsidRPr="00760EA8">
        <w:rPr>
          <w:rFonts w:ascii="Times" w:hAnsi="Times" w:cs="Arial"/>
          <w:i/>
          <w:iCs/>
          <w:color w:val="000000" w:themeColor="text1"/>
          <w:sz w:val="20"/>
          <w:szCs w:val="20"/>
        </w:rPr>
        <w:t xml:space="preserve"> </w:t>
      </w:r>
      <w:r w:rsidR="0036220C" w:rsidRPr="00760EA8">
        <w:rPr>
          <w:rFonts w:ascii="Times" w:hAnsi="Times" w:cs="Arial"/>
          <w:color w:val="000000" w:themeColor="text1"/>
          <w:sz w:val="20"/>
          <w:szCs w:val="20"/>
        </w:rPr>
        <w:t>(</w:t>
      </w:r>
      <w:r w:rsidR="00E54DD3" w:rsidRPr="00760EA8">
        <w:rPr>
          <w:rFonts w:ascii="Times" w:hAnsi="Times" w:cs="Arial"/>
          <w:color w:val="000000" w:themeColor="text1"/>
          <w:sz w:val="20"/>
          <w:szCs w:val="20"/>
        </w:rPr>
        <w:t xml:space="preserve">Hart, </w:t>
      </w:r>
      <w:r w:rsidR="0036220C" w:rsidRPr="00760EA8">
        <w:rPr>
          <w:rFonts w:ascii="Times" w:hAnsi="Times" w:cs="Arial"/>
          <w:color w:val="000000" w:themeColor="text1"/>
          <w:sz w:val="20"/>
          <w:szCs w:val="20"/>
        </w:rPr>
        <w:t>2020)</w:t>
      </w:r>
      <w:r w:rsidR="00881631" w:rsidRPr="00760EA8">
        <w:rPr>
          <w:rFonts w:ascii="Times" w:hAnsi="Times" w:cs="Arial"/>
          <w:color w:val="000000" w:themeColor="text1"/>
          <w:sz w:val="20"/>
          <w:szCs w:val="20"/>
        </w:rPr>
        <w:t>.</w:t>
      </w:r>
    </w:p>
  </w:footnote>
  <w:footnote w:id="32">
    <w:p w14:paraId="747F2C3B" w14:textId="3836BDFC" w:rsidR="00902860" w:rsidRPr="00760EA8" w:rsidRDefault="00902860" w:rsidP="00902860">
      <w:pPr>
        <w:pStyle w:val="FootnoteText"/>
        <w:contextualSpacing/>
        <w:rPr>
          <w:rFonts w:ascii="Times" w:hAnsi="Times" w:cs="Arial"/>
          <w:color w:val="000000" w:themeColor="text1"/>
          <w:sz w:val="20"/>
          <w:szCs w:val="20"/>
        </w:rPr>
      </w:pPr>
      <w:r w:rsidRPr="00760EA8">
        <w:rPr>
          <w:rStyle w:val="FootnoteReference"/>
          <w:rFonts w:ascii="Times" w:hAnsi="Times" w:cs="Arial"/>
          <w:color w:val="000000" w:themeColor="text1"/>
          <w:sz w:val="20"/>
          <w:szCs w:val="20"/>
        </w:rPr>
        <w:footnoteRef/>
      </w:r>
      <w:r w:rsidRPr="00760EA8">
        <w:rPr>
          <w:rFonts w:ascii="Times" w:hAnsi="Times" w:cs="Arial"/>
          <w:color w:val="000000" w:themeColor="text1"/>
          <w:sz w:val="20"/>
          <w:szCs w:val="20"/>
        </w:rPr>
        <w:t xml:space="preserve"> Orgad supra n</w:t>
      </w:r>
      <w:r w:rsidR="00C766C2" w:rsidRPr="00760EA8">
        <w:rPr>
          <w:rFonts w:ascii="Times" w:hAnsi="Times" w:cs="Arial"/>
          <w:color w:val="000000" w:themeColor="text1"/>
          <w:sz w:val="20"/>
          <w:szCs w:val="20"/>
        </w:rPr>
        <w:t xml:space="preserve"> </w:t>
      </w:r>
      <w:r w:rsidRPr="00760EA8">
        <w:rPr>
          <w:rFonts w:ascii="Times" w:hAnsi="Times" w:cs="Arial"/>
          <w:color w:val="000000" w:themeColor="text1"/>
          <w:sz w:val="20"/>
          <w:szCs w:val="20"/>
        </w:rPr>
        <w:t>2</w:t>
      </w:r>
      <w:r w:rsidR="00C766C2" w:rsidRPr="00760EA8">
        <w:rPr>
          <w:rFonts w:ascii="Times" w:hAnsi="Times" w:cs="Arial"/>
          <w:color w:val="000000" w:themeColor="text1"/>
          <w:sz w:val="20"/>
          <w:szCs w:val="20"/>
        </w:rPr>
        <w:t>8</w:t>
      </w:r>
      <w:r w:rsidRPr="00760EA8">
        <w:rPr>
          <w:rFonts w:ascii="Times" w:hAnsi="Times" w:cs="Arial"/>
          <w:color w:val="000000" w:themeColor="text1"/>
          <w:sz w:val="20"/>
          <w:szCs w:val="20"/>
        </w:rPr>
        <w:t xml:space="preserve"> at 5</w:t>
      </w:r>
    </w:p>
  </w:footnote>
  <w:footnote w:id="33">
    <w:p w14:paraId="4DD0DBF4" w14:textId="720F4D77" w:rsidR="00902860" w:rsidRPr="00760EA8" w:rsidRDefault="00902860" w:rsidP="00902860">
      <w:pPr>
        <w:pStyle w:val="FootnoteText"/>
        <w:contextualSpacing/>
        <w:rPr>
          <w:rFonts w:ascii="Times" w:hAnsi="Times" w:cs="Arial"/>
          <w:color w:val="000000" w:themeColor="text1"/>
          <w:sz w:val="20"/>
          <w:szCs w:val="20"/>
        </w:rPr>
      </w:pPr>
      <w:r w:rsidRPr="00760EA8">
        <w:rPr>
          <w:rStyle w:val="FootnoteReference"/>
          <w:rFonts w:ascii="Times" w:hAnsi="Times" w:cs="Arial"/>
          <w:color w:val="000000" w:themeColor="text1"/>
          <w:sz w:val="20"/>
          <w:szCs w:val="20"/>
        </w:rPr>
        <w:footnoteRef/>
      </w:r>
      <w:r w:rsidRPr="00760EA8">
        <w:rPr>
          <w:rFonts w:ascii="Times" w:hAnsi="Times" w:cs="Arial"/>
          <w:color w:val="000000" w:themeColor="text1"/>
          <w:sz w:val="20"/>
          <w:szCs w:val="20"/>
        </w:rPr>
        <w:t xml:space="preserve"> I Trispiotis ‘Two Interpretations of “Living Together” in European Human Rights Law’ (2016) </w:t>
      </w:r>
      <w:r w:rsidRPr="00760EA8">
        <w:rPr>
          <w:rFonts w:ascii="Times" w:hAnsi="Times" w:cs="Arial"/>
          <w:i/>
          <w:iCs/>
          <w:color w:val="000000" w:themeColor="text1"/>
          <w:sz w:val="20"/>
          <w:szCs w:val="20"/>
        </w:rPr>
        <w:t>Cambridge Law Journal</w:t>
      </w:r>
      <w:r w:rsidRPr="00760EA8">
        <w:rPr>
          <w:rFonts w:ascii="Times" w:hAnsi="Times" w:cs="Arial"/>
          <w:color w:val="000000" w:themeColor="text1"/>
          <w:sz w:val="20"/>
          <w:szCs w:val="20"/>
        </w:rPr>
        <w:t xml:space="preserve"> 580</w:t>
      </w:r>
    </w:p>
  </w:footnote>
  <w:footnote w:id="34">
    <w:p w14:paraId="6092F7AE" w14:textId="77777777" w:rsidR="00902860" w:rsidRPr="00760EA8" w:rsidRDefault="00902860" w:rsidP="00902860">
      <w:pPr>
        <w:pStyle w:val="FootnoteText"/>
        <w:contextualSpacing/>
        <w:rPr>
          <w:rFonts w:ascii="Times" w:hAnsi="Times" w:cs="Arial"/>
          <w:color w:val="000000" w:themeColor="text1"/>
          <w:sz w:val="20"/>
          <w:szCs w:val="20"/>
        </w:rPr>
      </w:pPr>
      <w:r w:rsidRPr="00760EA8">
        <w:rPr>
          <w:rStyle w:val="FootnoteReference"/>
          <w:rFonts w:ascii="Times" w:hAnsi="Times" w:cs="Arial"/>
          <w:color w:val="000000" w:themeColor="text1"/>
          <w:sz w:val="20"/>
          <w:szCs w:val="20"/>
        </w:rPr>
        <w:footnoteRef/>
      </w:r>
      <w:r w:rsidRPr="00760EA8">
        <w:rPr>
          <w:rFonts w:ascii="Times" w:hAnsi="Times" w:cs="Arial"/>
          <w:color w:val="000000" w:themeColor="text1"/>
          <w:sz w:val="20"/>
          <w:szCs w:val="20"/>
        </w:rPr>
        <w:t xml:space="preserve"> Ibid at 600</w:t>
      </w:r>
    </w:p>
  </w:footnote>
  <w:footnote w:id="35">
    <w:p w14:paraId="4F78D8F3" w14:textId="6D7981DB" w:rsidR="000A7144" w:rsidRPr="00760EA8" w:rsidRDefault="000A7144">
      <w:pPr>
        <w:pStyle w:val="FootnoteText"/>
        <w:rPr>
          <w:rFonts w:ascii="Times" w:hAnsi="Times"/>
          <w:sz w:val="20"/>
          <w:szCs w:val="20"/>
        </w:rPr>
      </w:pPr>
      <w:r w:rsidRPr="00760EA8">
        <w:rPr>
          <w:rStyle w:val="FootnoteReference"/>
          <w:rFonts w:ascii="Times" w:hAnsi="Times"/>
          <w:sz w:val="20"/>
          <w:szCs w:val="20"/>
        </w:rPr>
        <w:footnoteRef/>
      </w:r>
      <w:r w:rsidRPr="00760EA8">
        <w:rPr>
          <w:rFonts w:ascii="Times" w:hAnsi="Times"/>
          <w:sz w:val="20"/>
          <w:szCs w:val="20"/>
        </w:rPr>
        <w:t xml:space="preserve"> Hunter- Henin supra note 31</w:t>
      </w:r>
      <w:r w:rsidR="00C766C2" w:rsidRPr="00760EA8">
        <w:rPr>
          <w:rFonts w:ascii="Times" w:hAnsi="Times"/>
          <w:sz w:val="20"/>
          <w:szCs w:val="20"/>
        </w:rPr>
        <w:t xml:space="preserve"> at 110</w:t>
      </w:r>
    </w:p>
  </w:footnote>
  <w:footnote w:id="36">
    <w:p w14:paraId="725292A4" w14:textId="50B69A40" w:rsidR="003A4520" w:rsidRPr="00760EA8" w:rsidRDefault="003A4520" w:rsidP="00B065F3">
      <w:pPr>
        <w:pStyle w:val="FootnoteText"/>
        <w:contextualSpacing/>
        <w:rPr>
          <w:rFonts w:ascii="Times" w:hAnsi="Times" w:cs="Arial"/>
          <w:color w:val="000000" w:themeColor="text1"/>
          <w:sz w:val="20"/>
          <w:szCs w:val="20"/>
          <w:lang w:val="en-US"/>
        </w:rPr>
      </w:pPr>
      <w:r w:rsidRPr="00760EA8">
        <w:rPr>
          <w:rStyle w:val="FootnoteReference"/>
          <w:rFonts w:ascii="Times" w:hAnsi="Times" w:cs="Arial"/>
          <w:color w:val="000000" w:themeColor="text1"/>
          <w:sz w:val="20"/>
          <w:szCs w:val="20"/>
        </w:rPr>
        <w:footnoteRef/>
      </w:r>
      <w:r w:rsidRPr="00760EA8">
        <w:rPr>
          <w:rFonts w:ascii="Times" w:hAnsi="Times" w:cs="Arial"/>
          <w:color w:val="000000" w:themeColor="text1"/>
          <w:sz w:val="20"/>
          <w:szCs w:val="20"/>
        </w:rPr>
        <w:t xml:space="preserve"> </w:t>
      </w:r>
      <w:r w:rsidR="00BF0FEE" w:rsidRPr="00760EA8">
        <w:rPr>
          <w:rFonts w:ascii="Times" w:hAnsi="Times" w:cs="Arial"/>
          <w:color w:val="000000" w:themeColor="text1"/>
          <w:sz w:val="20"/>
          <w:szCs w:val="20"/>
        </w:rPr>
        <w:t xml:space="preserve">Application No </w:t>
      </w:r>
      <w:r w:rsidR="0036220C" w:rsidRPr="00760EA8">
        <w:rPr>
          <w:rFonts w:ascii="Times" w:hAnsi="Times" w:cs="Arial"/>
          <w:color w:val="000000" w:themeColor="text1"/>
          <w:sz w:val="20"/>
          <w:szCs w:val="20"/>
        </w:rPr>
        <w:t>4619/12</w:t>
      </w:r>
      <w:r w:rsidR="00C27D75" w:rsidRPr="00760EA8">
        <w:rPr>
          <w:rFonts w:ascii="Times" w:hAnsi="Times" w:cs="Arial"/>
          <w:color w:val="000000" w:themeColor="text1"/>
          <w:sz w:val="20"/>
          <w:szCs w:val="20"/>
        </w:rPr>
        <w:t xml:space="preserve"> (ECtHR, 11 </w:t>
      </w:r>
      <w:r w:rsidR="0036220C" w:rsidRPr="00760EA8">
        <w:rPr>
          <w:rFonts w:ascii="Times" w:hAnsi="Times" w:cs="Arial"/>
          <w:color w:val="000000" w:themeColor="text1"/>
          <w:sz w:val="20"/>
          <w:szCs w:val="20"/>
        </w:rPr>
        <w:t>July 2017</w:t>
      </w:r>
      <w:r w:rsidR="00C27D75" w:rsidRPr="00760EA8">
        <w:rPr>
          <w:rFonts w:ascii="Times" w:hAnsi="Times" w:cs="Arial"/>
          <w:color w:val="000000" w:themeColor="text1"/>
          <w:sz w:val="20"/>
          <w:szCs w:val="20"/>
        </w:rPr>
        <w:t>)</w:t>
      </w:r>
    </w:p>
  </w:footnote>
  <w:footnote w:id="37">
    <w:p w14:paraId="2539DB8B" w14:textId="326BC155" w:rsidR="003A4520" w:rsidRPr="00760EA8" w:rsidRDefault="003A4520" w:rsidP="00B065F3">
      <w:pPr>
        <w:pStyle w:val="FootnoteText"/>
        <w:contextualSpacing/>
        <w:rPr>
          <w:rFonts w:ascii="Times" w:hAnsi="Times" w:cs="Arial"/>
          <w:color w:val="000000" w:themeColor="text1"/>
          <w:sz w:val="20"/>
          <w:szCs w:val="20"/>
          <w:lang w:val="en-US"/>
        </w:rPr>
      </w:pPr>
      <w:r w:rsidRPr="00760EA8">
        <w:rPr>
          <w:rStyle w:val="FootnoteReference"/>
          <w:rFonts w:ascii="Times" w:hAnsi="Times" w:cs="Arial"/>
          <w:color w:val="000000" w:themeColor="text1"/>
          <w:sz w:val="20"/>
          <w:szCs w:val="20"/>
        </w:rPr>
        <w:footnoteRef/>
      </w:r>
      <w:r w:rsidR="00BF0FEE" w:rsidRPr="00760EA8">
        <w:rPr>
          <w:rFonts w:ascii="Times" w:hAnsi="Times" w:cs="Arial"/>
          <w:color w:val="000000" w:themeColor="text1"/>
          <w:sz w:val="20"/>
          <w:szCs w:val="20"/>
        </w:rPr>
        <w:t xml:space="preserve"> Application No</w:t>
      </w:r>
      <w:r w:rsidRPr="00760EA8">
        <w:rPr>
          <w:rFonts w:ascii="Times" w:hAnsi="Times" w:cs="Arial"/>
          <w:color w:val="000000" w:themeColor="text1"/>
          <w:sz w:val="20"/>
          <w:szCs w:val="20"/>
        </w:rPr>
        <w:t xml:space="preserve"> </w:t>
      </w:r>
      <w:r w:rsidR="0036220C" w:rsidRPr="00760EA8">
        <w:rPr>
          <w:rFonts w:ascii="Times" w:hAnsi="Times" w:cs="Arial"/>
          <w:color w:val="000000" w:themeColor="text1"/>
          <w:sz w:val="20"/>
          <w:szCs w:val="20"/>
        </w:rPr>
        <w:t>37798/13</w:t>
      </w:r>
      <w:r w:rsidR="00BF0FEE" w:rsidRPr="00760EA8">
        <w:rPr>
          <w:rFonts w:ascii="Times" w:hAnsi="Times" w:cs="Arial"/>
          <w:color w:val="000000" w:themeColor="text1"/>
          <w:sz w:val="20"/>
          <w:szCs w:val="20"/>
        </w:rPr>
        <w:t>,</w:t>
      </w:r>
      <w:r w:rsidR="0036220C" w:rsidRPr="00760EA8">
        <w:rPr>
          <w:rFonts w:ascii="Times" w:hAnsi="Times" w:cs="Arial"/>
          <w:color w:val="000000" w:themeColor="text1"/>
          <w:sz w:val="20"/>
          <w:szCs w:val="20"/>
        </w:rPr>
        <w:t xml:space="preserve"> </w:t>
      </w:r>
      <w:r w:rsidR="00C27D75" w:rsidRPr="00760EA8">
        <w:rPr>
          <w:rFonts w:ascii="Times" w:hAnsi="Times" w:cs="Arial"/>
          <w:color w:val="000000" w:themeColor="text1"/>
          <w:sz w:val="20"/>
          <w:szCs w:val="20"/>
        </w:rPr>
        <w:t>(ECtHR,</w:t>
      </w:r>
      <w:r w:rsidR="0036220C" w:rsidRPr="00760EA8">
        <w:rPr>
          <w:rFonts w:ascii="Times" w:hAnsi="Times" w:cs="Arial"/>
          <w:color w:val="000000" w:themeColor="text1"/>
          <w:sz w:val="20"/>
          <w:szCs w:val="20"/>
        </w:rPr>
        <w:t>11 July 2017</w:t>
      </w:r>
      <w:r w:rsidR="00C27D75" w:rsidRPr="00760EA8">
        <w:rPr>
          <w:rFonts w:ascii="Times" w:hAnsi="Times" w:cs="Arial"/>
          <w:color w:val="000000" w:themeColor="text1"/>
          <w:sz w:val="20"/>
          <w:szCs w:val="20"/>
        </w:rPr>
        <w:t>)</w:t>
      </w:r>
      <w:r w:rsidR="0036220C" w:rsidRPr="00760EA8">
        <w:rPr>
          <w:rFonts w:ascii="Times" w:hAnsi="Times" w:cs="Arial"/>
          <w:color w:val="000000" w:themeColor="text1"/>
          <w:sz w:val="20"/>
          <w:szCs w:val="20"/>
        </w:rPr>
        <w:t xml:space="preserve">. </w:t>
      </w:r>
      <w:r w:rsidR="0036220C" w:rsidRPr="00760EA8">
        <w:rPr>
          <w:rFonts w:ascii="Times" w:hAnsi="Times" w:cs="Arial"/>
          <w:color w:val="000000" w:themeColor="text1"/>
          <w:sz w:val="20"/>
          <w:szCs w:val="20"/>
          <w:lang w:val="en-US"/>
        </w:rPr>
        <w:t>It was</w:t>
      </w:r>
      <w:r w:rsidR="00DF64DC" w:rsidRPr="00760EA8">
        <w:rPr>
          <w:rFonts w:ascii="Times" w:hAnsi="Times" w:cs="Arial"/>
          <w:color w:val="000000" w:themeColor="text1"/>
          <w:sz w:val="20"/>
          <w:szCs w:val="20"/>
          <w:lang w:val="en-US"/>
        </w:rPr>
        <w:t xml:space="preserve"> decided on the same day </w:t>
      </w:r>
      <w:r w:rsidR="0036220C" w:rsidRPr="00760EA8">
        <w:rPr>
          <w:rFonts w:ascii="Times" w:hAnsi="Times" w:cs="Arial"/>
          <w:color w:val="000000" w:themeColor="text1"/>
          <w:sz w:val="20"/>
          <w:szCs w:val="20"/>
          <w:lang w:val="en-US"/>
        </w:rPr>
        <w:t xml:space="preserve">as </w:t>
      </w:r>
      <w:r w:rsidR="0036220C" w:rsidRPr="00760EA8">
        <w:rPr>
          <w:rFonts w:ascii="Times" w:hAnsi="Times" w:cs="Arial"/>
          <w:i/>
          <w:iCs/>
          <w:color w:val="000000" w:themeColor="text1"/>
          <w:sz w:val="20"/>
          <w:szCs w:val="20"/>
          <w:lang w:val="en-US"/>
        </w:rPr>
        <w:t xml:space="preserve">Dakir </w:t>
      </w:r>
      <w:r w:rsidR="00DF64DC" w:rsidRPr="00760EA8">
        <w:rPr>
          <w:rFonts w:ascii="Times" w:hAnsi="Times" w:cs="Arial"/>
          <w:color w:val="000000" w:themeColor="text1"/>
          <w:sz w:val="20"/>
          <w:szCs w:val="20"/>
          <w:lang w:val="en-US"/>
        </w:rPr>
        <w:t>but</w:t>
      </w:r>
      <w:r w:rsidR="0036220C" w:rsidRPr="00760EA8">
        <w:rPr>
          <w:rFonts w:ascii="Times" w:hAnsi="Times" w:cs="Arial"/>
          <w:color w:val="000000" w:themeColor="text1"/>
          <w:sz w:val="20"/>
          <w:szCs w:val="20"/>
          <w:lang w:val="en-US"/>
        </w:rPr>
        <w:t xml:space="preserve"> the cases were</w:t>
      </w:r>
      <w:r w:rsidR="00DF64DC" w:rsidRPr="00760EA8">
        <w:rPr>
          <w:rFonts w:ascii="Times" w:hAnsi="Times" w:cs="Arial"/>
          <w:color w:val="000000" w:themeColor="text1"/>
          <w:sz w:val="20"/>
          <w:szCs w:val="20"/>
          <w:lang w:val="en-US"/>
        </w:rPr>
        <w:t xml:space="preserve"> not formally joined.</w:t>
      </w:r>
    </w:p>
  </w:footnote>
  <w:footnote w:id="38">
    <w:p w14:paraId="01A323F7" w14:textId="4855CA54" w:rsidR="00B1050E" w:rsidRPr="00760EA8" w:rsidRDefault="00B1050E" w:rsidP="00B065F3">
      <w:pPr>
        <w:pStyle w:val="NormalWeb"/>
        <w:spacing w:before="0" w:beforeAutospacing="0" w:after="0" w:afterAutospacing="0"/>
        <w:contextualSpacing/>
        <w:rPr>
          <w:rFonts w:ascii="Times" w:eastAsia="Times New Roman" w:hAnsi="Times" w:cs="Arial"/>
          <w:color w:val="000000" w:themeColor="text1"/>
          <w:sz w:val="20"/>
          <w:szCs w:val="20"/>
        </w:rPr>
      </w:pPr>
      <w:r w:rsidRPr="00760EA8">
        <w:rPr>
          <w:rStyle w:val="FootnoteReference"/>
          <w:rFonts w:ascii="Times" w:hAnsi="Times" w:cs="Arial"/>
          <w:color w:val="000000" w:themeColor="text1"/>
          <w:sz w:val="20"/>
          <w:szCs w:val="20"/>
        </w:rPr>
        <w:footnoteRef/>
      </w:r>
      <w:r w:rsidRPr="00760EA8">
        <w:rPr>
          <w:rFonts w:ascii="Times" w:hAnsi="Times" w:cs="Arial"/>
          <w:color w:val="000000" w:themeColor="text1"/>
          <w:sz w:val="20"/>
          <w:szCs w:val="20"/>
        </w:rPr>
        <w:t xml:space="preserve"> </w:t>
      </w:r>
      <w:r w:rsidR="00E54DD3" w:rsidRPr="00760EA8">
        <w:rPr>
          <w:rFonts w:ascii="Times" w:hAnsi="Times" w:cs="Arial"/>
          <w:color w:val="000000" w:themeColor="text1"/>
          <w:sz w:val="20"/>
          <w:szCs w:val="20"/>
        </w:rPr>
        <w:t xml:space="preserve">In </w:t>
      </w:r>
      <w:r w:rsidRPr="00760EA8">
        <w:rPr>
          <w:rFonts w:ascii="Times" w:hAnsi="Times" w:cs="Arial"/>
          <w:color w:val="000000" w:themeColor="text1"/>
          <w:sz w:val="20"/>
          <w:szCs w:val="20"/>
        </w:rPr>
        <w:t>Dec 2012</w:t>
      </w:r>
      <w:r w:rsidR="00E54DD3" w:rsidRPr="00760EA8">
        <w:rPr>
          <w:rFonts w:ascii="Times" w:hAnsi="Times" w:cs="Arial"/>
          <w:color w:val="000000" w:themeColor="text1"/>
          <w:sz w:val="20"/>
          <w:szCs w:val="20"/>
        </w:rPr>
        <w:t xml:space="preserve"> the Belgium</w:t>
      </w:r>
      <w:r w:rsidRPr="00760EA8">
        <w:rPr>
          <w:rFonts w:ascii="Times" w:hAnsi="Times" w:cs="Arial"/>
          <w:color w:val="000000" w:themeColor="text1"/>
          <w:sz w:val="20"/>
          <w:szCs w:val="20"/>
        </w:rPr>
        <w:t xml:space="preserve"> Constitutional Court referred to the basis of the bill as being ‘the </w:t>
      </w:r>
      <w:r w:rsidRPr="00760EA8">
        <w:rPr>
          <w:rFonts w:ascii="Times" w:eastAsia="Times New Roman" w:hAnsi="Times" w:cs="Arial"/>
          <w:color w:val="000000" w:themeColor="text1"/>
          <w:sz w:val="20"/>
          <w:szCs w:val="20"/>
        </w:rPr>
        <w:t xml:space="preserve">notion of ‘living together’ in a society which sought to emancipate its members and protect the rights of each and every one of them’ [para 19, </w:t>
      </w:r>
      <w:r w:rsidRPr="00760EA8">
        <w:rPr>
          <w:rFonts w:ascii="Times" w:eastAsia="Times New Roman" w:hAnsi="Times" w:cs="Arial"/>
          <w:i/>
          <w:iCs/>
          <w:color w:val="000000" w:themeColor="text1"/>
          <w:sz w:val="20"/>
          <w:szCs w:val="20"/>
        </w:rPr>
        <w:t>Dakir]</w:t>
      </w:r>
      <w:r w:rsidRPr="00760EA8">
        <w:rPr>
          <w:rFonts w:ascii="Times" w:eastAsia="Times New Roman" w:hAnsi="Times" w:cs="Arial"/>
          <w:color w:val="000000" w:themeColor="text1"/>
          <w:sz w:val="20"/>
          <w:szCs w:val="20"/>
        </w:rPr>
        <w:t xml:space="preserve"> </w:t>
      </w:r>
    </w:p>
  </w:footnote>
  <w:footnote w:id="39">
    <w:p w14:paraId="53173549" w14:textId="3C49BCBC" w:rsidR="00195C51" w:rsidRPr="00760EA8" w:rsidRDefault="00195C51" w:rsidP="00B065F3">
      <w:pPr>
        <w:pStyle w:val="NormalWeb"/>
        <w:spacing w:before="0" w:beforeAutospacing="0" w:after="0" w:afterAutospacing="0"/>
        <w:contextualSpacing/>
        <w:rPr>
          <w:rFonts w:ascii="Times" w:eastAsia="Times New Roman" w:hAnsi="Times" w:cs="Arial"/>
          <w:color w:val="000000" w:themeColor="text1"/>
          <w:sz w:val="20"/>
          <w:szCs w:val="20"/>
        </w:rPr>
      </w:pPr>
      <w:r w:rsidRPr="00760EA8">
        <w:rPr>
          <w:rStyle w:val="FootnoteReference"/>
          <w:rFonts w:ascii="Times" w:hAnsi="Times" w:cs="Arial"/>
          <w:color w:val="000000" w:themeColor="text1"/>
          <w:sz w:val="20"/>
          <w:szCs w:val="20"/>
        </w:rPr>
        <w:footnoteRef/>
      </w:r>
      <w:r w:rsidRPr="00760EA8">
        <w:rPr>
          <w:rFonts w:ascii="Times" w:hAnsi="Times" w:cs="Arial"/>
          <w:color w:val="000000" w:themeColor="text1"/>
          <w:sz w:val="20"/>
          <w:szCs w:val="20"/>
        </w:rPr>
        <w:t xml:space="preserve"> </w:t>
      </w:r>
      <w:r w:rsidR="007F08D7" w:rsidRPr="00760EA8">
        <w:rPr>
          <w:rFonts w:ascii="Times" w:hAnsi="Times" w:cs="Arial"/>
          <w:color w:val="000000" w:themeColor="text1"/>
          <w:sz w:val="20"/>
          <w:szCs w:val="20"/>
        </w:rPr>
        <w:t>‘</w:t>
      </w:r>
      <w:r w:rsidR="007F08D7" w:rsidRPr="00760EA8">
        <w:rPr>
          <w:rFonts w:ascii="Times" w:eastAsia="Times New Roman" w:hAnsi="Times" w:cs="Arial"/>
          <w:color w:val="000000" w:themeColor="text1"/>
          <w:sz w:val="20"/>
          <w:szCs w:val="20"/>
        </w:rPr>
        <w:t>T</w:t>
      </w:r>
      <w:r w:rsidRPr="00760EA8">
        <w:rPr>
          <w:rFonts w:ascii="Times" w:eastAsia="Times New Roman" w:hAnsi="Times" w:cs="Arial"/>
          <w:color w:val="000000" w:themeColor="text1"/>
          <w:sz w:val="20"/>
          <w:szCs w:val="20"/>
        </w:rPr>
        <w:t>he more multicultural a society and the greater the co-existence of different forms of religious beliefs and expressions of cultural traditions, the more individuals had to refrain from ostensibly displaying those beliefs and traditions in public’</w:t>
      </w:r>
      <w:r w:rsidR="007F08D7" w:rsidRPr="00760EA8">
        <w:rPr>
          <w:rFonts w:ascii="Times" w:eastAsia="Times New Roman" w:hAnsi="Times" w:cs="Arial"/>
          <w:color w:val="000000" w:themeColor="text1"/>
          <w:sz w:val="20"/>
          <w:szCs w:val="20"/>
        </w:rPr>
        <w:t xml:space="preserve"> </w:t>
      </w:r>
      <w:r w:rsidR="00E54DD3" w:rsidRPr="00760EA8">
        <w:rPr>
          <w:rFonts w:ascii="Times" w:eastAsia="Times New Roman" w:hAnsi="Times" w:cs="Arial"/>
          <w:color w:val="000000" w:themeColor="text1"/>
          <w:sz w:val="20"/>
          <w:szCs w:val="20"/>
        </w:rPr>
        <w:t xml:space="preserve">[Ibid </w:t>
      </w:r>
      <w:r w:rsidRPr="00760EA8">
        <w:rPr>
          <w:rFonts w:ascii="Times" w:eastAsia="Times New Roman" w:hAnsi="Times" w:cs="Arial"/>
          <w:color w:val="000000" w:themeColor="text1"/>
          <w:sz w:val="20"/>
          <w:szCs w:val="20"/>
        </w:rPr>
        <w:t xml:space="preserve">para 31]. </w:t>
      </w:r>
    </w:p>
  </w:footnote>
  <w:footnote w:id="40">
    <w:p w14:paraId="64F79081" w14:textId="5C8F81B9" w:rsidR="002655C7" w:rsidRPr="00760EA8" w:rsidRDefault="002655C7" w:rsidP="00B065F3">
      <w:pPr>
        <w:pStyle w:val="FootnoteText"/>
        <w:contextualSpacing/>
        <w:rPr>
          <w:rFonts w:ascii="Times" w:hAnsi="Times" w:cs="Arial"/>
          <w:color w:val="000000" w:themeColor="text1"/>
          <w:sz w:val="20"/>
          <w:szCs w:val="20"/>
        </w:rPr>
      </w:pPr>
      <w:r w:rsidRPr="00760EA8">
        <w:rPr>
          <w:rStyle w:val="FootnoteReference"/>
          <w:rFonts w:ascii="Times" w:hAnsi="Times" w:cs="Arial"/>
          <w:color w:val="000000" w:themeColor="text1"/>
          <w:sz w:val="20"/>
          <w:szCs w:val="20"/>
        </w:rPr>
        <w:footnoteRef/>
      </w:r>
      <w:r w:rsidRPr="00760EA8">
        <w:rPr>
          <w:rFonts w:ascii="Times" w:hAnsi="Times" w:cs="Arial"/>
          <w:color w:val="000000" w:themeColor="text1"/>
          <w:sz w:val="20"/>
          <w:szCs w:val="20"/>
        </w:rPr>
        <w:t xml:space="preserve"> </w:t>
      </w:r>
      <w:r w:rsidR="00E54DD3" w:rsidRPr="00760EA8">
        <w:rPr>
          <w:rFonts w:ascii="Times" w:hAnsi="Times" w:cs="Arial"/>
          <w:color w:val="000000" w:themeColor="text1"/>
          <w:sz w:val="20"/>
          <w:szCs w:val="20"/>
        </w:rPr>
        <w:t xml:space="preserve">Ibid </w:t>
      </w:r>
      <w:r w:rsidR="00BB4D50" w:rsidRPr="00760EA8">
        <w:rPr>
          <w:rFonts w:ascii="Times" w:hAnsi="Times" w:cs="Arial"/>
          <w:color w:val="000000" w:themeColor="text1"/>
          <w:sz w:val="20"/>
          <w:szCs w:val="20"/>
        </w:rPr>
        <w:t>para 27</w:t>
      </w:r>
      <w:r w:rsidR="007F08D7" w:rsidRPr="00760EA8">
        <w:rPr>
          <w:rFonts w:ascii="Times" w:hAnsi="Times" w:cs="Arial"/>
          <w:color w:val="000000" w:themeColor="text1"/>
          <w:sz w:val="20"/>
          <w:szCs w:val="20"/>
        </w:rPr>
        <w:t xml:space="preserve"> </w:t>
      </w:r>
    </w:p>
  </w:footnote>
  <w:footnote w:id="41">
    <w:p w14:paraId="3D56DD33" w14:textId="6DD08CC7" w:rsidR="009A3F1A" w:rsidRPr="00760EA8" w:rsidRDefault="009A3F1A" w:rsidP="00C766C2">
      <w:pPr>
        <w:pStyle w:val="Heading1"/>
        <w:contextualSpacing/>
        <w:textAlignment w:val="baseline"/>
        <w:rPr>
          <w:rFonts w:ascii="Times" w:hAnsi="Times"/>
          <w:color w:val="000000" w:themeColor="text1"/>
          <w:sz w:val="20"/>
          <w:szCs w:val="20"/>
        </w:rPr>
      </w:pPr>
      <w:r w:rsidRPr="00760EA8">
        <w:rPr>
          <w:rStyle w:val="FootnoteReference"/>
          <w:rFonts w:ascii="Times" w:hAnsi="Times"/>
          <w:color w:val="000000" w:themeColor="text1"/>
          <w:sz w:val="20"/>
          <w:szCs w:val="20"/>
        </w:rPr>
        <w:footnoteRef/>
      </w:r>
      <w:r w:rsidRPr="00760EA8">
        <w:rPr>
          <w:rFonts w:ascii="Times" w:hAnsi="Times"/>
          <w:color w:val="000000" w:themeColor="text1"/>
          <w:sz w:val="20"/>
          <w:szCs w:val="20"/>
        </w:rPr>
        <w:t xml:space="preserve"> </w:t>
      </w:r>
      <w:r w:rsidR="000A7144" w:rsidRPr="00760EA8">
        <w:rPr>
          <w:rFonts w:ascii="Times" w:hAnsi="Times"/>
          <w:color w:val="000000" w:themeColor="text1"/>
          <w:sz w:val="20"/>
          <w:szCs w:val="20"/>
        </w:rPr>
        <w:t xml:space="preserve">M </w:t>
      </w:r>
      <w:r w:rsidRPr="00760EA8">
        <w:rPr>
          <w:rFonts w:ascii="Times" w:hAnsi="Times"/>
          <w:color w:val="000000" w:themeColor="text1"/>
          <w:sz w:val="20"/>
          <w:szCs w:val="20"/>
        </w:rPr>
        <w:t>Hunter</w:t>
      </w:r>
      <w:r w:rsidR="000A7144" w:rsidRPr="00760EA8">
        <w:rPr>
          <w:rFonts w:ascii="Times" w:hAnsi="Times"/>
          <w:color w:val="000000" w:themeColor="text1"/>
          <w:sz w:val="20"/>
          <w:szCs w:val="20"/>
        </w:rPr>
        <w:t>-</w:t>
      </w:r>
      <w:r w:rsidRPr="00760EA8">
        <w:rPr>
          <w:rFonts w:ascii="Times" w:hAnsi="Times"/>
          <w:color w:val="000000" w:themeColor="text1"/>
          <w:sz w:val="20"/>
          <w:szCs w:val="20"/>
        </w:rPr>
        <w:t>Henin</w:t>
      </w:r>
      <w:r w:rsidR="000A7144" w:rsidRPr="00760EA8">
        <w:rPr>
          <w:rFonts w:ascii="Times" w:hAnsi="Times"/>
          <w:color w:val="000000" w:themeColor="text1"/>
          <w:sz w:val="20"/>
          <w:szCs w:val="20"/>
        </w:rPr>
        <w:t>, ‘Why The French Don't Like the </w:t>
      </w:r>
      <w:r w:rsidR="000A7144" w:rsidRPr="00760EA8">
        <w:rPr>
          <w:rFonts w:ascii="Times" w:hAnsi="Times"/>
          <w:i/>
          <w:iCs/>
          <w:color w:val="000000" w:themeColor="text1"/>
          <w:sz w:val="20"/>
          <w:szCs w:val="20"/>
        </w:rPr>
        <w:t>Burqa</w:t>
      </w:r>
      <w:r w:rsidR="000A7144" w:rsidRPr="00760EA8">
        <w:rPr>
          <w:rFonts w:ascii="Times" w:hAnsi="Times"/>
          <w:color w:val="000000" w:themeColor="text1"/>
          <w:sz w:val="20"/>
          <w:szCs w:val="20"/>
        </w:rPr>
        <w:t>:</w:t>
      </w:r>
      <w:r w:rsidR="000A7144" w:rsidRPr="00760EA8">
        <w:rPr>
          <w:rFonts w:ascii="Times" w:hAnsi="Times"/>
          <w:i/>
          <w:iCs/>
          <w:color w:val="000000" w:themeColor="text1"/>
          <w:sz w:val="20"/>
          <w:szCs w:val="20"/>
        </w:rPr>
        <w:t xml:space="preserve"> Laïcité</w:t>
      </w:r>
      <w:r w:rsidR="000A7144" w:rsidRPr="00760EA8">
        <w:rPr>
          <w:rFonts w:ascii="Times" w:hAnsi="Times"/>
          <w:color w:val="000000" w:themeColor="text1"/>
          <w:sz w:val="20"/>
          <w:szCs w:val="20"/>
        </w:rPr>
        <w:t>, National Identity And Religious Freedom’  (2012) 61 International and Comparative Law Quarterly 613</w:t>
      </w:r>
    </w:p>
  </w:footnote>
  <w:footnote w:id="42">
    <w:p w14:paraId="6DFF8E90" w14:textId="77777777" w:rsidR="000A7144" w:rsidRPr="00760EA8" w:rsidRDefault="009A3F1A" w:rsidP="00C766C2">
      <w:pPr>
        <w:pStyle w:val="FootnoteText"/>
        <w:contextualSpacing/>
        <w:rPr>
          <w:rFonts w:ascii="Times" w:hAnsi="Times"/>
          <w:sz w:val="20"/>
          <w:szCs w:val="20"/>
        </w:rPr>
      </w:pPr>
      <w:r w:rsidRPr="00760EA8">
        <w:rPr>
          <w:rStyle w:val="FootnoteReference"/>
          <w:rFonts w:ascii="Times" w:hAnsi="Times"/>
          <w:sz w:val="20"/>
          <w:szCs w:val="20"/>
        </w:rPr>
        <w:footnoteRef/>
      </w:r>
      <w:r w:rsidRPr="00760EA8">
        <w:rPr>
          <w:rFonts w:ascii="Times" w:hAnsi="Times"/>
          <w:sz w:val="20"/>
          <w:szCs w:val="20"/>
        </w:rPr>
        <w:t xml:space="preserve"> See </w:t>
      </w:r>
      <w:r w:rsidR="000A7144" w:rsidRPr="00760EA8">
        <w:rPr>
          <w:rFonts w:ascii="Times" w:hAnsi="Times"/>
          <w:sz w:val="20"/>
          <w:szCs w:val="20"/>
        </w:rPr>
        <w:t>also E Brems, ‘</w:t>
      </w:r>
      <w:r w:rsidR="000A7144" w:rsidRPr="00760EA8">
        <w:rPr>
          <w:rFonts w:ascii="Times" w:hAnsi="Times"/>
          <w:i/>
          <w:iCs/>
          <w:sz w:val="20"/>
          <w:szCs w:val="20"/>
        </w:rPr>
        <w:t>SAS v France: A Reality Check’</w:t>
      </w:r>
      <w:r w:rsidR="000A7144" w:rsidRPr="00760EA8">
        <w:rPr>
          <w:rFonts w:ascii="Times" w:hAnsi="Times"/>
          <w:sz w:val="20"/>
          <w:szCs w:val="20"/>
        </w:rPr>
        <w:t>(2016) 25 Nottingham Law Journal 58; Brems, Eva, et al. </w:t>
      </w:r>
      <w:r w:rsidR="000A7144" w:rsidRPr="00760EA8">
        <w:rPr>
          <w:rFonts w:ascii="Times" w:hAnsi="Times"/>
          <w:i/>
          <w:iCs/>
          <w:sz w:val="20"/>
          <w:szCs w:val="20"/>
        </w:rPr>
        <w:t>Wearing the Face Veil in Belgium</w:t>
      </w:r>
      <w:r w:rsidR="000A7144" w:rsidRPr="00760EA8">
        <w:rPr>
          <w:rFonts w:ascii="Times New Roman" w:hAnsi="Times New Roman" w:cs="Times New Roman"/>
          <w:i/>
          <w:iCs/>
          <w:sz w:val="20"/>
          <w:szCs w:val="20"/>
        </w:rPr>
        <w:t> </w:t>
      </w:r>
      <w:r w:rsidR="000A7144" w:rsidRPr="00760EA8">
        <w:rPr>
          <w:rFonts w:ascii="Times" w:hAnsi="Times"/>
          <w:i/>
          <w:iCs/>
          <w:sz w:val="20"/>
          <w:szCs w:val="20"/>
        </w:rPr>
        <w:t>: Views and Experiences of 27 Women Living in Belgium Concerning the Islamic Full Face Veil and the Belgian Ban on Face Covering</w:t>
      </w:r>
      <w:r w:rsidR="000A7144" w:rsidRPr="00760EA8">
        <w:rPr>
          <w:rFonts w:ascii="Times" w:hAnsi="Times"/>
          <w:sz w:val="20"/>
          <w:szCs w:val="20"/>
        </w:rPr>
        <w:t>. Human Rights Centre, Ghent University, 2012</w:t>
      </w:r>
    </w:p>
    <w:p w14:paraId="67C0F0CB" w14:textId="000D1B4F" w:rsidR="009A3F1A" w:rsidRPr="00760EA8" w:rsidRDefault="009A3F1A">
      <w:pPr>
        <w:pStyle w:val="FootnoteText"/>
        <w:rPr>
          <w:rFonts w:ascii="Times" w:hAnsi="Times"/>
          <w:sz w:val="20"/>
          <w:szCs w:val="20"/>
        </w:rPr>
      </w:pPr>
    </w:p>
  </w:footnote>
  <w:footnote w:id="43">
    <w:p w14:paraId="150E6CD9" w14:textId="3B722AE0" w:rsidR="00FA220A" w:rsidRPr="00760EA8" w:rsidRDefault="00FA220A" w:rsidP="00B065F3">
      <w:pPr>
        <w:pStyle w:val="FootnoteText"/>
        <w:contextualSpacing/>
        <w:rPr>
          <w:rFonts w:ascii="Times" w:hAnsi="Times" w:cs="Arial"/>
          <w:color w:val="000000" w:themeColor="text1"/>
          <w:sz w:val="20"/>
          <w:szCs w:val="20"/>
        </w:rPr>
      </w:pPr>
      <w:r w:rsidRPr="00760EA8">
        <w:rPr>
          <w:rStyle w:val="FootnoteReference"/>
          <w:rFonts w:ascii="Times" w:hAnsi="Times" w:cs="Arial"/>
          <w:color w:val="000000" w:themeColor="text1"/>
          <w:sz w:val="20"/>
          <w:szCs w:val="20"/>
        </w:rPr>
        <w:footnoteRef/>
      </w:r>
      <w:r w:rsidRPr="00760EA8">
        <w:rPr>
          <w:rFonts w:ascii="Times" w:hAnsi="Times" w:cs="Arial"/>
          <w:color w:val="000000" w:themeColor="text1"/>
          <w:sz w:val="20"/>
          <w:szCs w:val="20"/>
        </w:rPr>
        <w:t xml:space="preserve"> The ‘scope and reach </w:t>
      </w:r>
      <w:r w:rsidRPr="00760EA8">
        <w:rPr>
          <w:rFonts w:ascii="Times" w:eastAsia="Times New Roman" w:hAnsi="Times" w:cs="Arial"/>
          <w:color w:val="000000" w:themeColor="text1"/>
          <w:sz w:val="20"/>
          <w:szCs w:val="20"/>
        </w:rPr>
        <w:t xml:space="preserve">of the Grand Chamber’s judgment is limited and cannot be readily relied upon by member </w:t>
      </w:r>
      <w:r w:rsidR="006624F9" w:rsidRPr="00760EA8">
        <w:rPr>
          <w:rFonts w:ascii="Times" w:eastAsia="Times New Roman" w:hAnsi="Times" w:cs="Arial"/>
          <w:color w:val="000000" w:themeColor="text1"/>
          <w:sz w:val="20"/>
          <w:szCs w:val="20"/>
        </w:rPr>
        <w:t>s</w:t>
      </w:r>
      <w:r w:rsidRPr="00760EA8">
        <w:rPr>
          <w:rFonts w:ascii="Times" w:eastAsia="Times New Roman" w:hAnsi="Times" w:cs="Arial"/>
          <w:color w:val="000000" w:themeColor="text1"/>
          <w:sz w:val="20"/>
          <w:szCs w:val="20"/>
        </w:rPr>
        <w:t>tates in other factual contexts’ [</w:t>
      </w:r>
      <w:r w:rsidR="00E54DD3" w:rsidRPr="00760EA8">
        <w:rPr>
          <w:rFonts w:ascii="Times" w:eastAsia="Times New Roman" w:hAnsi="Times" w:cs="Arial"/>
          <w:color w:val="000000" w:themeColor="text1"/>
          <w:sz w:val="20"/>
          <w:szCs w:val="20"/>
        </w:rPr>
        <w:t xml:space="preserve">Ibid </w:t>
      </w:r>
      <w:r w:rsidRPr="00760EA8">
        <w:rPr>
          <w:rFonts w:ascii="Times" w:eastAsia="Times New Roman" w:hAnsi="Times" w:cs="Arial"/>
          <w:color w:val="000000" w:themeColor="text1"/>
          <w:sz w:val="20"/>
          <w:szCs w:val="20"/>
        </w:rPr>
        <w:t>para 2].</w:t>
      </w:r>
    </w:p>
  </w:footnote>
  <w:footnote w:id="44">
    <w:p w14:paraId="11E052C3" w14:textId="21856B7C" w:rsidR="002026A2" w:rsidRPr="00760EA8" w:rsidRDefault="002026A2" w:rsidP="00B065F3">
      <w:pPr>
        <w:pStyle w:val="FootnoteText"/>
        <w:contextualSpacing/>
        <w:rPr>
          <w:rFonts w:ascii="Times" w:hAnsi="Times" w:cs="Arial"/>
          <w:color w:val="000000" w:themeColor="text1"/>
          <w:sz w:val="20"/>
          <w:szCs w:val="20"/>
        </w:rPr>
      </w:pPr>
      <w:r w:rsidRPr="00760EA8">
        <w:rPr>
          <w:rStyle w:val="FootnoteReference"/>
          <w:rFonts w:ascii="Times" w:hAnsi="Times" w:cs="Arial"/>
          <w:color w:val="000000" w:themeColor="text1"/>
          <w:sz w:val="20"/>
          <w:szCs w:val="20"/>
        </w:rPr>
        <w:footnoteRef/>
      </w:r>
      <w:r w:rsidRPr="00760EA8">
        <w:rPr>
          <w:rFonts w:ascii="Times" w:hAnsi="Times" w:cs="Arial"/>
          <w:color w:val="000000" w:themeColor="text1"/>
          <w:sz w:val="20"/>
          <w:szCs w:val="20"/>
        </w:rPr>
        <w:t xml:space="preserve"> </w:t>
      </w:r>
      <w:r w:rsidR="00E54DD3" w:rsidRPr="00760EA8">
        <w:rPr>
          <w:rFonts w:ascii="Times" w:hAnsi="Times" w:cs="Arial"/>
          <w:color w:val="000000" w:themeColor="text1"/>
          <w:sz w:val="20"/>
          <w:szCs w:val="20"/>
        </w:rPr>
        <w:t>Ibid p</w:t>
      </w:r>
      <w:r w:rsidR="007F08D7" w:rsidRPr="00760EA8">
        <w:rPr>
          <w:rFonts w:ascii="Times" w:hAnsi="Times" w:cs="Arial"/>
          <w:color w:val="000000" w:themeColor="text1"/>
          <w:sz w:val="20"/>
          <w:szCs w:val="20"/>
        </w:rPr>
        <w:t>ara 6</w:t>
      </w:r>
    </w:p>
  </w:footnote>
  <w:footnote w:id="45">
    <w:p w14:paraId="7936DA55" w14:textId="238EE765" w:rsidR="002D306D" w:rsidRPr="00760EA8" w:rsidRDefault="002D306D" w:rsidP="00B065F3">
      <w:pPr>
        <w:contextualSpacing/>
        <w:rPr>
          <w:rFonts w:ascii="Times" w:hAnsi="Times" w:cs="Arial"/>
          <w:color w:val="000000" w:themeColor="text1"/>
          <w:sz w:val="20"/>
          <w:szCs w:val="20"/>
        </w:rPr>
      </w:pPr>
      <w:r w:rsidRPr="00760EA8">
        <w:rPr>
          <w:rStyle w:val="FootnoteReference"/>
          <w:rFonts w:ascii="Times" w:hAnsi="Times" w:cs="Arial"/>
          <w:color w:val="000000" w:themeColor="text1"/>
          <w:sz w:val="20"/>
          <w:szCs w:val="20"/>
        </w:rPr>
        <w:footnoteRef/>
      </w:r>
      <w:r w:rsidR="007F08D7" w:rsidRPr="00760EA8">
        <w:rPr>
          <w:rFonts w:ascii="Times" w:hAnsi="Times" w:cs="Arial"/>
          <w:color w:val="000000" w:themeColor="text1"/>
          <w:sz w:val="20"/>
          <w:szCs w:val="20"/>
        </w:rPr>
        <w:t xml:space="preserve"> </w:t>
      </w:r>
      <w:r w:rsidR="0036220C" w:rsidRPr="00760EA8">
        <w:rPr>
          <w:rFonts w:ascii="Times" w:hAnsi="Times" w:cs="Arial"/>
          <w:color w:val="000000" w:themeColor="text1"/>
          <w:sz w:val="20"/>
          <w:szCs w:val="20"/>
        </w:rPr>
        <w:t>See discussions in eg</w:t>
      </w:r>
      <w:r w:rsidRPr="00760EA8">
        <w:rPr>
          <w:rFonts w:ascii="Times" w:hAnsi="Times" w:cs="Arial"/>
          <w:color w:val="000000" w:themeColor="text1"/>
          <w:sz w:val="20"/>
          <w:szCs w:val="20"/>
        </w:rPr>
        <w:t xml:space="preserve"> </w:t>
      </w:r>
      <w:r w:rsidR="001A7407" w:rsidRPr="00760EA8">
        <w:rPr>
          <w:rFonts w:ascii="Times" w:hAnsi="Times" w:cs="Arial"/>
          <w:i/>
          <w:iCs/>
          <w:color w:val="000000" w:themeColor="text1"/>
          <w:sz w:val="20"/>
          <w:szCs w:val="20"/>
        </w:rPr>
        <w:t xml:space="preserve">Schalk and Kopf v Austria </w:t>
      </w:r>
      <w:r w:rsidR="001A7407" w:rsidRPr="00760EA8">
        <w:rPr>
          <w:rFonts w:ascii="Times" w:hAnsi="Times" w:cs="Arial"/>
          <w:color w:val="000000" w:themeColor="text1"/>
          <w:sz w:val="20"/>
          <w:szCs w:val="20"/>
        </w:rPr>
        <w:t xml:space="preserve">(2011) 53 EHRR 20; </w:t>
      </w:r>
      <w:r w:rsidR="0036220C" w:rsidRPr="00760EA8">
        <w:rPr>
          <w:rFonts w:ascii="Times" w:hAnsi="Times" w:cs="Arial"/>
          <w:i/>
          <w:iCs/>
          <w:color w:val="000000" w:themeColor="text1"/>
          <w:sz w:val="20"/>
          <w:szCs w:val="20"/>
        </w:rPr>
        <w:t>Hämäläinen v Finland</w:t>
      </w:r>
      <w:r w:rsidR="006B14F6" w:rsidRPr="00760EA8">
        <w:rPr>
          <w:rFonts w:ascii="Times" w:hAnsi="Times" w:cs="Arial"/>
          <w:color w:val="000000" w:themeColor="text1"/>
          <w:sz w:val="20"/>
          <w:szCs w:val="20"/>
        </w:rPr>
        <w:t xml:space="preserve"> </w:t>
      </w:r>
      <w:r w:rsidR="00BF0FEE" w:rsidRPr="00760EA8">
        <w:rPr>
          <w:rFonts w:ascii="Times" w:hAnsi="Times" w:cs="Arial"/>
          <w:color w:val="000000" w:themeColor="text1"/>
          <w:sz w:val="20"/>
          <w:szCs w:val="20"/>
        </w:rPr>
        <w:t>Application No 37359/09</w:t>
      </w:r>
      <w:r w:rsidR="00C27D75" w:rsidRPr="00760EA8">
        <w:rPr>
          <w:rFonts w:ascii="Times" w:hAnsi="Times" w:cs="Arial"/>
          <w:color w:val="000000" w:themeColor="text1"/>
          <w:sz w:val="20"/>
          <w:szCs w:val="20"/>
        </w:rPr>
        <w:t xml:space="preserve"> (ECtHR</w:t>
      </w:r>
      <w:r w:rsidR="0036220C" w:rsidRPr="00760EA8">
        <w:rPr>
          <w:rFonts w:ascii="Times" w:hAnsi="Times" w:cs="Arial"/>
          <w:color w:val="000000" w:themeColor="text1"/>
          <w:sz w:val="20"/>
          <w:szCs w:val="20"/>
        </w:rPr>
        <w:t>,</w:t>
      </w:r>
      <w:r w:rsidR="006B14F6" w:rsidRPr="00760EA8">
        <w:rPr>
          <w:rFonts w:ascii="Times" w:hAnsi="Times" w:cs="Arial"/>
          <w:color w:val="000000" w:themeColor="text1"/>
          <w:sz w:val="20"/>
          <w:szCs w:val="20"/>
        </w:rPr>
        <w:t xml:space="preserve"> </w:t>
      </w:r>
      <w:r w:rsidR="00BF0FEE" w:rsidRPr="00760EA8">
        <w:rPr>
          <w:rFonts w:ascii="Times" w:hAnsi="Times" w:cs="Arial"/>
          <w:color w:val="000000" w:themeColor="text1"/>
          <w:sz w:val="20"/>
          <w:szCs w:val="20"/>
        </w:rPr>
        <w:t>16</w:t>
      </w:r>
      <w:r w:rsidR="00881631" w:rsidRPr="00760EA8">
        <w:rPr>
          <w:rFonts w:ascii="Times" w:hAnsi="Times" w:cs="Arial"/>
          <w:color w:val="000000" w:themeColor="text1"/>
          <w:sz w:val="20"/>
          <w:szCs w:val="20"/>
          <w:vertAlign w:val="superscript"/>
        </w:rPr>
        <w:t xml:space="preserve"> </w:t>
      </w:r>
      <w:r w:rsidR="00BF0FEE" w:rsidRPr="00760EA8">
        <w:rPr>
          <w:rFonts w:ascii="Times" w:hAnsi="Times" w:cs="Arial"/>
          <w:color w:val="000000" w:themeColor="text1"/>
          <w:sz w:val="20"/>
          <w:szCs w:val="20"/>
        </w:rPr>
        <w:t>July 2014</w:t>
      </w:r>
      <w:r w:rsidR="00C27D75" w:rsidRPr="00760EA8">
        <w:rPr>
          <w:rFonts w:ascii="Times" w:hAnsi="Times" w:cs="Arial"/>
          <w:color w:val="000000" w:themeColor="text1"/>
          <w:sz w:val="20"/>
          <w:szCs w:val="20"/>
        </w:rPr>
        <w:t>)</w:t>
      </w:r>
      <w:r w:rsidR="00BF0FEE" w:rsidRPr="00760EA8">
        <w:rPr>
          <w:rFonts w:ascii="Times" w:hAnsi="Times" w:cs="Arial"/>
          <w:color w:val="000000" w:themeColor="text1"/>
          <w:sz w:val="20"/>
          <w:szCs w:val="20"/>
        </w:rPr>
        <w:t>;</w:t>
      </w:r>
      <w:r w:rsidR="00C27D75" w:rsidRPr="00760EA8">
        <w:rPr>
          <w:rFonts w:ascii="Times" w:hAnsi="Times" w:cs="Arial"/>
          <w:color w:val="000000" w:themeColor="text1"/>
          <w:sz w:val="20"/>
          <w:szCs w:val="20"/>
        </w:rPr>
        <w:t xml:space="preserve"> </w:t>
      </w:r>
      <w:r w:rsidR="0036220C" w:rsidRPr="00760EA8">
        <w:rPr>
          <w:rFonts w:ascii="Times" w:hAnsi="Times" w:cs="Arial"/>
          <w:i/>
          <w:iCs/>
          <w:color w:val="000000" w:themeColor="text1"/>
          <w:sz w:val="20"/>
          <w:szCs w:val="20"/>
        </w:rPr>
        <w:t>Oliari and Other</w:t>
      </w:r>
      <w:r w:rsidR="00BF0FEE" w:rsidRPr="00760EA8">
        <w:rPr>
          <w:rFonts w:ascii="Times" w:hAnsi="Times" w:cs="Arial"/>
          <w:i/>
          <w:iCs/>
          <w:color w:val="000000" w:themeColor="text1"/>
          <w:sz w:val="20"/>
          <w:szCs w:val="20"/>
        </w:rPr>
        <w:t xml:space="preserve">s v </w:t>
      </w:r>
      <w:r w:rsidR="0036220C" w:rsidRPr="00760EA8">
        <w:rPr>
          <w:rFonts w:ascii="Times" w:hAnsi="Times" w:cs="Arial"/>
          <w:i/>
          <w:iCs/>
          <w:color w:val="000000" w:themeColor="text1"/>
          <w:sz w:val="20"/>
          <w:szCs w:val="20"/>
        </w:rPr>
        <w:t>Italy</w:t>
      </w:r>
      <w:r w:rsidR="006B14F6" w:rsidRPr="00760EA8">
        <w:rPr>
          <w:rFonts w:ascii="Times" w:hAnsi="Times" w:cs="Arial"/>
          <w:i/>
          <w:iCs/>
          <w:color w:val="000000" w:themeColor="text1"/>
          <w:sz w:val="20"/>
          <w:szCs w:val="20"/>
        </w:rPr>
        <w:t xml:space="preserve"> </w:t>
      </w:r>
      <w:r w:rsidR="008C7A85" w:rsidRPr="00760EA8">
        <w:rPr>
          <w:rFonts w:ascii="Times" w:hAnsi="Times" w:cs="Arial"/>
          <w:color w:val="000000" w:themeColor="text1"/>
          <w:sz w:val="20"/>
          <w:szCs w:val="20"/>
        </w:rPr>
        <w:t>(2017) 65 EHRR 26.</w:t>
      </w:r>
      <w:r w:rsidR="006B14F6" w:rsidRPr="00760EA8">
        <w:rPr>
          <w:rFonts w:ascii="Times" w:hAnsi="Times" w:cs="Arial"/>
          <w:color w:val="000000" w:themeColor="text1"/>
          <w:sz w:val="20"/>
          <w:szCs w:val="20"/>
        </w:rPr>
        <w:t xml:space="preserve"> </w:t>
      </w:r>
    </w:p>
  </w:footnote>
  <w:footnote w:id="46">
    <w:p w14:paraId="6076627A" w14:textId="76872BD1" w:rsidR="00BE0127" w:rsidRPr="00760EA8" w:rsidRDefault="00BE0127" w:rsidP="00B065F3">
      <w:pPr>
        <w:pStyle w:val="FootnoteText"/>
        <w:contextualSpacing/>
        <w:rPr>
          <w:rFonts w:ascii="Times" w:hAnsi="Times" w:cs="Arial"/>
          <w:i/>
          <w:iCs/>
          <w:color w:val="000000" w:themeColor="text1"/>
          <w:sz w:val="20"/>
          <w:szCs w:val="20"/>
          <w:lang w:val="en-US"/>
        </w:rPr>
      </w:pPr>
      <w:r w:rsidRPr="00760EA8">
        <w:rPr>
          <w:rStyle w:val="FootnoteReference"/>
          <w:rFonts w:ascii="Times" w:hAnsi="Times" w:cs="Arial"/>
          <w:color w:val="000000" w:themeColor="text1"/>
          <w:sz w:val="20"/>
          <w:szCs w:val="20"/>
        </w:rPr>
        <w:footnoteRef/>
      </w:r>
      <w:r w:rsidRPr="00760EA8">
        <w:rPr>
          <w:rFonts w:ascii="Times" w:hAnsi="Times" w:cs="Arial"/>
          <w:color w:val="000000" w:themeColor="text1"/>
          <w:sz w:val="20"/>
          <w:szCs w:val="20"/>
        </w:rPr>
        <w:t xml:space="preserve"> </w:t>
      </w:r>
      <w:r w:rsidRPr="00760EA8">
        <w:rPr>
          <w:rFonts w:ascii="Times" w:hAnsi="Times" w:cs="Arial"/>
          <w:color w:val="000000" w:themeColor="text1"/>
          <w:sz w:val="20"/>
          <w:szCs w:val="20"/>
          <w:lang w:val="en-US"/>
        </w:rPr>
        <w:t xml:space="preserve">As in </w:t>
      </w:r>
      <w:r w:rsidRPr="00760EA8">
        <w:rPr>
          <w:rFonts w:ascii="Times" w:hAnsi="Times" w:cs="Arial"/>
          <w:i/>
          <w:iCs/>
          <w:color w:val="000000" w:themeColor="text1"/>
          <w:sz w:val="20"/>
          <w:szCs w:val="20"/>
          <w:lang w:val="en-US"/>
        </w:rPr>
        <w:t>Lautsi</w:t>
      </w:r>
      <w:r w:rsidR="0036220C" w:rsidRPr="00760EA8">
        <w:rPr>
          <w:rFonts w:ascii="Times" w:hAnsi="Times" w:cs="Arial"/>
          <w:i/>
          <w:iCs/>
          <w:color w:val="000000" w:themeColor="text1"/>
          <w:sz w:val="20"/>
          <w:szCs w:val="20"/>
          <w:lang w:val="en-US"/>
        </w:rPr>
        <w:t xml:space="preserve"> v Ita</w:t>
      </w:r>
      <w:r w:rsidR="00BF0FEE" w:rsidRPr="00760EA8">
        <w:rPr>
          <w:rFonts w:ascii="Times" w:hAnsi="Times" w:cs="Arial"/>
          <w:i/>
          <w:iCs/>
          <w:color w:val="000000" w:themeColor="text1"/>
          <w:sz w:val="20"/>
          <w:szCs w:val="20"/>
          <w:lang w:val="en-US"/>
        </w:rPr>
        <w:t>ly</w:t>
      </w:r>
      <w:r w:rsidR="008C7A85" w:rsidRPr="00760EA8">
        <w:rPr>
          <w:rFonts w:ascii="Times" w:hAnsi="Times" w:cs="Arial"/>
          <w:i/>
          <w:iCs/>
          <w:color w:val="000000" w:themeColor="text1"/>
          <w:sz w:val="20"/>
          <w:szCs w:val="20"/>
          <w:lang w:val="en-US"/>
        </w:rPr>
        <w:t xml:space="preserve"> </w:t>
      </w:r>
      <w:r w:rsidR="008C7A85" w:rsidRPr="00760EA8">
        <w:rPr>
          <w:rFonts w:ascii="Times" w:hAnsi="Times" w:cs="Arial"/>
          <w:color w:val="000000" w:themeColor="text1"/>
          <w:sz w:val="20"/>
          <w:szCs w:val="20"/>
          <w:lang w:val="en-US"/>
        </w:rPr>
        <w:t>supra n 2</w:t>
      </w:r>
      <w:r w:rsidR="00C766C2" w:rsidRPr="00760EA8">
        <w:rPr>
          <w:rFonts w:ascii="Times" w:hAnsi="Times" w:cs="Arial"/>
          <w:color w:val="000000" w:themeColor="text1"/>
          <w:sz w:val="20"/>
          <w:szCs w:val="20"/>
          <w:lang w:val="en-US"/>
        </w:rPr>
        <w:t>9</w:t>
      </w:r>
      <w:r w:rsidR="00BF0FEE" w:rsidRPr="00760EA8">
        <w:rPr>
          <w:rFonts w:ascii="Times" w:hAnsi="Times" w:cs="Arial"/>
          <w:color w:val="000000" w:themeColor="text1"/>
          <w:sz w:val="20"/>
          <w:szCs w:val="20"/>
        </w:rPr>
        <w:t>.</w:t>
      </w:r>
    </w:p>
  </w:footnote>
  <w:footnote w:id="47">
    <w:p w14:paraId="7B7CB40A" w14:textId="033698F1" w:rsidR="00BA1387" w:rsidRPr="00760EA8" w:rsidRDefault="00BA1387">
      <w:pPr>
        <w:pStyle w:val="FootnoteText"/>
        <w:rPr>
          <w:rFonts w:ascii="Times" w:hAnsi="Times"/>
          <w:sz w:val="20"/>
          <w:szCs w:val="20"/>
        </w:rPr>
      </w:pPr>
      <w:r w:rsidRPr="00760EA8">
        <w:rPr>
          <w:rStyle w:val="FootnoteReference"/>
          <w:rFonts w:ascii="Times" w:hAnsi="Times"/>
          <w:sz w:val="20"/>
          <w:szCs w:val="20"/>
        </w:rPr>
        <w:footnoteRef/>
      </w:r>
      <w:r w:rsidRPr="00760EA8">
        <w:rPr>
          <w:rFonts w:ascii="Times" w:hAnsi="Times"/>
          <w:sz w:val="20"/>
          <w:szCs w:val="20"/>
        </w:rPr>
        <w:t xml:space="preserve"> </w:t>
      </w:r>
      <w:r w:rsidR="000A7144" w:rsidRPr="00760EA8">
        <w:rPr>
          <w:rFonts w:ascii="Times" w:hAnsi="Times"/>
          <w:i/>
          <w:iCs/>
          <w:sz w:val="20"/>
          <w:szCs w:val="20"/>
        </w:rPr>
        <w:t xml:space="preserve">SAS </w:t>
      </w:r>
      <w:r w:rsidR="000A7144" w:rsidRPr="00760EA8">
        <w:rPr>
          <w:rFonts w:ascii="Times" w:hAnsi="Times"/>
          <w:sz w:val="20"/>
          <w:szCs w:val="20"/>
        </w:rPr>
        <w:t>para 82</w:t>
      </w:r>
    </w:p>
  </w:footnote>
  <w:footnote w:id="48">
    <w:p w14:paraId="4051E882" w14:textId="667C1438" w:rsidR="00BA1387" w:rsidRPr="00760EA8" w:rsidRDefault="00BA1387">
      <w:pPr>
        <w:pStyle w:val="FootnoteText"/>
        <w:rPr>
          <w:rFonts w:ascii="Times" w:hAnsi="Times"/>
          <w:sz w:val="20"/>
          <w:szCs w:val="20"/>
        </w:rPr>
      </w:pPr>
      <w:r w:rsidRPr="00760EA8">
        <w:rPr>
          <w:rStyle w:val="FootnoteReference"/>
          <w:rFonts w:ascii="Times" w:hAnsi="Times"/>
          <w:sz w:val="20"/>
          <w:szCs w:val="20"/>
        </w:rPr>
        <w:footnoteRef/>
      </w:r>
      <w:r w:rsidRPr="00760EA8">
        <w:rPr>
          <w:rFonts w:ascii="Times" w:hAnsi="Times"/>
          <w:sz w:val="20"/>
          <w:szCs w:val="20"/>
        </w:rPr>
        <w:t xml:space="preserve"> </w:t>
      </w:r>
      <w:r w:rsidR="00C766C2" w:rsidRPr="00760EA8">
        <w:rPr>
          <w:rFonts w:ascii="Times" w:hAnsi="Times"/>
          <w:sz w:val="20"/>
          <w:szCs w:val="20"/>
        </w:rPr>
        <w:t xml:space="preserve">M </w:t>
      </w:r>
      <w:r w:rsidRPr="00760EA8">
        <w:rPr>
          <w:rFonts w:ascii="Times" w:hAnsi="Times"/>
          <w:sz w:val="20"/>
          <w:szCs w:val="20"/>
        </w:rPr>
        <w:t xml:space="preserve">Hunter Henin, </w:t>
      </w:r>
      <w:r w:rsidR="00C766C2" w:rsidRPr="00760EA8">
        <w:rPr>
          <w:rFonts w:ascii="Times" w:hAnsi="Times"/>
          <w:sz w:val="20"/>
          <w:szCs w:val="20"/>
        </w:rPr>
        <w:t xml:space="preserve">(2012) 61 </w:t>
      </w:r>
      <w:r w:rsidRPr="00760EA8">
        <w:rPr>
          <w:rFonts w:ascii="Times" w:hAnsi="Times"/>
          <w:sz w:val="20"/>
          <w:szCs w:val="20"/>
        </w:rPr>
        <w:t xml:space="preserve">‘Why the French </w:t>
      </w:r>
      <w:r w:rsidR="00C766C2" w:rsidRPr="00760EA8">
        <w:rPr>
          <w:rFonts w:ascii="Times" w:hAnsi="Times"/>
          <w:sz w:val="20"/>
          <w:szCs w:val="20"/>
        </w:rPr>
        <w:t>D</w:t>
      </w:r>
      <w:r w:rsidRPr="00760EA8">
        <w:rPr>
          <w:rFonts w:ascii="Times" w:hAnsi="Times"/>
          <w:sz w:val="20"/>
          <w:szCs w:val="20"/>
        </w:rPr>
        <w:t xml:space="preserve">on’t </w:t>
      </w:r>
      <w:r w:rsidR="00C766C2" w:rsidRPr="00760EA8">
        <w:rPr>
          <w:rFonts w:ascii="Times" w:hAnsi="Times"/>
          <w:sz w:val="20"/>
          <w:szCs w:val="20"/>
        </w:rPr>
        <w:t>L</w:t>
      </w:r>
      <w:r w:rsidRPr="00760EA8">
        <w:rPr>
          <w:rFonts w:ascii="Times" w:hAnsi="Times"/>
          <w:sz w:val="20"/>
          <w:szCs w:val="20"/>
        </w:rPr>
        <w:t>ike the Burqa</w:t>
      </w:r>
      <w:r w:rsidR="00C766C2" w:rsidRPr="00760EA8">
        <w:rPr>
          <w:rFonts w:ascii="Times" w:hAnsi="Times"/>
          <w:sz w:val="20"/>
          <w:szCs w:val="20"/>
        </w:rPr>
        <w:t xml:space="preserve">: </w:t>
      </w:r>
      <w:r w:rsidR="00D504AA" w:rsidRPr="00760EA8">
        <w:rPr>
          <w:rFonts w:ascii="Times" w:hAnsi="Times"/>
          <w:sz w:val="20"/>
          <w:szCs w:val="20"/>
        </w:rPr>
        <w:t>Laïcité</w:t>
      </w:r>
      <w:r w:rsidR="00C766C2" w:rsidRPr="00760EA8">
        <w:rPr>
          <w:rFonts w:ascii="Times" w:hAnsi="Times"/>
          <w:sz w:val="20"/>
          <w:szCs w:val="20"/>
        </w:rPr>
        <w:t>, National Identity and Religious Freedom</w:t>
      </w:r>
      <w:r w:rsidRPr="00760EA8">
        <w:rPr>
          <w:rFonts w:ascii="Times" w:hAnsi="Times"/>
          <w:sz w:val="20"/>
          <w:szCs w:val="20"/>
        </w:rPr>
        <w:t>’</w:t>
      </w:r>
      <w:r w:rsidR="00C766C2" w:rsidRPr="00760EA8">
        <w:rPr>
          <w:rFonts w:ascii="Times" w:hAnsi="Times"/>
          <w:sz w:val="20"/>
          <w:szCs w:val="20"/>
        </w:rPr>
        <w:t xml:space="preserve"> 613</w:t>
      </w:r>
      <w:r w:rsidRPr="00760EA8">
        <w:rPr>
          <w:rFonts w:ascii="Times" w:hAnsi="Times"/>
          <w:sz w:val="20"/>
          <w:szCs w:val="20"/>
        </w:rPr>
        <w:t xml:space="preserve"> </w:t>
      </w:r>
    </w:p>
  </w:footnote>
  <w:footnote w:id="49">
    <w:p w14:paraId="5DEF19AD" w14:textId="2352CCD7" w:rsidR="001B087A" w:rsidRPr="00760EA8" w:rsidRDefault="001B087A" w:rsidP="001B087A">
      <w:pPr>
        <w:pStyle w:val="FootnoteText"/>
        <w:rPr>
          <w:rFonts w:ascii="Times" w:hAnsi="Times"/>
          <w:sz w:val="20"/>
          <w:szCs w:val="20"/>
        </w:rPr>
      </w:pPr>
      <w:r w:rsidRPr="00760EA8">
        <w:rPr>
          <w:rStyle w:val="FootnoteReference"/>
          <w:rFonts w:ascii="Times" w:hAnsi="Times"/>
          <w:sz w:val="20"/>
          <w:szCs w:val="20"/>
        </w:rPr>
        <w:footnoteRef/>
      </w:r>
      <w:r w:rsidRPr="00760EA8">
        <w:rPr>
          <w:rFonts w:ascii="Times" w:hAnsi="Times"/>
          <w:sz w:val="20"/>
          <w:szCs w:val="20"/>
        </w:rPr>
        <w:t xml:space="preserve"> J. Flaskerud</w:t>
      </w:r>
      <w:r w:rsidR="00C766C2" w:rsidRPr="00760EA8">
        <w:rPr>
          <w:rFonts w:ascii="Times" w:hAnsi="Times"/>
          <w:sz w:val="20"/>
          <w:szCs w:val="20"/>
        </w:rPr>
        <w:t>,</w:t>
      </w:r>
      <w:r w:rsidRPr="00760EA8">
        <w:rPr>
          <w:rFonts w:ascii="Times" w:hAnsi="Times"/>
          <w:sz w:val="20"/>
          <w:szCs w:val="20"/>
        </w:rPr>
        <w:t> </w:t>
      </w:r>
      <w:r w:rsidR="00C766C2" w:rsidRPr="00760EA8">
        <w:rPr>
          <w:rFonts w:ascii="Times" w:hAnsi="Times"/>
          <w:sz w:val="20"/>
          <w:szCs w:val="20"/>
        </w:rPr>
        <w:t xml:space="preserve">‘Masks, Politics, Culture and Health’ (2020) 41 Issues in Mental Health Nursing </w:t>
      </w:r>
      <w:r w:rsidRPr="00760EA8">
        <w:rPr>
          <w:rFonts w:ascii="Times" w:hAnsi="Times"/>
          <w:sz w:val="20"/>
          <w:szCs w:val="20"/>
        </w:rPr>
        <w:t>846</w:t>
      </w:r>
    </w:p>
  </w:footnote>
  <w:footnote w:id="50">
    <w:p w14:paraId="6A4DD9FD" w14:textId="3A89239B" w:rsidR="000A7144" w:rsidRPr="00760EA8" w:rsidRDefault="000A7144">
      <w:pPr>
        <w:pStyle w:val="FootnoteText"/>
        <w:rPr>
          <w:rFonts w:ascii="Times" w:hAnsi="Times"/>
          <w:sz w:val="20"/>
          <w:szCs w:val="20"/>
        </w:rPr>
      </w:pPr>
      <w:r w:rsidRPr="00760EA8">
        <w:rPr>
          <w:rStyle w:val="FootnoteReference"/>
          <w:rFonts w:ascii="Times" w:hAnsi="Times"/>
          <w:sz w:val="20"/>
          <w:szCs w:val="20"/>
        </w:rPr>
        <w:footnoteRef/>
      </w:r>
      <w:r w:rsidRPr="00760EA8">
        <w:rPr>
          <w:rFonts w:ascii="Times" w:hAnsi="Times"/>
          <w:sz w:val="20"/>
          <w:szCs w:val="20"/>
        </w:rPr>
        <w:t xml:space="preserve"> </w:t>
      </w:r>
      <w:r w:rsidR="00C766C2" w:rsidRPr="00760EA8">
        <w:rPr>
          <w:rFonts w:ascii="Times" w:hAnsi="Times"/>
          <w:sz w:val="20"/>
          <w:szCs w:val="20"/>
        </w:rPr>
        <w:t>Hunter-Henin</w:t>
      </w:r>
      <w:r w:rsidRPr="00760EA8">
        <w:rPr>
          <w:rFonts w:ascii="Times" w:hAnsi="Times"/>
          <w:sz w:val="20"/>
          <w:szCs w:val="20"/>
        </w:rPr>
        <w:t>, supra n</w:t>
      </w:r>
      <w:r w:rsidR="00C766C2" w:rsidRPr="00760EA8">
        <w:rPr>
          <w:rFonts w:ascii="Times" w:hAnsi="Times"/>
          <w:sz w:val="20"/>
          <w:szCs w:val="20"/>
        </w:rPr>
        <w:t xml:space="preserve"> 29</w:t>
      </w:r>
      <w:r w:rsidRPr="00760EA8">
        <w:rPr>
          <w:rFonts w:ascii="Times" w:hAnsi="Times"/>
          <w:sz w:val="20"/>
          <w:szCs w:val="20"/>
        </w:rPr>
        <w:t xml:space="preserve"> </w:t>
      </w:r>
    </w:p>
  </w:footnote>
  <w:footnote w:id="51">
    <w:p w14:paraId="357D0902" w14:textId="3527F7CC" w:rsidR="000A7144" w:rsidRPr="00760EA8" w:rsidRDefault="000A7144" w:rsidP="000A7144">
      <w:pPr>
        <w:pStyle w:val="FootnoteText"/>
        <w:rPr>
          <w:rFonts w:ascii="Times" w:hAnsi="Times"/>
          <w:sz w:val="20"/>
          <w:szCs w:val="20"/>
        </w:rPr>
      </w:pPr>
      <w:r w:rsidRPr="00760EA8">
        <w:rPr>
          <w:rStyle w:val="FootnoteReference"/>
          <w:rFonts w:ascii="Times" w:hAnsi="Times"/>
          <w:sz w:val="20"/>
          <w:szCs w:val="20"/>
        </w:rPr>
        <w:footnoteRef/>
      </w:r>
      <w:r w:rsidRPr="00760EA8">
        <w:rPr>
          <w:rFonts w:ascii="Times" w:hAnsi="Times"/>
          <w:sz w:val="20"/>
          <w:szCs w:val="20"/>
        </w:rPr>
        <w:t xml:space="preserve"> </w:t>
      </w:r>
      <w:r w:rsidR="00C766C2" w:rsidRPr="00760EA8">
        <w:rPr>
          <w:rFonts w:ascii="Times" w:hAnsi="Times"/>
          <w:sz w:val="20"/>
          <w:szCs w:val="20"/>
        </w:rPr>
        <w:t xml:space="preserve">See eg A </w:t>
      </w:r>
      <w:r w:rsidRPr="00760EA8">
        <w:rPr>
          <w:rFonts w:ascii="Times" w:hAnsi="Times"/>
          <w:sz w:val="20"/>
          <w:szCs w:val="20"/>
        </w:rPr>
        <w:t>Korteweg</w:t>
      </w:r>
      <w:r w:rsidR="00C766C2" w:rsidRPr="00760EA8">
        <w:rPr>
          <w:rFonts w:ascii="Times" w:hAnsi="Times"/>
          <w:sz w:val="20"/>
          <w:szCs w:val="20"/>
        </w:rPr>
        <w:t xml:space="preserve"> and G</w:t>
      </w:r>
      <w:r w:rsidRPr="00760EA8">
        <w:rPr>
          <w:rFonts w:ascii="Times" w:hAnsi="Times"/>
          <w:sz w:val="20"/>
          <w:szCs w:val="20"/>
        </w:rPr>
        <w:t xml:space="preserve"> Yurdakul</w:t>
      </w:r>
      <w:r w:rsidR="00C766C2" w:rsidRPr="00760EA8">
        <w:rPr>
          <w:rFonts w:ascii="Times" w:hAnsi="Times"/>
          <w:sz w:val="20"/>
          <w:szCs w:val="20"/>
        </w:rPr>
        <w:t xml:space="preserve"> ‘</w:t>
      </w:r>
      <w:r w:rsidRPr="00760EA8">
        <w:rPr>
          <w:rFonts w:ascii="Times" w:hAnsi="Times"/>
          <w:sz w:val="20"/>
          <w:szCs w:val="20"/>
        </w:rPr>
        <w:t xml:space="preserve">Liberal </w:t>
      </w:r>
      <w:r w:rsidR="00C766C2" w:rsidRPr="00760EA8">
        <w:rPr>
          <w:rFonts w:ascii="Times" w:hAnsi="Times"/>
          <w:sz w:val="20"/>
          <w:szCs w:val="20"/>
        </w:rPr>
        <w:t xml:space="preserve">Feminism and Postcolonial Difference: </w:t>
      </w:r>
      <w:r w:rsidRPr="00760EA8">
        <w:rPr>
          <w:rFonts w:ascii="Times" w:hAnsi="Times"/>
          <w:sz w:val="20"/>
          <w:szCs w:val="20"/>
        </w:rPr>
        <w:t xml:space="preserve">Debating </w:t>
      </w:r>
      <w:r w:rsidR="00C766C2" w:rsidRPr="00760EA8">
        <w:rPr>
          <w:rFonts w:ascii="Times" w:hAnsi="Times"/>
          <w:sz w:val="20"/>
          <w:szCs w:val="20"/>
        </w:rPr>
        <w:t xml:space="preserve">Headscarves In </w:t>
      </w:r>
      <w:r w:rsidRPr="00760EA8">
        <w:rPr>
          <w:rFonts w:ascii="Times" w:hAnsi="Times"/>
          <w:sz w:val="20"/>
          <w:szCs w:val="20"/>
        </w:rPr>
        <w:t>France</w:t>
      </w:r>
      <w:r w:rsidR="00C766C2" w:rsidRPr="00760EA8">
        <w:rPr>
          <w:rFonts w:ascii="Times" w:hAnsi="Times"/>
          <w:sz w:val="20"/>
          <w:szCs w:val="20"/>
        </w:rPr>
        <w:t xml:space="preserve">, The </w:t>
      </w:r>
      <w:r w:rsidRPr="00760EA8">
        <w:rPr>
          <w:rFonts w:ascii="Times" w:hAnsi="Times"/>
          <w:sz w:val="20"/>
          <w:szCs w:val="20"/>
        </w:rPr>
        <w:t>Netherlands</w:t>
      </w:r>
      <w:r w:rsidR="00C766C2" w:rsidRPr="00760EA8">
        <w:rPr>
          <w:rFonts w:ascii="Times" w:hAnsi="Times"/>
          <w:sz w:val="20"/>
          <w:szCs w:val="20"/>
        </w:rPr>
        <w:t xml:space="preserve">, And </w:t>
      </w:r>
      <w:r w:rsidRPr="00760EA8">
        <w:rPr>
          <w:rFonts w:ascii="Times" w:hAnsi="Times"/>
          <w:sz w:val="20"/>
          <w:szCs w:val="20"/>
        </w:rPr>
        <w:t>Germany</w:t>
      </w:r>
      <w:r w:rsidR="00C766C2" w:rsidRPr="00760EA8">
        <w:rPr>
          <w:rFonts w:ascii="Times" w:hAnsi="Times"/>
          <w:sz w:val="20"/>
          <w:szCs w:val="20"/>
        </w:rPr>
        <w:t>’ (2021)</w:t>
      </w:r>
      <w:r w:rsidRPr="00760EA8">
        <w:rPr>
          <w:rFonts w:ascii="Times" w:hAnsi="Times"/>
          <w:sz w:val="20"/>
          <w:szCs w:val="20"/>
        </w:rPr>
        <w:t> </w:t>
      </w:r>
      <w:r w:rsidR="00C766C2" w:rsidRPr="00760EA8">
        <w:rPr>
          <w:rFonts w:ascii="Times" w:hAnsi="Times"/>
          <w:sz w:val="20"/>
          <w:szCs w:val="20"/>
        </w:rPr>
        <w:t xml:space="preserve">68 </w:t>
      </w:r>
      <w:r w:rsidRPr="00760EA8">
        <w:rPr>
          <w:rFonts w:ascii="Times" w:hAnsi="Times"/>
          <w:i/>
          <w:iCs/>
          <w:sz w:val="20"/>
          <w:szCs w:val="20"/>
        </w:rPr>
        <w:t>Social Compass</w:t>
      </w:r>
      <w:r w:rsidRPr="00760EA8">
        <w:rPr>
          <w:rFonts w:ascii="Times" w:hAnsi="Times"/>
          <w:sz w:val="20"/>
          <w:szCs w:val="20"/>
        </w:rPr>
        <w:t xml:space="preserve"> 410</w:t>
      </w:r>
      <w:r w:rsidR="00D504AA" w:rsidRPr="00760EA8">
        <w:rPr>
          <w:rFonts w:ascii="Times" w:hAnsi="Times"/>
          <w:sz w:val="20"/>
          <w:szCs w:val="20"/>
        </w:rPr>
        <w:t>, Hunter Henin supra n31 45-48</w:t>
      </w:r>
    </w:p>
  </w:footnote>
  <w:footnote w:id="52">
    <w:p w14:paraId="605F7086" w14:textId="554D465F" w:rsidR="000A7144" w:rsidRPr="00760EA8" w:rsidRDefault="000A7144" w:rsidP="000A7144">
      <w:pPr>
        <w:pStyle w:val="FootnoteText"/>
        <w:rPr>
          <w:rFonts w:ascii="Times" w:hAnsi="Times"/>
          <w:sz w:val="20"/>
          <w:szCs w:val="20"/>
        </w:rPr>
      </w:pPr>
      <w:r w:rsidRPr="00760EA8">
        <w:rPr>
          <w:rStyle w:val="FootnoteReference"/>
          <w:rFonts w:ascii="Times" w:hAnsi="Times"/>
          <w:sz w:val="20"/>
          <w:szCs w:val="20"/>
        </w:rPr>
        <w:footnoteRef/>
      </w:r>
      <w:r w:rsidRPr="00760EA8">
        <w:rPr>
          <w:rFonts w:ascii="Times" w:hAnsi="Times"/>
          <w:sz w:val="20"/>
          <w:szCs w:val="20"/>
        </w:rPr>
        <w:t xml:space="preserve"> H Akou</w:t>
      </w:r>
      <w:r w:rsidR="00C766C2" w:rsidRPr="00760EA8">
        <w:rPr>
          <w:rFonts w:ascii="Times" w:hAnsi="Times"/>
          <w:sz w:val="20"/>
          <w:szCs w:val="20"/>
        </w:rPr>
        <w:t>,</w:t>
      </w:r>
      <w:r w:rsidRPr="00760EA8">
        <w:rPr>
          <w:rFonts w:ascii="Times" w:hAnsi="Times"/>
          <w:sz w:val="20"/>
          <w:szCs w:val="20"/>
        </w:rPr>
        <w:t xml:space="preserve"> </w:t>
      </w:r>
      <w:r w:rsidR="00C766C2" w:rsidRPr="00760EA8">
        <w:rPr>
          <w:rFonts w:ascii="Times" w:hAnsi="Times"/>
          <w:sz w:val="20"/>
          <w:szCs w:val="20"/>
        </w:rPr>
        <w:t>‘</w:t>
      </w:r>
      <w:r w:rsidRPr="00760EA8">
        <w:rPr>
          <w:rFonts w:ascii="Times" w:hAnsi="Times"/>
          <w:sz w:val="20"/>
          <w:szCs w:val="20"/>
        </w:rPr>
        <w:t xml:space="preserve">The </w:t>
      </w:r>
      <w:r w:rsidR="00C766C2" w:rsidRPr="00760EA8">
        <w:rPr>
          <w:rFonts w:ascii="Times" w:hAnsi="Times"/>
          <w:sz w:val="20"/>
          <w:szCs w:val="20"/>
        </w:rPr>
        <w:t xml:space="preserve">Politics Of Covering The Face: From The ‘Burqa Ban’ To The Facekini’ (2021) 25 </w:t>
      </w:r>
      <w:r w:rsidRPr="00760EA8">
        <w:rPr>
          <w:rFonts w:ascii="Times" w:hAnsi="Times"/>
          <w:i/>
          <w:iCs/>
          <w:sz w:val="20"/>
          <w:szCs w:val="20"/>
        </w:rPr>
        <w:t>Fashion Theory</w:t>
      </w:r>
      <w:r w:rsidRPr="00760EA8">
        <w:rPr>
          <w:rFonts w:ascii="Times" w:hAnsi="Times"/>
          <w:sz w:val="20"/>
          <w:szCs w:val="20"/>
        </w:rPr>
        <w:t xml:space="preserve"> 5 </w:t>
      </w:r>
    </w:p>
  </w:footnote>
  <w:footnote w:id="53">
    <w:p w14:paraId="486CAD94" w14:textId="092FAE39" w:rsidR="000A7144" w:rsidRPr="00760EA8" w:rsidRDefault="000A7144" w:rsidP="000A7144">
      <w:pPr>
        <w:pStyle w:val="FootnoteText"/>
        <w:rPr>
          <w:rFonts w:ascii="Times" w:hAnsi="Times"/>
          <w:sz w:val="20"/>
          <w:szCs w:val="20"/>
        </w:rPr>
      </w:pPr>
      <w:r w:rsidRPr="00760EA8">
        <w:rPr>
          <w:rStyle w:val="FootnoteReference"/>
          <w:rFonts w:ascii="Times" w:hAnsi="Times"/>
          <w:sz w:val="20"/>
          <w:szCs w:val="20"/>
        </w:rPr>
        <w:footnoteRef/>
      </w:r>
      <w:r w:rsidRPr="00760EA8">
        <w:rPr>
          <w:rFonts w:ascii="Times" w:hAnsi="Times"/>
          <w:sz w:val="20"/>
          <w:szCs w:val="20"/>
        </w:rPr>
        <w:t xml:space="preserve"> Hunter-Henin </w:t>
      </w:r>
      <w:r w:rsidR="00C766C2" w:rsidRPr="00760EA8">
        <w:rPr>
          <w:rFonts w:ascii="Times" w:hAnsi="Times"/>
          <w:sz w:val="20"/>
          <w:szCs w:val="20"/>
        </w:rPr>
        <w:t>supra n 31</w:t>
      </w:r>
    </w:p>
  </w:footnote>
  <w:footnote w:id="54">
    <w:p w14:paraId="0C4BEBFF" w14:textId="2175E9B9" w:rsidR="000A7144" w:rsidRPr="00760EA8" w:rsidRDefault="000A7144" w:rsidP="000A7144">
      <w:pPr>
        <w:pStyle w:val="FootnoteText"/>
        <w:rPr>
          <w:rFonts w:ascii="Times" w:hAnsi="Times"/>
          <w:sz w:val="20"/>
          <w:szCs w:val="20"/>
        </w:rPr>
      </w:pPr>
      <w:r w:rsidRPr="00760EA8">
        <w:rPr>
          <w:rStyle w:val="FootnoteReference"/>
          <w:rFonts w:ascii="Times" w:hAnsi="Times"/>
          <w:sz w:val="20"/>
          <w:szCs w:val="20"/>
        </w:rPr>
        <w:footnoteRef/>
      </w:r>
      <w:r w:rsidRPr="00760EA8">
        <w:rPr>
          <w:rFonts w:ascii="Times" w:hAnsi="Times"/>
          <w:sz w:val="20"/>
          <w:szCs w:val="20"/>
        </w:rPr>
        <w:t xml:space="preserve"> </w:t>
      </w:r>
      <w:r w:rsidR="00C766C2" w:rsidRPr="00760EA8">
        <w:rPr>
          <w:rFonts w:ascii="Times" w:hAnsi="Times"/>
          <w:sz w:val="20"/>
          <w:szCs w:val="20"/>
        </w:rPr>
        <w:t>Ibid</w:t>
      </w:r>
      <w:r w:rsidRPr="00760EA8">
        <w:rPr>
          <w:rFonts w:ascii="Times" w:hAnsi="Times"/>
          <w:sz w:val="20"/>
          <w:szCs w:val="20"/>
        </w:rPr>
        <w:t xml:space="preserve"> Ch</w:t>
      </w:r>
      <w:r w:rsidR="00C766C2" w:rsidRPr="00760EA8">
        <w:rPr>
          <w:rFonts w:ascii="Times" w:hAnsi="Times"/>
          <w:sz w:val="20"/>
          <w:szCs w:val="20"/>
        </w:rPr>
        <w:t xml:space="preserve"> </w:t>
      </w:r>
      <w:r w:rsidRPr="00760EA8">
        <w:rPr>
          <w:rFonts w:ascii="Times" w:hAnsi="Times"/>
          <w:sz w:val="20"/>
          <w:szCs w:val="20"/>
        </w:rPr>
        <w:t xml:space="preserve">2 </w:t>
      </w:r>
    </w:p>
  </w:footnote>
  <w:footnote w:id="55">
    <w:p w14:paraId="008E5B48" w14:textId="1814E8B5" w:rsidR="00451C12" w:rsidRPr="00760EA8" w:rsidRDefault="00451C12" w:rsidP="00B065F3">
      <w:pPr>
        <w:pStyle w:val="FootnoteText"/>
        <w:contextualSpacing/>
        <w:rPr>
          <w:rFonts w:ascii="Times" w:hAnsi="Times" w:cs="Arial"/>
          <w:color w:val="000000" w:themeColor="text1"/>
          <w:sz w:val="20"/>
          <w:szCs w:val="20"/>
        </w:rPr>
      </w:pPr>
      <w:r w:rsidRPr="00760EA8">
        <w:rPr>
          <w:rStyle w:val="FootnoteReference"/>
          <w:rFonts w:ascii="Times" w:hAnsi="Times" w:cs="Arial"/>
          <w:color w:val="000000" w:themeColor="text1"/>
          <w:sz w:val="20"/>
          <w:szCs w:val="20"/>
        </w:rPr>
        <w:footnoteRef/>
      </w:r>
      <w:r w:rsidRPr="00760EA8">
        <w:rPr>
          <w:rFonts w:ascii="Times" w:hAnsi="Times" w:cs="Arial"/>
          <w:color w:val="000000" w:themeColor="text1"/>
          <w:sz w:val="20"/>
          <w:szCs w:val="20"/>
        </w:rPr>
        <w:t xml:space="preserve"> See </w:t>
      </w:r>
      <w:r w:rsidR="00E54DD3" w:rsidRPr="00760EA8">
        <w:rPr>
          <w:rFonts w:ascii="Times" w:hAnsi="Times" w:cs="Arial"/>
          <w:color w:val="000000" w:themeColor="text1"/>
          <w:sz w:val="20"/>
          <w:szCs w:val="20"/>
        </w:rPr>
        <w:t xml:space="preserve">N </w:t>
      </w:r>
      <w:r w:rsidRPr="00760EA8">
        <w:rPr>
          <w:rFonts w:ascii="Times" w:hAnsi="Times" w:cs="Arial"/>
          <w:color w:val="000000" w:themeColor="text1"/>
          <w:sz w:val="20"/>
          <w:szCs w:val="20"/>
        </w:rPr>
        <w:t xml:space="preserve">Cox, </w:t>
      </w:r>
      <w:r w:rsidRPr="00760EA8">
        <w:rPr>
          <w:rFonts w:ascii="Times" w:hAnsi="Times" w:cs="Arial"/>
          <w:i/>
          <w:iCs/>
          <w:color w:val="000000" w:themeColor="text1"/>
          <w:sz w:val="20"/>
          <w:szCs w:val="20"/>
        </w:rPr>
        <w:t xml:space="preserve">Behind the Veil: A Critical Analysis of European Veiling Laws </w:t>
      </w:r>
      <w:r w:rsidRPr="00760EA8">
        <w:rPr>
          <w:rFonts w:ascii="Times" w:hAnsi="Times" w:cs="Arial"/>
          <w:color w:val="000000" w:themeColor="text1"/>
          <w:sz w:val="20"/>
          <w:szCs w:val="20"/>
        </w:rPr>
        <w:t>(</w:t>
      </w:r>
      <w:r w:rsidR="00E54DD3" w:rsidRPr="00760EA8">
        <w:rPr>
          <w:rFonts w:ascii="Times" w:hAnsi="Times" w:cs="Arial"/>
          <w:color w:val="000000" w:themeColor="text1"/>
          <w:sz w:val="20"/>
          <w:szCs w:val="20"/>
        </w:rPr>
        <w:t xml:space="preserve">Edward Elgar, </w:t>
      </w:r>
      <w:r w:rsidRPr="00760EA8">
        <w:rPr>
          <w:rFonts w:ascii="Times" w:hAnsi="Times" w:cs="Arial"/>
          <w:color w:val="000000" w:themeColor="text1"/>
          <w:sz w:val="20"/>
          <w:szCs w:val="20"/>
        </w:rPr>
        <w:t>2019)</w:t>
      </w:r>
    </w:p>
  </w:footnote>
  <w:footnote w:id="56">
    <w:p w14:paraId="628ECA37" w14:textId="0D58A65C" w:rsidR="009A3F1A" w:rsidRPr="00760EA8" w:rsidRDefault="009A3F1A">
      <w:pPr>
        <w:pStyle w:val="FootnoteText"/>
        <w:rPr>
          <w:rFonts w:ascii="Times" w:hAnsi="Times"/>
          <w:sz w:val="20"/>
          <w:szCs w:val="20"/>
        </w:rPr>
      </w:pPr>
      <w:r w:rsidRPr="00760EA8">
        <w:rPr>
          <w:rStyle w:val="FootnoteReference"/>
          <w:rFonts w:ascii="Times" w:hAnsi="Times"/>
          <w:sz w:val="20"/>
          <w:szCs w:val="20"/>
        </w:rPr>
        <w:footnoteRef/>
      </w:r>
      <w:r w:rsidRPr="00760EA8">
        <w:rPr>
          <w:rFonts w:ascii="Times" w:hAnsi="Times"/>
          <w:sz w:val="20"/>
          <w:szCs w:val="20"/>
        </w:rPr>
        <w:t xml:space="preserve"> </w:t>
      </w:r>
      <w:r w:rsidR="000A7144" w:rsidRPr="00760EA8">
        <w:rPr>
          <w:rFonts w:ascii="Times" w:hAnsi="Times"/>
          <w:sz w:val="20"/>
          <w:szCs w:val="20"/>
        </w:rPr>
        <w:t xml:space="preserve">Peroni </w:t>
      </w:r>
      <w:r w:rsidR="00C766C2" w:rsidRPr="00760EA8">
        <w:rPr>
          <w:rFonts w:ascii="Times" w:hAnsi="Times"/>
          <w:sz w:val="20"/>
          <w:szCs w:val="20"/>
        </w:rPr>
        <w:t>supra n 17</w:t>
      </w:r>
    </w:p>
  </w:footnote>
  <w:footnote w:id="57">
    <w:p w14:paraId="6AE72F49" w14:textId="6E3F7BDE" w:rsidR="003A4520" w:rsidRPr="00760EA8" w:rsidRDefault="003A4520" w:rsidP="00B065F3">
      <w:pPr>
        <w:contextualSpacing/>
        <w:rPr>
          <w:rFonts w:ascii="Times" w:hAnsi="Times" w:cs="Arial"/>
          <w:color w:val="000000" w:themeColor="text1"/>
          <w:sz w:val="20"/>
          <w:szCs w:val="20"/>
        </w:rPr>
      </w:pPr>
      <w:r w:rsidRPr="00760EA8">
        <w:rPr>
          <w:rStyle w:val="FootnoteReference"/>
          <w:rFonts w:ascii="Times" w:hAnsi="Times" w:cs="Arial"/>
          <w:color w:val="000000" w:themeColor="text1"/>
          <w:sz w:val="20"/>
          <w:szCs w:val="20"/>
        </w:rPr>
        <w:footnoteRef/>
      </w:r>
      <w:r w:rsidRPr="00760EA8">
        <w:rPr>
          <w:rFonts w:ascii="Times" w:hAnsi="Times" w:cs="Arial"/>
          <w:color w:val="000000" w:themeColor="text1"/>
          <w:sz w:val="20"/>
          <w:szCs w:val="20"/>
        </w:rPr>
        <w:t xml:space="preserve"> </w:t>
      </w:r>
      <w:r w:rsidRPr="00760EA8">
        <w:rPr>
          <w:rFonts w:ascii="Times" w:hAnsi="Times" w:cs="Arial"/>
          <w:color w:val="000000" w:themeColor="text1"/>
          <w:sz w:val="20"/>
          <w:szCs w:val="20"/>
          <w:lang w:val="en-US"/>
        </w:rPr>
        <w:t xml:space="preserve">See </w:t>
      </w:r>
      <w:r w:rsidRPr="00760EA8">
        <w:rPr>
          <w:rFonts w:ascii="Times" w:hAnsi="Times" w:cs="Arial"/>
          <w:i/>
          <w:color w:val="000000" w:themeColor="text1"/>
          <w:sz w:val="20"/>
          <w:szCs w:val="20"/>
        </w:rPr>
        <w:t xml:space="preserve">Dahlab </w:t>
      </w:r>
      <w:r w:rsidR="00BF0FEE" w:rsidRPr="00760EA8">
        <w:rPr>
          <w:rFonts w:ascii="Times" w:hAnsi="Times" w:cs="Arial"/>
          <w:iCs/>
          <w:color w:val="000000" w:themeColor="text1"/>
          <w:sz w:val="20"/>
          <w:szCs w:val="20"/>
        </w:rPr>
        <w:t>supra n 1</w:t>
      </w:r>
      <w:r w:rsidR="00D504AA" w:rsidRPr="00760EA8">
        <w:rPr>
          <w:rFonts w:ascii="Times" w:hAnsi="Times" w:cs="Arial"/>
          <w:iCs/>
          <w:color w:val="000000" w:themeColor="text1"/>
          <w:sz w:val="20"/>
          <w:szCs w:val="20"/>
        </w:rPr>
        <w:t>6</w:t>
      </w:r>
      <w:r w:rsidR="006B14F6" w:rsidRPr="00760EA8">
        <w:rPr>
          <w:rFonts w:ascii="Times" w:hAnsi="Times" w:cs="Arial"/>
          <w:i/>
          <w:color w:val="000000" w:themeColor="text1"/>
          <w:sz w:val="20"/>
          <w:szCs w:val="20"/>
        </w:rPr>
        <w:t>;</w:t>
      </w:r>
      <w:r w:rsidRPr="00760EA8">
        <w:rPr>
          <w:rFonts w:ascii="Times" w:hAnsi="Times" w:cs="Arial"/>
          <w:i/>
          <w:color w:val="000000" w:themeColor="text1"/>
          <w:sz w:val="20"/>
          <w:szCs w:val="20"/>
        </w:rPr>
        <w:t xml:space="preserve"> Kurtulmus v Turkey</w:t>
      </w:r>
      <w:r w:rsidR="00BF0FEE" w:rsidRPr="00760EA8">
        <w:rPr>
          <w:rFonts w:ascii="Times" w:hAnsi="Times" w:cs="Arial"/>
          <w:color w:val="000000" w:themeColor="text1"/>
          <w:sz w:val="20"/>
          <w:szCs w:val="20"/>
        </w:rPr>
        <w:t xml:space="preserve">, </w:t>
      </w:r>
      <w:r w:rsidR="008C7A85" w:rsidRPr="00760EA8">
        <w:rPr>
          <w:rFonts w:ascii="Times" w:hAnsi="Times" w:cs="Arial"/>
          <w:color w:val="000000" w:themeColor="text1"/>
          <w:sz w:val="20"/>
          <w:szCs w:val="20"/>
        </w:rPr>
        <w:t xml:space="preserve">Application No </w:t>
      </w:r>
      <w:r w:rsidR="008C7A85" w:rsidRPr="00760EA8">
        <w:rPr>
          <w:rFonts w:ascii="Times" w:hAnsi="Times" w:cs="Arial"/>
          <w:color w:val="000000" w:themeColor="text1"/>
          <w:sz w:val="20"/>
          <w:szCs w:val="20"/>
          <w:shd w:val="clear" w:color="auto" w:fill="FFFFFF"/>
        </w:rPr>
        <w:t xml:space="preserve">65500/01 </w:t>
      </w:r>
      <w:r w:rsidR="008C7A85" w:rsidRPr="00760EA8">
        <w:rPr>
          <w:rFonts w:ascii="Times" w:hAnsi="Times" w:cs="Arial"/>
          <w:color w:val="000000" w:themeColor="text1"/>
          <w:sz w:val="20"/>
          <w:szCs w:val="20"/>
        </w:rPr>
        <w:t xml:space="preserve">(ECtHR, </w:t>
      </w:r>
      <w:r w:rsidR="006B14F6" w:rsidRPr="00760EA8">
        <w:rPr>
          <w:rFonts w:ascii="Times" w:hAnsi="Times" w:cs="Arial"/>
          <w:color w:val="000000" w:themeColor="text1"/>
          <w:sz w:val="20"/>
          <w:szCs w:val="20"/>
        </w:rPr>
        <w:t>24</w:t>
      </w:r>
      <w:r w:rsidR="00881631" w:rsidRPr="00760EA8">
        <w:rPr>
          <w:rFonts w:ascii="Times" w:hAnsi="Times" w:cs="Arial"/>
          <w:color w:val="000000" w:themeColor="text1"/>
          <w:sz w:val="20"/>
          <w:szCs w:val="20"/>
          <w:vertAlign w:val="superscript"/>
        </w:rPr>
        <w:t xml:space="preserve"> </w:t>
      </w:r>
      <w:r w:rsidR="006B14F6" w:rsidRPr="00760EA8">
        <w:rPr>
          <w:rFonts w:ascii="Times" w:hAnsi="Times" w:cs="Arial"/>
          <w:color w:val="000000" w:themeColor="text1"/>
          <w:sz w:val="20"/>
          <w:szCs w:val="20"/>
        </w:rPr>
        <w:t>Jan 2006</w:t>
      </w:r>
      <w:r w:rsidR="008C7A85" w:rsidRPr="00760EA8">
        <w:rPr>
          <w:rFonts w:ascii="Times" w:hAnsi="Times" w:cs="Arial"/>
          <w:color w:val="000000" w:themeColor="text1"/>
          <w:sz w:val="20"/>
          <w:szCs w:val="20"/>
        </w:rPr>
        <w:t>)</w:t>
      </w:r>
      <w:r w:rsidR="006B14F6" w:rsidRPr="00760EA8">
        <w:rPr>
          <w:rFonts w:ascii="Times" w:hAnsi="Times" w:cs="Arial"/>
          <w:i/>
          <w:color w:val="000000" w:themeColor="text1"/>
          <w:sz w:val="20"/>
          <w:szCs w:val="20"/>
        </w:rPr>
        <w:t xml:space="preserve">; </w:t>
      </w:r>
      <w:r w:rsidRPr="00760EA8">
        <w:rPr>
          <w:rFonts w:ascii="Times" w:hAnsi="Times" w:cs="Arial"/>
          <w:i/>
          <w:color w:val="000000" w:themeColor="text1"/>
          <w:sz w:val="20"/>
          <w:szCs w:val="20"/>
        </w:rPr>
        <w:t xml:space="preserve">Leyla </w:t>
      </w:r>
      <w:r w:rsidR="006B14F6" w:rsidRPr="00760EA8">
        <w:rPr>
          <w:rFonts w:ascii="Times" w:hAnsi="Times" w:cs="Arial"/>
          <w:i/>
          <w:color w:val="000000" w:themeColor="text1"/>
          <w:sz w:val="20"/>
          <w:szCs w:val="20"/>
        </w:rPr>
        <w:t>S</w:t>
      </w:r>
      <w:r w:rsidRPr="00760EA8">
        <w:rPr>
          <w:rFonts w:ascii="Times" w:hAnsi="Times" w:cs="Arial"/>
          <w:i/>
          <w:color w:val="000000" w:themeColor="text1"/>
          <w:sz w:val="20"/>
          <w:szCs w:val="20"/>
        </w:rPr>
        <w:t>ahin v Turkey</w:t>
      </w:r>
      <w:r w:rsidR="008C7A85" w:rsidRPr="00760EA8">
        <w:rPr>
          <w:rFonts w:ascii="Times" w:hAnsi="Times" w:cs="Arial"/>
          <w:iCs/>
          <w:color w:val="000000" w:themeColor="text1"/>
          <w:sz w:val="20"/>
          <w:szCs w:val="20"/>
        </w:rPr>
        <w:t xml:space="preserve"> (2012) 54 EHRR 20</w:t>
      </w:r>
      <w:r w:rsidR="00BF0FEE" w:rsidRPr="00760EA8">
        <w:rPr>
          <w:rFonts w:ascii="Times" w:hAnsi="Times" w:cs="Arial"/>
          <w:i/>
          <w:color w:val="000000" w:themeColor="text1"/>
          <w:sz w:val="20"/>
          <w:szCs w:val="20"/>
        </w:rPr>
        <w:t xml:space="preserve">; </w:t>
      </w:r>
      <w:r w:rsidRPr="00760EA8">
        <w:rPr>
          <w:rFonts w:ascii="Times" w:hAnsi="Times" w:cs="Arial"/>
          <w:i/>
          <w:color w:val="000000" w:themeColor="text1"/>
          <w:sz w:val="20"/>
          <w:szCs w:val="20"/>
        </w:rPr>
        <w:t>Dogru v France</w:t>
      </w:r>
      <w:r w:rsidR="00BF0FEE" w:rsidRPr="00760EA8">
        <w:rPr>
          <w:rFonts w:ascii="Times" w:hAnsi="Times" w:cs="Arial"/>
          <w:i/>
          <w:color w:val="000000" w:themeColor="text1"/>
          <w:sz w:val="20"/>
          <w:szCs w:val="20"/>
        </w:rPr>
        <w:t>,</w:t>
      </w:r>
      <w:r w:rsidR="008C7A85" w:rsidRPr="00760EA8">
        <w:rPr>
          <w:rFonts w:ascii="Times" w:hAnsi="Times" w:cs="Arial"/>
          <w:iCs/>
          <w:color w:val="000000" w:themeColor="text1"/>
          <w:sz w:val="20"/>
          <w:szCs w:val="20"/>
        </w:rPr>
        <w:t xml:space="preserve"> (2009) 49 EHRR 8</w:t>
      </w:r>
      <w:r w:rsidR="006B14F6" w:rsidRPr="00760EA8">
        <w:rPr>
          <w:rFonts w:ascii="Times" w:hAnsi="Times" w:cs="Arial"/>
          <w:iCs/>
          <w:color w:val="000000" w:themeColor="text1"/>
          <w:sz w:val="20"/>
          <w:szCs w:val="20"/>
        </w:rPr>
        <w:t>.</w:t>
      </w:r>
    </w:p>
  </w:footnote>
  <w:footnote w:id="58">
    <w:p w14:paraId="3891D791" w14:textId="76F37DB2" w:rsidR="00DA62CF" w:rsidRPr="00760EA8" w:rsidRDefault="00DA62CF" w:rsidP="00B065F3">
      <w:pPr>
        <w:pStyle w:val="FootnoteText"/>
        <w:contextualSpacing/>
        <w:rPr>
          <w:rFonts w:ascii="Times" w:hAnsi="Times" w:cs="Arial"/>
          <w:color w:val="000000" w:themeColor="text1"/>
          <w:sz w:val="20"/>
          <w:szCs w:val="20"/>
        </w:rPr>
      </w:pPr>
      <w:r w:rsidRPr="00760EA8">
        <w:rPr>
          <w:rStyle w:val="FootnoteReference"/>
          <w:rFonts w:ascii="Times" w:hAnsi="Times" w:cs="Arial"/>
          <w:color w:val="000000" w:themeColor="text1"/>
          <w:sz w:val="20"/>
          <w:szCs w:val="20"/>
        </w:rPr>
        <w:footnoteRef/>
      </w:r>
      <w:r w:rsidRPr="00760EA8">
        <w:rPr>
          <w:rFonts w:ascii="Times" w:hAnsi="Times" w:cs="Arial"/>
          <w:color w:val="000000" w:themeColor="text1"/>
          <w:sz w:val="20"/>
          <w:szCs w:val="20"/>
        </w:rPr>
        <w:t xml:space="preserve"> See for </w:t>
      </w:r>
      <w:r w:rsidR="006B14F6" w:rsidRPr="00760EA8">
        <w:rPr>
          <w:rFonts w:ascii="Times" w:hAnsi="Times" w:cs="Arial"/>
          <w:color w:val="000000" w:themeColor="text1"/>
          <w:sz w:val="20"/>
          <w:szCs w:val="20"/>
        </w:rPr>
        <w:t>discussion,</w:t>
      </w:r>
      <w:r w:rsidR="00E54DD3" w:rsidRPr="00760EA8">
        <w:rPr>
          <w:rFonts w:ascii="Times" w:hAnsi="Times" w:cs="Arial"/>
          <w:color w:val="000000" w:themeColor="text1"/>
          <w:sz w:val="20"/>
          <w:szCs w:val="20"/>
        </w:rPr>
        <w:t xml:space="preserve"> C</w:t>
      </w:r>
      <w:r w:rsidR="006B14F6" w:rsidRPr="00760EA8">
        <w:rPr>
          <w:rFonts w:ascii="Times" w:hAnsi="Times" w:cs="Arial"/>
          <w:color w:val="000000" w:themeColor="text1"/>
          <w:sz w:val="20"/>
          <w:szCs w:val="20"/>
        </w:rPr>
        <w:t xml:space="preserve"> McCrudden</w:t>
      </w:r>
      <w:r w:rsidR="00881631" w:rsidRPr="00760EA8">
        <w:rPr>
          <w:rFonts w:ascii="Times" w:hAnsi="Times" w:cs="Arial"/>
          <w:color w:val="000000" w:themeColor="text1"/>
          <w:sz w:val="20"/>
          <w:szCs w:val="20"/>
        </w:rPr>
        <w:t>,</w:t>
      </w:r>
      <w:r w:rsidR="006B14F6" w:rsidRPr="00760EA8">
        <w:rPr>
          <w:rFonts w:ascii="Times" w:hAnsi="Times" w:cs="Arial"/>
          <w:color w:val="000000" w:themeColor="text1"/>
          <w:sz w:val="20"/>
          <w:szCs w:val="20"/>
        </w:rPr>
        <w:t xml:space="preserve"> </w:t>
      </w:r>
      <w:r w:rsidR="006B14F6" w:rsidRPr="00760EA8">
        <w:rPr>
          <w:rFonts w:ascii="Times" w:hAnsi="Times" w:cs="Arial"/>
          <w:i/>
          <w:iCs/>
          <w:color w:val="000000" w:themeColor="text1"/>
          <w:sz w:val="20"/>
          <w:szCs w:val="20"/>
        </w:rPr>
        <w:t xml:space="preserve">Litigating Religions: An Essay on Human Rights, Courts, and Beliefs </w:t>
      </w:r>
      <w:r w:rsidR="006B14F6" w:rsidRPr="00760EA8">
        <w:rPr>
          <w:rFonts w:ascii="Times" w:hAnsi="Times" w:cs="Arial"/>
          <w:color w:val="000000" w:themeColor="text1"/>
          <w:sz w:val="20"/>
          <w:szCs w:val="20"/>
        </w:rPr>
        <w:t>(</w:t>
      </w:r>
      <w:r w:rsidR="00E54DD3" w:rsidRPr="00760EA8">
        <w:rPr>
          <w:rFonts w:ascii="Times" w:hAnsi="Times" w:cs="Arial"/>
          <w:color w:val="000000" w:themeColor="text1"/>
          <w:sz w:val="20"/>
          <w:szCs w:val="20"/>
        </w:rPr>
        <w:t xml:space="preserve">OUP, </w:t>
      </w:r>
      <w:r w:rsidR="006B14F6" w:rsidRPr="00760EA8">
        <w:rPr>
          <w:rFonts w:ascii="Times" w:hAnsi="Times" w:cs="Arial"/>
          <w:color w:val="000000" w:themeColor="text1"/>
          <w:sz w:val="20"/>
          <w:szCs w:val="20"/>
        </w:rPr>
        <w:t>2018)</w:t>
      </w:r>
      <w:r w:rsidR="00E54DD3" w:rsidRPr="00760EA8">
        <w:rPr>
          <w:rFonts w:ascii="Times" w:hAnsi="Times" w:cs="Arial"/>
          <w:color w:val="000000" w:themeColor="text1"/>
          <w:sz w:val="20"/>
          <w:szCs w:val="20"/>
        </w:rPr>
        <w:t xml:space="preserve"> </w:t>
      </w:r>
    </w:p>
  </w:footnote>
  <w:footnote w:id="59">
    <w:p w14:paraId="27C21CD4" w14:textId="4E932AEE" w:rsidR="003A4520" w:rsidRPr="00760EA8" w:rsidRDefault="003A4520" w:rsidP="00B065F3">
      <w:pPr>
        <w:contextualSpacing/>
        <w:rPr>
          <w:rFonts w:ascii="Times" w:hAnsi="Times" w:cs="Arial"/>
          <w:color w:val="000000" w:themeColor="text1"/>
          <w:sz w:val="20"/>
          <w:szCs w:val="20"/>
          <w:lang w:val="en-US"/>
        </w:rPr>
      </w:pPr>
      <w:r w:rsidRPr="00760EA8">
        <w:rPr>
          <w:rStyle w:val="FootnoteReference"/>
          <w:rFonts w:ascii="Times" w:hAnsi="Times" w:cs="Arial"/>
          <w:color w:val="000000" w:themeColor="text1"/>
          <w:sz w:val="20"/>
          <w:szCs w:val="20"/>
        </w:rPr>
        <w:footnoteRef/>
      </w:r>
      <w:r w:rsidRPr="00760EA8">
        <w:rPr>
          <w:rFonts w:ascii="Times" w:hAnsi="Times" w:cs="Arial"/>
          <w:color w:val="000000" w:themeColor="text1"/>
          <w:sz w:val="20"/>
          <w:szCs w:val="20"/>
        </w:rPr>
        <w:t xml:space="preserve"> </w:t>
      </w:r>
      <w:r w:rsidR="00BF0FEE" w:rsidRPr="00760EA8">
        <w:rPr>
          <w:rFonts w:ascii="Times" w:hAnsi="Times" w:cs="Arial"/>
          <w:color w:val="000000" w:themeColor="text1"/>
          <w:sz w:val="20"/>
          <w:szCs w:val="20"/>
        </w:rPr>
        <w:t>Application No 64846/11</w:t>
      </w:r>
      <w:r w:rsidR="008C7A85" w:rsidRPr="00760EA8">
        <w:rPr>
          <w:rFonts w:ascii="Times" w:hAnsi="Times" w:cs="Arial"/>
          <w:color w:val="000000" w:themeColor="text1"/>
          <w:sz w:val="20"/>
          <w:szCs w:val="20"/>
        </w:rPr>
        <w:t xml:space="preserve"> (ECtHR,</w:t>
      </w:r>
      <w:r w:rsidR="006B14F6" w:rsidRPr="00760EA8">
        <w:rPr>
          <w:rFonts w:ascii="Times" w:hAnsi="Times" w:cs="Arial"/>
          <w:color w:val="000000" w:themeColor="text1"/>
          <w:sz w:val="20"/>
          <w:szCs w:val="20"/>
        </w:rPr>
        <w:t xml:space="preserve"> </w:t>
      </w:r>
      <w:r w:rsidR="006B14F6" w:rsidRPr="00760EA8">
        <w:rPr>
          <w:rFonts w:ascii="Times" w:hAnsi="Times" w:cs="Arial"/>
          <w:color w:val="000000" w:themeColor="text1"/>
          <w:sz w:val="20"/>
          <w:szCs w:val="20"/>
          <w:shd w:val="clear" w:color="auto" w:fill="FFFFFF"/>
        </w:rPr>
        <w:t>26 November 2015</w:t>
      </w:r>
      <w:r w:rsidR="008C7A85" w:rsidRPr="00760EA8">
        <w:rPr>
          <w:rFonts w:ascii="Times" w:hAnsi="Times" w:cs="Arial"/>
          <w:color w:val="000000" w:themeColor="text1"/>
          <w:sz w:val="20"/>
          <w:szCs w:val="20"/>
          <w:shd w:val="clear" w:color="auto" w:fill="FFFFFF"/>
        </w:rPr>
        <w:t>)</w:t>
      </w:r>
    </w:p>
  </w:footnote>
  <w:footnote w:id="60">
    <w:p w14:paraId="048D417C" w14:textId="2DE9679D" w:rsidR="00A53BF1" w:rsidRPr="00760EA8" w:rsidRDefault="00A53BF1" w:rsidP="00B065F3">
      <w:pPr>
        <w:pStyle w:val="FootnoteText"/>
        <w:contextualSpacing/>
        <w:rPr>
          <w:rFonts w:ascii="Times" w:hAnsi="Times" w:cs="Arial"/>
          <w:color w:val="000000" w:themeColor="text1"/>
          <w:sz w:val="20"/>
          <w:szCs w:val="20"/>
        </w:rPr>
      </w:pPr>
      <w:r w:rsidRPr="00760EA8">
        <w:rPr>
          <w:rStyle w:val="FootnoteReference"/>
          <w:rFonts w:ascii="Times" w:hAnsi="Times" w:cs="Arial"/>
          <w:color w:val="000000" w:themeColor="text1"/>
          <w:sz w:val="20"/>
          <w:szCs w:val="20"/>
        </w:rPr>
        <w:footnoteRef/>
      </w:r>
      <w:r w:rsidR="00E54DD3" w:rsidRPr="00760EA8">
        <w:rPr>
          <w:rFonts w:ascii="Times" w:hAnsi="Times" w:cs="Arial"/>
          <w:color w:val="000000" w:themeColor="text1"/>
          <w:sz w:val="20"/>
          <w:szCs w:val="20"/>
        </w:rPr>
        <w:t xml:space="preserve"> Ibid at p</w:t>
      </w:r>
      <w:r w:rsidRPr="00760EA8">
        <w:rPr>
          <w:rFonts w:ascii="Times" w:hAnsi="Times" w:cs="Arial"/>
          <w:color w:val="000000" w:themeColor="text1"/>
          <w:sz w:val="20"/>
          <w:szCs w:val="20"/>
        </w:rPr>
        <w:t>ara 38.</w:t>
      </w:r>
    </w:p>
  </w:footnote>
  <w:footnote w:id="61">
    <w:p w14:paraId="4E7B9F30" w14:textId="1BB9D5DE" w:rsidR="009A3E11" w:rsidRPr="00760EA8" w:rsidRDefault="009A3E11" w:rsidP="00B065F3">
      <w:pPr>
        <w:contextualSpacing/>
        <w:rPr>
          <w:rFonts w:ascii="Times" w:hAnsi="Times" w:cs="Arial"/>
          <w:color w:val="000000" w:themeColor="text1"/>
          <w:sz w:val="20"/>
          <w:szCs w:val="20"/>
        </w:rPr>
      </w:pPr>
      <w:r w:rsidRPr="00760EA8">
        <w:rPr>
          <w:rStyle w:val="FootnoteReference"/>
          <w:rFonts w:ascii="Times" w:hAnsi="Times" w:cs="Arial"/>
          <w:color w:val="000000" w:themeColor="text1"/>
          <w:sz w:val="20"/>
          <w:szCs w:val="20"/>
        </w:rPr>
        <w:footnoteRef/>
      </w:r>
      <w:r w:rsidRPr="00760EA8">
        <w:rPr>
          <w:rFonts w:ascii="Times" w:hAnsi="Times" w:cs="Arial"/>
          <w:color w:val="000000" w:themeColor="text1"/>
          <w:sz w:val="20"/>
          <w:szCs w:val="20"/>
        </w:rPr>
        <w:t xml:space="preserve"> </w:t>
      </w:r>
      <w:r w:rsidR="00BF0FEE" w:rsidRPr="00760EA8">
        <w:rPr>
          <w:rFonts w:ascii="Times" w:hAnsi="Times" w:cs="Arial"/>
          <w:color w:val="000000" w:themeColor="text1"/>
          <w:sz w:val="20"/>
          <w:szCs w:val="20"/>
        </w:rPr>
        <w:t xml:space="preserve">Application No </w:t>
      </w:r>
      <w:r w:rsidR="00BF0FEE" w:rsidRPr="00760EA8">
        <w:rPr>
          <w:rStyle w:val="textcolumn"/>
          <w:rFonts w:ascii="Times" w:hAnsi="Times" w:cs="Arial"/>
          <w:color w:val="000000" w:themeColor="text1"/>
          <w:sz w:val="20"/>
          <w:szCs w:val="20"/>
        </w:rPr>
        <w:t xml:space="preserve">57792/15 </w:t>
      </w:r>
      <w:r w:rsidR="008C7A85" w:rsidRPr="00760EA8">
        <w:rPr>
          <w:rFonts w:ascii="Times" w:hAnsi="Times" w:cs="Arial"/>
          <w:color w:val="000000" w:themeColor="text1"/>
          <w:sz w:val="20"/>
          <w:szCs w:val="20"/>
        </w:rPr>
        <w:t xml:space="preserve">(ECtHR, </w:t>
      </w:r>
      <w:r w:rsidR="006B14F6" w:rsidRPr="00760EA8">
        <w:rPr>
          <w:rStyle w:val="textcolumn"/>
          <w:rFonts w:ascii="Times" w:hAnsi="Times" w:cs="Arial"/>
          <w:color w:val="000000" w:themeColor="text1"/>
          <w:sz w:val="20"/>
          <w:szCs w:val="20"/>
        </w:rPr>
        <w:t>5 December 2015</w:t>
      </w:r>
      <w:r w:rsidR="008C7A85" w:rsidRPr="00760EA8">
        <w:rPr>
          <w:rStyle w:val="textcolumn"/>
          <w:rFonts w:ascii="Times" w:hAnsi="Times" w:cs="Arial"/>
          <w:color w:val="000000" w:themeColor="text1"/>
          <w:sz w:val="20"/>
          <w:szCs w:val="20"/>
        </w:rPr>
        <w:t>)</w:t>
      </w:r>
    </w:p>
  </w:footnote>
  <w:footnote w:id="62">
    <w:p w14:paraId="3F0EECED" w14:textId="434E609E" w:rsidR="009A3E11" w:rsidRPr="00760EA8" w:rsidRDefault="009A3E11" w:rsidP="00B065F3">
      <w:pPr>
        <w:contextualSpacing/>
        <w:rPr>
          <w:rFonts w:ascii="Times" w:hAnsi="Times" w:cs="Arial"/>
          <w:color w:val="000000" w:themeColor="text1"/>
          <w:sz w:val="20"/>
          <w:szCs w:val="20"/>
        </w:rPr>
      </w:pPr>
      <w:r w:rsidRPr="00760EA8">
        <w:rPr>
          <w:rStyle w:val="FootnoteReference"/>
          <w:rFonts w:ascii="Times" w:hAnsi="Times" w:cs="Arial"/>
          <w:color w:val="000000" w:themeColor="text1"/>
          <w:sz w:val="20"/>
          <w:szCs w:val="20"/>
        </w:rPr>
        <w:footnoteRef/>
      </w:r>
      <w:r w:rsidRPr="00760EA8">
        <w:rPr>
          <w:rFonts w:ascii="Times" w:hAnsi="Times" w:cs="Arial"/>
          <w:color w:val="000000" w:themeColor="text1"/>
          <w:sz w:val="20"/>
          <w:szCs w:val="20"/>
        </w:rPr>
        <w:t xml:space="preserve"> </w:t>
      </w:r>
      <w:r w:rsidR="00BF0FEE" w:rsidRPr="00760EA8">
        <w:rPr>
          <w:rFonts w:ascii="Times" w:hAnsi="Times" w:cs="Arial"/>
          <w:color w:val="000000" w:themeColor="text1"/>
          <w:sz w:val="20"/>
          <w:szCs w:val="20"/>
        </w:rPr>
        <w:t xml:space="preserve">Application No </w:t>
      </w:r>
      <w:r w:rsidR="00BF0FEE" w:rsidRPr="00760EA8">
        <w:rPr>
          <w:rStyle w:val="textcolumn"/>
          <w:rFonts w:ascii="Times" w:hAnsi="Times" w:cs="Arial"/>
          <w:color w:val="000000" w:themeColor="text1"/>
          <w:sz w:val="20"/>
          <w:szCs w:val="20"/>
        </w:rPr>
        <w:t>3413/09</w:t>
      </w:r>
      <w:r w:rsidR="00BF0FEE" w:rsidRPr="00760EA8">
        <w:rPr>
          <w:rStyle w:val="apple-converted-space"/>
          <w:rFonts w:ascii="Times" w:hAnsi="Times" w:cs="Arial"/>
          <w:color w:val="000000" w:themeColor="text1"/>
          <w:sz w:val="20"/>
          <w:szCs w:val="20"/>
          <w:shd w:val="clear" w:color="auto" w:fill="FFFFFF"/>
        </w:rPr>
        <w:t> </w:t>
      </w:r>
      <w:r w:rsidR="008C7A85" w:rsidRPr="00760EA8">
        <w:rPr>
          <w:rFonts w:ascii="Times" w:hAnsi="Times" w:cs="Arial"/>
          <w:color w:val="000000" w:themeColor="text1"/>
          <w:sz w:val="20"/>
          <w:szCs w:val="20"/>
        </w:rPr>
        <w:t>(ECtHR,</w:t>
      </w:r>
      <w:r w:rsidR="006B14F6" w:rsidRPr="00760EA8">
        <w:rPr>
          <w:rFonts w:ascii="Times" w:hAnsi="Times" w:cs="Arial"/>
          <w:color w:val="000000" w:themeColor="text1"/>
          <w:sz w:val="20"/>
          <w:szCs w:val="20"/>
        </w:rPr>
        <w:t xml:space="preserve"> </w:t>
      </w:r>
      <w:r w:rsidR="006B14F6" w:rsidRPr="00760EA8">
        <w:rPr>
          <w:rStyle w:val="apple-converted-space"/>
          <w:rFonts w:ascii="Times" w:hAnsi="Times" w:cs="Arial"/>
          <w:color w:val="000000" w:themeColor="text1"/>
          <w:sz w:val="20"/>
          <w:szCs w:val="20"/>
          <w:shd w:val="clear" w:color="auto" w:fill="FFFFFF"/>
        </w:rPr>
        <w:t>18 September 2018</w:t>
      </w:r>
      <w:r w:rsidR="008C7A85" w:rsidRPr="00760EA8">
        <w:rPr>
          <w:rStyle w:val="apple-converted-space"/>
          <w:rFonts w:ascii="Times" w:hAnsi="Times" w:cs="Arial"/>
          <w:color w:val="000000" w:themeColor="text1"/>
          <w:sz w:val="20"/>
          <w:szCs w:val="20"/>
          <w:shd w:val="clear" w:color="auto" w:fill="FFFFFF"/>
        </w:rPr>
        <w:t>)</w:t>
      </w:r>
    </w:p>
  </w:footnote>
  <w:footnote w:id="63">
    <w:p w14:paraId="4EDE6713" w14:textId="1C435E2C" w:rsidR="00804977" w:rsidRPr="00760EA8" w:rsidRDefault="00804977" w:rsidP="00B065F3">
      <w:pPr>
        <w:pStyle w:val="FootnoteText"/>
        <w:contextualSpacing/>
        <w:rPr>
          <w:rFonts w:ascii="Times" w:hAnsi="Times" w:cs="Arial"/>
          <w:color w:val="000000" w:themeColor="text1"/>
          <w:sz w:val="20"/>
          <w:szCs w:val="20"/>
        </w:rPr>
      </w:pPr>
      <w:r w:rsidRPr="00760EA8">
        <w:rPr>
          <w:rStyle w:val="FootnoteReference"/>
          <w:rFonts w:ascii="Times" w:hAnsi="Times" w:cs="Arial"/>
          <w:color w:val="000000" w:themeColor="text1"/>
          <w:sz w:val="20"/>
          <w:szCs w:val="20"/>
        </w:rPr>
        <w:footnoteRef/>
      </w:r>
      <w:r w:rsidRPr="00760EA8">
        <w:rPr>
          <w:rFonts w:ascii="Times" w:hAnsi="Times" w:cs="Arial"/>
          <w:color w:val="000000" w:themeColor="text1"/>
          <w:sz w:val="20"/>
          <w:szCs w:val="20"/>
        </w:rPr>
        <w:t xml:space="preserve"> Although for two judges this was mainly because they thought </w:t>
      </w:r>
      <w:r w:rsidR="006B14F6" w:rsidRPr="00760EA8">
        <w:rPr>
          <w:rFonts w:ascii="Times" w:hAnsi="Times" w:cs="Arial"/>
          <w:color w:val="000000" w:themeColor="text1"/>
          <w:sz w:val="20"/>
          <w:szCs w:val="20"/>
        </w:rPr>
        <w:t>the conviction was not</w:t>
      </w:r>
      <w:r w:rsidRPr="00760EA8">
        <w:rPr>
          <w:rFonts w:ascii="Times" w:hAnsi="Times" w:cs="Arial"/>
          <w:color w:val="000000" w:themeColor="text1"/>
          <w:sz w:val="20"/>
          <w:szCs w:val="20"/>
        </w:rPr>
        <w:t xml:space="preserve"> prescribed by law.</w:t>
      </w:r>
    </w:p>
  </w:footnote>
  <w:footnote w:id="64">
    <w:p w14:paraId="4827BEFE" w14:textId="753020D9" w:rsidR="00CD2B79" w:rsidRPr="00760EA8" w:rsidRDefault="00CD2B79" w:rsidP="00B065F3">
      <w:pPr>
        <w:contextualSpacing/>
        <w:rPr>
          <w:rFonts w:ascii="Times" w:hAnsi="Times" w:cs="Arial"/>
          <w:color w:val="000000" w:themeColor="text1"/>
          <w:sz w:val="20"/>
          <w:szCs w:val="20"/>
        </w:rPr>
      </w:pPr>
      <w:r w:rsidRPr="00760EA8">
        <w:rPr>
          <w:rStyle w:val="FootnoteReference"/>
          <w:rFonts w:ascii="Times" w:hAnsi="Times" w:cs="Arial"/>
          <w:color w:val="000000" w:themeColor="text1"/>
          <w:sz w:val="20"/>
          <w:szCs w:val="20"/>
        </w:rPr>
        <w:footnoteRef/>
      </w:r>
      <w:r w:rsidRPr="00760EA8">
        <w:rPr>
          <w:rFonts w:ascii="Times" w:hAnsi="Times" w:cs="Arial"/>
          <w:color w:val="000000" w:themeColor="text1"/>
          <w:sz w:val="20"/>
          <w:szCs w:val="20"/>
        </w:rPr>
        <w:t xml:space="preserve"> Application No </w:t>
      </w:r>
      <w:r w:rsidRPr="00760EA8">
        <w:rPr>
          <w:rFonts w:ascii="Times" w:hAnsi="Times" w:cs="Arial"/>
          <w:color w:val="000000" w:themeColor="text1"/>
          <w:sz w:val="20"/>
          <w:szCs w:val="20"/>
          <w:shd w:val="clear" w:color="auto" w:fill="FFFFFF"/>
        </w:rPr>
        <w:t xml:space="preserve">29086/12 </w:t>
      </w:r>
      <w:r w:rsidR="008C7A85" w:rsidRPr="00760EA8">
        <w:rPr>
          <w:rFonts w:ascii="Times" w:hAnsi="Times" w:cs="Arial"/>
          <w:color w:val="000000" w:themeColor="text1"/>
          <w:sz w:val="20"/>
          <w:szCs w:val="20"/>
        </w:rPr>
        <w:t>(ECtHR,</w:t>
      </w:r>
      <w:r w:rsidRPr="00760EA8">
        <w:rPr>
          <w:rFonts w:ascii="Times" w:hAnsi="Times" w:cs="Arial"/>
          <w:color w:val="000000" w:themeColor="text1"/>
          <w:sz w:val="20"/>
          <w:szCs w:val="20"/>
        </w:rPr>
        <w:t xml:space="preserve"> 10</w:t>
      </w:r>
      <w:r w:rsidRPr="00760EA8">
        <w:rPr>
          <w:rFonts w:ascii="Times" w:hAnsi="Times" w:cs="Arial"/>
          <w:color w:val="000000" w:themeColor="text1"/>
          <w:sz w:val="20"/>
          <w:szCs w:val="20"/>
          <w:vertAlign w:val="superscript"/>
        </w:rPr>
        <w:t xml:space="preserve"> </w:t>
      </w:r>
      <w:r w:rsidRPr="00760EA8">
        <w:rPr>
          <w:rFonts w:ascii="Times" w:hAnsi="Times" w:cs="Arial"/>
          <w:color w:val="000000" w:themeColor="text1"/>
          <w:sz w:val="20"/>
          <w:szCs w:val="20"/>
        </w:rPr>
        <w:t>January 2017</w:t>
      </w:r>
      <w:r w:rsidR="008C7A85" w:rsidRPr="00760EA8">
        <w:rPr>
          <w:rFonts w:ascii="Times" w:hAnsi="Times" w:cs="Arial"/>
          <w:color w:val="000000" w:themeColor="text1"/>
          <w:sz w:val="20"/>
          <w:szCs w:val="20"/>
        </w:rPr>
        <w:t>)</w:t>
      </w:r>
      <w:r w:rsidRPr="00760EA8">
        <w:rPr>
          <w:rFonts w:ascii="Times" w:hAnsi="Times" w:cs="Arial"/>
          <w:color w:val="000000" w:themeColor="text1"/>
          <w:sz w:val="20"/>
          <w:szCs w:val="20"/>
        </w:rPr>
        <w:t xml:space="preserve"> </w:t>
      </w:r>
    </w:p>
  </w:footnote>
  <w:footnote w:id="65">
    <w:p w14:paraId="37D7034C" w14:textId="64776C24" w:rsidR="00CD2B79" w:rsidRPr="00760EA8" w:rsidRDefault="00CD2B79" w:rsidP="00B065F3">
      <w:pPr>
        <w:pStyle w:val="FootnoteText"/>
        <w:contextualSpacing/>
        <w:rPr>
          <w:rFonts w:ascii="Times" w:hAnsi="Times" w:cs="Arial"/>
          <w:color w:val="000000" w:themeColor="text1"/>
          <w:sz w:val="20"/>
          <w:szCs w:val="20"/>
        </w:rPr>
      </w:pPr>
      <w:r w:rsidRPr="00760EA8">
        <w:rPr>
          <w:rStyle w:val="FootnoteReference"/>
          <w:rFonts w:ascii="Times" w:hAnsi="Times" w:cs="Arial"/>
          <w:color w:val="000000" w:themeColor="text1"/>
          <w:sz w:val="20"/>
          <w:szCs w:val="20"/>
        </w:rPr>
        <w:footnoteRef/>
      </w:r>
      <w:r w:rsidRPr="00760EA8">
        <w:rPr>
          <w:rFonts w:ascii="Times" w:hAnsi="Times" w:cs="Arial"/>
          <w:color w:val="000000" w:themeColor="text1"/>
          <w:sz w:val="20"/>
          <w:szCs w:val="20"/>
        </w:rPr>
        <w:t xml:space="preserve"> See</w:t>
      </w:r>
      <w:r w:rsidR="00E54DD3" w:rsidRPr="00760EA8">
        <w:rPr>
          <w:rFonts w:ascii="Times" w:hAnsi="Times" w:cs="Arial"/>
          <w:color w:val="000000" w:themeColor="text1"/>
          <w:sz w:val="20"/>
          <w:szCs w:val="20"/>
        </w:rPr>
        <w:t xml:space="preserve"> E</w:t>
      </w:r>
      <w:r w:rsidRPr="00760EA8">
        <w:rPr>
          <w:rFonts w:ascii="Times" w:hAnsi="Times" w:cs="Arial"/>
          <w:color w:val="000000" w:themeColor="text1"/>
          <w:sz w:val="20"/>
          <w:szCs w:val="20"/>
        </w:rPr>
        <w:t xml:space="preserve"> Brems</w:t>
      </w:r>
      <w:r w:rsidR="00E54DD3" w:rsidRPr="00760EA8">
        <w:rPr>
          <w:rFonts w:ascii="Times" w:hAnsi="Times" w:cs="Arial"/>
          <w:color w:val="000000" w:themeColor="text1"/>
          <w:sz w:val="20"/>
          <w:szCs w:val="20"/>
        </w:rPr>
        <w:t xml:space="preserve"> et al</w:t>
      </w:r>
      <w:r w:rsidRPr="00760EA8">
        <w:rPr>
          <w:rFonts w:ascii="Times" w:hAnsi="Times" w:cs="Arial"/>
          <w:color w:val="000000" w:themeColor="text1"/>
          <w:sz w:val="20"/>
          <w:szCs w:val="20"/>
        </w:rPr>
        <w:t xml:space="preserve"> ‘”Burkini” Bans in Belgian Municipal Swimming Pools: Banning as a Default Option’ (2018) 36 </w:t>
      </w:r>
      <w:r w:rsidRPr="00760EA8">
        <w:rPr>
          <w:rFonts w:ascii="Times" w:hAnsi="Times" w:cs="Arial"/>
          <w:i/>
          <w:iCs/>
          <w:color w:val="000000" w:themeColor="text1"/>
          <w:sz w:val="20"/>
          <w:szCs w:val="20"/>
        </w:rPr>
        <w:t xml:space="preserve">Netherlands Quarterly of Human Rights </w:t>
      </w:r>
      <w:r w:rsidRPr="00760EA8">
        <w:rPr>
          <w:rFonts w:ascii="Times" w:hAnsi="Times" w:cs="Arial"/>
          <w:color w:val="000000" w:themeColor="text1"/>
          <w:sz w:val="20"/>
          <w:szCs w:val="20"/>
        </w:rPr>
        <w:t>270</w:t>
      </w:r>
    </w:p>
  </w:footnote>
  <w:footnote w:id="66">
    <w:p w14:paraId="3601BC16" w14:textId="77777777" w:rsidR="00EF091F" w:rsidRPr="00760EA8" w:rsidRDefault="00EF091F" w:rsidP="00B065F3">
      <w:pPr>
        <w:pStyle w:val="FootnoteText"/>
        <w:contextualSpacing/>
        <w:rPr>
          <w:rFonts w:ascii="Times" w:hAnsi="Times" w:cs="Arial"/>
          <w:color w:val="000000" w:themeColor="text1"/>
          <w:sz w:val="20"/>
          <w:szCs w:val="20"/>
          <w:lang w:val="en-US"/>
        </w:rPr>
      </w:pPr>
      <w:r w:rsidRPr="00760EA8">
        <w:rPr>
          <w:rStyle w:val="FootnoteReference"/>
          <w:rFonts w:ascii="Times" w:hAnsi="Times" w:cs="Arial"/>
          <w:color w:val="000000" w:themeColor="text1"/>
          <w:sz w:val="20"/>
          <w:szCs w:val="20"/>
        </w:rPr>
        <w:footnoteRef/>
      </w:r>
      <w:r w:rsidRPr="00760EA8">
        <w:rPr>
          <w:rFonts w:ascii="Times" w:hAnsi="Times" w:cs="Arial"/>
          <w:color w:val="000000" w:themeColor="text1"/>
          <w:sz w:val="20"/>
          <w:szCs w:val="20"/>
        </w:rPr>
        <w:t xml:space="preserve"> Switzerland had not ratified Article 2 Protocol 1, giving the right to respect of parents to ensure education and teaching were in conformity with their religious or philosophical convictions.</w:t>
      </w:r>
    </w:p>
  </w:footnote>
  <w:footnote w:id="67">
    <w:p w14:paraId="7B996012" w14:textId="160FA0BA" w:rsidR="00EF091F" w:rsidRPr="00760EA8" w:rsidRDefault="00EF091F" w:rsidP="00B065F3">
      <w:pPr>
        <w:pStyle w:val="Heading1"/>
        <w:spacing w:before="0"/>
        <w:contextualSpacing/>
        <w:textAlignment w:val="baseline"/>
        <w:rPr>
          <w:rFonts w:ascii="Times" w:hAnsi="Times" w:cs="Arial"/>
          <w:color w:val="000000" w:themeColor="text1"/>
          <w:sz w:val="20"/>
          <w:szCs w:val="20"/>
          <w:lang w:val="en-US"/>
        </w:rPr>
      </w:pPr>
      <w:r w:rsidRPr="00760EA8">
        <w:rPr>
          <w:rStyle w:val="FootnoteReference"/>
          <w:rFonts w:ascii="Times" w:hAnsi="Times" w:cs="Arial"/>
          <w:color w:val="000000" w:themeColor="text1"/>
          <w:sz w:val="20"/>
          <w:szCs w:val="20"/>
        </w:rPr>
        <w:footnoteRef/>
      </w:r>
      <w:r w:rsidRPr="00760EA8">
        <w:rPr>
          <w:rFonts w:ascii="Times" w:hAnsi="Times" w:cs="Arial"/>
          <w:color w:val="000000" w:themeColor="text1"/>
          <w:sz w:val="20"/>
          <w:szCs w:val="20"/>
        </w:rPr>
        <w:t xml:space="preserve"> </w:t>
      </w:r>
      <w:r w:rsidR="00E54DD3" w:rsidRPr="00760EA8">
        <w:rPr>
          <w:rFonts w:ascii="Times" w:hAnsi="Times" w:cs="Arial"/>
          <w:color w:val="000000" w:themeColor="text1"/>
          <w:sz w:val="20"/>
          <w:szCs w:val="20"/>
        </w:rPr>
        <w:t xml:space="preserve">S </w:t>
      </w:r>
      <w:r w:rsidRPr="00760EA8">
        <w:rPr>
          <w:rFonts w:ascii="Times" w:hAnsi="Times" w:cs="Arial"/>
          <w:color w:val="000000" w:themeColor="text1"/>
          <w:sz w:val="20"/>
          <w:szCs w:val="20"/>
        </w:rPr>
        <w:t>Trotter, ‘”Living Together”, “Learning Together”, and “Swimming Together”:</w:t>
      </w:r>
      <w:r w:rsidRPr="00760EA8">
        <w:rPr>
          <w:rStyle w:val="apple-converted-space"/>
          <w:rFonts w:ascii="Times" w:hAnsi="Times" w:cs="Arial"/>
          <w:color w:val="000000" w:themeColor="text1"/>
          <w:sz w:val="20"/>
          <w:szCs w:val="20"/>
        </w:rPr>
        <w:t> </w:t>
      </w:r>
      <w:r w:rsidRPr="00760EA8">
        <w:rPr>
          <w:rStyle w:val="Emphasis"/>
          <w:rFonts w:ascii="Times" w:hAnsi="Times" w:cs="Arial"/>
          <w:color w:val="000000" w:themeColor="text1"/>
          <w:sz w:val="20"/>
          <w:szCs w:val="20"/>
          <w:bdr w:val="none" w:sz="0" w:space="0" w:color="auto" w:frame="1"/>
        </w:rPr>
        <w:t>Osmanoğlu and Kocabaş v Switzerland (2017)</w:t>
      </w:r>
      <w:r w:rsidRPr="00760EA8">
        <w:rPr>
          <w:rStyle w:val="apple-converted-space"/>
          <w:rFonts w:ascii="Times" w:hAnsi="Times" w:cs="Arial"/>
          <w:color w:val="000000" w:themeColor="text1"/>
          <w:sz w:val="20"/>
          <w:szCs w:val="20"/>
        </w:rPr>
        <w:t> </w:t>
      </w:r>
      <w:r w:rsidRPr="00760EA8">
        <w:rPr>
          <w:rFonts w:ascii="Times" w:hAnsi="Times" w:cs="Arial"/>
          <w:color w:val="000000" w:themeColor="text1"/>
          <w:sz w:val="20"/>
          <w:szCs w:val="20"/>
        </w:rPr>
        <w:t>and the Construction of Collective Life’ (2018) 18 Human Rights Law Review 157</w:t>
      </w:r>
    </w:p>
  </w:footnote>
  <w:footnote w:id="68">
    <w:p w14:paraId="2C236297" w14:textId="27EEBBC8" w:rsidR="005817CA" w:rsidRPr="00760EA8" w:rsidRDefault="005817CA" w:rsidP="00B065F3">
      <w:pPr>
        <w:pStyle w:val="FootnoteText"/>
        <w:contextualSpacing/>
        <w:rPr>
          <w:rFonts w:ascii="Times" w:hAnsi="Times" w:cs="Arial"/>
          <w:color w:val="000000" w:themeColor="text1"/>
          <w:sz w:val="20"/>
          <w:szCs w:val="20"/>
        </w:rPr>
      </w:pPr>
      <w:r w:rsidRPr="00760EA8">
        <w:rPr>
          <w:rStyle w:val="FootnoteReference"/>
          <w:rFonts w:ascii="Times" w:hAnsi="Times" w:cs="Arial"/>
          <w:color w:val="000000" w:themeColor="text1"/>
          <w:sz w:val="20"/>
          <w:szCs w:val="20"/>
        </w:rPr>
        <w:footnoteRef/>
      </w:r>
      <w:r w:rsidRPr="00760EA8">
        <w:rPr>
          <w:rFonts w:ascii="Times" w:hAnsi="Times" w:cs="Arial"/>
          <w:color w:val="000000" w:themeColor="text1"/>
          <w:sz w:val="20"/>
          <w:szCs w:val="20"/>
        </w:rPr>
        <w:t xml:space="preserve"> Trispiotis </w:t>
      </w:r>
      <w:r w:rsidR="00E54DD3" w:rsidRPr="00760EA8">
        <w:rPr>
          <w:rFonts w:ascii="Times" w:hAnsi="Times" w:cs="Arial"/>
          <w:color w:val="000000" w:themeColor="text1"/>
          <w:sz w:val="20"/>
          <w:szCs w:val="20"/>
        </w:rPr>
        <w:t>supra n</w:t>
      </w:r>
      <w:r w:rsidR="004A732E" w:rsidRPr="00760EA8">
        <w:rPr>
          <w:rFonts w:ascii="Times" w:hAnsi="Times" w:cs="Arial"/>
          <w:color w:val="000000" w:themeColor="text1"/>
          <w:sz w:val="20"/>
          <w:szCs w:val="20"/>
        </w:rPr>
        <w:t xml:space="preserve"> </w:t>
      </w:r>
      <w:r w:rsidR="008C7A85" w:rsidRPr="00760EA8">
        <w:rPr>
          <w:rFonts w:ascii="Times" w:hAnsi="Times" w:cs="Arial"/>
          <w:color w:val="000000" w:themeColor="text1"/>
          <w:sz w:val="20"/>
          <w:szCs w:val="20"/>
        </w:rPr>
        <w:t>3</w:t>
      </w:r>
      <w:r w:rsidR="00C766C2" w:rsidRPr="00760EA8">
        <w:rPr>
          <w:rFonts w:ascii="Times" w:hAnsi="Times" w:cs="Arial"/>
          <w:color w:val="000000" w:themeColor="text1"/>
          <w:sz w:val="20"/>
          <w:szCs w:val="20"/>
        </w:rPr>
        <w:t>3</w:t>
      </w:r>
      <w:r w:rsidR="00E54DD3" w:rsidRPr="00760EA8">
        <w:rPr>
          <w:rFonts w:ascii="Times" w:hAnsi="Times" w:cs="Arial"/>
          <w:color w:val="000000" w:themeColor="text1"/>
          <w:sz w:val="20"/>
          <w:szCs w:val="20"/>
        </w:rPr>
        <w:t xml:space="preserve"> at </w:t>
      </w:r>
      <w:r w:rsidRPr="00760EA8">
        <w:rPr>
          <w:rFonts w:ascii="Times" w:hAnsi="Times" w:cs="Arial"/>
          <w:color w:val="000000" w:themeColor="text1"/>
          <w:sz w:val="20"/>
          <w:szCs w:val="20"/>
        </w:rPr>
        <w:t>597</w:t>
      </w:r>
    </w:p>
  </w:footnote>
  <w:footnote w:id="69">
    <w:p w14:paraId="13A115AC" w14:textId="52BC9BFD" w:rsidR="00AB5E6B" w:rsidRPr="00760EA8" w:rsidRDefault="00AB5E6B" w:rsidP="00B065F3">
      <w:pPr>
        <w:pStyle w:val="FootnoteText"/>
        <w:contextualSpacing/>
        <w:rPr>
          <w:rFonts w:ascii="Times" w:hAnsi="Times" w:cs="Arial"/>
          <w:color w:val="000000" w:themeColor="text1"/>
          <w:sz w:val="20"/>
          <w:szCs w:val="20"/>
        </w:rPr>
      </w:pPr>
      <w:r w:rsidRPr="00760EA8">
        <w:rPr>
          <w:rStyle w:val="FootnoteReference"/>
          <w:rFonts w:ascii="Times" w:hAnsi="Times" w:cs="Arial"/>
          <w:color w:val="000000" w:themeColor="text1"/>
          <w:sz w:val="20"/>
          <w:szCs w:val="20"/>
        </w:rPr>
        <w:footnoteRef/>
      </w:r>
      <w:r w:rsidRPr="00760EA8">
        <w:rPr>
          <w:rFonts w:ascii="Times" w:hAnsi="Times" w:cs="Arial"/>
          <w:color w:val="000000" w:themeColor="text1"/>
          <w:sz w:val="20"/>
          <w:szCs w:val="20"/>
        </w:rPr>
        <w:t xml:space="preserve"> </w:t>
      </w:r>
      <w:r w:rsidR="008C7A85" w:rsidRPr="00760EA8">
        <w:rPr>
          <w:rFonts w:ascii="Times" w:hAnsi="Times" w:cs="Arial"/>
          <w:color w:val="000000" w:themeColor="text1"/>
          <w:sz w:val="20"/>
          <w:szCs w:val="20"/>
        </w:rPr>
        <w:t>(2015) 61 EHRR 8</w:t>
      </w:r>
    </w:p>
  </w:footnote>
  <w:footnote w:id="70">
    <w:p w14:paraId="26E384CB" w14:textId="37D72F37" w:rsidR="001616CA" w:rsidRPr="00760EA8" w:rsidRDefault="001616CA" w:rsidP="00B065F3">
      <w:pPr>
        <w:pStyle w:val="FootnoteText"/>
        <w:contextualSpacing/>
        <w:rPr>
          <w:rFonts w:ascii="Times" w:hAnsi="Times" w:cs="Arial"/>
          <w:color w:val="000000" w:themeColor="text1"/>
          <w:sz w:val="20"/>
          <w:szCs w:val="20"/>
          <w:lang w:val="en-US"/>
        </w:rPr>
      </w:pPr>
      <w:r w:rsidRPr="00760EA8">
        <w:rPr>
          <w:rStyle w:val="FootnoteReference"/>
          <w:rFonts w:ascii="Times" w:hAnsi="Times" w:cs="Arial"/>
          <w:color w:val="000000" w:themeColor="text1"/>
          <w:sz w:val="20"/>
          <w:szCs w:val="20"/>
        </w:rPr>
        <w:footnoteRef/>
      </w:r>
      <w:r w:rsidRPr="00760EA8">
        <w:rPr>
          <w:rFonts w:ascii="Times" w:hAnsi="Times" w:cs="Arial"/>
          <w:color w:val="000000" w:themeColor="text1"/>
          <w:sz w:val="20"/>
          <w:szCs w:val="20"/>
        </w:rPr>
        <w:t xml:space="preserve"> </w:t>
      </w:r>
      <w:r w:rsidRPr="00760EA8">
        <w:rPr>
          <w:rFonts w:ascii="Times" w:hAnsi="Times" w:cs="Arial"/>
          <w:color w:val="000000" w:themeColor="text1"/>
          <w:sz w:val="20"/>
          <w:szCs w:val="20"/>
          <w:lang w:val="en-US"/>
        </w:rPr>
        <w:t xml:space="preserve">The scope of EU law is limited and only applies to religious discrimination in specific contexts such as employment. A policy of prohibiting face coverings may be easier to uphold where communication </w:t>
      </w:r>
      <w:r w:rsidR="004426B0" w:rsidRPr="00760EA8">
        <w:rPr>
          <w:rFonts w:ascii="Times" w:hAnsi="Times" w:cs="Arial"/>
          <w:color w:val="000000" w:themeColor="text1"/>
          <w:sz w:val="20"/>
          <w:szCs w:val="20"/>
          <w:lang w:val="en-US"/>
        </w:rPr>
        <w:t xml:space="preserve">and interaction </w:t>
      </w:r>
      <w:r w:rsidRPr="00760EA8">
        <w:rPr>
          <w:rFonts w:ascii="Times" w:hAnsi="Times" w:cs="Arial"/>
          <w:color w:val="000000" w:themeColor="text1"/>
          <w:sz w:val="20"/>
          <w:szCs w:val="20"/>
          <w:lang w:val="en-US"/>
        </w:rPr>
        <w:t>is</w:t>
      </w:r>
      <w:r w:rsidR="007962A9" w:rsidRPr="00760EA8">
        <w:rPr>
          <w:rFonts w:ascii="Times" w:hAnsi="Times" w:cs="Arial"/>
          <w:color w:val="000000" w:themeColor="text1"/>
          <w:sz w:val="20"/>
          <w:szCs w:val="20"/>
          <w:lang w:val="en-US"/>
        </w:rPr>
        <w:t xml:space="preserve"> specifically</w:t>
      </w:r>
      <w:r w:rsidRPr="00760EA8">
        <w:rPr>
          <w:rFonts w:ascii="Times" w:hAnsi="Times" w:cs="Arial"/>
          <w:color w:val="000000" w:themeColor="text1"/>
          <w:sz w:val="20"/>
          <w:szCs w:val="20"/>
          <w:lang w:val="en-US"/>
        </w:rPr>
        <w:t xml:space="preserve"> required, although again, the widespread use of face masks in indoor spaces may demonstrate that this is less of a requirement than may previously have been thought.</w:t>
      </w:r>
    </w:p>
  </w:footnote>
  <w:footnote w:id="71">
    <w:p w14:paraId="7F8D85FE" w14:textId="320A1A46" w:rsidR="00BE13E1" w:rsidRPr="00760EA8" w:rsidRDefault="00BE13E1" w:rsidP="00B065F3">
      <w:pPr>
        <w:pStyle w:val="FootnoteText"/>
        <w:contextualSpacing/>
        <w:rPr>
          <w:rFonts w:ascii="Times" w:hAnsi="Times" w:cs="Arial"/>
          <w:color w:val="000000" w:themeColor="text1"/>
          <w:sz w:val="20"/>
          <w:szCs w:val="20"/>
        </w:rPr>
      </w:pPr>
      <w:r w:rsidRPr="00760EA8">
        <w:rPr>
          <w:rStyle w:val="FootnoteReference"/>
          <w:rFonts w:ascii="Times" w:hAnsi="Times" w:cs="Arial"/>
          <w:color w:val="000000" w:themeColor="text1"/>
          <w:sz w:val="20"/>
          <w:szCs w:val="20"/>
        </w:rPr>
        <w:footnoteRef/>
      </w:r>
      <w:r w:rsidRPr="00760EA8">
        <w:rPr>
          <w:rFonts w:ascii="Times" w:hAnsi="Times" w:cs="Arial"/>
          <w:color w:val="000000" w:themeColor="text1"/>
          <w:sz w:val="20"/>
          <w:szCs w:val="20"/>
        </w:rPr>
        <w:t xml:space="preserve"> </w:t>
      </w:r>
      <w:r w:rsidRPr="00760EA8">
        <w:rPr>
          <w:rFonts w:ascii="Times" w:eastAsia="Times New Roman" w:hAnsi="Times" w:cs="Arial"/>
          <w:color w:val="000000" w:themeColor="text1"/>
          <w:sz w:val="20"/>
          <w:szCs w:val="20"/>
          <w:shd w:val="clear" w:color="auto" w:fill="FFFFFF"/>
        </w:rPr>
        <w:t>Case C-804/18</w:t>
      </w:r>
    </w:p>
  </w:footnote>
  <w:footnote w:id="72">
    <w:p w14:paraId="735A582F" w14:textId="63FB12B8" w:rsidR="00BE13E1" w:rsidRPr="00760EA8" w:rsidRDefault="00BE13E1" w:rsidP="00B065F3">
      <w:pPr>
        <w:pStyle w:val="FootnoteText"/>
        <w:contextualSpacing/>
        <w:rPr>
          <w:rFonts w:ascii="Times" w:hAnsi="Times" w:cs="Arial"/>
          <w:color w:val="000000" w:themeColor="text1"/>
          <w:sz w:val="20"/>
          <w:szCs w:val="20"/>
        </w:rPr>
      </w:pPr>
      <w:r w:rsidRPr="00760EA8">
        <w:rPr>
          <w:rStyle w:val="FootnoteReference"/>
          <w:rFonts w:ascii="Times" w:hAnsi="Times" w:cs="Arial"/>
          <w:color w:val="000000" w:themeColor="text1"/>
          <w:sz w:val="20"/>
          <w:szCs w:val="20"/>
        </w:rPr>
        <w:footnoteRef/>
      </w:r>
      <w:r w:rsidRPr="00760EA8">
        <w:rPr>
          <w:rFonts w:ascii="Times" w:hAnsi="Times" w:cs="Arial"/>
          <w:color w:val="000000" w:themeColor="text1"/>
          <w:sz w:val="20"/>
          <w:szCs w:val="20"/>
        </w:rPr>
        <w:t xml:space="preserve"> </w:t>
      </w:r>
      <w:r w:rsidRPr="00760EA8">
        <w:rPr>
          <w:rFonts w:ascii="Times" w:eastAsia="Times New Roman" w:hAnsi="Times" w:cs="Arial"/>
          <w:color w:val="000000" w:themeColor="text1"/>
          <w:sz w:val="20"/>
          <w:szCs w:val="20"/>
          <w:shd w:val="clear" w:color="auto" w:fill="FFFFFF"/>
        </w:rPr>
        <w:t>Case C-341/19</w:t>
      </w:r>
    </w:p>
  </w:footnote>
  <w:footnote w:id="73">
    <w:p w14:paraId="249521FD" w14:textId="1B854D81" w:rsidR="002105BB" w:rsidRPr="00760EA8" w:rsidRDefault="002105BB" w:rsidP="00B065F3">
      <w:pPr>
        <w:contextualSpacing/>
        <w:rPr>
          <w:rFonts w:ascii="Times" w:hAnsi="Times" w:cs="Arial"/>
          <w:color w:val="000000" w:themeColor="text1"/>
          <w:sz w:val="20"/>
          <w:szCs w:val="20"/>
        </w:rPr>
      </w:pPr>
      <w:r w:rsidRPr="00760EA8">
        <w:rPr>
          <w:rStyle w:val="FootnoteReference"/>
          <w:rFonts w:ascii="Times" w:hAnsi="Times" w:cs="Arial"/>
          <w:color w:val="000000" w:themeColor="text1"/>
          <w:sz w:val="20"/>
          <w:szCs w:val="20"/>
        </w:rPr>
        <w:footnoteRef/>
      </w:r>
      <w:r w:rsidR="008C7A85" w:rsidRPr="00760EA8">
        <w:rPr>
          <w:rFonts w:ascii="Times" w:hAnsi="Times" w:cs="Arial"/>
          <w:color w:val="000000" w:themeColor="text1"/>
          <w:sz w:val="20"/>
          <w:szCs w:val="20"/>
        </w:rPr>
        <w:t xml:space="preserve"> (2013) 57 EHRR 8</w:t>
      </w:r>
      <w:r w:rsidR="006B14F6" w:rsidRPr="00760EA8">
        <w:rPr>
          <w:rFonts w:ascii="Times" w:hAnsi="Times" w:cs="Arial"/>
          <w:color w:val="000000" w:themeColor="text1"/>
          <w:sz w:val="20"/>
          <w:szCs w:val="20"/>
        </w:rPr>
        <w:t xml:space="preserve"> </w:t>
      </w:r>
    </w:p>
  </w:footnote>
  <w:footnote w:id="74">
    <w:p w14:paraId="102D4248" w14:textId="7494248A" w:rsidR="00B9501E" w:rsidRPr="00760EA8" w:rsidRDefault="00B9501E" w:rsidP="00B065F3">
      <w:pPr>
        <w:pStyle w:val="FootnoteText"/>
        <w:contextualSpacing/>
        <w:rPr>
          <w:rFonts w:ascii="Times" w:hAnsi="Times" w:cs="Arial"/>
          <w:color w:val="000000" w:themeColor="text1"/>
          <w:sz w:val="20"/>
          <w:szCs w:val="20"/>
        </w:rPr>
      </w:pPr>
      <w:r w:rsidRPr="00760EA8">
        <w:rPr>
          <w:rStyle w:val="FootnoteReference"/>
          <w:rFonts w:ascii="Times" w:hAnsi="Times" w:cs="Arial"/>
          <w:color w:val="000000" w:themeColor="text1"/>
          <w:sz w:val="20"/>
          <w:szCs w:val="20"/>
        </w:rPr>
        <w:footnoteRef/>
      </w:r>
      <w:r w:rsidRPr="00760EA8">
        <w:rPr>
          <w:rFonts w:ascii="Times" w:hAnsi="Times" w:cs="Arial"/>
          <w:color w:val="000000" w:themeColor="text1"/>
          <w:sz w:val="20"/>
          <w:szCs w:val="20"/>
        </w:rPr>
        <w:t xml:space="preserve"> </w:t>
      </w:r>
      <w:r w:rsidR="00BF0FEE" w:rsidRPr="00760EA8">
        <w:rPr>
          <w:rFonts w:ascii="Times" w:hAnsi="Times" w:cs="Arial"/>
          <w:color w:val="000000" w:themeColor="text1"/>
          <w:sz w:val="20"/>
          <w:szCs w:val="20"/>
        </w:rPr>
        <w:t xml:space="preserve">See eg Marshall supra n 2; </w:t>
      </w:r>
      <w:r w:rsidR="00C10595" w:rsidRPr="00760EA8">
        <w:rPr>
          <w:rFonts w:ascii="Times" w:hAnsi="Times" w:cs="Arial"/>
          <w:color w:val="000000" w:themeColor="text1"/>
          <w:sz w:val="20"/>
          <w:szCs w:val="20"/>
        </w:rPr>
        <w:t xml:space="preserve">K </w:t>
      </w:r>
      <w:r w:rsidR="00BF0FEE" w:rsidRPr="00760EA8">
        <w:rPr>
          <w:rFonts w:ascii="Times" w:hAnsi="Times" w:cs="Arial"/>
          <w:color w:val="000000" w:themeColor="text1"/>
          <w:sz w:val="20"/>
          <w:szCs w:val="20"/>
        </w:rPr>
        <w:t xml:space="preserve">Nieminen, ‘Eroding the Protection Against Discrimination: The Procedural and De-Contextualized Approach to </w:t>
      </w:r>
      <w:r w:rsidR="00BF0FEE" w:rsidRPr="00760EA8">
        <w:rPr>
          <w:rFonts w:ascii="Times" w:hAnsi="Times" w:cs="Arial"/>
          <w:i/>
          <w:iCs/>
          <w:color w:val="000000" w:themeColor="text1"/>
          <w:sz w:val="20"/>
          <w:szCs w:val="20"/>
        </w:rPr>
        <w:t xml:space="preserve">SAS v France </w:t>
      </w:r>
      <w:r w:rsidR="00BF0FEE" w:rsidRPr="00760EA8">
        <w:rPr>
          <w:rFonts w:ascii="Times" w:hAnsi="Times" w:cs="Arial"/>
          <w:color w:val="000000" w:themeColor="text1"/>
          <w:sz w:val="20"/>
          <w:szCs w:val="20"/>
        </w:rPr>
        <w:t>(2019) 19 International Journal of Discrimination and the Law</w:t>
      </w:r>
      <w:r w:rsidR="00BF0FEE" w:rsidRPr="00760EA8">
        <w:rPr>
          <w:rFonts w:ascii="Times" w:hAnsi="Times" w:cs="Arial"/>
          <w:i/>
          <w:iCs/>
          <w:color w:val="000000" w:themeColor="text1"/>
          <w:sz w:val="20"/>
          <w:szCs w:val="20"/>
        </w:rPr>
        <w:t xml:space="preserve"> </w:t>
      </w:r>
      <w:r w:rsidR="00BF0FEE" w:rsidRPr="00760EA8">
        <w:rPr>
          <w:rFonts w:ascii="Times" w:hAnsi="Times" w:cs="Arial"/>
          <w:color w:val="000000" w:themeColor="text1"/>
          <w:sz w:val="20"/>
          <w:szCs w:val="20"/>
        </w:rPr>
        <w:t>69</w:t>
      </w:r>
    </w:p>
  </w:footnote>
  <w:footnote w:id="75">
    <w:p w14:paraId="1163C66A" w14:textId="7D74D068" w:rsidR="00BA4705" w:rsidRPr="00760EA8" w:rsidRDefault="00BA4705" w:rsidP="00B065F3">
      <w:pPr>
        <w:pStyle w:val="FootnoteText"/>
        <w:contextualSpacing/>
        <w:rPr>
          <w:rFonts w:ascii="Times" w:hAnsi="Times" w:cs="Arial"/>
          <w:color w:val="000000" w:themeColor="text1"/>
          <w:sz w:val="20"/>
          <w:szCs w:val="20"/>
        </w:rPr>
      </w:pPr>
      <w:r w:rsidRPr="00760EA8">
        <w:rPr>
          <w:rStyle w:val="FootnoteReference"/>
          <w:rFonts w:ascii="Times" w:hAnsi="Times" w:cs="Arial"/>
          <w:color w:val="000000" w:themeColor="text1"/>
          <w:sz w:val="20"/>
          <w:szCs w:val="20"/>
        </w:rPr>
        <w:footnoteRef/>
      </w:r>
      <w:r w:rsidRPr="00760EA8">
        <w:rPr>
          <w:rFonts w:ascii="Times" w:hAnsi="Times" w:cs="Arial"/>
          <w:color w:val="000000" w:themeColor="text1"/>
          <w:sz w:val="20"/>
          <w:szCs w:val="20"/>
        </w:rPr>
        <w:t xml:space="preserve"> </w:t>
      </w:r>
      <w:r w:rsidR="005D1F08" w:rsidRPr="00760EA8">
        <w:rPr>
          <w:rFonts w:ascii="Times" w:hAnsi="Times" w:cs="Arial"/>
          <w:color w:val="000000" w:themeColor="text1"/>
          <w:sz w:val="20"/>
          <w:szCs w:val="20"/>
        </w:rPr>
        <w:t>Hudoc.echr.coe.int</w:t>
      </w:r>
      <w:r w:rsidR="00B212CD" w:rsidRPr="00760EA8">
        <w:rPr>
          <w:rFonts w:ascii="Times" w:hAnsi="Times" w:cs="Arial"/>
          <w:color w:val="000000" w:themeColor="text1"/>
          <w:sz w:val="20"/>
          <w:szCs w:val="20"/>
        </w:rPr>
        <w:t xml:space="preserve"> </w:t>
      </w:r>
    </w:p>
  </w:footnote>
  <w:footnote w:id="76">
    <w:p w14:paraId="57AEC0F0" w14:textId="291FC556" w:rsidR="00DF5E01" w:rsidRPr="00760EA8" w:rsidRDefault="00DF5E01" w:rsidP="00B065F3">
      <w:pPr>
        <w:pStyle w:val="FootnoteText"/>
        <w:contextualSpacing/>
        <w:rPr>
          <w:rFonts w:ascii="Times" w:hAnsi="Times" w:cs="Arial"/>
          <w:color w:val="000000" w:themeColor="text1"/>
          <w:sz w:val="20"/>
          <w:szCs w:val="20"/>
        </w:rPr>
      </w:pPr>
      <w:r w:rsidRPr="00760EA8">
        <w:rPr>
          <w:rStyle w:val="FootnoteReference"/>
          <w:rFonts w:ascii="Times" w:hAnsi="Times" w:cs="Arial"/>
          <w:color w:val="000000" w:themeColor="text1"/>
          <w:sz w:val="20"/>
          <w:szCs w:val="20"/>
        </w:rPr>
        <w:footnoteRef/>
      </w:r>
      <w:r w:rsidRPr="00760EA8">
        <w:rPr>
          <w:rFonts w:ascii="Times" w:hAnsi="Times" w:cs="Arial"/>
          <w:color w:val="000000" w:themeColor="text1"/>
          <w:sz w:val="20"/>
          <w:szCs w:val="20"/>
        </w:rPr>
        <w:t xml:space="preserve"> </w:t>
      </w:r>
      <w:r w:rsidR="00BA4705" w:rsidRPr="00760EA8">
        <w:rPr>
          <w:rFonts w:ascii="Times" w:hAnsi="Times" w:cs="Arial"/>
          <w:color w:val="000000" w:themeColor="text1"/>
          <w:sz w:val="20"/>
          <w:szCs w:val="20"/>
        </w:rPr>
        <w:t xml:space="preserve">Because of the frequency of the phrase living together/vivre ensemble in cases where this is merely to describe cohabitation rather the concept </w:t>
      </w:r>
      <w:r w:rsidR="005D1F08" w:rsidRPr="00760EA8">
        <w:rPr>
          <w:rFonts w:ascii="Times" w:hAnsi="Times" w:cs="Arial"/>
          <w:color w:val="000000" w:themeColor="text1"/>
          <w:sz w:val="20"/>
          <w:szCs w:val="20"/>
        </w:rPr>
        <w:t>at issue</w:t>
      </w:r>
      <w:r w:rsidR="00BA4705" w:rsidRPr="00760EA8">
        <w:rPr>
          <w:rFonts w:ascii="Times" w:hAnsi="Times" w:cs="Arial"/>
          <w:color w:val="000000" w:themeColor="text1"/>
          <w:sz w:val="20"/>
          <w:szCs w:val="20"/>
        </w:rPr>
        <w:t>, a search</w:t>
      </w:r>
      <w:r w:rsidR="005D1F08" w:rsidRPr="00760EA8">
        <w:rPr>
          <w:rFonts w:ascii="Times" w:hAnsi="Times" w:cs="Arial"/>
          <w:color w:val="000000" w:themeColor="text1"/>
          <w:sz w:val="20"/>
          <w:szCs w:val="20"/>
        </w:rPr>
        <w:t xml:space="preserve"> for this phrase</w:t>
      </w:r>
      <w:r w:rsidR="00BA4705" w:rsidRPr="00760EA8">
        <w:rPr>
          <w:rFonts w:ascii="Times" w:hAnsi="Times" w:cs="Arial"/>
          <w:color w:val="000000" w:themeColor="text1"/>
          <w:sz w:val="20"/>
          <w:szCs w:val="20"/>
        </w:rPr>
        <w:t xml:space="preserve"> by itself raised many irrelevant results. I </w:t>
      </w:r>
      <w:r w:rsidR="005D1F08" w:rsidRPr="00760EA8">
        <w:rPr>
          <w:rFonts w:ascii="Times" w:hAnsi="Times" w:cs="Arial"/>
          <w:color w:val="000000" w:themeColor="text1"/>
          <w:sz w:val="20"/>
          <w:szCs w:val="20"/>
        </w:rPr>
        <w:t>therefore focused on</w:t>
      </w:r>
      <w:r w:rsidR="00BA4705" w:rsidRPr="00760EA8">
        <w:rPr>
          <w:rFonts w:ascii="Times" w:hAnsi="Times" w:cs="Arial"/>
          <w:color w:val="000000" w:themeColor="text1"/>
          <w:sz w:val="20"/>
          <w:szCs w:val="20"/>
        </w:rPr>
        <w:t xml:space="preserve"> cases where </w:t>
      </w:r>
      <w:r w:rsidR="00BA4705" w:rsidRPr="00760EA8">
        <w:rPr>
          <w:rFonts w:ascii="Times" w:hAnsi="Times" w:cs="Arial"/>
          <w:i/>
          <w:iCs/>
          <w:color w:val="000000" w:themeColor="text1"/>
          <w:sz w:val="20"/>
          <w:szCs w:val="20"/>
        </w:rPr>
        <w:t>SAS</w:t>
      </w:r>
      <w:r w:rsidR="00BA4705" w:rsidRPr="00760EA8">
        <w:rPr>
          <w:rFonts w:ascii="Times" w:hAnsi="Times" w:cs="Arial"/>
          <w:color w:val="000000" w:themeColor="text1"/>
          <w:sz w:val="20"/>
          <w:szCs w:val="20"/>
        </w:rPr>
        <w:t xml:space="preserve"> was cited </w:t>
      </w:r>
      <w:r w:rsidR="004426B0" w:rsidRPr="00760EA8">
        <w:rPr>
          <w:rFonts w:ascii="Times" w:hAnsi="Times" w:cs="Arial"/>
          <w:color w:val="000000" w:themeColor="text1"/>
          <w:sz w:val="20"/>
          <w:szCs w:val="20"/>
        </w:rPr>
        <w:t>in addition</w:t>
      </w:r>
      <w:r w:rsidR="00BA4705" w:rsidRPr="00760EA8">
        <w:rPr>
          <w:rFonts w:ascii="Times" w:hAnsi="Times" w:cs="Arial"/>
          <w:color w:val="000000" w:themeColor="text1"/>
          <w:sz w:val="20"/>
          <w:szCs w:val="20"/>
        </w:rPr>
        <w:t xml:space="preserve"> </w:t>
      </w:r>
      <w:r w:rsidR="004A732E" w:rsidRPr="00760EA8">
        <w:rPr>
          <w:rFonts w:ascii="Times" w:hAnsi="Times" w:cs="Arial"/>
          <w:color w:val="000000" w:themeColor="text1"/>
          <w:sz w:val="20"/>
          <w:szCs w:val="20"/>
        </w:rPr>
        <w:t xml:space="preserve">to </w:t>
      </w:r>
      <w:r w:rsidR="00BA4705" w:rsidRPr="00760EA8">
        <w:rPr>
          <w:rFonts w:ascii="Times" w:hAnsi="Times" w:cs="Arial"/>
          <w:color w:val="000000" w:themeColor="text1"/>
          <w:sz w:val="20"/>
          <w:szCs w:val="20"/>
        </w:rPr>
        <w:t>vivre ensemble/living together. To check</w:t>
      </w:r>
      <w:r w:rsidR="005D1F08" w:rsidRPr="00760EA8">
        <w:rPr>
          <w:rFonts w:ascii="Times" w:hAnsi="Times" w:cs="Arial"/>
          <w:color w:val="000000" w:themeColor="text1"/>
          <w:sz w:val="20"/>
          <w:szCs w:val="20"/>
        </w:rPr>
        <w:t xml:space="preserve"> that this would still bring up a sufficient range of cases, </w:t>
      </w:r>
      <w:r w:rsidR="00BA4705" w:rsidRPr="00760EA8">
        <w:rPr>
          <w:rFonts w:ascii="Times" w:hAnsi="Times" w:cs="Arial"/>
          <w:color w:val="000000" w:themeColor="text1"/>
          <w:sz w:val="20"/>
          <w:szCs w:val="20"/>
        </w:rPr>
        <w:t xml:space="preserve">I tested this with </w:t>
      </w:r>
      <w:r w:rsidR="00B212CD" w:rsidRPr="00760EA8">
        <w:rPr>
          <w:rFonts w:ascii="Times" w:hAnsi="Times" w:cs="Arial"/>
          <w:color w:val="000000" w:themeColor="text1"/>
          <w:sz w:val="20"/>
          <w:szCs w:val="20"/>
        </w:rPr>
        <w:t xml:space="preserve">reference to </w:t>
      </w:r>
      <w:r w:rsidR="005D1F08" w:rsidRPr="00760EA8">
        <w:rPr>
          <w:rFonts w:ascii="Times" w:hAnsi="Times" w:cs="Arial"/>
          <w:color w:val="000000" w:themeColor="text1"/>
          <w:sz w:val="20"/>
          <w:szCs w:val="20"/>
        </w:rPr>
        <w:t xml:space="preserve">other </w:t>
      </w:r>
      <w:r w:rsidR="00BA4705" w:rsidRPr="00760EA8">
        <w:rPr>
          <w:rFonts w:ascii="Times" w:hAnsi="Times" w:cs="Arial"/>
          <w:color w:val="000000" w:themeColor="text1"/>
          <w:sz w:val="20"/>
          <w:szCs w:val="20"/>
        </w:rPr>
        <w:t xml:space="preserve">concepts in ECHR law. </w:t>
      </w:r>
      <w:r w:rsidR="005D1F08" w:rsidRPr="00760EA8">
        <w:rPr>
          <w:rFonts w:ascii="Times" w:hAnsi="Times" w:cs="Arial"/>
          <w:color w:val="000000" w:themeColor="text1"/>
          <w:sz w:val="20"/>
          <w:szCs w:val="20"/>
        </w:rPr>
        <w:t>A search for</w:t>
      </w:r>
      <w:r w:rsidR="004A732E" w:rsidRPr="00760EA8">
        <w:rPr>
          <w:rFonts w:ascii="Times" w:hAnsi="Times" w:cs="Arial"/>
          <w:color w:val="000000" w:themeColor="text1"/>
          <w:sz w:val="20"/>
          <w:szCs w:val="20"/>
        </w:rPr>
        <w:t xml:space="preserve"> eg</w:t>
      </w:r>
      <w:r w:rsidR="005D1F08" w:rsidRPr="00760EA8">
        <w:rPr>
          <w:rFonts w:ascii="Times" w:hAnsi="Times" w:cs="Arial"/>
          <w:color w:val="000000" w:themeColor="text1"/>
          <w:sz w:val="20"/>
          <w:szCs w:val="20"/>
        </w:rPr>
        <w:t xml:space="preserve"> ‘</w:t>
      </w:r>
      <w:r w:rsidR="00BA4705" w:rsidRPr="00760EA8">
        <w:rPr>
          <w:rFonts w:ascii="Times" w:hAnsi="Times" w:cs="Arial"/>
          <w:i/>
          <w:iCs/>
          <w:color w:val="000000" w:themeColor="text1"/>
          <w:sz w:val="20"/>
          <w:szCs w:val="20"/>
        </w:rPr>
        <w:t xml:space="preserve">Handyside </w:t>
      </w:r>
      <w:r w:rsidR="00BA4705" w:rsidRPr="00760EA8">
        <w:rPr>
          <w:rFonts w:ascii="Times" w:hAnsi="Times" w:cs="Arial"/>
          <w:color w:val="000000" w:themeColor="text1"/>
          <w:sz w:val="20"/>
          <w:szCs w:val="20"/>
        </w:rPr>
        <w:t>and tolera</w:t>
      </w:r>
      <w:r w:rsidR="005D1F08" w:rsidRPr="00760EA8">
        <w:rPr>
          <w:rFonts w:ascii="Times" w:hAnsi="Times" w:cs="Arial"/>
          <w:color w:val="000000" w:themeColor="text1"/>
          <w:sz w:val="20"/>
          <w:szCs w:val="20"/>
        </w:rPr>
        <w:t>nce’ or</w:t>
      </w:r>
      <w:r w:rsidR="00BA4705" w:rsidRPr="00760EA8">
        <w:rPr>
          <w:rFonts w:ascii="Times" w:hAnsi="Times" w:cs="Arial"/>
          <w:color w:val="000000" w:themeColor="text1"/>
          <w:sz w:val="20"/>
          <w:szCs w:val="20"/>
        </w:rPr>
        <w:t xml:space="preserve"> </w:t>
      </w:r>
      <w:r w:rsidR="005D1F08" w:rsidRPr="00760EA8">
        <w:rPr>
          <w:rFonts w:ascii="Times" w:hAnsi="Times" w:cs="Arial"/>
          <w:color w:val="000000" w:themeColor="text1"/>
          <w:sz w:val="20"/>
          <w:szCs w:val="20"/>
        </w:rPr>
        <w:t>‘</w:t>
      </w:r>
      <w:r w:rsidR="00BA4705" w:rsidRPr="00760EA8">
        <w:rPr>
          <w:rFonts w:ascii="Times" w:eastAsia="Times New Roman" w:hAnsi="Times" w:cs="Arial"/>
          <w:i/>
          <w:iCs/>
          <w:color w:val="000000" w:themeColor="text1"/>
          <w:sz w:val="20"/>
          <w:szCs w:val="20"/>
        </w:rPr>
        <w:t xml:space="preserve">Kjeldsen </w:t>
      </w:r>
      <w:r w:rsidR="00BA4705" w:rsidRPr="00760EA8">
        <w:rPr>
          <w:rFonts w:ascii="Times" w:eastAsia="Times New Roman" w:hAnsi="Times" w:cs="Arial"/>
          <w:color w:val="000000" w:themeColor="text1"/>
          <w:sz w:val="20"/>
          <w:szCs w:val="20"/>
        </w:rPr>
        <w:t>and</w:t>
      </w:r>
      <w:r w:rsidR="00BA4705" w:rsidRPr="00760EA8">
        <w:rPr>
          <w:rFonts w:ascii="Times" w:eastAsia="Times New Roman" w:hAnsi="Times" w:cs="Arial"/>
          <w:i/>
          <w:iCs/>
          <w:color w:val="000000" w:themeColor="text1"/>
          <w:sz w:val="20"/>
          <w:szCs w:val="20"/>
        </w:rPr>
        <w:t xml:space="preserve"> </w:t>
      </w:r>
      <w:r w:rsidR="00BA4705" w:rsidRPr="00760EA8">
        <w:rPr>
          <w:rFonts w:ascii="Times" w:hAnsi="Times" w:cs="Arial"/>
          <w:color w:val="000000" w:themeColor="text1"/>
          <w:sz w:val="20"/>
          <w:szCs w:val="20"/>
        </w:rPr>
        <w:t>pluralism</w:t>
      </w:r>
      <w:r w:rsidR="005D1F08" w:rsidRPr="00760EA8">
        <w:rPr>
          <w:rFonts w:ascii="Times" w:hAnsi="Times" w:cs="Arial"/>
          <w:color w:val="000000" w:themeColor="text1"/>
          <w:sz w:val="20"/>
          <w:szCs w:val="20"/>
        </w:rPr>
        <w:t xml:space="preserve">’ brought up the majority of the cases found by searching for the principle alone. </w:t>
      </w:r>
      <w:r w:rsidR="00BA4705" w:rsidRPr="00760EA8">
        <w:rPr>
          <w:rFonts w:ascii="Times" w:hAnsi="Times" w:cs="Arial"/>
          <w:color w:val="000000" w:themeColor="text1"/>
          <w:sz w:val="20"/>
          <w:szCs w:val="20"/>
        </w:rPr>
        <w:t>Therefore the Court appears to cite significant cases</w:t>
      </w:r>
      <w:r w:rsidR="005D1F08" w:rsidRPr="00760EA8">
        <w:rPr>
          <w:rFonts w:ascii="Times" w:hAnsi="Times" w:cs="Arial"/>
          <w:color w:val="000000" w:themeColor="text1"/>
          <w:sz w:val="20"/>
          <w:szCs w:val="20"/>
        </w:rPr>
        <w:t xml:space="preserve"> that have used the principle</w:t>
      </w:r>
      <w:r w:rsidR="00BA4705" w:rsidRPr="00760EA8">
        <w:rPr>
          <w:rFonts w:ascii="Times" w:hAnsi="Times" w:cs="Arial"/>
          <w:color w:val="000000" w:themeColor="text1"/>
          <w:sz w:val="20"/>
          <w:szCs w:val="20"/>
        </w:rPr>
        <w:t xml:space="preserve"> and this is more likely to be the case where the concept of vivre ensemble is inextricably linked </w:t>
      </w:r>
      <w:r w:rsidR="00C72306" w:rsidRPr="00760EA8">
        <w:rPr>
          <w:rFonts w:ascii="Times" w:hAnsi="Times" w:cs="Arial"/>
          <w:color w:val="000000" w:themeColor="text1"/>
          <w:sz w:val="20"/>
          <w:szCs w:val="20"/>
        </w:rPr>
        <w:t xml:space="preserve">with </w:t>
      </w:r>
      <w:r w:rsidR="00C72306" w:rsidRPr="00760EA8">
        <w:rPr>
          <w:rFonts w:ascii="Times" w:hAnsi="Times" w:cs="Arial"/>
          <w:i/>
          <w:iCs/>
          <w:color w:val="000000" w:themeColor="text1"/>
          <w:sz w:val="20"/>
          <w:szCs w:val="20"/>
        </w:rPr>
        <w:t>SAS</w:t>
      </w:r>
      <w:r w:rsidR="00C72306" w:rsidRPr="00760EA8">
        <w:rPr>
          <w:rFonts w:ascii="Times" w:hAnsi="Times" w:cs="Arial"/>
          <w:color w:val="000000" w:themeColor="text1"/>
          <w:sz w:val="20"/>
          <w:szCs w:val="20"/>
        </w:rPr>
        <w:t xml:space="preserve"> </w:t>
      </w:r>
      <w:r w:rsidR="00BA4705" w:rsidRPr="00760EA8">
        <w:rPr>
          <w:rFonts w:ascii="Times" w:hAnsi="Times" w:cs="Arial"/>
          <w:color w:val="000000" w:themeColor="text1"/>
          <w:sz w:val="20"/>
          <w:szCs w:val="20"/>
        </w:rPr>
        <w:t>in the Court’s jurisprudence.</w:t>
      </w:r>
    </w:p>
  </w:footnote>
  <w:footnote w:id="77">
    <w:p w14:paraId="0CD59DF6" w14:textId="3041BB5E" w:rsidR="00537674" w:rsidRPr="00760EA8" w:rsidRDefault="00537674" w:rsidP="00B065F3">
      <w:pPr>
        <w:pStyle w:val="FootnoteText"/>
        <w:contextualSpacing/>
        <w:rPr>
          <w:rFonts w:ascii="Times" w:hAnsi="Times" w:cs="Arial"/>
          <w:color w:val="000000" w:themeColor="text1"/>
          <w:sz w:val="20"/>
          <w:szCs w:val="20"/>
        </w:rPr>
      </w:pPr>
      <w:r w:rsidRPr="00760EA8">
        <w:rPr>
          <w:rStyle w:val="FootnoteReference"/>
          <w:rFonts w:ascii="Times" w:hAnsi="Times" w:cs="Arial"/>
          <w:color w:val="000000" w:themeColor="text1"/>
          <w:sz w:val="20"/>
          <w:szCs w:val="20"/>
        </w:rPr>
        <w:footnoteRef/>
      </w:r>
      <w:r w:rsidRPr="00760EA8">
        <w:rPr>
          <w:rFonts w:ascii="Times" w:hAnsi="Times" w:cs="Arial"/>
          <w:color w:val="000000" w:themeColor="text1"/>
          <w:sz w:val="20"/>
          <w:szCs w:val="20"/>
        </w:rPr>
        <w:t xml:space="preserve"> </w:t>
      </w:r>
      <w:r w:rsidR="00C10595" w:rsidRPr="00760EA8">
        <w:rPr>
          <w:rFonts w:ascii="Times" w:hAnsi="Times" w:cs="Arial"/>
          <w:color w:val="000000" w:themeColor="text1"/>
          <w:sz w:val="20"/>
          <w:szCs w:val="20"/>
        </w:rPr>
        <w:t xml:space="preserve">Y </w:t>
      </w:r>
      <w:r w:rsidRPr="00760EA8">
        <w:rPr>
          <w:rFonts w:ascii="Times" w:eastAsia="Times New Roman" w:hAnsi="Times" w:cs="Arial"/>
          <w:color w:val="000000" w:themeColor="text1"/>
          <w:sz w:val="20"/>
          <w:szCs w:val="20"/>
        </w:rPr>
        <w:t xml:space="preserve">Lupu and </w:t>
      </w:r>
      <w:r w:rsidR="00C10595" w:rsidRPr="00760EA8">
        <w:rPr>
          <w:rFonts w:ascii="Times" w:eastAsia="Times New Roman" w:hAnsi="Times" w:cs="Arial"/>
          <w:color w:val="000000" w:themeColor="text1"/>
          <w:sz w:val="20"/>
          <w:szCs w:val="20"/>
        </w:rPr>
        <w:t xml:space="preserve">E </w:t>
      </w:r>
      <w:r w:rsidRPr="00760EA8">
        <w:rPr>
          <w:rFonts w:ascii="Times" w:eastAsia="Times New Roman" w:hAnsi="Times" w:cs="Arial"/>
          <w:color w:val="000000" w:themeColor="text1"/>
          <w:sz w:val="20"/>
          <w:szCs w:val="20"/>
        </w:rPr>
        <w:t>Voeten, ‘Precedent in International Court: A Network Analysis of Case Citations in the European Court of Human Rights’ (2012) 42 British Journal of Political Science</w:t>
      </w:r>
      <w:r w:rsidRPr="00760EA8">
        <w:rPr>
          <w:rFonts w:ascii="Times" w:eastAsia="Times New Roman" w:hAnsi="Times" w:cs="Arial"/>
          <w:i/>
          <w:iCs/>
          <w:color w:val="000000" w:themeColor="text1"/>
          <w:sz w:val="20"/>
          <w:szCs w:val="20"/>
        </w:rPr>
        <w:t xml:space="preserve"> </w:t>
      </w:r>
      <w:r w:rsidRPr="00760EA8">
        <w:rPr>
          <w:rFonts w:ascii="Times" w:eastAsia="Times New Roman" w:hAnsi="Times" w:cs="Arial"/>
          <w:color w:val="000000" w:themeColor="text1"/>
          <w:sz w:val="20"/>
          <w:szCs w:val="20"/>
        </w:rPr>
        <w:t>413</w:t>
      </w:r>
    </w:p>
  </w:footnote>
  <w:footnote w:id="78">
    <w:p w14:paraId="7A19AF0B" w14:textId="77777777" w:rsidR="00537674" w:rsidRPr="00760EA8" w:rsidRDefault="00537674" w:rsidP="00B065F3">
      <w:pPr>
        <w:pStyle w:val="NormalWeb"/>
        <w:shd w:val="clear" w:color="auto" w:fill="FFFFFF"/>
        <w:spacing w:before="0" w:beforeAutospacing="0" w:after="0" w:afterAutospacing="0"/>
        <w:contextualSpacing/>
        <w:rPr>
          <w:rFonts w:ascii="Times" w:eastAsia="Times New Roman" w:hAnsi="Times" w:cs="Arial"/>
          <w:color w:val="000000" w:themeColor="text1"/>
          <w:sz w:val="20"/>
          <w:szCs w:val="20"/>
        </w:rPr>
      </w:pPr>
      <w:r w:rsidRPr="00760EA8">
        <w:rPr>
          <w:rStyle w:val="FootnoteReference"/>
          <w:rFonts w:ascii="Times" w:hAnsi="Times" w:cs="Arial"/>
          <w:color w:val="000000" w:themeColor="text1"/>
          <w:sz w:val="20"/>
          <w:szCs w:val="20"/>
        </w:rPr>
        <w:footnoteRef/>
      </w:r>
      <w:r w:rsidRPr="00760EA8">
        <w:rPr>
          <w:rFonts w:ascii="Times" w:eastAsia="Times New Roman" w:hAnsi="Times" w:cs="Arial"/>
          <w:color w:val="000000" w:themeColor="text1"/>
          <w:sz w:val="20"/>
          <w:szCs w:val="20"/>
        </w:rPr>
        <w:t xml:space="preserve"> Ibid.</w:t>
      </w:r>
    </w:p>
  </w:footnote>
  <w:footnote w:id="79">
    <w:p w14:paraId="00A0642B" w14:textId="4DE05F5C" w:rsidR="00B653DC" w:rsidRPr="00760EA8" w:rsidRDefault="00B653DC" w:rsidP="00C766C2">
      <w:pPr>
        <w:pStyle w:val="details"/>
        <w:spacing w:before="0" w:beforeAutospacing="0" w:after="0" w:afterAutospacing="0"/>
        <w:contextualSpacing/>
        <w:textAlignment w:val="baseline"/>
        <w:rPr>
          <w:rFonts w:ascii="Times" w:hAnsi="Times" w:cs="Arial"/>
          <w:color w:val="000000" w:themeColor="text1"/>
          <w:sz w:val="20"/>
          <w:szCs w:val="20"/>
        </w:rPr>
      </w:pPr>
      <w:r w:rsidRPr="00760EA8">
        <w:rPr>
          <w:rStyle w:val="FootnoteReference"/>
          <w:rFonts w:ascii="Times" w:hAnsi="Times" w:cs="Arial"/>
          <w:color w:val="000000" w:themeColor="text1"/>
          <w:sz w:val="20"/>
          <w:szCs w:val="20"/>
        </w:rPr>
        <w:footnoteRef/>
      </w:r>
      <w:r w:rsidRPr="00760EA8">
        <w:rPr>
          <w:rFonts w:ascii="Times" w:hAnsi="Times" w:cs="Arial"/>
          <w:color w:val="000000" w:themeColor="text1"/>
          <w:sz w:val="20"/>
          <w:szCs w:val="20"/>
        </w:rPr>
        <w:t xml:space="preserve"> </w:t>
      </w:r>
      <w:r w:rsidR="00C10595" w:rsidRPr="00760EA8">
        <w:rPr>
          <w:rFonts w:ascii="Times" w:hAnsi="Times" w:cs="Arial"/>
          <w:color w:val="000000" w:themeColor="text1"/>
          <w:sz w:val="20"/>
          <w:szCs w:val="20"/>
        </w:rPr>
        <w:t>Y Arai-Takahashi, ‘</w:t>
      </w:r>
      <w:r w:rsidRPr="00760EA8">
        <w:rPr>
          <w:rFonts w:ascii="Times" w:hAnsi="Times" w:cs="Arial"/>
          <w:color w:val="000000" w:themeColor="text1"/>
          <w:sz w:val="20"/>
          <w:szCs w:val="20"/>
        </w:rPr>
        <w:t xml:space="preserve">The </w:t>
      </w:r>
      <w:r w:rsidR="00C766C2" w:rsidRPr="00760EA8">
        <w:rPr>
          <w:rFonts w:ascii="Times" w:hAnsi="Times" w:cs="Arial"/>
          <w:color w:val="000000" w:themeColor="text1"/>
          <w:sz w:val="20"/>
          <w:szCs w:val="20"/>
        </w:rPr>
        <w:t xml:space="preserve">Margin of Appreciation Doctrine: A Theoretical Analysis Of </w:t>
      </w:r>
      <w:r w:rsidRPr="00760EA8">
        <w:rPr>
          <w:rFonts w:ascii="Times" w:hAnsi="Times" w:cs="Arial"/>
          <w:color w:val="000000" w:themeColor="text1"/>
          <w:sz w:val="20"/>
          <w:szCs w:val="20"/>
        </w:rPr>
        <w:t xml:space="preserve">Strasbourg's </w:t>
      </w:r>
      <w:r w:rsidR="00C766C2" w:rsidRPr="00760EA8">
        <w:rPr>
          <w:rFonts w:ascii="Times" w:hAnsi="Times" w:cs="Arial"/>
          <w:color w:val="000000" w:themeColor="text1"/>
          <w:sz w:val="20"/>
          <w:szCs w:val="20"/>
        </w:rPr>
        <w:t>Variable Geometry’</w:t>
      </w:r>
      <w:r w:rsidRPr="00760EA8">
        <w:rPr>
          <w:rFonts w:ascii="Times" w:hAnsi="Times" w:cs="Arial"/>
          <w:color w:val="000000" w:themeColor="text1"/>
          <w:sz w:val="20"/>
          <w:szCs w:val="20"/>
        </w:rPr>
        <w:t xml:space="preserve"> in</w:t>
      </w:r>
      <w:r w:rsidR="00C10595" w:rsidRPr="00760EA8">
        <w:rPr>
          <w:rFonts w:ascii="Times" w:hAnsi="Times" w:cs="Arial"/>
          <w:color w:val="000000" w:themeColor="text1"/>
          <w:sz w:val="20"/>
          <w:szCs w:val="20"/>
        </w:rPr>
        <w:t xml:space="preserve"> A Føllesdal et al, </w:t>
      </w:r>
      <w:r w:rsidRPr="00760EA8">
        <w:rPr>
          <w:rFonts w:ascii="Times" w:hAnsi="Times" w:cs="Arial"/>
          <w:i/>
          <w:iCs/>
          <w:color w:val="000000" w:themeColor="text1"/>
          <w:sz w:val="20"/>
          <w:szCs w:val="20"/>
        </w:rPr>
        <w:t>The European Court of Human Rights in a National, European and Global Context</w:t>
      </w:r>
      <w:r w:rsidR="00171947" w:rsidRPr="00760EA8">
        <w:rPr>
          <w:rFonts w:ascii="Times" w:hAnsi="Times" w:cs="Arial"/>
          <w:color w:val="000000" w:themeColor="text1"/>
          <w:sz w:val="20"/>
          <w:szCs w:val="20"/>
        </w:rPr>
        <w:t xml:space="preserve"> </w:t>
      </w:r>
      <w:r w:rsidR="00C10595" w:rsidRPr="00760EA8">
        <w:rPr>
          <w:rFonts w:ascii="Times" w:hAnsi="Times" w:cs="Arial"/>
          <w:color w:val="000000" w:themeColor="text1"/>
          <w:sz w:val="20"/>
          <w:szCs w:val="20"/>
        </w:rPr>
        <w:t>(CUP, 2013)</w:t>
      </w:r>
    </w:p>
  </w:footnote>
  <w:footnote w:id="80">
    <w:p w14:paraId="6E8C6BE5" w14:textId="6C5EAD82" w:rsidR="001B087A" w:rsidRPr="00760EA8" w:rsidRDefault="001B087A" w:rsidP="00C766C2">
      <w:pPr>
        <w:pStyle w:val="NormalWeb"/>
        <w:spacing w:before="0" w:beforeAutospacing="0" w:after="0" w:afterAutospacing="0"/>
        <w:contextualSpacing/>
        <w:rPr>
          <w:rFonts w:ascii="Times" w:hAnsi="Times"/>
          <w:sz w:val="20"/>
          <w:szCs w:val="20"/>
        </w:rPr>
      </w:pPr>
      <w:r w:rsidRPr="00760EA8">
        <w:rPr>
          <w:rStyle w:val="FootnoteReference"/>
          <w:rFonts w:ascii="Times" w:hAnsi="Times"/>
          <w:sz w:val="20"/>
          <w:szCs w:val="20"/>
        </w:rPr>
        <w:footnoteRef/>
      </w:r>
      <w:r w:rsidRPr="00760EA8">
        <w:rPr>
          <w:rFonts w:ascii="Times" w:hAnsi="Times"/>
          <w:sz w:val="20"/>
          <w:szCs w:val="20"/>
        </w:rPr>
        <w:t xml:space="preserve"> </w:t>
      </w:r>
      <w:r w:rsidR="000A7144" w:rsidRPr="00760EA8">
        <w:rPr>
          <w:rFonts w:ascii="Times" w:hAnsi="Times"/>
          <w:sz w:val="20"/>
          <w:szCs w:val="20"/>
        </w:rPr>
        <w:t xml:space="preserve">See eg </w:t>
      </w:r>
      <w:r w:rsidR="000A7144" w:rsidRPr="00760EA8">
        <w:rPr>
          <w:rFonts w:ascii="Times" w:eastAsia="Times New Roman" w:hAnsi="Times"/>
          <w:sz w:val="20"/>
          <w:szCs w:val="20"/>
        </w:rPr>
        <w:t xml:space="preserve">ANieuwenhuis </w:t>
      </w:r>
      <w:r w:rsidR="00C766C2" w:rsidRPr="00760EA8">
        <w:rPr>
          <w:rFonts w:ascii="Times" w:eastAsia="Times New Roman" w:hAnsi="Times"/>
          <w:sz w:val="20"/>
          <w:szCs w:val="20"/>
        </w:rPr>
        <w:t>‘</w:t>
      </w:r>
      <w:r w:rsidR="000A7144" w:rsidRPr="00760EA8">
        <w:rPr>
          <w:rFonts w:ascii="Times" w:eastAsia="Times New Roman" w:hAnsi="Times"/>
          <w:sz w:val="20"/>
          <w:szCs w:val="20"/>
        </w:rPr>
        <w:t>The Concept of Pluralism in the Case-Law of the European Court of Human Rights</w:t>
      </w:r>
      <w:r w:rsidR="00C766C2" w:rsidRPr="00760EA8">
        <w:rPr>
          <w:rFonts w:ascii="Times" w:eastAsia="Times New Roman" w:hAnsi="Times"/>
          <w:sz w:val="20"/>
          <w:szCs w:val="20"/>
        </w:rPr>
        <w:t xml:space="preserve">’ (2007) 3 </w:t>
      </w:r>
      <w:r w:rsidR="000A7144" w:rsidRPr="00760EA8">
        <w:rPr>
          <w:rFonts w:ascii="Times" w:hAnsi="Times"/>
          <w:i/>
          <w:iCs/>
          <w:sz w:val="20"/>
          <w:szCs w:val="20"/>
        </w:rPr>
        <w:t>European Constitutional Law Review367</w:t>
      </w:r>
    </w:p>
  </w:footnote>
  <w:footnote w:id="81">
    <w:p w14:paraId="55879F8F" w14:textId="0CB90A6C" w:rsidR="006C492B" w:rsidRPr="00760EA8" w:rsidRDefault="006C492B" w:rsidP="00C766C2">
      <w:pPr>
        <w:contextualSpacing/>
        <w:rPr>
          <w:rFonts w:ascii="Times" w:hAnsi="Times" w:cs="Arial"/>
          <w:color w:val="000000" w:themeColor="text1"/>
          <w:sz w:val="20"/>
          <w:szCs w:val="20"/>
        </w:rPr>
      </w:pPr>
      <w:r w:rsidRPr="00760EA8">
        <w:rPr>
          <w:rStyle w:val="FootnoteReference"/>
          <w:rFonts w:ascii="Times" w:hAnsi="Times" w:cs="Arial"/>
          <w:color w:val="000000" w:themeColor="text1"/>
          <w:sz w:val="20"/>
          <w:szCs w:val="20"/>
        </w:rPr>
        <w:footnoteRef/>
      </w:r>
      <w:r w:rsidRPr="00760EA8">
        <w:rPr>
          <w:rFonts w:ascii="Times" w:hAnsi="Times" w:cs="Arial"/>
          <w:color w:val="000000" w:themeColor="text1"/>
          <w:sz w:val="20"/>
          <w:szCs w:val="20"/>
        </w:rPr>
        <w:t xml:space="preserve"> Eg </w:t>
      </w:r>
      <w:r w:rsidRPr="00760EA8">
        <w:rPr>
          <w:rFonts w:ascii="Times" w:hAnsi="Times" w:cs="Arial"/>
          <w:i/>
          <w:iCs/>
          <w:color w:val="000000" w:themeColor="text1"/>
          <w:sz w:val="20"/>
          <w:szCs w:val="20"/>
          <w:lang w:val="en-US"/>
        </w:rPr>
        <w:t>Karabulut v Germany,</w:t>
      </w:r>
      <w:r w:rsidRPr="00760EA8">
        <w:rPr>
          <w:rFonts w:ascii="Times" w:hAnsi="Times" w:cs="Arial"/>
          <w:color w:val="000000" w:themeColor="text1"/>
          <w:sz w:val="20"/>
          <w:szCs w:val="20"/>
          <w:lang w:val="en-US"/>
        </w:rPr>
        <w:t xml:space="preserve"> </w:t>
      </w:r>
      <w:r w:rsidR="004A732E" w:rsidRPr="00760EA8">
        <w:rPr>
          <w:rFonts w:ascii="Times" w:hAnsi="Times" w:cs="Arial"/>
          <w:color w:val="000000" w:themeColor="text1"/>
          <w:sz w:val="20"/>
          <w:szCs w:val="20"/>
          <w:lang w:val="en-US"/>
        </w:rPr>
        <w:t xml:space="preserve">(2018) 67 EHHR SE16 </w:t>
      </w:r>
    </w:p>
  </w:footnote>
  <w:footnote w:id="82">
    <w:p w14:paraId="4F010B50" w14:textId="1EBE7142" w:rsidR="006C492B" w:rsidRPr="00760EA8" w:rsidRDefault="006C492B" w:rsidP="00B065F3">
      <w:pPr>
        <w:contextualSpacing/>
        <w:jc w:val="both"/>
        <w:rPr>
          <w:rFonts w:ascii="Times" w:hAnsi="Times" w:cs="Arial"/>
          <w:color w:val="000000" w:themeColor="text1"/>
          <w:sz w:val="20"/>
          <w:szCs w:val="20"/>
        </w:rPr>
      </w:pPr>
      <w:r w:rsidRPr="00760EA8">
        <w:rPr>
          <w:rStyle w:val="FootnoteReference"/>
          <w:rFonts w:ascii="Times" w:hAnsi="Times" w:cs="Arial"/>
          <w:color w:val="000000" w:themeColor="text1"/>
          <w:sz w:val="20"/>
          <w:szCs w:val="20"/>
        </w:rPr>
        <w:footnoteRef/>
      </w:r>
      <w:r w:rsidRPr="00760EA8">
        <w:rPr>
          <w:rFonts w:ascii="Times" w:hAnsi="Times" w:cs="Arial"/>
          <w:color w:val="000000" w:themeColor="text1"/>
          <w:sz w:val="20"/>
          <w:szCs w:val="20"/>
        </w:rPr>
        <w:t xml:space="preserve"> Eg </w:t>
      </w:r>
      <w:r w:rsidRPr="00760EA8">
        <w:rPr>
          <w:rFonts w:ascii="Times" w:hAnsi="Times" w:cs="Arial"/>
          <w:i/>
          <w:color w:val="000000" w:themeColor="text1"/>
          <w:sz w:val="20"/>
          <w:szCs w:val="20"/>
        </w:rPr>
        <w:t>Dogan v Turkey,</w:t>
      </w:r>
      <w:r w:rsidR="00E15635" w:rsidRPr="00760EA8">
        <w:rPr>
          <w:rStyle w:val="apple-converted-space"/>
          <w:rFonts w:ascii="Times" w:hAnsi="Times" w:cs="Arial"/>
          <w:color w:val="000000" w:themeColor="text1"/>
          <w:sz w:val="20"/>
          <w:szCs w:val="20"/>
        </w:rPr>
        <w:t xml:space="preserve"> (2017) 64 EHRR 5</w:t>
      </w:r>
    </w:p>
  </w:footnote>
  <w:footnote w:id="83">
    <w:p w14:paraId="761BD825" w14:textId="17150982" w:rsidR="006C492B" w:rsidRPr="00760EA8" w:rsidRDefault="006C492B" w:rsidP="00B065F3">
      <w:pPr>
        <w:contextualSpacing/>
        <w:rPr>
          <w:rFonts w:ascii="Times" w:hAnsi="Times" w:cs="Arial"/>
          <w:color w:val="000000" w:themeColor="text1"/>
          <w:sz w:val="20"/>
          <w:szCs w:val="20"/>
        </w:rPr>
      </w:pPr>
      <w:r w:rsidRPr="00760EA8">
        <w:rPr>
          <w:rStyle w:val="FootnoteReference"/>
          <w:rFonts w:ascii="Times" w:hAnsi="Times" w:cs="Arial"/>
          <w:color w:val="000000" w:themeColor="text1"/>
          <w:sz w:val="20"/>
          <w:szCs w:val="20"/>
        </w:rPr>
        <w:footnoteRef/>
      </w:r>
      <w:r w:rsidRPr="00760EA8">
        <w:rPr>
          <w:rFonts w:ascii="Times" w:hAnsi="Times" w:cs="Arial"/>
          <w:color w:val="000000" w:themeColor="text1"/>
          <w:sz w:val="20"/>
          <w:szCs w:val="20"/>
        </w:rPr>
        <w:t xml:space="preserve"> Eg </w:t>
      </w:r>
      <w:r w:rsidRPr="00760EA8">
        <w:rPr>
          <w:rFonts w:ascii="Times" w:hAnsi="Times" w:cs="Arial"/>
          <w:i/>
          <w:color w:val="000000" w:themeColor="text1"/>
          <w:sz w:val="20"/>
          <w:szCs w:val="20"/>
        </w:rPr>
        <w:t xml:space="preserve">Pajić v Croatia, </w:t>
      </w:r>
      <w:r w:rsidR="00E15635" w:rsidRPr="00760EA8">
        <w:rPr>
          <w:rFonts w:ascii="Times" w:hAnsi="Times" w:cs="Arial"/>
          <w:iCs/>
          <w:color w:val="000000" w:themeColor="text1"/>
          <w:sz w:val="20"/>
          <w:szCs w:val="20"/>
        </w:rPr>
        <w:t>(2018) 67 EHRR 12</w:t>
      </w:r>
    </w:p>
  </w:footnote>
  <w:footnote w:id="84">
    <w:p w14:paraId="5EECA4AD" w14:textId="3E1C55FD" w:rsidR="00B664BD" w:rsidRPr="00760EA8" w:rsidRDefault="00B664BD" w:rsidP="00B065F3">
      <w:pPr>
        <w:pStyle w:val="FootnoteText"/>
        <w:contextualSpacing/>
        <w:rPr>
          <w:rFonts w:ascii="Times" w:hAnsi="Times" w:cs="Arial"/>
          <w:color w:val="000000" w:themeColor="text1"/>
          <w:sz w:val="20"/>
          <w:szCs w:val="20"/>
        </w:rPr>
      </w:pPr>
      <w:r w:rsidRPr="00760EA8">
        <w:rPr>
          <w:rStyle w:val="FootnoteReference"/>
          <w:rFonts w:ascii="Times" w:hAnsi="Times" w:cs="Arial"/>
          <w:color w:val="000000" w:themeColor="text1"/>
          <w:sz w:val="20"/>
          <w:szCs w:val="20"/>
        </w:rPr>
        <w:footnoteRef/>
      </w:r>
      <w:r w:rsidRPr="00760EA8">
        <w:rPr>
          <w:rFonts w:ascii="Times" w:hAnsi="Times" w:cs="Arial"/>
          <w:color w:val="000000" w:themeColor="text1"/>
          <w:sz w:val="20"/>
          <w:szCs w:val="20"/>
        </w:rPr>
        <w:t xml:space="preserve"> </w:t>
      </w:r>
      <w:r w:rsidRPr="00760EA8">
        <w:rPr>
          <w:rFonts w:ascii="Times" w:hAnsi="Times" w:cs="Arial"/>
          <w:i/>
          <w:iCs/>
          <w:color w:val="000000" w:themeColor="text1"/>
          <w:sz w:val="20"/>
          <w:szCs w:val="20"/>
        </w:rPr>
        <w:t xml:space="preserve">Bouyid v Belgium </w:t>
      </w:r>
      <w:r w:rsidR="00E15635" w:rsidRPr="00760EA8">
        <w:rPr>
          <w:rFonts w:ascii="Times" w:hAnsi="Times" w:cs="Arial"/>
          <w:color w:val="000000" w:themeColor="text1"/>
          <w:sz w:val="20"/>
          <w:szCs w:val="20"/>
        </w:rPr>
        <w:t>(2016) 62 EHRR 32</w:t>
      </w:r>
    </w:p>
  </w:footnote>
  <w:footnote w:id="85">
    <w:p w14:paraId="477012E7" w14:textId="77777777" w:rsidR="000A7144" w:rsidRPr="00760EA8" w:rsidRDefault="000A7144" w:rsidP="000A7144">
      <w:pPr>
        <w:contextualSpacing/>
        <w:rPr>
          <w:rFonts w:ascii="Times" w:hAnsi="Times" w:cs="Arial"/>
          <w:color w:val="000000" w:themeColor="text1"/>
          <w:sz w:val="20"/>
          <w:szCs w:val="20"/>
        </w:rPr>
      </w:pPr>
      <w:r w:rsidRPr="00760EA8">
        <w:rPr>
          <w:rStyle w:val="FootnoteReference"/>
          <w:rFonts w:ascii="Times" w:hAnsi="Times" w:cs="Arial"/>
          <w:color w:val="000000" w:themeColor="text1"/>
          <w:sz w:val="20"/>
          <w:szCs w:val="20"/>
        </w:rPr>
        <w:footnoteRef/>
      </w:r>
      <w:r w:rsidRPr="00760EA8">
        <w:rPr>
          <w:rFonts w:ascii="Times" w:hAnsi="Times" w:cs="Arial"/>
          <w:color w:val="000000" w:themeColor="text1"/>
          <w:sz w:val="20"/>
          <w:szCs w:val="20"/>
        </w:rPr>
        <w:t xml:space="preserve"> (2016) 62 EHRR 8</w:t>
      </w:r>
    </w:p>
  </w:footnote>
  <w:footnote w:id="86">
    <w:p w14:paraId="1E2D77A1" w14:textId="77777777" w:rsidR="009A3F1A" w:rsidRPr="00760EA8" w:rsidRDefault="009A3F1A" w:rsidP="009A3F1A">
      <w:pPr>
        <w:contextualSpacing/>
        <w:rPr>
          <w:rFonts w:ascii="Times" w:hAnsi="Times" w:cs="Arial"/>
          <w:color w:val="000000" w:themeColor="text1"/>
          <w:sz w:val="20"/>
          <w:szCs w:val="20"/>
        </w:rPr>
      </w:pPr>
      <w:r w:rsidRPr="00760EA8">
        <w:rPr>
          <w:rStyle w:val="FootnoteReference"/>
          <w:rFonts w:ascii="Times" w:hAnsi="Times" w:cs="Arial"/>
          <w:color w:val="000000" w:themeColor="text1"/>
          <w:sz w:val="20"/>
          <w:szCs w:val="20"/>
        </w:rPr>
        <w:footnoteRef/>
      </w:r>
      <w:r w:rsidRPr="00760EA8">
        <w:rPr>
          <w:rFonts w:ascii="Times" w:hAnsi="Times" w:cs="Arial"/>
          <w:color w:val="000000" w:themeColor="text1"/>
          <w:sz w:val="20"/>
          <w:szCs w:val="20"/>
        </w:rPr>
        <w:t xml:space="preserve"> Application No</w:t>
      </w:r>
      <w:r w:rsidRPr="00760EA8">
        <w:rPr>
          <w:rStyle w:val="apple-converted-space"/>
          <w:rFonts w:ascii="Times" w:hAnsi="Times" w:cs="Arial"/>
          <w:i/>
          <w:iCs/>
          <w:color w:val="000000" w:themeColor="text1"/>
          <w:sz w:val="20"/>
          <w:szCs w:val="20"/>
        </w:rPr>
        <w:t> </w:t>
      </w:r>
      <w:r w:rsidRPr="00760EA8">
        <w:rPr>
          <w:rStyle w:val="s6b621b36"/>
          <w:rFonts w:ascii="Times" w:hAnsi="Times" w:cs="Arial"/>
          <w:color w:val="000000" w:themeColor="text1"/>
          <w:sz w:val="20"/>
          <w:szCs w:val="20"/>
        </w:rPr>
        <w:t>47621/13 (ECtHR, 8</w:t>
      </w:r>
      <w:r w:rsidRPr="00760EA8">
        <w:rPr>
          <w:rStyle w:val="s6b621b36"/>
          <w:rFonts w:ascii="Times" w:hAnsi="Times" w:cs="Arial"/>
          <w:color w:val="000000" w:themeColor="text1"/>
          <w:sz w:val="20"/>
          <w:szCs w:val="20"/>
          <w:vertAlign w:val="superscript"/>
        </w:rPr>
        <w:t>th</w:t>
      </w:r>
      <w:r w:rsidRPr="00760EA8">
        <w:rPr>
          <w:rStyle w:val="s6b621b36"/>
          <w:rFonts w:ascii="Times" w:hAnsi="Times" w:cs="Arial"/>
          <w:color w:val="000000" w:themeColor="text1"/>
          <w:sz w:val="20"/>
          <w:szCs w:val="20"/>
        </w:rPr>
        <w:t xml:space="preserve"> April 2021)</w:t>
      </w:r>
      <w:r w:rsidRPr="00760EA8">
        <w:rPr>
          <w:rFonts w:ascii="Times" w:hAnsi="Times" w:cs="Arial"/>
          <w:color w:val="000000" w:themeColor="text1"/>
          <w:sz w:val="20"/>
          <w:szCs w:val="20"/>
        </w:rPr>
        <w:t xml:space="preserve"> </w:t>
      </w:r>
    </w:p>
  </w:footnote>
  <w:footnote w:id="87">
    <w:p w14:paraId="51531BDA" w14:textId="77777777" w:rsidR="009A3F1A" w:rsidRPr="00760EA8" w:rsidRDefault="009A3F1A" w:rsidP="009A3F1A">
      <w:pPr>
        <w:pStyle w:val="NormalWeb"/>
        <w:spacing w:before="0" w:beforeAutospacing="0" w:after="0" w:afterAutospacing="0"/>
        <w:contextualSpacing/>
        <w:rPr>
          <w:rFonts w:ascii="Times" w:eastAsia="Times New Roman" w:hAnsi="Times" w:cs="Arial"/>
          <w:color w:val="000000" w:themeColor="text1"/>
          <w:sz w:val="20"/>
          <w:szCs w:val="20"/>
        </w:rPr>
      </w:pPr>
      <w:r w:rsidRPr="00760EA8">
        <w:rPr>
          <w:rStyle w:val="FootnoteReference"/>
          <w:rFonts w:ascii="Times" w:hAnsi="Times" w:cs="Arial"/>
          <w:color w:val="000000" w:themeColor="text1"/>
          <w:sz w:val="20"/>
          <w:szCs w:val="20"/>
        </w:rPr>
        <w:footnoteRef/>
      </w:r>
      <w:r w:rsidRPr="00760EA8">
        <w:rPr>
          <w:rFonts w:ascii="Times" w:hAnsi="Times" w:cs="Arial"/>
          <w:color w:val="000000" w:themeColor="text1"/>
          <w:sz w:val="20"/>
          <w:szCs w:val="20"/>
        </w:rPr>
        <w:t xml:space="preserve"> Application No 49304/09 (ECtHR, 14</w:t>
      </w:r>
      <w:r w:rsidRPr="00760EA8">
        <w:rPr>
          <w:rFonts w:ascii="Times" w:hAnsi="Times" w:cs="Arial"/>
          <w:color w:val="000000" w:themeColor="text1"/>
          <w:sz w:val="20"/>
          <w:szCs w:val="20"/>
          <w:vertAlign w:val="superscript"/>
        </w:rPr>
        <w:t>th</w:t>
      </w:r>
      <w:r w:rsidRPr="00760EA8">
        <w:rPr>
          <w:rFonts w:ascii="Times" w:hAnsi="Times" w:cs="Arial"/>
          <w:color w:val="000000" w:themeColor="text1"/>
          <w:sz w:val="20"/>
          <w:szCs w:val="20"/>
        </w:rPr>
        <w:t xml:space="preserve"> June 2016)</w:t>
      </w:r>
    </w:p>
  </w:footnote>
  <w:footnote w:id="88">
    <w:p w14:paraId="7C605528" w14:textId="77777777" w:rsidR="009A3F1A" w:rsidRPr="00760EA8" w:rsidRDefault="009A3F1A" w:rsidP="009A3F1A">
      <w:pPr>
        <w:pStyle w:val="FootnoteText"/>
        <w:contextualSpacing/>
        <w:rPr>
          <w:rFonts w:ascii="Times" w:hAnsi="Times" w:cs="Arial"/>
          <w:color w:val="000000" w:themeColor="text1"/>
          <w:sz w:val="20"/>
          <w:szCs w:val="20"/>
        </w:rPr>
      </w:pPr>
      <w:r w:rsidRPr="00760EA8">
        <w:rPr>
          <w:rStyle w:val="FootnoteReference"/>
          <w:rFonts w:ascii="Times" w:hAnsi="Times" w:cs="Arial"/>
          <w:color w:val="000000" w:themeColor="text1"/>
          <w:sz w:val="20"/>
          <w:szCs w:val="20"/>
        </w:rPr>
        <w:footnoteRef/>
      </w:r>
      <w:r w:rsidRPr="00760EA8">
        <w:rPr>
          <w:rFonts w:ascii="Times" w:hAnsi="Times" w:cs="Arial"/>
          <w:color w:val="000000" w:themeColor="text1"/>
          <w:sz w:val="20"/>
          <w:szCs w:val="20"/>
        </w:rPr>
        <w:t xml:space="preserve"> Application No 14065/15 (ECtHR, 19 Jan 2021)</w:t>
      </w:r>
    </w:p>
  </w:footnote>
  <w:footnote w:id="89">
    <w:p w14:paraId="3AC340B8" w14:textId="3EEE3A3A" w:rsidR="008B6425" w:rsidRPr="00760EA8" w:rsidRDefault="008B6425" w:rsidP="00B065F3">
      <w:pPr>
        <w:pStyle w:val="FootnoteText"/>
        <w:contextualSpacing/>
        <w:rPr>
          <w:rFonts w:ascii="Times" w:hAnsi="Times" w:cs="Arial"/>
          <w:color w:val="000000" w:themeColor="text1"/>
          <w:sz w:val="20"/>
          <w:szCs w:val="20"/>
        </w:rPr>
      </w:pPr>
      <w:r w:rsidRPr="00760EA8">
        <w:rPr>
          <w:rStyle w:val="FootnoteReference"/>
          <w:rFonts w:ascii="Times" w:hAnsi="Times" w:cs="Arial"/>
          <w:color w:val="000000" w:themeColor="text1"/>
          <w:sz w:val="20"/>
          <w:szCs w:val="20"/>
        </w:rPr>
        <w:footnoteRef/>
      </w:r>
      <w:r w:rsidRPr="00760EA8">
        <w:rPr>
          <w:rFonts w:ascii="Times" w:hAnsi="Times" w:cs="Arial"/>
          <w:color w:val="000000" w:themeColor="text1"/>
          <w:sz w:val="20"/>
          <w:szCs w:val="20"/>
        </w:rPr>
        <w:t xml:space="preserve"> </w:t>
      </w:r>
      <w:r w:rsidR="00B065F3" w:rsidRPr="00760EA8">
        <w:rPr>
          <w:rFonts w:ascii="Times" w:hAnsi="Times" w:cs="Arial"/>
          <w:color w:val="000000" w:themeColor="text1"/>
          <w:sz w:val="20"/>
          <w:szCs w:val="20"/>
        </w:rPr>
        <w:t>Ibid p</w:t>
      </w:r>
      <w:r w:rsidR="00706BD9" w:rsidRPr="00760EA8">
        <w:rPr>
          <w:rFonts w:ascii="Times" w:hAnsi="Times" w:cs="Arial"/>
          <w:color w:val="000000" w:themeColor="text1"/>
          <w:sz w:val="20"/>
          <w:szCs w:val="20"/>
        </w:rPr>
        <w:t>ara 2</w:t>
      </w:r>
    </w:p>
    <w:p w14:paraId="10BADE76" w14:textId="77777777" w:rsidR="009E626A" w:rsidRPr="00760EA8" w:rsidRDefault="009E626A" w:rsidP="00B065F3">
      <w:pPr>
        <w:pStyle w:val="FootnoteText"/>
        <w:contextualSpacing/>
        <w:rPr>
          <w:rFonts w:ascii="Times" w:hAnsi="Times" w:cs="Arial"/>
          <w:color w:val="000000" w:themeColor="text1"/>
          <w:sz w:val="20"/>
          <w:szCs w:val="20"/>
        </w:rPr>
      </w:pPr>
    </w:p>
  </w:footnote>
  <w:footnote w:id="90">
    <w:p w14:paraId="7A8827AE" w14:textId="56BC5766" w:rsidR="008C6DBB" w:rsidRPr="00760EA8" w:rsidRDefault="008C6DBB">
      <w:pPr>
        <w:pStyle w:val="FootnoteText"/>
        <w:rPr>
          <w:rFonts w:ascii="Times" w:hAnsi="Times"/>
          <w:sz w:val="20"/>
          <w:szCs w:val="20"/>
        </w:rPr>
      </w:pPr>
      <w:r w:rsidRPr="00760EA8">
        <w:rPr>
          <w:rStyle w:val="FootnoteReference"/>
          <w:rFonts w:ascii="Times" w:hAnsi="Times"/>
          <w:sz w:val="20"/>
          <w:szCs w:val="20"/>
        </w:rPr>
        <w:footnoteRef/>
      </w:r>
      <w:r w:rsidRPr="00760EA8">
        <w:rPr>
          <w:rFonts w:ascii="Times" w:hAnsi="Times"/>
          <w:sz w:val="20"/>
          <w:szCs w:val="20"/>
        </w:rPr>
        <w:t xml:space="preserve"> </w:t>
      </w:r>
      <w:r w:rsidRPr="00760EA8">
        <w:rPr>
          <w:rFonts w:ascii="Times" w:hAnsi="Times" w:cs="Arial"/>
          <w:sz w:val="20"/>
          <w:szCs w:val="20"/>
        </w:rPr>
        <w:t>Joppke supra n 2</w:t>
      </w:r>
      <w:r w:rsidR="00C766C2" w:rsidRPr="00760EA8">
        <w:rPr>
          <w:rFonts w:ascii="Times" w:hAnsi="Times" w:cs="Arial"/>
          <w:sz w:val="20"/>
          <w:szCs w:val="20"/>
        </w:rPr>
        <w:t>5</w:t>
      </w:r>
      <w:r w:rsidRPr="00760EA8">
        <w:rPr>
          <w:rFonts w:ascii="Times" w:hAnsi="Times" w:cs="Arial"/>
          <w:sz w:val="20"/>
          <w:szCs w:val="20"/>
        </w:rPr>
        <w:t xml:space="preserve"> at 243</w:t>
      </w:r>
    </w:p>
  </w:footnote>
  <w:footnote w:id="91">
    <w:p w14:paraId="486B9FD1" w14:textId="676844BA" w:rsidR="00C27E1B" w:rsidRPr="00F5444B" w:rsidRDefault="00C27E1B" w:rsidP="00B065F3">
      <w:pPr>
        <w:pStyle w:val="FootnoteText"/>
        <w:contextualSpacing/>
        <w:rPr>
          <w:rFonts w:ascii="Times" w:hAnsi="Times" w:cs="Arial"/>
          <w:i/>
          <w:iCs/>
          <w:color w:val="000000" w:themeColor="text1"/>
          <w:sz w:val="20"/>
          <w:szCs w:val="20"/>
        </w:rPr>
      </w:pPr>
      <w:r w:rsidRPr="00760EA8">
        <w:rPr>
          <w:rStyle w:val="FootnoteReference"/>
          <w:rFonts w:ascii="Times" w:hAnsi="Times" w:cs="Arial"/>
          <w:color w:val="000000" w:themeColor="text1"/>
          <w:sz w:val="20"/>
          <w:szCs w:val="20"/>
        </w:rPr>
        <w:footnoteRef/>
      </w:r>
      <w:r w:rsidRPr="00760EA8">
        <w:rPr>
          <w:rFonts w:ascii="Times" w:hAnsi="Times" w:cs="Arial"/>
          <w:color w:val="000000" w:themeColor="text1"/>
          <w:sz w:val="20"/>
          <w:szCs w:val="20"/>
        </w:rPr>
        <w:t xml:space="preserve"> </w:t>
      </w:r>
      <w:r w:rsidRPr="00760EA8">
        <w:rPr>
          <w:rFonts w:ascii="Times" w:hAnsi="Times" w:cs="Arial"/>
          <w:i/>
          <w:iCs/>
          <w:color w:val="000000" w:themeColor="text1"/>
          <w:sz w:val="20"/>
          <w:szCs w:val="20"/>
        </w:rPr>
        <w:t>SAS</w:t>
      </w:r>
      <w:r w:rsidRPr="00760EA8">
        <w:rPr>
          <w:rFonts w:ascii="Times" w:hAnsi="Times" w:cs="Arial"/>
          <w:color w:val="000000" w:themeColor="text1"/>
          <w:sz w:val="20"/>
          <w:szCs w:val="20"/>
        </w:rPr>
        <w:t xml:space="preserve"> para 122</w:t>
      </w:r>
      <w:r w:rsidRPr="00F5444B">
        <w:rPr>
          <w:rFonts w:ascii="Times" w:hAnsi="Times" w:cs="Arial"/>
          <w:i/>
          <w:iCs/>
          <w:color w:val="000000" w:themeColor="text1"/>
          <w:sz w:val="20"/>
          <w:szCs w:val="20"/>
        </w:rP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7448F0"/>
    <w:multiLevelType w:val="hybridMultilevel"/>
    <w:tmpl w:val="4F166A98"/>
    <w:lvl w:ilvl="0" w:tplc="4D4E0CA4">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C9C48D6"/>
    <w:multiLevelType w:val="hybridMultilevel"/>
    <w:tmpl w:val="092C2C0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 w15:restartNumberingAfterBreak="0">
    <w:nsid w:val="275636A4"/>
    <w:multiLevelType w:val="hybridMultilevel"/>
    <w:tmpl w:val="74D6C93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2EB45D4F"/>
    <w:multiLevelType w:val="hybridMultilevel"/>
    <w:tmpl w:val="C466FCAE"/>
    <w:lvl w:ilvl="0" w:tplc="064849B2">
      <w:start w:val="1"/>
      <w:numFmt w:val="lowerLetter"/>
      <w:lvlText w:val="%1)"/>
      <w:lvlJc w:val="left"/>
      <w:pPr>
        <w:ind w:left="1080" w:hanging="360"/>
      </w:pPr>
      <w:rPr>
        <w:rFonts w:hint="default"/>
        <w:b/>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4" w15:restartNumberingAfterBreak="0">
    <w:nsid w:val="44D20006"/>
    <w:multiLevelType w:val="multilevel"/>
    <w:tmpl w:val="3E4E9A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52665092"/>
    <w:multiLevelType w:val="hybridMultilevel"/>
    <w:tmpl w:val="4F166A98"/>
    <w:lvl w:ilvl="0" w:tplc="4D4E0CA4">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64880911"/>
    <w:multiLevelType w:val="hybridMultilevel"/>
    <w:tmpl w:val="74D6C932"/>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66855431"/>
    <w:multiLevelType w:val="hybridMultilevel"/>
    <w:tmpl w:val="74D6C93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
  </w:num>
  <w:num w:numId="2">
    <w:abstractNumId w:val="6"/>
  </w:num>
  <w:num w:numId="3">
    <w:abstractNumId w:val="3"/>
  </w:num>
  <w:num w:numId="4">
    <w:abstractNumId w:val="2"/>
  </w:num>
  <w:num w:numId="5">
    <w:abstractNumId w:val="5"/>
  </w:num>
  <w:num w:numId="6">
    <w:abstractNumId w:val="0"/>
  </w:num>
  <w:num w:numId="7">
    <w:abstractNumId w:val="7"/>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2"/>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85129"/>
    <w:rsid w:val="00000A2A"/>
    <w:rsid w:val="00000AAC"/>
    <w:rsid w:val="000215FD"/>
    <w:rsid w:val="00021E2F"/>
    <w:rsid w:val="00025E92"/>
    <w:rsid w:val="000367DF"/>
    <w:rsid w:val="00056148"/>
    <w:rsid w:val="00063C25"/>
    <w:rsid w:val="00070ECA"/>
    <w:rsid w:val="00074D7D"/>
    <w:rsid w:val="0008121F"/>
    <w:rsid w:val="00081454"/>
    <w:rsid w:val="00096269"/>
    <w:rsid w:val="000A4652"/>
    <w:rsid w:val="000A4949"/>
    <w:rsid w:val="000A6B62"/>
    <w:rsid w:val="000A6F5F"/>
    <w:rsid w:val="000A7144"/>
    <w:rsid w:val="000B0BCE"/>
    <w:rsid w:val="000B158E"/>
    <w:rsid w:val="000B727A"/>
    <w:rsid w:val="000C212E"/>
    <w:rsid w:val="000C23C6"/>
    <w:rsid w:val="000C36F4"/>
    <w:rsid w:val="000D2D72"/>
    <w:rsid w:val="000D3F15"/>
    <w:rsid w:val="000F3D5F"/>
    <w:rsid w:val="000F6C73"/>
    <w:rsid w:val="00106C81"/>
    <w:rsid w:val="001120A2"/>
    <w:rsid w:val="00114C73"/>
    <w:rsid w:val="001173FC"/>
    <w:rsid w:val="00125131"/>
    <w:rsid w:val="001263DA"/>
    <w:rsid w:val="00130EDC"/>
    <w:rsid w:val="001317EC"/>
    <w:rsid w:val="00134069"/>
    <w:rsid w:val="00142760"/>
    <w:rsid w:val="00142DA3"/>
    <w:rsid w:val="00144E24"/>
    <w:rsid w:val="00152BB1"/>
    <w:rsid w:val="001556F3"/>
    <w:rsid w:val="00156B93"/>
    <w:rsid w:val="001616CA"/>
    <w:rsid w:val="0016370D"/>
    <w:rsid w:val="00166D51"/>
    <w:rsid w:val="00170B32"/>
    <w:rsid w:val="00171947"/>
    <w:rsid w:val="001765B3"/>
    <w:rsid w:val="00180CBA"/>
    <w:rsid w:val="00181413"/>
    <w:rsid w:val="001847AD"/>
    <w:rsid w:val="00195C51"/>
    <w:rsid w:val="001A0043"/>
    <w:rsid w:val="001A2E3D"/>
    <w:rsid w:val="001A5ADD"/>
    <w:rsid w:val="001A7407"/>
    <w:rsid w:val="001B087A"/>
    <w:rsid w:val="001B1DF8"/>
    <w:rsid w:val="001B316E"/>
    <w:rsid w:val="001B4AFE"/>
    <w:rsid w:val="001B5031"/>
    <w:rsid w:val="001B5232"/>
    <w:rsid w:val="001B6BBA"/>
    <w:rsid w:val="001C1E68"/>
    <w:rsid w:val="001C3732"/>
    <w:rsid w:val="001E243F"/>
    <w:rsid w:val="001E31AB"/>
    <w:rsid w:val="001F0316"/>
    <w:rsid w:val="001F5281"/>
    <w:rsid w:val="001F64D5"/>
    <w:rsid w:val="001F7CF6"/>
    <w:rsid w:val="002026A2"/>
    <w:rsid w:val="0020404A"/>
    <w:rsid w:val="00204D5B"/>
    <w:rsid w:val="002105BB"/>
    <w:rsid w:val="00211033"/>
    <w:rsid w:val="002127B2"/>
    <w:rsid w:val="0021573C"/>
    <w:rsid w:val="00222408"/>
    <w:rsid w:val="00222521"/>
    <w:rsid w:val="00226AE1"/>
    <w:rsid w:val="0023450F"/>
    <w:rsid w:val="00234739"/>
    <w:rsid w:val="00235915"/>
    <w:rsid w:val="00236E4D"/>
    <w:rsid w:val="00242ACC"/>
    <w:rsid w:val="0024586C"/>
    <w:rsid w:val="00250E32"/>
    <w:rsid w:val="00253563"/>
    <w:rsid w:val="00254FD9"/>
    <w:rsid w:val="00256A7A"/>
    <w:rsid w:val="0026315F"/>
    <w:rsid w:val="002655C7"/>
    <w:rsid w:val="0026561D"/>
    <w:rsid w:val="00270B8A"/>
    <w:rsid w:val="00270BC6"/>
    <w:rsid w:val="00271116"/>
    <w:rsid w:val="002756DA"/>
    <w:rsid w:val="00275F03"/>
    <w:rsid w:val="00276978"/>
    <w:rsid w:val="00282AA5"/>
    <w:rsid w:val="00283ADA"/>
    <w:rsid w:val="00287D51"/>
    <w:rsid w:val="00292FD4"/>
    <w:rsid w:val="002A1F06"/>
    <w:rsid w:val="002A2D8E"/>
    <w:rsid w:val="002C068E"/>
    <w:rsid w:val="002C328E"/>
    <w:rsid w:val="002C59C9"/>
    <w:rsid w:val="002D2321"/>
    <w:rsid w:val="002D306D"/>
    <w:rsid w:val="002D4B7A"/>
    <w:rsid w:val="002D5D59"/>
    <w:rsid w:val="002E557B"/>
    <w:rsid w:val="002E7315"/>
    <w:rsid w:val="002F3D3C"/>
    <w:rsid w:val="002F4047"/>
    <w:rsid w:val="002F71FE"/>
    <w:rsid w:val="00302084"/>
    <w:rsid w:val="00303DA5"/>
    <w:rsid w:val="003106E3"/>
    <w:rsid w:val="00317944"/>
    <w:rsid w:val="00320E21"/>
    <w:rsid w:val="00321945"/>
    <w:rsid w:val="003303D5"/>
    <w:rsid w:val="003343CA"/>
    <w:rsid w:val="0033571B"/>
    <w:rsid w:val="0033710A"/>
    <w:rsid w:val="00343192"/>
    <w:rsid w:val="00344971"/>
    <w:rsid w:val="00351F43"/>
    <w:rsid w:val="0035615F"/>
    <w:rsid w:val="00360865"/>
    <w:rsid w:val="0036220C"/>
    <w:rsid w:val="0037065E"/>
    <w:rsid w:val="00371F8D"/>
    <w:rsid w:val="00373CFC"/>
    <w:rsid w:val="00373D31"/>
    <w:rsid w:val="0037480A"/>
    <w:rsid w:val="0038060B"/>
    <w:rsid w:val="00383413"/>
    <w:rsid w:val="00392337"/>
    <w:rsid w:val="003944FE"/>
    <w:rsid w:val="003A4520"/>
    <w:rsid w:val="003A5A9C"/>
    <w:rsid w:val="003B1543"/>
    <w:rsid w:val="003B551E"/>
    <w:rsid w:val="003B7535"/>
    <w:rsid w:val="003C208C"/>
    <w:rsid w:val="003C5E92"/>
    <w:rsid w:val="003C6E42"/>
    <w:rsid w:val="003D0304"/>
    <w:rsid w:val="003D1662"/>
    <w:rsid w:val="003D4188"/>
    <w:rsid w:val="003D535E"/>
    <w:rsid w:val="003E140A"/>
    <w:rsid w:val="003E1FE4"/>
    <w:rsid w:val="003E43F6"/>
    <w:rsid w:val="003E51AA"/>
    <w:rsid w:val="003F16F8"/>
    <w:rsid w:val="00415F72"/>
    <w:rsid w:val="00417F94"/>
    <w:rsid w:val="00420A7A"/>
    <w:rsid w:val="00422612"/>
    <w:rsid w:val="00422EFC"/>
    <w:rsid w:val="0042367E"/>
    <w:rsid w:val="004347DC"/>
    <w:rsid w:val="00436D32"/>
    <w:rsid w:val="004426B0"/>
    <w:rsid w:val="0044309D"/>
    <w:rsid w:val="00447A40"/>
    <w:rsid w:val="00451C12"/>
    <w:rsid w:val="00453A9E"/>
    <w:rsid w:val="004542A9"/>
    <w:rsid w:val="00466104"/>
    <w:rsid w:val="00467ACF"/>
    <w:rsid w:val="004731A1"/>
    <w:rsid w:val="00481494"/>
    <w:rsid w:val="004834E8"/>
    <w:rsid w:val="00485129"/>
    <w:rsid w:val="00485594"/>
    <w:rsid w:val="004933DA"/>
    <w:rsid w:val="004952A7"/>
    <w:rsid w:val="00495AE9"/>
    <w:rsid w:val="004A4C7C"/>
    <w:rsid w:val="004A5C54"/>
    <w:rsid w:val="004A6E9F"/>
    <w:rsid w:val="004A732E"/>
    <w:rsid w:val="004B2E99"/>
    <w:rsid w:val="004B480C"/>
    <w:rsid w:val="004C33B2"/>
    <w:rsid w:val="004C46C6"/>
    <w:rsid w:val="004C7520"/>
    <w:rsid w:val="004D43D1"/>
    <w:rsid w:val="004E3590"/>
    <w:rsid w:val="004E6B90"/>
    <w:rsid w:val="004E7481"/>
    <w:rsid w:val="004F1685"/>
    <w:rsid w:val="004F2C2C"/>
    <w:rsid w:val="00505641"/>
    <w:rsid w:val="00515411"/>
    <w:rsid w:val="005207FC"/>
    <w:rsid w:val="00521685"/>
    <w:rsid w:val="005221A2"/>
    <w:rsid w:val="00527E64"/>
    <w:rsid w:val="00530F74"/>
    <w:rsid w:val="00533E27"/>
    <w:rsid w:val="00537674"/>
    <w:rsid w:val="00546F5B"/>
    <w:rsid w:val="00550E5B"/>
    <w:rsid w:val="00563CD3"/>
    <w:rsid w:val="00576C20"/>
    <w:rsid w:val="00576E68"/>
    <w:rsid w:val="005817CA"/>
    <w:rsid w:val="00583912"/>
    <w:rsid w:val="0059160E"/>
    <w:rsid w:val="00594174"/>
    <w:rsid w:val="0059730F"/>
    <w:rsid w:val="005B21CA"/>
    <w:rsid w:val="005C2281"/>
    <w:rsid w:val="005D1F08"/>
    <w:rsid w:val="005D3724"/>
    <w:rsid w:val="005D5664"/>
    <w:rsid w:val="005F1D52"/>
    <w:rsid w:val="005F3990"/>
    <w:rsid w:val="005F7429"/>
    <w:rsid w:val="00600C06"/>
    <w:rsid w:val="0060398F"/>
    <w:rsid w:val="0061190F"/>
    <w:rsid w:val="0061499E"/>
    <w:rsid w:val="00614E22"/>
    <w:rsid w:val="00615B08"/>
    <w:rsid w:val="00620BCB"/>
    <w:rsid w:val="00626C29"/>
    <w:rsid w:val="006310A5"/>
    <w:rsid w:val="006329E8"/>
    <w:rsid w:val="00635865"/>
    <w:rsid w:val="006500B3"/>
    <w:rsid w:val="006624F9"/>
    <w:rsid w:val="0066456F"/>
    <w:rsid w:val="006716C3"/>
    <w:rsid w:val="00674BE2"/>
    <w:rsid w:val="00677613"/>
    <w:rsid w:val="00683B9C"/>
    <w:rsid w:val="006841D1"/>
    <w:rsid w:val="00685DCF"/>
    <w:rsid w:val="00686978"/>
    <w:rsid w:val="006A36BA"/>
    <w:rsid w:val="006A414B"/>
    <w:rsid w:val="006B14F6"/>
    <w:rsid w:val="006B5389"/>
    <w:rsid w:val="006B66BC"/>
    <w:rsid w:val="006C492B"/>
    <w:rsid w:val="006C65AE"/>
    <w:rsid w:val="006C6B03"/>
    <w:rsid w:val="006C6FB5"/>
    <w:rsid w:val="006D15F0"/>
    <w:rsid w:val="006D6731"/>
    <w:rsid w:val="006D6EC0"/>
    <w:rsid w:val="006E3DCE"/>
    <w:rsid w:val="006E49CF"/>
    <w:rsid w:val="006E5406"/>
    <w:rsid w:val="006F208B"/>
    <w:rsid w:val="00700ADB"/>
    <w:rsid w:val="0070562D"/>
    <w:rsid w:val="00706BD9"/>
    <w:rsid w:val="00707DD3"/>
    <w:rsid w:val="0071169D"/>
    <w:rsid w:val="0072193D"/>
    <w:rsid w:val="00724233"/>
    <w:rsid w:val="0073035C"/>
    <w:rsid w:val="00735799"/>
    <w:rsid w:val="00735CC4"/>
    <w:rsid w:val="00756614"/>
    <w:rsid w:val="007601A2"/>
    <w:rsid w:val="00760EA8"/>
    <w:rsid w:val="00764AAD"/>
    <w:rsid w:val="0076536A"/>
    <w:rsid w:val="00765B2A"/>
    <w:rsid w:val="007669AF"/>
    <w:rsid w:val="007716A4"/>
    <w:rsid w:val="00782AA7"/>
    <w:rsid w:val="00786BAE"/>
    <w:rsid w:val="007900B1"/>
    <w:rsid w:val="007962A9"/>
    <w:rsid w:val="00797903"/>
    <w:rsid w:val="007A0653"/>
    <w:rsid w:val="007C060F"/>
    <w:rsid w:val="007C0EBF"/>
    <w:rsid w:val="007C3F93"/>
    <w:rsid w:val="007C4837"/>
    <w:rsid w:val="007D2C71"/>
    <w:rsid w:val="007D46C1"/>
    <w:rsid w:val="007E1280"/>
    <w:rsid w:val="007E22B1"/>
    <w:rsid w:val="007E6F09"/>
    <w:rsid w:val="007F08D7"/>
    <w:rsid w:val="007F1A22"/>
    <w:rsid w:val="007F3FB6"/>
    <w:rsid w:val="007F52C7"/>
    <w:rsid w:val="00804977"/>
    <w:rsid w:val="0081529F"/>
    <w:rsid w:val="008175E5"/>
    <w:rsid w:val="00823677"/>
    <w:rsid w:val="00824AEB"/>
    <w:rsid w:val="00825DA8"/>
    <w:rsid w:val="0083145F"/>
    <w:rsid w:val="0083168B"/>
    <w:rsid w:val="00834B21"/>
    <w:rsid w:val="00851B8B"/>
    <w:rsid w:val="0085340D"/>
    <w:rsid w:val="008603DF"/>
    <w:rsid w:val="008656A7"/>
    <w:rsid w:val="00874F94"/>
    <w:rsid w:val="00876162"/>
    <w:rsid w:val="00880249"/>
    <w:rsid w:val="00881631"/>
    <w:rsid w:val="00893960"/>
    <w:rsid w:val="00896B59"/>
    <w:rsid w:val="008A5238"/>
    <w:rsid w:val="008B4096"/>
    <w:rsid w:val="008B47A0"/>
    <w:rsid w:val="008B6425"/>
    <w:rsid w:val="008C5523"/>
    <w:rsid w:val="008C6DBB"/>
    <w:rsid w:val="008C7A85"/>
    <w:rsid w:val="008D111A"/>
    <w:rsid w:val="008D15EF"/>
    <w:rsid w:val="008E281A"/>
    <w:rsid w:val="008E4863"/>
    <w:rsid w:val="008E4C9C"/>
    <w:rsid w:val="008E5370"/>
    <w:rsid w:val="008E5F3B"/>
    <w:rsid w:val="008F1E22"/>
    <w:rsid w:val="008F7B4E"/>
    <w:rsid w:val="00902860"/>
    <w:rsid w:val="00906FA9"/>
    <w:rsid w:val="00907EF5"/>
    <w:rsid w:val="00913E38"/>
    <w:rsid w:val="009178F2"/>
    <w:rsid w:val="00920F8B"/>
    <w:rsid w:val="00922BD7"/>
    <w:rsid w:val="00923509"/>
    <w:rsid w:val="00923BC7"/>
    <w:rsid w:val="009241B4"/>
    <w:rsid w:val="00927187"/>
    <w:rsid w:val="009345AB"/>
    <w:rsid w:val="00943EF2"/>
    <w:rsid w:val="00950D66"/>
    <w:rsid w:val="00956717"/>
    <w:rsid w:val="0095727A"/>
    <w:rsid w:val="00963E61"/>
    <w:rsid w:val="00967C44"/>
    <w:rsid w:val="009712AD"/>
    <w:rsid w:val="0097285D"/>
    <w:rsid w:val="009763A3"/>
    <w:rsid w:val="009772A2"/>
    <w:rsid w:val="0098075C"/>
    <w:rsid w:val="00983024"/>
    <w:rsid w:val="0098496B"/>
    <w:rsid w:val="009874C1"/>
    <w:rsid w:val="009909C5"/>
    <w:rsid w:val="00994B48"/>
    <w:rsid w:val="009A283C"/>
    <w:rsid w:val="009A3E11"/>
    <w:rsid w:val="009A3F1A"/>
    <w:rsid w:val="009A5665"/>
    <w:rsid w:val="009C12FD"/>
    <w:rsid w:val="009C61F5"/>
    <w:rsid w:val="009D00C9"/>
    <w:rsid w:val="009D500B"/>
    <w:rsid w:val="009D5D8F"/>
    <w:rsid w:val="009E0DF1"/>
    <w:rsid w:val="009E626A"/>
    <w:rsid w:val="009F3975"/>
    <w:rsid w:val="009F5E1D"/>
    <w:rsid w:val="009F6976"/>
    <w:rsid w:val="009F6A34"/>
    <w:rsid w:val="009F7732"/>
    <w:rsid w:val="00A01BA1"/>
    <w:rsid w:val="00A07BF6"/>
    <w:rsid w:val="00A1102E"/>
    <w:rsid w:val="00A131EF"/>
    <w:rsid w:val="00A138B7"/>
    <w:rsid w:val="00A16467"/>
    <w:rsid w:val="00A208CE"/>
    <w:rsid w:val="00A25795"/>
    <w:rsid w:val="00A27935"/>
    <w:rsid w:val="00A31E2A"/>
    <w:rsid w:val="00A36268"/>
    <w:rsid w:val="00A443FE"/>
    <w:rsid w:val="00A44770"/>
    <w:rsid w:val="00A46322"/>
    <w:rsid w:val="00A46BBF"/>
    <w:rsid w:val="00A474AD"/>
    <w:rsid w:val="00A53BF1"/>
    <w:rsid w:val="00A63161"/>
    <w:rsid w:val="00A6617D"/>
    <w:rsid w:val="00A67777"/>
    <w:rsid w:val="00A67C46"/>
    <w:rsid w:val="00A719CE"/>
    <w:rsid w:val="00A76B81"/>
    <w:rsid w:val="00A7797C"/>
    <w:rsid w:val="00A77D7A"/>
    <w:rsid w:val="00A81D56"/>
    <w:rsid w:val="00A85BAA"/>
    <w:rsid w:val="00A902AC"/>
    <w:rsid w:val="00A91138"/>
    <w:rsid w:val="00AA7173"/>
    <w:rsid w:val="00AB1173"/>
    <w:rsid w:val="00AB5E6B"/>
    <w:rsid w:val="00AC2693"/>
    <w:rsid w:val="00AD1D42"/>
    <w:rsid w:val="00AD4322"/>
    <w:rsid w:val="00AE14A5"/>
    <w:rsid w:val="00AE6A7E"/>
    <w:rsid w:val="00AF341E"/>
    <w:rsid w:val="00AF4CFE"/>
    <w:rsid w:val="00AF62E0"/>
    <w:rsid w:val="00B00AC0"/>
    <w:rsid w:val="00B065F3"/>
    <w:rsid w:val="00B07928"/>
    <w:rsid w:val="00B1050E"/>
    <w:rsid w:val="00B15005"/>
    <w:rsid w:val="00B155B3"/>
    <w:rsid w:val="00B168EB"/>
    <w:rsid w:val="00B210B7"/>
    <w:rsid w:val="00B212CD"/>
    <w:rsid w:val="00B21FD1"/>
    <w:rsid w:val="00B22BB0"/>
    <w:rsid w:val="00B264BB"/>
    <w:rsid w:val="00B26B8C"/>
    <w:rsid w:val="00B27257"/>
    <w:rsid w:val="00B3425F"/>
    <w:rsid w:val="00B43872"/>
    <w:rsid w:val="00B5026B"/>
    <w:rsid w:val="00B51A64"/>
    <w:rsid w:val="00B544CA"/>
    <w:rsid w:val="00B54E41"/>
    <w:rsid w:val="00B57F4E"/>
    <w:rsid w:val="00B653DC"/>
    <w:rsid w:val="00B664BD"/>
    <w:rsid w:val="00B7112C"/>
    <w:rsid w:val="00B91E21"/>
    <w:rsid w:val="00B92945"/>
    <w:rsid w:val="00B930FA"/>
    <w:rsid w:val="00B9501E"/>
    <w:rsid w:val="00B96913"/>
    <w:rsid w:val="00BA1387"/>
    <w:rsid w:val="00BA4705"/>
    <w:rsid w:val="00BA5D8A"/>
    <w:rsid w:val="00BB0EFC"/>
    <w:rsid w:val="00BB3198"/>
    <w:rsid w:val="00BB4D50"/>
    <w:rsid w:val="00BB77B6"/>
    <w:rsid w:val="00BC0978"/>
    <w:rsid w:val="00BC6B1F"/>
    <w:rsid w:val="00BC6B27"/>
    <w:rsid w:val="00BD3D38"/>
    <w:rsid w:val="00BD6B80"/>
    <w:rsid w:val="00BD7C4D"/>
    <w:rsid w:val="00BE0127"/>
    <w:rsid w:val="00BE0285"/>
    <w:rsid w:val="00BE0F28"/>
    <w:rsid w:val="00BE13E1"/>
    <w:rsid w:val="00BE4F12"/>
    <w:rsid w:val="00BE52E6"/>
    <w:rsid w:val="00BE5BDC"/>
    <w:rsid w:val="00BE6546"/>
    <w:rsid w:val="00BE761C"/>
    <w:rsid w:val="00BF0FEE"/>
    <w:rsid w:val="00BF5462"/>
    <w:rsid w:val="00C00474"/>
    <w:rsid w:val="00C01921"/>
    <w:rsid w:val="00C10595"/>
    <w:rsid w:val="00C1077A"/>
    <w:rsid w:val="00C10C26"/>
    <w:rsid w:val="00C12A49"/>
    <w:rsid w:val="00C1558B"/>
    <w:rsid w:val="00C20CDF"/>
    <w:rsid w:val="00C26675"/>
    <w:rsid w:val="00C27D75"/>
    <w:rsid w:val="00C27E1B"/>
    <w:rsid w:val="00C312EF"/>
    <w:rsid w:val="00C36E00"/>
    <w:rsid w:val="00C4588E"/>
    <w:rsid w:val="00C5438A"/>
    <w:rsid w:val="00C621FB"/>
    <w:rsid w:val="00C6521C"/>
    <w:rsid w:val="00C71062"/>
    <w:rsid w:val="00C72306"/>
    <w:rsid w:val="00C766C2"/>
    <w:rsid w:val="00C76D09"/>
    <w:rsid w:val="00C845AE"/>
    <w:rsid w:val="00C848DD"/>
    <w:rsid w:val="00C867F0"/>
    <w:rsid w:val="00C902E6"/>
    <w:rsid w:val="00C9667B"/>
    <w:rsid w:val="00CA17C9"/>
    <w:rsid w:val="00CA51B5"/>
    <w:rsid w:val="00CA78F0"/>
    <w:rsid w:val="00CB379C"/>
    <w:rsid w:val="00CB3EB9"/>
    <w:rsid w:val="00CB6D79"/>
    <w:rsid w:val="00CB7B10"/>
    <w:rsid w:val="00CC373B"/>
    <w:rsid w:val="00CD095E"/>
    <w:rsid w:val="00CD23CA"/>
    <w:rsid w:val="00CD2B79"/>
    <w:rsid w:val="00CE41CF"/>
    <w:rsid w:val="00CE67DA"/>
    <w:rsid w:val="00CF0BE5"/>
    <w:rsid w:val="00CF1DDA"/>
    <w:rsid w:val="00CF39F7"/>
    <w:rsid w:val="00CF46F4"/>
    <w:rsid w:val="00D00E54"/>
    <w:rsid w:val="00D02147"/>
    <w:rsid w:val="00D023AA"/>
    <w:rsid w:val="00D07336"/>
    <w:rsid w:val="00D13F4E"/>
    <w:rsid w:val="00D14F80"/>
    <w:rsid w:val="00D157CA"/>
    <w:rsid w:val="00D1764C"/>
    <w:rsid w:val="00D20781"/>
    <w:rsid w:val="00D20BEB"/>
    <w:rsid w:val="00D22E66"/>
    <w:rsid w:val="00D3558E"/>
    <w:rsid w:val="00D41FD9"/>
    <w:rsid w:val="00D42320"/>
    <w:rsid w:val="00D504AA"/>
    <w:rsid w:val="00D5253D"/>
    <w:rsid w:val="00D549BA"/>
    <w:rsid w:val="00D63A55"/>
    <w:rsid w:val="00D67B0D"/>
    <w:rsid w:val="00D714E0"/>
    <w:rsid w:val="00D7225C"/>
    <w:rsid w:val="00D74FCE"/>
    <w:rsid w:val="00D8145C"/>
    <w:rsid w:val="00D8268A"/>
    <w:rsid w:val="00D90955"/>
    <w:rsid w:val="00D9210E"/>
    <w:rsid w:val="00D9666B"/>
    <w:rsid w:val="00D970BE"/>
    <w:rsid w:val="00D97FD8"/>
    <w:rsid w:val="00DA1363"/>
    <w:rsid w:val="00DA3C40"/>
    <w:rsid w:val="00DA4150"/>
    <w:rsid w:val="00DA62CF"/>
    <w:rsid w:val="00DB16C3"/>
    <w:rsid w:val="00DB37FA"/>
    <w:rsid w:val="00DB44BB"/>
    <w:rsid w:val="00DC405B"/>
    <w:rsid w:val="00DC6F7C"/>
    <w:rsid w:val="00DD5132"/>
    <w:rsid w:val="00DE46C8"/>
    <w:rsid w:val="00DE48B7"/>
    <w:rsid w:val="00DE79E1"/>
    <w:rsid w:val="00DF0FEF"/>
    <w:rsid w:val="00DF5E01"/>
    <w:rsid w:val="00DF5E37"/>
    <w:rsid w:val="00DF64DC"/>
    <w:rsid w:val="00E02DB5"/>
    <w:rsid w:val="00E15635"/>
    <w:rsid w:val="00E15B38"/>
    <w:rsid w:val="00E21E56"/>
    <w:rsid w:val="00E220C5"/>
    <w:rsid w:val="00E2252F"/>
    <w:rsid w:val="00E264E1"/>
    <w:rsid w:val="00E3573E"/>
    <w:rsid w:val="00E440A0"/>
    <w:rsid w:val="00E463F3"/>
    <w:rsid w:val="00E51ABD"/>
    <w:rsid w:val="00E54DD3"/>
    <w:rsid w:val="00E616E1"/>
    <w:rsid w:val="00E625EE"/>
    <w:rsid w:val="00E632AC"/>
    <w:rsid w:val="00E646DE"/>
    <w:rsid w:val="00E67688"/>
    <w:rsid w:val="00E730BD"/>
    <w:rsid w:val="00E87E4E"/>
    <w:rsid w:val="00E9446B"/>
    <w:rsid w:val="00EA22E5"/>
    <w:rsid w:val="00EA5AE8"/>
    <w:rsid w:val="00EB16F9"/>
    <w:rsid w:val="00EB4267"/>
    <w:rsid w:val="00EB4915"/>
    <w:rsid w:val="00EB615E"/>
    <w:rsid w:val="00EB6179"/>
    <w:rsid w:val="00EC132D"/>
    <w:rsid w:val="00EC316A"/>
    <w:rsid w:val="00EC3F7B"/>
    <w:rsid w:val="00ED0A6F"/>
    <w:rsid w:val="00ED6BA0"/>
    <w:rsid w:val="00EE0E47"/>
    <w:rsid w:val="00EE2D15"/>
    <w:rsid w:val="00EE32E9"/>
    <w:rsid w:val="00EE3A18"/>
    <w:rsid w:val="00EE5B64"/>
    <w:rsid w:val="00EE7404"/>
    <w:rsid w:val="00EF091F"/>
    <w:rsid w:val="00EF6EAE"/>
    <w:rsid w:val="00EF6FD6"/>
    <w:rsid w:val="00F0089A"/>
    <w:rsid w:val="00F05B94"/>
    <w:rsid w:val="00F103AF"/>
    <w:rsid w:val="00F11AD7"/>
    <w:rsid w:val="00F15CD2"/>
    <w:rsid w:val="00F2683C"/>
    <w:rsid w:val="00F32B3F"/>
    <w:rsid w:val="00F33FF3"/>
    <w:rsid w:val="00F54171"/>
    <w:rsid w:val="00F5444B"/>
    <w:rsid w:val="00F5785B"/>
    <w:rsid w:val="00F65E31"/>
    <w:rsid w:val="00F66458"/>
    <w:rsid w:val="00F708DA"/>
    <w:rsid w:val="00F8424F"/>
    <w:rsid w:val="00F90698"/>
    <w:rsid w:val="00F90C44"/>
    <w:rsid w:val="00F9151E"/>
    <w:rsid w:val="00F94F50"/>
    <w:rsid w:val="00FA13BE"/>
    <w:rsid w:val="00FA1BFF"/>
    <w:rsid w:val="00FA220A"/>
    <w:rsid w:val="00FA5D12"/>
    <w:rsid w:val="00FA6D9C"/>
    <w:rsid w:val="00FA7CE0"/>
    <w:rsid w:val="00FB0E90"/>
    <w:rsid w:val="00FB12AD"/>
    <w:rsid w:val="00FB5465"/>
    <w:rsid w:val="00FD0BCA"/>
    <w:rsid w:val="00FD1BBC"/>
    <w:rsid w:val="00FE357B"/>
    <w:rsid w:val="00FE37EC"/>
    <w:rsid w:val="00FF3FA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0EC3E3"/>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8C7A85"/>
    <w:rPr>
      <w:rFonts w:ascii="Times New Roman" w:eastAsia="Times New Roman" w:hAnsi="Times New Roman" w:cs="Times New Roman"/>
      <w:lang w:eastAsia="en-GB"/>
    </w:rPr>
  </w:style>
  <w:style w:type="paragraph" w:styleId="Heading1">
    <w:name w:val="heading 1"/>
    <w:basedOn w:val="Normal"/>
    <w:next w:val="Normal"/>
    <w:link w:val="Heading1Char"/>
    <w:uiPriority w:val="9"/>
    <w:qFormat/>
    <w:rsid w:val="0036220C"/>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link w:val="Heading2Char"/>
    <w:uiPriority w:val="9"/>
    <w:qFormat/>
    <w:rsid w:val="0036220C"/>
    <w:pPr>
      <w:spacing w:before="100" w:beforeAutospacing="1" w:after="100" w:afterAutospacing="1"/>
      <w:outlineLvl w:val="1"/>
    </w:pPr>
    <w:rPr>
      <w:b/>
      <w:bCs/>
      <w:sz w:val="36"/>
      <w:szCs w:val="36"/>
    </w:rPr>
  </w:style>
  <w:style w:type="paragraph" w:styleId="Heading3">
    <w:name w:val="heading 3"/>
    <w:basedOn w:val="Normal"/>
    <w:next w:val="Normal"/>
    <w:link w:val="Heading3Char"/>
    <w:uiPriority w:val="9"/>
    <w:semiHidden/>
    <w:unhideWhenUsed/>
    <w:qFormat/>
    <w:rsid w:val="0036220C"/>
    <w:pPr>
      <w:keepNext/>
      <w:keepLines/>
      <w:spacing w:before="40"/>
      <w:outlineLvl w:val="2"/>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unhideWhenUsed/>
    <w:rsid w:val="00485129"/>
    <w:rPr>
      <w:rFonts w:asciiTheme="minorHAnsi" w:eastAsiaTheme="minorHAnsi" w:hAnsiTheme="minorHAnsi" w:cstheme="minorBidi"/>
      <w:lang w:eastAsia="en-US"/>
    </w:rPr>
  </w:style>
  <w:style w:type="character" w:customStyle="1" w:styleId="FootnoteTextChar">
    <w:name w:val="Footnote Text Char"/>
    <w:basedOn w:val="DefaultParagraphFont"/>
    <w:link w:val="FootnoteText"/>
    <w:uiPriority w:val="99"/>
    <w:rsid w:val="00485129"/>
  </w:style>
  <w:style w:type="character" w:styleId="FootnoteReference">
    <w:name w:val="footnote reference"/>
    <w:basedOn w:val="DefaultParagraphFont"/>
    <w:uiPriority w:val="99"/>
    <w:unhideWhenUsed/>
    <w:rsid w:val="00485129"/>
    <w:rPr>
      <w:vertAlign w:val="superscript"/>
    </w:rPr>
  </w:style>
  <w:style w:type="paragraph" w:customStyle="1" w:styleId="p1">
    <w:name w:val="p1"/>
    <w:basedOn w:val="Normal"/>
    <w:rsid w:val="00485129"/>
    <w:rPr>
      <w:rFonts w:ascii="Helvetica" w:eastAsiaTheme="minorHAnsi" w:hAnsi="Helvetica"/>
      <w:sz w:val="15"/>
      <w:szCs w:val="15"/>
    </w:rPr>
  </w:style>
  <w:style w:type="character" w:customStyle="1" w:styleId="apple-converted-space">
    <w:name w:val="apple-converted-space"/>
    <w:basedOn w:val="DefaultParagraphFont"/>
    <w:rsid w:val="001E243F"/>
  </w:style>
  <w:style w:type="paragraph" w:styleId="ListParagraph">
    <w:name w:val="List Paragraph"/>
    <w:basedOn w:val="Normal"/>
    <w:uiPriority w:val="34"/>
    <w:qFormat/>
    <w:rsid w:val="001F0316"/>
    <w:pPr>
      <w:ind w:left="720"/>
      <w:contextualSpacing/>
    </w:pPr>
    <w:rPr>
      <w:rFonts w:asciiTheme="minorHAnsi" w:eastAsiaTheme="minorHAnsi" w:hAnsiTheme="minorHAnsi" w:cstheme="minorBidi"/>
      <w:lang w:eastAsia="en-US"/>
    </w:rPr>
  </w:style>
  <w:style w:type="paragraph" w:styleId="NormalWeb">
    <w:name w:val="Normal (Web)"/>
    <w:basedOn w:val="Normal"/>
    <w:uiPriority w:val="99"/>
    <w:unhideWhenUsed/>
    <w:rsid w:val="00FA6D9C"/>
    <w:pPr>
      <w:spacing w:before="100" w:beforeAutospacing="1" w:after="100" w:afterAutospacing="1"/>
    </w:pPr>
    <w:rPr>
      <w:rFonts w:eastAsiaTheme="minorHAnsi"/>
    </w:rPr>
  </w:style>
  <w:style w:type="character" w:styleId="Hyperlink">
    <w:name w:val="Hyperlink"/>
    <w:basedOn w:val="DefaultParagraphFont"/>
    <w:uiPriority w:val="99"/>
    <w:unhideWhenUsed/>
    <w:rsid w:val="00A16467"/>
    <w:rPr>
      <w:color w:val="0563C1" w:themeColor="hyperlink"/>
      <w:u w:val="single"/>
    </w:rPr>
  </w:style>
  <w:style w:type="character" w:customStyle="1" w:styleId="sb8d990e2">
    <w:name w:val="sb8d990e2"/>
    <w:basedOn w:val="DefaultParagraphFont"/>
    <w:rsid w:val="006B66BC"/>
  </w:style>
  <w:style w:type="character" w:customStyle="1" w:styleId="s6b621b36">
    <w:name w:val="s6b621b36"/>
    <w:basedOn w:val="DefaultParagraphFont"/>
    <w:rsid w:val="006B66BC"/>
  </w:style>
  <w:style w:type="character" w:styleId="FollowedHyperlink">
    <w:name w:val="FollowedHyperlink"/>
    <w:basedOn w:val="DefaultParagraphFont"/>
    <w:uiPriority w:val="99"/>
    <w:semiHidden/>
    <w:unhideWhenUsed/>
    <w:rsid w:val="00481494"/>
    <w:rPr>
      <w:color w:val="954F72" w:themeColor="followedHyperlink"/>
      <w:u w:val="single"/>
    </w:rPr>
  </w:style>
  <w:style w:type="character" w:styleId="CommentReference">
    <w:name w:val="annotation reference"/>
    <w:basedOn w:val="DefaultParagraphFont"/>
    <w:uiPriority w:val="99"/>
    <w:semiHidden/>
    <w:unhideWhenUsed/>
    <w:rsid w:val="0085340D"/>
    <w:rPr>
      <w:sz w:val="16"/>
      <w:szCs w:val="16"/>
    </w:rPr>
  </w:style>
  <w:style w:type="paragraph" w:styleId="CommentText">
    <w:name w:val="annotation text"/>
    <w:basedOn w:val="Normal"/>
    <w:link w:val="CommentTextChar"/>
    <w:uiPriority w:val="99"/>
    <w:semiHidden/>
    <w:unhideWhenUsed/>
    <w:rsid w:val="0085340D"/>
    <w:rPr>
      <w:rFonts w:eastAsiaTheme="minorHAnsi"/>
      <w:sz w:val="20"/>
      <w:szCs w:val="20"/>
    </w:rPr>
  </w:style>
  <w:style w:type="character" w:customStyle="1" w:styleId="CommentTextChar">
    <w:name w:val="Comment Text Char"/>
    <w:basedOn w:val="DefaultParagraphFont"/>
    <w:link w:val="CommentText"/>
    <w:uiPriority w:val="99"/>
    <w:semiHidden/>
    <w:rsid w:val="0085340D"/>
    <w:rPr>
      <w:rFonts w:ascii="Times New Roman" w:hAnsi="Times New Roman" w:cs="Times New Roman"/>
      <w:sz w:val="20"/>
      <w:szCs w:val="20"/>
      <w:lang w:eastAsia="en-GB"/>
    </w:rPr>
  </w:style>
  <w:style w:type="paragraph" w:styleId="CommentSubject">
    <w:name w:val="annotation subject"/>
    <w:basedOn w:val="CommentText"/>
    <w:next w:val="CommentText"/>
    <w:link w:val="CommentSubjectChar"/>
    <w:uiPriority w:val="99"/>
    <w:semiHidden/>
    <w:unhideWhenUsed/>
    <w:rsid w:val="0085340D"/>
    <w:rPr>
      <w:b/>
      <w:bCs/>
    </w:rPr>
  </w:style>
  <w:style w:type="character" w:customStyle="1" w:styleId="CommentSubjectChar">
    <w:name w:val="Comment Subject Char"/>
    <w:basedOn w:val="CommentTextChar"/>
    <w:link w:val="CommentSubject"/>
    <w:uiPriority w:val="99"/>
    <w:semiHidden/>
    <w:rsid w:val="0085340D"/>
    <w:rPr>
      <w:rFonts w:ascii="Times New Roman" w:hAnsi="Times New Roman" w:cs="Times New Roman"/>
      <w:b/>
      <w:bCs/>
      <w:sz w:val="20"/>
      <w:szCs w:val="20"/>
      <w:lang w:eastAsia="en-GB"/>
    </w:rPr>
  </w:style>
  <w:style w:type="paragraph" w:styleId="BalloonText">
    <w:name w:val="Balloon Text"/>
    <w:basedOn w:val="Normal"/>
    <w:link w:val="BalloonTextChar"/>
    <w:uiPriority w:val="99"/>
    <w:semiHidden/>
    <w:unhideWhenUsed/>
    <w:rsid w:val="0085340D"/>
    <w:rPr>
      <w:rFonts w:eastAsiaTheme="minorHAnsi"/>
      <w:sz w:val="18"/>
      <w:szCs w:val="18"/>
    </w:rPr>
  </w:style>
  <w:style w:type="character" w:customStyle="1" w:styleId="BalloonTextChar">
    <w:name w:val="Balloon Text Char"/>
    <w:basedOn w:val="DefaultParagraphFont"/>
    <w:link w:val="BalloonText"/>
    <w:uiPriority w:val="99"/>
    <w:semiHidden/>
    <w:rsid w:val="0085340D"/>
    <w:rPr>
      <w:rFonts w:ascii="Times New Roman" w:hAnsi="Times New Roman" w:cs="Times New Roman"/>
      <w:sz w:val="18"/>
      <w:szCs w:val="18"/>
      <w:lang w:eastAsia="en-GB"/>
    </w:rPr>
  </w:style>
  <w:style w:type="paragraph" w:styleId="Revision">
    <w:name w:val="Revision"/>
    <w:hidden/>
    <w:uiPriority w:val="99"/>
    <w:semiHidden/>
    <w:rsid w:val="00B43872"/>
    <w:rPr>
      <w:rFonts w:ascii="Times New Roman" w:hAnsi="Times New Roman" w:cs="Times New Roman"/>
      <w:lang w:eastAsia="en-GB"/>
    </w:rPr>
  </w:style>
  <w:style w:type="character" w:styleId="Emphasis">
    <w:name w:val="Emphasis"/>
    <w:basedOn w:val="DefaultParagraphFont"/>
    <w:uiPriority w:val="20"/>
    <w:qFormat/>
    <w:rsid w:val="00EE5B64"/>
    <w:rPr>
      <w:i/>
      <w:iCs/>
    </w:rPr>
  </w:style>
  <w:style w:type="paragraph" w:styleId="Footer">
    <w:name w:val="footer"/>
    <w:basedOn w:val="Normal"/>
    <w:link w:val="FooterChar"/>
    <w:uiPriority w:val="99"/>
    <w:unhideWhenUsed/>
    <w:rsid w:val="003303D5"/>
    <w:pPr>
      <w:tabs>
        <w:tab w:val="center" w:pos="4513"/>
        <w:tab w:val="right" w:pos="9026"/>
      </w:tabs>
    </w:pPr>
    <w:rPr>
      <w:rFonts w:eastAsiaTheme="minorHAnsi"/>
    </w:rPr>
  </w:style>
  <w:style w:type="character" w:customStyle="1" w:styleId="FooterChar">
    <w:name w:val="Footer Char"/>
    <w:basedOn w:val="DefaultParagraphFont"/>
    <w:link w:val="Footer"/>
    <w:uiPriority w:val="99"/>
    <w:rsid w:val="003303D5"/>
    <w:rPr>
      <w:rFonts w:ascii="Times New Roman" w:hAnsi="Times New Roman" w:cs="Times New Roman"/>
      <w:lang w:eastAsia="en-GB"/>
    </w:rPr>
  </w:style>
  <w:style w:type="character" w:styleId="PageNumber">
    <w:name w:val="page number"/>
    <w:basedOn w:val="DefaultParagraphFont"/>
    <w:uiPriority w:val="99"/>
    <w:semiHidden/>
    <w:unhideWhenUsed/>
    <w:rsid w:val="003303D5"/>
  </w:style>
  <w:style w:type="character" w:customStyle="1" w:styleId="Heading2Char">
    <w:name w:val="Heading 2 Char"/>
    <w:basedOn w:val="DefaultParagraphFont"/>
    <w:link w:val="Heading2"/>
    <w:uiPriority w:val="9"/>
    <w:rsid w:val="0036220C"/>
    <w:rPr>
      <w:rFonts w:ascii="Times New Roman" w:eastAsia="Times New Roman" w:hAnsi="Times New Roman" w:cs="Times New Roman"/>
      <w:b/>
      <w:bCs/>
      <w:sz w:val="36"/>
      <w:szCs w:val="36"/>
      <w:lang w:eastAsia="en-GB"/>
    </w:rPr>
  </w:style>
  <w:style w:type="character" w:customStyle="1" w:styleId="Heading1Char">
    <w:name w:val="Heading 1 Char"/>
    <w:basedOn w:val="DefaultParagraphFont"/>
    <w:link w:val="Heading1"/>
    <w:uiPriority w:val="9"/>
    <w:rsid w:val="0036220C"/>
    <w:rPr>
      <w:rFonts w:asciiTheme="majorHAnsi" w:eastAsiaTheme="majorEastAsia" w:hAnsiTheme="majorHAnsi" w:cstheme="majorBidi"/>
      <w:color w:val="2F5496" w:themeColor="accent1" w:themeShade="BF"/>
      <w:sz w:val="32"/>
      <w:szCs w:val="32"/>
      <w:lang w:eastAsia="en-GB"/>
    </w:rPr>
  </w:style>
  <w:style w:type="character" w:styleId="UnresolvedMention">
    <w:name w:val="Unresolved Mention"/>
    <w:basedOn w:val="DefaultParagraphFont"/>
    <w:uiPriority w:val="99"/>
    <w:rsid w:val="0036220C"/>
    <w:rPr>
      <w:color w:val="605E5C"/>
      <w:shd w:val="clear" w:color="auto" w:fill="E1DFDD"/>
    </w:rPr>
  </w:style>
  <w:style w:type="character" w:customStyle="1" w:styleId="Heading3Char">
    <w:name w:val="Heading 3 Char"/>
    <w:basedOn w:val="DefaultParagraphFont"/>
    <w:link w:val="Heading3"/>
    <w:uiPriority w:val="9"/>
    <w:semiHidden/>
    <w:rsid w:val="0036220C"/>
    <w:rPr>
      <w:rFonts w:asciiTheme="majorHAnsi" w:eastAsiaTheme="majorEastAsia" w:hAnsiTheme="majorHAnsi" w:cstheme="majorBidi"/>
      <w:color w:val="1F3763" w:themeColor="accent1" w:themeShade="7F"/>
      <w:lang w:eastAsia="en-GB"/>
    </w:rPr>
  </w:style>
  <w:style w:type="character" w:customStyle="1" w:styleId="textcolumn">
    <w:name w:val="textcolumn"/>
    <w:basedOn w:val="DefaultParagraphFont"/>
    <w:rsid w:val="006B14F6"/>
  </w:style>
  <w:style w:type="paragraph" w:styleId="Header">
    <w:name w:val="header"/>
    <w:basedOn w:val="Normal"/>
    <w:link w:val="HeaderChar"/>
    <w:uiPriority w:val="99"/>
    <w:unhideWhenUsed/>
    <w:rsid w:val="002F4047"/>
    <w:pPr>
      <w:tabs>
        <w:tab w:val="center" w:pos="4513"/>
        <w:tab w:val="right" w:pos="9026"/>
      </w:tabs>
    </w:pPr>
  </w:style>
  <w:style w:type="character" w:customStyle="1" w:styleId="HeaderChar">
    <w:name w:val="Header Char"/>
    <w:basedOn w:val="DefaultParagraphFont"/>
    <w:link w:val="Header"/>
    <w:uiPriority w:val="99"/>
    <w:rsid w:val="002F4047"/>
    <w:rPr>
      <w:rFonts w:ascii="Times New Roman" w:eastAsia="Times New Roman" w:hAnsi="Times New Roman" w:cs="Times New Roman"/>
      <w:lang w:eastAsia="en-GB"/>
    </w:rPr>
  </w:style>
  <w:style w:type="paragraph" w:customStyle="1" w:styleId="details">
    <w:name w:val="details"/>
    <w:basedOn w:val="Normal"/>
    <w:rsid w:val="00B653DC"/>
    <w:pPr>
      <w:spacing w:before="100" w:beforeAutospacing="1" w:after="100" w:afterAutospacing="1"/>
    </w:pPr>
  </w:style>
  <w:style w:type="character" w:customStyle="1" w:styleId="text">
    <w:name w:val="text"/>
    <w:basedOn w:val="DefaultParagraphFont"/>
    <w:rsid w:val="002C59C9"/>
  </w:style>
  <w:style w:type="character" w:customStyle="1" w:styleId="italic">
    <w:name w:val="italic"/>
    <w:basedOn w:val="DefaultParagraphFont"/>
    <w:rsid w:val="000A7144"/>
  </w:style>
  <w:style w:type="character" w:customStyle="1" w:styleId="sup">
    <w:name w:val="sup"/>
    <w:basedOn w:val="DefaultParagraphFont"/>
    <w:rsid w:val="000A714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42663">
      <w:bodyDiv w:val="1"/>
      <w:marLeft w:val="0"/>
      <w:marRight w:val="0"/>
      <w:marTop w:val="0"/>
      <w:marBottom w:val="0"/>
      <w:divBdr>
        <w:top w:val="none" w:sz="0" w:space="0" w:color="auto"/>
        <w:left w:val="none" w:sz="0" w:space="0" w:color="auto"/>
        <w:bottom w:val="none" w:sz="0" w:space="0" w:color="auto"/>
        <w:right w:val="none" w:sz="0" w:space="0" w:color="auto"/>
      </w:divBdr>
    </w:div>
    <w:div w:id="39593375">
      <w:bodyDiv w:val="1"/>
      <w:marLeft w:val="0"/>
      <w:marRight w:val="0"/>
      <w:marTop w:val="0"/>
      <w:marBottom w:val="0"/>
      <w:divBdr>
        <w:top w:val="none" w:sz="0" w:space="0" w:color="auto"/>
        <w:left w:val="none" w:sz="0" w:space="0" w:color="auto"/>
        <w:bottom w:val="none" w:sz="0" w:space="0" w:color="auto"/>
        <w:right w:val="none" w:sz="0" w:space="0" w:color="auto"/>
      </w:divBdr>
    </w:div>
    <w:div w:id="42607213">
      <w:bodyDiv w:val="1"/>
      <w:marLeft w:val="0"/>
      <w:marRight w:val="0"/>
      <w:marTop w:val="0"/>
      <w:marBottom w:val="0"/>
      <w:divBdr>
        <w:top w:val="none" w:sz="0" w:space="0" w:color="auto"/>
        <w:left w:val="none" w:sz="0" w:space="0" w:color="auto"/>
        <w:bottom w:val="none" w:sz="0" w:space="0" w:color="auto"/>
        <w:right w:val="none" w:sz="0" w:space="0" w:color="auto"/>
      </w:divBdr>
    </w:div>
    <w:div w:id="91364384">
      <w:bodyDiv w:val="1"/>
      <w:marLeft w:val="0"/>
      <w:marRight w:val="0"/>
      <w:marTop w:val="0"/>
      <w:marBottom w:val="0"/>
      <w:divBdr>
        <w:top w:val="none" w:sz="0" w:space="0" w:color="auto"/>
        <w:left w:val="none" w:sz="0" w:space="0" w:color="auto"/>
        <w:bottom w:val="none" w:sz="0" w:space="0" w:color="auto"/>
        <w:right w:val="none" w:sz="0" w:space="0" w:color="auto"/>
      </w:divBdr>
    </w:div>
    <w:div w:id="101342541">
      <w:bodyDiv w:val="1"/>
      <w:marLeft w:val="0"/>
      <w:marRight w:val="0"/>
      <w:marTop w:val="0"/>
      <w:marBottom w:val="0"/>
      <w:divBdr>
        <w:top w:val="none" w:sz="0" w:space="0" w:color="auto"/>
        <w:left w:val="none" w:sz="0" w:space="0" w:color="auto"/>
        <w:bottom w:val="none" w:sz="0" w:space="0" w:color="auto"/>
        <w:right w:val="none" w:sz="0" w:space="0" w:color="auto"/>
      </w:divBdr>
    </w:div>
    <w:div w:id="133527730">
      <w:bodyDiv w:val="1"/>
      <w:marLeft w:val="0"/>
      <w:marRight w:val="0"/>
      <w:marTop w:val="0"/>
      <w:marBottom w:val="0"/>
      <w:divBdr>
        <w:top w:val="none" w:sz="0" w:space="0" w:color="auto"/>
        <w:left w:val="none" w:sz="0" w:space="0" w:color="auto"/>
        <w:bottom w:val="none" w:sz="0" w:space="0" w:color="auto"/>
        <w:right w:val="none" w:sz="0" w:space="0" w:color="auto"/>
      </w:divBdr>
    </w:div>
    <w:div w:id="160239285">
      <w:bodyDiv w:val="1"/>
      <w:marLeft w:val="0"/>
      <w:marRight w:val="0"/>
      <w:marTop w:val="0"/>
      <w:marBottom w:val="0"/>
      <w:divBdr>
        <w:top w:val="none" w:sz="0" w:space="0" w:color="auto"/>
        <w:left w:val="none" w:sz="0" w:space="0" w:color="auto"/>
        <w:bottom w:val="none" w:sz="0" w:space="0" w:color="auto"/>
        <w:right w:val="none" w:sz="0" w:space="0" w:color="auto"/>
      </w:divBdr>
    </w:div>
    <w:div w:id="190191273">
      <w:bodyDiv w:val="1"/>
      <w:marLeft w:val="0"/>
      <w:marRight w:val="0"/>
      <w:marTop w:val="0"/>
      <w:marBottom w:val="0"/>
      <w:divBdr>
        <w:top w:val="none" w:sz="0" w:space="0" w:color="auto"/>
        <w:left w:val="none" w:sz="0" w:space="0" w:color="auto"/>
        <w:bottom w:val="none" w:sz="0" w:space="0" w:color="auto"/>
        <w:right w:val="none" w:sz="0" w:space="0" w:color="auto"/>
      </w:divBdr>
      <w:divsChild>
        <w:div w:id="1298874593">
          <w:marLeft w:val="0"/>
          <w:marRight w:val="0"/>
          <w:marTop w:val="0"/>
          <w:marBottom w:val="0"/>
          <w:divBdr>
            <w:top w:val="none" w:sz="0" w:space="0" w:color="auto"/>
            <w:left w:val="none" w:sz="0" w:space="0" w:color="auto"/>
            <w:bottom w:val="none" w:sz="0" w:space="0" w:color="auto"/>
            <w:right w:val="none" w:sz="0" w:space="0" w:color="auto"/>
          </w:divBdr>
          <w:divsChild>
            <w:div w:id="1683127547">
              <w:marLeft w:val="0"/>
              <w:marRight w:val="0"/>
              <w:marTop w:val="0"/>
              <w:marBottom w:val="0"/>
              <w:divBdr>
                <w:top w:val="none" w:sz="0" w:space="0" w:color="auto"/>
                <w:left w:val="none" w:sz="0" w:space="0" w:color="auto"/>
                <w:bottom w:val="none" w:sz="0" w:space="0" w:color="auto"/>
                <w:right w:val="none" w:sz="0" w:space="0" w:color="auto"/>
              </w:divBdr>
              <w:divsChild>
                <w:div w:id="1463427267">
                  <w:marLeft w:val="0"/>
                  <w:marRight w:val="0"/>
                  <w:marTop w:val="0"/>
                  <w:marBottom w:val="0"/>
                  <w:divBdr>
                    <w:top w:val="none" w:sz="0" w:space="0" w:color="auto"/>
                    <w:left w:val="none" w:sz="0" w:space="0" w:color="auto"/>
                    <w:bottom w:val="none" w:sz="0" w:space="0" w:color="auto"/>
                    <w:right w:val="none" w:sz="0" w:space="0" w:color="auto"/>
                  </w:divBdr>
                  <w:divsChild>
                    <w:div w:id="1681060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6548966">
      <w:bodyDiv w:val="1"/>
      <w:marLeft w:val="0"/>
      <w:marRight w:val="0"/>
      <w:marTop w:val="0"/>
      <w:marBottom w:val="0"/>
      <w:divBdr>
        <w:top w:val="none" w:sz="0" w:space="0" w:color="auto"/>
        <w:left w:val="none" w:sz="0" w:space="0" w:color="auto"/>
        <w:bottom w:val="none" w:sz="0" w:space="0" w:color="auto"/>
        <w:right w:val="none" w:sz="0" w:space="0" w:color="auto"/>
      </w:divBdr>
      <w:divsChild>
        <w:div w:id="1821338498">
          <w:marLeft w:val="0"/>
          <w:marRight w:val="0"/>
          <w:marTop w:val="0"/>
          <w:marBottom w:val="0"/>
          <w:divBdr>
            <w:top w:val="none" w:sz="0" w:space="0" w:color="auto"/>
            <w:left w:val="none" w:sz="0" w:space="0" w:color="auto"/>
            <w:bottom w:val="none" w:sz="0" w:space="0" w:color="auto"/>
            <w:right w:val="none" w:sz="0" w:space="0" w:color="auto"/>
          </w:divBdr>
          <w:divsChild>
            <w:div w:id="1837724880">
              <w:marLeft w:val="0"/>
              <w:marRight w:val="0"/>
              <w:marTop w:val="0"/>
              <w:marBottom w:val="0"/>
              <w:divBdr>
                <w:top w:val="none" w:sz="0" w:space="0" w:color="auto"/>
                <w:left w:val="none" w:sz="0" w:space="0" w:color="auto"/>
                <w:bottom w:val="none" w:sz="0" w:space="0" w:color="auto"/>
                <w:right w:val="none" w:sz="0" w:space="0" w:color="auto"/>
              </w:divBdr>
              <w:divsChild>
                <w:div w:id="928948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43028171">
      <w:bodyDiv w:val="1"/>
      <w:marLeft w:val="0"/>
      <w:marRight w:val="0"/>
      <w:marTop w:val="0"/>
      <w:marBottom w:val="0"/>
      <w:divBdr>
        <w:top w:val="none" w:sz="0" w:space="0" w:color="auto"/>
        <w:left w:val="none" w:sz="0" w:space="0" w:color="auto"/>
        <w:bottom w:val="none" w:sz="0" w:space="0" w:color="auto"/>
        <w:right w:val="none" w:sz="0" w:space="0" w:color="auto"/>
      </w:divBdr>
    </w:div>
    <w:div w:id="245843849">
      <w:bodyDiv w:val="1"/>
      <w:marLeft w:val="0"/>
      <w:marRight w:val="0"/>
      <w:marTop w:val="0"/>
      <w:marBottom w:val="0"/>
      <w:divBdr>
        <w:top w:val="none" w:sz="0" w:space="0" w:color="auto"/>
        <w:left w:val="none" w:sz="0" w:space="0" w:color="auto"/>
        <w:bottom w:val="none" w:sz="0" w:space="0" w:color="auto"/>
        <w:right w:val="none" w:sz="0" w:space="0" w:color="auto"/>
      </w:divBdr>
    </w:div>
    <w:div w:id="255670690">
      <w:bodyDiv w:val="1"/>
      <w:marLeft w:val="0"/>
      <w:marRight w:val="0"/>
      <w:marTop w:val="0"/>
      <w:marBottom w:val="0"/>
      <w:divBdr>
        <w:top w:val="none" w:sz="0" w:space="0" w:color="auto"/>
        <w:left w:val="none" w:sz="0" w:space="0" w:color="auto"/>
        <w:bottom w:val="none" w:sz="0" w:space="0" w:color="auto"/>
        <w:right w:val="none" w:sz="0" w:space="0" w:color="auto"/>
      </w:divBdr>
    </w:div>
    <w:div w:id="279577788">
      <w:bodyDiv w:val="1"/>
      <w:marLeft w:val="0"/>
      <w:marRight w:val="0"/>
      <w:marTop w:val="0"/>
      <w:marBottom w:val="0"/>
      <w:divBdr>
        <w:top w:val="none" w:sz="0" w:space="0" w:color="auto"/>
        <w:left w:val="none" w:sz="0" w:space="0" w:color="auto"/>
        <w:bottom w:val="none" w:sz="0" w:space="0" w:color="auto"/>
        <w:right w:val="none" w:sz="0" w:space="0" w:color="auto"/>
      </w:divBdr>
    </w:div>
    <w:div w:id="356661496">
      <w:bodyDiv w:val="1"/>
      <w:marLeft w:val="0"/>
      <w:marRight w:val="0"/>
      <w:marTop w:val="0"/>
      <w:marBottom w:val="0"/>
      <w:divBdr>
        <w:top w:val="none" w:sz="0" w:space="0" w:color="auto"/>
        <w:left w:val="none" w:sz="0" w:space="0" w:color="auto"/>
        <w:bottom w:val="none" w:sz="0" w:space="0" w:color="auto"/>
        <w:right w:val="none" w:sz="0" w:space="0" w:color="auto"/>
      </w:divBdr>
    </w:div>
    <w:div w:id="368727035">
      <w:bodyDiv w:val="1"/>
      <w:marLeft w:val="0"/>
      <w:marRight w:val="0"/>
      <w:marTop w:val="0"/>
      <w:marBottom w:val="0"/>
      <w:divBdr>
        <w:top w:val="none" w:sz="0" w:space="0" w:color="auto"/>
        <w:left w:val="none" w:sz="0" w:space="0" w:color="auto"/>
        <w:bottom w:val="none" w:sz="0" w:space="0" w:color="auto"/>
        <w:right w:val="none" w:sz="0" w:space="0" w:color="auto"/>
      </w:divBdr>
    </w:div>
    <w:div w:id="387269412">
      <w:bodyDiv w:val="1"/>
      <w:marLeft w:val="0"/>
      <w:marRight w:val="0"/>
      <w:marTop w:val="0"/>
      <w:marBottom w:val="0"/>
      <w:divBdr>
        <w:top w:val="none" w:sz="0" w:space="0" w:color="auto"/>
        <w:left w:val="none" w:sz="0" w:space="0" w:color="auto"/>
        <w:bottom w:val="none" w:sz="0" w:space="0" w:color="auto"/>
        <w:right w:val="none" w:sz="0" w:space="0" w:color="auto"/>
      </w:divBdr>
      <w:divsChild>
        <w:div w:id="1867792713">
          <w:marLeft w:val="0"/>
          <w:marRight w:val="0"/>
          <w:marTop w:val="0"/>
          <w:marBottom w:val="0"/>
          <w:divBdr>
            <w:top w:val="none" w:sz="0" w:space="0" w:color="auto"/>
            <w:left w:val="none" w:sz="0" w:space="0" w:color="auto"/>
            <w:bottom w:val="none" w:sz="0" w:space="0" w:color="auto"/>
            <w:right w:val="none" w:sz="0" w:space="0" w:color="auto"/>
          </w:divBdr>
          <w:divsChild>
            <w:div w:id="717120642">
              <w:marLeft w:val="0"/>
              <w:marRight w:val="0"/>
              <w:marTop w:val="0"/>
              <w:marBottom w:val="0"/>
              <w:divBdr>
                <w:top w:val="none" w:sz="0" w:space="0" w:color="auto"/>
                <w:left w:val="none" w:sz="0" w:space="0" w:color="auto"/>
                <w:bottom w:val="none" w:sz="0" w:space="0" w:color="auto"/>
                <w:right w:val="none" w:sz="0" w:space="0" w:color="auto"/>
              </w:divBdr>
              <w:divsChild>
                <w:div w:id="15036604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95979291">
      <w:bodyDiv w:val="1"/>
      <w:marLeft w:val="0"/>
      <w:marRight w:val="0"/>
      <w:marTop w:val="0"/>
      <w:marBottom w:val="0"/>
      <w:divBdr>
        <w:top w:val="none" w:sz="0" w:space="0" w:color="auto"/>
        <w:left w:val="none" w:sz="0" w:space="0" w:color="auto"/>
        <w:bottom w:val="none" w:sz="0" w:space="0" w:color="auto"/>
        <w:right w:val="none" w:sz="0" w:space="0" w:color="auto"/>
      </w:divBdr>
    </w:div>
    <w:div w:id="402341517">
      <w:bodyDiv w:val="1"/>
      <w:marLeft w:val="0"/>
      <w:marRight w:val="0"/>
      <w:marTop w:val="0"/>
      <w:marBottom w:val="0"/>
      <w:divBdr>
        <w:top w:val="none" w:sz="0" w:space="0" w:color="auto"/>
        <w:left w:val="none" w:sz="0" w:space="0" w:color="auto"/>
        <w:bottom w:val="none" w:sz="0" w:space="0" w:color="auto"/>
        <w:right w:val="none" w:sz="0" w:space="0" w:color="auto"/>
      </w:divBdr>
    </w:div>
    <w:div w:id="432821467">
      <w:bodyDiv w:val="1"/>
      <w:marLeft w:val="0"/>
      <w:marRight w:val="0"/>
      <w:marTop w:val="0"/>
      <w:marBottom w:val="0"/>
      <w:divBdr>
        <w:top w:val="none" w:sz="0" w:space="0" w:color="auto"/>
        <w:left w:val="none" w:sz="0" w:space="0" w:color="auto"/>
        <w:bottom w:val="none" w:sz="0" w:space="0" w:color="auto"/>
        <w:right w:val="none" w:sz="0" w:space="0" w:color="auto"/>
      </w:divBdr>
    </w:div>
    <w:div w:id="443573163">
      <w:bodyDiv w:val="1"/>
      <w:marLeft w:val="0"/>
      <w:marRight w:val="0"/>
      <w:marTop w:val="0"/>
      <w:marBottom w:val="0"/>
      <w:divBdr>
        <w:top w:val="none" w:sz="0" w:space="0" w:color="auto"/>
        <w:left w:val="none" w:sz="0" w:space="0" w:color="auto"/>
        <w:bottom w:val="none" w:sz="0" w:space="0" w:color="auto"/>
        <w:right w:val="none" w:sz="0" w:space="0" w:color="auto"/>
      </w:divBdr>
    </w:div>
    <w:div w:id="477041689">
      <w:bodyDiv w:val="1"/>
      <w:marLeft w:val="0"/>
      <w:marRight w:val="0"/>
      <w:marTop w:val="0"/>
      <w:marBottom w:val="0"/>
      <w:divBdr>
        <w:top w:val="none" w:sz="0" w:space="0" w:color="auto"/>
        <w:left w:val="none" w:sz="0" w:space="0" w:color="auto"/>
        <w:bottom w:val="none" w:sz="0" w:space="0" w:color="auto"/>
        <w:right w:val="none" w:sz="0" w:space="0" w:color="auto"/>
      </w:divBdr>
    </w:div>
    <w:div w:id="485366245">
      <w:bodyDiv w:val="1"/>
      <w:marLeft w:val="0"/>
      <w:marRight w:val="0"/>
      <w:marTop w:val="0"/>
      <w:marBottom w:val="0"/>
      <w:divBdr>
        <w:top w:val="none" w:sz="0" w:space="0" w:color="auto"/>
        <w:left w:val="none" w:sz="0" w:space="0" w:color="auto"/>
        <w:bottom w:val="none" w:sz="0" w:space="0" w:color="auto"/>
        <w:right w:val="none" w:sz="0" w:space="0" w:color="auto"/>
      </w:divBdr>
    </w:div>
    <w:div w:id="514422188">
      <w:bodyDiv w:val="1"/>
      <w:marLeft w:val="0"/>
      <w:marRight w:val="0"/>
      <w:marTop w:val="0"/>
      <w:marBottom w:val="0"/>
      <w:divBdr>
        <w:top w:val="none" w:sz="0" w:space="0" w:color="auto"/>
        <w:left w:val="none" w:sz="0" w:space="0" w:color="auto"/>
        <w:bottom w:val="none" w:sz="0" w:space="0" w:color="auto"/>
        <w:right w:val="none" w:sz="0" w:space="0" w:color="auto"/>
      </w:divBdr>
    </w:div>
    <w:div w:id="527111347">
      <w:bodyDiv w:val="1"/>
      <w:marLeft w:val="0"/>
      <w:marRight w:val="0"/>
      <w:marTop w:val="0"/>
      <w:marBottom w:val="0"/>
      <w:divBdr>
        <w:top w:val="none" w:sz="0" w:space="0" w:color="auto"/>
        <w:left w:val="none" w:sz="0" w:space="0" w:color="auto"/>
        <w:bottom w:val="none" w:sz="0" w:space="0" w:color="auto"/>
        <w:right w:val="none" w:sz="0" w:space="0" w:color="auto"/>
      </w:divBdr>
      <w:divsChild>
        <w:div w:id="373887431">
          <w:marLeft w:val="0"/>
          <w:marRight w:val="0"/>
          <w:marTop w:val="0"/>
          <w:marBottom w:val="0"/>
          <w:divBdr>
            <w:top w:val="none" w:sz="0" w:space="0" w:color="auto"/>
            <w:left w:val="none" w:sz="0" w:space="0" w:color="auto"/>
            <w:bottom w:val="none" w:sz="0" w:space="0" w:color="auto"/>
            <w:right w:val="none" w:sz="0" w:space="0" w:color="auto"/>
          </w:divBdr>
          <w:divsChild>
            <w:div w:id="1907179985">
              <w:marLeft w:val="0"/>
              <w:marRight w:val="0"/>
              <w:marTop w:val="0"/>
              <w:marBottom w:val="0"/>
              <w:divBdr>
                <w:top w:val="none" w:sz="0" w:space="0" w:color="auto"/>
                <w:left w:val="none" w:sz="0" w:space="0" w:color="auto"/>
                <w:bottom w:val="none" w:sz="0" w:space="0" w:color="auto"/>
                <w:right w:val="none" w:sz="0" w:space="0" w:color="auto"/>
              </w:divBdr>
              <w:divsChild>
                <w:div w:id="752355201">
                  <w:marLeft w:val="0"/>
                  <w:marRight w:val="0"/>
                  <w:marTop w:val="0"/>
                  <w:marBottom w:val="0"/>
                  <w:divBdr>
                    <w:top w:val="none" w:sz="0" w:space="0" w:color="auto"/>
                    <w:left w:val="none" w:sz="0" w:space="0" w:color="auto"/>
                    <w:bottom w:val="none" w:sz="0" w:space="0" w:color="auto"/>
                    <w:right w:val="none" w:sz="0" w:space="0" w:color="auto"/>
                  </w:divBdr>
                  <w:divsChild>
                    <w:div w:id="757874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31963407">
      <w:bodyDiv w:val="1"/>
      <w:marLeft w:val="0"/>
      <w:marRight w:val="0"/>
      <w:marTop w:val="0"/>
      <w:marBottom w:val="0"/>
      <w:divBdr>
        <w:top w:val="none" w:sz="0" w:space="0" w:color="auto"/>
        <w:left w:val="none" w:sz="0" w:space="0" w:color="auto"/>
        <w:bottom w:val="none" w:sz="0" w:space="0" w:color="auto"/>
        <w:right w:val="none" w:sz="0" w:space="0" w:color="auto"/>
      </w:divBdr>
    </w:div>
    <w:div w:id="546072065">
      <w:bodyDiv w:val="1"/>
      <w:marLeft w:val="0"/>
      <w:marRight w:val="0"/>
      <w:marTop w:val="0"/>
      <w:marBottom w:val="0"/>
      <w:divBdr>
        <w:top w:val="none" w:sz="0" w:space="0" w:color="auto"/>
        <w:left w:val="none" w:sz="0" w:space="0" w:color="auto"/>
        <w:bottom w:val="none" w:sz="0" w:space="0" w:color="auto"/>
        <w:right w:val="none" w:sz="0" w:space="0" w:color="auto"/>
      </w:divBdr>
    </w:div>
    <w:div w:id="548763051">
      <w:bodyDiv w:val="1"/>
      <w:marLeft w:val="0"/>
      <w:marRight w:val="0"/>
      <w:marTop w:val="0"/>
      <w:marBottom w:val="0"/>
      <w:divBdr>
        <w:top w:val="none" w:sz="0" w:space="0" w:color="auto"/>
        <w:left w:val="none" w:sz="0" w:space="0" w:color="auto"/>
        <w:bottom w:val="none" w:sz="0" w:space="0" w:color="auto"/>
        <w:right w:val="none" w:sz="0" w:space="0" w:color="auto"/>
      </w:divBdr>
      <w:divsChild>
        <w:div w:id="1466042096">
          <w:marLeft w:val="0"/>
          <w:marRight w:val="0"/>
          <w:marTop w:val="0"/>
          <w:marBottom w:val="0"/>
          <w:divBdr>
            <w:top w:val="none" w:sz="0" w:space="0" w:color="auto"/>
            <w:left w:val="none" w:sz="0" w:space="0" w:color="auto"/>
            <w:bottom w:val="none" w:sz="0" w:space="0" w:color="auto"/>
            <w:right w:val="none" w:sz="0" w:space="0" w:color="auto"/>
          </w:divBdr>
          <w:divsChild>
            <w:div w:id="1080058372">
              <w:marLeft w:val="0"/>
              <w:marRight w:val="0"/>
              <w:marTop w:val="0"/>
              <w:marBottom w:val="0"/>
              <w:divBdr>
                <w:top w:val="none" w:sz="0" w:space="0" w:color="auto"/>
                <w:left w:val="none" w:sz="0" w:space="0" w:color="auto"/>
                <w:bottom w:val="none" w:sz="0" w:space="0" w:color="auto"/>
                <w:right w:val="none" w:sz="0" w:space="0" w:color="auto"/>
              </w:divBdr>
              <w:divsChild>
                <w:div w:id="18767727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84076039">
      <w:bodyDiv w:val="1"/>
      <w:marLeft w:val="0"/>
      <w:marRight w:val="0"/>
      <w:marTop w:val="0"/>
      <w:marBottom w:val="0"/>
      <w:divBdr>
        <w:top w:val="none" w:sz="0" w:space="0" w:color="auto"/>
        <w:left w:val="none" w:sz="0" w:space="0" w:color="auto"/>
        <w:bottom w:val="none" w:sz="0" w:space="0" w:color="auto"/>
        <w:right w:val="none" w:sz="0" w:space="0" w:color="auto"/>
      </w:divBdr>
    </w:div>
    <w:div w:id="592128904">
      <w:bodyDiv w:val="1"/>
      <w:marLeft w:val="0"/>
      <w:marRight w:val="0"/>
      <w:marTop w:val="0"/>
      <w:marBottom w:val="0"/>
      <w:divBdr>
        <w:top w:val="none" w:sz="0" w:space="0" w:color="auto"/>
        <w:left w:val="none" w:sz="0" w:space="0" w:color="auto"/>
        <w:bottom w:val="none" w:sz="0" w:space="0" w:color="auto"/>
        <w:right w:val="none" w:sz="0" w:space="0" w:color="auto"/>
      </w:divBdr>
    </w:div>
    <w:div w:id="660356185">
      <w:bodyDiv w:val="1"/>
      <w:marLeft w:val="0"/>
      <w:marRight w:val="0"/>
      <w:marTop w:val="0"/>
      <w:marBottom w:val="0"/>
      <w:divBdr>
        <w:top w:val="none" w:sz="0" w:space="0" w:color="auto"/>
        <w:left w:val="none" w:sz="0" w:space="0" w:color="auto"/>
        <w:bottom w:val="none" w:sz="0" w:space="0" w:color="auto"/>
        <w:right w:val="none" w:sz="0" w:space="0" w:color="auto"/>
      </w:divBdr>
    </w:div>
    <w:div w:id="666633435">
      <w:bodyDiv w:val="1"/>
      <w:marLeft w:val="0"/>
      <w:marRight w:val="0"/>
      <w:marTop w:val="0"/>
      <w:marBottom w:val="0"/>
      <w:divBdr>
        <w:top w:val="none" w:sz="0" w:space="0" w:color="auto"/>
        <w:left w:val="none" w:sz="0" w:space="0" w:color="auto"/>
        <w:bottom w:val="none" w:sz="0" w:space="0" w:color="auto"/>
        <w:right w:val="none" w:sz="0" w:space="0" w:color="auto"/>
      </w:divBdr>
    </w:div>
    <w:div w:id="672876354">
      <w:bodyDiv w:val="1"/>
      <w:marLeft w:val="0"/>
      <w:marRight w:val="0"/>
      <w:marTop w:val="0"/>
      <w:marBottom w:val="0"/>
      <w:divBdr>
        <w:top w:val="none" w:sz="0" w:space="0" w:color="auto"/>
        <w:left w:val="none" w:sz="0" w:space="0" w:color="auto"/>
        <w:bottom w:val="none" w:sz="0" w:space="0" w:color="auto"/>
        <w:right w:val="none" w:sz="0" w:space="0" w:color="auto"/>
      </w:divBdr>
    </w:div>
    <w:div w:id="673849478">
      <w:bodyDiv w:val="1"/>
      <w:marLeft w:val="0"/>
      <w:marRight w:val="0"/>
      <w:marTop w:val="0"/>
      <w:marBottom w:val="0"/>
      <w:divBdr>
        <w:top w:val="none" w:sz="0" w:space="0" w:color="auto"/>
        <w:left w:val="none" w:sz="0" w:space="0" w:color="auto"/>
        <w:bottom w:val="none" w:sz="0" w:space="0" w:color="auto"/>
        <w:right w:val="none" w:sz="0" w:space="0" w:color="auto"/>
      </w:divBdr>
    </w:div>
    <w:div w:id="701174081">
      <w:bodyDiv w:val="1"/>
      <w:marLeft w:val="0"/>
      <w:marRight w:val="0"/>
      <w:marTop w:val="0"/>
      <w:marBottom w:val="0"/>
      <w:divBdr>
        <w:top w:val="none" w:sz="0" w:space="0" w:color="auto"/>
        <w:left w:val="none" w:sz="0" w:space="0" w:color="auto"/>
        <w:bottom w:val="none" w:sz="0" w:space="0" w:color="auto"/>
        <w:right w:val="none" w:sz="0" w:space="0" w:color="auto"/>
      </w:divBdr>
    </w:div>
    <w:div w:id="717435535">
      <w:bodyDiv w:val="1"/>
      <w:marLeft w:val="0"/>
      <w:marRight w:val="0"/>
      <w:marTop w:val="0"/>
      <w:marBottom w:val="0"/>
      <w:divBdr>
        <w:top w:val="none" w:sz="0" w:space="0" w:color="auto"/>
        <w:left w:val="none" w:sz="0" w:space="0" w:color="auto"/>
        <w:bottom w:val="none" w:sz="0" w:space="0" w:color="auto"/>
        <w:right w:val="none" w:sz="0" w:space="0" w:color="auto"/>
      </w:divBdr>
    </w:div>
    <w:div w:id="731932227">
      <w:bodyDiv w:val="1"/>
      <w:marLeft w:val="0"/>
      <w:marRight w:val="0"/>
      <w:marTop w:val="0"/>
      <w:marBottom w:val="0"/>
      <w:divBdr>
        <w:top w:val="none" w:sz="0" w:space="0" w:color="auto"/>
        <w:left w:val="none" w:sz="0" w:space="0" w:color="auto"/>
        <w:bottom w:val="none" w:sz="0" w:space="0" w:color="auto"/>
        <w:right w:val="none" w:sz="0" w:space="0" w:color="auto"/>
      </w:divBdr>
    </w:div>
    <w:div w:id="764694894">
      <w:bodyDiv w:val="1"/>
      <w:marLeft w:val="0"/>
      <w:marRight w:val="0"/>
      <w:marTop w:val="0"/>
      <w:marBottom w:val="0"/>
      <w:divBdr>
        <w:top w:val="none" w:sz="0" w:space="0" w:color="auto"/>
        <w:left w:val="none" w:sz="0" w:space="0" w:color="auto"/>
        <w:bottom w:val="none" w:sz="0" w:space="0" w:color="auto"/>
        <w:right w:val="none" w:sz="0" w:space="0" w:color="auto"/>
      </w:divBdr>
      <w:divsChild>
        <w:div w:id="1685354015">
          <w:marLeft w:val="0"/>
          <w:marRight w:val="0"/>
          <w:marTop w:val="0"/>
          <w:marBottom w:val="0"/>
          <w:divBdr>
            <w:top w:val="none" w:sz="0" w:space="0" w:color="auto"/>
            <w:left w:val="none" w:sz="0" w:space="0" w:color="auto"/>
            <w:bottom w:val="none" w:sz="0" w:space="0" w:color="auto"/>
            <w:right w:val="none" w:sz="0" w:space="0" w:color="auto"/>
          </w:divBdr>
          <w:divsChild>
            <w:div w:id="506409043">
              <w:marLeft w:val="0"/>
              <w:marRight w:val="0"/>
              <w:marTop w:val="0"/>
              <w:marBottom w:val="0"/>
              <w:divBdr>
                <w:top w:val="none" w:sz="0" w:space="0" w:color="auto"/>
                <w:left w:val="none" w:sz="0" w:space="0" w:color="auto"/>
                <w:bottom w:val="none" w:sz="0" w:space="0" w:color="auto"/>
                <w:right w:val="none" w:sz="0" w:space="0" w:color="auto"/>
              </w:divBdr>
              <w:divsChild>
                <w:div w:id="1871920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18696339">
      <w:bodyDiv w:val="1"/>
      <w:marLeft w:val="0"/>
      <w:marRight w:val="0"/>
      <w:marTop w:val="0"/>
      <w:marBottom w:val="0"/>
      <w:divBdr>
        <w:top w:val="none" w:sz="0" w:space="0" w:color="auto"/>
        <w:left w:val="none" w:sz="0" w:space="0" w:color="auto"/>
        <w:bottom w:val="none" w:sz="0" w:space="0" w:color="auto"/>
        <w:right w:val="none" w:sz="0" w:space="0" w:color="auto"/>
      </w:divBdr>
    </w:div>
    <w:div w:id="871306696">
      <w:bodyDiv w:val="1"/>
      <w:marLeft w:val="0"/>
      <w:marRight w:val="0"/>
      <w:marTop w:val="0"/>
      <w:marBottom w:val="0"/>
      <w:divBdr>
        <w:top w:val="none" w:sz="0" w:space="0" w:color="auto"/>
        <w:left w:val="none" w:sz="0" w:space="0" w:color="auto"/>
        <w:bottom w:val="none" w:sz="0" w:space="0" w:color="auto"/>
        <w:right w:val="none" w:sz="0" w:space="0" w:color="auto"/>
      </w:divBdr>
    </w:div>
    <w:div w:id="872763644">
      <w:bodyDiv w:val="1"/>
      <w:marLeft w:val="0"/>
      <w:marRight w:val="0"/>
      <w:marTop w:val="0"/>
      <w:marBottom w:val="0"/>
      <w:divBdr>
        <w:top w:val="none" w:sz="0" w:space="0" w:color="auto"/>
        <w:left w:val="none" w:sz="0" w:space="0" w:color="auto"/>
        <w:bottom w:val="none" w:sz="0" w:space="0" w:color="auto"/>
        <w:right w:val="none" w:sz="0" w:space="0" w:color="auto"/>
      </w:divBdr>
    </w:div>
    <w:div w:id="875199117">
      <w:bodyDiv w:val="1"/>
      <w:marLeft w:val="0"/>
      <w:marRight w:val="0"/>
      <w:marTop w:val="0"/>
      <w:marBottom w:val="0"/>
      <w:divBdr>
        <w:top w:val="none" w:sz="0" w:space="0" w:color="auto"/>
        <w:left w:val="none" w:sz="0" w:space="0" w:color="auto"/>
        <w:bottom w:val="none" w:sz="0" w:space="0" w:color="auto"/>
        <w:right w:val="none" w:sz="0" w:space="0" w:color="auto"/>
      </w:divBdr>
      <w:divsChild>
        <w:div w:id="1039671263">
          <w:marLeft w:val="0"/>
          <w:marRight w:val="0"/>
          <w:marTop w:val="0"/>
          <w:marBottom w:val="0"/>
          <w:divBdr>
            <w:top w:val="none" w:sz="0" w:space="0" w:color="auto"/>
            <w:left w:val="none" w:sz="0" w:space="0" w:color="auto"/>
            <w:bottom w:val="none" w:sz="0" w:space="0" w:color="auto"/>
            <w:right w:val="none" w:sz="0" w:space="0" w:color="auto"/>
          </w:divBdr>
          <w:divsChild>
            <w:div w:id="337001658">
              <w:marLeft w:val="0"/>
              <w:marRight w:val="0"/>
              <w:marTop w:val="0"/>
              <w:marBottom w:val="0"/>
              <w:divBdr>
                <w:top w:val="none" w:sz="0" w:space="0" w:color="auto"/>
                <w:left w:val="none" w:sz="0" w:space="0" w:color="auto"/>
                <w:bottom w:val="none" w:sz="0" w:space="0" w:color="auto"/>
                <w:right w:val="none" w:sz="0" w:space="0" w:color="auto"/>
              </w:divBdr>
              <w:divsChild>
                <w:div w:id="1688479877">
                  <w:marLeft w:val="0"/>
                  <w:marRight w:val="0"/>
                  <w:marTop w:val="0"/>
                  <w:marBottom w:val="0"/>
                  <w:divBdr>
                    <w:top w:val="none" w:sz="0" w:space="0" w:color="auto"/>
                    <w:left w:val="none" w:sz="0" w:space="0" w:color="auto"/>
                    <w:bottom w:val="none" w:sz="0" w:space="0" w:color="auto"/>
                    <w:right w:val="none" w:sz="0" w:space="0" w:color="auto"/>
                  </w:divBdr>
                  <w:divsChild>
                    <w:div w:id="18132530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40800774">
      <w:bodyDiv w:val="1"/>
      <w:marLeft w:val="0"/>
      <w:marRight w:val="0"/>
      <w:marTop w:val="0"/>
      <w:marBottom w:val="0"/>
      <w:divBdr>
        <w:top w:val="none" w:sz="0" w:space="0" w:color="auto"/>
        <w:left w:val="none" w:sz="0" w:space="0" w:color="auto"/>
        <w:bottom w:val="none" w:sz="0" w:space="0" w:color="auto"/>
        <w:right w:val="none" w:sz="0" w:space="0" w:color="auto"/>
      </w:divBdr>
    </w:div>
    <w:div w:id="976447020">
      <w:bodyDiv w:val="1"/>
      <w:marLeft w:val="0"/>
      <w:marRight w:val="0"/>
      <w:marTop w:val="0"/>
      <w:marBottom w:val="0"/>
      <w:divBdr>
        <w:top w:val="none" w:sz="0" w:space="0" w:color="auto"/>
        <w:left w:val="none" w:sz="0" w:space="0" w:color="auto"/>
        <w:bottom w:val="none" w:sz="0" w:space="0" w:color="auto"/>
        <w:right w:val="none" w:sz="0" w:space="0" w:color="auto"/>
      </w:divBdr>
      <w:divsChild>
        <w:div w:id="870143050">
          <w:marLeft w:val="0"/>
          <w:marRight w:val="0"/>
          <w:marTop w:val="0"/>
          <w:marBottom w:val="0"/>
          <w:divBdr>
            <w:top w:val="none" w:sz="0" w:space="0" w:color="auto"/>
            <w:left w:val="none" w:sz="0" w:space="0" w:color="auto"/>
            <w:bottom w:val="none" w:sz="0" w:space="0" w:color="auto"/>
            <w:right w:val="none" w:sz="0" w:space="0" w:color="auto"/>
          </w:divBdr>
          <w:divsChild>
            <w:div w:id="1204949368">
              <w:marLeft w:val="0"/>
              <w:marRight w:val="0"/>
              <w:marTop w:val="0"/>
              <w:marBottom w:val="0"/>
              <w:divBdr>
                <w:top w:val="none" w:sz="0" w:space="0" w:color="auto"/>
                <w:left w:val="none" w:sz="0" w:space="0" w:color="auto"/>
                <w:bottom w:val="none" w:sz="0" w:space="0" w:color="auto"/>
                <w:right w:val="none" w:sz="0" w:space="0" w:color="auto"/>
              </w:divBdr>
              <w:divsChild>
                <w:div w:id="7046715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9506527">
      <w:bodyDiv w:val="1"/>
      <w:marLeft w:val="0"/>
      <w:marRight w:val="0"/>
      <w:marTop w:val="0"/>
      <w:marBottom w:val="0"/>
      <w:divBdr>
        <w:top w:val="none" w:sz="0" w:space="0" w:color="auto"/>
        <w:left w:val="none" w:sz="0" w:space="0" w:color="auto"/>
        <w:bottom w:val="none" w:sz="0" w:space="0" w:color="auto"/>
        <w:right w:val="none" w:sz="0" w:space="0" w:color="auto"/>
      </w:divBdr>
      <w:divsChild>
        <w:div w:id="332611046">
          <w:marLeft w:val="0"/>
          <w:marRight w:val="0"/>
          <w:marTop w:val="0"/>
          <w:marBottom w:val="0"/>
          <w:divBdr>
            <w:top w:val="none" w:sz="0" w:space="0" w:color="auto"/>
            <w:left w:val="none" w:sz="0" w:space="0" w:color="auto"/>
            <w:bottom w:val="none" w:sz="0" w:space="0" w:color="auto"/>
            <w:right w:val="none" w:sz="0" w:space="0" w:color="auto"/>
          </w:divBdr>
          <w:divsChild>
            <w:div w:id="747188992">
              <w:marLeft w:val="0"/>
              <w:marRight w:val="0"/>
              <w:marTop w:val="0"/>
              <w:marBottom w:val="0"/>
              <w:divBdr>
                <w:top w:val="none" w:sz="0" w:space="0" w:color="auto"/>
                <w:left w:val="none" w:sz="0" w:space="0" w:color="auto"/>
                <w:bottom w:val="none" w:sz="0" w:space="0" w:color="auto"/>
                <w:right w:val="none" w:sz="0" w:space="0" w:color="auto"/>
              </w:divBdr>
              <w:divsChild>
                <w:div w:id="11698323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7661862">
      <w:bodyDiv w:val="1"/>
      <w:marLeft w:val="0"/>
      <w:marRight w:val="0"/>
      <w:marTop w:val="0"/>
      <w:marBottom w:val="0"/>
      <w:divBdr>
        <w:top w:val="none" w:sz="0" w:space="0" w:color="auto"/>
        <w:left w:val="none" w:sz="0" w:space="0" w:color="auto"/>
        <w:bottom w:val="none" w:sz="0" w:space="0" w:color="auto"/>
        <w:right w:val="none" w:sz="0" w:space="0" w:color="auto"/>
      </w:divBdr>
    </w:div>
    <w:div w:id="1018653031">
      <w:bodyDiv w:val="1"/>
      <w:marLeft w:val="0"/>
      <w:marRight w:val="0"/>
      <w:marTop w:val="0"/>
      <w:marBottom w:val="0"/>
      <w:divBdr>
        <w:top w:val="none" w:sz="0" w:space="0" w:color="auto"/>
        <w:left w:val="none" w:sz="0" w:space="0" w:color="auto"/>
        <w:bottom w:val="none" w:sz="0" w:space="0" w:color="auto"/>
        <w:right w:val="none" w:sz="0" w:space="0" w:color="auto"/>
      </w:divBdr>
    </w:div>
    <w:div w:id="1024214053">
      <w:bodyDiv w:val="1"/>
      <w:marLeft w:val="0"/>
      <w:marRight w:val="0"/>
      <w:marTop w:val="0"/>
      <w:marBottom w:val="0"/>
      <w:divBdr>
        <w:top w:val="none" w:sz="0" w:space="0" w:color="auto"/>
        <w:left w:val="none" w:sz="0" w:space="0" w:color="auto"/>
        <w:bottom w:val="none" w:sz="0" w:space="0" w:color="auto"/>
        <w:right w:val="none" w:sz="0" w:space="0" w:color="auto"/>
      </w:divBdr>
    </w:div>
    <w:div w:id="1028802111">
      <w:bodyDiv w:val="1"/>
      <w:marLeft w:val="0"/>
      <w:marRight w:val="0"/>
      <w:marTop w:val="0"/>
      <w:marBottom w:val="0"/>
      <w:divBdr>
        <w:top w:val="none" w:sz="0" w:space="0" w:color="auto"/>
        <w:left w:val="none" w:sz="0" w:space="0" w:color="auto"/>
        <w:bottom w:val="none" w:sz="0" w:space="0" w:color="auto"/>
        <w:right w:val="none" w:sz="0" w:space="0" w:color="auto"/>
      </w:divBdr>
      <w:divsChild>
        <w:div w:id="1132362692">
          <w:marLeft w:val="0"/>
          <w:marRight w:val="0"/>
          <w:marTop w:val="0"/>
          <w:marBottom w:val="0"/>
          <w:divBdr>
            <w:top w:val="none" w:sz="0" w:space="0" w:color="auto"/>
            <w:left w:val="none" w:sz="0" w:space="0" w:color="auto"/>
            <w:bottom w:val="none" w:sz="0" w:space="0" w:color="auto"/>
            <w:right w:val="none" w:sz="0" w:space="0" w:color="auto"/>
          </w:divBdr>
          <w:divsChild>
            <w:div w:id="10493559">
              <w:marLeft w:val="0"/>
              <w:marRight w:val="0"/>
              <w:marTop w:val="0"/>
              <w:marBottom w:val="0"/>
              <w:divBdr>
                <w:top w:val="none" w:sz="0" w:space="0" w:color="auto"/>
                <w:left w:val="none" w:sz="0" w:space="0" w:color="auto"/>
                <w:bottom w:val="none" w:sz="0" w:space="0" w:color="auto"/>
                <w:right w:val="none" w:sz="0" w:space="0" w:color="auto"/>
              </w:divBdr>
              <w:divsChild>
                <w:div w:id="17300366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30689409">
      <w:bodyDiv w:val="1"/>
      <w:marLeft w:val="0"/>
      <w:marRight w:val="0"/>
      <w:marTop w:val="0"/>
      <w:marBottom w:val="0"/>
      <w:divBdr>
        <w:top w:val="none" w:sz="0" w:space="0" w:color="auto"/>
        <w:left w:val="none" w:sz="0" w:space="0" w:color="auto"/>
        <w:bottom w:val="none" w:sz="0" w:space="0" w:color="auto"/>
        <w:right w:val="none" w:sz="0" w:space="0" w:color="auto"/>
      </w:divBdr>
      <w:divsChild>
        <w:div w:id="568658196">
          <w:marLeft w:val="0"/>
          <w:marRight w:val="0"/>
          <w:marTop w:val="0"/>
          <w:marBottom w:val="0"/>
          <w:divBdr>
            <w:top w:val="none" w:sz="0" w:space="0" w:color="auto"/>
            <w:left w:val="none" w:sz="0" w:space="0" w:color="auto"/>
            <w:bottom w:val="none" w:sz="0" w:space="0" w:color="auto"/>
            <w:right w:val="none" w:sz="0" w:space="0" w:color="auto"/>
          </w:divBdr>
          <w:divsChild>
            <w:div w:id="773671592">
              <w:marLeft w:val="0"/>
              <w:marRight w:val="0"/>
              <w:marTop w:val="0"/>
              <w:marBottom w:val="0"/>
              <w:divBdr>
                <w:top w:val="none" w:sz="0" w:space="0" w:color="auto"/>
                <w:left w:val="none" w:sz="0" w:space="0" w:color="auto"/>
                <w:bottom w:val="none" w:sz="0" w:space="0" w:color="auto"/>
                <w:right w:val="none" w:sz="0" w:space="0" w:color="auto"/>
              </w:divBdr>
              <w:divsChild>
                <w:div w:id="1747150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40516416">
      <w:bodyDiv w:val="1"/>
      <w:marLeft w:val="0"/>
      <w:marRight w:val="0"/>
      <w:marTop w:val="0"/>
      <w:marBottom w:val="0"/>
      <w:divBdr>
        <w:top w:val="none" w:sz="0" w:space="0" w:color="auto"/>
        <w:left w:val="none" w:sz="0" w:space="0" w:color="auto"/>
        <w:bottom w:val="none" w:sz="0" w:space="0" w:color="auto"/>
        <w:right w:val="none" w:sz="0" w:space="0" w:color="auto"/>
      </w:divBdr>
    </w:div>
    <w:div w:id="1045789228">
      <w:bodyDiv w:val="1"/>
      <w:marLeft w:val="0"/>
      <w:marRight w:val="0"/>
      <w:marTop w:val="0"/>
      <w:marBottom w:val="0"/>
      <w:divBdr>
        <w:top w:val="none" w:sz="0" w:space="0" w:color="auto"/>
        <w:left w:val="none" w:sz="0" w:space="0" w:color="auto"/>
        <w:bottom w:val="none" w:sz="0" w:space="0" w:color="auto"/>
        <w:right w:val="none" w:sz="0" w:space="0" w:color="auto"/>
      </w:divBdr>
    </w:div>
    <w:div w:id="1046563866">
      <w:bodyDiv w:val="1"/>
      <w:marLeft w:val="0"/>
      <w:marRight w:val="0"/>
      <w:marTop w:val="0"/>
      <w:marBottom w:val="0"/>
      <w:divBdr>
        <w:top w:val="none" w:sz="0" w:space="0" w:color="auto"/>
        <w:left w:val="none" w:sz="0" w:space="0" w:color="auto"/>
        <w:bottom w:val="none" w:sz="0" w:space="0" w:color="auto"/>
        <w:right w:val="none" w:sz="0" w:space="0" w:color="auto"/>
      </w:divBdr>
    </w:div>
    <w:div w:id="1052581248">
      <w:bodyDiv w:val="1"/>
      <w:marLeft w:val="0"/>
      <w:marRight w:val="0"/>
      <w:marTop w:val="0"/>
      <w:marBottom w:val="0"/>
      <w:divBdr>
        <w:top w:val="none" w:sz="0" w:space="0" w:color="auto"/>
        <w:left w:val="none" w:sz="0" w:space="0" w:color="auto"/>
        <w:bottom w:val="none" w:sz="0" w:space="0" w:color="auto"/>
        <w:right w:val="none" w:sz="0" w:space="0" w:color="auto"/>
      </w:divBdr>
    </w:div>
    <w:div w:id="1054237122">
      <w:bodyDiv w:val="1"/>
      <w:marLeft w:val="0"/>
      <w:marRight w:val="0"/>
      <w:marTop w:val="0"/>
      <w:marBottom w:val="0"/>
      <w:divBdr>
        <w:top w:val="none" w:sz="0" w:space="0" w:color="auto"/>
        <w:left w:val="none" w:sz="0" w:space="0" w:color="auto"/>
        <w:bottom w:val="none" w:sz="0" w:space="0" w:color="auto"/>
        <w:right w:val="none" w:sz="0" w:space="0" w:color="auto"/>
      </w:divBdr>
      <w:divsChild>
        <w:div w:id="367607537">
          <w:marLeft w:val="0"/>
          <w:marRight w:val="0"/>
          <w:marTop w:val="0"/>
          <w:marBottom w:val="0"/>
          <w:divBdr>
            <w:top w:val="none" w:sz="0" w:space="0" w:color="auto"/>
            <w:left w:val="none" w:sz="0" w:space="0" w:color="auto"/>
            <w:bottom w:val="none" w:sz="0" w:space="0" w:color="auto"/>
            <w:right w:val="none" w:sz="0" w:space="0" w:color="auto"/>
          </w:divBdr>
          <w:divsChild>
            <w:div w:id="1768883458">
              <w:marLeft w:val="0"/>
              <w:marRight w:val="0"/>
              <w:marTop w:val="0"/>
              <w:marBottom w:val="0"/>
              <w:divBdr>
                <w:top w:val="none" w:sz="0" w:space="0" w:color="auto"/>
                <w:left w:val="none" w:sz="0" w:space="0" w:color="auto"/>
                <w:bottom w:val="none" w:sz="0" w:space="0" w:color="auto"/>
                <w:right w:val="none" w:sz="0" w:space="0" w:color="auto"/>
              </w:divBdr>
              <w:divsChild>
                <w:div w:id="757990583">
                  <w:marLeft w:val="0"/>
                  <w:marRight w:val="0"/>
                  <w:marTop w:val="0"/>
                  <w:marBottom w:val="0"/>
                  <w:divBdr>
                    <w:top w:val="none" w:sz="0" w:space="0" w:color="auto"/>
                    <w:left w:val="none" w:sz="0" w:space="0" w:color="auto"/>
                    <w:bottom w:val="none" w:sz="0" w:space="0" w:color="auto"/>
                    <w:right w:val="none" w:sz="0" w:space="0" w:color="auto"/>
                  </w:divBdr>
                  <w:divsChild>
                    <w:div w:id="7749859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83837912">
      <w:bodyDiv w:val="1"/>
      <w:marLeft w:val="0"/>
      <w:marRight w:val="0"/>
      <w:marTop w:val="0"/>
      <w:marBottom w:val="0"/>
      <w:divBdr>
        <w:top w:val="none" w:sz="0" w:space="0" w:color="auto"/>
        <w:left w:val="none" w:sz="0" w:space="0" w:color="auto"/>
        <w:bottom w:val="none" w:sz="0" w:space="0" w:color="auto"/>
        <w:right w:val="none" w:sz="0" w:space="0" w:color="auto"/>
      </w:divBdr>
    </w:div>
    <w:div w:id="1085347907">
      <w:bodyDiv w:val="1"/>
      <w:marLeft w:val="0"/>
      <w:marRight w:val="0"/>
      <w:marTop w:val="0"/>
      <w:marBottom w:val="0"/>
      <w:divBdr>
        <w:top w:val="none" w:sz="0" w:space="0" w:color="auto"/>
        <w:left w:val="none" w:sz="0" w:space="0" w:color="auto"/>
        <w:bottom w:val="none" w:sz="0" w:space="0" w:color="auto"/>
        <w:right w:val="none" w:sz="0" w:space="0" w:color="auto"/>
      </w:divBdr>
      <w:divsChild>
        <w:div w:id="1426531869">
          <w:marLeft w:val="0"/>
          <w:marRight w:val="0"/>
          <w:marTop w:val="0"/>
          <w:marBottom w:val="0"/>
          <w:divBdr>
            <w:top w:val="none" w:sz="0" w:space="0" w:color="auto"/>
            <w:left w:val="none" w:sz="0" w:space="0" w:color="auto"/>
            <w:bottom w:val="none" w:sz="0" w:space="0" w:color="auto"/>
            <w:right w:val="none" w:sz="0" w:space="0" w:color="auto"/>
          </w:divBdr>
          <w:divsChild>
            <w:div w:id="1295405944">
              <w:marLeft w:val="0"/>
              <w:marRight w:val="0"/>
              <w:marTop w:val="0"/>
              <w:marBottom w:val="0"/>
              <w:divBdr>
                <w:top w:val="none" w:sz="0" w:space="0" w:color="auto"/>
                <w:left w:val="none" w:sz="0" w:space="0" w:color="auto"/>
                <w:bottom w:val="none" w:sz="0" w:space="0" w:color="auto"/>
                <w:right w:val="none" w:sz="0" w:space="0" w:color="auto"/>
              </w:divBdr>
              <w:divsChild>
                <w:div w:id="1961301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4864793">
      <w:bodyDiv w:val="1"/>
      <w:marLeft w:val="0"/>
      <w:marRight w:val="0"/>
      <w:marTop w:val="0"/>
      <w:marBottom w:val="0"/>
      <w:divBdr>
        <w:top w:val="none" w:sz="0" w:space="0" w:color="auto"/>
        <w:left w:val="none" w:sz="0" w:space="0" w:color="auto"/>
        <w:bottom w:val="none" w:sz="0" w:space="0" w:color="auto"/>
        <w:right w:val="none" w:sz="0" w:space="0" w:color="auto"/>
      </w:divBdr>
    </w:div>
    <w:div w:id="1110203130">
      <w:bodyDiv w:val="1"/>
      <w:marLeft w:val="0"/>
      <w:marRight w:val="0"/>
      <w:marTop w:val="0"/>
      <w:marBottom w:val="0"/>
      <w:divBdr>
        <w:top w:val="none" w:sz="0" w:space="0" w:color="auto"/>
        <w:left w:val="none" w:sz="0" w:space="0" w:color="auto"/>
        <w:bottom w:val="none" w:sz="0" w:space="0" w:color="auto"/>
        <w:right w:val="none" w:sz="0" w:space="0" w:color="auto"/>
      </w:divBdr>
    </w:div>
    <w:div w:id="1113749023">
      <w:bodyDiv w:val="1"/>
      <w:marLeft w:val="0"/>
      <w:marRight w:val="0"/>
      <w:marTop w:val="0"/>
      <w:marBottom w:val="0"/>
      <w:divBdr>
        <w:top w:val="none" w:sz="0" w:space="0" w:color="auto"/>
        <w:left w:val="none" w:sz="0" w:space="0" w:color="auto"/>
        <w:bottom w:val="none" w:sz="0" w:space="0" w:color="auto"/>
        <w:right w:val="none" w:sz="0" w:space="0" w:color="auto"/>
      </w:divBdr>
    </w:div>
    <w:div w:id="1128821468">
      <w:bodyDiv w:val="1"/>
      <w:marLeft w:val="0"/>
      <w:marRight w:val="0"/>
      <w:marTop w:val="0"/>
      <w:marBottom w:val="0"/>
      <w:divBdr>
        <w:top w:val="none" w:sz="0" w:space="0" w:color="auto"/>
        <w:left w:val="none" w:sz="0" w:space="0" w:color="auto"/>
        <w:bottom w:val="none" w:sz="0" w:space="0" w:color="auto"/>
        <w:right w:val="none" w:sz="0" w:space="0" w:color="auto"/>
      </w:divBdr>
      <w:divsChild>
        <w:div w:id="1791243196">
          <w:marLeft w:val="0"/>
          <w:marRight w:val="0"/>
          <w:marTop w:val="0"/>
          <w:marBottom w:val="0"/>
          <w:divBdr>
            <w:top w:val="none" w:sz="0" w:space="0" w:color="auto"/>
            <w:left w:val="none" w:sz="0" w:space="0" w:color="auto"/>
            <w:bottom w:val="none" w:sz="0" w:space="0" w:color="auto"/>
            <w:right w:val="none" w:sz="0" w:space="0" w:color="auto"/>
          </w:divBdr>
          <w:divsChild>
            <w:div w:id="1094201333">
              <w:marLeft w:val="0"/>
              <w:marRight w:val="0"/>
              <w:marTop w:val="0"/>
              <w:marBottom w:val="0"/>
              <w:divBdr>
                <w:top w:val="none" w:sz="0" w:space="0" w:color="auto"/>
                <w:left w:val="none" w:sz="0" w:space="0" w:color="auto"/>
                <w:bottom w:val="none" w:sz="0" w:space="0" w:color="auto"/>
                <w:right w:val="none" w:sz="0" w:space="0" w:color="auto"/>
              </w:divBdr>
              <w:divsChild>
                <w:div w:id="6406240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34757999">
      <w:bodyDiv w:val="1"/>
      <w:marLeft w:val="0"/>
      <w:marRight w:val="0"/>
      <w:marTop w:val="0"/>
      <w:marBottom w:val="0"/>
      <w:divBdr>
        <w:top w:val="none" w:sz="0" w:space="0" w:color="auto"/>
        <w:left w:val="none" w:sz="0" w:space="0" w:color="auto"/>
        <w:bottom w:val="none" w:sz="0" w:space="0" w:color="auto"/>
        <w:right w:val="none" w:sz="0" w:space="0" w:color="auto"/>
      </w:divBdr>
    </w:div>
    <w:div w:id="1177578752">
      <w:bodyDiv w:val="1"/>
      <w:marLeft w:val="0"/>
      <w:marRight w:val="0"/>
      <w:marTop w:val="0"/>
      <w:marBottom w:val="0"/>
      <w:divBdr>
        <w:top w:val="none" w:sz="0" w:space="0" w:color="auto"/>
        <w:left w:val="none" w:sz="0" w:space="0" w:color="auto"/>
        <w:bottom w:val="none" w:sz="0" w:space="0" w:color="auto"/>
        <w:right w:val="none" w:sz="0" w:space="0" w:color="auto"/>
      </w:divBdr>
    </w:div>
    <w:div w:id="1187906522">
      <w:bodyDiv w:val="1"/>
      <w:marLeft w:val="0"/>
      <w:marRight w:val="0"/>
      <w:marTop w:val="0"/>
      <w:marBottom w:val="0"/>
      <w:divBdr>
        <w:top w:val="none" w:sz="0" w:space="0" w:color="auto"/>
        <w:left w:val="none" w:sz="0" w:space="0" w:color="auto"/>
        <w:bottom w:val="none" w:sz="0" w:space="0" w:color="auto"/>
        <w:right w:val="none" w:sz="0" w:space="0" w:color="auto"/>
      </w:divBdr>
    </w:div>
    <w:div w:id="1221670883">
      <w:bodyDiv w:val="1"/>
      <w:marLeft w:val="0"/>
      <w:marRight w:val="0"/>
      <w:marTop w:val="0"/>
      <w:marBottom w:val="0"/>
      <w:divBdr>
        <w:top w:val="none" w:sz="0" w:space="0" w:color="auto"/>
        <w:left w:val="none" w:sz="0" w:space="0" w:color="auto"/>
        <w:bottom w:val="none" w:sz="0" w:space="0" w:color="auto"/>
        <w:right w:val="none" w:sz="0" w:space="0" w:color="auto"/>
      </w:divBdr>
    </w:div>
    <w:div w:id="1244071385">
      <w:bodyDiv w:val="1"/>
      <w:marLeft w:val="0"/>
      <w:marRight w:val="0"/>
      <w:marTop w:val="0"/>
      <w:marBottom w:val="0"/>
      <w:divBdr>
        <w:top w:val="none" w:sz="0" w:space="0" w:color="auto"/>
        <w:left w:val="none" w:sz="0" w:space="0" w:color="auto"/>
        <w:bottom w:val="none" w:sz="0" w:space="0" w:color="auto"/>
        <w:right w:val="none" w:sz="0" w:space="0" w:color="auto"/>
      </w:divBdr>
    </w:div>
    <w:div w:id="1248534456">
      <w:bodyDiv w:val="1"/>
      <w:marLeft w:val="0"/>
      <w:marRight w:val="0"/>
      <w:marTop w:val="0"/>
      <w:marBottom w:val="0"/>
      <w:divBdr>
        <w:top w:val="none" w:sz="0" w:space="0" w:color="auto"/>
        <w:left w:val="none" w:sz="0" w:space="0" w:color="auto"/>
        <w:bottom w:val="none" w:sz="0" w:space="0" w:color="auto"/>
        <w:right w:val="none" w:sz="0" w:space="0" w:color="auto"/>
      </w:divBdr>
    </w:div>
    <w:div w:id="1264918435">
      <w:bodyDiv w:val="1"/>
      <w:marLeft w:val="0"/>
      <w:marRight w:val="0"/>
      <w:marTop w:val="0"/>
      <w:marBottom w:val="0"/>
      <w:divBdr>
        <w:top w:val="none" w:sz="0" w:space="0" w:color="auto"/>
        <w:left w:val="none" w:sz="0" w:space="0" w:color="auto"/>
        <w:bottom w:val="none" w:sz="0" w:space="0" w:color="auto"/>
        <w:right w:val="none" w:sz="0" w:space="0" w:color="auto"/>
      </w:divBdr>
      <w:divsChild>
        <w:div w:id="1075205254">
          <w:marLeft w:val="0"/>
          <w:marRight w:val="0"/>
          <w:marTop w:val="0"/>
          <w:marBottom w:val="0"/>
          <w:divBdr>
            <w:top w:val="none" w:sz="0" w:space="0" w:color="auto"/>
            <w:left w:val="none" w:sz="0" w:space="0" w:color="auto"/>
            <w:bottom w:val="none" w:sz="0" w:space="0" w:color="auto"/>
            <w:right w:val="none" w:sz="0" w:space="0" w:color="auto"/>
          </w:divBdr>
          <w:divsChild>
            <w:div w:id="1572886219">
              <w:marLeft w:val="0"/>
              <w:marRight w:val="0"/>
              <w:marTop w:val="0"/>
              <w:marBottom w:val="0"/>
              <w:divBdr>
                <w:top w:val="none" w:sz="0" w:space="0" w:color="auto"/>
                <w:left w:val="none" w:sz="0" w:space="0" w:color="auto"/>
                <w:bottom w:val="none" w:sz="0" w:space="0" w:color="auto"/>
                <w:right w:val="none" w:sz="0" w:space="0" w:color="auto"/>
              </w:divBdr>
              <w:divsChild>
                <w:div w:id="1420060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85690808">
      <w:bodyDiv w:val="1"/>
      <w:marLeft w:val="0"/>
      <w:marRight w:val="0"/>
      <w:marTop w:val="0"/>
      <w:marBottom w:val="0"/>
      <w:divBdr>
        <w:top w:val="none" w:sz="0" w:space="0" w:color="auto"/>
        <w:left w:val="none" w:sz="0" w:space="0" w:color="auto"/>
        <w:bottom w:val="none" w:sz="0" w:space="0" w:color="auto"/>
        <w:right w:val="none" w:sz="0" w:space="0" w:color="auto"/>
      </w:divBdr>
    </w:div>
    <w:div w:id="1291017358">
      <w:bodyDiv w:val="1"/>
      <w:marLeft w:val="0"/>
      <w:marRight w:val="0"/>
      <w:marTop w:val="0"/>
      <w:marBottom w:val="0"/>
      <w:divBdr>
        <w:top w:val="none" w:sz="0" w:space="0" w:color="auto"/>
        <w:left w:val="none" w:sz="0" w:space="0" w:color="auto"/>
        <w:bottom w:val="none" w:sz="0" w:space="0" w:color="auto"/>
        <w:right w:val="none" w:sz="0" w:space="0" w:color="auto"/>
      </w:divBdr>
    </w:div>
    <w:div w:id="1307007660">
      <w:bodyDiv w:val="1"/>
      <w:marLeft w:val="0"/>
      <w:marRight w:val="0"/>
      <w:marTop w:val="0"/>
      <w:marBottom w:val="0"/>
      <w:divBdr>
        <w:top w:val="none" w:sz="0" w:space="0" w:color="auto"/>
        <w:left w:val="none" w:sz="0" w:space="0" w:color="auto"/>
        <w:bottom w:val="none" w:sz="0" w:space="0" w:color="auto"/>
        <w:right w:val="none" w:sz="0" w:space="0" w:color="auto"/>
      </w:divBdr>
    </w:div>
    <w:div w:id="1309287054">
      <w:bodyDiv w:val="1"/>
      <w:marLeft w:val="0"/>
      <w:marRight w:val="0"/>
      <w:marTop w:val="0"/>
      <w:marBottom w:val="0"/>
      <w:divBdr>
        <w:top w:val="none" w:sz="0" w:space="0" w:color="auto"/>
        <w:left w:val="none" w:sz="0" w:space="0" w:color="auto"/>
        <w:bottom w:val="none" w:sz="0" w:space="0" w:color="auto"/>
        <w:right w:val="none" w:sz="0" w:space="0" w:color="auto"/>
      </w:divBdr>
      <w:divsChild>
        <w:div w:id="1945184498">
          <w:marLeft w:val="0"/>
          <w:marRight w:val="0"/>
          <w:marTop w:val="0"/>
          <w:marBottom w:val="0"/>
          <w:divBdr>
            <w:top w:val="none" w:sz="0" w:space="0" w:color="auto"/>
            <w:left w:val="none" w:sz="0" w:space="0" w:color="auto"/>
            <w:bottom w:val="none" w:sz="0" w:space="0" w:color="auto"/>
            <w:right w:val="none" w:sz="0" w:space="0" w:color="auto"/>
          </w:divBdr>
          <w:divsChild>
            <w:div w:id="1563325815">
              <w:marLeft w:val="0"/>
              <w:marRight w:val="0"/>
              <w:marTop w:val="0"/>
              <w:marBottom w:val="0"/>
              <w:divBdr>
                <w:top w:val="none" w:sz="0" w:space="0" w:color="auto"/>
                <w:left w:val="none" w:sz="0" w:space="0" w:color="auto"/>
                <w:bottom w:val="none" w:sz="0" w:space="0" w:color="auto"/>
                <w:right w:val="none" w:sz="0" w:space="0" w:color="auto"/>
              </w:divBdr>
              <w:divsChild>
                <w:div w:id="20335359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23966915">
      <w:bodyDiv w:val="1"/>
      <w:marLeft w:val="0"/>
      <w:marRight w:val="0"/>
      <w:marTop w:val="0"/>
      <w:marBottom w:val="0"/>
      <w:divBdr>
        <w:top w:val="none" w:sz="0" w:space="0" w:color="auto"/>
        <w:left w:val="none" w:sz="0" w:space="0" w:color="auto"/>
        <w:bottom w:val="none" w:sz="0" w:space="0" w:color="auto"/>
        <w:right w:val="none" w:sz="0" w:space="0" w:color="auto"/>
      </w:divBdr>
      <w:divsChild>
        <w:div w:id="117070272">
          <w:marLeft w:val="0"/>
          <w:marRight w:val="0"/>
          <w:marTop w:val="0"/>
          <w:marBottom w:val="195"/>
          <w:divBdr>
            <w:top w:val="none" w:sz="0" w:space="0" w:color="auto"/>
            <w:left w:val="none" w:sz="0" w:space="0" w:color="auto"/>
            <w:bottom w:val="none" w:sz="0" w:space="0" w:color="auto"/>
            <w:right w:val="none" w:sz="0" w:space="0" w:color="auto"/>
          </w:divBdr>
        </w:div>
      </w:divsChild>
    </w:div>
    <w:div w:id="1332753641">
      <w:bodyDiv w:val="1"/>
      <w:marLeft w:val="0"/>
      <w:marRight w:val="0"/>
      <w:marTop w:val="0"/>
      <w:marBottom w:val="0"/>
      <w:divBdr>
        <w:top w:val="none" w:sz="0" w:space="0" w:color="auto"/>
        <w:left w:val="none" w:sz="0" w:space="0" w:color="auto"/>
        <w:bottom w:val="none" w:sz="0" w:space="0" w:color="auto"/>
        <w:right w:val="none" w:sz="0" w:space="0" w:color="auto"/>
      </w:divBdr>
      <w:divsChild>
        <w:div w:id="536699025">
          <w:marLeft w:val="0"/>
          <w:marRight w:val="0"/>
          <w:marTop w:val="0"/>
          <w:marBottom w:val="0"/>
          <w:divBdr>
            <w:top w:val="none" w:sz="0" w:space="0" w:color="auto"/>
            <w:left w:val="none" w:sz="0" w:space="0" w:color="auto"/>
            <w:bottom w:val="none" w:sz="0" w:space="0" w:color="auto"/>
            <w:right w:val="none" w:sz="0" w:space="0" w:color="auto"/>
          </w:divBdr>
          <w:divsChild>
            <w:div w:id="1776363237">
              <w:marLeft w:val="0"/>
              <w:marRight w:val="0"/>
              <w:marTop w:val="0"/>
              <w:marBottom w:val="0"/>
              <w:divBdr>
                <w:top w:val="none" w:sz="0" w:space="0" w:color="auto"/>
                <w:left w:val="none" w:sz="0" w:space="0" w:color="auto"/>
                <w:bottom w:val="none" w:sz="0" w:space="0" w:color="auto"/>
                <w:right w:val="none" w:sz="0" w:space="0" w:color="auto"/>
              </w:divBdr>
              <w:divsChild>
                <w:div w:id="727656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67021907">
      <w:bodyDiv w:val="1"/>
      <w:marLeft w:val="0"/>
      <w:marRight w:val="0"/>
      <w:marTop w:val="0"/>
      <w:marBottom w:val="0"/>
      <w:divBdr>
        <w:top w:val="none" w:sz="0" w:space="0" w:color="auto"/>
        <w:left w:val="none" w:sz="0" w:space="0" w:color="auto"/>
        <w:bottom w:val="none" w:sz="0" w:space="0" w:color="auto"/>
        <w:right w:val="none" w:sz="0" w:space="0" w:color="auto"/>
      </w:divBdr>
      <w:divsChild>
        <w:div w:id="804085181">
          <w:marLeft w:val="0"/>
          <w:marRight w:val="0"/>
          <w:marTop w:val="0"/>
          <w:marBottom w:val="0"/>
          <w:divBdr>
            <w:top w:val="none" w:sz="0" w:space="0" w:color="auto"/>
            <w:left w:val="none" w:sz="0" w:space="0" w:color="auto"/>
            <w:bottom w:val="none" w:sz="0" w:space="0" w:color="auto"/>
            <w:right w:val="none" w:sz="0" w:space="0" w:color="auto"/>
          </w:divBdr>
          <w:divsChild>
            <w:div w:id="1909806748">
              <w:marLeft w:val="0"/>
              <w:marRight w:val="0"/>
              <w:marTop w:val="0"/>
              <w:marBottom w:val="0"/>
              <w:divBdr>
                <w:top w:val="none" w:sz="0" w:space="0" w:color="auto"/>
                <w:left w:val="none" w:sz="0" w:space="0" w:color="auto"/>
                <w:bottom w:val="none" w:sz="0" w:space="0" w:color="auto"/>
                <w:right w:val="none" w:sz="0" w:space="0" w:color="auto"/>
              </w:divBdr>
              <w:divsChild>
                <w:div w:id="1607349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2116801">
      <w:bodyDiv w:val="1"/>
      <w:marLeft w:val="0"/>
      <w:marRight w:val="0"/>
      <w:marTop w:val="0"/>
      <w:marBottom w:val="0"/>
      <w:divBdr>
        <w:top w:val="none" w:sz="0" w:space="0" w:color="auto"/>
        <w:left w:val="none" w:sz="0" w:space="0" w:color="auto"/>
        <w:bottom w:val="none" w:sz="0" w:space="0" w:color="auto"/>
        <w:right w:val="none" w:sz="0" w:space="0" w:color="auto"/>
      </w:divBdr>
    </w:div>
    <w:div w:id="1426611566">
      <w:bodyDiv w:val="1"/>
      <w:marLeft w:val="0"/>
      <w:marRight w:val="0"/>
      <w:marTop w:val="0"/>
      <w:marBottom w:val="0"/>
      <w:divBdr>
        <w:top w:val="none" w:sz="0" w:space="0" w:color="auto"/>
        <w:left w:val="none" w:sz="0" w:space="0" w:color="auto"/>
        <w:bottom w:val="none" w:sz="0" w:space="0" w:color="auto"/>
        <w:right w:val="none" w:sz="0" w:space="0" w:color="auto"/>
      </w:divBdr>
    </w:div>
    <w:div w:id="1435443033">
      <w:bodyDiv w:val="1"/>
      <w:marLeft w:val="0"/>
      <w:marRight w:val="0"/>
      <w:marTop w:val="0"/>
      <w:marBottom w:val="0"/>
      <w:divBdr>
        <w:top w:val="none" w:sz="0" w:space="0" w:color="auto"/>
        <w:left w:val="none" w:sz="0" w:space="0" w:color="auto"/>
        <w:bottom w:val="none" w:sz="0" w:space="0" w:color="auto"/>
        <w:right w:val="none" w:sz="0" w:space="0" w:color="auto"/>
      </w:divBdr>
      <w:divsChild>
        <w:div w:id="1193960340">
          <w:marLeft w:val="0"/>
          <w:marRight w:val="0"/>
          <w:marTop w:val="0"/>
          <w:marBottom w:val="0"/>
          <w:divBdr>
            <w:top w:val="none" w:sz="0" w:space="0" w:color="auto"/>
            <w:left w:val="none" w:sz="0" w:space="0" w:color="auto"/>
            <w:bottom w:val="none" w:sz="0" w:space="0" w:color="auto"/>
            <w:right w:val="none" w:sz="0" w:space="0" w:color="auto"/>
          </w:divBdr>
          <w:divsChild>
            <w:div w:id="1245184529">
              <w:marLeft w:val="0"/>
              <w:marRight w:val="0"/>
              <w:marTop w:val="0"/>
              <w:marBottom w:val="0"/>
              <w:divBdr>
                <w:top w:val="none" w:sz="0" w:space="0" w:color="auto"/>
                <w:left w:val="none" w:sz="0" w:space="0" w:color="auto"/>
                <w:bottom w:val="none" w:sz="0" w:space="0" w:color="auto"/>
                <w:right w:val="none" w:sz="0" w:space="0" w:color="auto"/>
              </w:divBdr>
              <w:divsChild>
                <w:div w:id="13555714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72288915">
      <w:bodyDiv w:val="1"/>
      <w:marLeft w:val="0"/>
      <w:marRight w:val="0"/>
      <w:marTop w:val="0"/>
      <w:marBottom w:val="0"/>
      <w:divBdr>
        <w:top w:val="none" w:sz="0" w:space="0" w:color="auto"/>
        <w:left w:val="none" w:sz="0" w:space="0" w:color="auto"/>
        <w:bottom w:val="none" w:sz="0" w:space="0" w:color="auto"/>
        <w:right w:val="none" w:sz="0" w:space="0" w:color="auto"/>
      </w:divBdr>
    </w:div>
    <w:div w:id="1486776008">
      <w:bodyDiv w:val="1"/>
      <w:marLeft w:val="0"/>
      <w:marRight w:val="0"/>
      <w:marTop w:val="0"/>
      <w:marBottom w:val="0"/>
      <w:divBdr>
        <w:top w:val="none" w:sz="0" w:space="0" w:color="auto"/>
        <w:left w:val="none" w:sz="0" w:space="0" w:color="auto"/>
        <w:bottom w:val="none" w:sz="0" w:space="0" w:color="auto"/>
        <w:right w:val="none" w:sz="0" w:space="0" w:color="auto"/>
      </w:divBdr>
    </w:div>
    <w:div w:id="1510098930">
      <w:bodyDiv w:val="1"/>
      <w:marLeft w:val="0"/>
      <w:marRight w:val="0"/>
      <w:marTop w:val="0"/>
      <w:marBottom w:val="0"/>
      <w:divBdr>
        <w:top w:val="none" w:sz="0" w:space="0" w:color="auto"/>
        <w:left w:val="none" w:sz="0" w:space="0" w:color="auto"/>
        <w:bottom w:val="none" w:sz="0" w:space="0" w:color="auto"/>
        <w:right w:val="none" w:sz="0" w:space="0" w:color="auto"/>
      </w:divBdr>
    </w:div>
    <w:div w:id="1541480886">
      <w:bodyDiv w:val="1"/>
      <w:marLeft w:val="0"/>
      <w:marRight w:val="0"/>
      <w:marTop w:val="0"/>
      <w:marBottom w:val="0"/>
      <w:divBdr>
        <w:top w:val="none" w:sz="0" w:space="0" w:color="auto"/>
        <w:left w:val="none" w:sz="0" w:space="0" w:color="auto"/>
        <w:bottom w:val="none" w:sz="0" w:space="0" w:color="auto"/>
        <w:right w:val="none" w:sz="0" w:space="0" w:color="auto"/>
      </w:divBdr>
    </w:div>
    <w:div w:id="1545562937">
      <w:bodyDiv w:val="1"/>
      <w:marLeft w:val="0"/>
      <w:marRight w:val="0"/>
      <w:marTop w:val="0"/>
      <w:marBottom w:val="0"/>
      <w:divBdr>
        <w:top w:val="none" w:sz="0" w:space="0" w:color="auto"/>
        <w:left w:val="none" w:sz="0" w:space="0" w:color="auto"/>
        <w:bottom w:val="none" w:sz="0" w:space="0" w:color="auto"/>
        <w:right w:val="none" w:sz="0" w:space="0" w:color="auto"/>
      </w:divBdr>
    </w:div>
    <w:div w:id="1553273888">
      <w:bodyDiv w:val="1"/>
      <w:marLeft w:val="0"/>
      <w:marRight w:val="0"/>
      <w:marTop w:val="0"/>
      <w:marBottom w:val="0"/>
      <w:divBdr>
        <w:top w:val="none" w:sz="0" w:space="0" w:color="auto"/>
        <w:left w:val="none" w:sz="0" w:space="0" w:color="auto"/>
        <w:bottom w:val="none" w:sz="0" w:space="0" w:color="auto"/>
        <w:right w:val="none" w:sz="0" w:space="0" w:color="auto"/>
      </w:divBdr>
      <w:divsChild>
        <w:div w:id="1279214722">
          <w:marLeft w:val="0"/>
          <w:marRight w:val="0"/>
          <w:marTop w:val="0"/>
          <w:marBottom w:val="0"/>
          <w:divBdr>
            <w:top w:val="none" w:sz="0" w:space="0" w:color="auto"/>
            <w:left w:val="none" w:sz="0" w:space="0" w:color="auto"/>
            <w:bottom w:val="none" w:sz="0" w:space="0" w:color="auto"/>
            <w:right w:val="none" w:sz="0" w:space="0" w:color="auto"/>
          </w:divBdr>
          <w:divsChild>
            <w:div w:id="1901675730">
              <w:marLeft w:val="0"/>
              <w:marRight w:val="0"/>
              <w:marTop w:val="0"/>
              <w:marBottom w:val="0"/>
              <w:divBdr>
                <w:top w:val="none" w:sz="0" w:space="0" w:color="auto"/>
                <w:left w:val="none" w:sz="0" w:space="0" w:color="auto"/>
                <w:bottom w:val="none" w:sz="0" w:space="0" w:color="auto"/>
                <w:right w:val="none" w:sz="0" w:space="0" w:color="auto"/>
              </w:divBdr>
              <w:divsChild>
                <w:div w:id="15819395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76934529">
      <w:bodyDiv w:val="1"/>
      <w:marLeft w:val="0"/>
      <w:marRight w:val="0"/>
      <w:marTop w:val="0"/>
      <w:marBottom w:val="0"/>
      <w:divBdr>
        <w:top w:val="none" w:sz="0" w:space="0" w:color="auto"/>
        <w:left w:val="none" w:sz="0" w:space="0" w:color="auto"/>
        <w:bottom w:val="none" w:sz="0" w:space="0" w:color="auto"/>
        <w:right w:val="none" w:sz="0" w:space="0" w:color="auto"/>
      </w:divBdr>
    </w:div>
    <w:div w:id="1581677906">
      <w:bodyDiv w:val="1"/>
      <w:marLeft w:val="0"/>
      <w:marRight w:val="0"/>
      <w:marTop w:val="0"/>
      <w:marBottom w:val="0"/>
      <w:divBdr>
        <w:top w:val="none" w:sz="0" w:space="0" w:color="auto"/>
        <w:left w:val="none" w:sz="0" w:space="0" w:color="auto"/>
        <w:bottom w:val="none" w:sz="0" w:space="0" w:color="auto"/>
        <w:right w:val="none" w:sz="0" w:space="0" w:color="auto"/>
      </w:divBdr>
    </w:div>
    <w:div w:id="1592540469">
      <w:bodyDiv w:val="1"/>
      <w:marLeft w:val="0"/>
      <w:marRight w:val="0"/>
      <w:marTop w:val="0"/>
      <w:marBottom w:val="0"/>
      <w:divBdr>
        <w:top w:val="none" w:sz="0" w:space="0" w:color="auto"/>
        <w:left w:val="none" w:sz="0" w:space="0" w:color="auto"/>
        <w:bottom w:val="none" w:sz="0" w:space="0" w:color="auto"/>
        <w:right w:val="none" w:sz="0" w:space="0" w:color="auto"/>
      </w:divBdr>
    </w:div>
    <w:div w:id="1598976483">
      <w:bodyDiv w:val="1"/>
      <w:marLeft w:val="0"/>
      <w:marRight w:val="0"/>
      <w:marTop w:val="0"/>
      <w:marBottom w:val="0"/>
      <w:divBdr>
        <w:top w:val="none" w:sz="0" w:space="0" w:color="auto"/>
        <w:left w:val="none" w:sz="0" w:space="0" w:color="auto"/>
        <w:bottom w:val="none" w:sz="0" w:space="0" w:color="auto"/>
        <w:right w:val="none" w:sz="0" w:space="0" w:color="auto"/>
      </w:divBdr>
    </w:div>
    <w:div w:id="1602713583">
      <w:bodyDiv w:val="1"/>
      <w:marLeft w:val="0"/>
      <w:marRight w:val="0"/>
      <w:marTop w:val="0"/>
      <w:marBottom w:val="0"/>
      <w:divBdr>
        <w:top w:val="none" w:sz="0" w:space="0" w:color="auto"/>
        <w:left w:val="none" w:sz="0" w:space="0" w:color="auto"/>
        <w:bottom w:val="none" w:sz="0" w:space="0" w:color="auto"/>
        <w:right w:val="none" w:sz="0" w:space="0" w:color="auto"/>
      </w:divBdr>
    </w:div>
    <w:div w:id="1627737841">
      <w:bodyDiv w:val="1"/>
      <w:marLeft w:val="0"/>
      <w:marRight w:val="0"/>
      <w:marTop w:val="0"/>
      <w:marBottom w:val="0"/>
      <w:divBdr>
        <w:top w:val="none" w:sz="0" w:space="0" w:color="auto"/>
        <w:left w:val="none" w:sz="0" w:space="0" w:color="auto"/>
        <w:bottom w:val="none" w:sz="0" w:space="0" w:color="auto"/>
        <w:right w:val="none" w:sz="0" w:space="0" w:color="auto"/>
      </w:divBdr>
      <w:divsChild>
        <w:div w:id="1168866298">
          <w:marLeft w:val="0"/>
          <w:marRight w:val="0"/>
          <w:marTop w:val="100"/>
          <w:marBottom w:val="100"/>
          <w:divBdr>
            <w:top w:val="none" w:sz="0" w:space="0" w:color="auto"/>
            <w:left w:val="none" w:sz="0" w:space="0" w:color="auto"/>
            <w:bottom w:val="none" w:sz="0" w:space="0" w:color="auto"/>
            <w:right w:val="none" w:sz="0" w:space="0" w:color="auto"/>
          </w:divBdr>
          <w:divsChild>
            <w:div w:id="651954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6448939">
      <w:bodyDiv w:val="1"/>
      <w:marLeft w:val="0"/>
      <w:marRight w:val="0"/>
      <w:marTop w:val="0"/>
      <w:marBottom w:val="0"/>
      <w:divBdr>
        <w:top w:val="none" w:sz="0" w:space="0" w:color="auto"/>
        <w:left w:val="none" w:sz="0" w:space="0" w:color="auto"/>
        <w:bottom w:val="none" w:sz="0" w:space="0" w:color="auto"/>
        <w:right w:val="none" w:sz="0" w:space="0" w:color="auto"/>
      </w:divBdr>
      <w:divsChild>
        <w:div w:id="666245141">
          <w:marLeft w:val="0"/>
          <w:marRight w:val="0"/>
          <w:marTop w:val="0"/>
          <w:marBottom w:val="0"/>
          <w:divBdr>
            <w:top w:val="none" w:sz="0" w:space="0" w:color="auto"/>
            <w:left w:val="none" w:sz="0" w:space="0" w:color="auto"/>
            <w:bottom w:val="none" w:sz="0" w:space="0" w:color="auto"/>
            <w:right w:val="none" w:sz="0" w:space="0" w:color="auto"/>
          </w:divBdr>
          <w:divsChild>
            <w:div w:id="1053192888">
              <w:marLeft w:val="0"/>
              <w:marRight w:val="0"/>
              <w:marTop w:val="0"/>
              <w:marBottom w:val="0"/>
              <w:divBdr>
                <w:top w:val="none" w:sz="0" w:space="0" w:color="auto"/>
                <w:left w:val="none" w:sz="0" w:space="0" w:color="auto"/>
                <w:bottom w:val="none" w:sz="0" w:space="0" w:color="auto"/>
                <w:right w:val="none" w:sz="0" w:space="0" w:color="auto"/>
              </w:divBdr>
              <w:divsChild>
                <w:div w:id="11746135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48165982">
      <w:bodyDiv w:val="1"/>
      <w:marLeft w:val="0"/>
      <w:marRight w:val="0"/>
      <w:marTop w:val="0"/>
      <w:marBottom w:val="0"/>
      <w:divBdr>
        <w:top w:val="none" w:sz="0" w:space="0" w:color="auto"/>
        <w:left w:val="none" w:sz="0" w:space="0" w:color="auto"/>
        <w:bottom w:val="none" w:sz="0" w:space="0" w:color="auto"/>
        <w:right w:val="none" w:sz="0" w:space="0" w:color="auto"/>
      </w:divBdr>
    </w:div>
    <w:div w:id="1675768277">
      <w:bodyDiv w:val="1"/>
      <w:marLeft w:val="0"/>
      <w:marRight w:val="0"/>
      <w:marTop w:val="0"/>
      <w:marBottom w:val="0"/>
      <w:divBdr>
        <w:top w:val="none" w:sz="0" w:space="0" w:color="auto"/>
        <w:left w:val="none" w:sz="0" w:space="0" w:color="auto"/>
        <w:bottom w:val="none" w:sz="0" w:space="0" w:color="auto"/>
        <w:right w:val="none" w:sz="0" w:space="0" w:color="auto"/>
      </w:divBdr>
      <w:divsChild>
        <w:div w:id="2095202024">
          <w:marLeft w:val="0"/>
          <w:marRight w:val="0"/>
          <w:marTop w:val="0"/>
          <w:marBottom w:val="0"/>
          <w:divBdr>
            <w:top w:val="none" w:sz="0" w:space="0" w:color="auto"/>
            <w:left w:val="none" w:sz="0" w:space="0" w:color="auto"/>
            <w:bottom w:val="none" w:sz="0" w:space="0" w:color="auto"/>
            <w:right w:val="none" w:sz="0" w:space="0" w:color="auto"/>
          </w:divBdr>
          <w:divsChild>
            <w:div w:id="1778063825">
              <w:marLeft w:val="0"/>
              <w:marRight w:val="0"/>
              <w:marTop w:val="0"/>
              <w:marBottom w:val="0"/>
              <w:divBdr>
                <w:top w:val="none" w:sz="0" w:space="0" w:color="auto"/>
                <w:left w:val="none" w:sz="0" w:space="0" w:color="auto"/>
                <w:bottom w:val="none" w:sz="0" w:space="0" w:color="auto"/>
                <w:right w:val="none" w:sz="0" w:space="0" w:color="auto"/>
              </w:divBdr>
              <w:divsChild>
                <w:div w:id="1722292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9115241">
      <w:bodyDiv w:val="1"/>
      <w:marLeft w:val="0"/>
      <w:marRight w:val="0"/>
      <w:marTop w:val="0"/>
      <w:marBottom w:val="0"/>
      <w:divBdr>
        <w:top w:val="none" w:sz="0" w:space="0" w:color="auto"/>
        <w:left w:val="none" w:sz="0" w:space="0" w:color="auto"/>
        <w:bottom w:val="none" w:sz="0" w:space="0" w:color="auto"/>
        <w:right w:val="none" w:sz="0" w:space="0" w:color="auto"/>
      </w:divBdr>
    </w:div>
    <w:div w:id="1700814328">
      <w:bodyDiv w:val="1"/>
      <w:marLeft w:val="0"/>
      <w:marRight w:val="0"/>
      <w:marTop w:val="0"/>
      <w:marBottom w:val="0"/>
      <w:divBdr>
        <w:top w:val="none" w:sz="0" w:space="0" w:color="auto"/>
        <w:left w:val="none" w:sz="0" w:space="0" w:color="auto"/>
        <w:bottom w:val="none" w:sz="0" w:space="0" w:color="auto"/>
        <w:right w:val="none" w:sz="0" w:space="0" w:color="auto"/>
      </w:divBdr>
    </w:div>
    <w:div w:id="1703895776">
      <w:bodyDiv w:val="1"/>
      <w:marLeft w:val="0"/>
      <w:marRight w:val="0"/>
      <w:marTop w:val="0"/>
      <w:marBottom w:val="0"/>
      <w:divBdr>
        <w:top w:val="none" w:sz="0" w:space="0" w:color="auto"/>
        <w:left w:val="none" w:sz="0" w:space="0" w:color="auto"/>
        <w:bottom w:val="none" w:sz="0" w:space="0" w:color="auto"/>
        <w:right w:val="none" w:sz="0" w:space="0" w:color="auto"/>
      </w:divBdr>
    </w:div>
    <w:div w:id="1706754361">
      <w:bodyDiv w:val="1"/>
      <w:marLeft w:val="0"/>
      <w:marRight w:val="0"/>
      <w:marTop w:val="0"/>
      <w:marBottom w:val="0"/>
      <w:divBdr>
        <w:top w:val="none" w:sz="0" w:space="0" w:color="auto"/>
        <w:left w:val="none" w:sz="0" w:space="0" w:color="auto"/>
        <w:bottom w:val="none" w:sz="0" w:space="0" w:color="auto"/>
        <w:right w:val="none" w:sz="0" w:space="0" w:color="auto"/>
      </w:divBdr>
      <w:divsChild>
        <w:div w:id="631180979">
          <w:marLeft w:val="0"/>
          <w:marRight w:val="0"/>
          <w:marTop w:val="0"/>
          <w:marBottom w:val="0"/>
          <w:divBdr>
            <w:top w:val="none" w:sz="0" w:space="0" w:color="auto"/>
            <w:left w:val="none" w:sz="0" w:space="0" w:color="auto"/>
            <w:bottom w:val="none" w:sz="0" w:space="0" w:color="auto"/>
            <w:right w:val="none" w:sz="0" w:space="0" w:color="auto"/>
          </w:divBdr>
          <w:divsChild>
            <w:div w:id="1804731403">
              <w:marLeft w:val="0"/>
              <w:marRight w:val="0"/>
              <w:marTop w:val="0"/>
              <w:marBottom w:val="0"/>
              <w:divBdr>
                <w:top w:val="none" w:sz="0" w:space="0" w:color="auto"/>
                <w:left w:val="none" w:sz="0" w:space="0" w:color="auto"/>
                <w:bottom w:val="none" w:sz="0" w:space="0" w:color="auto"/>
                <w:right w:val="none" w:sz="0" w:space="0" w:color="auto"/>
              </w:divBdr>
              <w:divsChild>
                <w:div w:id="1708674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64757818">
      <w:bodyDiv w:val="1"/>
      <w:marLeft w:val="0"/>
      <w:marRight w:val="0"/>
      <w:marTop w:val="0"/>
      <w:marBottom w:val="0"/>
      <w:divBdr>
        <w:top w:val="none" w:sz="0" w:space="0" w:color="auto"/>
        <w:left w:val="none" w:sz="0" w:space="0" w:color="auto"/>
        <w:bottom w:val="none" w:sz="0" w:space="0" w:color="auto"/>
        <w:right w:val="none" w:sz="0" w:space="0" w:color="auto"/>
      </w:divBdr>
    </w:div>
    <w:div w:id="1778402888">
      <w:bodyDiv w:val="1"/>
      <w:marLeft w:val="0"/>
      <w:marRight w:val="0"/>
      <w:marTop w:val="0"/>
      <w:marBottom w:val="0"/>
      <w:divBdr>
        <w:top w:val="none" w:sz="0" w:space="0" w:color="auto"/>
        <w:left w:val="none" w:sz="0" w:space="0" w:color="auto"/>
        <w:bottom w:val="none" w:sz="0" w:space="0" w:color="auto"/>
        <w:right w:val="none" w:sz="0" w:space="0" w:color="auto"/>
      </w:divBdr>
      <w:divsChild>
        <w:div w:id="695427955">
          <w:marLeft w:val="0"/>
          <w:marRight w:val="0"/>
          <w:marTop w:val="0"/>
          <w:marBottom w:val="0"/>
          <w:divBdr>
            <w:top w:val="none" w:sz="0" w:space="0" w:color="auto"/>
            <w:left w:val="none" w:sz="0" w:space="0" w:color="auto"/>
            <w:bottom w:val="none" w:sz="0" w:space="0" w:color="auto"/>
            <w:right w:val="none" w:sz="0" w:space="0" w:color="auto"/>
          </w:divBdr>
          <w:divsChild>
            <w:div w:id="1030837448">
              <w:marLeft w:val="0"/>
              <w:marRight w:val="0"/>
              <w:marTop w:val="0"/>
              <w:marBottom w:val="0"/>
              <w:divBdr>
                <w:top w:val="none" w:sz="0" w:space="0" w:color="auto"/>
                <w:left w:val="none" w:sz="0" w:space="0" w:color="auto"/>
                <w:bottom w:val="none" w:sz="0" w:space="0" w:color="auto"/>
                <w:right w:val="none" w:sz="0" w:space="0" w:color="auto"/>
              </w:divBdr>
              <w:divsChild>
                <w:div w:id="74977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0180638">
      <w:bodyDiv w:val="1"/>
      <w:marLeft w:val="0"/>
      <w:marRight w:val="0"/>
      <w:marTop w:val="0"/>
      <w:marBottom w:val="0"/>
      <w:divBdr>
        <w:top w:val="none" w:sz="0" w:space="0" w:color="auto"/>
        <w:left w:val="none" w:sz="0" w:space="0" w:color="auto"/>
        <w:bottom w:val="none" w:sz="0" w:space="0" w:color="auto"/>
        <w:right w:val="none" w:sz="0" w:space="0" w:color="auto"/>
      </w:divBdr>
    </w:div>
    <w:div w:id="1799109061">
      <w:bodyDiv w:val="1"/>
      <w:marLeft w:val="0"/>
      <w:marRight w:val="0"/>
      <w:marTop w:val="0"/>
      <w:marBottom w:val="0"/>
      <w:divBdr>
        <w:top w:val="none" w:sz="0" w:space="0" w:color="auto"/>
        <w:left w:val="none" w:sz="0" w:space="0" w:color="auto"/>
        <w:bottom w:val="none" w:sz="0" w:space="0" w:color="auto"/>
        <w:right w:val="none" w:sz="0" w:space="0" w:color="auto"/>
      </w:divBdr>
    </w:div>
    <w:div w:id="1801914884">
      <w:bodyDiv w:val="1"/>
      <w:marLeft w:val="0"/>
      <w:marRight w:val="0"/>
      <w:marTop w:val="0"/>
      <w:marBottom w:val="0"/>
      <w:divBdr>
        <w:top w:val="none" w:sz="0" w:space="0" w:color="auto"/>
        <w:left w:val="none" w:sz="0" w:space="0" w:color="auto"/>
        <w:bottom w:val="none" w:sz="0" w:space="0" w:color="auto"/>
        <w:right w:val="none" w:sz="0" w:space="0" w:color="auto"/>
      </w:divBdr>
    </w:div>
    <w:div w:id="1823309098">
      <w:bodyDiv w:val="1"/>
      <w:marLeft w:val="0"/>
      <w:marRight w:val="0"/>
      <w:marTop w:val="0"/>
      <w:marBottom w:val="0"/>
      <w:divBdr>
        <w:top w:val="none" w:sz="0" w:space="0" w:color="auto"/>
        <w:left w:val="none" w:sz="0" w:space="0" w:color="auto"/>
        <w:bottom w:val="none" w:sz="0" w:space="0" w:color="auto"/>
        <w:right w:val="none" w:sz="0" w:space="0" w:color="auto"/>
      </w:divBdr>
    </w:div>
    <w:div w:id="1833831993">
      <w:bodyDiv w:val="1"/>
      <w:marLeft w:val="0"/>
      <w:marRight w:val="0"/>
      <w:marTop w:val="0"/>
      <w:marBottom w:val="0"/>
      <w:divBdr>
        <w:top w:val="none" w:sz="0" w:space="0" w:color="auto"/>
        <w:left w:val="none" w:sz="0" w:space="0" w:color="auto"/>
        <w:bottom w:val="none" w:sz="0" w:space="0" w:color="auto"/>
        <w:right w:val="none" w:sz="0" w:space="0" w:color="auto"/>
      </w:divBdr>
    </w:div>
    <w:div w:id="1849053850">
      <w:bodyDiv w:val="1"/>
      <w:marLeft w:val="0"/>
      <w:marRight w:val="0"/>
      <w:marTop w:val="0"/>
      <w:marBottom w:val="0"/>
      <w:divBdr>
        <w:top w:val="none" w:sz="0" w:space="0" w:color="auto"/>
        <w:left w:val="none" w:sz="0" w:space="0" w:color="auto"/>
        <w:bottom w:val="none" w:sz="0" w:space="0" w:color="auto"/>
        <w:right w:val="none" w:sz="0" w:space="0" w:color="auto"/>
      </w:divBdr>
      <w:divsChild>
        <w:div w:id="651832916">
          <w:marLeft w:val="0"/>
          <w:marRight w:val="0"/>
          <w:marTop w:val="0"/>
          <w:marBottom w:val="0"/>
          <w:divBdr>
            <w:top w:val="none" w:sz="0" w:space="0" w:color="auto"/>
            <w:left w:val="none" w:sz="0" w:space="0" w:color="auto"/>
            <w:bottom w:val="none" w:sz="0" w:space="0" w:color="auto"/>
            <w:right w:val="none" w:sz="0" w:space="0" w:color="auto"/>
          </w:divBdr>
          <w:divsChild>
            <w:div w:id="552500417">
              <w:marLeft w:val="0"/>
              <w:marRight w:val="0"/>
              <w:marTop w:val="0"/>
              <w:marBottom w:val="0"/>
              <w:divBdr>
                <w:top w:val="none" w:sz="0" w:space="0" w:color="auto"/>
                <w:left w:val="none" w:sz="0" w:space="0" w:color="auto"/>
                <w:bottom w:val="none" w:sz="0" w:space="0" w:color="auto"/>
                <w:right w:val="none" w:sz="0" w:space="0" w:color="auto"/>
              </w:divBdr>
              <w:divsChild>
                <w:div w:id="19139306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74535663">
      <w:bodyDiv w:val="1"/>
      <w:marLeft w:val="0"/>
      <w:marRight w:val="0"/>
      <w:marTop w:val="0"/>
      <w:marBottom w:val="0"/>
      <w:divBdr>
        <w:top w:val="none" w:sz="0" w:space="0" w:color="auto"/>
        <w:left w:val="none" w:sz="0" w:space="0" w:color="auto"/>
        <w:bottom w:val="none" w:sz="0" w:space="0" w:color="auto"/>
        <w:right w:val="none" w:sz="0" w:space="0" w:color="auto"/>
      </w:divBdr>
    </w:div>
    <w:div w:id="1880166756">
      <w:bodyDiv w:val="1"/>
      <w:marLeft w:val="0"/>
      <w:marRight w:val="0"/>
      <w:marTop w:val="0"/>
      <w:marBottom w:val="0"/>
      <w:divBdr>
        <w:top w:val="none" w:sz="0" w:space="0" w:color="auto"/>
        <w:left w:val="none" w:sz="0" w:space="0" w:color="auto"/>
        <w:bottom w:val="none" w:sz="0" w:space="0" w:color="auto"/>
        <w:right w:val="none" w:sz="0" w:space="0" w:color="auto"/>
      </w:divBdr>
      <w:divsChild>
        <w:div w:id="1729456295">
          <w:marLeft w:val="0"/>
          <w:marRight w:val="0"/>
          <w:marTop w:val="0"/>
          <w:marBottom w:val="0"/>
          <w:divBdr>
            <w:top w:val="none" w:sz="0" w:space="0" w:color="auto"/>
            <w:left w:val="none" w:sz="0" w:space="0" w:color="auto"/>
            <w:bottom w:val="none" w:sz="0" w:space="0" w:color="auto"/>
            <w:right w:val="none" w:sz="0" w:space="0" w:color="auto"/>
          </w:divBdr>
          <w:divsChild>
            <w:div w:id="872888016">
              <w:marLeft w:val="0"/>
              <w:marRight w:val="0"/>
              <w:marTop w:val="0"/>
              <w:marBottom w:val="0"/>
              <w:divBdr>
                <w:top w:val="none" w:sz="0" w:space="0" w:color="auto"/>
                <w:left w:val="none" w:sz="0" w:space="0" w:color="auto"/>
                <w:bottom w:val="none" w:sz="0" w:space="0" w:color="auto"/>
                <w:right w:val="none" w:sz="0" w:space="0" w:color="auto"/>
              </w:divBdr>
              <w:divsChild>
                <w:div w:id="790854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81895145">
      <w:bodyDiv w:val="1"/>
      <w:marLeft w:val="0"/>
      <w:marRight w:val="0"/>
      <w:marTop w:val="0"/>
      <w:marBottom w:val="0"/>
      <w:divBdr>
        <w:top w:val="none" w:sz="0" w:space="0" w:color="auto"/>
        <w:left w:val="none" w:sz="0" w:space="0" w:color="auto"/>
        <w:bottom w:val="none" w:sz="0" w:space="0" w:color="auto"/>
        <w:right w:val="none" w:sz="0" w:space="0" w:color="auto"/>
      </w:divBdr>
    </w:div>
    <w:div w:id="1882596243">
      <w:bodyDiv w:val="1"/>
      <w:marLeft w:val="0"/>
      <w:marRight w:val="0"/>
      <w:marTop w:val="0"/>
      <w:marBottom w:val="0"/>
      <w:divBdr>
        <w:top w:val="none" w:sz="0" w:space="0" w:color="auto"/>
        <w:left w:val="none" w:sz="0" w:space="0" w:color="auto"/>
        <w:bottom w:val="none" w:sz="0" w:space="0" w:color="auto"/>
        <w:right w:val="none" w:sz="0" w:space="0" w:color="auto"/>
      </w:divBdr>
    </w:div>
    <w:div w:id="1935703872">
      <w:bodyDiv w:val="1"/>
      <w:marLeft w:val="0"/>
      <w:marRight w:val="0"/>
      <w:marTop w:val="0"/>
      <w:marBottom w:val="0"/>
      <w:divBdr>
        <w:top w:val="none" w:sz="0" w:space="0" w:color="auto"/>
        <w:left w:val="none" w:sz="0" w:space="0" w:color="auto"/>
        <w:bottom w:val="none" w:sz="0" w:space="0" w:color="auto"/>
        <w:right w:val="none" w:sz="0" w:space="0" w:color="auto"/>
      </w:divBdr>
    </w:div>
    <w:div w:id="1950619774">
      <w:bodyDiv w:val="1"/>
      <w:marLeft w:val="0"/>
      <w:marRight w:val="0"/>
      <w:marTop w:val="0"/>
      <w:marBottom w:val="0"/>
      <w:divBdr>
        <w:top w:val="none" w:sz="0" w:space="0" w:color="auto"/>
        <w:left w:val="none" w:sz="0" w:space="0" w:color="auto"/>
        <w:bottom w:val="none" w:sz="0" w:space="0" w:color="auto"/>
        <w:right w:val="none" w:sz="0" w:space="0" w:color="auto"/>
      </w:divBdr>
      <w:divsChild>
        <w:div w:id="1140346331">
          <w:marLeft w:val="0"/>
          <w:marRight w:val="0"/>
          <w:marTop w:val="0"/>
          <w:marBottom w:val="0"/>
          <w:divBdr>
            <w:top w:val="none" w:sz="0" w:space="0" w:color="auto"/>
            <w:left w:val="none" w:sz="0" w:space="0" w:color="auto"/>
            <w:bottom w:val="none" w:sz="0" w:space="0" w:color="auto"/>
            <w:right w:val="none" w:sz="0" w:space="0" w:color="auto"/>
          </w:divBdr>
          <w:divsChild>
            <w:div w:id="1941255804">
              <w:marLeft w:val="0"/>
              <w:marRight w:val="0"/>
              <w:marTop w:val="0"/>
              <w:marBottom w:val="0"/>
              <w:divBdr>
                <w:top w:val="none" w:sz="0" w:space="0" w:color="auto"/>
                <w:left w:val="none" w:sz="0" w:space="0" w:color="auto"/>
                <w:bottom w:val="none" w:sz="0" w:space="0" w:color="auto"/>
                <w:right w:val="none" w:sz="0" w:space="0" w:color="auto"/>
              </w:divBdr>
              <w:divsChild>
                <w:div w:id="3550404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56253666">
      <w:bodyDiv w:val="1"/>
      <w:marLeft w:val="0"/>
      <w:marRight w:val="0"/>
      <w:marTop w:val="0"/>
      <w:marBottom w:val="0"/>
      <w:divBdr>
        <w:top w:val="none" w:sz="0" w:space="0" w:color="auto"/>
        <w:left w:val="none" w:sz="0" w:space="0" w:color="auto"/>
        <w:bottom w:val="none" w:sz="0" w:space="0" w:color="auto"/>
        <w:right w:val="none" w:sz="0" w:space="0" w:color="auto"/>
      </w:divBdr>
    </w:div>
    <w:div w:id="1959144626">
      <w:bodyDiv w:val="1"/>
      <w:marLeft w:val="0"/>
      <w:marRight w:val="0"/>
      <w:marTop w:val="0"/>
      <w:marBottom w:val="0"/>
      <w:divBdr>
        <w:top w:val="none" w:sz="0" w:space="0" w:color="auto"/>
        <w:left w:val="none" w:sz="0" w:space="0" w:color="auto"/>
        <w:bottom w:val="none" w:sz="0" w:space="0" w:color="auto"/>
        <w:right w:val="none" w:sz="0" w:space="0" w:color="auto"/>
      </w:divBdr>
    </w:div>
    <w:div w:id="1963221410">
      <w:bodyDiv w:val="1"/>
      <w:marLeft w:val="0"/>
      <w:marRight w:val="0"/>
      <w:marTop w:val="0"/>
      <w:marBottom w:val="0"/>
      <w:divBdr>
        <w:top w:val="none" w:sz="0" w:space="0" w:color="auto"/>
        <w:left w:val="none" w:sz="0" w:space="0" w:color="auto"/>
        <w:bottom w:val="none" w:sz="0" w:space="0" w:color="auto"/>
        <w:right w:val="none" w:sz="0" w:space="0" w:color="auto"/>
      </w:divBdr>
    </w:div>
    <w:div w:id="1989627976">
      <w:bodyDiv w:val="1"/>
      <w:marLeft w:val="0"/>
      <w:marRight w:val="0"/>
      <w:marTop w:val="0"/>
      <w:marBottom w:val="0"/>
      <w:divBdr>
        <w:top w:val="none" w:sz="0" w:space="0" w:color="auto"/>
        <w:left w:val="none" w:sz="0" w:space="0" w:color="auto"/>
        <w:bottom w:val="none" w:sz="0" w:space="0" w:color="auto"/>
        <w:right w:val="none" w:sz="0" w:space="0" w:color="auto"/>
      </w:divBdr>
    </w:div>
    <w:div w:id="2017539421">
      <w:bodyDiv w:val="1"/>
      <w:marLeft w:val="0"/>
      <w:marRight w:val="0"/>
      <w:marTop w:val="0"/>
      <w:marBottom w:val="0"/>
      <w:divBdr>
        <w:top w:val="none" w:sz="0" w:space="0" w:color="auto"/>
        <w:left w:val="none" w:sz="0" w:space="0" w:color="auto"/>
        <w:bottom w:val="none" w:sz="0" w:space="0" w:color="auto"/>
        <w:right w:val="none" w:sz="0" w:space="0" w:color="auto"/>
      </w:divBdr>
    </w:div>
    <w:div w:id="2022271450">
      <w:bodyDiv w:val="1"/>
      <w:marLeft w:val="0"/>
      <w:marRight w:val="0"/>
      <w:marTop w:val="0"/>
      <w:marBottom w:val="0"/>
      <w:divBdr>
        <w:top w:val="none" w:sz="0" w:space="0" w:color="auto"/>
        <w:left w:val="none" w:sz="0" w:space="0" w:color="auto"/>
        <w:bottom w:val="none" w:sz="0" w:space="0" w:color="auto"/>
        <w:right w:val="none" w:sz="0" w:space="0" w:color="auto"/>
      </w:divBdr>
    </w:div>
    <w:div w:id="2034959998">
      <w:bodyDiv w:val="1"/>
      <w:marLeft w:val="0"/>
      <w:marRight w:val="0"/>
      <w:marTop w:val="0"/>
      <w:marBottom w:val="0"/>
      <w:divBdr>
        <w:top w:val="none" w:sz="0" w:space="0" w:color="auto"/>
        <w:left w:val="none" w:sz="0" w:space="0" w:color="auto"/>
        <w:bottom w:val="none" w:sz="0" w:space="0" w:color="auto"/>
        <w:right w:val="none" w:sz="0" w:space="0" w:color="auto"/>
      </w:divBdr>
    </w:div>
    <w:div w:id="2047486583">
      <w:bodyDiv w:val="1"/>
      <w:marLeft w:val="0"/>
      <w:marRight w:val="0"/>
      <w:marTop w:val="0"/>
      <w:marBottom w:val="0"/>
      <w:divBdr>
        <w:top w:val="none" w:sz="0" w:space="0" w:color="auto"/>
        <w:left w:val="none" w:sz="0" w:space="0" w:color="auto"/>
        <w:bottom w:val="none" w:sz="0" w:space="0" w:color="auto"/>
        <w:right w:val="none" w:sz="0" w:space="0" w:color="auto"/>
      </w:divBdr>
      <w:divsChild>
        <w:div w:id="1432118359">
          <w:marLeft w:val="0"/>
          <w:marRight w:val="0"/>
          <w:marTop w:val="0"/>
          <w:marBottom w:val="0"/>
          <w:divBdr>
            <w:top w:val="none" w:sz="0" w:space="0" w:color="auto"/>
            <w:left w:val="none" w:sz="0" w:space="0" w:color="auto"/>
            <w:bottom w:val="none" w:sz="0" w:space="0" w:color="auto"/>
            <w:right w:val="none" w:sz="0" w:space="0" w:color="auto"/>
          </w:divBdr>
          <w:divsChild>
            <w:div w:id="1551652605">
              <w:marLeft w:val="0"/>
              <w:marRight w:val="0"/>
              <w:marTop w:val="0"/>
              <w:marBottom w:val="0"/>
              <w:divBdr>
                <w:top w:val="none" w:sz="0" w:space="0" w:color="auto"/>
                <w:left w:val="none" w:sz="0" w:space="0" w:color="auto"/>
                <w:bottom w:val="none" w:sz="0" w:space="0" w:color="auto"/>
                <w:right w:val="none" w:sz="0" w:space="0" w:color="auto"/>
              </w:divBdr>
              <w:divsChild>
                <w:div w:id="1522863397">
                  <w:marLeft w:val="0"/>
                  <w:marRight w:val="0"/>
                  <w:marTop w:val="0"/>
                  <w:marBottom w:val="0"/>
                  <w:divBdr>
                    <w:top w:val="none" w:sz="0" w:space="0" w:color="auto"/>
                    <w:left w:val="none" w:sz="0" w:space="0" w:color="auto"/>
                    <w:bottom w:val="none" w:sz="0" w:space="0" w:color="auto"/>
                    <w:right w:val="none" w:sz="0" w:space="0" w:color="auto"/>
                  </w:divBdr>
                  <w:divsChild>
                    <w:div w:id="1937520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49720600">
      <w:bodyDiv w:val="1"/>
      <w:marLeft w:val="0"/>
      <w:marRight w:val="0"/>
      <w:marTop w:val="0"/>
      <w:marBottom w:val="0"/>
      <w:divBdr>
        <w:top w:val="none" w:sz="0" w:space="0" w:color="auto"/>
        <w:left w:val="none" w:sz="0" w:space="0" w:color="auto"/>
        <w:bottom w:val="none" w:sz="0" w:space="0" w:color="auto"/>
        <w:right w:val="none" w:sz="0" w:space="0" w:color="auto"/>
      </w:divBdr>
    </w:div>
    <w:div w:id="2079161878">
      <w:bodyDiv w:val="1"/>
      <w:marLeft w:val="0"/>
      <w:marRight w:val="0"/>
      <w:marTop w:val="0"/>
      <w:marBottom w:val="0"/>
      <w:divBdr>
        <w:top w:val="none" w:sz="0" w:space="0" w:color="auto"/>
        <w:left w:val="none" w:sz="0" w:space="0" w:color="auto"/>
        <w:bottom w:val="none" w:sz="0" w:space="0" w:color="auto"/>
        <w:right w:val="none" w:sz="0" w:space="0" w:color="auto"/>
      </w:divBdr>
      <w:divsChild>
        <w:div w:id="410010865">
          <w:marLeft w:val="0"/>
          <w:marRight w:val="0"/>
          <w:marTop w:val="0"/>
          <w:marBottom w:val="0"/>
          <w:divBdr>
            <w:top w:val="none" w:sz="0" w:space="0" w:color="auto"/>
            <w:left w:val="none" w:sz="0" w:space="0" w:color="auto"/>
            <w:bottom w:val="none" w:sz="0" w:space="0" w:color="auto"/>
            <w:right w:val="none" w:sz="0" w:space="0" w:color="auto"/>
          </w:divBdr>
          <w:divsChild>
            <w:div w:id="1821851246">
              <w:marLeft w:val="0"/>
              <w:marRight w:val="0"/>
              <w:marTop w:val="0"/>
              <w:marBottom w:val="0"/>
              <w:divBdr>
                <w:top w:val="none" w:sz="0" w:space="0" w:color="auto"/>
                <w:left w:val="none" w:sz="0" w:space="0" w:color="auto"/>
                <w:bottom w:val="none" w:sz="0" w:space="0" w:color="auto"/>
                <w:right w:val="none" w:sz="0" w:space="0" w:color="auto"/>
              </w:divBdr>
              <w:divsChild>
                <w:div w:id="15557739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87259731">
      <w:bodyDiv w:val="1"/>
      <w:marLeft w:val="0"/>
      <w:marRight w:val="0"/>
      <w:marTop w:val="0"/>
      <w:marBottom w:val="0"/>
      <w:divBdr>
        <w:top w:val="none" w:sz="0" w:space="0" w:color="auto"/>
        <w:left w:val="none" w:sz="0" w:space="0" w:color="auto"/>
        <w:bottom w:val="none" w:sz="0" w:space="0" w:color="auto"/>
        <w:right w:val="none" w:sz="0" w:space="0" w:color="auto"/>
      </w:divBdr>
    </w:div>
    <w:div w:id="2098747590">
      <w:bodyDiv w:val="1"/>
      <w:marLeft w:val="0"/>
      <w:marRight w:val="0"/>
      <w:marTop w:val="0"/>
      <w:marBottom w:val="0"/>
      <w:divBdr>
        <w:top w:val="none" w:sz="0" w:space="0" w:color="auto"/>
        <w:left w:val="none" w:sz="0" w:space="0" w:color="auto"/>
        <w:bottom w:val="none" w:sz="0" w:space="0" w:color="auto"/>
        <w:right w:val="none" w:sz="0" w:space="0" w:color="auto"/>
      </w:divBdr>
    </w:div>
    <w:div w:id="2106807387">
      <w:bodyDiv w:val="1"/>
      <w:marLeft w:val="0"/>
      <w:marRight w:val="0"/>
      <w:marTop w:val="0"/>
      <w:marBottom w:val="0"/>
      <w:divBdr>
        <w:top w:val="none" w:sz="0" w:space="0" w:color="auto"/>
        <w:left w:val="none" w:sz="0" w:space="0" w:color="auto"/>
        <w:bottom w:val="none" w:sz="0" w:space="0" w:color="auto"/>
        <w:right w:val="none" w:sz="0" w:space="0" w:color="auto"/>
      </w:divBdr>
    </w:div>
    <w:div w:id="2110616534">
      <w:bodyDiv w:val="1"/>
      <w:marLeft w:val="0"/>
      <w:marRight w:val="0"/>
      <w:marTop w:val="0"/>
      <w:marBottom w:val="0"/>
      <w:divBdr>
        <w:top w:val="none" w:sz="0" w:space="0" w:color="auto"/>
        <w:left w:val="none" w:sz="0" w:space="0" w:color="auto"/>
        <w:bottom w:val="none" w:sz="0" w:space="0" w:color="auto"/>
        <w:right w:val="none" w:sz="0" w:space="0" w:color="auto"/>
      </w:divBdr>
      <w:divsChild>
        <w:div w:id="737747793">
          <w:marLeft w:val="0"/>
          <w:marRight w:val="0"/>
          <w:marTop w:val="0"/>
          <w:marBottom w:val="0"/>
          <w:divBdr>
            <w:top w:val="none" w:sz="0" w:space="0" w:color="auto"/>
            <w:left w:val="none" w:sz="0" w:space="0" w:color="auto"/>
            <w:bottom w:val="none" w:sz="0" w:space="0" w:color="auto"/>
            <w:right w:val="none" w:sz="0" w:space="0" w:color="auto"/>
          </w:divBdr>
          <w:divsChild>
            <w:div w:id="857545074">
              <w:marLeft w:val="0"/>
              <w:marRight w:val="0"/>
              <w:marTop w:val="0"/>
              <w:marBottom w:val="0"/>
              <w:divBdr>
                <w:top w:val="none" w:sz="0" w:space="0" w:color="auto"/>
                <w:left w:val="none" w:sz="0" w:space="0" w:color="auto"/>
                <w:bottom w:val="none" w:sz="0" w:space="0" w:color="auto"/>
                <w:right w:val="none" w:sz="0" w:space="0" w:color="auto"/>
              </w:divBdr>
              <w:divsChild>
                <w:div w:id="2103882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17209640">
      <w:bodyDiv w:val="1"/>
      <w:marLeft w:val="0"/>
      <w:marRight w:val="0"/>
      <w:marTop w:val="0"/>
      <w:marBottom w:val="0"/>
      <w:divBdr>
        <w:top w:val="none" w:sz="0" w:space="0" w:color="auto"/>
        <w:left w:val="none" w:sz="0" w:space="0" w:color="auto"/>
        <w:bottom w:val="none" w:sz="0" w:space="0" w:color="auto"/>
        <w:right w:val="none" w:sz="0" w:space="0" w:color="auto"/>
      </w:divBdr>
      <w:divsChild>
        <w:div w:id="642470948">
          <w:marLeft w:val="0"/>
          <w:marRight w:val="0"/>
          <w:marTop w:val="0"/>
          <w:marBottom w:val="0"/>
          <w:divBdr>
            <w:top w:val="none" w:sz="0" w:space="0" w:color="auto"/>
            <w:left w:val="none" w:sz="0" w:space="0" w:color="auto"/>
            <w:bottom w:val="none" w:sz="0" w:space="0" w:color="auto"/>
            <w:right w:val="none" w:sz="0" w:space="0" w:color="auto"/>
          </w:divBdr>
          <w:divsChild>
            <w:div w:id="321273211">
              <w:marLeft w:val="0"/>
              <w:marRight w:val="0"/>
              <w:marTop w:val="0"/>
              <w:marBottom w:val="0"/>
              <w:divBdr>
                <w:top w:val="none" w:sz="0" w:space="0" w:color="auto"/>
                <w:left w:val="none" w:sz="0" w:space="0" w:color="auto"/>
                <w:bottom w:val="none" w:sz="0" w:space="0" w:color="auto"/>
                <w:right w:val="none" w:sz="0" w:space="0" w:color="auto"/>
              </w:divBdr>
              <w:divsChild>
                <w:div w:id="9933368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32438492">
      <w:bodyDiv w:val="1"/>
      <w:marLeft w:val="0"/>
      <w:marRight w:val="0"/>
      <w:marTop w:val="0"/>
      <w:marBottom w:val="0"/>
      <w:divBdr>
        <w:top w:val="none" w:sz="0" w:space="0" w:color="auto"/>
        <w:left w:val="none" w:sz="0" w:space="0" w:color="auto"/>
        <w:bottom w:val="none" w:sz="0" w:space="0" w:color="auto"/>
        <w:right w:val="none" w:sz="0" w:space="0" w:color="auto"/>
      </w:divBdr>
    </w:div>
    <w:div w:id="2139639202">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_rels/footnotes.xml.rels><?xml version="1.0" encoding="UTF-8" standalone="yes"?>
<Relationships xmlns="http://schemas.openxmlformats.org/package/2006/relationships"><Relationship Id="rId3" Type="http://schemas.openxmlformats.org/officeDocument/2006/relationships/hyperlink" Target="https://www.justiceinitiative.org/voices/case-watch-spanish-supreme-court-repeals-city-burqa-ban" TargetMode="External"/><Relationship Id="rId2" Type="http://schemas.openxmlformats.org/officeDocument/2006/relationships/hyperlink" Target="https://www.lawgazette.co.uk/commentary-and-opinion/niqabs-ban-fine-margin/5042031.article" TargetMode="External"/><Relationship Id="rId1" Type="http://schemas.openxmlformats.org/officeDocument/2006/relationships/hyperlink" Target="file:////eng%23%7b%22appno%22:[%2242393/98%22%5d%7d"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BA228374-7F5E-3941-BD4E-AA01A0A140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638</TotalTime>
  <Pages>26</Pages>
  <Words>8751</Words>
  <Characters>49884</Characters>
  <Application>Microsoft Office Word</Application>
  <DocSecurity>0</DocSecurity>
  <Lines>415</Lines>
  <Paragraphs>117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58518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Pearson M.R.</dc:creator>
  <cp:keywords/>
  <dc:description/>
  <cp:lastModifiedBy>Megan Pearson</cp:lastModifiedBy>
  <cp:revision>16</cp:revision>
  <cp:lastPrinted>2021-11-04T13:39:00Z</cp:lastPrinted>
  <dcterms:created xsi:type="dcterms:W3CDTF">2021-10-01T10:40:00Z</dcterms:created>
  <dcterms:modified xsi:type="dcterms:W3CDTF">2021-11-17T10:23:00Z</dcterms:modified>
</cp:coreProperties>
</file>