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0E35E" w14:textId="1A4E0D41" w:rsidR="00A869A5" w:rsidRPr="00BD6590" w:rsidRDefault="00A869A5" w:rsidP="00A329AD">
      <w:pPr>
        <w:spacing w:line="480" w:lineRule="auto"/>
        <w:rPr>
          <w:rFonts w:cs="Times New Roman"/>
          <w:b/>
          <w:sz w:val="22"/>
        </w:rPr>
      </w:pPr>
      <w:bookmarkStart w:id="0" w:name="_Toc503921726"/>
      <w:r w:rsidRPr="00BD6590">
        <w:rPr>
          <w:rFonts w:cs="Times New Roman"/>
          <w:b/>
          <w:sz w:val="22"/>
        </w:rPr>
        <w:t xml:space="preserve">Evaluation of flexibility in </w:t>
      </w:r>
      <w:r w:rsidR="009B0FFF" w:rsidRPr="00BD6590">
        <w:rPr>
          <w:rFonts w:cs="Times New Roman"/>
          <w:b/>
          <w:sz w:val="22"/>
        </w:rPr>
        <w:t xml:space="preserve">adaptation </w:t>
      </w:r>
      <w:r w:rsidRPr="00BD6590">
        <w:rPr>
          <w:rFonts w:cs="Times New Roman"/>
          <w:b/>
          <w:sz w:val="22"/>
        </w:rPr>
        <w:t>projects for climate change</w:t>
      </w:r>
    </w:p>
    <w:p w14:paraId="3C75A957" w14:textId="77777777" w:rsidR="00A869A5" w:rsidRPr="00BD6590" w:rsidRDefault="00A869A5" w:rsidP="006D2DCD">
      <w:pPr>
        <w:jc w:val="both"/>
        <w:rPr>
          <w:rFonts w:cs="Times New Roman"/>
          <w:b/>
          <w:sz w:val="22"/>
          <w:szCs w:val="24"/>
        </w:rPr>
      </w:pPr>
      <w:r w:rsidRPr="00BD6590">
        <w:rPr>
          <w:rFonts w:cs="Times New Roman"/>
          <w:b/>
          <w:sz w:val="22"/>
          <w:szCs w:val="24"/>
        </w:rPr>
        <w:t>Abstract</w:t>
      </w:r>
    </w:p>
    <w:p w14:paraId="1A3DEFAF" w14:textId="6F22C58D" w:rsidR="00E06AFE" w:rsidRPr="00BD6590" w:rsidRDefault="00A869A5" w:rsidP="00A869A5">
      <w:pPr>
        <w:spacing w:line="480" w:lineRule="auto"/>
        <w:jc w:val="both"/>
        <w:rPr>
          <w:rFonts w:eastAsiaTheme="majorEastAsia" w:cstheme="majorBidi"/>
          <w:b/>
          <w:sz w:val="22"/>
          <w:szCs w:val="32"/>
        </w:rPr>
      </w:pPr>
      <w:r w:rsidRPr="00BD6590">
        <w:rPr>
          <w:rFonts w:cs="Times New Roman"/>
          <w:sz w:val="20"/>
        </w:rPr>
        <w:t xml:space="preserve">Climate change adaptation inherently entails investment decision-making under </w:t>
      </w:r>
      <w:r w:rsidR="00DC2C48" w:rsidRPr="00BD6590">
        <w:rPr>
          <w:rFonts w:cs="Times New Roman"/>
          <w:sz w:val="20"/>
        </w:rPr>
        <w:t xml:space="preserve">the </w:t>
      </w:r>
      <w:r w:rsidRPr="00BD6590">
        <w:rPr>
          <w:rFonts w:cs="Times New Roman"/>
          <w:sz w:val="20"/>
        </w:rPr>
        <w:t xml:space="preserve">high levels of uncertainty. </w:t>
      </w:r>
      <w:r w:rsidR="00CA6CFC">
        <w:rPr>
          <w:rFonts w:cs="Times New Roman"/>
          <w:sz w:val="20"/>
        </w:rPr>
        <w:t>T</w:t>
      </w:r>
      <w:r w:rsidRPr="00BD6590">
        <w:rPr>
          <w:rFonts w:cs="Times New Roman"/>
          <w:sz w:val="20"/>
        </w:rPr>
        <w:t>o</w:t>
      </w:r>
      <w:r w:rsidR="0065713D">
        <w:rPr>
          <w:rFonts w:cs="Times New Roman"/>
          <w:sz w:val="20"/>
        </w:rPr>
        <w:t xml:space="preserve"> </w:t>
      </w:r>
      <w:r w:rsidRPr="00BD6590">
        <w:rPr>
          <w:rFonts w:cs="Times New Roman"/>
          <w:sz w:val="20"/>
        </w:rPr>
        <w:t>address this issue</w:t>
      </w:r>
      <w:r w:rsidR="00DC2C48" w:rsidRPr="00BD6590">
        <w:rPr>
          <w:rFonts w:cs="Times New Roman"/>
          <w:sz w:val="20"/>
        </w:rPr>
        <w:t>,</w:t>
      </w:r>
      <w:r w:rsidRPr="00BD6590">
        <w:rPr>
          <w:rFonts w:cs="Times New Roman"/>
          <w:sz w:val="20"/>
        </w:rPr>
        <w:t xml:space="preserve"> a single </w:t>
      </w:r>
      <w:r w:rsidR="00DC2C48" w:rsidRPr="00BD6590">
        <w:rPr>
          <w:rFonts w:cs="Times New Roman"/>
          <w:sz w:val="20"/>
        </w:rPr>
        <w:t xml:space="preserve">fixed </w:t>
      </w:r>
      <w:r w:rsidRPr="00BD6590">
        <w:rPr>
          <w:rFonts w:cs="Times New Roman"/>
          <w:sz w:val="20"/>
        </w:rPr>
        <w:t>large investment</w:t>
      </w:r>
      <w:r w:rsidR="00DC2C48" w:rsidRPr="00BD6590">
        <w:rPr>
          <w:rFonts w:cs="Times New Roman"/>
          <w:sz w:val="20"/>
        </w:rPr>
        <w:t xml:space="preserve"> can be divided</w:t>
      </w:r>
      <w:r w:rsidRPr="00BD6590">
        <w:rPr>
          <w:rFonts w:cs="Times New Roman"/>
          <w:sz w:val="20"/>
        </w:rPr>
        <w:t xml:space="preserve"> into two or more sequential investments. This reduces the initial investment cost and adds flexibility about the size and timing of subsequent</w:t>
      </w:r>
      <w:r w:rsidR="00122D04" w:rsidRPr="00BD6590">
        <w:rPr>
          <w:rFonts w:cs="Times New Roman"/>
          <w:sz w:val="20"/>
        </w:rPr>
        <w:t xml:space="preserve"> investment</w:t>
      </w:r>
      <w:r w:rsidRPr="00BD6590">
        <w:rPr>
          <w:rFonts w:cs="Times New Roman"/>
          <w:sz w:val="20"/>
        </w:rPr>
        <w:t xml:space="preserve"> decisions as the magnitude of climate change becomes </w:t>
      </w:r>
      <w:r w:rsidR="004D3951" w:rsidRPr="00BD6590">
        <w:rPr>
          <w:rFonts w:cs="Times New Roman"/>
          <w:sz w:val="20"/>
        </w:rPr>
        <w:t>more available</w:t>
      </w:r>
      <w:r w:rsidRPr="00BD6590">
        <w:rPr>
          <w:rFonts w:cs="Times New Roman"/>
          <w:sz w:val="20"/>
        </w:rPr>
        <w:t>. Th</w:t>
      </w:r>
      <w:r w:rsidR="00122D04" w:rsidRPr="00BD6590">
        <w:rPr>
          <w:rFonts w:cs="Times New Roman"/>
          <w:sz w:val="20"/>
        </w:rPr>
        <w:t>is</w:t>
      </w:r>
      <w:r w:rsidRPr="00BD6590">
        <w:rPr>
          <w:rFonts w:cs="Times New Roman"/>
          <w:sz w:val="20"/>
        </w:rPr>
        <w:t xml:space="preserve"> paper </w:t>
      </w:r>
      <w:r w:rsidR="00DC2C48" w:rsidRPr="00BD6590">
        <w:rPr>
          <w:rFonts w:cs="Times New Roman"/>
          <w:sz w:val="20"/>
        </w:rPr>
        <w:t>employs</w:t>
      </w:r>
      <w:r w:rsidRPr="00BD6590">
        <w:rPr>
          <w:rFonts w:cs="Times New Roman"/>
          <w:sz w:val="20"/>
        </w:rPr>
        <w:t xml:space="preserve"> a </w:t>
      </w:r>
      <w:r w:rsidR="00DC2C48" w:rsidRPr="00BD6590">
        <w:rPr>
          <w:rFonts w:cs="Times New Roman"/>
          <w:sz w:val="20"/>
        </w:rPr>
        <w:t>real option analysis framework, as an analytical tool, to</w:t>
      </w:r>
      <w:r w:rsidRPr="00BD6590">
        <w:rPr>
          <w:rFonts w:cs="Times New Roman"/>
          <w:sz w:val="20"/>
        </w:rPr>
        <w:t xml:space="preserve"> </w:t>
      </w:r>
      <w:r w:rsidR="00DC7816" w:rsidRPr="00BD6590">
        <w:rPr>
          <w:rFonts w:cs="Times New Roman"/>
          <w:sz w:val="20"/>
        </w:rPr>
        <w:t>evaluate</w:t>
      </w:r>
      <w:r w:rsidRPr="00BD6590">
        <w:rPr>
          <w:rFonts w:cs="Times New Roman"/>
          <w:sz w:val="20"/>
        </w:rPr>
        <w:t xml:space="preserve"> adaptations</w:t>
      </w:r>
      <w:r w:rsidR="00DC2C48" w:rsidRPr="00BD6590">
        <w:rPr>
          <w:rFonts w:cs="Times New Roman"/>
          <w:sz w:val="20"/>
        </w:rPr>
        <w:t xml:space="preserve"> including flexibility</w:t>
      </w:r>
      <w:r w:rsidRPr="00BD6590">
        <w:rPr>
          <w:rFonts w:cs="Times New Roman"/>
          <w:sz w:val="20"/>
        </w:rPr>
        <w:t xml:space="preserve"> to reduce </w:t>
      </w:r>
      <w:r w:rsidR="00DC2C48" w:rsidRPr="00BD6590">
        <w:rPr>
          <w:rFonts w:cs="Times New Roman"/>
          <w:sz w:val="20"/>
        </w:rPr>
        <w:t xml:space="preserve">both </w:t>
      </w:r>
      <w:r w:rsidR="001B45E9" w:rsidRPr="00BD6590">
        <w:rPr>
          <w:rFonts w:cs="Times New Roman"/>
          <w:sz w:val="20"/>
        </w:rPr>
        <w:t xml:space="preserve">the </w:t>
      </w:r>
      <w:r w:rsidRPr="00BD6590">
        <w:rPr>
          <w:rFonts w:cs="Times New Roman"/>
          <w:sz w:val="20"/>
        </w:rPr>
        <w:t xml:space="preserve">risk </w:t>
      </w:r>
      <w:r w:rsidR="00DC2C48" w:rsidRPr="00BD6590">
        <w:rPr>
          <w:rFonts w:cs="Times New Roman"/>
          <w:sz w:val="20"/>
        </w:rPr>
        <w:t xml:space="preserve">and uncertainty </w:t>
      </w:r>
      <w:r w:rsidRPr="00BD6590">
        <w:rPr>
          <w:rFonts w:cs="Times New Roman"/>
          <w:sz w:val="20"/>
        </w:rPr>
        <w:t xml:space="preserve">of climate change, </w:t>
      </w:r>
      <w:r w:rsidR="007D2CD5" w:rsidRPr="00BD6590">
        <w:rPr>
          <w:rFonts w:cs="Times New Roman"/>
          <w:sz w:val="20"/>
        </w:rPr>
        <w:t xml:space="preserve">against </w:t>
      </w:r>
      <w:r w:rsidRPr="00BD6590">
        <w:rPr>
          <w:rFonts w:cs="Times New Roman"/>
          <w:sz w:val="20"/>
        </w:rPr>
        <w:t>increasing coastal flooding due to sea-level rise</w:t>
      </w:r>
      <w:r w:rsidR="00122D04" w:rsidRPr="00BD6590">
        <w:rPr>
          <w:rFonts w:cs="Times New Roman"/>
          <w:sz w:val="20"/>
        </w:rPr>
        <w:t xml:space="preserve"> as an example</w:t>
      </w:r>
      <w:r w:rsidRPr="00BD6590">
        <w:rPr>
          <w:rFonts w:cs="Times New Roman"/>
          <w:sz w:val="20"/>
        </w:rPr>
        <w:t xml:space="preserve">. </w:t>
      </w:r>
      <w:r w:rsidR="00DC2C48" w:rsidRPr="00BD6590">
        <w:rPr>
          <w:rFonts w:cs="Times New Roman"/>
          <w:sz w:val="20"/>
        </w:rPr>
        <w:t>This paper</w:t>
      </w:r>
      <w:r w:rsidR="006C44AA" w:rsidRPr="00BD6590">
        <w:rPr>
          <w:rFonts w:cs="Times New Roman"/>
          <w:sz w:val="20"/>
        </w:rPr>
        <w:t xml:space="preserve"> considers</w:t>
      </w:r>
      <w:r w:rsidRPr="00BD6590">
        <w:rPr>
          <w:rFonts w:cs="Times New Roman"/>
          <w:sz w:val="20"/>
        </w:rPr>
        <w:t xml:space="preserve"> </w:t>
      </w:r>
      <w:r w:rsidR="006C44AA" w:rsidRPr="00BD6590">
        <w:rPr>
          <w:rFonts w:cs="Times New Roman"/>
          <w:sz w:val="20"/>
        </w:rPr>
        <w:t xml:space="preserve">(i) </w:t>
      </w:r>
      <w:r w:rsidRPr="00BD6590">
        <w:rPr>
          <w:rFonts w:cs="Times New Roman"/>
          <w:sz w:val="20"/>
        </w:rPr>
        <w:t xml:space="preserve">how to </w:t>
      </w:r>
      <w:r w:rsidR="006C44AA" w:rsidRPr="00BD6590">
        <w:rPr>
          <w:rFonts w:cs="Times New Roman"/>
          <w:sz w:val="20"/>
        </w:rPr>
        <w:t>de</w:t>
      </w:r>
      <w:r w:rsidR="0087792B" w:rsidRPr="00BD6590">
        <w:rPr>
          <w:rFonts w:cs="Times New Roman"/>
          <w:sz w:val="20"/>
        </w:rPr>
        <w:t>sign</w:t>
      </w:r>
      <w:r w:rsidRPr="00BD6590">
        <w:rPr>
          <w:rFonts w:cs="Times New Roman"/>
          <w:sz w:val="20"/>
        </w:rPr>
        <w:t xml:space="preserve"> the sequence of adaptation options under the </w:t>
      </w:r>
      <w:r w:rsidR="0087792B" w:rsidRPr="00BD6590">
        <w:rPr>
          <w:rFonts w:cs="Times New Roman"/>
          <w:sz w:val="20"/>
        </w:rPr>
        <w:t xml:space="preserve">growing </w:t>
      </w:r>
      <w:r w:rsidRPr="00BD6590">
        <w:rPr>
          <w:rFonts w:cs="Times New Roman"/>
          <w:sz w:val="20"/>
        </w:rPr>
        <w:t>risk of sea-level rise</w:t>
      </w:r>
      <w:r w:rsidR="006C44AA" w:rsidRPr="00BD6590">
        <w:rPr>
          <w:rFonts w:cs="Times New Roman"/>
          <w:sz w:val="20"/>
        </w:rPr>
        <w:t>, and (</w:t>
      </w:r>
      <w:r w:rsidRPr="00BD6590">
        <w:rPr>
          <w:rFonts w:cs="Times New Roman"/>
          <w:sz w:val="20"/>
        </w:rPr>
        <w:t xml:space="preserve">ii) how to </w:t>
      </w:r>
      <w:r w:rsidR="0087792B" w:rsidRPr="00BD6590">
        <w:rPr>
          <w:rFonts w:cs="Times New Roman"/>
          <w:sz w:val="20"/>
        </w:rPr>
        <w:t>make the</w:t>
      </w:r>
      <w:r w:rsidR="004D3951" w:rsidRPr="00BD6590">
        <w:rPr>
          <w:rFonts w:cs="Times New Roman"/>
          <w:sz w:val="20"/>
        </w:rPr>
        <w:t xml:space="preserve"> efficient</w:t>
      </w:r>
      <w:r w:rsidR="0087792B" w:rsidRPr="00BD6590">
        <w:rPr>
          <w:rFonts w:cs="Times New Roman"/>
          <w:sz w:val="20"/>
        </w:rPr>
        <w:t xml:space="preserve"> use of flexibility included in </w:t>
      </w:r>
      <w:r w:rsidRPr="00BD6590">
        <w:rPr>
          <w:rFonts w:cs="Times New Roman"/>
          <w:sz w:val="20"/>
        </w:rPr>
        <w:t>adaptation</w:t>
      </w:r>
      <w:r w:rsidR="001B45E9" w:rsidRPr="00BD6590">
        <w:rPr>
          <w:rFonts w:cs="Times New Roman"/>
          <w:sz w:val="20"/>
        </w:rPr>
        <w:t>s</w:t>
      </w:r>
      <w:r w:rsidRPr="00BD6590">
        <w:rPr>
          <w:rFonts w:cs="Times New Roman"/>
          <w:sz w:val="20"/>
        </w:rPr>
        <w:t xml:space="preserve"> </w:t>
      </w:r>
      <w:r w:rsidR="001B45E9" w:rsidRPr="00BD6590">
        <w:rPr>
          <w:rFonts w:cs="Times New Roman"/>
          <w:sz w:val="20"/>
        </w:rPr>
        <w:t>for addressing uncertainty</w:t>
      </w:r>
      <w:r w:rsidRPr="00BD6590">
        <w:rPr>
          <w:rFonts w:cs="Times New Roman"/>
          <w:sz w:val="20"/>
        </w:rPr>
        <w:t xml:space="preserve">. </w:t>
      </w:r>
      <w:r w:rsidR="00B92826" w:rsidRPr="00BD6590">
        <w:rPr>
          <w:rFonts w:cs="Times New Roman"/>
          <w:sz w:val="20"/>
        </w:rPr>
        <w:t>This research</w:t>
      </w:r>
      <w:r w:rsidR="00AB3838" w:rsidRPr="00BD6590">
        <w:rPr>
          <w:rFonts w:cs="Times New Roman"/>
          <w:sz w:val="20"/>
        </w:rPr>
        <w:t xml:space="preserve"> incorporate</w:t>
      </w:r>
      <w:r w:rsidR="00B92826" w:rsidRPr="00BD6590">
        <w:rPr>
          <w:rFonts w:cs="Times New Roman"/>
          <w:sz w:val="20"/>
        </w:rPr>
        <w:t>s</w:t>
      </w:r>
      <w:r w:rsidR="00AB3838" w:rsidRPr="00BD6590">
        <w:rPr>
          <w:rFonts w:cs="Times New Roman"/>
          <w:sz w:val="20"/>
        </w:rPr>
        <w:t xml:space="preserve"> a set of flexibilities (</w:t>
      </w:r>
      <w:proofErr w:type="gramStart"/>
      <w:r w:rsidR="00AB3838" w:rsidRPr="00BD6590">
        <w:rPr>
          <w:rFonts w:cs="Times New Roman"/>
          <w:sz w:val="20"/>
        </w:rPr>
        <w:t>i.e.</w:t>
      </w:r>
      <w:proofErr w:type="gramEnd"/>
      <w:r w:rsidR="00AB3838" w:rsidRPr="00BD6590">
        <w:rPr>
          <w:rFonts w:cs="Times New Roman"/>
          <w:sz w:val="20"/>
        </w:rPr>
        <w:t xml:space="preserve"> wait </w:t>
      </w:r>
      <w:r w:rsidR="004D3951" w:rsidRPr="00BD6590">
        <w:rPr>
          <w:rFonts w:cs="Times New Roman"/>
          <w:sz w:val="20"/>
        </w:rPr>
        <w:t>or</w:t>
      </w:r>
      <w:r w:rsidR="00AB3838" w:rsidRPr="00BD6590">
        <w:rPr>
          <w:rFonts w:cs="Times New Roman"/>
          <w:sz w:val="20"/>
        </w:rPr>
        <w:t xml:space="preserve"> future growth) into single</w:t>
      </w:r>
      <w:r w:rsidR="007D2CD5" w:rsidRPr="00BD6590">
        <w:rPr>
          <w:rFonts w:cs="Times New Roman"/>
          <w:sz w:val="20"/>
        </w:rPr>
        <w:t>-stage</w:t>
      </w:r>
      <w:r w:rsidR="00AB3838" w:rsidRPr="00BD6590">
        <w:rPr>
          <w:rFonts w:cs="Times New Roman"/>
          <w:sz w:val="20"/>
        </w:rPr>
        <w:t xml:space="preserve"> investment</w:t>
      </w:r>
      <w:r w:rsidR="007D2CD5" w:rsidRPr="00BD6590">
        <w:rPr>
          <w:rFonts w:cs="Times New Roman"/>
          <w:sz w:val="20"/>
        </w:rPr>
        <w:t>s</w:t>
      </w:r>
      <w:r w:rsidR="00AB3838" w:rsidRPr="00BD6590">
        <w:rPr>
          <w:rFonts w:cs="Times New Roman"/>
          <w:sz w:val="20"/>
        </w:rPr>
        <w:t xml:space="preserve"> (i.e. raising coastal defence from 2.</w:t>
      </w:r>
      <w:r w:rsidR="007D2CD5" w:rsidRPr="00BD6590">
        <w:rPr>
          <w:rFonts w:cs="Times New Roman"/>
          <w:sz w:val="20"/>
        </w:rPr>
        <w:t>5</w:t>
      </w:r>
      <w:r w:rsidR="00AB3838" w:rsidRPr="00BD6590">
        <w:rPr>
          <w:rFonts w:cs="Times New Roman"/>
          <w:sz w:val="20"/>
        </w:rPr>
        <w:t xml:space="preserve"> </w:t>
      </w:r>
      <w:proofErr w:type="spellStart"/>
      <w:r w:rsidR="00AB3838" w:rsidRPr="00BD6590">
        <w:rPr>
          <w:rFonts w:cs="Times New Roman"/>
          <w:sz w:val="20"/>
        </w:rPr>
        <w:t>mAOD</w:t>
      </w:r>
      <w:proofErr w:type="spellEnd"/>
      <w:r w:rsidR="00AB3838" w:rsidRPr="00BD6590">
        <w:rPr>
          <w:rFonts w:cs="Times New Roman"/>
          <w:sz w:val="20"/>
        </w:rPr>
        <w:t xml:space="preserve"> to</w:t>
      </w:r>
      <w:r w:rsidR="007D2CD5" w:rsidRPr="00BD6590">
        <w:rPr>
          <w:rFonts w:cs="Times New Roman"/>
          <w:sz w:val="20"/>
        </w:rPr>
        <w:t xml:space="preserve"> 3.5mAOD or</w:t>
      </w:r>
      <w:r w:rsidR="00AB3838" w:rsidRPr="00BD6590">
        <w:rPr>
          <w:rFonts w:cs="Times New Roman"/>
          <w:sz w:val="20"/>
        </w:rPr>
        <w:t xml:space="preserve"> 4.0 </w:t>
      </w:r>
      <w:proofErr w:type="spellStart"/>
      <w:r w:rsidR="00AB3838" w:rsidRPr="00BD6590">
        <w:rPr>
          <w:rFonts w:cs="Times New Roman"/>
          <w:sz w:val="20"/>
        </w:rPr>
        <w:t>mAOD</w:t>
      </w:r>
      <w:proofErr w:type="spellEnd"/>
      <w:r w:rsidR="00AB3838" w:rsidRPr="00BD6590">
        <w:rPr>
          <w:rFonts w:cs="Times New Roman"/>
          <w:sz w:val="20"/>
        </w:rPr>
        <w:t>)</w:t>
      </w:r>
      <w:r w:rsidR="004D3951" w:rsidRPr="00BD6590">
        <w:rPr>
          <w:rFonts w:cs="Times New Roman"/>
          <w:sz w:val="20"/>
        </w:rPr>
        <w:t xml:space="preserve"> in two or three stages</w:t>
      </w:r>
      <w:r w:rsidR="00AB3838" w:rsidRPr="00BD6590">
        <w:rPr>
          <w:rFonts w:cs="Times New Roman"/>
          <w:sz w:val="20"/>
        </w:rPr>
        <w:t xml:space="preserve"> so that </w:t>
      </w:r>
      <w:r w:rsidR="007D2CD5" w:rsidRPr="00BD6590">
        <w:rPr>
          <w:rFonts w:cs="Times New Roman"/>
          <w:sz w:val="20"/>
        </w:rPr>
        <w:t>a set of multiple-stage adaptations</w:t>
      </w:r>
      <w:r w:rsidR="00AB3838" w:rsidRPr="00BD6590">
        <w:rPr>
          <w:rFonts w:cs="Times New Roman"/>
          <w:sz w:val="20"/>
        </w:rPr>
        <w:t xml:space="preserve"> </w:t>
      </w:r>
      <w:r w:rsidR="00DC7816" w:rsidRPr="00BD6590">
        <w:rPr>
          <w:rFonts w:cs="Times New Roman"/>
          <w:sz w:val="20"/>
        </w:rPr>
        <w:t>are</w:t>
      </w:r>
      <w:r w:rsidR="00AB3838" w:rsidRPr="00BD6590">
        <w:rPr>
          <w:rFonts w:cs="Times New Roman"/>
          <w:sz w:val="20"/>
        </w:rPr>
        <w:t xml:space="preserve"> created to address </w:t>
      </w:r>
      <w:r w:rsidR="004D3951" w:rsidRPr="00BD6590">
        <w:rPr>
          <w:rFonts w:cs="Times New Roman"/>
          <w:sz w:val="20"/>
        </w:rPr>
        <w:t xml:space="preserve">both </w:t>
      </w:r>
      <w:r w:rsidR="00AB3838" w:rsidRPr="00BD6590">
        <w:rPr>
          <w:rFonts w:cs="Times New Roman"/>
          <w:sz w:val="20"/>
        </w:rPr>
        <w:t>the risk and uncertainty of climate change</w:t>
      </w:r>
      <w:r w:rsidRPr="00BD6590">
        <w:rPr>
          <w:rFonts w:cs="Times New Roman"/>
          <w:sz w:val="20"/>
        </w:rPr>
        <w:t xml:space="preserve">. The proposed method </w:t>
      </w:r>
      <w:r w:rsidR="008A7CA1" w:rsidRPr="00BD6590">
        <w:rPr>
          <w:rFonts w:cs="Times New Roman"/>
          <w:sz w:val="20"/>
        </w:rPr>
        <w:t xml:space="preserve">compares </w:t>
      </w:r>
      <w:r w:rsidRPr="00BD6590">
        <w:rPr>
          <w:rFonts w:cs="Times New Roman"/>
          <w:sz w:val="20"/>
        </w:rPr>
        <w:t xml:space="preserve">the multiple-stage </w:t>
      </w:r>
      <w:r w:rsidR="007D2CD5" w:rsidRPr="00BD6590">
        <w:rPr>
          <w:rFonts w:cs="Times New Roman"/>
          <w:sz w:val="20"/>
        </w:rPr>
        <w:t xml:space="preserve">adaptations </w:t>
      </w:r>
      <w:r w:rsidRPr="00BD6590">
        <w:rPr>
          <w:rFonts w:cs="Times New Roman"/>
          <w:sz w:val="20"/>
        </w:rPr>
        <w:t>in economic terms</w:t>
      </w:r>
      <w:r w:rsidR="00557FD6" w:rsidRPr="00BD6590">
        <w:rPr>
          <w:rFonts w:cs="Times New Roman"/>
          <w:sz w:val="20"/>
        </w:rPr>
        <w:t>, including optimisation</w:t>
      </w:r>
      <w:r w:rsidRPr="00BD6590">
        <w:rPr>
          <w:rFonts w:cs="Times New Roman"/>
          <w:sz w:val="20"/>
        </w:rPr>
        <w:t>, providing important additional i</w:t>
      </w:r>
      <w:r w:rsidR="00557FD6" w:rsidRPr="00BD6590">
        <w:rPr>
          <w:rFonts w:cs="Times New Roman"/>
          <w:sz w:val="20"/>
        </w:rPr>
        <w:t>nformation on</w:t>
      </w:r>
      <w:r w:rsidR="004D3951" w:rsidRPr="00BD6590">
        <w:rPr>
          <w:rFonts w:cs="Times New Roman"/>
          <w:sz w:val="20"/>
        </w:rPr>
        <w:t xml:space="preserve"> the efficiency of</w:t>
      </w:r>
      <w:r w:rsidR="00557FD6" w:rsidRPr="00BD6590">
        <w:rPr>
          <w:rFonts w:cs="Times New Roman"/>
          <w:sz w:val="20"/>
        </w:rPr>
        <w:t xml:space="preserve"> flexible </w:t>
      </w:r>
      <w:r w:rsidRPr="00BD6590">
        <w:rPr>
          <w:rFonts w:cs="Times New Roman"/>
          <w:sz w:val="20"/>
        </w:rPr>
        <w:t>adaptation strategies</w:t>
      </w:r>
      <w:r w:rsidR="00557FD6" w:rsidRPr="00BD6590">
        <w:rPr>
          <w:rFonts w:cs="Times New Roman"/>
          <w:sz w:val="20"/>
        </w:rPr>
        <w:t xml:space="preserve"> </w:t>
      </w:r>
      <w:r w:rsidRPr="00BD6590">
        <w:rPr>
          <w:rFonts w:cs="Times New Roman"/>
          <w:sz w:val="20"/>
        </w:rPr>
        <w:t>given the uncertainty of climate change.</w:t>
      </w:r>
      <w:bookmarkEnd w:id="0"/>
      <w:r w:rsidRPr="00BD6590">
        <w:rPr>
          <w:rFonts w:eastAsiaTheme="majorEastAsia" w:cstheme="majorBidi"/>
          <w:b/>
          <w:sz w:val="22"/>
          <w:szCs w:val="32"/>
        </w:rPr>
        <w:t xml:space="preserve"> </w:t>
      </w:r>
      <w:r w:rsidR="00DC7816" w:rsidRPr="00BD6590">
        <w:rPr>
          <w:rFonts w:cs="Times New Roman"/>
          <w:sz w:val="20"/>
        </w:rPr>
        <w:t xml:space="preserve">The results from the analysis suggest that </w:t>
      </w:r>
      <w:r w:rsidR="007D2CD5" w:rsidRPr="00BD6590">
        <w:rPr>
          <w:rFonts w:cs="Times New Roman"/>
          <w:sz w:val="20"/>
        </w:rPr>
        <w:t xml:space="preserve">an efficient and robust </w:t>
      </w:r>
      <w:r w:rsidR="001B45E9" w:rsidRPr="00953138">
        <w:rPr>
          <w:rFonts w:cs="Times New Roman"/>
          <w:sz w:val="20"/>
        </w:rPr>
        <w:t>strategy</w:t>
      </w:r>
      <w:r w:rsidR="007D2CD5" w:rsidRPr="00BD6590">
        <w:rPr>
          <w:rFonts w:cs="Times New Roman"/>
          <w:sz w:val="20"/>
        </w:rPr>
        <w:t xml:space="preserve"> can be chosen </w:t>
      </w:r>
      <w:r w:rsidR="004D3951" w:rsidRPr="00BD6590">
        <w:rPr>
          <w:rFonts w:cs="Times New Roman"/>
          <w:sz w:val="20"/>
        </w:rPr>
        <w:t xml:space="preserve">for a short- </w:t>
      </w:r>
      <w:r w:rsidR="001B45E9" w:rsidRPr="00953138">
        <w:rPr>
          <w:rFonts w:cs="Times New Roman"/>
          <w:sz w:val="20"/>
        </w:rPr>
        <w:t>and</w:t>
      </w:r>
      <w:r w:rsidR="004D3951" w:rsidRPr="00BD6590">
        <w:rPr>
          <w:rFonts w:cs="Times New Roman"/>
          <w:sz w:val="20"/>
        </w:rPr>
        <w:t xml:space="preserve"> long-</w:t>
      </w:r>
      <w:r w:rsidR="001B45E9" w:rsidRPr="00953138">
        <w:rPr>
          <w:rFonts w:cs="Times New Roman"/>
          <w:sz w:val="20"/>
        </w:rPr>
        <w:t xml:space="preserve"> </w:t>
      </w:r>
      <w:r w:rsidR="004D3951" w:rsidRPr="00BD6590">
        <w:rPr>
          <w:rFonts w:cs="Times New Roman"/>
          <w:sz w:val="20"/>
        </w:rPr>
        <w:t>term</w:t>
      </w:r>
      <w:r w:rsidR="001B45E9" w:rsidRPr="00953138">
        <w:rPr>
          <w:rFonts w:cs="Times New Roman"/>
          <w:sz w:val="20"/>
        </w:rPr>
        <w:t xml:space="preserve"> adaptation</w:t>
      </w:r>
      <w:r w:rsidR="004D3951" w:rsidRPr="00BD6590">
        <w:rPr>
          <w:rFonts w:cs="Times New Roman"/>
          <w:sz w:val="20"/>
        </w:rPr>
        <w:t>.</w:t>
      </w:r>
    </w:p>
    <w:p w14:paraId="3F54E1D6" w14:textId="07B8D8FF" w:rsidR="00BF3D03" w:rsidRPr="004C577D" w:rsidRDefault="00E06AFE" w:rsidP="00BF3D03">
      <w:pPr>
        <w:pStyle w:val="Heading1"/>
        <w:rPr>
          <w:color w:val="auto"/>
        </w:rPr>
      </w:pPr>
      <w:r w:rsidRPr="00BD6590">
        <w:rPr>
          <w:color w:val="auto"/>
        </w:rPr>
        <w:t>Introduction</w:t>
      </w:r>
    </w:p>
    <w:p w14:paraId="4865F9B6" w14:textId="3600AC9E" w:rsidR="00BF3D03" w:rsidRPr="006D2DCD" w:rsidRDefault="00BF3D03" w:rsidP="00BF3D03">
      <w:pPr>
        <w:spacing w:line="480" w:lineRule="auto"/>
        <w:jc w:val="both"/>
        <w:rPr>
          <w:w w:val="90"/>
          <w:sz w:val="20"/>
        </w:rPr>
      </w:pPr>
      <w:r w:rsidRPr="00953138">
        <w:rPr>
          <w:sz w:val="20"/>
        </w:rPr>
        <w:t xml:space="preserve">Climate change adaptation inherently entails investment decision-making under the high levels of uncertainty (Dawson et al., 2018). </w:t>
      </w:r>
      <w:r>
        <w:rPr>
          <w:sz w:val="20"/>
        </w:rPr>
        <w:t>To tackle uncertainty, flexible adaptation options that can be deferred or extended in the future are widely used in climate change adaptation, in particular, flood risk management. Such adaptations</w:t>
      </w:r>
      <w:r w:rsidRPr="00BD6590">
        <w:rPr>
          <w:sz w:val="20"/>
        </w:rPr>
        <w:t xml:space="preserve"> ha</w:t>
      </w:r>
      <w:r>
        <w:rPr>
          <w:sz w:val="20"/>
        </w:rPr>
        <w:t>ve</w:t>
      </w:r>
      <w:r w:rsidRPr="00BD6590">
        <w:rPr>
          <w:sz w:val="20"/>
        </w:rPr>
        <w:t xml:space="preserve"> some advantages in addressing both risk and uncertainty. Firstly, </w:t>
      </w:r>
      <w:r>
        <w:rPr>
          <w:sz w:val="20"/>
        </w:rPr>
        <w:t>they</w:t>
      </w:r>
      <w:r w:rsidRPr="00BD6590">
        <w:rPr>
          <w:sz w:val="20"/>
        </w:rPr>
        <w:t xml:space="preserve"> provide a high degree of freedom in making investment decisions under uncertain future states. As long as flexibility</w:t>
      </w:r>
      <w:r>
        <w:rPr>
          <w:sz w:val="20"/>
        </w:rPr>
        <w:t xml:space="preserve"> </w:t>
      </w:r>
      <w:r w:rsidRPr="00BD6590">
        <w:rPr>
          <w:sz w:val="20"/>
        </w:rPr>
        <w:t xml:space="preserve">is alive in </w:t>
      </w:r>
      <w:r>
        <w:rPr>
          <w:sz w:val="20"/>
        </w:rPr>
        <w:t>adaptation</w:t>
      </w:r>
      <w:r w:rsidRPr="00BD6590">
        <w:rPr>
          <w:sz w:val="20"/>
        </w:rPr>
        <w:t xml:space="preserve"> options, there is a choice either to invest or to wait for option holders at a given time (Bellman, 19</w:t>
      </w:r>
      <w:r>
        <w:rPr>
          <w:sz w:val="20"/>
        </w:rPr>
        <w:t>52</w:t>
      </w:r>
      <w:r w:rsidRPr="00BD6590">
        <w:rPr>
          <w:sz w:val="20"/>
        </w:rPr>
        <w:t xml:space="preserve">). Secondly, </w:t>
      </w:r>
      <w:r>
        <w:rPr>
          <w:sz w:val="20"/>
        </w:rPr>
        <w:t>option holders</w:t>
      </w:r>
      <w:r w:rsidRPr="00BD6590">
        <w:rPr>
          <w:sz w:val="20"/>
        </w:rPr>
        <w:t xml:space="preserve"> can part investment costs </w:t>
      </w:r>
      <w:r>
        <w:rPr>
          <w:sz w:val="20"/>
        </w:rPr>
        <w:t>by</w:t>
      </w:r>
      <w:r w:rsidRPr="00BD6590">
        <w:rPr>
          <w:sz w:val="20"/>
        </w:rPr>
        <w:t xml:space="preserve"> stages</w:t>
      </w:r>
      <w:r>
        <w:rPr>
          <w:sz w:val="20"/>
        </w:rPr>
        <w:t xml:space="preserve"> in designing adaptation options</w:t>
      </w:r>
      <w:r w:rsidRPr="00BD6590">
        <w:rPr>
          <w:sz w:val="20"/>
        </w:rPr>
        <w:t xml:space="preserve"> so that an initial action</w:t>
      </w:r>
      <w:r>
        <w:rPr>
          <w:sz w:val="20"/>
        </w:rPr>
        <w:t xml:space="preserve"> can be facilitated</w:t>
      </w:r>
      <w:r w:rsidRPr="00BD6590">
        <w:rPr>
          <w:sz w:val="20"/>
        </w:rPr>
        <w:t xml:space="preserve"> at a relatively low cost. In addition, if the remaining option is proved to be unnecessary in the future, </w:t>
      </w:r>
      <w:r>
        <w:rPr>
          <w:sz w:val="20"/>
        </w:rPr>
        <w:t>the option holders</w:t>
      </w:r>
      <w:r w:rsidRPr="00BD6590">
        <w:rPr>
          <w:sz w:val="20"/>
        </w:rPr>
        <w:t xml:space="preserve"> can drop it and save the due cost in the future. Lastly, the</w:t>
      </w:r>
      <w:r>
        <w:rPr>
          <w:sz w:val="20"/>
        </w:rPr>
        <w:t xml:space="preserve"> flexible</w:t>
      </w:r>
      <w:r w:rsidRPr="00BD6590">
        <w:rPr>
          <w:sz w:val="20"/>
        </w:rPr>
        <w:t xml:space="preserve"> </w:t>
      </w:r>
      <w:r>
        <w:rPr>
          <w:sz w:val="20"/>
        </w:rPr>
        <w:t>adaptation options</w:t>
      </w:r>
      <w:r w:rsidRPr="00BD6590">
        <w:rPr>
          <w:sz w:val="20"/>
        </w:rPr>
        <w:t xml:space="preserve"> enable us to adjust actions or plans in response to the </w:t>
      </w:r>
      <w:r w:rsidR="00CA6CFC">
        <w:rPr>
          <w:sz w:val="20"/>
        </w:rPr>
        <w:t xml:space="preserve">unexpected </w:t>
      </w:r>
      <w:r w:rsidRPr="00BD6590">
        <w:rPr>
          <w:sz w:val="20"/>
        </w:rPr>
        <w:t>future states (</w:t>
      </w:r>
      <w:proofErr w:type="spellStart"/>
      <w:r w:rsidRPr="00BD6590">
        <w:rPr>
          <w:sz w:val="20"/>
        </w:rPr>
        <w:t>Linquiti</w:t>
      </w:r>
      <w:proofErr w:type="spellEnd"/>
      <w:r w:rsidRPr="00BD6590">
        <w:rPr>
          <w:sz w:val="20"/>
        </w:rPr>
        <w:t xml:space="preserve"> and </w:t>
      </w:r>
      <w:proofErr w:type="spellStart"/>
      <w:r w:rsidRPr="00BD6590">
        <w:rPr>
          <w:sz w:val="20"/>
        </w:rPr>
        <w:t>Vonortas</w:t>
      </w:r>
      <w:proofErr w:type="spellEnd"/>
      <w:r w:rsidRPr="00BD6590">
        <w:rPr>
          <w:sz w:val="20"/>
        </w:rPr>
        <w:t xml:space="preserve">, 2012). After </w:t>
      </w:r>
      <w:r>
        <w:rPr>
          <w:sz w:val="20"/>
        </w:rPr>
        <w:t xml:space="preserve">a </w:t>
      </w:r>
      <w:r>
        <w:rPr>
          <w:sz w:val="20"/>
        </w:rPr>
        <w:lastRenderedPageBreak/>
        <w:t xml:space="preserve">large </w:t>
      </w:r>
      <w:proofErr w:type="gramStart"/>
      <w:r>
        <w:rPr>
          <w:sz w:val="20"/>
        </w:rPr>
        <w:t>amount</w:t>
      </w:r>
      <w:proofErr w:type="gramEnd"/>
      <w:r>
        <w:rPr>
          <w:sz w:val="20"/>
        </w:rPr>
        <w:t xml:space="preserve"> of</w:t>
      </w:r>
      <w:r w:rsidRPr="00BD6590">
        <w:rPr>
          <w:sz w:val="20"/>
        </w:rPr>
        <w:t xml:space="preserve"> </w:t>
      </w:r>
      <w:r w:rsidR="00CA6CFC">
        <w:rPr>
          <w:sz w:val="20"/>
        </w:rPr>
        <w:t>budgets</w:t>
      </w:r>
      <w:r w:rsidRPr="00BD6590">
        <w:rPr>
          <w:sz w:val="20"/>
        </w:rPr>
        <w:t xml:space="preserve"> </w:t>
      </w:r>
      <w:r w:rsidR="00CA6CFC">
        <w:rPr>
          <w:sz w:val="20"/>
        </w:rPr>
        <w:t>are spent on infrastructure</w:t>
      </w:r>
      <w:r w:rsidRPr="00BD6590">
        <w:rPr>
          <w:sz w:val="20"/>
        </w:rPr>
        <w:t xml:space="preserve">, it </w:t>
      </w:r>
      <w:r>
        <w:rPr>
          <w:sz w:val="20"/>
        </w:rPr>
        <w:t>will be</w:t>
      </w:r>
      <w:r w:rsidRPr="00BD6590">
        <w:rPr>
          <w:sz w:val="20"/>
        </w:rPr>
        <w:t xml:space="preserve"> difficult to adjust its capacity and size in response to unexpected conditions. However, if the costly infrastructure is engineered to</w:t>
      </w:r>
      <w:r>
        <w:rPr>
          <w:sz w:val="20"/>
        </w:rPr>
        <w:t xml:space="preserve"> flexibly grow </w:t>
      </w:r>
      <w:r w:rsidRPr="00BD6590">
        <w:rPr>
          <w:sz w:val="20"/>
        </w:rPr>
        <w:t xml:space="preserve">in </w:t>
      </w:r>
      <w:r>
        <w:rPr>
          <w:sz w:val="20"/>
        </w:rPr>
        <w:t>many</w:t>
      </w:r>
      <w:r w:rsidRPr="00BD6590">
        <w:rPr>
          <w:sz w:val="20"/>
        </w:rPr>
        <w:t xml:space="preserve"> stages, it enables us to take adjustable actions in response </w:t>
      </w:r>
      <w:r w:rsidR="00EB6C0C">
        <w:rPr>
          <w:sz w:val="20"/>
        </w:rPr>
        <w:t xml:space="preserve">to </w:t>
      </w:r>
      <w:r w:rsidRPr="00BD6590">
        <w:rPr>
          <w:sz w:val="20"/>
        </w:rPr>
        <w:t>the future.</w:t>
      </w:r>
      <w:r>
        <w:rPr>
          <w:sz w:val="20"/>
        </w:rPr>
        <w:t xml:space="preserve"> </w:t>
      </w:r>
      <w:r w:rsidRPr="006D2DCD">
        <w:rPr>
          <w:w w:val="90"/>
          <w:sz w:val="20"/>
        </w:rPr>
        <w:t>These types of adaptation approaches are referred to as diverse terms such as ‘adaptation pathways approach (Ranger et al., 2013; Nicholls et al., 2014)’, ‘dynamic adaptation (</w:t>
      </w:r>
      <w:proofErr w:type="spellStart"/>
      <w:r w:rsidRPr="006D2DCD">
        <w:rPr>
          <w:w w:val="90"/>
          <w:sz w:val="20"/>
        </w:rPr>
        <w:t>Hallegatte</w:t>
      </w:r>
      <w:proofErr w:type="spellEnd"/>
      <w:r w:rsidRPr="006D2DCD">
        <w:rPr>
          <w:w w:val="90"/>
          <w:sz w:val="20"/>
        </w:rPr>
        <w:t xml:space="preserve">, 2009; </w:t>
      </w:r>
      <w:proofErr w:type="spellStart"/>
      <w:r w:rsidRPr="006D2DCD">
        <w:rPr>
          <w:w w:val="90"/>
          <w:sz w:val="20"/>
        </w:rPr>
        <w:t>Haasnoot</w:t>
      </w:r>
      <w:proofErr w:type="spellEnd"/>
      <w:r w:rsidRPr="006D2DCD">
        <w:rPr>
          <w:w w:val="90"/>
          <w:sz w:val="20"/>
        </w:rPr>
        <w:t xml:space="preserve"> et al., 2013)’ or ‘real options approach (</w:t>
      </w:r>
      <w:proofErr w:type="spellStart"/>
      <w:r w:rsidRPr="006D2DCD">
        <w:rPr>
          <w:w w:val="90"/>
          <w:sz w:val="20"/>
        </w:rPr>
        <w:t>Neufville</w:t>
      </w:r>
      <w:proofErr w:type="spellEnd"/>
      <w:r w:rsidRPr="006D2DCD">
        <w:rPr>
          <w:w w:val="90"/>
          <w:sz w:val="20"/>
        </w:rPr>
        <w:t>, 2003; Woodward et al., 2014)’.</w:t>
      </w:r>
    </w:p>
    <w:p w14:paraId="0B2995DC" w14:textId="3DAAFB8D" w:rsidR="00BF3D03" w:rsidRDefault="00BF3D03" w:rsidP="00BF3D03">
      <w:pPr>
        <w:spacing w:line="480" w:lineRule="auto"/>
        <w:jc w:val="both"/>
        <w:rPr>
          <w:sz w:val="20"/>
        </w:rPr>
      </w:pPr>
      <w:r w:rsidRPr="00BD6590">
        <w:rPr>
          <w:sz w:val="20"/>
        </w:rPr>
        <w:t>Real options analysis</w:t>
      </w:r>
      <w:r>
        <w:rPr>
          <w:sz w:val="20"/>
        </w:rPr>
        <w:t xml:space="preserve"> (ROA)</w:t>
      </w:r>
      <w:r w:rsidRPr="00BD6590">
        <w:rPr>
          <w:sz w:val="20"/>
        </w:rPr>
        <w:t xml:space="preserve"> is an assessment tool to value flexibilit</w:t>
      </w:r>
      <w:r>
        <w:rPr>
          <w:sz w:val="20"/>
        </w:rPr>
        <w:t>y</w:t>
      </w:r>
      <w:r w:rsidRPr="00BD6590">
        <w:rPr>
          <w:sz w:val="20"/>
        </w:rPr>
        <w:t xml:space="preserve"> included in investment options (Dixit and </w:t>
      </w:r>
      <w:proofErr w:type="spellStart"/>
      <w:r w:rsidRPr="00BD6590">
        <w:rPr>
          <w:sz w:val="20"/>
        </w:rPr>
        <w:t>Pindyck</w:t>
      </w:r>
      <w:proofErr w:type="spellEnd"/>
      <w:r w:rsidRPr="00BD6590">
        <w:rPr>
          <w:sz w:val="20"/>
        </w:rPr>
        <w:t>, 1994).</w:t>
      </w:r>
      <w:r>
        <w:rPr>
          <w:sz w:val="20"/>
        </w:rPr>
        <w:t xml:space="preserve"> The theoretical background </w:t>
      </w:r>
      <w:r w:rsidRPr="00BD6590">
        <w:rPr>
          <w:sz w:val="20"/>
        </w:rPr>
        <w:t xml:space="preserve">is based </w:t>
      </w:r>
      <w:r>
        <w:rPr>
          <w:sz w:val="20"/>
        </w:rPr>
        <w:t>up</w:t>
      </w:r>
      <w:r w:rsidRPr="00BD6590">
        <w:rPr>
          <w:sz w:val="20"/>
        </w:rPr>
        <w:t xml:space="preserve">on </w:t>
      </w:r>
      <w:r>
        <w:rPr>
          <w:sz w:val="20"/>
        </w:rPr>
        <w:t>an assumption</w:t>
      </w:r>
      <w:r w:rsidRPr="00BD6590">
        <w:rPr>
          <w:sz w:val="20"/>
        </w:rPr>
        <w:t xml:space="preserve"> that flexibility given to decision-makers is the right, but not the obligation (Dixit and </w:t>
      </w:r>
      <w:proofErr w:type="spellStart"/>
      <w:r w:rsidRPr="00BD6590">
        <w:rPr>
          <w:sz w:val="20"/>
        </w:rPr>
        <w:t>Pindyck</w:t>
      </w:r>
      <w:proofErr w:type="spellEnd"/>
      <w:r w:rsidRPr="00BD6590">
        <w:rPr>
          <w:sz w:val="20"/>
        </w:rPr>
        <w:t xml:space="preserve">, 1994; Park, 2002; De </w:t>
      </w:r>
      <w:proofErr w:type="spellStart"/>
      <w:r w:rsidRPr="00BD6590">
        <w:rPr>
          <w:sz w:val="20"/>
        </w:rPr>
        <w:t>Nefuville</w:t>
      </w:r>
      <w:proofErr w:type="spellEnd"/>
      <w:r w:rsidRPr="00BD6590">
        <w:rPr>
          <w:sz w:val="20"/>
        </w:rPr>
        <w:t>, 2003).</w:t>
      </w:r>
      <w:r>
        <w:rPr>
          <w:sz w:val="20"/>
        </w:rPr>
        <w:t xml:space="preserve"> ROA</w:t>
      </w:r>
      <w:r w:rsidRPr="00BD6590">
        <w:rPr>
          <w:sz w:val="20"/>
        </w:rPr>
        <w:t xml:space="preserve"> </w:t>
      </w:r>
      <w:r>
        <w:rPr>
          <w:sz w:val="20"/>
        </w:rPr>
        <w:t>has been</w:t>
      </w:r>
      <w:r w:rsidRPr="00BD6590">
        <w:rPr>
          <w:sz w:val="20"/>
        </w:rPr>
        <w:t xml:space="preserve"> widely used to address the uncertainty of future market states (</w:t>
      </w:r>
      <w:proofErr w:type="gramStart"/>
      <w:r w:rsidRPr="00BD6590">
        <w:rPr>
          <w:sz w:val="20"/>
        </w:rPr>
        <w:t>e.g.</w:t>
      </w:r>
      <w:proofErr w:type="gramEnd"/>
      <w:r w:rsidRPr="00BD6590">
        <w:rPr>
          <w:sz w:val="20"/>
        </w:rPr>
        <w:t xml:space="preserve"> the price of product or stock) in finance. This concept is now vigorously used in climate change realms where uncertainty is deep and everywhere</w:t>
      </w:r>
      <w:r w:rsidR="000A6895">
        <w:rPr>
          <w:sz w:val="20"/>
        </w:rPr>
        <w:t xml:space="preserve"> (</w:t>
      </w:r>
      <w:proofErr w:type="spellStart"/>
      <w:r w:rsidR="000A6895">
        <w:rPr>
          <w:sz w:val="20"/>
        </w:rPr>
        <w:t>Dobes</w:t>
      </w:r>
      <w:proofErr w:type="spellEnd"/>
      <w:r w:rsidR="000A6895">
        <w:rPr>
          <w:sz w:val="20"/>
        </w:rPr>
        <w:t xml:space="preserve">, 2010; Woodward et al., 2014, Hino and Hall, 2017; </w:t>
      </w:r>
      <w:proofErr w:type="spellStart"/>
      <w:r w:rsidR="000A6895" w:rsidRPr="004C577D">
        <w:rPr>
          <w:rFonts w:cs="Times New Roman"/>
          <w:sz w:val="20"/>
          <w:szCs w:val="18"/>
        </w:rPr>
        <w:t>Trigeorgis</w:t>
      </w:r>
      <w:proofErr w:type="spellEnd"/>
      <w:r w:rsidR="000A6895" w:rsidRPr="004C577D">
        <w:rPr>
          <w:rFonts w:cs="Times New Roman"/>
          <w:sz w:val="20"/>
          <w:szCs w:val="18"/>
        </w:rPr>
        <w:t xml:space="preserve"> and </w:t>
      </w:r>
      <w:proofErr w:type="spellStart"/>
      <w:r w:rsidR="000A6895" w:rsidRPr="004C577D">
        <w:rPr>
          <w:rFonts w:cs="Times New Roman"/>
          <w:sz w:val="20"/>
          <w:szCs w:val="18"/>
        </w:rPr>
        <w:t>Tsekrekos</w:t>
      </w:r>
      <w:proofErr w:type="spellEnd"/>
      <w:r w:rsidR="000A6895" w:rsidRPr="0032056D">
        <w:rPr>
          <w:rFonts w:cs="Times New Roman"/>
          <w:caps/>
          <w:sz w:val="20"/>
          <w:szCs w:val="18"/>
        </w:rPr>
        <w:t>,</w:t>
      </w:r>
      <w:r w:rsidR="000A6895">
        <w:rPr>
          <w:rFonts w:cs="Times New Roman"/>
          <w:caps/>
          <w:sz w:val="20"/>
          <w:szCs w:val="18"/>
        </w:rPr>
        <w:t xml:space="preserve"> 2018)</w:t>
      </w:r>
      <w:r w:rsidRPr="00BD6590">
        <w:rPr>
          <w:sz w:val="20"/>
        </w:rPr>
        <w:t>.</w:t>
      </w:r>
      <w:r>
        <w:rPr>
          <w:sz w:val="20"/>
        </w:rPr>
        <w:t xml:space="preserve"> Although ROA and dynamic adaptation (DY) have much in common in the use of flexibility under uncertainty, their applications differ depending on the condition of adaptation options. ROA focuses on adaptation options that are flexible and irreversible, while DY focuses on a group of adaptations that are sequentially and flexibly connected to deal with uncertainty. </w:t>
      </w:r>
      <w:r w:rsidRPr="00C52A5A">
        <w:rPr>
          <w:sz w:val="20"/>
        </w:rPr>
        <w:t>Thus, DY includes soft adaptations such as land use planning and flood alarm</w:t>
      </w:r>
      <w:r>
        <w:rPr>
          <w:sz w:val="20"/>
        </w:rPr>
        <w:t xml:space="preserve"> in its application</w:t>
      </w:r>
      <w:r w:rsidRPr="00C52A5A">
        <w:rPr>
          <w:sz w:val="20"/>
        </w:rPr>
        <w:t xml:space="preserve"> whereas ROA </w:t>
      </w:r>
      <w:r>
        <w:rPr>
          <w:sz w:val="20"/>
        </w:rPr>
        <w:t>addresses</w:t>
      </w:r>
      <w:r w:rsidRPr="00C52A5A">
        <w:rPr>
          <w:sz w:val="20"/>
        </w:rPr>
        <w:t xml:space="preserve"> hard adaptation options </w:t>
      </w:r>
      <w:r>
        <w:rPr>
          <w:sz w:val="20"/>
        </w:rPr>
        <w:t>such</w:t>
      </w:r>
      <w:r w:rsidR="00CA6CFC">
        <w:rPr>
          <w:sz w:val="20"/>
        </w:rPr>
        <w:t xml:space="preserve"> as </w:t>
      </w:r>
      <w:r>
        <w:rPr>
          <w:sz w:val="20"/>
        </w:rPr>
        <w:t xml:space="preserve">defence heightening </w:t>
      </w:r>
      <w:r w:rsidRPr="00C52A5A">
        <w:rPr>
          <w:sz w:val="20"/>
        </w:rPr>
        <w:t xml:space="preserve">that incur </w:t>
      </w:r>
      <w:r>
        <w:rPr>
          <w:sz w:val="20"/>
        </w:rPr>
        <w:t xml:space="preserve">a </w:t>
      </w:r>
      <w:r w:rsidRPr="00C52A5A">
        <w:rPr>
          <w:sz w:val="20"/>
        </w:rPr>
        <w:t>large investment cost</w:t>
      </w:r>
      <w:r>
        <w:rPr>
          <w:sz w:val="20"/>
        </w:rPr>
        <w:t>.</w:t>
      </w:r>
    </w:p>
    <w:p w14:paraId="5566CB1F" w14:textId="7F571882" w:rsidR="00BF3D03" w:rsidRDefault="00BF3D03" w:rsidP="00BF3D03">
      <w:pPr>
        <w:spacing w:line="480" w:lineRule="auto"/>
        <w:jc w:val="both"/>
        <w:rPr>
          <w:sz w:val="20"/>
        </w:rPr>
      </w:pPr>
      <w:r w:rsidRPr="00BD6590">
        <w:rPr>
          <w:sz w:val="20"/>
        </w:rPr>
        <w:t>As coastal adaptation</w:t>
      </w:r>
      <w:r w:rsidR="00CA6CFC">
        <w:rPr>
          <w:sz w:val="20"/>
        </w:rPr>
        <w:t>s</w:t>
      </w:r>
      <w:r w:rsidRPr="00BD6590">
        <w:rPr>
          <w:sz w:val="20"/>
        </w:rPr>
        <w:t xml:space="preserve"> require a large investment cost, flood risk analysts or decision-makers are left in the face of challenging </w:t>
      </w:r>
      <w:r w:rsidR="00EB6C0C">
        <w:rPr>
          <w:sz w:val="20"/>
        </w:rPr>
        <w:t xml:space="preserve">tough </w:t>
      </w:r>
      <w:r>
        <w:rPr>
          <w:sz w:val="20"/>
        </w:rPr>
        <w:t>investment</w:t>
      </w:r>
      <w:r w:rsidRPr="00BD6590">
        <w:rPr>
          <w:sz w:val="20"/>
        </w:rPr>
        <w:t xml:space="preserve"> decisions</w:t>
      </w:r>
      <w:r>
        <w:rPr>
          <w:sz w:val="20"/>
        </w:rPr>
        <w:t>.</w:t>
      </w:r>
      <w:r w:rsidRPr="008C4E3A">
        <w:rPr>
          <w:sz w:val="20"/>
        </w:rPr>
        <w:t xml:space="preserve"> </w:t>
      </w:r>
      <w:r>
        <w:rPr>
          <w:sz w:val="20"/>
        </w:rPr>
        <w:t>For this reason, flexibility is currently introduced to resolve investment issues under uncertainty. F</w:t>
      </w:r>
      <w:r w:rsidRPr="00BD6590">
        <w:rPr>
          <w:sz w:val="20"/>
        </w:rPr>
        <w:t>lexibility</w:t>
      </w:r>
      <w:r>
        <w:rPr>
          <w:sz w:val="20"/>
        </w:rPr>
        <w:t xml:space="preserve"> takes place</w:t>
      </w:r>
      <w:r w:rsidRPr="00BD6590">
        <w:rPr>
          <w:sz w:val="20"/>
        </w:rPr>
        <w:t xml:space="preserve"> in coastal adaptations with diverse forms: (1) wait, (2) future growth or (3) both. The inclusion of such flexibilities in coastal adaptations enables decision-makers to invest by stages. </w:t>
      </w:r>
      <w:r>
        <w:rPr>
          <w:sz w:val="20"/>
        </w:rPr>
        <w:t>Thus, a</w:t>
      </w:r>
      <w:r w:rsidRPr="00BD6590">
        <w:rPr>
          <w:sz w:val="20"/>
        </w:rPr>
        <w:t xml:space="preserve"> way to exercise </w:t>
      </w:r>
      <w:r>
        <w:rPr>
          <w:sz w:val="20"/>
        </w:rPr>
        <w:t>the</w:t>
      </w:r>
      <w:r w:rsidRPr="00BD6590">
        <w:rPr>
          <w:sz w:val="20"/>
        </w:rPr>
        <w:t xml:space="preserve"> flexibility in </w:t>
      </w:r>
      <w:r w:rsidR="00CA6CFC">
        <w:rPr>
          <w:sz w:val="20"/>
        </w:rPr>
        <w:t xml:space="preserve">the </w:t>
      </w:r>
      <w:r w:rsidRPr="00BD6590">
        <w:rPr>
          <w:sz w:val="20"/>
        </w:rPr>
        <w:t>climate change adaptation has effect on reduction in the risk of climate change and, subsequently, the value of adaptation options under various climate change scenarios (</w:t>
      </w:r>
      <w:proofErr w:type="spellStart"/>
      <w:r w:rsidRPr="00BD6590">
        <w:rPr>
          <w:sz w:val="20"/>
        </w:rPr>
        <w:t>Linquiti</w:t>
      </w:r>
      <w:proofErr w:type="spellEnd"/>
      <w:r w:rsidRPr="00BD6590">
        <w:rPr>
          <w:sz w:val="20"/>
        </w:rPr>
        <w:t xml:space="preserve"> and </w:t>
      </w:r>
      <w:proofErr w:type="spellStart"/>
      <w:r w:rsidRPr="00BD6590">
        <w:rPr>
          <w:sz w:val="20"/>
        </w:rPr>
        <w:t>Vonortas</w:t>
      </w:r>
      <w:proofErr w:type="spellEnd"/>
      <w:r w:rsidRPr="00BD6590">
        <w:rPr>
          <w:sz w:val="20"/>
        </w:rPr>
        <w:t xml:space="preserve">, 2012; Woodward et al., 2014). </w:t>
      </w:r>
      <w:r>
        <w:rPr>
          <w:sz w:val="20"/>
        </w:rPr>
        <w:t>The previous</w:t>
      </w:r>
      <w:r w:rsidRPr="00BD6590">
        <w:rPr>
          <w:sz w:val="20"/>
        </w:rPr>
        <w:t xml:space="preserve"> studies </w:t>
      </w:r>
      <w:r>
        <w:rPr>
          <w:sz w:val="20"/>
        </w:rPr>
        <w:t>on</w:t>
      </w:r>
      <w:r w:rsidRPr="00BD6590">
        <w:rPr>
          <w:sz w:val="20"/>
        </w:rPr>
        <w:t xml:space="preserve"> real options suggest that an adjustable adaptation option in the future is a more robust strategy under the uncertainty of climate change</w:t>
      </w:r>
      <w:r>
        <w:rPr>
          <w:sz w:val="20"/>
        </w:rPr>
        <w:t xml:space="preserve">, </w:t>
      </w:r>
      <w:r w:rsidR="00207FBF">
        <w:rPr>
          <w:sz w:val="20"/>
        </w:rPr>
        <w:t xml:space="preserve">if the adaptation option is not limited by further development or land use </w:t>
      </w:r>
      <w:r w:rsidRPr="00BD6590">
        <w:rPr>
          <w:sz w:val="20"/>
        </w:rPr>
        <w:t>(</w:t>
      </w:r>
      <w:proofErr w:type="spellStart"/>
      <w:r w:rsidRPr="00BD6590">
        <w:rPr>
          <w:sz w:val="20"/>
        </w:rPr>
        <w:t>Dobes</w:t>
      </w:r>
      <w:proofErr w:type="spellEnd"/>
      <w:r w:rsidRPr="00BD6590">
        <w:rPr>
          <w:sz w:val="20"/>
        </w:rPr>
        <w:t xml:space="preserve">, 2010; </w:t>
      </w:r>
      <w:proofErr w:type="spellStart"/>
      <w:r w:rsidRPr="00BD6590">
        <w:rPr>
          <w:sz w:val="20"/>
        </w:rPr>
        <w:t>Linquiti</w:t>
      </w:r>
      <w:proofErr w:type="spellEnd"/>
      <w:r w:rsidRPr="00BD6590">
        <w:rPr>
          <w:sz w:val="20"/>
        </w:rPr>
        <w:t xml:space="preserve"> and </w:t>
      </w:r>
      <w:proofErr w:type="spellStart"/>
      <w:r w:rsidRPr="00BD6590">
        <w:rPr>
          <w:sz w:val="20"/>
        </w:rPr>
        <w:t>Vonortas</w:t>
      </w:r>
      <w:proofErr w:type="spellEnd"/>
      <w:r w:rsidRPr="00BD6590">
        <w:rPr>
          <w:sz w:val="20"/>
        </w:rPr>
        <w:t>, 2012; Woodward et at., 2014; Hino and Hall, 2017</w:t>
      </w:r>
      <w:r w:rsidR="00207FBF">
        <w:rPr>
          <w:sz w:val="20"/>
        </w:rPr>
        <w:t xml:space="preserve">; </w:t>
      </w:r>
      <w:proofErr w:type="spellStart"/>
      <w:r w:rsidR="00207FBF">
        <w:rPr>
          <w:sz w:val="20"/>
        </w:rPr>
        <w:t>Haasnoot</w:t>
      </w:r>
      <w:proofErr w:type="spellEnd"/>
      <w:r w:rsidR="00207FBF">
        <w:rPr>
          <w:sz w:val="20"/>
        </w:rPr>
        <w:t xml:space="preserve"> et al., 2021</w:t>
      </w:r>
      <w:r w:rsidRPr="00BD6590">
        <w:rPr>
          <w:sz w:val="20"/>
        </w:rPr>
        <w:t>).</w:t>
      </w:r>
      <w:r>
        <w:rPr>
          <w:sz w:val="20"/>
        </w:rPr>
        <w:t xml:space="preserve"> </w:t>
      </w:r>
    </w:p>
    <w:p w14:paraId="638B58EC" w14:textId="77777777" w:rsidR="00BF3D03" w:rsidRPr="009930F1" w:rsidRDefault="00BF3D03" w:rsidP="00BF3D03">
      <w:pPr>
        <w:spacing w:line="480" w:lineRule="auto"/>
        <w:jc w:val="both"/>
        <w:rPr>
          <w:rFonts w:eastAsia="Malgun Gothic"/>
          <w:sz w:val="20"/>
        </w:rPr>
      </w:pPr>
      <w:r w:rsidRPr="00BD6590">
        <w:rPr>
          <w:rFonts w:eastAsia="Malgun Gothic"/>
          <w:sz w:val="20"/>
        </w:rPr>
        <w:t xml:space="preserve">In </w:t>
      </w:r>
      <w:r>
        <w:rPr>
          <w:rFonts w:eastAsia="Malgun Gothic"/>
          <w:sz w:val="20"/>
        </w:rPr>
        <w:t>terms of the robustness against uncertainty</w:t>
      </w:r>
      <w:r w:rsidRPr="00BD6590">
        <w:rPr>
          <w:rFonts w:eastAsia="Malgun Gothic"/>
          <w:sz w:val="20"/>
        </w:rPr>
        <w:t>, real options analysis is frequently compared to robust decision</w:t>
      </w:r>
      <w:r>
        <w:rPr>
          <w:rFonts w:eastAsia="Malgun Gothic"/>
          <w:sz w:val="20"/>
        </w:rPr>
        <w:t>-</w:t>
      </w:r>
      <w:r w:rsidRPr="00BD6590">
        <w:rPr>
          <w:rFonts w:eastAsia="Malgun Gothic"/>
          <w:sz w:val="20"/>
        </w:rPr>
        <w:t>making</w:t>
      </w:r>
      <w:r>
        <w:rPr>
          <w:rFonts w:eastAsia="Malgun Gothic"/>
          <w:sz w:val="20"/>
        </w:rPr>
        <w:t xml:space="preserve"> </w:t>
      </w:r>
      <w:r w:rsidRPr="00BD6590">
        <w:rPr>
          <w:sz w:val="20"/>
        </w:rPr>
        <w:t>(Dittrich et al., 2020)</w:t>
      </w:r>
      <w:r w:rsidRPr="00BD6590">
        <w:rPr>
          <w:rFonts w:eastAsia="Malgun Gothic"/>
          <w:sz w:val="20"/>
        </w:rPr>
        <w:t xml:space="preserve">. </w:t>
      </w:r>
      <w:r>
        <w:rPr>
          <w:rFonts w:eastAsia="Malgun Gothic"/>
          <w:sz w:val="20"/>
        </w:rPr>
        <w:t xml:space="preserve">However, they are inherently different in methodology and application. </w:t>
      </w:r>
      <w:r w:rsidRPr="00BD6590">
        <w:rPr>
          <w:rFonts w:eastAsia="Malgun Gothic"/>
          <w:sz w:val="20"/>
        </w:rPr>
        <w:t xml:space="preserve">Robust </w:t>
      </w:r>
      <w:r w:rsidRPr="00BD6590">
        <w:rPr>
          <w:rFonts w:eastAsia="Malgun Gothic"/>
          <w:sz w:val="20"/>
        </w:rPr>
        <w:lastRenderedPageBreak/>
        <w:t xml:space="preserve">decision-making is intended to find an optimal trade-off between decrease in the expected performance and increase in the performance </w:t>
      </w:r>
      <w:r>
        <w:rPr>
          <w:rFonts w:eastAsia="Malgun Gothic"/>
          <w:sz w:val="20"/>
        </w:rPr>
        <w:t>for the worst case among possible adaptation options</w:t>
      </w:r>
      <w:r w:rsidRPr="00BD6590">
        <w:rPr>
          <w:rFonts w:eastAsia="Malgun Gothic"/>
          <w:sz w:val="20"/>
        </w:rPr>
        <w:t xml:space="preserve">, </w:t>
      </w:r>
      <w:r>
        <w:rPr>
          <w:rFonts w:eastAsia="Malgun Gothic"/>
          <w:sz w:val="20"/>
        </w:rPr>
        <w:t>whereas</w:t>
      </w:r>
      <w:r w:rsidRPr="00BD6590">
        <w:rPr>
          <w:rFonts w:eastAsia="Malgun Gothic"/>
          <w:sz w:val="20"/>
        </w:rPr>
        <w:t xml:space="preserve"> real options analysis </w:t>
      </w:r>
      <w:r>
        <w:rPr>
          <w:rFonts w:eastAsia="Malgun Gothic"/>
          <w:sz w:val="20"/>
        </w:rPr>
        <w:t>focuses on</w:t>
      </w:r>
      <w:r w:rsidRPr="00BD6590">
        <w:rPr>
          <w:rFonts w:eastAsia="Malgun Gothic"/>
          <w:sz w:val="20"/>
        </w:rPr>
        <w:t xml:space="preserve"> </w:t>
      </w:r>
      <w:r>
        <w:rPr>
          <w:rFonts w:eastAsia="Malgun Gothic"/>
          <w:sz w:val="20"/>
        </w:rPr>
        <w:t xml:space="preserve">the evaluation of </w:t>
      </w:r>
      <w:r w:rsidRPr="00BD6590">
        <w:rPr>
          <w:rFonts w:eastAsia="Malgun Gothic"/>
          <w:sz w:val="20"/>
        </w:rPr>
        <w:t xml:space="preserve">flexibility that </w:t>
      </w:r>
      <w:r>
        <w:rPr>
          <w:rFonts w:eastAsia="Malgun Gothic"/>
          <w:sz w:val="20"/>
        </w:rPr>
        <w:t xml:space="preserve">leads to </w:t>
      </w:r>
      <w:r w:rsidRPr="00BD6590">
        <w:rPr>
          <w:rFonts w:eastAsia="Malgun Gothic"/>
          <w:sz w:val="20"/>
        </w:rPr>
        <w:t>increase</w:t>
      </w:r>
      <w:r>
        <w:rPr>
          <w:rFonts w:eastAsia="Malgun Gothic"/>
          <w:sz w:val="20"/>
        </w:rPr>
        <w:t xml:space="preserve"> in</w:t>
      </w:r>
      <w:r w:rsidRPr="00BD6590">
        <w:rPr>
          <w:rFonts w:eastAsia="Malgun Gothic"/>
          <w:sz w:val="20"/>
        </w:rPr>
        <w:t xml:space="preserve"> the robustness of the adaptation options.</w:t>
      </w:r>
      <w:r>
        <w:rPr>
          <w:rFonts w:eastAsia="Malgun Gothic"/>
          <w:sz w:val="20"/>
        </w:rPr>
        <w:t xml:space="preserve"> However, the recent studies on robust decision-making</w:t>
      </w:r>
      <w:r w:rsidRPr="00BD6590">
        <w:rPr>
          <w:sz w:val="20"/>
        </w:rPr>
        <w:t xml:space="preserve"> </w:t>
      </w:r>
      <w:r>
        <w:rPr>
          <w:sz w:val="20"/>
        </w:rPr>
        <w:t>provide</w:t>
      </w:r>
      <w:r w:rsidRPr="00BD6590">
        <w:rPr>
          <w:sz w:val="20"/>
        </w:rPr>
        <w:t xml:space="preserve"> </w:t>
      </w:r>
      <w:r>
        <w:rPr>
          <w:sz w:val="20"/>
        </w:rPr>
        <w:t>methods to evaluate flexible</w:t>
      </w:r>
      <w:r w:rsidRPr="00BD6590">
        <w:rPr>
          <w:sz w:val="20"/>
        </w:rPr>
        <w:t xml:space="preserve"> adaptation strategies at the minimum loss of their expected performance </w:t>
      </w:r>
      <w:r w:rsidRPr="00BD6590">
        <w:rPr>
          <w:rFonts w:eastAsia="Malgun Gothic"/>
          <w:sz w:val="20"/>
        </w:rPr>
        <w:t>(</w:t>
      </w:r>
      <w:proofErr w:type="spellStart"/>
      <w:r w:rsidRPr="00BD6590">
        <w:rPr>
          <w:rFonts w:eastAsia="Malgun Gothic"/>
          <w:sz w:val="20"/>
        </w:rPr>
        <w:t>McInerney</w:t>
      </w:r>
      <w:proofErr w:type="spellEnd"/>
      <w:r w:rsidRPr="00BD6590">
        <w:rPr>
          <w:rFonts w:eastAsia="Malgun Gothic"/>
          <w:sz w:val="20"/>
        </w:rPr>
        <w:t xml:space="preserve"> et al., 2009; Wreford et al., 2020)</w:t>
      </w:r>
      <w:r w:rsidRPr="00BD6590">
        <w:rPr>
          <w:sz w:val="20"/>
        </w:rPr>
        <w:t>.</w:t>
      </w:r>
    </w:p>
    <w:p w14:paraId="73DF4ED1" w14:textId="5CFCF574" w:rsidR="00BF3D03" w:rsidRPr="004C577D" w:rsidRDefault="00BF3D03" w:rsidP="00BF3D03">
      <w:pPr>
        <w:spacing w:line="480" w:lineRule="auto"/>
        <w:jc w:val="both"/>
        <w:rPr>
          <w:rFonts w:eastAsia="Malgun Gothic"/>
          <w:sz w:val="20"/>
        </w:rPr>
      </w:pPr>
      <w:r w:rsidRPr="004C577D">
        <w:rPr>
          <w:sz w:val="20"/>
        </w:rPr>
        <w:t xml:space="preserve">Recently, real options analysis </w:t>
      </w:r>
      <w:r w:rsidR="00293E20" w:rsidRPr="004C577D">
        <w:rPr>
          <w:sz w:val="20"/>
        </w:rPr>
        <w:t>employs</w:t>
      </w:r>
      <w:r w:rsidRPr="004C577D">
        <w:rPr>
          <w:sz w:val="20"/>
        </w:rPr>
        <w:t xml:space="preserve"> diverse ways to assess flexible adaptation options, or strategies, against uncertainty in climate change adaptation. </w:t>
      </w:r>
      <w:r w:rsidRPr="004C577D">
        <w:rPr>
          <w:rFonts w:eastAsia="Malgun Gothic"/>
          <w:sz w:val="20"/>
        </w:rPr>
        <w:t xml:space="preserve">Some studies have quantified the efficiency of flexible adaptations in flood risk management under the combination of socio-economy changes and climatic changes (Hino and Hall, 2017; </w:t>
      </w:r>
      <w:proofErr w:type="spellStart"/>
      <w:r w:rsidRPr="004C577D">
        <w:rPr>
          <w:rFonts w:eastAsia="Malgun Gothic"/>
          <w:sz w:val="20"/>
        </w:rPr>
        <w:t>Manocha</w:t>
      </w:r>
      <w:proofErr w:type="spellEnd"/>
      <w:r w:rsidRPr="004C577D">
        <w:rPr>
          <w:rFonts w:eastAsia="Malgun Gothic"/>
          <w:sz w:val="20"/>
        </w:rPr>
        <w:t xml:space="preserve"> and </w:t>
      </w:r>
      <w:proofErr w:type="spellStart"/>
      <w:r w:rsidRPr="004C577D">
        <w:rPr>
          <w:rFonts w:eastAsia="Malgun Gothic"/>
          <w:sz w:val="20"/>
        </w:rPr>
        <w:t>Babovic</w:t>
      </w:r>
      <w:proofErr w:type="spellEnd"/>
      <w:r w:rsidRPr="004C577D">
        <w:rPr>
          <w:rFonts w:eastAsia="Malgun Gothic"/>
          <w:sz w:val="20"/>
        </w:rPr>
        <w:t>, 2017).</w:t>
      </w:r>
      <w:r w:rsidRPr="004C577D">
        <w:rPr>
          <w:sz w:val="20"/>
        </w:rPr>
        <w:t xml:space="preserve"> One study incorporates </w:t>
      </w:r>
      <w:r w:rsidRPr="004C577D">
        <w:rPr>
          <w:rFonts w:eastAsia="Malgun Gothic"/>
          <w:sz w:val="20"/>
        </w:rPr>
        <w:t>qualitative drivers (</w:t>
      </w:r>
      <w:proofErr w:type="gramStart"/>
      <w:r w:rsidRPr="004C577D">
        <w:rPr>
          <w:rFonts w:eastAsia="Malgun Gothic"/>
          <w:sz w:val="20"/>
        </w:rPr>
        <w:t>e.g.</w:t>
      </w:r>
      <w:proofErr w:type="gramEnd"/>
      <w:r w:rsidRPr="004C577D">
        <w:rPr>
          <w:rFonts w:eastAsia="Malgun Gothic"/>
          <w:sz w:val="20"/>
        </w:rPr>
        <w:t xml:space="preserve"> adaptive capacity, information accessibility, decision-making process, etc.) in real option evaluation framework so as to stimulate long-term actions against climate change (Lawrence et al., 2019). One study focuses on structuring the process of designing climate adaptation policies that can flexibly respond to the unfold futures (</w:t>
      </w:r>
      <w:proofErr w:type="spellStart"/>
      <w:r w:rsidRPr="004C577D">
        <w:rPr>
          <w:rFonts w:eastAsia="Malgun Gothic"/>
          <w:sz w:val="20"/>
        </w:rPr>
        <w:t>Buurman</w:t>
      </w:r>
      <w:proofErr w:type="spellEnd"/>
      <w:r w:rsidRPr="004C577D">
        <w:rPr>
          <w:rFonts w:eastAsia="Malgun Gothic"/>
          <w:sz w:val="20"/>
        </w:rPr>
        <w:t xml:space="preserve"> and </w:t>
      </w:r>
      <w:proofErr w:type="spellStart"/>
      <w:r w:rsidRPr="004C577D">
        <w:rPr>
          <w:rFonts w:eastAsia="Malgun Gothic"/>
          <w:sz w:val="20"/>
        </w:rPr>
        <w:t>Babovic</w:t>
      </w:r>
      <w:proofErr w:type="spellEnd"/>
      <w:r w:rsidRPr="004C577D">
        <w:rPr>
          <w:rFonts w:eastAsia="Malgun Gothic"/>
          <w:sz w:val="20"/>
        </w:rPr>
        <w:t>, 2016). Other studies evaluate a portfolio of coastal adaptation paths which grow in response to the possible future states by NPV (net present value) method</w:t>
      </w:r>
      <w:r w:rsidRPr="004C577D">
        <w:rPr>
          <w:sz w:val="20"/>
        </w:rPr>
        <w:t xml:space="preserve"> </w:t>
      </w:r>
      <w:r w:rsidRPr="004C577D">
        <w:rPr>
          <w:rFonts w:eastAsia="Malgun Gothic"/>
          <w:sz w:val="20"/>
        </w:rPr>
        <w:t>(</w:t>
      </w:r>
      <w:proofErr w:type="spellStart"/>
      <w:r w:rsidRPr="004C577D">
        <w:rPr>
          <w:rFonts w:eastAsia="Malgun Gothic"/>
          <w:sz w:val="20"/>
        </w:rPr>
        <w:t>Linquiti</w:t>
      </w:r>
      <w:proofErr w:type="spellEnd"/>
      <w:r w:rsidRPr="004C577D">
        <w:rPr>
          <w:rFonts w:eastAsia="Malgun Gothic"/>
          <w:sz w:val="20"/>
        </w:rPr>
        <w:t xml:space="preserve"> and </w:t>
      </w:r>
      <w:proofErr w:type="spellStart"/>
      <w:r w:rsidRPr="004C577D">
        <w:rPr>
          <w:rFonts w:eastAsia="Malgun Gothic"/>
          <w:sz w:val="20"/>
        </w:rPr>
        <w:t>Vonortas</w:t>
      </w:r>
      <w:proofErr w:type="spellEnd"/>
      <w:r w:rsidRPr="004C577D">
        <w:rPr>
          <w:rFonts w:eastAsia="Malgun Gothic"/>
          <w:sz w:val="20"/>
        </w:rPr>
        <w:t>, 2012; Woodward et al., 2014). The investment timing for implementing adaptation options</w:t>
      </w:r>
      <w:r w:rsidRPr="004C577D">
        <w:rPr>
          <w:sz w:val="20"/>
        </w:rPr>
        <w:t xml:space="preserve"> </w:t>
      </w:r>
      <w:r w:rsidRPr="004C577D">
        <w:rPr>
          <w:rFonts w:eastAsia="Malgun Gothic"/>
          <w:sz w:val="20"/>
        </w:rPr>
        <w:t xml:space="preserve">has been investigated </w:t>
      </w:r>
      <w:r w:rsidRPr="004C577D">
        <w:rPr>
          <w:sz w:val="20"/>
        </w:rPr>
        <w:t xml:space="preserve">to maximise the economy efficiency of coastal adaptations </w:t>
      </w:r>
      <w:r w:rsidRPr="004C577D">
        <w:rPr>
          <w:rFonts w:eastAsia="Malgun Gothic"/>
          <w:sz w:val="20"/>
        </w:rPr>
        <w:t xml:space="preserve">under </w:t>
      </w:r>
      <w:r w:rsidRPr="004C577D">
        <w:rPr>
          <w:sz w:val="20"/>
        </w:rPr>
        <w:t>various</w:t>
      </w:r>
      <w:r w:rsidRPr="004C577D">
        <w:rPr>
          <w:rFonts w:eastAsia="Malgun Gothic"/>
          <w:sz w:val="20"/>
        </w:rPr>
        <w:t xml:space="preserve"> sea-level rise scenarios (Kim et al., 2018). Most studies suggest that, rather than </w:t>
      </w:r>
      <w:r w:rsidRPr="004C577D">
        <w:rPr>
          <w:sz w:val="20"/>
        </w:rPr>
        <w:t>non-flexible</w:t>
      </w:r>
      <w:r w:rsidRPr="004C577D">
        <w:rPr>
          <w:rFonts w:eastAsia="Malgun Gothic"/>
          <w:sz w:val="20"/>
        </w:rPr>
        <w:t xml:space="preserve"> </w:t>
      </w:r>
      <w:r w:rsidRPr="004C577D">
        <w:rPr>
          <w:sz w:val="20"/>
        </w:rPr>
        <w:t>adaptations</w:t>
      </w:r>
      <w:r w:rsidRPr="004C577D">
        <w:rPr>
          <w:rFonts w:eastAsia="Malgun Gothic"/>
          <w:sz w:val="20"/>
        </w:rPr>
        <w:t xml:space="preserve">, incremental and adjustable approaches to the upgrade of infrastructure </w:t>
      </w:r>
      <w:r w:rsidRPr="006D2DCD">
        <w:rPr>
          <w:rFonts w:eastAsia="Malgun Gothic"/>
          <w:w w:val="90"/>
          <w:sz w:val="20"/>
        </w:rPr>
        <w:t>are more economically efficient for the long-lasting infrastructure (</w:t>
      </w:r>
      <w:proofErr w:type="spellStart"/>
      <w:r w:rsidRPr="006D2DCD">
        <w:rPr>
          <w:rFonts w:eastAsia="Malgun Gothic"/>
          <w:w w:val="90"/>
          <w:sz w:val="20"/>
        </w:rPr>
        <w:t>Manocha</w:t>
      </w:r>
      <w:proofErr w:type="spellEnd"/>
      <w:r w:rsidRPr="006D2DCD">
        <w:rPr>
          <w:rFonts w:eastAsia="Malgun Gothic"/>
          <w:w w:val="90"/>
          <w:sz w:val="20"/>
        </w:rPr>
        <w:t xml:space="preserve"> and </w:t>
      </w:r>
      <w:proofErr w:type="spellStart"/>
      <w:r w:rsidRPr="006D2DCD">
        <w:rPr>
          <w:rFonts w:eastAsia="Malgun Gothic"/>
          <w:w w:val="90"/>
          <w:sz w:val="20"/>
        </w:rPr>
        <w:t>Babovic</w:t>
      </w:r>
      <w:proofErr w:type="spellEnd"/>
      <w:r w:rsidRPr="006D2DCD">
        <w:rPr>
          <w:rFonts w:eastAsia="Malgun Gothic"/>
          <w:w w:val="90"/>
          <w:sz w:val="20"/>
        </w:rPr>
        <w:t xml:space="preserve">, 2017; Smet et al., 2017). </w:t>
      </w:r>
    </w:p>
    <w:p w14:paraId="58DF9625" w14:textId="1DB97F6B" w:rsidR="00BF3D03" w:rsidRPr="00400209" w:rsidRDefault="00BF3D03" w:rsidP="00BF3D03">
      <w:pPr>
        <w:spacing w:line="480" w:lineRule="auto"/>
        <w:jc w:val="both"/>
        <w:rPr>
          <w:rFonts w:eastAsia="Malgun Gothic"/>
          <w:sz w:val="20"/>
        </w:rPr>
      </w:pPr>
      <w:r w:rsidRPr="00400209">
        <w:rPr>
          <w:rFonts w:eastAsia="Malgun Gothic"/>
          <w:sz w:val="20"/>
        </w:rPr>
        <w:t xml:space="preserve">As in the previous studies, </w:t>
      </w:r>
      <w:r w:rsidR="00E700FF">
        <w:rPr>
          <w:rFonts w:eastAsia="Malgun Gothic"/>
          <w:sz w:val="20"/>
        </w:rPr>
        <w:t xml:space="preserve">when comparing to a </w:t>
      </w:r>
      <w:r w:rsidR="00185728">
        <w:rPr>
          <w:rFonts w:eastAsia="Malgun Gothic"/>
          <w:sz w:val="20"/>
        </w:rPr>
        <w:t>traditional</w:t>
      </w:r>
      <w:r w:rsidR="00E700FF">
        <w:rPr>
          <w:rFonts w:eastAsia="Malgun Gothic"/>
          <w:sz w:val="20"/>
        </w:rPr>
        <w:t xml:space="preserve"> cost-benefit analysis, </w:t>
      </w:r>
      <w:r w:rsidRPr="00400209">
        <w:rPr>
          <w:rFonts w:eastAsia="Malgun Gothic"/>
          <w:sz w:val="20"/>
        </w:rPr>
        <w:t>real options analysis requires a very complicated process to assess adaptation options under various future scenarios (</w:t>
      </w:r>
      <w:proofErr w:type="gramStart"/>
      <w:r w:rsidRPr="00400209">
        <w:rPr>
          <w:rFonts w:eastAsia="Malgun Gothic"/>
          <w:sz w:val="20"/>
        </w:rPr>
        <w:t>e.g.</w:t>
      </w:r>
      <w:proofErr w:type="gramEnd"/>
      <w:r w:rsidRPr="00400209">
        <w:rPr>
          <w:rFonts w:eastAsia="Malgun Gothic"/>
          <w:sz w:val="20"/>
        </w:rPr>
        <w:t xml:space="preserve"> climate change scenarios and socio-economic scenarios) (Kind et al., 2018). In addition, the possible futures are manifold so that the adaptation options need to be evaluated under various future states which may require the statistical understanding of the future states (</w:t>
      </w:r>
      <w:proofErr w:type="spellStart"/>
      <w:r w:rsidRPr="00400209">
        <w:rPr>
          <w:rFonts w:eastAsia="Malgun Gothic"/>
          <w:sz w:val="20"/>
        </w:rPr>
        <w:t>Kwakkel</w:t>
      </w:r>
      <w:proofErr w:type="spellEnd"/>
      <w:r w:rsidRPr="00400209">
        <w:rPr>
          <w:rFonts w:eastAsia="Malgun Gothic"/>
          <w:sz w:val="20"/>
        </w:rPr>
        <w:t>, 2020). Furthermore, the incorporation of flexibility entails additional issues on when and how to use the flexibility against uncertainty.</w:t>
      </w:r>
    </w:p>
    <w:p w14:paraId="47BD9839" w14:textId="77777777" w:rsidR="00C82F14" w:rsidRDefault="00BF3D03" w:rsidP="00BF3D03">
      <w:pPr>
        <w:spacing w:line="480" w:lineRule="auto"/>
        <w:jc w:val="both"/>
        <w:rPr>
          <w:sz w:val="20"/>
        </w:rPr>
      </w:pPr>
      <w:r w:rsidRPr="00400209">
        <w:rPr>
          <w:rFonts w:eastAsia="Malgun Gothic"/>
          <w:sz w:val="20"/>
        </w:rPr>
        <w:t>In such contexts, this paper is aimed to provide the framework of assessing multiple-stage adaptations which incorporate wait or future growth, as flexibility, in themselves. This research applies the real options analysis framework in coastal defences (</w:t>
      </w:r>
      <w:proofErr w:type="gramStart"/>
      <w:r w:rsidRPr="00400209">
        <w:rPr>
          <w:rFonts w:eastAsia="Malgun Gothic"/>
          <w:sz w:val="20"/>
        </w:rPr>
        <w:t>i.e.</w:t>
      </w:r>
      <w:proofErr w:type="gramEnd"/>
      <w:r w:rsidRPr="00400209">
        <w:rPr>
          <w:rFonts w:eastAsia="Malgun Gothic"/>
          <w:sz w:val="20"/>
        </w:rPr>
        <w:t xml:space="preserve"> heightening) which are intended to protect the vulnerable coastal area from coastal flooding the risk of which will be increased by future sea-level rise. To understand the efficiency of </w:t>
      </w:r>
      <w:r w:rsidRPr="00400209">
        <w:rPr>
          <w:rFonts w:eastAsia="Malgun Gothic"/>
          <w:sz w:val="20"/>
        </w:rPr>
        <w:lastRenderedPageBreak/>
        <w:t xml:space="preserve">flexibility, we consider a simple case where a coastal defence will be raised against coastal flooding and sea-level rise. When designing the coastal defence, the height of coastal defence and the number of stages by which the coastal defence can be upgraded are set to be flexibility so as to create a portfolio of multiple-stage adaptations. Thus, the decision is to select the most efficient one among the considered multiple-stage adaptations against the uncertainty of sea-level rise. </w:t>
      </w:r>
      <w:r w:rsidRPr="00BD6590">
        <w:rPr>
          <w:sz w:val="20"/>
        </w:rPr>
        <w:t>Lymington is chosen as a vulnerable area to coastal flooding and sea-level rise (</w:t>
      </w:r>
      <w:proofErr w:type="spellStart"/>
      <w:r w:rsidRPr="00BD6590">
        <w:rPr>
          <w:sz w:val="20"/>
        </w:rPr>
        <w:t>Ruocco</w:t>
      </w:r>
      <w:proofErr w:type="spellEnd"/>
      <w:r w:rsidRPr="00BD6590">
        <w:rPr>
          <w:sz w:val="20"/>
        </w:rPr>
        <w:t xml:space="preserve"> et al., 2011; </w:t>
      </w:r>
      <w:proofErr w:type="spellStart"/>
      <w:r w:rsidRPr="00BD6590">
        <w:rPr>
          <w:sz w:val="20"/>
        </w:rPr>
        <w:t>Wadey</w:t>
      </w:r>
      <w:proofErr w:type="spellEnd"/>
      <w:r w:rsidRPr="00BD6590">
        <w:rPr>
          <w:sz w:val="20"/>
        </w:rPr>
        <w:t xml:space="preserve"> et al., 2012), and the coastal flood adaptation has been planned to improve the capacity of the current coastal defence against the risk of coastal flooding</w:t>
      </w:r>
      <w:r w:rsidR="00C82F14">
        <w:rPr>
          <w:sz w:val="20"/>
        </w:rPr>
        <w:t xml:space="preserve"> (Figure 1)</w:t>
      </w:r>
      <w:r w:rsidRPr="00BD6590">
        <w:rPr>
          <w:sz w:val="20"/>
        </w:rPr>
        <w:t xml:space="preserve">. </w:t>
      </w:r>
    </w:p>
    <w:p w14:paraId="32935369" w14:textId="77777777" w:rsidR="00C82F14" w:rsidRPr="00BD6590" w:rsidRDefault="00C82F14" w:rsidP="004E1756">
      <w:pPr>
        <w:spacing w:line="480" w:lineRule="auto"/>
        <w:jc w:val="center"/>
        <w:rPr>
          <w:rFonts w:cs="Times New Roman"/>
          <w:sz w:val="20"/>
        </w:rPr>
      </w:pPr>
      <w:r w:rsidRPr="00BD6590">
        <w:rPr>
          <w:rFonts w:cs="Times New Roman"/>
          <w:noProof/>
          <w:sz w:val="20"/>
          <w:lang w:eastAsia="en-GB"/>
        </w:rPr>
        <w:drawing>
          <wp:inline distT="0" distB="0" distL="0" distR="0" wp14:anchorId="18303209" wp14:editId="0BFC34F3">
            <wp:extent cx="5534167" cy="4681011"/>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7152" cy="4734286"/>
                    </a:xfrm>
                    <a:prstGeom prst="rect">
                      <a:avLst/>
                    </a:prstGeom>
                    <a:noFill/>
                  </pic:spPr>
                </pic:pic>
              </a:graphicData>
            </a:graphic>
          </wp:inline>
        </w:drawing>
      </w:r>
    </w:p>
    <w:p w14:paraId="58F3B33E" w14:textId="0CFFCB4E" w:rsidR="00C82F14" w:rsidRDefault="00C82F14" w:rsidP="00C82F14">
      <w:pPr>
        <w:spacing w:line="480" w:lineRule="auto"/>
        <w:jc w:val="both"/>
        <w:rPr>
          <w:rFonts w:cs="Times New Roman"/>
          <w:sz w:val="20"/>
        </w:rPr>
      </w:pPr>
      <w:r w:rsidRPr="00BD6590">
        <w:rPr>
          <w:rFonts w:cs="Times New Roman"/>
          <w:b/>
          <w:sz w:val="20"/>
        </w:rPr>
        <w:t>Figure 1.</w:t>
      </w:r>
      <w:r w:rsidRPr="00BD6590">
        <w:rPr>
          <w:rFonts w:cs="Times New Roman"/>
          <w:sz w:val="20"/>
        </w:rPr>
        <w:t xml:space="preserve"> The case study site of Lymington with a 1-in-</w:t>
      </w:r>
      <w:proofErr w:type="gramStart"/>
      <w:r w:rsidRPr="00BD6590">
        <w:rPr>
          <w:rFonts w:cs="Times New Roman"/>
          <w:sz w:val="20"/>
        </w:rPr>
        <w:t>200 year</w:t>
      </w:r>
      <w:proofErr w:type="gramEnd"/>
      <w:r w:rsidRPr="00BD6590">
        <w:rPr>
          <w:rFonts w:cs="Times New Roman"/>
          <w:sz w:val="20"/>
        </w:rPr>
        <w:t xml:space="preserve"> flood risk zone indicated by Environment Agent (UK) from OS maps </w:t>
      </w:r>
    </w:p>
    <w:p w14:paraId="379A682F" w14:textId="77777777" w:rsidR="00A329AD" w:rsidRDefault="00A329AD" w:rsidP="006D2DCD">
      <w:pPr>
        <w:jc w:val="both"/>
        <w:rPr>
          <w:sz w:val="20"/>
        </w:rPr>
      </w:pPr>
    </w:p>
    <w:p w14:paraId="2A116EBE" w14:textId="2958329D" w:rsidR="00C82F14" w:rsidRDefault="00BF3D03" w:rsidP="004E1756">
      <w:pPr>
        <w:spacing w:line="480" w:lineRule="auto"/>
        <w:jc w:val="both"/>
        <w:rPr>
          <w:sz w:val="20"/>
        </w:rPr>
      </w:pPr>
      <w:r w:rsidRPr="00BD6590">
        <w:rPr>
          <w:sz w:val="20"/>
        </w:rPr>
        <w:t xml:space="preserve">This paper uses the past UKCP 09 data (UK climate projection 09) because this research had been conducted when the UKCP09 was available (Lowe et al., 2009). Now </w:t>
      </w:r>
      <w:proofErr w:type="gramStart"/>
      <w:r w:rsidRPr="00BD6590">
        <w:rPr>
          <w:sz w:val="20"/>
        </w:rPr>
        <w:t>these dataset</w:t>
      </w:r>
      <w:proofErr w:type="gramEnd"/>
      <w:r w:rsidRPr="00BD6590">
        <w:rPr>
          <w:sz w:val="20"/>
        </w:rPr>
        <w:t xml:space="preserve"> have been upgraded as UKCP 18.</w:t>
      </w:r>
      <w:r>
        <w:rPr>
          <w:sz w:val="20"/>
        </w:rPr>
        <w:t xml:space="preserve"> </w:t>
      </w:r>
      <w:r w:rsidRPr="00953138">
        <w:rPr>
          <w:sz w:val="20"/>
        </w:rPr>
        <w:t xml:space="preserve">The </w:t>
      </w:r>
      <w:r w:rsidRPr="00953138">
        <w:rPr>
          <w:sz w:val="20"/>
        </w:rPr>
        <w:lastRenderedPageBreak/>
        <w:t>present and future flood risks and the corresponding adaptation measure</w:t>
      </w:r>
      <w:r>
        <w:rPr>
          <w:sz w:val="20"/>
        </w:rPr>
        <w:t>s</w:t>
      </w:r>
      <w:r w:rsidRPr="00953138">
        <w:rPr>
          <w:sz w:val="20"/>
        </w:rPr>
        <w:t xml:space="preserve"> (a single-stage adaptation) have been well-understood by the previous studies (</w:t>
      </w:r>
      <w:proofErr w:type="spellStart"/>
      <w:r w:rsidRPr="00953138">
        <w:rPr>
          <w:sz w:val="20"/>
        </w:rPr>
        <w:t>Wadey</w:t>
      </w:r>
      <w:proofErr w:type="spellEnd"/>
      <w:r w:rsidRPr="00953138">
        <w:rPr>
          <w:sz w:val="20"/>
        </w:rPr>
        <w:t xml:space="preserve"> et al., 2013). </w:t>
      </w:r>
      <w:r w:rsidRPr="00BD6590">
        <w:rPr>
          <w:sz w:val="20"/>
        </w:rPr>
        <w:t xml:space="preserve">Thus, the results from the analysis enable us to make the efficient use of flexibility of wait </w:t>
      </w:r>
      <w:r w:rsidR="00EB6C0C">
        <w:rPr>
          <w:sz w:val="20"/>
        </w:rPr>
        <w:t>or</w:t>
      </w:r>
      <w:r w:rsidRPr="00BD6590">
        <w:rPr>
          <w:sz w:val="20"/>
        </w:rPr>
        <w:t xml:space="preserve"> growth under the uncertainty and risk of sea-level rise. This analysis </w:t>
      </w:r>
      <w:r w:rsidR="0065713D">
        <w:rPr>
          <w:sz w:val="20"/>
        </w:rPr>
        <w:t>allows</w:t>
      </w:r>
      <w:r w:rsidRPr="00BD6590">
        <w:rPr>
          <w:sz w:val="20"/>
        </w:rPr>
        <w:t xml:space="preserve"> decision-makers to choose a flexible and robust adaptation in terms of economy efficiency under given conditions (</w:t>
      </w:r>
      <w:proofErr w:type="gramStart"/>
      <w:r w:rsidRPr="00BD6590">
        <w:rPr>
          <w:sz w:val="20"/>
        </w:rPr>
        <w:t>e.g.</w:t>
      </w:r>
      <w:proofErr w:type="gramEnd"/>
      <w:r w:rsidRPr="00BD6590">
        <w:rPr>
          <w:sz w:val="20"/>
        </w:rPr>
        <w:t xml:space="preserve"> types of coastal adaptations, adaptation costs, the uncertainty of SLR scenarios, the risk of coastal flooding, etc.).  </w:t>
      </w:r>
    </w:p>
    <w:p w14:paraId="2558E26A" w14:textId="5CA27B6C" w:rsidR="00AE50BD" w:rsidRPr="00BD6590" w:rsidRDefault="00AE50BD" w:rsidP="004E1756">
      <w:pPr>
        <w:spacing w:line="480" w:lineRule="auto"/>
        <w:jc w:val="both"/>
        <w:rPr>
          <w:sz w:val="20"/>
        </w:rPr>
      </w:pPr>
      <w:r w:rsidRPr="00BD6590">
        <w:rPr>
          <w:sz w:val="20"/>
        </w:rPr>
        <w:t>This paper consists of four sections. The next section explains the overall framework to value multiple-stage adaptation options. In the following section, we provide results from the evaluations of all the possible adaptation</w:t>
      </w:r>
      <w:r w:rsidR="0065713D">
        <w:rPr>
          <w:sz w:val="20"/>
        </w:rPr>
        <w:t>s</w:t>
      </w:r>
      <w:r w:rsidRPr="00BD6590">
        <w:rPr>
          <w:sz w:val="20"/>
        </w:rPr>
        <w:t xml:space="preserve"> with changes to </w:t>
      </w:r>
      <w:r w:rsidR="00EB6C0C">
        <w:rPr>
          <w:sz w:val="20"/>
        </w:rPr>
        <w:t xml:space="preserve">the </w:t>
      </w:r>
      <w:r w:rsidRPr="00BD6590">
        <w:rPr>
          <w:sz w:val="20"/>
        </w:rPr>
        <w:t xml:space="preserve">costs </w:t>
      </w:r>
      <w:r w:rsidR="00EB6C0C">
        <w:rPr>
          <w:sz w:val="20"/>
        </w:rPr>
        <w:t>of</w:t>
      </w:r>
      <w:r w:rsidR="00EB6C0C" w:rsidRPr="00BD6590">
        <w:rPr>
          <w:sz w:val="20"/>
        </w:rPr>
        <w:t xml:space="preserve"> </w:t>
      </w:r>
      <w:r w:rsidRPr="00BD6590">
        <w:rPr>
          <w:sz w:val="20"/>
        </w:rPr>
        <w:t xml:space="preserve">flexibility under each SLR scenario. </w:t>
      </w:r>
      <w:r w:rsidR="005B427F" w:rsidRPr="00BD6590">
        <w:rPr>
          <w:sz w:val="20"/>
        </w:rPr>
        <w:t>For more information, the detailed analysis on the option evaluation has been included in supplementary documents</w:t>
      </w:r>
      <w:r w:rsidR="0049325D">
        <w:rPr>
          <w:sz w:val="20"/>
        </w:rPr>
        <w:t xml:space="preserve"> (1, 2 and 3)</w:t>
      </w:r>
      <w:r w:rsidR="005B427F" w:rsidRPr="00BD6590">
        <w:rPr>
          <w:sz w:val="20"/>
        </w:rPr>
        <w:t xml:space="preserve">. </w:t>
      </w:r>
      <w:r w:rsidRPr="00BD6590">
        <w:rPr>
          <w:sz w:val="20"/>
        </w:rPr>
        <w:t xml:space="preserve">The quantitative comparisons of the </w:t>
      </w:r>
      <w:r w:rsidR="0065713D">
        <w:rPr>
          <w:sz w:val="20"/>
        </w:rPr>
        <w:t xml:space="preserve">multiple- and single- stage </w:t>
      </w:r>
      <w:r w:rsidRPr="00BD6590">
        <w:rPr>
          <w:sz w:val="20"/>
        </w:rPr>
        <w:t xml:space="preserve">adaptations are undertaken to provide </w:t>
      </w:r>
      <w:r w:rsidR="0065713D">
        <w:rPr>
          <w:sz w:val="20"/>
        </w:rPr>
        <w:t xml:space="preserve">an </w:t>
      </w:r>
      <w:r w:rsidRPr="00BD6590">
        <w:rPr>
          <w:sz w:val="20"/>
        </w:rPr>
        <w:t xml:space="preserve">economically efficient </w:t>
      </w:r>
      <w:r w:rsidR="0065713D" w:rsidRPr="00BD6590">
        <w:rPr>
          <w:sz w:val="20"/>
        </w:rPr>
        <w:t>strateg</w:t>
      </w:r>
      <w:r w:rsidR="0065713D">
        <w:rPr>
          <w:sz w:val="20"/>
        </w:rPr>
        <w:t>y</w:t>
      </w:r>
      <w:r w:rsidR="0065713D" w:rsidRPr="00BD6590">
        <w:rPr>
          <w:sz w:val="20"/>
        </w:rPr>
        <w:t xml:space="preserve"> </w:t>
      </w:r>
      <w:r w:rsidRPr="00BD6590">
        <w:rPr>
          <w:sz w:val="20"/>
        </w:rPr>
        <w:t xml:space="preserve">under the uncertainty of SLR scenarios. Finally, this paper </w:t>
      </w:r>
      <w:r w:rsidR="0065713D">
        <w:rPr>
          <w:sz w:val="20"/>
        </w:rPr>
        <w:t xml:space="preserve">makes a conclusion with </w:t>
      </w:r>
      <w:r w:rsidRPr="00BD6590">
        <w:rPr>
          <w:sz w:val="20"/>
        </w:rPr>
        <w:t>discuss</w:t>
      </w:r>
      <w:r w:rsidR="002E357F">
        <w:rPr>
          <w:sz w:val="20"/>
        </w:rPr>
        <w:t>ions on</w:t>
      </w:r>
      <w:r w:rsidRPr="00BD6590">
        <w:rPr>
          <w:sz w:val="20"/>
        </w:rPr>
        <w:t xml:space="preserve"> the results and its implications for climate change adaptation.</w:t>
      </w:r>
    </w:p>
    <w:p w14:paraId="50A471E5" w14:textId="77777777" w:rsidR="00AE50BD" w:rsidRPr="00953138" w:rsidRDefault="00AE50BD" w:rsidP="00BD6590"/>
    <w:p w14:paraId="7E78B4AA" w14:textId="23D0903B" w:rsidR="00A869A5" w:rsidRPr="00BD6590" w:rsidRDefault="00EB6C0C" w:rsidP="00BD6590">
      <w:pPr>
        <w:pStyle w:val="Heading1"/>
        <w:rPr>
          <w:color w:val="auto"/>
        </w:rPr>
      </w:pPr>
      <w:r>
        <w:rPr>
          <w:rFonts w:cs="Times New Roman"/>
          <w:sz w:val="20"/>
        </w:rPr>
        <w:t>Method</w:t>
      </w:r>
    </w:p>
    <w:p w14:paraId="77B7E560" w14:textId="1339E733" w:rsidR="00A869A5" w:rsidRPr="00BD6590" w:rsidRDefault="0049325D" w:rsidP="00BD6590">
      <w:pPr>
        <w:pStyle w:val="Heading2"/>
        <w:rPr>
          <w:color w:val="auto"/>
        </w:rPr>
      </w:pPr>
      <w:r>
        <w:rPr>
          <w:color w:val="auto"/>
        </w:rPr>
        <w:t>E</w:t>
      </w:r>
      <w:r w:rsidR="008433CB" w:rsidRPr="00BD6590">
        <w:rPr>
          <w:color w:val="auto"/>
        </w:rPr>
        <w:t xml:space="preserve">valuation of deferable </w:t>
      </w:r>
      <w:r w:rsidR="008433CB" w:rsidRPr="009920C6">
        <w:rPr>
          <w:color w:val="auto"/>
        </w:rPr>
        <w:t>adaptation</w:t>
      </w:r>
      <w:r w:rsidR="008433CB" w:rsidRPr="00BD6590">
        <w:rPr>
          <w:color w:val="auto"/>
        </w:rPr>
        <w:t xml:space="preserve"> options</w:t>
      </w:r>
      <w:r w:rsidR="00FA64EB" w:rsidRPr="00BD6590">
        <w:rPr>
          <w:color w:val="auto"/>
        </w:rPr>
        <w:t xml:space="preserve"> and </w:t>
      </w:r>
      <w:r w:rsidR="00EB6C0C">
        <w:rPr>
          <w:color w:val="auto"/>
        </w:rPr>
        <w:t>investment timing</w:t>
      </w:r>
      <w:r w:rsidR="008433CB" w:rsidRPr="00BD6590">
        <w:rPr>
          <w:color w:val="auto"/>
        </w:rPr>
        <w:t xml:space="preserve"> </w:t>
      </w:r>
    </w:p>
    <w:p w14:paraId="64E78B62" w14:textId="145890D5" w:rsidR="00A869A5" w:rsidRPr="00BD6590" w:rsidRDefault="008433CB" w:rsidP="00A869A5">
      <w:pPr>
        <w:autoSpaceDE w:val="0"/>
        <w:autoSpaceDN w:val="0"/>
        <w:adjustRightInd w:val="0"/>
        <w:spacing w:line="480" w:lineRule="auto"/>
        <w:jc w:val="both"/>
        <w:rPr>
          <w:rFonts w:cs="Times New Roman"/>
          <w:sz w:val="20"/>
        </w:rPr>
      </w:pPr>
      <w:r w:rsidRPr="00BD6590">
        <w:rPr>
          <w:rFonts w:cs="Times New Roman"/>
          <w:sz w:val="20"/>
        </w:rPr>
        <w:t>If an adaptation option is deferable,</w:t>
      </w:r>
      <w:r w:rsidR="00C93AC8" w:rsidRPr="00BD6590">
        <w:rPr>
          <w:rFonts w:cs="Times New Roman"/>
          <w:sz w:val="20"/>
        </w:rPr>
        <w:t xml:space="preserve"> </w:t>
      </w:r>
      <w:r w:rsidRPr="00BD6590">
        <w:rPr>
          <w:rFonts w:cs="Times New Roman"/>
          <w:sz w:val="20"/>
        </w:rPr>
        <w:t>t</w:t>
      </w:r>
      <w:r w:rsidR="00C93AC8" w:rsidRPr="00BD6590">
        <w:rPr>
          <w:rFonts w:cs="Times New Roman"/>
          <w:sz w:val="20"/>
        </w:rPr>
        <w:t xml:space="preserve">wo values exist (Dixit and </w:t>
      </w:r>
      <w:proofErr w:type="spellStart"/>
      <w:r w:rsidR="00C93AC8" w:rsidRPr="00BD6590">
        <w:rPr>
          <w:rFonts w:cs="Times New Roman"/>
          <w:sz w:val="20"/>
        </w:rPr>
        <w:t>Pyndick</w:t>
      </w:r>
      <w:proofErr w:type="spellEnd"/>
      <w:r w:rsidR="00C93AC8" w:rsidRPr="00BD6590">
        <w:rPr>
          <w:rFonts w:cs="Times New Roman"/>
          <w:sz w:val="20"/>
        </w:rPr>
        <w:t xml:space="preserve">, 1994). </w:t>
      </w:r>
      <w:r w:rsidR="00A869A5" w:rsidRPr="00BD6590">
        <w:rPr>
          <w:rFonts w:cs="Times New Roman"/>
          <w:sz w:val="20"/>
        </w:rPr>
        <w:t xml:space="preserve">A value for wait is called a continuation value, while a value for </w:t>
      </w:r>
      <w:r w:rsidRPr="00BD6590">
        <w:rPr>
          <w:rFonts w:cs="Times New Roman"/>
          <w:sz w:val="20"/>
        </w:rPr>
        <w:t xml:space="preserve">investment </w:t>
      </w:r>
      <w:r w:rsidR="00A869A5" w:rsidRPr="00BD6590">
        <w:rPr>
          <w:rFonts w:cs="Times New Roman"/>
          <w:sz w:val="20"/>
        </w:rPr>
        <w:t>is a termination value (</w:t>
      </w:r>
      <w:bookmarkStart w:id="1" w:name="_Hlk24576573"/>
      <w:r w:rsidR="00A869A5" w:rsidRPr="00BD6590">
        <w:rPr>
          <w:rFonts w:cs="Times New Roman"/>
          <w:sz w:val="20"/>
        </w:rPr>
        <w:t xml:space="preserve">Bellman, 1952; Dixit and </w:t>
      </w:r>
      <w:proofErr w:type="spellStart"/>
      <w:r w:rsidR="00A869A5" w:rsidRPr="00BD6590">
        <w:rPr>
          <w:rFonts w:cs="Times New Roman"/>
          <w:sz w:val="20"/>
        </w:rPr>
        <w:t>Pindyck</w:t>
      </w:r>
      <w:proofErr w:type="spellEnd"/>
      <w:r w:rsidR="00A869A5" w:rsidRPr="00BD6590">
        <w:rPr>
          <w:rFonts w:cs="Times New Roman"/>
          <w:sz w:val="20"/>
        </w:rPr>
        <w:t>, 1994; Yang et al., 2007; Kim et al., 2018</w:t>
      </w:r>
      <w:bookmarkEnd w:id="1"/>
      <w:r w:rsidR="00A869A5" w:rsidRPr="00BD6590">
        <w:rPr>
          <w:rFonts w:cs="Times New Roman"/>
          <w:sz w:val="20"/>
        </w:rPr>
        <w:t xml:space="preserve">). </w:t>
      </w:r>
      <w:r w:rsidR="00A869A5" w:rsidRPr="00BD6590">
        <w:rPr>
          <w:rFonts w:eastAsia="Malgun Gothic" w:cs="Times New Roman"/>
          <w:sz w:val="20"/>
        </w:rPr>
        <w:t xml:space="preserve">A higher one of both values in any </w:t>
      </w:r>
      <w:r w:rsidR="00A869A5" w:rsidRPr="00BD6590">
        <w:rPr>
          <w:rFonts w:eastAsia="Malgun Gothic" w:cs="Times New Roman"/>
          <w:noProof/>
          <w:sz w:val="20"/>
        </w:rPr>
        <w:t>given year</w:t>
      </w:r>
      <w:r w:rsidR="00A869A5" w:rsidRPr="00BD6590">
        <w:rPr>
          <w:rFonts w:eastAsia="Malgun Gothic" w:cs="Times New Roman"/>
          <w:i/>
          <w:sz w:val="20"/>
        </w:rPr>
        <w:t xml:space="preserve"> t</w:t>
      </w:r>
      <w:r w:rsidR="00A869A5" w:rsidRPr="00BD6590">
        <w:rPr>
          <w:rFonts w:eastAsia="Malgun Gothic" w:cs="Times New Roman"/>
          <w:sz w:val="20"/>
        </w:rPr>
        <w:t xml:space="preserve"> is an option value</w:t>
      </w:r>
      <w:r w:rsidR="00E706BB" w:rsidRPr="00BD6590">
        <w:rPr>
          <w:rFonts w:eastAsia="Malgun Gothic" w:cs="Times New Roman"/>
          <w:sz w:val="20"/>
        </w:rPr>
        <w:t xml:space="preserve"> at that time</w:t>
      </w:r>
      <w:r w:rsidR="00A869A5" w:rsidRPr="00BD6590">
        <w:rPr>
          <w:rFonts w:eastAsia="Malgun Gothic" w:cs="Times New Roman"/>
          <w:sz w:val="20"/>
        </w:rPr>
        <w:t xml:space="preserve"> defined by equation (1).</w:t>
      </w:r>
    </w:p>
    <w:p w14:paraId="21DB2404" w14:textId="77777777" w:rsidR="00A869A5" w:rsidRPr="00BD6590" w:rsidRDefault="00335D2C" w:rsidP="00A869A5">
      <w:pPr>
        <w:spacing w:line="480" w:lineRule="auto"/>
        <w:jc w:val="right"/>
        <w:rPr>
          <w:rFonts w:eastAsia="Malgun Gothic" w:cs="Times New Roman"/>
          <w:sz w:val="16"/>
        </w:rPr>
      </w:pPr>
      <m:oMathPara>
        <m:oMathParaPr>
          <m:jc m:val="right"/>
        </m:oMathParaPr>
        <m:oMath>
          <m:sSub>
            <m:sSubPr>
              <m:ctrlPr>
                <w:rPr>
                  <w:rFonts w:ascii="Cambria Math" w:hAnsi="Cambria Math" w:cs="Arial"/>
                  <w:i/>
                  <w:sz w:val="20"/>
                </w:rPr>
              </m:ctrlPr>
            </m:sSubPr>
            <m:e>
              <m:r>
                <w:rPr>
                  <w:rFonts w:ascii="Cambria Math" w:hAnsi="Cambria Math" w:cs="Arial"/>
                  <w:sz w:val="20"/>
                </w:rPr>
                <m:t>F</m:t>
              </m:r>
            </m:e>
            <m:sub>
              <m:r>
                <w:rPr>
                  <w:rFonts w:ascii="Cambria Math" w:hAnsi="Cambria Math" w:cs="Arial"/>
                  <w:sz w:val="20"/>
                </w:rPr>
                <m:t>t</m:t>
              </m:r>
            </m:sub>
          </m:sSub>
          <m:r>
            <w:rPr>
              <w:rFonts w:ascii="Cambria Math" w:hAnsi="Cambria Math" w:cs="Arial"/>
              <w:sz w:val="20"/>
            </w:rPr>
            <m:t>=max</m:t>
          </m:r>
          <m:d>
            <m:dPr>
              <m:begChr m:val="["/>
              <m:endChr m:val="]"/>
              <m:ctrlPr>
                <w:rPr>
                  <w:rFonts w:ascii="Cambria Math" w:eastAsia="Malgun Gothic" w:hAnsi="Cambria Math"/>
                  <w:i/>
                  <w:sz w:val="20"/>
                </w:rPr>
              </m:ctrlPr>
            </m:dPr>
            <m:e>
              <m:sSub>
                <m:sSubPr>
                  <m:ctrlPr>
                    <w:rPr>
                      <w:rFonts w:ascii="Cambria Math" w:eastAsia="Malgun Gothic" w:hAnsi="Cambria Math"/>
                      <w:i/>
                      <w:iCs/>
                      <w:sz w:val="20"/>
                    </w:rPr>
                  </m:ctrlPr>
                </m:sSubPr>
                <m:e>
                  <m:r>
                    <w:rPr>
                      <w:rFonts w:ascii="Cambria Math" w:eastAsia="Malgun Gothic" w:hAnsi="Cambria Math"/>
                      <w:sz w:val="20"/>
                    </w:rPr>
                    <m:t>F</m:t>
                  </m:r>
                </m:e>
                <m:sub>
                  <m:r>
                    <w:rPr>
                      <w:rFonts w:ascii="Cambria Math" w:eastAsia="Malgun Gothic" w:hAnsi="Cambria Math"/>
                      <w:sz w:val="20"/>
                    </w:rPr>
                    <m:t>con,  t</m:t>
                  </m:r>
                </m:sub>
              </m:sSub>
              <m:r>
                <w:rPr>
                  <w:rFonts w:ascii="Cambria Math" w:eastAsia="Malgun Gothic" w:hAnsi="Cambria Math"/>
                  <w:sz w:val="20"/>
                </w:rPr>
                <m:t xml:space="preserve">, </m:t>
              </m:r>
              <m:sSub>
                <m:sSubPr>
                  <m:ctrlPr>
                    <w:rPr>
                      <w:rFonts w:ascii="Cambria Math" w:eastAsia="Malgun Gothic" w:hAnsi="Cambria Math"/>
                      <w:i/>
                      <w:iCs/>
                      <w:sz w:val="20"/>
                    </w:rPr>
                  </m:ctrlPr>
                </m:sSubPr>
                <m:e>
                  <m:r>
                    <w:rPr>
                      <w:rFonts w:ascii="Cambria Math" w:eastAsia="Malgun Gothic" w:hAnsi="Cambria Math"/>
                      <w:sz w:val="20"/>
                    </w:rPr>
                    <m:t>F</m:t>
                  </m:r>
                </m:e>
                <m:sub>
                  <m:r>
                    <w:rPr>
                      <w:rFonts w:ascii="Cambria Math" w:eastAsia="Malgun Gothic" w:hAnsi="Cambria Math"/>
                      <w:sz w:val="20"/>
                    </w:rPr>
                    <m:t>ex,t</m:t>
                  </m:r>
                </m:sub>
              </m:sSub>
            </m:e>
          </m:d>
          <m:r>
            <w:rPr>
              <w:rFonts w:ascii="Cambria Math" w:eastAsia="Malgun Gothic" w:hAnsi="Cambria Math"/>
              <w:sz w:val="20"/>
            </w:rPr>
            <m:t xml:space="preserve">                                                                                 </m:t>
          </m:r>
          <m:d>
            <m:dPr>
              <m:ctrlPr>
                <w:rPr>
                  <w:rFonts w:ascii="Cambria Math" w:eastAsia="Malgun Gothic" w:hAnsi="Cambria Math"/>
                  <w:sz w:val="20"/>
                </w:rPr>
              </m:ctrlPr>
            </m:dPr>
            <m:e>
              <m:r>
                <m:rPr>
                  <m:sty m:val="p"/>
                </m:rPr>
                <w:rPr>
                  <w:rFonts w:ascii="Cambria Math" w:eastAsia="Malgun Gothic" w:hAnsi="Cambria Math"/>
                  <w:sz w:val="20"/>
                </w:rPr>
                <m:t>1</m:t>
              </m:r>
            </m:e>
          </m:d>
        </m:oMath>
      </m:oMathPara>
    </w:p>
    <w:p w14:paraId="6F017921" w14:textId="6545BE03" w:rsidR="00A869A5" w:rsidRPr="00BD6590" w:rsidRDefault="00A869A5" w:rsidP="00A869A5">
      <w:pPr>
        <w:spacing w:line="480" w:lineRule="auto"/>
        <w:jc w:val="both"/>
        <w:rPr>
          <w:rFonts w:cs="Times New Roman"/>
          <w:sz w:val="20"/>
        </w:rPr>
      </w:pPr>
      <w:r w:rsidRPr="00BD6590">
        <w:rPr>
          <w:rFonts w:cs="Times New Roman"/>
          <w:sz w:val="20"/>
        </w:rPr>
        <w:t xml:space="preserve">Here, </w:t>
      </w:r>
      <w:proofErr w:type="spellStart"/>
      <w:proofErr w:type="gramStart"/>
      <w:r w:rsidRPr="00BD6590">
        <w:rPr>
          <w:rFonts w:cs="Times New Roman"/>
          <w:i/>
          <w:noProof/>
          <w:sz w:val="20"/>
        </w:rPr>
        <w:t>F</w:t>
      </w:r>
      <w:r w:rsidRPr="00BD6590">
        <w:rPr>
          <w:rFonts w:cs="Times New Roman"/>
          <w:i/>
          <w:noProof/>
          <w:sz w:val="20"/>
          <w:vertAlign w:val="subscript"/>
        </w:rPr>
        <w:t>con</w:t>
      </w:r>
      <w:r w:rsidRPr="00BD6590">
        <w:rPr>
          <w:rFonts w:cs="Times New Roman"/>
          <w:i/>
          <w:sz w:val="20"/>
          <w:vertAlign w:val="subscript"/>
        </w:rPr>
        <w:t>,t</w:t>
      </w:r>
      <w:proofErr w:type="spellEnd"/>
      <w:proofErr w:type="gramEnd"/>
      <w:r w:rsidRPr="00BD6590">
        <w:rPr>
          <w:rFonts w:cs="Times New Roman"/>
          <w:sz w:val="20"/>
        </w:rPr>
        <w:t xml:space="preserve"> is a continuation value in year </w:t>
      </w:r>
      <w:r w:rsidRPr="00BD6590">
        <w:rPr>
          <w:rFonts w:cs="Times New Roman"/>
          <w:i/>
          <w:sz w:val="20"/>
        </w:rPr>
        <w:t>t</w:t>
      </w:r>
      <w:r w:rsidRPr="00BD6590">
        <w:rPr>
          <w:rFonts w:cs="Times New Roman"/>
          <w:sz w:val="20"/>
        </w:rPr>
        <w:t xml:space="preserve">, </w:t>
      </w:r>
      <w:proofErr w:type="spellStart"/>
      <w:r w:rsidRPr="00BD6590">
        <w:rPr>
          <w:rFonts w:cs="Times New Roman"/>
          <w:i/>
          <w:sz w:val="20"/>
        </w:rPr>
        <w:t>F</w:t>
      </w:r>
      <w:r w:rsidRPr="00BD6590">
        <w:rPr>
          <w:rFonts w:cs="Times New Roman"/>
          <w:i/>
          <w:sz w:val="20"/>
          <w:vertAlign w:val="subscript"/>
        </w:rPr>
        <w:t>ex,t</w:t>
      </w:r>
      <w:proofErr w:type="spellEnd"/>
      <w:r w:rsidRPr="00BD6590">
        <w:rPr>
          <w:rFonts w:cs="Times New Roman"/>
          <w:sz w:val="20"/>
        </w:rPr>
        <w:t xml:space="preserve"> is a termination value in year </w:t>
      </w:r>
      <w:r w:rsidRPr="00BD6590">
        <w:rPr>
          <w:rFonts w:cs="Times New Roman"/>
          <w:i/>
          <w:sz w:val="20"/>
        </w:rPr>
        <w:t>t</w:t>
      </w:r>
      <w:r w:rsidRPr="00BD6590">
        <w:rPr>
          <w:rFonts w:cs="Times New Roman"/>
          <w:sz w:val="20"/>
        </w:rPr>
        <w:t xml:space="preserve"> and </w:t>
      </w:r>
      <w:r w:rsidRPr="00BD6590">
        <w:rPr>
          <w:rFonts w:cs="Times New Roman"/>
          <w:i/>
          <w:sz w:val="20"/>
        </w:rPr>
        <w:t>F</w:t>
      </w:r>
      <w:r w:rsidRPr="00BD6590">
        <w:rPr>
          <w:rFonts w:cs="Times New Roman"/>
          <w:i/>
          <w:sz w:val="20"/>
          <w:vertAlign w:val="subscript"/>
        </w:rPr>
        <w:t>t</w:t>
      </w:r>
      <w:r w:rsidRPr="00BD6590">
        <w:rPr>
          <w:rFonts w:cs="Times New Roman"/>
          <w:sz w:val="20"/>
        </w:rPr>
        <w:t xml:space="preserve"> is an option value in the year </w:t>
      </w:r>
      <w:r w:rsidRPr="00BD6590">
        <w:rPr>
          <w:rFonts w:cs="Times New Roman"/>
          <w:i/>
          <w:sz w:val="20"/>
        </w:rPr>
        <w:t>t</w:t>
      </w:r>
      <w:r w:rsidRPr="00BD6590">
        <w:rPr>
          <w:rFonts w:cs="Times New Roman"/>
          <w:sz w:val="20"/>
        </w:rPr>
        <w:t>, which is the higher one of the two values. If a continuation value (</w:t>
      </w:r>
      <w:proofErr w:type="spellStart"/>
      <w:proofErr w:type="gramStart"/>
      <w:r w:rsidRPr="00BD6590">
        <w:rPr>
          <w:rFonts w:cs="Times New Roman"/>
          <w:i/>
          <w:noProof/>
          <w:sz w:val="20"/>
        </w:rPr>
        <w:t>F</w:t>
      </w:r>
      <w:r w:rsidRPr="00BD6590">
        <w:rPr>
          <w:rFonts w:cs="Times New Roman"/>
          <w:i/>
          <w:noProof/>
          <w:sz w:val="20"/>
          <w:vertAlign w:val="subscript"/>
        </w:rPr>
        <w:t>con</w:t>
      </w:r>
      <w:r w:rsidRPr="00BD6590">
        <w:rPr>
          <w:rFonts w:cs="Times New Roman"/>
          <w:i/>
          <w:sz w:val="20"/>
          <w:vertAlign w:val="subscript"/>
        </w:rPr>
        <w:t>,t</w:t>
      </w:r>
      <w:proofErr w:type="spellEnd"/>
      <w:proofErr w:type="gramEnd"/>
      <w:r w:rsidRPr="00BD6590">
        <w:rPr>
          <w:rFonts w:cs="Times New Roman"/>
          <w:sz w:val="20"/>
        </w:rPr>
        <w:t xml:space="preserve">) is </w:t>
      </w:r>
      <w:r w:rsidRPr="00BD6590">
        <w:rPr>
          <w:rFonts w:cs="Times New Roman"/>
          <w:noProof/>
          <w:sz w:val="20"/>
        </w:rPr>
        <w:t>greater</w:t>
      </w:r>
      <w:r w:rsidRPr="00BD6590">
        <w:rPr>
          <w:rFonts w:cs="Times New Roman"/>
          <w:sz w:val="20"/>
        </w:rPr>
        <w:t xml:space="preserve"> than a termination value (</w:t>
      </w:r>
      <w:proofErr w:type="spellStart"/>
      <w:r w:rsidRPr="00BD6590">
        <w:rPr>
          <w:rFonts w:cs="Times New Roman"/>
          <w:i/>
          <w:sz w:val="20"/>
        </w:rPr>
        <w:t>F</w:t>
      </w:r>
      <w:r w:rsidRPr="00BD6590">
        <w:rPr>
          <w:rFonts w:cs="Times New Roman"/>
          <w:i/>
          <w:sz w:val="20"/>
          <w:vertAlign w:val="subscript"/>
        </w:rPr>
        <w:t>ex,t</w:t>
      </w:r>
      <w:proofErr w:type="spellEnd"/>
      <w:r w:rsidRPr="00BD6590">
        <w:rPr>
          <w:rFonts w:cs="Times New Roman"/>
          <w:sz w:val="20"/>
        </w:rPr>
        <w:t xml:space="preserve">), it suggests </w:t>
      </w:r>
      <w:r w:rsidR="00E706BB" w:rsidRPr="00BD6590">
        <w:rPr>
          <w:rFonts w:cs="Times New Roman"/>
          <w:sz w:val="20"/>
        </w:rPr>
        <w:t xml:space="preserve">that </w:t>
      </w:r>
      <w:r w:rsidRPr="00BD6590">
        <w:rPr>
          <w:rFonts w:cs="Times New Roman"/>
          <w:sz w:val="20"/>
        </w:rPr>
        <w:t xml:space="preserve">waiting is preferable to investing and </w:t>
      </w:r>
      <w:r w:rsidRPr="00BD6590">
        <w:rPr>
          <w:rFonts w:cs="Times New Roman"/>
          <w:iCs/>
          <w:sz w:val="20"/>
        </w:rPr>
        <w:t>vice versa</w:t>
      </w:r>
      <w:r w:rsidRPr="00BD6590" w:rsidDel="004637CD">
        <w:rPr>
          <w:rFonts w:cs="Times New Roman"/>
          <w:sz w:val="20"/>
        </w:rPr>
        <w:t xml:space="preserve"> </w:t>
      </w:r>
      <w:r w:rsidRPr="00BD6590">
        <w:rPr>
          <w:rFonts w:cs="Times New Roman"/>
          <w:sz w:val="20"/>
        </w:rPr>
        <w:t>(</w:t>
      </w:r>
      <w:bookmarkStart w:id="2" w:name="_Hlk24576583"/>
      <w:r w:rsidRPr="00BD6590">
        <w:rPr>
          <w:rFonts w:cs="Times New Roman"/>
          <w:sz w:val="20"/>
        </w:rPr>
        <w:t>Bellman, 1952</w:t>
      </w:r>
      <w:bookmarkEnd w:id="2"/>
      <w:r w:rsidRPr="00BD6590">
        <w:rPr>
          <w:rFonts w:cs="Times New Roman"/>
          <w:sz w:val="20"/>
        </w:rPr>
        <w:t xml:space="preserve">). </w:t>
      </w:r>
      <w:r w:rsidR="008433CB" w:rsidRPr="00BD6590">
        <w:rPr>
          <w:rFonts w:cs="Times New Roman"/>
          <w:sz w:val="20"/>
        </w:rPr>
        <w:t>T</w:t>
      </w:r>
      <w:r w:rsidRPr="00BD6590">
        <w:rPr>
          <w:rFonts w:cs="Times New Roman"/>
          <w:sz w:val="20"/>
        </w:rPr>
        <w:t xml:space="preserve">he termination value </w:t>
      </w:r>
      <w:r w:rsidRPr="00BD6590">
        <w:rPr>
          <w:rFonts w:cs="Times New Roman"/>
          <w:noProof/>
          <w:sz w:val="20"/>
        </w:rPr>
        <w:t>in</w:t>
      </w:r>
      <w:r w:rsidRPr="00BD6590">
        <w:rPr>
          <w:rFonts w:cs="Times New Roman"/>
          <w:sz w:val="20"/>
        </w:rPr>
        <w:t xml:space="preserve"> year </w:t>
      </w:r>
      <w:r w:rsidRPr="00BD6590">
        <w:rPr>
          <w:rFonts w:cs="Times New Roman"/>
          <w:i/>
          <w:sz w:val="20"/>
        </w:rPr>
        <w:t>t</w:t>
      </w:r>
      <w:r w:rsidRPr="00BD6590">
        <w:rPr>
          <w:rFonts w:cs="Times New Roman"/>
          <w:sz w:val="20"/>
        </w:rPr>
        <w:t xml:space="preserve"> </w:t>
      </w:r>
      <w:r w:rsidR="008433CB" w:rsidRPr="00BD6590">
        <w:rPr>
          <w:rFonts w:cs="Times New Roman"/>
          <w:sz w:val="20"/>
        </w:rPr>
        <w:t xml:space="preserve">is an option value when the investment is made at year </w:t>
      </w:r>
      <w:r w:rsidR="008433CB" w:rsidRPr="00BD6590">
        <w:rPr>
          <w:rFonts w:cs="Times New Roman"/>
          <w:i/>
          <w:iCs/>
          <w:sz w:val="20"/>
        </w:rPr>
        <w:t>t</w:t>
      </w:r>
      <w:r w:rsidR="008433CB" w:rsidRPr="00BD6590">
        <w:rPr>
          <w:rFonts w:cs="Times New Roman"/>
          <w:sz w:val="20"/>
        </w:rPr>
        <w:t xml:space="preserve">. Thus, it </w:t>
      </w:r>
      <w:r w:rsidRPr="00BD6590">
        <w:rPr>
          <w:rFonts w:cs="Times New Roman"/>
          <w:sz w:val="20"/>
        </w:rPr>
        <w:t xml:space="preserve">can be defined </w:t>
      </w:r>
      <w:r w:rsidR="008433CB" w:rsidRPr="00BD6590">
        <w:rPr>
          <w:rFonts w:cs="Times New Roman"/>
          <w:sz w:val="20"/>
        </w:rPr>
        <w:t xml:space="preserve">by </w:t>
      </w:r>
      <w:r w:rsidRPr="00BD6590">
        <w:rPr>
          <w:rFonts w:cs="Times New Roman"/>
          <w:sz w:val="20"/>
        </w:rPr>
        <w:t>equation (2).</w:t>
      </w:r>
    </w:p>
    <w:p w14:paraId="2690D25D" w14:textId="6341E943" w:rsidR="00A869A5" w:rsidRPr="00BD6590" w:rsidRDefault="00335D2C" w:rsidP="00A869A5">
      <w:pPr>
        <w:spacing w:line="480" w:lineRule="auto"/>
        <w:jc w:val="both"/>
        <w:rPr>
          <w:rFonts w:cs="Times New Roman"/>
          <w:sz w:val="20"/>
        </w:rPr>
      </w:pPr>
      <m:oMathPara>
        <m:oMathParaPr>
          <m:jc m:val="right"/>
        </m:oMathParaPr>
        <m:oMath>
          <m:sSub>
            <m:sSubPr>
              <m:ctrlPr>
                <w:rPr>
                  <w:rFonts w:ascii="Cambria Math" w:hAnsi="Cambria Math"/>
                  <w:i/>
                  <w:iCs/>
                  <w:kern w:val="24"/>
                  <w:sz w:val="20"/>
                  <w:szCs w:val="32"/>
                </w:rPr>
              </m:ctrlPr>
            </m:sSubPr>
            <m:e>
              <m:r>
                <w:rPr>
                  <w:rFonts w:ascii="Cambria Math" w:hAnsi="Cambria Math"/>
                  <w:kern w:val="24"/>
                  <w:sz w:val="20"/>
                  <w:szCs w:val="32"/>
                </w:rPr>
                <m:t>F</m:t>
              </m:r>
            </m:e>
            <m:sub>
              <m:r>
                <w:rPr>
                  <w:rFonts w:ascii="Cambria Math" w:hAnsi="Cambria Math"/>
                  <w:kern w:val="24"/>
                  <w:sz w:val="20"/>
                  <w:szCs w:val="32"/>
                </w:rPr>
                <m:t>ex,t </m:t>
              </m:r>
            </m:sub>
          </m:sSub>
          <m:r>
            <w:rPr>
              <w:rFonts w:ascii="Cambria Math" w:hAnsi="Cambria Math"/>
              <w:kern w:val="24"/>
              <w:sz w:val="20"/>
              <w:szCs w:val="32"/>
            </w:rPr>
            <m:t>= </m:t>
          </m:r>
          <m:nary>
            <m:naryPr>
              <m:chr m:val="∑"/>
              <m:ctrlPr>
                <w:rPr>
                  <w:rFonts w:ascii="Cambria Math" w:hAnsi="Cambria Math"/>
                  <w:i/>
                  <w:iCs/>
                  <w:kern w:val="24"/>
                  <w:sz w:val="20"/>
                  <w:szCs w:val="32"/>
                </w:rPr>
              </m:ctrlPr>
            </m:naryPr>
            <m:sub>
              <m:r>
                <w:rPr>
                  <w:rFonts w:ascii="Cambria Math" w:hAnsi="Cambria Math"/>
                  <w:kern w:val="24"/>
                  <w:sz w:val="20"/>
                  <w:szCs w:val="32"/>
                </w:rPr>
                <m:t>i=t+1</m:t>
              </m:r>
            </m:sub>
            <m:sup>
              <m:r>
                <w:rPr>
                  <w:rFonts w:ascii="Cambria Math" w:hAnsi="Cambria Math"/>
                  <w:kern w:val="24"/>
                  <w:sz w:val="20"/>
                  <w:szCs w:val="32"/>
                </w:rPr>
                <m:t>L+t</m:t>
              </m:r>
            </m:sup>
            <m:e>
              <m:f>
                <m:fPr>
                  <m:ctrlPr>
                    <w:rPr>
                      <w:rFonts w:ascii="Cambria Math" w:hAnsi="Cambria Math"/>
                      <w:i/>
                      <w:iCs/>
                      <w:kern w:val="24"/>
                      <w:sz w:val="20"/>
                      <w:szCs w:val="32"/>
                    </w:rPr>
                  </m:ctrlPr>
                </m:fPr>
                <m:num>
                  <m:sSub>
                    <m:sSubPr>
                      <m:ctrlPr>
                        <w:rPr>
                          <w:rFonts w:ascii="Cambria Math" w:hAnsi="Cambria Math"/>
                          <w:i/>
                          <w:iCs/>
                          <w:kern w:val="24"/>
                          <w:sz w:val="20"/>
                          <w:szCs w:val="32"/>
                        </w:rPr>
                      </m:ctrlPr>
                    </m:sSubPr>
                    <m:e>
                      <m:r>
                        <w:rPr>
                          <w:rFonts w:ascii="Cambria Math" w:hAnsi="Cambria Math"/>
                          <w:kern w:val="24"/>
                          <w:sz w:val="20"/>
                          <w:szCs w:val="32"/>
                        </w:rPr>
                        <m:t>EAB</m:t>
                      </m:r>
                    </m:e>
                    <m:sub>
                      <m:r>
                        <w:rPr>
                          <w:rFonts w:ascii="Cambria Math" w:hAnsi="Cambria Math"/>
                          <w:kern w:val="24"/>
                          <w:sz w:val="20"/>
                          <w:szCs w:val="32"/>
                        </w:rPr>
                        <m:t>i</m:t>
                      </m:r>
                    </m:sub>
                  </m:sSub>
                </m:num>
                <m:den>
                  <m:sSup>
                    <m:sSupPr>
                      <m:ctrlPr>
                        <w:rPr>
                          <w:rFonts w:ascii="Cambria Math" w:hAnsi="Cambria Math"/>
                          <w:i/>
                          <w:iCs/>
                          <w:kern w:val="24"/>
                          <w:sz w:val="20"/>
                          <w:szCs w:val="32"/>
                        </w:rPr>
                      </m:ctrlPr>
                    </m:sSupPr>
                    <m:e>
                      <m:d>
                        <m:dPr>
                          <m:ctrlPr>
                            <w:rPr>
                              <w:rFonts w:ascii="Cambria Math" w:hAnsi="Cambria Math"/>
                              <w:i/>
                              <w:kern w:val="24"/>
                              <w:sz w:val="20"/>
                              <w:szCs w:val="32"/>
                            </w:rPr>
                          </m:ctrlPr>
                        </m:dPr>
                        <m:e>
                          <m:r>
                            <w:rPr>
                              <w:rFonts w:ascii="Cambria Math" w:hAnsi="Cambria Math"/>
                              <w:kern w:val="24"/>
                              <w:sz w:val="20"/>
                              <w:szCs w:val="32"/>
                            </w:rPr>
                            <m:t>1+r</m:t>
                          </m:r>
                        </m:e>
                      </m:d>
                    </m:e>
                    <m:sup>
                      <m:r>
                        <w:rPr>
                          <w:rFonts w:ascii="Cambria Math" w:hAnsi="Cambria Math"/>
                          <w:kern w:val="24"/>
                          <w:sz w:val="20"/>
                          <w:szCs w:val="32"/>
                        </w:rPr>
                        <m:t>i</m:t>
                      </m:r>
                    </m:sup>
                  </m:sSup>
                </m:den>
              </m:f>
              <m:r>
                <w:rPr>
                  <w:rFonts w:ascii="Cambria Math" w:hAnsi="Cambria Math"/>
                  <w:kern w:val="24"/>
                  <w:sz w:val="20"/>
                  <w:szCs w:val="32"/>
                </w:rPr>
                <m:t>-</m:t>
              </m:r>
              <m:f>
                <m:fPr>
                  <m:ctrlPr>
                    <w:rPr>
                      <w:rFonts w:ascii="Cambria Math" w:hAnsi="Cambria Math"/>
                      <w:i/>
                      <w:kern w:val="24"/>
                      <w:sz w:val="20"/>
                      <w:szCs w:val="32"/>
                    </w:rPr>
                  </m:ctrlPr>
                </m:fPr>
                <m:num>
                  <m:r>
                    <w:rPr>
                      <w:rFonts w:ascii="Cambria Math" w:hAnsi="Cambria Math"/>
                      <w:kern w:val="24"/>
                      <w:sz w:val="20"/>
                      <w:szCs w:val="32"/>
                    </w:rPr>
                    <m:t>I</m:t>
                  </m:r>
                </m:num>
                <m:den>
                  <m:sSup>
                    <m:sSupPr>
                      <m:ctrlPr>
                        <w:rPr>
                          <w:rFonts w:ascii="Cambria Math" w:hAnsi="Cambria Math"/>
                          <w:i/>
                          <w:kern w:val="24"/>
                          <w:sz w:val="20"/>
                          <w:szCs w:val="32"/>
                        </w:rPr>
                      </m:ctrlPr>
                    </m:sSupPr>
                    <m:e>
                      <m:d>
                        <m:dPr>
                          <m:ctrlPr>
                            <w:rPr>
                              <w:rFonts w:ascii="Cambria Math" w:hAnsi="Cambria Math"/>
                              <w:i/>
                              <w:kern w:val="24"/>
                              <w:sz w:val="20"/>
                              <w:szCs w:val="32"/>
                            </w:rPr>
                          </m:ctrlPr>
                        </m:dPr>
                        <m:e>
                          <m:r>
                            <w:rPr>
                              <w:rFonts w:ascii="Cambria Math" w:hAnsi="Cambria Math"/>
                              <w:kern w:val="24"/>
                              <w:sz w:val="20"/>
                              <w:szCs w:val="32"/>
                            </w:rPr>
                            <m:t>1+r</m:t>
                          </m:r>
                        </m:e>
                      </m:d>
                    </m:e>
                    <m:sup>
                      <m:r>
                        <w:rPr>
                          <w:rFonts w:ascii="Cambria Math" w:hAnsi="Cambria Math"/>
                          <w:kern w:val="24"/>
                          <w:sz w:val="20"/>
                          <w:szCs w:val="32"/>
                        </w:rPr>
                        <m:t>t</m:t>
                      </m:r>
                    </m:sup>
                  </m:sSup>
                </m:den>
              </m:f>
            </m:e>
          </m:nary>
          <m:r>
            <w:rPr>
              <w:rFonts w:ascii="Cambria Math" w:hAnsi="Cambria Math"/>
              <w:kern w:val="24"/>
              <w:sz w:val="20"/>
              <w:szCs w:val="32"/>
            </w:rPr>
            <m:t xml:space="preserve">     </m:t>
          </m:r>
          <m:r>
            <m:rPr>
              <m:sty m:val="p"/>
            </m:rPr>
            <w:rPr>
              <w:rFonts w:ascii="Cambria Math" w:hAnsi="Cambria Math"/>
              <w:kern w:val="24"/>
              <w:sz w:val="20"/>
              <w:szCs w:val="32"/>
            </w:rPr>
            <m:t xml:space="preserve">                                                          </m:t>
          </m:r>
          <m:d>
            <m:dPr>
              <m:ctrlPr>
                <w:rPr>
                  <w:rFonts w:ascii="Cambria Math" w:hAnsi="Cambria Math"/>
                  <w:kern w:val="24"/>
                  <w:sz w:val="20"/>
                  <w:szCs w:val="32"/>
                </w:rPr>
              </m:ctrlPr>
            </m:dPr>
            <m:e>
              <m:r>
                <m:rPr>
                  <m:sty m:val="p"/>
                </m:rPr>
                <w:rPr>
                  <w:rFonts w:ascii="Cambria Math" w:hAnsi="Cambria Math"/>
                  <w:kern w:val="24"/>
                  <w:sz w:val="20"/>
                  <w:szCs w:val="32"/>
                </w:rPr>
                <m:t>2</m:t>
              </m:r>
            </m:e>
          </m:d>
          <m:r>
            <m:rPr>
              <m:sty m:val="p"/>
            </m:rPr>
            <w:rPr>
              <w:rFonts w:ascii="Cambria Math" w:hAnsi="Cambria Math"/>
              <w:kern w:val="24"/>
              <w:sz w:val="20"/>
              <w:szCs w:val="32"/>
            </w:rPr>
            <w:br/>
          </m:r>
        </m:oMath>
      </m:oMathPara>
      <w:r w:rsidR="00A869A5" w:rsidRPr="00BD6590">
        <w:rPr>
          <w:rFonts w:cs="Times New Roman"/>
          <w:noProof/>
          <w:sz w:val="20"/>
        </w:rPr>
        <w:t xml:space="preserve">Here, </w:t>
      </w:r>
      <w:r w:rsidR="00A869A5" w:rsidRPr="00BD6590">
        <w:rPr>
          <w:rFonts w:cs="Times New Roman"/>
          <w:i/>
          <w:noProof/>
          <w:sz w:val="20"/>
        </w:rPr>
        <w:t>EAB</w:t>
      </w:r>
      <w:r w:rsidR="00A869A5" w:rsidRPr="00BD6590">
        <w:rPr>
          <w:rFonts w:cs="Times New Roman"/>
          <w:i/>
          <w:noProof/>
          <w:sz w:val="20"/>
          <w:vertAlign w:val="subscript"/>
        </w:rPr>
        <w:t>i</w:t>
      </w:r>
      <w:r w:rsidR="00A869A5" w:rsidRPr="00BD6590">
        <w:rPr>
          <w:rFonts w:cs="Times New Roman"/>
          <w:noProof/>
          <w:sz w:val="20"/>
        </w:rPr>
        <w:t xml:space="preserve"> is the expected annual benefit of a project with the investment cost of </w:t>
      </w:r>
      <w:r w:rsidR="00A869A5" w:rsidRPr="00BD6590">
        <w:rPr>
          <w:rFonts w:cs="Times New Roman"/>
          <w:i/>
          <w:noProof/>
          <w:sz w:val="20"/>
        </w:rPr>
        <w:t>I</w:t>
      </w:r>
      <w:r w:rsidR="00A869A5" w:rsidRPr="00BD6590">
        <w:rPr>
          <w:rFonts w:cs="Times New Roman"/>
          <w:noProof/>
          <w:sz w:val="20"/>
        </w:rPr>
        <w:t xml:space="preserve"> at year </w:t>
      </w:r>
      <w:r w:rsidR="00A869A5" w:rsidRPr="00BD6590">
        <w:rPr>
          <w:rFonts w:cs="Times New Roman"/>
          <w:i/>
          <w:noProof/>
          <w:sz w:val="20"/>
        </w:rPr>
        <w:t>i</w:t>
      </w:r>
      <w:r w:rsidR="00A869A5" w:rsidRPr="00BD6590">
        <w:rPr>
          <w:rFonts w:cs="Times New Roman"/>
          <w:noProof/>
          <w:sz w:val="20"/>
        </w:rPr>
        <w:t xml:space="preserve">, </w:t>
      </w:r>
      <w:r w:rsidR="00A869A5" w:rsidRPr="00BD6590">
        <w:rPr>
          <w:rFonts w:cs="Times New Roman"/>
          <w:i/>
          <w:noProof/>
          <w:sz w:val="20"/>
        </w:rPr>
        <w:t>r</w:t>
      </w:r>
      <w:r w:rsidR="00A869A5" w:rsidRPr="00BD6590">
        <w:rPr>
          <w:rFonts w:cs="Times New Roman"/>
          <w:noProof/>
          <w:sz w:val="20"/>
        </w:rPr>
        <w:t xml:space="preserve"> is discount rate and </w:t>
      </w:r>
      <w:r w:rsidR="00A869A5" w:rsidRPr="00BD6590">
        <w:rPr>
          <w:rFonts w:cs="Times New Roman"/>
          <w:i/>
          <w:noProof/>
          <w:sz w:val="20"/>
        </w:rPr>
        <w:t>L</w:t>
      </w:r>
      <w:r w:rsidR="00A869A5" w:rsidRPr="00BD6590">
        <w:rPr>
          <w:rFonts w:cs="Times New Roman"/>
          <w:noProof/>
          <w:sz w:val="20"/>
        </w:rPr>
        <w:t xml:space="preserve"> is the project life (= 100 years).</w:t>
      </w:r>
      <w:r w:rsidR="00A869A5" w:rsidRPr="00BD6590">
        <w:rPr>
          <w:rFonts w:cs="Times New Roman"/>
          <w:sz w:val="20"/>
        </w:rPr>
        <w:t xml:space="preserve"> </w:t>
      </w:r>
      <w:r w:rsidR="00DD788E" w:rsidRPr="00BD6590">
        <w:rPr>
          <w:rFonts w:cs="Times New Roman"/>
          <w:sz w:val="20"/>
        </w:rPr>
        <w:t>A</w:t>
      </w:r>
      <w:r w:rsidR="00A869A5" w:rsidRPr="00BD6590">
        <w:rPr>
          <w:rFonts w:cs="Times New Roman"/>
          <w:sz w:val="20"/>
        </w:rPr>
        <w:t xml:space="preserve"> continuation value (</w:t>
      </w:r>
      <w:proofErr w:type="spellStart"/>
      <w:proofErr w:type="gramStart"/>
      <w:r w:rsidR="00A869A5" w:rsidRPr="00BD6590">
        <w:rPr>
          <w:rFonts w:cs="Times New Roman"/>
          <w:i/>
          <w:noProof/>
          <w:sz w:val="20"/>
        </w:rPr>
        <w:t>F</w:t>
      </w:r>
      <w:r w:rsidR="00A869A5" w:rsidRPr="00BD6590">
        <w:rPr>
          <w:rFonts w:cs="Times New Roman"/>
          <w:i/>
          <w:noProof/>
          <w:sz w:val="20"/>
          <w:vertAlign w:val="subscript"/>
        </w:rPr>
        <w:t>con</w:t>
      </w:r>
      <w:r w:rsidR="00A869A5" w:rsidRPr="00BD6590">
        <w:rPr>
          <w:rFonts w:cs="Times New Roman"/>
          <w:i/>
          <w:sz w:val="20"/>
          <w:vertAlign w:val="subscript"/>
        </w:rPr>
        <w:t>,t</w:t>
      </w:r>
      <w:proofErr w:type="spellEnd"/>
      <w:proofErr w:type="gramEnd"/>
      <w:r w:rsidR="00A869A5" w:rsidRPr="00BD6590">
        <w:rPr>
          <w:rFonts w:cs="Times New Roman"/>
          <w:sz w:val="20"/>
        </w:rPr>
        <w:t xml:space="preserve">) at year </w:t>
      </w:r>
      <w:r w:rsidR="00A869A5" w:rsidRPr="00BD6590">
        <w:rPr>
          <w:rFonts w:cs="Times New Roman"/>
          <w:i/>
          <w:sz w:val="20"/>
        </w:rPr>
        <w:t>t</w:t>
      </w:r>
      <w:r w:rsidR="00A869A5" w:rsidRPr="00BD6590">
        <w:rPr>
          <w:rFonts w:cs="Times New Roman"/>
          <w:sz w:val="20"/>
        </w:rPr>
        <w:t xml:space="preserve"> is the higher</w:t>
      </w:r>
      <w:r w:rsidR="008433CB" w:rsidRPr="00BD6590">
        <w:rPr>
          <w:rFonts w:cs="Times New Roman"/>
          <w:sz w:val="20"/>
        </w:rPr>
        <w:t xml:space="preserve"> one</w:t>
      </w:r>
      <w:r w:rsidR="00A869A5" w:rsidRPr="00BD6590">
        <w:rPr>
          <w:rFonts w:cs="Times New Roman"/>
          <w:sz w:val="20"/>
        </w:rPr>
        <w:t xml:space="preserve"> of continuation</w:t>
      </w:r>
      <w:r w:rsidR="00E706BB" w:rsidRPr="00BD6590">
        <w:rPr>
          <w:rFonts w:cs="Times New Roman"/>
          <w:sz w:val="20"/>
        </w:rPr>
        <w:t xml:space="preserve"> </w:t>
      </w:r>
      <w:r w:rsidR="00222762" w:rsidRPr="00BD6590">
        <w:rPr>
          <w:rFonts w:cs="Times New Roman"/>
          <w:sz w:val="20"/>
        </w:rPr>
        <w:t>and</w:t>
      </w:r>
      <w:r w:rsidR="00A869A5" w:rsidRPr="00BD6590">
        <w:rPr>
          <w:rFonts w:cs="Times New Roman"/>
          <w:sz w:val="20"/>
        </w:rPr>
        <w:t xml:space="preserve"> termination value</w:t>
      </w:r>
      <w:r w:rsidR="00222762" w:rsidRPr="00BD6590">
        <w:rPr>
          <w:rFonts w:cs="Times New Roman"/>
          <w:sz w:val="20"/>
        </w:rPr>
        <w:t>s</w:t>
      </w:r>
      <w:r w:rsidR="00A869A5" w:rsidRPr="00BD6590">
        <w:rPr>
          <w:rFonts w:cs="Times New Roman"/>
          <w:sz w:val="20"/>
        </w:rPr>
        <w:t xml:space="preserve"> at year </w:t>
      </w:r>
      <w:r w:rsidR="00A869A5" w:rsidRPr="00BD6590">
        <w:rPr>
          <w:rFonts w:cs="Times New Roman"/>
          <w:i/>
          <w:sz w:val="20"/>
        </w:rPr>
        <w:t>t+</w:t>
      </w:r>
      <w:r w:rsidR="00A869A5" w:rsidRPr="00BD6590">
        <w:rPr>
          <w:rFonts w:cs="Times New Roman"/>
          <w:sz w:val="20"/>
        </w:rPr>
        <w:t xml:space="preserve">1 discounted by a discounting factor 1/(1+r). </w:t>
      </w:r>
      <w:r w:rsidR="00DD788E" w:rsidRPr="00BD6590">
        <w:rPr>
          <w:rFonts w:cs="Times New Roman"/>
          <w:sz w:val="20"/>
        </w:rPr>
        <w:t>Thus, a</w:t>
      </w:r>
      <w:r w:rsidR="00A869A5" w:rsidRPr="00BD6590">
        <w:rPr>
          <w:rFonts w:cs="Times New Roman"/>
          <w:sz w:val="20"/>
        </w:rPr>
        <w:t xml:space="preserve"> continuation value is defined by equation (3).</w:t>
      </w:r>
    </w:p>
    <w:p w14:paraId="1CE2F881" w14:textId="77777777" w:rsidR="00A869A5" w:rsidRPr="00BD6590" w:rsidRDefault="00335D2C" w:rsidP="00A869A5">
      <w:pPr>
        <w:spacing w:line="480" w:lineRule="auto"/>
        <w:rPr>
          <w:rFonts w:eastAsia="Times New Roman" w:cs="Times New Roman"/>
          <w:sz w:val="14"/>
          <w:szCs w:val="24"/>
        </w:rPr>
      </w:pPr>
      <m:oMathPara>
        <m:oMathParaPr>
          <m:jc m:val="right"/>
        </m:oMathParaPr>
        <m:oMath>
          <m:sSub>
            <m:sSubPr>
              <m:ctrlPr>
                <w:rPr>
                  <w:rFonts w:ascii="Cambria Math" w:hAnsi="Cambria Math"/>
                  <w:i/>
                  <w:iCs/>
                  <w:kern w:val="24"/>
                  <w:sz w:val="20"/>
                  <w:szCs w:val="32"/>
                </w:rPr>
              </m:ctrlPr>
            </m:sSubPr>
            <m:e>
              <m:r>
                <w:rPr>
                  <w:rFonts w:ascii="Cambria Math" w:hAnsi="Cambria Math" w:hint="eastAsia"/>
                  <w:kern w:val="24"/>
                  <w:sz w:val="20"/>
                  <w:szCs w:val="32"/>
                </w:rPr>
                <m:t> </m:t>
              </m:r>
              <m:r>
                <w:rPr>
                  <w:rFonts w:ascii="Cambria Math" w:hAnsi="Cambria Math"/>
                  <w:kern w:val="24"/>
                  <w:sz w:val="20"/>
                  <w:szCs w:val="32"/>
                </w:rPr>
                <m:t>F</m:t>
              </m:r>
            </m:e>
            <m:sub>
              <m:r>
                <w:rPr>
                  <w:rFonts w:ascii="Cambria Math" w:hAnsi="Cambria Math"/>
                  <w:kern w:val="24"/>
                  <w:sz w:val="20"/>
                  <w:szCs w:val="32"/>
                </w:rPr>
                <m:t>con,t </m:t>
              </m:r>
            </m:sub>
          </m:sSub>
          <m:r>
            <w:rPr>
              <w:rFonts w:ascii="Cambria Math" w:hAnsi="Cambria Math"/>
              <w:kern w:val="24"/>
              <w:sz w:val="20"/>
              <w:szCs w:val="32"/>
            </w:rPr>
            <m:t>= </m:t>
          </m:r>
          <m:f>
            <m:fPr>
              <m:ctrlPr>
                <w:rPr>
                  <w:rFonts w:ascii="Cambria Math" w:hAnsi="Cambria Math"/>
                  <w:i/>
                  <w:iCs/>
                  <w:kern w:val="24"/>
                  <w:sz w:val="20"/>
                  <w:szCs w:val="32"/>
                </w:rPr>
              </m:ctrlPr>
            </m:fPr>
            <m:num>
              <m:r>
                <w:rPr>
                  <w:rFonts w:ascii="Cambria Math" w:hAnsi="Cambria Math"/>
                  <w:kern w:val="24"/>
                  <w:sz w:val="20"/>
                  <w:szCs w:val="32"/>
                </w:rPr>
                <m:t>1</m:t>
              </m:r>
            </m:num>
            <m:den>
              <m:r>
                <w:rPr>
                  <w:rFonts w:ascii="Cambria Math" w:hAnsi="Cambria Math"/>
                  <w:kern w:val="24"/>
                  <w:sz w:val="20"/>
                  <w:szCs w:val="32"/>
                </w:rPr>
                <m:t>(1+r)</m:t>
              </m:r>
            </m:den>
          </m:f>
          <m:r>
            <w:rPr>
              <w:rFonts w:ascii="Cambria Math" w:hAnsi="Cambria Math" w:hint="eastAsia"/>
              <w:kern w:val="24"/>
              <w:sz w:val="20"/>
              <w:szCs w:val="32"/>
            </w:rPr>
            <m:t> </m:t>
          </m:r>
          <m:r>
            <w:rPr>
              <w:rFonts w:ascii="Cambria Math" w:eastAsia="Cambria Math" w:hAnsi="Cambria Math" w:hint="eastAsia"/>
              <w:kern w:val="24"/>
              <w:sz w:val="20"/>
              <w:szCs w:val="32"/>
            </w:rPr>
            <m:t>×</m:t>
          </m:r>
          <m:r>
            <w:rPr>
              <w:rFonts w:ascii="Cambria Math" w:hAnsi="Cambria Math"/>
              <w:kern w:val="24"/>
              <w:sz w:val="20"/>
              <w:szCs w:val="32"/>
            </w:rPr>
            <m:t>Max</m:t>
          </m:r>
          <m:d>
            <m:dPr>
              <m:begChr m:val="["/>
              <m:endChr m:val="]"/>
              <m:ctrlPr>
                <w:rPr>
                  <w:rFonts w:ascii="Cambria Math" w:hAnsi="Cambria Math"/>
                  <w:i/>
                  <w:kern w:val="24"/>
                  <w:sz w:val="20"/>
                  <w:szCs w:val="32"/>
                </w:rPr>
              </m:ctrlPr>
            </m:dPr>
            <m:e>
              <m:sSub>
                <m:sSubPr>
                  <m:ctrlPr>
                    <w:rPr>
                      <w:rFonts w:ascii="Cambria Math" w:hAnsi="Cambria Math"/>
                      <w:i/>
                      <w:iCs/>
                      <w:kern w:val="24"/>
                      <w:sz w:val="20"/>
                      <w:szCs w:val="32"/>
                    </w:rPr>
                  </m:ctrlPr>
                </m:sSubPr>
                <m:e>
                  <m:r>
                    <w:rPr>
                      <w:rFonts w:ascii="Cambria Math" w:hAnsi="Cambria Math"/>
                      <w:kern w:val="24"/>
                      <w:sz w:val="20"/>
                      <w:szCs w:val="32"/>
                    </w:rPr>
                    <m:t>F</m:t>
                  </m:r>
                </m:e>
                <m:sub>
                  <m:r>
                    <w:rPr>
                      <w:rFonts w:ascii="Cambria Math" w:hAnsi="Cambria Math"/>
                      <w:kern w:val="24"/>
                      <w:sz w:val="20"/>
                      <w:szCs w:val="32"/>
                    </w:rPr>
                    <m:t>ex,t+1 </m:t>
                  </m:r>
                </m:sub>
              </m:sSub>
              <m:r>
                <w:rPr>
                  <w:rFonts w:ascii="Cambria Math" w:hAnsi="Cambria Math"/>
                  <w:kern w:val="24"/>
                  <w:sz w:val="20"/>
                  <w:szCs w:val="32"/>
                </w:rPr>
                <m:t>, </m:t>
              </m:r>
              <m:sSub>
                <m:sSubPr>
                  <m:ctrlPr>
                    <w:rPr>
                      <w:rFonts w:ascii="Cambria Math" w:hAnsi="Cambria Math"/>
                      <w:i/>
                      <w:iCs/>
                      <w:kern w:val="24"/>
                      <w:sz w:val="20"/>
                      <w:szCs w:val="32"/>
                    </w:rPr>
                  </m:ctrlPr>
                </m:sSubPr>
                <m:e>
                  <m:r>
                    <w:rPr>
                      <w:rFonts w:ascii="Cambria Math" w:hAnsi="Cambria Math"/>
                      <w:kern w:val="24"/>
                      <w:sz w:val="20"/>
                      <w:szCs w:val="32"/>
                    </w:rPr>
                    <m:t>F</m:t>
                  </m:r>
                </m:e>
                <m:sub>
                  <m:r>
                    <w:rPr>
                      <w:rFonts w:ascii="Cambria Math" w:hAnsi="Cambria Math"/>
                      <w:kern w:val="24"/>
                      <w:sz w:val="20"/>
                      <w:szCs w:val="32"/>
                    </w:rPr>
                    <m:t>con, t+1</m:t>
                  </m:r>
                </m:sub>
              </m:sSub>
            </m:e>
          </m:d>
          <m:r>
            <m:rPr>
              <m:sty m:val="p"/>
            </m:rPr>
            <w:rPr>
              <w:rFonts w:ascii="Cambria Math" w:hAnsi="Cambria Math"/>
              <w:kern w:val="24"/>
              <w:sz w:val="20"/>
              <w:szCs w:val="32"/>
            </w:rPr>
            <m:t xml:space="preserve">                                            (3)</m:t>
          </m:r>
        </m:oMath>
      </m:oMathPara>
    </w:p>
    <w:p w14:paraId="6199FCC4" w14:textId="6042EB67" w:rsidR="003F510D" w:rsidRDefault="00FA64EB" w:rsidP="00A869A5">
      <w:pPr>
        <w:autoSpaceDE w:val="0"/>
        <w:autoSpaceDN w:val="0"/>
        <w:adjustRightInd w:val="0"/>
        <w:spacing w:line="480" w:lineRule="auto"/>
        <w:jc w:val="both"/>
        <w:rPr>
          <w:rFonts w:cs="Times New Roman"/>
          <w:sz w:val="20"/>
        </w:rPr>
      </w:pPr>
      <w:r w:rsidRPr="00BD6590">
        <w:rPr>
          <w:rFonts w:cs="Times New Roman"/>
          <w:sz w:val="20"/>
        </w:rPr>
        <w:t>These two equations</w:t>
      </w:r>
      <w:r w:rsidR="00DD788E" w:rsidRPr="00BD6590">
        <w:rPr>
          <w:rFonts w:cs="Times New Roman"/>
          <w:sz w:val="20"/>
        </w:rPr>
        <w:t xml:space="preserve"> (i.e. </w:t>
      </w:r>
      <w:proofErr w:type="spellStart"/>
      <w:proofErr w:type="gramStart"/>
      <w:r w:rsidR="00DD788E" w:rsidRPr="00BD6590">
        <w:rPr>
          <w:rFonts w:cs="Times New Roman"/>
          <w:i/>
          <w:iCs/>
          <w:sz w:val="20"/>
        </w:rPr>
        <w:t>F</w:t>
      </w:r>
      <w:r w:rsidR="00DD788E" w:rsidRPr="00BD6590">
        <w:rPr>
          <w:rFonts w:cs="Times New Roman"/>
          <w:i/>
          <w:iCs/>
          <w:sz w:val="20"/>
          <w:vertAlign w:val="subscript"/>
        </w:rPr>
        <w:t>ex,t</w:t>
      </w:r>
      <w:proofErr w:type="spellEnd"/>
      <w:proofErr w:type="gramEnd"/>
      <w:r w:rsidR="00DD788E" w:rsidRPr="00BD6590">
        <w:rPr>
          <w:rFonts w:cs="Times New Roman"/>
          <w:i/>
          <w:iCs/>
          <w:sz w:val="20"/>
        </w:rPr>
        <w:t xml:space="preserve">, </w:t>
      </w:r>
      <w:proofErr w:type="spellStart"/>
      <w:r w:rsidR="00DD788E" w:rsidRPr="00BD6590">
        <w:rPr>
          <w:rFonts w:cs="Times New Roman"/>
          <w:i/>
          <w:iCs/>
          <w:sz w:val="20"/>
        </w:rPr>
        <w:t>F</w:t>
      </w:r>
      <w:r w:rsidR="00DD788E" w:rsidRPr="00BD6590">
        <w:rPr>
          <w:rFonts w:cs="Times New Roman"/>
          <w:i/>
          <w:iCs/>
          <w:sz w:val="20"/>
          <w:vertAlign w:val="subscript"/>
        </w:rPr>
        <w:t>con,t</w:t>
      </w:r>
      <w:proofErr w:type="spellEnd"/>
      <w:r w:rsidR="00DD788E" w:rsidRPr="00BD6590">
        <w:rPr>
          <w:rFonts w:cs="Times New Roman"/>
          <w:sz w:val="20"/>
        </w:rPr>
        <w:t xml:space="preserve">) </w:t>
      </w:r>
      <w:r w:rsidR="00A869A5" w:rsidRPr="00BD6590">
        <w:rPr>
          <w:rFonts w:cs="Times New Roman"/>
          <w:sz w:val="20"/>
        </w:rPr>
        <w:t xml:space="preserve">can determine whether to defer or to invest at any year. </w:t>
      </w:r>
      <w:r w:rsidR="007409B4">
        <w:rPr>
          <w:rFonts w:cs="Times New Roman"/>
          <w:sz w:val="20"/>
        </w:rPr>
        <w:t xml:space="preserve">Thus, </w:t>
      </w:r>
      <w:r w:rsidR="007409B4">
        <w:rPr>
          <w:rFonts w:eastAsia="Malgun Gothic"/>
          <w:sz w:val="20"/>
        </w:rPr>
        <w:t>t</w:t>
      </w:r>
      <w:r w:rsidR="003F510D" w:rsidRPr="00400209">
        <w:rPr>
          <w:rFonts w:eastAsia="Malgun Gothic"/>
          <w:sz w:val="20"/>
        </w:rPr>
        <w:t xml:space="preserve">he investment timing </w:t>
      </w:r>
      <w:r w:rsidR="007409B4">
        <w:rPr>
          <w:rFonts w:eastAsia="Malgun Gothic"/>
          <w:sz w:val="20"/>
        </w:rPr>
        <w:t xml:space="preserve">for an adaptation option </w:t>
      </w:r>
      <w:r w:rsidR="003F510D" w:rsidRPr="00400209">
        <w:rPr>
          <w:rFonts w:eastAsia="Malgun Gothic"/>
          <w:sz w:val="20"/>
        </w:rPr>
        <w:t>is considered by finding an optimal investment time. As in the previous study (Kim et al., 2018), the investment timing is associated with the threshold value of sea-level rise.</w:t>
      </w:r>
      <w:r w:rsidR="003F510D">
        <w:rPr>
          <w:rFonts w:eastAsia="Malgun Gothic"/>
          <w:sz w:val="20"/>
        </w:rPr>
        <w:t xml:space="preserve"> </w:t>
      </w:r>
      <w:r w:rsidR="00A869A5" w:rsidRPr="00BD6590">
        <w:rPr>
          <w:rFonts w:cs="Times New Roman"/>
          <w:sz w:val="20"/>
        </w:rPr>
        <w:t xml:space="preserve">The calculation of </w:t>
      </w:r>
      <w:r w:rsidR="00390A69" w:rsidRPr="00BD6590">
        <w:rPr>
          <w:rFonts w:cs="Times New Roman"/>
          <w:sz w:val="20"/>
        </w:rPr>
        <w:t xml:space="preserve">a </w:t>
      </w:r>
      <w:r w:rsidR="00A869A5" w:rsidRPr="00BD6590">
        <w:rPr>
          <w:rFonts w:cs="Times New Roman"/>
          <w:sz w:val="20"/>
        </w:rPr>
        <w:t xml:space="preserve">continuation and </w:t>
      </w:r>
      <w:r w:rsidR="00390A69" w:rsidRPr="00BD6590">
        <w:rPr>
          <w:rFonts w:cs="Times New Roman"/>
          <w:sz w:val="20"/>
        </w:rPr>
        <w:t xml:space="preserve">a </w:t>
      </w:r>
      <w:r w:rsidR="00A869A5" w:rsidRPr="00BD6590">
        <w:rPr>
          <w:rFonts w:cs="Times New Roman"/>
          <w:sz w:val="20"/>
        </w:rPr>
        <w:t>termination value starts from the end year of sea-level rise (SLR) projection by a backward induction method</w:t>
      </w:r>
      <w:r w:rsidR="00390A69" w:rsidRPr="00BD6590">
        <w:rPr>
          <w:rFonts w:cs="Times New Roman"/>
          <w:sz w:val="20"/>
        </w:rPr>
        <w:t xml:space="preserve"> (Kim et al., 2018)</w:t>
      </w:r>
      <w:r w:rsidR="00A869A5" w:rsidRPr="00BD6590">
        <w:rPr>
          <w:rFonts w:cs="Times New Roman"/>
          <w:sz w:val="20"/>
        </w:rPr>
        <w:t xml:space="preserve">. This </w:t>
      </w:r>
      <w:r w:rsidRPr="00BD6590">
        <w:rPr>
          <w:rFonts w:cs="Times New Roman"/>
          <w:sz w:val="20"/>
        </w:rPr>
        <w:t xml:space="preserve">evaluation process </w:t>
      </w:r>
      <w:r w:rsidR="00A869A5" w:rsidRPr="00BD6590">
        <w:rPr>
          <w:rFonts w:cs="Times New Roman"/>
          <w:sz w:val="20"/>
        </w:rPr>
        <w:t>can be extended to</w:t>
      </w:r>
      <w:r w:rsidR="00390A69" w:rsidRPr="00BD6590">
        <w:rPr>
          <w:rFonts w:cs="Times New Roman"/>
          <w:sz w:val="20"/>
        </w:rPr>
        <w:t xml:space="preserve"> </w:t>
      </w:r>
      <w:proofErr w:type="gramStart"/>
      <w:r w:rsidR="00390A69" w:rsidRPr="00BD6590">
        <w:rPr>
          <w:rFonts w:cs="Times New Roman"/>
          <w:sz w:val="20"/>
        </w:rPr>
        <w:t xml:space="preserve">a </w:t>
      </w:r>
      <w:r w:rsidR="00A869A5" w:rsidRPr="00BD6590">
        <w:rPr>
          <w:rFonts w:cs="Times New Roman"/>
          <w:sz w:val="20"/>
        </w:rPr>
        <w:t xml:space="preserve"> multiple</w:t>
      </w:r>
      <w:proofErr w:type="gramEnd"/>
      <w:r w:rsidR="00A869A5" w:rsidRPr="00BD6590">
        <w:rPr>
          <w:rFonts w:cs="Times New Roman"/>
          <w:sz w:val="20"/>
        </w:rPr>
        <w:t>-stage adaptation</w:t>
      </w:r>
      <w:r w:rsidRPr="00BD6590">
        <w:rPr>
          <w:rFonts w:cs="Times New Roman"/>
          <w:sz w:val="20"/>
        </w:rPr>
        <w:t xml:space="preserve"> </w:t>
      </w:r>
      <w:r w:rsidR="00DD788E" w:rsidRPr="00BD6590">
        <w:rPr>
          <w:rFonts w:cs="Times New Roman"/>
          <w:sz w:val="20"/>
        </w:rPr>
        <w:t>b</w:t>
      </w:r>
      <w:r w:rsidR="00A869A5" w:rsidRPr="00BD6590">
        <w:rPr>
          <w:rFonts w:cs="Times New Roman"/>
          <w:sz w:val="20"/>
        </w:rPr>
        <w:t xml:space="preserve">y estimating </w:t>
      </w:r>
      <w:r w:rsidRPr="00BD6590">
        <w:rPr>
          <w:rFonts w:cs="Times New Roman"/>
          <w:sz w:val="20"/>
        </w:rPr>
        <w:t xml:space="preserve">the </w:t>
      </w:r>
      <w:r w:rsidR="00A869A5" w:rsidRPr="00BD6590">
        <w:rPr>
          <w:rFonts w:cs="Times New Roman"/>
          <w:sz w:val="20"/>
        </w:rPr>
        <w:t xml:space="preserve">option value and optimal investment time for each </w:t>
      </w:r>
      <w:r w:rsidRPr="00BD6590">
        <w:rPr>
          <w:rFonts w:cs="Times New Roman"/>
          <w:sz w:val="20"/>
        </w:rPr>
        <w:t>stage</w:t>
      </w:r>
      <w:r w:rsidR="00A869A5" w:rsidRPr="00BD6590">
        <w:rPr>
          <w:rFonts w:cs="Times New Roman"/>
          <w:sz w:val="20"/>
        </w:rPr>
        <w:t xml:space="preserve"> of </w:t>
      </w:r>
      <w:r w:rsidR="00390A69" w:rsidRPr="00BD6590">
        <w:rPr>
          <w:rFonts w:cs="Times New Roman"/>
          <w:sz w:val="20"/>
        </w:rPr>
        <w:t>a</w:t>
      </w:r>
      <w:r w:rsidR="00A869A5" w:rsidRPr="00BD6590">
        <w:rPr>
          <w:rFonts w:cs="Times New Roman"/>
          <w:sz w:val="20"/>
        </w:rPr>
        <w:t xml:space="preserve"> multiple-stage adaptation option</w:t>
      </w:r>
      <w:r w:rsidR="00DD788E" w:rsidRPr="00BD6590">
        <w:rPr>
          <w:rFonts w:cs="Times New Roman"/>
          <w:sz w:val="20"/>
        </w:rPr>
        <w:t xml:space="preserve"> as shown in Figure 2.</w:t>
      </w:r>
      <w:r w:rsidR="00A869A5" w:rsidRPr="00BD6590">
        <w:rPr>
          <w:rFonts w:cs="Times New Roman"/>
          <w:sz w:val="20"/>
        </w:rPr>
        <w:t xml:space="preserve"> </w:t>
      </w:r>
      <w:r w:rsidR="001E4F8C" w:rsidRPr="00BD6590">
        <w:rPr>
          <w:rFonts w:cs="Times New Roman"/>
          <w:sz w:val="20"/>
        </w:rPr>
        <w:t>For option evaluation, this analysis adopts the national discount rates</w:t>
      </w:r>
      <w:r w:rsidR="00DD788E" w:rsidRPr="00BD6590">
        <w:rPr>
          <w:rFonts w:cs="Times New Roman"/>
          <w:sz w:val="20"/>
        </w:rPr>
        <w:t xml:space="preserve"> (r)</w:t>
      </w:r>
      <w:r w:rsidR="001E4F8C" w:rsidRPr="00BD6590">
        <w:rPr>
          <w:rFonts w:cs="Times New Roman"/>
          <w:sz w:val="20"/>
        </w:rPr>
        <w:t xml:space="preserve"> from the Green Book (</w:t>
      </w:r>
      <w:bookmarkStart w:id="3" w:name="_Hlk24576597"/>
      <w:r w:rsidR="001E4F8C" w:rsidRPr="00BD6590">
        <w:rPr>
          <w:rFonts w:cs="Times New Roman"/>
          <w:sz w:val="20"/>
        </w:rPr>
        <w:t>HM Treasury, 2003</w:t>
      </w:r>
      <w:bookmarkEnd w:id="3"/>
      <w:r w:rsidR="001E4F8C" w:rsidRPr="00BD6590">
        <w:rPr>
          <w:rFonts w:cs="Times New Roman"/>
          <w:sz w:val="20"/>
        </w:rPr>
        <w:t>) (</w:t>
      </w:r>
      <w:proofErr w:type="gramStart"/>
      <w:r w:rsidR="001E4F8C" w:rsidRPr="00BD6590">
        <w:rPr>
          <w:rFonts w:cs="Times New Roman"/>
          <w:sz w:val="20"/>
        </w:rPr>
        <w:t>i.e.</w:t>
      </w:r>
      <w:proofErr w:type="gramEnd"/>
      <w:r w:rsidR="001E4F8C" w:rsidRPr="00BD6590">
        <w:rPr>
          <w:rFonts w:cs="Times New Roman"/>
          <w:sz w:val="20"/>
        </w:rPr>
        <w:t xml:space="preserve"> 3.5% for the first 30 years, 3.0% for the next 45 years and 2.5% afterwards).</w:t>
      </w:r>
      <w:r w:rsidR="0065713D">
        <w:rPr>
          <w:rFonts w:cs="Times New Roman"/>
          <w:sz w:val="20"/>
        </w:rPr>
        <w:t xml:space="preserve"> </w:t>
      </w:r>
      <w:r w:rsidR="003F510D" w:rsidRPr="00400209">
        <w:rPr>
          <w:rFonts w:eastAsia="Malgun Gothic"/>
          <w:sz w:val="20"/>
        </w:rPr>
        <w:t xml:space="preserve">For simplicity, socio-economic change is excluded in the option evaluation because it entirely multiplies the option values of coastal adaptations, </w:t>
      </w:r>
      <w:r w:rsidR="00EB6C0C">
        <w:rPr>
          <w:rFonts w:eastAsia="Malgun Gothic"/>
          <w:sz w:val="20"/>
        </w:rPr>
        <w:t>leading to</w:t>
      </w:r>
      <w:r w:rsidR="003F510D" w:rsidRPr="00400209">
        <w:rPr>
          <w:rFonts w:eastAsia="Malgun Gothic"/>
          <w:sz w:val="20"/>
        </w:rPr>
        <w:t xml:space="preserve"> no changes in the relative rankings of the coastal adaptations in terms of </w:t>
      </w:r>
      <w:r w:rsidR="0065713D">
        <w:rPr>
          <w:rFonts w:eastAsia="Malgun Gothic"/>
          <w:sz w:val="20"/>
        </w:rPr>
        <w:t>option value</w:t>
      </w:r>
      <w:r w:rsidR="003F510D" w:rsidRPr="00400209">
        <w:rPr>
          <w:rFonts w:eastAsia="Malgun Gothic"/>
          <w:sz w:val="20"/>
        </w:rPr>
        <w:t>.</w:t>
      </w:r>
    </w:p>
    <w:p w14:paraId="5D79EAB4" w14:textId="77777777" w:rsidR="003F510D" w:rsidRPr="00BD6590" w:rsidRDefault="003F510D" w:rsidP="00A869A5">
      <w:pPr>
        <w:autoSpaceDE w:val="0"/>
        <w:autoSpaceDN w:val="0"/>
        <w:adjustRightInd w:val="0"/>
        <w:spacing w:line="480" w:lineRule="auto"/>
        <w:jc w:val="both"/>
        <w:rPr>
          <w:rFonts w:cs="Times New Roman"/>
          <w:sz w:val="20"/>
        </w:rPr>
      </w:pPr>
    </w:p>
    <w:p w14:paraId="179AC641" w14:textId="4718B81A" w:rsidR="00AB2C5E" w:rsidRPr="00BD6590" w:rsidRDefault="006B7D13" w:rsidP="004C577D">
      <w:pPr>
        <w:autoSpaceDE w:val="0"/>
        <w:autoSpaceDN w:val="0"/>
        <w:adjustRightInd w:val="0"/>
        <w:spacing w:line="480" w:lineRule="auto"/>
        <w:jc w:val="center"/>
        <w:rPr>
          <w:rFonts w:cs="Times New Roman"/>
          <w:sz w:val="20"/>
        </w:rPr>
      </w:pPr>
      <w:r>
        <w:rPr>
          <w:rFonts w:cs="Times New Roman"/>
          <w:noProof/>
          <w:sz w:val="20"/>
        </w:rPr>
        <w:lastRenderedPageBreak/>
        <w:drawing>
          <wp:inline distT="0" distB="0" distL="0" distR="0" wp14:anchorId="51910EC5" wp14:editId="10DC5F6A">
            <wp:extent cx="5766327" cy="6065457"/>
            <wp:effectExtent l="0" t="0" r="635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9041" cy="6078830"/>
                    </a:xfrm>
                    <a:prstGeom prst="rect">
                      <a:avLst/>
                    </a:prstGeom>
                    <a:noFill/>
                  </pic:spPr>
                </pic:pic>
              </a:graphicData>
            </a:graphic>
          </wp:inline>
        </w:drawing>
      </w:r>
    </w:p>
    <w:p w14:paraId="7429C3BD" w14:textId="6112CAAC" w:rsidR="00A869A5" w:rsidRPr="00BD6590" w:rsidRDefault="00A869A5" w:rsidP="00A869A5">
      <w:pPr>
        <w:autoSpaceDE w:val="0"/>
        <w:autoSpaceDN w:val="0"/>
        <w:adjustRightInd w:val="0"/>
        <w:spacing w:line="480" w:lineRule="auto"/>
        <w:jc w:val="center"/>
        <w:rPr>
          <w:rFonts w:cs="Times New Roman"/>
          <w:sz w:val="20"/>
        </w:rPr>
      </w:pPr>
      <w:r w:rsidRPr="00BD6590">
        <w:rPr>
          <w:rFonts w:cs="Times New Roman"/>
          <w:b/>
          <w:sz w:val="20"/>
        </w:rPr>
        <w:t xml:space="preserve">Figure </w:t>
      </w:r>
      <w:r w:rsidR="00020EBE" w:rsidRPr="00BD6590">
        <w:rPr>
          <w:rFonts w:cs="Times New Roman"/>
          <w:b/>
          <w:sz w:val="20"/>
        </w:rPr>
        <w:t>2</w:t>
      </w:r>
      <w:r w:rsidRPr="00BD6590">
        <w:rPr>
          <w:rFonts w:cs="Times New Roman"/>
          <w:b/>
          <w:sz w:val="20"/>
        </w:rPr>
        <w:t>.</w:t>
      </w:r>
      <w:r w:rsidRPr="00BD6590">
        <w:rPr>
          <w:rFonts w:cs="Times New Roman"/>
          <w:sz w:val="20"/>
        </w:rPr>
        <w:t xml:space="preserve"> The framework of </w:t>
      </w:r>
      <w:r w:rsidR="009F5CBA" w:rsidRPr="00BD6590">
        <w:rPr>
          <w:rFonts w:cs="Times New Roman"/>
          <w:sz w:val="20"/>
        </w:rPr>
        <w:t xml:space="preserve">option evaluations for </w:t>
      </w:r>
      <w:r w:rsidRPr="00BD6590">
        <w:rPr>
          <w:rFonts w:cs="Times New Roman"/>
          <w:sz w:val="20"/>
        </w:rPr>
        <w:t>multiple-stage adaptation</w:t>
      </w:r>
      <w:r w:rsidR="009F5CBA" w:rsidRPr="00BD6590">
        <w:rPr>
          <w:rFonts w:cs="Times New Roman"/>
          <w:sz w:val="20"/>
        </w:rPr>
        <w:t>s</w:t>
      </w:r>
    </w:p>
    <w:p w14:paraId="42AAA053" w14:textId="77777777" w:rsidR="00D606B6" w:rsidRPr="00BD6590" w:rsidRDefault="00D606B6" w:rsidP="00D606B6">
      <w:pPr>
        <w:spacing w:before="0" w:line="480" w:lineRule="auto"/>
        <w:jc w:val="both"/>
        <w:rPr>
          <w:rFonts w:cs="Times New Roman"/>
          <w:sz w:val="20"/>
        </w:rPr>
      </w:pPr>
    </w:p>
    <w:p w14:paraId="6B4B4F32" w14:textId="77119CA3" w:rsidR="00171030" w:rsidRPr="00BD6590" w:rsidRDefault="00D606B6" w:rsidP="00171030">
      <w:pPr>
        <w:spacing w:line="480" w:lineRule="auto"/>
        <w:jc w:val="both"/>
        <w:rPr>
          <w:rFonts w:cs="Times New Roman"/>
          <w:sz w:val="20"/>
        </w:rPr>
      </w:pPr>
      <w:r w:rsidRPr="00BD6590">
        <w:rPr>
          <w:rFonts w:cs="Times New Roman"/>
          <w:sz w:val="20"/>
        </w:rPr>
        <w:t xml:space="preserve">Reduction in flood damage by </w:t>
      </w:r>
      <w:r w:rsidR="00222762" w:rsidRPr="00BD6590">
        <w:rPr>
          <w:rFonts w:cs="Times New Roman"/>
          <w:sz w:val="20"/>
        </w:rPr>
        <w:t>any adaptation measure</w:t>
      </w:r>
      <w:r w:rsidRPr="00BD6590" w:rsidDel="00D606B6">
        <w:rPr>
          <w:rFonts w:cs="Times New Roman"/>
          <w:sz w:val="20"/>
        </w:rPr>
        <w:t xml:space="preserve"> </w:t>
      </w:r>
      <w:r w:rsidRPr="00BD6590">
        <w:rPr>
          <w:rFonts w:cs="Times New Roman"/>
          <w:sz w:val="20"/>
        </w:rPr>
        <w:t xml:space="preserve">is benefit that decision-makers expect to gain from the investment. This study evaluates </w:t>
      </w:r>
      <w:r w:rsidR="00EB6C0C">
        <w:rPr>
          <w:rFonts w:cs="Times New Roman"/>
          <w:sz w:val="20"/>
        </w:rPr>
        <w:t>e</w:t>
      </w:r>
      <w:r w:rsidRPr="00BD6590">
        <w:rPr>
          <w:rFonts w:cs="Times New Roman"/>
          <w:sz w:val="20"/>
        </w:rPr>
        <w:t xml:space="preserve">xpected </w:t>
      </w:r>
      <w:r w:rsidR="00EB6C0C">
        <w:rPr>
          <w:rFonts w:cs="Times New Roman"/>
          <w:sz w:val="20"/>
        </w:rPr>
        <w:t>a</w:t>
      </w:r>
      <w:r w:rsidRPr="00BD6590">
        <w:rPr>
          <w:rFonts w:cs="Times New Roman"/>
          <w:sz w:val="20"/>
        </w:rPr>
        <w:t xml:space="preserve">nnual </w:t>
      </w:r>
      <w:r w:rsidR="00EB6C0C">
        <w:rPr>
          <w:rFonts w:cs="Times New Roman"/>
          <w:sz w:val="20"/>
        </w:rPr>
        <w:t>b</w:t>
      </w:r>
      <w:r w:rsidRPr="00BD6590">
        <w:rPr>
          <w:rFonts w:cs="Times New Roman"/>
          <w:sz w:val="20"/>
        </w:rPr>
        <w:t>enefit (EAB) at a given year</w:t>
      </w:r>
      <w:r w:rsidR="00B7339C" w:rsidRPr="00BD6590">
        <w:rPr>
          <w:rFonts w:cs="Times New Roman"/>
          <w:sz w:val="20"/>
        </w:rPr>
        <w:t xml:space="preserve"> - the </w:t>
      </w:r>
      <w:r w:rsidR="007409B4">
        <w:rPr>
          <w:rFonts w:cs="Times New Roman"/>
          <w:sz w:val="20"/>
        </w:rPr>
        <w:t xml:space="preserve">annual </w:t>
      </w:r>
      <w:r w:rsidR="00B7339C" w:rsidRPr="00BD6590">
        <w:rPr>
          <w:rFonts w:cs="Times New Roman"/>
          <w:sz w:val="20"/>
        </w:rPr>
        <w:t xml:space="preserve">performance of </w:t>
      </w:r>
      <w:r w:rsidR="00222762" w:rsidRPr="00BD6590">
        <w:rPr>
          <w:rFonts w:cs="Times New Roman"/>
          <w:sz w:val="20"/>
        </w:rPr>
        <w:t>an</w:t>
      </w:r>
      <w:r w:rsidR="00B7339C" w:rsidRPr="00BD6590">
        <w:rPr>
          <w:rFonts w:cs="Times New Roman"/>
          <w:sz w:val="20"/>
        </w:rPr>
        <w:t xml:space="preserve"> adaptation measure - </w:t>
      </w:r>
      <w:r w:rsidRPr="00BD6590">
        <w:rPr>
          <w:rFonts w:cs="Times New Roman"/>
          <w:sz w:val="20"/>
        </w:rPr>
        <w:t>which depends on sea-level rise and ways to upgrade coastal defence</w:t>
      </w:r>
      <w:r w:rsidR="00C3149C" w:rsidRPr="00BD6590">
        <w:rPr>
          <w:rFonts w:cs="Times New Roman"/>
          <w:sz w:val="20"/>
        </w:rPr>
        <w:t xml:space="preserve"> in an area of interest</w:t>
      </w:r>
      <w:r w:rsidRPr="00BD6590">
        <w:rPr>
          <w:rFonts w:cs="Times New Roman"/>
          <w:sz w:val="20"/>
        </w:rPr>
        <w:t>. To estimate changes in EAB for any adaptation measure across sea-level rise, a pair of impact curves for the initial and upgraded</w:t>
      </w:r>
      <w:r w:rsidR="0049325D">
        <w:rPr>
          <w:rFonts w:cs="Times New Roman"/>
          <w:sz w:val="20"/>
        </w:rPr>
        <w:t xml:space="preserve"> defence</w:t>
      </w:r>
      <w:r w:rsidRPr="00BD6590">
        <w:rPr>
          <w:rFonts w:cs="Times New Roman"/>
          <w:sz w:val="20"/>
        </w:rPr>
        <w:t xml:space="preserve"> condition</w:t>
      </w:r>
      <w:r w:rsidR="002C299D" w:rsidRPr="00BD6590">
        <w:rPr>
          <w:rFonts w:cs="Times New Roman"/>
          <w:sz w:val="20"/>
        </w:rPr>
        <w:t>s</w:t>
      </w:r>
      <w:r w:rsidRPr="00BD6590">
        <w:rPr>
          <w:rFonts w:cs="Times New Roman"/>
          <w:sz w:val="20"/>
        </w:rPr>
        <w:t xml:space="preserve"> have been chosen. </w:t>
      </w:r>
      <w:r w:rsidRPr="00BD6590">
        <w:rPr>
          <w:sz w:val="20"/>
        </w:rPr>
        <w:t xml:space="preserve">The changes in EAB across sea-level rise for any </w:t>
      </w:r>
      <w:r w:rsidRPr="00BD6590">
        <w:rPr>
          <w:sz w:val="20"/>
        </w:rPr>
        <w:lastRenderedPageBreak/>
        <w:t xml:space="preserve">adaptation measure show the unique response of the coastal </w:t>
      </w:r>
      <w:r w:rsidR="00B7339C" w:rsidRPr="00BD6590">
        <w:rPr>
          <w:sz w:val="20"/>
        </w:rPr>
        <w:t xml:space="preserve">area </w:t>
      </w:r>
      <w:r w:rsidRPr="00BD6590">
        <w:rPr>
          <w:sz w:val="20"/>
        </w:rPr>
        <w:t xml:space="preserve">to sea-level rise. </w:t>
      </w:r>
      <w:r w:rsidR="00C3149C" w:rsidRPr="00953138">
        <w:rPr>
          <w:sz w:val="20"/>
        </w:rPr>
        <w:t>The case study area</w:t>
      </w:r>
      <w:r w:rsidRPr="00BD6590">
        <w:rPr>
          <w:sz w:val="20"/>
        </w:rPr>
        <w:t xml:space="preserve"> considers </w:t>
      </w:r>
      <w:r w:rsidR="002C299D" w:rsidRPr="00953138">
        <w:rPr>
          <w:sz w:val="20"/>
        </w:rPr>
        <w:t>six</w:t>
      </w:r>
      <w:r w:rsidR="00B7339C" w:rsidRPr="00BD6590">
        <w:rPr>
          <w:sz w:val="20"/>
        </w:rPr>
        <w:t xml:space="preserve"> </w:t>
      </w:r>
      <w:r w:rsidRPr="00BD6590">
        <w:rPr>
          <w:sz w:val="20"/>
        </w:rPr>
        <w:t xml:space="preserve">SLR scenarios </w:t>
      </w:r>
      <w:r w:rsidR="00B7339C" w:rsidRPr="00BD6590">
        <w:rPr>
          <w:sz w:val="20"/>
        </w:rPr>
        <w:t>in which</w:t>
      </w:r>
      <w:r w:rsidRPr="00BD6590">
        <w:rPr>
          <w:sz w:val="20"/>
        </w:rPr>
        <w:t xml:space="preserve"> </w:t>
      </w:r>
      <w:r w:rsidR="00B7339C" w:rsidRPr="00BD6590">
        <w:rPr>
          <w:sz w:val="20"/>
        </w:rPr>
        <w:t xml:space="preserve">we will evaluate temporal </w:t>
      </w:r>
      <w:r w:rsidRPr="00BD6590">
        <w:rPr>
          <w:sz w:val="20"/>
        </w:rPr>
        <w:t xml:space="preserve">changes in </w:t>
      </w:r>
      <w:r w:rsidR="007409B4">
        <w:rPr>
          <w:sz w:val="20"/>
        </w:rPr>
        <w:t>EAB</w:t>
      </w:r>
      <w:r w:rsidRPr="00BD6590">
        <w:rPr>
          <w:sz w:val="20"/>
        </w:rPr>
        <w:t xml:space="preserve"> of </w:t>
      </w:r>
      <w:r w:rsidR="00B7339C" w:rsidRPr="00BD6590">
        <w:rPr>
          <w:sz w:val="20"/>
        </w:rPr>
        <w:t>each</w:t>
      </w:r>
      <w:r w:rsidRPr="00BD6590">
        <w:rPr>
          <w:sz w:val="20"/>
        </w:rPr>
        <w:t xml:space="preserve"> adaptation measure</w:t>
      </w:r>
      <w:r w:rsidR="00B7339C" w:rsidRPr="00BD6590">
        <w:rPr>
          <w:sz w:val="20"/>
        </w:rPr>
        <w:t xml:space="preserve"> </w:t>
      </w:r>
      <w:r w:rsidRPr="00BD6590">
        <w:rPr>
          <w:sz w:val="20"/>
        </w:rPr>
        <w:t>(</w:t>
      </w:r>
      <w:r w:rsidR="0091362E" w:rsidRPr="00953138">
        <w:rPr>
          <w:sz w:val="20"/>
        </w:rPr>
        <w:t>Refer to S</w:t>
      </w:r>
      <w:r w:rsidRPr="00BD6590">
        <w:rPr>
          <w:sz w:val="20"/>
        </w:rPr>
        <w:t xml:space="preserve">upplement </w:t>
      </w:r>
      <w:r w:rsidR="00280634" w:rsidRPr="00953138">
        <w:rPr>
          <w:sz w:val="20"/>
        </w:rPr>
        <w:t>1</w:t>
      </w:r>
      <w:r w:rsidR="0091362E" w:rsidRPr="00953138">
        <w:rPr>
          <w:sz w:val="20"/>
        </w:rPr>
        <w:t xml:space="preserve"> for the estimation of EAB</w:t>
      </w:r>
      <w:r w:rsidRPr="00BD6590">
        <w:rPr>
          <w:sz w:val="20"/>
        </w:rPr>
        <w:t>)</w:t>
      </w:r>
      <w:r w:rsidR="00E92664" w:rsidRPr="00BD6590">
        <w:rPr>
          <w:sz w:val="20"/>
        </w:rPr>
        <w:t>.</w:t>
      </w:r>
      <w:r w:rsidR="00B7339C" w:rsidRPr="00BD6590">
        <w:rPr>
          <w:sz w:val="20"/>
        </w:rPr>
        <w:t xml:space="preserve"> </w:t>
      </w:r>
      <w:r w:rsidR="00171030" w:rsidRPr="00953138">
        <w:rPr>
          <w:sz w:val="20"/>
        </w:rPr>
        <w:t>T</w:t>
      </w:r>
      <w:r w:rsidR="00171030" w:rsidRPr="00BD6590">
        <w:rPr>
          <w:rFonts w:cs="Times New Roman"/>
          <w:sz w:val="20"/>
        </w:rPr>
        <w:t>he trajectories of sea-level rise by different scenarios for Lymington are drawn during the 21</w:t>
      </w:r>
      <w:r w:rsidR="00171030" w:rsidRPr="00BD6590">
        <w:rPr>
          <w:rFonts w:cs="Times New Roman"/>
          <w:sz w:val="20"/>
          <w:vertAlign w:val="superscript"/>
        </w:rPr>
        <w:t>st</w:t>
      </w:r>
      <w:r w:rsidR="00171030" w:rsidRPr="00BD6590">
        <w:rPr>
          <w:rFonts w:cs="Times New Roman"/>
          <w:sz w:val="20"/>
        </w:rPr>
        <w:t xml:space="preserve"> century in Figure </w:t>
      </w:r>
      <w:r w:rsidR="002D3A32" w:rsidRPr="00BD6590">
        <w:rPr>
          <w:rFonts w:cs="Times New Roman"/>
          <w:sz w:val="20"/>
        </w:rPr>
        <w:t>3</w:t>
      </w:r>
      <w:r w:rsidR="00171030" w:rsidRPr="00BD6590">
        <w:rPr>
          <w:rFonts w:cs="Times New Roman"/>
          <w:sz w:val="20"/>
        </w:rPr>
        <w:t>.</w:t>
      </w:r>
    </w:p>
    <w:p w14:paraId="264478D9" w14:textId="4FF3E9D8" w:rsidR="00171030" w:rsidRPr="00BD6590" w:rsidRDefault="00DD673D" w:rsidP="00171030">
      <w:pPr>
        <w:jc w:val="center"/>
        <w:rPr>
          <w:rFonts w:cs="Times New Roman"/>
          <w:sz w:val="20"/>
        </w:rPr>
      </w:pPr>
      <w:r>
        <w:rPr>
          <w:rFonts w:cs="Times New Roman"/>
          <w:noProof/>
          <w:sz w:val="20"/>
        </w:rPr>
        <w:drawing>
          <wp:inline distT="0" distB="0" distL="0" distR="0" wp14:anchorId="31CEF783" wp14:editId="73542D39">
            <wp:extent cx="4872721" cy="3874235"/>
            <wp:effectExtent l="0" t="0" r="4445"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9432" cy="3879570"/>
                    </a:xfrm>
                    <a:prstGeom prst="rect">
                      <a:avLst/>
                    </a:prstGeom>
                    <a:noFill/>
                  </pic:spPr>
                </pic:pic>
              </a:graphicData>
            </a:graphic>
          </wp:inline>
        </w:drawing>
      </w:r>
    </w:p>
    <w:p w14:paraId="0250A058" w14:textId="27B097B2" w:rsidR="009F5CBA" w:rsidRPr="00BD6590" w:rsidRDefault="00171030" w:rsidP="00171030">
      <w:pPr>
        <w:spacing w:before="0" w:line="480" w:lineRule="auto"/>
        <w:jc w:val="both"/>
        <w:rPr>
          <w:sz w:val="20"/>
        </w:rPr>
      </w:pPr>
      <w:r w:rsidRPr="00953138">
        <w:rPr>
          <w:rFonts w:cs="Times New Roman"/>
          <w:b/>
          <w:sz w:val="20"/>
        </w:rPr>
        <w:t xml:space="preserve">Figure </w:t>
      </w:r>
      <w:r w:rsidR="002D3A32" w:rsidRPr="00953138">
        <w:rPr>
          <w:rFonts w:cs="Times New Roman"/>
          <w:b/>
          <w:sz w:val="20"/>
        </w:rPr>
        <w:t>3</w:t>
      </w:r>
      <w:r w:rsidRPr="00953138">
        <w:rPr>
          <w:rFonts w:cs="Times New Roman"/>
          <w:b/>
          <w:sz w:val="20"/>
        </w:rPr>
        <w:t>.</w:t>
      </w:r>
      <w:r w:rsidRPr="00953138">
        <w:rPr>
          <w:rFonts w:cs="Times New Roman"/>
          <w:sz w:val="20"/>
        </w:rPr>
        <w:t xml:space="preserve"> Mean sea-level rise (relative to 1990) scenarios for Lymington: 2008 to 2100 (Lowe et al., 2009) - the H++ MSLR is derived from the global scale sea-level rise data (Nicholls et al., 2014) by scaling-techniques and the historical trend of sea-level rise (1.4 mm/year) is from the Southampton tidal gauge (Haigh et al., 2009).</w:t>
      </w:r>
      <w:r w:rsidR="00EB6C0C">
        <w:rPr>
          <w:rFonts w:cs="Times New Roman"/>
          <w:sz w:val="20"/>
        </w:rPr>
        <w:t xml:space="preserve"> H1 SLR scenario is created in the middle between H++ and High SLR scenarios. </w:t>
      </w:r>
    </w:p>
    <w:p w14:paraId="03E21503" w14:textId="77777777" w:rsidR="00D606B6" w:rsidRPr="00BD6590" w:rsidRDefault="00D606B6" w:rsidP="00BD6590">
      <w:pPr>
        <w:spacing w:before="0" w:line="480" w:lineRule="auto"/>
        <w:jc w:val="both"/>
        <w:rPr>
          <w:sz w:val="20"/>
        </w:rPr>
      </w:pPr>
    </w:p>
    <w:p w14:paraId="1E130397" w14:textId="5DFAB928" w:rsidR="00A869A5" w:rsidRPr="00BD6590" w:rsidRDefault="00E706BB" w:rsidP="00BD6590">
      <w:pPr>
        <w:pStyle w:val="Heading2"/>
        <w:rPr>
          <w:color w:val="auto"/>
        </w:rPr>
      </w:pPr>
      <w:r w:rsidRPr="00953138">
        <w:rPr>
          <w:rFonts w:cs="Times New Roman"/>
        </w:rPr>
        <w:t>Description of t</w:t>
      </w:r>
      <w:r w:rsidR="009D7632" w:rsidRPr="00953138">
        <w:rPr>
          <w:rFonts w:cs="Times New Roman"/>
        </w:rPr>
        <w:t xml:space="preserve">erms of </w:t>
      </w:r>
      <w:r w:rsidR="00C3149C" w:rsidRPr="00BD6590">
        <w:rPr>
          <w:color w:val="auto"/>
        </w:rPr>
        <w:t xml:space="preserve">single- and multiple-stage </w:t>
      </w:r>
      <w:r w:rsidR="00A869A5" w:rsidRPr="00BD6590">
        <w:rPr>
          <w:color w:val="auto"/>
        </w:rPr>
        <w:t>adaptations</w:t>
      </w:r>
    </w:p>
    <w:p w14:paraId="6C04D986" w14:textId="34E77CE6" w:rsidR="00171030" w:rsidRPr="00BD6590" w:rsidRDefault="002C299D" w:rsidP="00A869A5">
      <w:pPr>
        <w:spacing w:line="480" w:lineRule="auto"/>
        <w:jc w:val="both"/>
        <w:rPr>
          <w:rFonts w:cs="Times New Roman"/>
          <w:b/>
          <w:bCs/>
          <w:sz w:val="20"/>
        </w:rPr>
      </w:pPr>
      <w:r w:rsidRPr="00953138">
        <w:rPr>
          <w:rFonts w:cs="Times New Roman"/>
          <w:sz w:val="20"/>
        </w:rPr>
        <w:t>A single</w:t>
      </w:r>
      <w:r w:rsidR="001E4F8C" w:rsidRPr="00BD6590">
        <w:rPr>
          <w:rFonts w:cs="Times New Roman"/>
          <w:sz w:val="20"/>
        </w:rPr>
        <w:t>-stage</w:t>
      </w:r>
      <w:r w:rsidRPr="00953138">
        <w:rPr>
          <w:rFonts w:cs="Times New Roman"/>
          <w:sz w:val="20"/>
        </w:rPr>
        <w:t xml:space="preserve"> </w:t>
      </w:r>
      <w:r w:rsidR="00A869A5" w:rsidRPr="00BD6590">
        <w:rPr>
          <w:rFonts w:cs="Times New Roman"/>
          <w:sz w:val="20"/>
        </w:rPr>
        <w:t>investment</w:t>
      </w:r>
      <w:r w:rsidR="00611E17" w:rsidRPr="00BD6590">
        <w:rPr>
          <w:rFonts w:cs="Times New Roman"/>
          <w:sz w:val="20"/>
        </w:rPr>
        <w:t xml:space="preserve"> has been transformed</w:t>
      </w:r>
      <w:r w:rsidR="00A869A5" w:rsidRPr="00BD6590">
        <w:rPr>
          <w:rFonts w:cs="Times New Roman"/>
          <w:sz w:val="20"/>
        </w:rPr>
        <w:t xml:space="preserve"> into multiple-stage sequential investments</w:t>
      </w:r>
      <w:r w:rsidR="00611E17" w:rsidRPr="00BD6590">
        <w:rPr>
          <w:rFonts w:cs="Times New Roman"/>
          <w:sz w:val="20"/>
        </w:rPr>
        <w:t xml:space="preserve"> so that the possible sets of the adaptation pathways are conceptualised in Figure </w:t>
      </w:r>
      <w:r w:rsidR="002D3A32" w:rsidRPr="00953138">
        <w:rPr>
          <w:rFonts w:cs="Times New Roman"/>
          <w:sz w:val="20"/>
        </w:rPr>
        <w:t>4</w:t>
      </w:r>
      <w:r w:rsidR="00611E17" w:rsidRPr="00BD6590">
        <w:rPr>
          <w:rFonts w:cs="Times New Roman"/>
          <w:sz w:val="20"/>
        </w:rPr>
        <w:t>.</w:t>
      </w:r>
      <w:r w:rsidR="00A869A5" w:rsidRPr="00BD6590">
        <w:rPr>
          <w:rFonts w:cs="Times New Roman"/>
          <w:sz w:val="20"/>
        </w:rPr>
        <w:t xml:space="preserve"> 0.5m or 1m increase</w:t>
      </w:r>
      <w:r w:rsidR="00023F8B" w:rsidRPr="00BD6590">
        <w:rPr>
          <w:rFonts w:cs="Times New Roman"/>
          <w:sz w:val="20"/>
        </w:rPr>
        <w:t xml:space="preserve"> is considered for coastal defence upgrade against the rising sea-level</w:t>
      </w:r>
      <w:r w:rsidR="00A869A5" w:rsidRPr="00BD6590">
        <w:rPr>
          <w:rFonts w:cs="Times New Roman"/>
          <w:sz w:val="20"/>
        </w:rPr>
        <w:t xml:space="preserve"> in Lymington. </w:t>
      </w:r>
      <w:r w:rsidR="00611E17" w:rsidRPr="00BD6590">
        <w:rPr>
          <w:rFonts w:cs="Times New Roman"/>
          <w:sz w:val="20"/>
        </w:rPr>
        <w:t>T</w:t>
      </w:r>
      <w:r w:rsidR="00A869A5" w:rsidRPr="00BD6590">
        <w:rPr>
          <w:rFonts w:cs="Times New Roman"/>
          <w:sz w:val="20"/>
        </w:rPr>
        <w:t xml:space="preserve">he </w:t>
      </w:r>
      <w:r w:rsidR="00611E17" w:rsidRPr="00BD6590">
        <w:rPr>
          <w:rFonts w:cs="Times New Roman"/>
          <w:sz w:val="20"/>
        </w:rPr>
        <w:t xml:space="preserve">current </w:t>
      </w:r>
      <w:r w:rsidR="00A869A5" w:rsidRPr="00BD6590">
        <w:rPr>
          <w:rFonts w:cs="Times New Roman"/>
          <w:sz w:val="20"/>
        </w:rPr>
        <w:t>crest</w:t>
      </w:r>
      <w:r w:rsidR="00611E17" w:rsidRPr="00BD6590">
        <w:rPr>
          <w:rFonts w:cs="Times New Roman"/>
          <w:sz w:val="20"/>
        </w:rPr>
        <w:t xml:space="preserve"> level</w:t>
      </w:r>
      <w:r w:rsidR="00A869A5" w:rsidRPr="00BD6590">
        <w:rPr>
          <w:rFonts w:cs="Times New Roman"/>
          <w:sz w:val="20"/>
        </w:rPr>
        <w:t xml:space="preserve"> of the coastal defence </w:t>
      </w:r>
      <w:r w:rsidR="00BD79F7" w:rsidRPr="00BD6590">
        <w:rPr>
          <w:rFonts w:cs="Times New Roman"/>
          <w:sz w:val="20"/>
        </w:rPr>
        <w:t>is</w:t>
      </w:r>
      <w:r w:rsidR="00611E17" w:rsidRPr="00BD6590">
        <w:rPr>
          <w:rFonts w:cs="Times New Roman"/>
          <w:sz w:val="20"/>
        </w:rPr>
        <w:t xml:space="preserve"> </w:t>
      </w:r>
      <w:r w:rsidR="00A869A5" w:rsidRPr="00BD6590">
        <w:rPr>
          <w:rFonts w:cs="Times New Roman"/>
          <w:sz w:val="20"/>
        </w:rPr>
        <w:t xml:space="preserve">around 2.5 meter Above Ordnance Datum – which is, hereafter, termed </w:t>
      </w:r>
      <w:proofErr w:type="spellStart"/>
      <w:r w:rsidR="00A869A5" w:rsidRPr="00BD6590">
        <w:rPr>
          <w:rFonts w:cs="Times New Roman"/>
          <w:sz w:val="20"/>
        </w:rPr>
        <w:t>mAOD</w:t>
      </w:r>
      <w:proofErr w:type="spellEnd"/>
      <w:r w:rsidR="00611E17" w:rsidRPr="00BD6590">
        <w:rPr>
          <w:rFonts w:cs="Times New Roman"/>
          <w:sz w:val="20"/>
        </w:rPr>
        <w:t>. The coastal defence can be raised</w:t>
      </w:r>
      <w:r w:rsidR="00A869A5" w:rsidRPr="00BD6590">
        <w:rPr>
          <w:rFonts w:cs="Times New Roman"/>
          <w:sz w:val="20"/>
        </w:rPr>
        <w:t xml:space="preserve"> to</w:t>
      </w:r>
      <w:r w:rsidR="009D7632" w:rsidRPr="00BD6590">
        <w:rPr>
          <w:rFonts w:cs="Times New Roman"/>
          <w:sz w:val="20"/>
        </w:rPr>
        <w:t xml:space="preserve"> 3.0, 3.5 or </w:t>
      </w:r>
      <w:r w:rsidR="00A869A5" w:rsidRPr="00BD6590">
        <w:rPr>
          <w:rFonts w:cs="Times New Roman"/>
          <w:sz w:val="20"/>
        </w:rPr>
        <w:t>4.0</w:t>
      </w:r>
      <w:r w:rsidR="001E4F8C" w:rsidRPr="00BD6590">
        <w:rPr>
          <w:rFonts w:cs="Times New Roman"/>
          <w:sz w:val="20"/>
        </w:rPr>
        <w:t xml:space="preserve"> </w:t>
      </w:r>
      <w:proofErr w:type="spellStart"/>
      <w:r w:rsidR="00A869A5" w:rsidRPr="00BD6590">
        <w:rPr>
          <w:rFonts w:cs="Times New Roman"/>
          <w:sz w:val="20"/>
        </w:rPr>
        <w:t>mAOD</w:t>
      </w:r>
      <w:proofErr w:type="spellEnd"/>
      <w:r w:rsidR="00A869A5" w:rsidRPr="00BD6590">
        <w:rPr>
          <w:rFonts w:cs="Times New Roman"/>
          <w:sz w:val="20"/>
        </w:rPr>
        <w:t xml:space="preserve"> in </w:t>
      </w:r>
      <w:r w:rsidR="009D7632" w:rsidRPr="00BD6590">
        <w:rPr>
          <w:rFonts w:cs="Times New Roman"/>
          <w:sz w:val="20"/>
        </w:rPr>
        <w:t>one</w:t>
      </w:r>
      <w:r w:rsidR="00611E17" w:rsidRPr="00BD6590">
        <w:rPr>
          <w:rFonts w:cs="Times New Roman"/>
          <w:sz w:val="20"/>
        </w:rPr>
        <w:t xml:space="preserve"> or more stages</w:t>
      </w:r>
      <w:r w:rsidR="00293E20">
        <w:rPr>
          <w:rFonts w:cs="Times New Roman"/>
          <w:sz w:val="20"/>
        </w:rPr>
        <w:t xml:space="preserve"> -</w:t>
      </w:r>
      <w:r w:rsidR="00293E20" w:rsidRPr="00400209">
        <w:rPr>
          <w:rFonts w:eastAsia="Malgun Gothic"/>
          <w:sz w:val="20"/>
        </w:rPr>
        <w:t xml:space="preserve"> </w:t>
      </w:r>
      <w:r w:rsidR="00293E20">
        <w:rPr>
          <w:rFonts w:eastAsia="Malgun Gothic"/>
          <w:sz w:val="20"/>
        </w:rPr>
        <w:t>T</w:t>
      </w:r>
      <w:r w:rsidR="00293E20" w:rsidRPr="00400209">
        <w:rPr>
          <w:rFonts w:eastAsia="Malgun Gothic"/>
          <w:sz w:val="20"/>
        </w:rPr>
        <w:t>otally, 7 pathways are made for an experimental setting</w:t>
      </w:r>
      <w:r w:rsidR="00BB68B8">
        <w:rPr>
          <w:rFonts w:eastAsia="Malgun Gothic"/>
          <w:sz w:val="20"/>
        </w:rPr>
        <w:t xml:space="preserve"> </w:t>
      </w:r>
      <w:r w:rsidR="007409B4">
        <w:rPr>
          <w:rFonts w:eastAsia="Malgun Gothic"/>
          <w:sz w:val="20"/>
        </w:rPr>
        <w:lastRenderedPageBreak/>
        <w:t xml:space="preserve">(Refer to Supplement </w:t>
      </w:r>
      <w:r w:rsidR="00BB68B8">
        <w:rPr>
          <w:rFonts w:eastAsia="Malgun Gothic"/>
          <w:sz w:val="20"/>
        </w:rPr>
        <w:t>1</w:t>
      </w:r>
      <w:r w:rsidR="007409B4">
        <w:rPr>
          <w:rFonts w:eastAsia="Malgun Gothic"/>
          <w:sz w:val="20"/>
        </w:rPr>
        <w:t>)</w:t>
      </w:r>
      <w:r w:rsidR="00A869A5" w:rsidRPr="00BD6590">
        <w:rPr>
          <w:rFonts w:cs="Times New Roman"/>
          <w:sz w:val="20"/>
        </w:rPr>
        <w:t xml:space="preserve">. </w:t>
      </w:r>
      <w:r w:rsidR="00171030" w:rsidRPr="00BD6590">
        <w:rPr>
          <w:rFonts w:cs="Times New Roman"/>
          <w:sz w:val="20"/>
        </w:rPr>
        <w:t xml:space="preserve">This paper denotes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hint="eastAsia"/>
                <w:sz w:val="20"/>
              </w:rPr>
              <m:t>i</m:t>
            </m:r>
            <m:r>
              <w:rPr>
                <w:rFonts w:ascii="Cambria Math" w:hAnsi="Cambria Math" w:cs="Times New Roman" w:hint="eastAsia"/>
                <w:sz w:val="20"/>
              </w:rPr>
              <m:t>→</m:t>
            </m:r>
            <m:r>
              <w:rPr>
                <w:rFonts w:ascii="Cambria Math" w:hAnsi="Cambria Math" w:cs="Times New Roman" w:hint="eastAsia"/>
                <w:sz w:val="20"/>
              </w:rPr>
              <m:t>j</m:t>
            </m:r>
          </m:sub>
        </m:sSub>
      </m:oMath>
      <w:r w:rsidR="00171030" w:rsidRPr="00BD6590">
        <w:rPr>
          <w:rFonts w:cs="Times New Roman"/>
          <w:sz w:val="20"/>
        </w:rPr>
        <w:t xml:space="preserve"> to an adaptation measure of raising the crest of coastal defence from the initial height (</w:t>
      </w:r>
      <w:r w:rsidR="00171030" w:rsidRPr="00BD6590">
        <w:rPr>
          <w:rFonts w:cs="Times New Roman"/>
          <w:i/>
          <w:sz w:val="20"/>
        </w:rPr>
        <w:t>i</w:t>
      </w:r>
      <w:r w:rsidR="00171030" w:rsidRPr="00BD6590">
        <w:rPr>
          <w:rFonts w:cs="Times New Roman"/>
          <w:sz w:val="20"/>
        </w:rPr>
        <w:t>) to the upgraded height (</w:t>
      </w:r>
      <w:r w:rsidR="00171030" w:rsidRPr="00BD6590">
        <w:rPr>
          <w:rFonts w:cs="Times New Roman"/>
          <w:i/>
          <w:sz w:val="20"/>
        </w:rPr>
        <w:t>j</w:t>
      </w:r>
      <w:r w:rsidR="00171030" w:rsidRPr="00BD6590">
        <w:rPr>
          <w:rFonts w:cs="Times New Roman"/>
          <w:sz w:val="20"/>
        </w:rPr>
        <w:t xml:space="preserve">). This terminology also represents </w:t>
      </w:r>
      <w:r w:rsidR="008A4719">
        <w:rPr>
          <w:rFonts w:cs="Times New Roman"/>
          <w:sz w:val="20"/>
        </w:rPr>
        <w:t>multiple-stage adaptations</w:t>
      </w:r>
      <w:r w:rsidR="00171030" w:rsidRPr="00BD6590">
        <w:rPr>
          <w:rFonts w:cs="Times New Roman"/>
          <w:sz w:val="20"/>
        </w:rPr>
        <w:t xml:space="preserve"> by putting terms together. For example, a two-stage defence upgrade from the current level - it is termed (</w:t>
      </w:r>
      <w:r w:rsidR="00171030" w:rsidRPr="00BD6590">
        <w:rPr>
          <w:rFonts w:cs="Times New Roman"/>
          <w:i/>
          <w:sz w:val="20"/>
        </w:rPr>
        <w:t>c)</w:t>
      </w:r>
      <w:r w:rsidR="00171030" w:rsidRPr="00BD6590">
        <w:rPr>
          <w:rFonts w:cs="Times New Roman"/>
          <w:sz w:val="20"/>
        </w:rPr>
        <w:t xml:space="preserve"> in the paper - through 3.0 </w:t>
      </w:r>
      <w:proofErr w:type="spellStart"/>
      <w:r w:rsidR="00171030" w:rsidRPr="00BD6590">
        <w:rPr>
          <w:rFonts w:cs="Times New Roman"/>
          <w:sz w:val="20"/>
        </w:rPr>
        <w:t>mAOD</w:t>
      </w:r>
      <w:proofErr w:type="spellEnd"/>
      <w:r w:rsidR="00171030" w:rsidRPr="00BD6590">
        <w:rPr>
          <w:rFonts w:cs="Times New Roman"/>
          <w:sz w:val="20"/>
        </w:rPr>
        <w:t xml:space="preserve"> to 3.5 </w:t>
      </w:r>
      <w:proofErr w:type="spellStart"/>
      <w:r w:rsidR="00171030" w:rsidRPr="00BD6590">
        <w:rPr>
          <w:rFonts w:cs="Times New Roman"/>
          <w:sz w:val="20"/>
        </w:rPr>
        <w:t>mAOD</w:t>
      </w:r>
      <w:proofErr w:type="spellEnd"/>
      <w:r w:rsidR="00171030" w:rsidRPr="00BD6590">
        <w:rPr>
          <w:rFonts w:cs="Times New Roman"/>
          <w:sz w:val="20"/>
        </w:rPr>
        <w:t xml:space="preserve"> is denoted by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hint="eastAsia"/>
                <w:sz w:val="20"/>
              </w:rPr>
              <m:t>c</m:t>
            </m:r>
            <m:r>
              <w:rPr>
                <w:rFonts w:ascii="Cambria Math" w:hAnsi="Cambria Math" w:cs="Times New Roman" w:hint="eastAsia"/>
                <w:sz w:val="20"/>
              </w:rPr>
              <m:t>→</m:t>
            </m:r>
            <m:r>
              <w:rPr>
                <w:rFonts w:ascii="Cambria Math" w:hAnsi="Cambria Math" w:cs="Times New Roman" w:hint="eastAsia"/>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hint="eastAsia"/>
                <w:sz w:val="20"/>
              </w:rPr>
              <m:t>3.0m</m:t>
            </m:r>
            <m:r>
              <w:rPr>
                <w:rFonts w:ascii="Cambria Math" w:hAnsi="Cambria Math" w:cs="Times New Roman" w:hint="eastAsia"/>
                <w:sz w:val="20"/>
              </w:rPr>
              <m:t>→</m:t>
            </m:r>
            <m:r>
              <w:rPr>
                <w:rFonts w:ascii="Cambria Math" w:hAnsi="Cambria Math" w:cs="Times New Roman" w:hint="eastAsia"/>
                <w:sz w:val="20"/>
              </w:rPr>
              <m:t>3.5m</m:t>
            </m:r>
          </m:sub>
        </m:sSub>
      </m:oMath>
      <w:r w:rsidR="00171030" w:rsidRPr="00BD6590">
        <w:rPr>
          <w:rFonts w:cs="Times New Roman"/>
          <w:sz w:val="20"/>
        </w:rPr>
        <w:t xml:space="preserve">. </w:t>
      </w:r>
    </w:p>
    <w:p w14:paraId="00DFAC5B" w14:textId="33C88F5C" w:rsidR="008C6466" w:rsidRPr="00FD6B58" w:rsidRDefault="008C6466" w:rsidP="008C6466">
      <w:pPr>
        <w:pStyle w:val="Caption"/>
        <w:rPr>
          <w:rFonts w:eastAsia="Malgun Gothic"/>
          <w:color w:val="auto"/>
          <w:sz w:val="22"/>
          <w:szCs w:val="22"/>
          <w:lang w:val="en-US"/>
        </w:rPr>
      </w:pPr>
      <w:bookmarkStart w:id="4" w:name="_Hlk23398530"/>
      <w:bookmarkStart w:id="5" w:name="_Hlk506733576"/>
      <w:bookmarkStart w:id="6" w:name="_Hlk506532428"/>
    </w:p>
    <w:p w14:paraId="00CBD210" w14:textId="77777777" w:rsidR="008C6466" w:rsidRPr="00FD6B58" w:rsidRDefault="008C6466" w:rsidP="008C6466">
      <w:pPr>
        <w:pStyle w:val="Caption"/>
        <w:rPr>
          <w:i w:val="0"/>
          <w:color w:val="auto"/>
        </w:rPr>
      </w:pPr>
      <w:r w:rsidRPr="00FD6B58">
        <w:rPr>
          <w:i w:val="0"/>
          <w:noProof/>
          <w:color w:val="auto"/>
        </w:rPr>
        <w:drawing>
          <wp:inline distT="0" distB="0" distL="0" distR="0" wp14:anchorId="0C49623C" wp14:editId="764A4ECB">
            <wp:extent cx="5400000" cy="871767"/>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871767"/>
                    </a:xfrm>
                    <a:prstGeom prst="rect">
                      <a:avLst/>
                    </a:prstGeom>
                    <a:noFill/>
                  </pic:spPr>
                </pic:pic>
              </a:graphicData>
            </a:graphic>
          </wp:inline>
        </w:drawing>
      </w:r>
      <w:bookmarkStart w:id="7" w:name="_Toc508681849"/>
      <w:bookmarkStart w:id="8" w:name="_Toc508685458"/>
    </w:p>
    <w:p w14:paraId="26464D4C" w14:textId="1ED1530F" w:rsidR="008C6466" w:rsidRPr="009920C6" w:rsidRDefault="008C6466" w:rsidP="008C6466">
      <w:pPr>
        <w:pStyle w:val="Caption"/>
        <w:rPr>
          <w:rFonts w:asciiTheme="minorHAnsi" w:hAnsiTheme="minorHAnsi" w:cstheme="minorHAnsi"/>
          <w:b/>
          <w:bCs/>
          <w:i w:val="0"/>
          <w:color w:val="auto"/>
          <w:sz w:val="22"/>
          <w:szCs w:val="16"/>
        </w:rPr>
      </w:pPr>
      <w:r w:rsidRPr="009920C6">
        <w:rPr>
          <w:rFonts w:asciiTheme="minorHAnsi" w:hAnsiTheme="minorHAnsi" w:cstheme="minorHAnsi"/>
          <w:b/>
          <w:bCs/>
          <w:i w:val="0"/>
          <w:color w:val="auto"/>
          <w:sz w:val="22"/>
          <w:szCs w:val="16"/>
        </w:rPr>
        <w:t xml:space="preserve">(a) Option to </w:t>
      </w:r>
      <w:proofErr w:type="gramStart"/>
      <w:r w:rsidRPr="009920C6">
        <w:rPr>
          <w:rFonts w:asciiTheme="minorHAnsi" w:hAnsiTheme="minorHAnsi" w:cstheme="minorHAnsi"/>
          <w:b/>
          <w:bCs/>
          <w:i w:val="0"/>
          <w:color w:val="auto"/>
          <w:sz w:val="22"/>
          <w:szCs w:val="16"/>
        </w:rPr>
        <w:t>wait</w:t>
      </w:r>
      <w:r w:rsidR="007409B4">
        <w:rPr>
          <w:rFonts w:asciiTheme="minorHAnsi" w:hAnsiTheme="minorHAnsi" w:cstheme="minorHAnsi"/>
          <w:b/>
          <w:bCs/>
          <w:i w:val="0"/>
          <w:color w:val="auto"/>
          <w:sz w:val="22"/>
          <w:szCs w:val="16"/>
        </w:rPr>
        <w:t>(</w:t>
      </w:r>
      <w:proofErr w:type="gramEnd"/>
      <w:r w:rsidR="007409B4">
        <w:rPr>
          <w:rFonts w:asciiTheme="minorHAnsi" w:hAnsiTheme="minorHAnsi" w:cstheme="minorHAnsi"/>
          <w:b/>
          <w:bCs/>
          <w:i w:val="0"/>
          <w:color w:val="auto"/>
          <w:sz w:val="22"/>
          <w:szCs w:val="16"/>
        </w:rPr>
        <w:t>OTW)</w:t>
      </w:r>
    </w:p>
    <w:p w14:paraId="72103583" w14:textId="77777777" w:rsidR="008C6466" w:rsidRPr="00FD6B58" w:rsidRDefault="008C6466" w:rsidP="008C6466">
      <w:pPr>
        <w:jc w:val="center"/>
      </w:pPr>
      <w:r w:rsidRPr="00FD6B58">
        <w:rPr>
          <w:noProof/>
        </w:rPr>
        <w:drawing>
          <wp:inline distT="0" distB="0" distL="0" distR="0" wp14:anchorId="1BBDA807" wp14:editId="55E3C5C5">
            <wp:extent cx="5400000" cy="111702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1117025"/>
                    </a:xfrm>
                    <a:prstGeom prst="rect">
                      <a:avLst/>
                    </a:prstGeom>
                    <a:noFill/>
                  </pic:spPr>
                </pic:pic>
              </a:graphicData>
            </a:graphic>
          </wp:inline>
        </w:drawing>
      </w:r>
    </w:p>
    <w:p w14:paraId="72E1C891" w14:textId="61A445B6" w:rsidR="008C6466" w:rsidRPr="009920C6" w:rsidRDefault="008C6466" w:rsidP="008C6466">
      <w:pPr>
        <w:pStyle w:val="Caption"/>
        <w:rPr>
          <w:rFonts w:asciiTheme="minorHAnsi" w:hAnsiTheme="minorHAnsi" w:cstheme="minorHAnsi"/>
          <w:b/>
          <w:bCs/>
          <w:i w:val="0"/>
          <w:color w:val="auto"/>
          <w:sz w:val="22"/>
          <w:szCs w:val="16"/>
        </w:rPr>
      </w:pPr>
      <w:r w:rsidRPr="009920C6">
        <w:rPr>
          <w:rFonts w:asciiTheme="minorHAnsi" w:hAnsiTheme="minorHAnsi" w:cstheme="minorHAnsi"/>
          <w:b/>
          <w:bCs/>
          <w:i w:val="0"/>
          <w:color w:val="auto"/>
          <w:sz w:val="22"/>
          <w:szCs w:val="16"/>
        </w:rPr>
        <w:t xml:space="preserve">(b) Option to </w:t>
      </w:r>
      <w:proofErr w:type="gramStart"/>
      <w:r w:rsidRPr="009920C6">
        <w:rPr>
          <w:rFonts w:asciiTheme="minorHAnsi" w:hAnsiTheme="minorHAnsi" w:cstheme="minorHAnsi"/>
          <w:b/>
          <w:bCs/>
          <w:i w:val="0"/>
          <w:color w:val="auto"/>
          <w:sz w:val="22"/>
          <w:szCs w:val="16"/>
        </w:rPr>
        <w:t>grow</w:t>
      </w:r>
      <w:r w:rsidR="007409B4">
        <w:rPr>
          <w:rFonts w:asciiTheme="minorHAnsi" w:hAnsiTheme="minorHAnsi" w:cstheme="minorHAnsi"/>
          <w:b/>
          <w:bCs/>
          <w:i w:val="0"/>
          <w:color w:val="auto"/>
          <w:sz w:val="22"/>
          <w:szCs w:val="16"/>
        </w:rPr>
        <w:t>(</w:t>
      </w:r>
      <w:proofErr w:type="gramEnd"/>
      <w:r w:rsidR="007409B4">
        <w:rPr>
          <w:rFonts w:asciiTheme="minorHAnsi" w:hAnsiTheme="minorHAnsi" w:cstheme="minorHAnsi"/>
          <w:b/>
          <w:bCs/>
          <w:i w:val="0"/>
          <w:color w:val="auto"/>
          <w:sz w:val="22"/>
          <w:szCs w:val="16"/>
        </w:rPr>
        <w:t>OTG)</w:t>
      </w:r>
    </w:p>
    <w:p w14:paraId="5AD844C1" w14:textId="77777777" w:rsidR="008C6466" w:rsidRPr="00FD6B58" w:rsidRDefault="008C6466" w:rsidP="008C6466">
      <w:pPr>
        <w:jc w:val="center"/>
      </w:pPr>
      <w:r w:rsidRPr="00FD6B58">
        <w:rPr>
          <w:noProof/>
        </w:rPr>
        <w:drawing>
          <wp:inline distT="0" distB="0" distL="0" distR="0" wp14:anchorId="1E26FD5F" wp14:editId="58D2E114">
            <wp:extent cx="5804763" cy="112320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4763" cy="1123200"/>
                    </a:xfrm>
                    <a:prstGeom prst="rect">
                      <a:avLst/>
                    </a:prstGeom>
                    <a:noFill/>
                  </pic:spPr>
                </pic:pic>
              </a:graphicData>
            </a:graphic>
          </wp:inline>
        </w:drawing>
      </w:r>
    </w:p>
    <w:p w14:paraId="35D2977A" w14:textId="59E1CAC3" w:rsidR="008C6466" w:rsidRPr="009920C6" w:rsidRDefault="008C6466" w:rsidP="008C6466">
      <w:pPr>
        <w:pStyle w:val="Caption"/>
        <w:rPr>
          <w:rFonts w:asciiTheme="minorHAnsi" w:hAnsiTheme="minorHAnsi" w:cstheme="minorHAnsi"/>
          <w:b/>
          <w:bCs/>
          <w:sz w:val="22"/>
          <w:szCs w:val="16"/>
        </w:rPr>
      </w:pPr>
      <w:r w:rsidRPr="009920C6">
        <w:rPr>
          <w:rFonts w:asciiTheme="minorHAnsi" w:hAnsiTheme="minorHAnsi" w:cstheme="minorHAnsi"/>
          <w:b/>
          <w:bCs/>
          <w:i w:val="0"/>
          <w:color w:val="auto"/>
          <w:sz w:val="22"/>
          <w:szCs w:val="16"/>
        </w:rPr>
        <w:t xml:space="preserve">(c) Option to invest </w:t>
      </w:r>
      <w:proofErr w:type="gramStart"/>
      <w:r w:rsidRPr="009920C6">
        <w:rPr>
          <w:rFonts w:asciiTheme="minorHAnsi" w:hAnsiTheme="minorHAnsi" w:cstheme="minorHAnsi"/>
          <w:b/>
          <w:bCs/>
          <w:i w:val="0"/>
          <w:color w:val="auto"/>
          <w:sz w:val="22"/>
          <w:szCs w:val="16"/>
        </w:rPr>
        <w:t>now</w:t>
      </w:r>
      <w:r w:rsidR="007409B4">
        <w:rPr>
          <w:rFonts w:asciiTheme="minorHAnsi" w:hAnsiTheme="minorHAnsi" w:cstheme="minorHAnsi"/>
          <w:b/>
          <w:bCs/>
          <w:i w:val="0"/>
          <w:color w:val="auto"/>
          <w:sz w:val="22"/>
          <w:szCs w:val="16"/>
        </w:rPr>
        <w:t>(</w:t>
      </w:r>
      <w:proofErr w:type="gramEnd"/>
      <w:r w:rsidR="007409B4">
        <w:rPr>
          <w:rFonts w:asciiTheme="minorHAnsi" w:hAnsiTheme="minorHAnsi" w:cstheme="minorHAnsi"/>
          <w:b/>
          <w:bCs/>
          <w:i w:val="0"/>
          <w:color w:val="auto"/>
          <w:sz w:val="22"/>
          <w:szCs w:val="16"/>
        </w:rPr>
        <w:t>OTIN)</w:t>
      </w:r>
    </w:p>
    <w:p w14:paraId="25E8F82F" w14:textId="77777777" w:rsidR="008C6466" w:rsidRDefault="008C6466" w:rsidP="008C6466">
      <w:pPr>
        <w:spacing w:before="0" w:line="480" w:lineRule="auto"/>
        <w:jc w:val="both"/>
        <w:rPr>
          <w:rFonts w:cs="Times New Roman"/>
          <w:b/>
          <w:bCs/>
          <w:sz w:val="20"/>
        </w:rPr>
      </w:pPr>
      <w:bookmarkStart w:id="9" w:name="_Ref525283563"/>
      <w:bookmarkStart w:id="10" w:name="_Toc18071630"/>
    </w:p>
    <w:p w14:paraId="6B09E45B" w14:textId="6E49F280" w:rsidR="008C6466" w:rsidRPr="009920C6" w:rsidRDefault="008C6466" w:rsidP="009920C6">
      <w:pPr>
        <w:spacing w:before="0" w:line="480" w:lineRule="auto"/>
        <w:jc w:val="both"/>
        <w:rPr>
          <w:rFonts w:cs="Times New Roman"/>
          <w:i/>
          <w:sz w:val="20"/>
        </w:rPr>
      </w:pPr>
      <w:r w:rsidRPr="009920C6">
        <w:rPr>
          <w:rFonts w:cs="Times New Roman"/>
          <w:b/>
          <w:bCs/>
          <w:sz w:val="20"/>
        </w:rPr>
        <w:t xml:space="preserve">Figure </w:t>
      </w:r>
      <w:bookmarkEnd w:id="9"/>
      <w:r w:rsidRPr="009920C6">
        <w:rPr>
          <w:rFonts w:cs="Times New Roman"/>
          <w:b/>
          <w:bCs/>
          <w:sz w:val="20"/>
        </w:rPr>
        <w:t>4.</w:t>
      </w:r>
      <w:r w:rsidRPr="009920C6">
        <w:rPr>
          <w:rFonts w:cs="Times New Roman"/>
          <w:sz w:val="20"/>
        </w:rPr>
        <w:t xml:space="preserve"> Examples of real options for the case of </w:t>
      </w:r>
      <w:bookmarkEnd w:id="7"/>
      <w:bookmarkEnd w:id="8"/>
      <w:r w:rsidRPr="009920C6">
        <w:rPr>
          <w:rFonts w:cs="Times New Roman"/>
          <w:sz w:val="20"/>
        </w:rPr>
        <w:t>coastal defences: (</w:t>
      </w:r>
      <w:r>
        <w:rPr>
          <w:rFonts w:cs="Times New Roman"/>
          <w:sz w:val="20"/>
        </w:rPr>
        <w:t>a</w:t>
      </w:r>
      <w:r w:rsidRPr="009920C6">
        <w:rPr>
          <w:rFonts w:cs="Times New Roman"/>
          <w:sz w:val="20"/>
        </w:rPr>
        <w:t>) Option to wait; (</w:t>
      </w:r>
      <w:r>
        <w:rPr>
          <w:rFonts w:cs="Times New Roman"/>
          <w:sz w:val="20"/>
        </w:rPr>
        <w:t>b</w:t>
      </w:r>
      <w:r w:rsidRPr="009920C6">
        <w:rPr>
          <w:rFonts w:cs="Times New Roman"/>
          <w:sz w:val="20"/>
        </w:rPr>
        <w:t>) Option to grow; and (</w:t>
      </w:r>
      <w:r>
        <w:rPr>
          <w:rFonts w:cs="Times New Roman"/>
          <w:sz w:val="20"/>
        </w:rPr>
        <w:t>c</w:t>
      </w:r>
      <w:r w:rsidRPr="009920C6">
        <w:rPr>
          <w:rFonts w:cs="Times New Roman"/>
          <w:sz w:val="20"/>
        </w:rPr>
        <w:t xml:space="preserve">) Option to </w:t>
      </w:r>
      <w:r>
        <w:rPr>
          <w:rFonts w:cs="Times New Roman"/>
          <w:sz w:val="20"/>
        </w:rPr>
        <w:t>invest now</w:t>
      </w:r>
      <w:r w:rsidRPr="009920C6">
        <w:rPr>
          <w:rFonts w:cs="Times New Roman"/>
          <w:sz w:val="20"/>
        </w:rPr>
        <w:t xml:space="preserve"> – The coastal defences have been upgraded according to sea-level rise - The dash-lined coastal defence is the upgrade scheme whereas the solid-lined coastal defence means the upgraded defence.</w:t>
      </w:r>
      <w:bookmarkEnd w:id="10"/>
    </w:p>
    <w:p w14:paraId="329475EC" w14:textId="7373F652" w:rsidR="008C6466" w:rsidRPr="00BD6590" w:rsidRDefault="003F510D" w:rsidP="004C577D">
      <w:pPr>
        <w:spacing w:line="480" w:lineRule="auto"/>
        <w:jc w:val="both"/>
        <w:rPr>
          <w:rFonts w:cs="Times New Roman"/>
          <w:sz w:val="20"/>
        </w:rPr>
      </w:pPr>
      <w:r w:rsidRPr="004C577D">
        <w:rPr>
          <w:rFonts w:cs="Times New Roman"/>
          <w:sz w:val="20"/>
        </w:rPr>
        <w:t>This paper only considers the raising of coastal defence because the real options analysis is applicable when the option is irreversible. Thus, reversible adaptation options such as flood alarming and land use planning are not considered in this research. In practice, these types of adaptations can be jointly planned with coastal defence upgrade to enhance the adaptive capacity of the coastal defence, as a whole system, against coastal flooding.</w:t>
      </w:r>
      <w:bookmarkEnd w:id="4"/>
    </w:p>
    <w:bookmarkEnd w:id="5"/>
    <w:bookmarkEnd w:id="6"/>
    <w:p w14:paraId="745A5D91" w14:textId="26E13392" w:rsidR="00E2372B" w:rsidRPr="00BD6590" w:rsidRDefault="00754735" w:rsidP="00BD6590">
      <w:pPr>
        <w:pStyle w:val="Heading2"/>
      </w:pPr>
      <w:r w:rsidRPr="00BD6590">
        <w:rPr>
          <w:color w:val="auto"/>
        </w:rPr>
        <w:lastRenderedPageBreak/>
        <w:t xml:space="preserve">Estimation of </w:t>
      </w:r>
      <w:r w:rsidR="00DB4A7E" w:rsidRPr="00BD6590">
        <w:rPr>
          <w:color w:val="auto"/>
        </w:rPr>
        <w:t xml:space="preserve">costs of </w:t>
      </w:r>
      <w:r w:rsidR="00E2372B" w:rsidRPr="00BD6590">
        <w:rPr>
          <w:color w:val="auto"/>
        </w:rPr>
        <w:t>multiple-stage adaptation</w:t>
      </w:r>
      <w:r w:rsidRPr="00BD6590">
        <w:rPr>
          <w:color w:val="auto"/>
        </w:rPr>
        <w:t>s</w:t>
      </w:r>
    </w:p>
    <w:p w14:paraId="48DF6F85" w14:textId="7E4162E1" w:rsidR="00A869A5" w:rsidRPr="00BD6590" w:rsidRDefault="008712C8" w:rsidP="00A869A5">
      <w:pPr>
        <w:spacing w:line="480" w:lineRule="auto"/>
        <w:jc w:val="both"/>
        <w:rPr>
          <w:rFonts w:cs="Times New Roman"/>
          <w:sz w:val="20"/>
        </w:rPr>
      </w:pPr>
      <w:r w:rsidRPr="00BD6590">
        <w:rPr>
          <w:rFonts w:cs="Times New Roman"/>
          <w:sz w:val="20"/>
        </w:rPr>
        <w:t xml:space="preserve">The </w:t>
      </w:r>
      <w:r w:rsidR="00E2372B" w:rsidRPr="00BD6590">
        <w:rPr>
          <w:rFonts w:cs="Times New Roman"/>
          <w:sz w:val="20"/>
        </w:rPr>
        <w:t>additional costs should be paid</w:t>
      </w:r>
      <w:r w:rsidRPr="00BD6590">
        <w:rPr>
          <w:rFonts w:cs="Times New Roman"/>
          <w:sz w:val="20"/>
        </w:rPr>
        <w:t xml:space="preserve"> </w:t>
      </w:r>
      <w:r w:rsidR="00BD79F7" w:rsidRPr="00BD6590">
        <w:rPr>
          <w:rFonts w:cs="Times New Roman"/>
          <w:sz w:val="20"/>
        </w:rPr>
        <w:t>for</w:t>
      </w:r>
      <w:r w:rsidRPr="00BD6590">
        <w:rPr>
          <w:rFonts w:cs="Times New Roman"/>
          <w:sz w:val="20"/>
        </w:rPr>
        <w:t xml:space="preserve"> includ</w:t>
      </w:r>
      <w:r w:rsidR="00BD79F7" w:rsidRPr="00BD6590">
        <w:rPr>
          <w:rFonts w:cs="Times New Roman"/>
          <w:sz w:val="20"/>
        </w:rPr>
        <w:t>ing</w:t>
      </w:r>
      <w:r w:rsidRPr="00BD6590">
        <w:rPr>
          <w:rFonts w:cs="Times New Roman"/>
          <w:sz w:val="20"/>
        </w:rPr>
        <w:t xml:space="preserve"> flexibility in adaptation options. If not, adaptation options with flexibility </w:t>
      </w:r>
      <w:r w:rsidR="009D7632" w:rsidRPr="00BD6590">
        <w:rPr>
          <w:rFonts w:cs="Times New Roman"/>
          <w:sz w:val="20"/>
        </w:rPr>
        <w:t>would</w:t>
      </w:r>
      <w:r w:rsidRPr="00BD6590">
        <w:rPr>
          <w:rFonts w:cs="Times New Roman"/>
          <w:sz w:val="20"/>
        </w:rPr>
        <w:t xml:space="preserve"> be always more preferable than non-flexible one. It is because </w:t>
      </w:r>
      <w:r w:rsidR="00BD79F7" w:rsidRPr="00BD6590">
        <w:rPr>
          <w:rFonts w:cs="Times New Roman"/>
          <w:sz w:val="20"/>
        </w:rPr>
        <w:t xml:space="preserve">the </w:t>
      </w:r>
      <w:r w:rsidRPr="00BD6590">
        <w:rPr>
          <w:rFonts w:cs="Times New Roman"/>
          <w:sz w:val="20"/>
        </w:rPr>
        <w:t xml:space="preserve">future uncertainty will be addressed with the high degree of </w:t>
      </w:r>
      <w:r w:rsidR="002C299D" w:rsidRPr="00BD6590">
        <w:rPr>
          <w:rFonts w:cs="Times New Roman"/>
          <w:sz w:val="20"/>
        </w:rPr>
        <w:t xml:space="preserve">freedoms </w:t>
      </w:r>
      <w:r w:rsidR="00BD79F7" w:rsidRPr="00BD6590">
        <w:rPr>
          <w:rFonts w:cs="Times New Roman"/>
          <w:sz w:val="20"/>
        </w:rPr>
        <w:t>induced by the flexibility</w:t>
      </w:r>
      <w:r w:rsidRPr="00BD6590">
        <w:rPr>
          <w:rFonts w:cs="Times New Roman"/>
          <w:sz w:val="20"/>
        </w:rPr>
        <w:t xml:space="preserve"> at no cost. Thus, </w:t>
      </w:r>
      <w:r w:rsidR="00C3149C" w:rsidRPr="00BD6590">
        <w:rPr>
          <w:rFonts w:cs="Times New Roman"/>
          <w:sz w:val="20"/>
        </w:rPr>
        <w:t xml:space="preserve">real options analysis assumes </w:t>
      </w:r>
      <w:r w:rsidR="0099530A" w:rsidRPr="00BD6590">
        <w:rPr>
          <w:rFonts w:cs="Times New Roman"/>
          <w:sz w:val="20"/>
        </w:rPr>
        <w:t xml:space="preserve">for the practical and theoretical reasons </w:t>
      </w:r>
      <w:r w:rsidR="00C3149C" w:rsidRPr="00BD6590">
        <w:rPr>
          <w:rFonts w:cs="Times New Roman"/>
          <w:sz w:val="20"/>
        </w:rPr>
        <w:t xml:space="preserve">that </w:t>
      </w:r>
      <w:r w:rsidRPr="00BD6590">
        <w:rPr>
          <w:rFonts w:cs="Times New Roman"/>
          <w:sz w:val="20"/>
        </w:rPr>
        <w:t>the f</w:t>
      </w:r>
      <w:r w:rsidR="00A869A5" w:rsidRPr="00BD6590">
        <w:rPr>
          <w:rFonts w:cs="Times New Roman"/>
          <w:sz w:val="20"/>
        </w:rPr>
        <w:t xml:space="preserve">lexibility </w:t>
      </w:r>
      <w:r w:rsidRPr="00BD6590">
        <w:rPr>
          <w:rFonts w:cs="Times New Roman"/>
          <w:sz w:val="20"/>
        </w:rPr>
        <w:t>should be price</w:t>
      </w:r>
      <w:r w:rsidR="00C3149C" w:rsidRPr="00BD6590">
        <w:rPr>
          <w:rFonts w:cs="Times New Roman"/>
          <w:sz w:val="20"/>
        </w:rPr>
        <w:t>d</w:t>
      </w:r>
      <w:r w:rsidR="0099530A" w:rsidRPr="00BD6590">
        <w:rPr>
          <w:rFonts w:cs="Times New Roman"/>
          <w:sz w:val="20"/>
        </w:rPr>
        <w:t xml:space="preserve"> (</w:t>
      </w:r>
      <w:proofErr w:type="spellStart"/>
      <w:r w:rsidR="0099530A" w:rsidRPr="00BD6590">
        <w:rPr>
          <w:rFonts w:cs="Times New Roman"/>
          <w:sz w:val="20"/>
        </w:rPr>
        <w:t>Pindix</w:t>
      </w:r>
      <w:proofErr w:type="spellEnd"/>
      <w:r w:rsidR="0099530A" w:rsidRPr="00BD6590">
        <w:rPr>
          <w:rFonts w:cs="Times New Roman"/>
          <w:sz w:val="20"/>
        </w:rPr>
        <w:t xml:space="preserve"> and Dixit, 1994)</w:t>
      </w:r>
      <w:r w:rsidRPr="00BD6590">
        <w:rPr>
          <w:rFonts w:cs="Times New Roman"/>
          <w:sz w:val="20"/>
        </w:rPr>
        <w:t xml:space="preserve">. The division of </w:t>
      </w:r>
      <w:r w:rsidR="00BD79F7" w:rsidRPr="00BD6590">
        <w:rPr>
          <w:rFonts w:cs="Times New Roman"/>
          <w:sz w:val="20"/>
        </w:rPr>
        <w:t>a single</w:t>
      </w:r>
      <w:r w:rsidRPr="00BD6590">
        <w:rPr>
          <w:rFonts w:cs="Times New Roman"/>
          <w:sz w:val="20"/>
        </w:rPr>
        <w:t xml:space="preserve"> investment into two sequential investments </w:t>
      </w:r>
      <w:r w:rsidR="00A869A5" w:rsidRPr="00BD6590">
        <w:rPr>
          <w:rFonts w:cs="Times New Roman"/>
          <w:sz w:val="20"/>
        </w:rPr>
        <w:t xml:space="preserve">increases the overall investment cost as shown in equation (4) and (5). </w:t>
      </w:r>
    </w:p>
    <w:p w14:paraId="37BB685B" w14:textId="77777777" w:rsidR="002C299D" w:rsidRPr="00BD6590" w:rsidRDefault="002C299D" w:rsidP="00A869A5">
      <w:pPr>
        <w:spacing w:line="480" w:lineRule="auto"/>
        <w:jc w:val="both"/>
        <w:rPr>
          <w:rFonts w:cs="Times New Roman"/>
          <w:sz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953138" w:rsidRPr="00953138" w14:paraId="2A8A691B" w14:textId="77777777" w:rsidTr="00112387">
        <w:trPr>
          <w:trHeight w:val="624"/>
        </w:trPr>
        <w:tc>
          <w:tcPr>
            <w:tcW w:w="704" w:type="dxa"/>
            <w:vAlign w:val="center"/>
          </w:tcPr>
          <w:p w14:paraId="7736B5DD" w14:textId="77777777" w:rsidR="002C299D" w:rsidRPr="00BD6590" w:rsidRDefault="002C299D" w:rsidP="00112387">
            <w:pPr>
              <w:spacing w:line="480" w:lineRule="auto"/>
              <w:jc w:val="both"/>
              <w:rPr>
                <w:b/>
                <w:bCs/>
                <w:sz w:val="20"/>
              </w:rPr>
            </w:pPr>
          </w:p>
        </w:tc>
        <w:tc>
          <w:tcPr>
            <w:tcW w:w="7655" w:type="dxa"/>
            <w:vAlign w:val="center"/>
          </w:tcPr>
          <w:p w14:paraId="5AD149AB" w14:textId="22C99544" w:rsidR="002C299D" w:rsidRPr="00BD6590" w:rsidRDefault="00335D2C" w:rsidP="002C299D">
            <w:pPr>
              <w:spacing w:line="480" w:lineRule="auto"/>
              <w:jc w:val="center"/>
              <w:rPr>
                <w:rFonts w:cs="Times New Roman"/>
                <w:b/>
                <w:bCs/>
                <w:sz w:val="20"/>
              </w:rPr>
            </w:pPr>
            <m:oMath>
              <m:sSub>
                <m:sSubPr>
                  <m:ctrlPr>
                    <w:rPr>
                      <w:rFonts w:ascii="Cambria Math" w:hAnsi="Cambria Math" w:cs="Times New Roman"/>
                      <w:b/>
                      <w:bCs/>
                      <w:sz w:val="20"/>
                    </w:rPr>
                  </m:ctrlPr>
                </m:sSubPr>
                <m:e>
                  <m:r>
                    <m:rPr>
                      <m:sty m:val="bi"/>
                    </m:rPr>
                    <w:rPr>
                      <w:rFonts w:ascii="Cambria Math" w:hAnsi="Cambria Math" w:cs="Times New Roman"/>
                      <w:sz w:val="20"/>
                    </w:rPr>
                    <m:t>I</m:t>
                  </m:r>
                </m:e>
                <m:sub>
                  <m:r>
                    <m:rPr>
                      <m:sty m:val="bi"/>
                    </m:rPr>
                    <w:rPr>
                      <w:rFonts w:ascii="Cambria Math" w:hAnsi="Cambria Math" w:cs="Times New Roman"/>
                      <w:sz w:val="20"/>
                    </w:rPr>
                    <m:t>o</m:t>
                  </m:r>
                </m:sub>
              </m:sSub>
              <m:r>
                <m:rPr>
                  <m:sty m:val="b"/>
                </m:rPr>
                <w:rPr>
                  <w:rFonts w:ascii="Cambria Math" w:hAnsi="Cambria Math" w:cs="Times New Roman"/>
                  <w:sz w:val="20"/>
                </w:rPr>
                <m:t>+</m:t>
              </m:r>
              <m:sSub>
                <m:sSubPr>
                  <m:ctrlPr>
                    <w:rPr>
                      <w:rFonts w:ascii="Cambria Math" w:hAnsi="Cambria Math" w:cs="Times New Roman"/>
                      <w:b/>
                      <w:bCs/>
                      <w:sz w:val="20"/>
                    </w:rPr>
                  </m:ctrlPr>
                </m:sSubPr>
                <m:e>
                  <m:r>
                    <m:rPr>
                      <m:sty m:val="bi"/>
                    </m:rPr>
                    <w:rPr>
                      <w:rFonts w:ascii="Cambria Math" w:hAnsi="Cambria Math" w:cs="Times New Roman"/>
                      <w:sz w:val="20"/>
                    </w:rPr>
                    <m:t>I</m:t>
                  </m:r>
                </m:e>
                <m:sub>
                  <m:r>
                    <m:rPr>
                      <m:sty m:val="bi"/>
                    </m:rPr>
                    <w:rPr>
                      <w:rFonts w:ascii="Cambria Math" w:hAnsi="Cambria Math" w:cs="Times New Roman"/>
                      <w:sz w:val="20"/>
                    </w:rPr>
                    <m:t>f</m:t>
                  </m:r>
                </m:sub>
              </m:sSub>
              <m:r>
                <m:rPr>
                  <m:sty m:val="bi"/>
                </m:rPr>
                <w:rPr>
                  <w:rFonts w:ascii="Cambria Math" w:hAnsi="Cambria Math" w:cs="Times New Roman"/>
                  <w:sz w:val="20"/>
                </w:rPr>
                <m:t>=</m:t>
              </m:r>
              <m:d>
                <m:dPr>
                  <m:ctrlPr>
                    <w:rPr>
                      <w:rFonts w:ascii="Cambria Math" w:hAnsi="Cambria Math" w:cs="Times New Roman"/>
                      <w:b/>
                      <w:bCs/>
                      <w:i/>
                      <w:sz w:val="20"/>
                    </w:rPr>
                  </m:ctrlPr>
                </m:dPr>
                <m:e>
                  <m:sSub>
                    <m:sSubPr>
                      <m:ctrlPr>
                        <w:rPr>
                          <w:rFonts w:ascii="Cambria Math" w:hAnsi="Cambria Math" w:cs="Times New Roman"/>
                          <w:b/>
                          <w:bCs/>
                          <w:sz w:val="20"/>
                        </w:rPr>
                      </m:ctrlPr>
                    </m:sSubPr>
                    <m:e>
                      <m:r>
                        <m:rPr>
                          <m:sty m:val="bi"/>
                        </m:rPr>
                        <w:rPr>
                          <w:rFonts w:ascii="Cambria Math" w:hAnsi="Cambria Math" w:cs="Times New Roman"/>
                          <w:sz w:val="20"/>
                        </w:rPr>
                        <m:t>I</m:t>
                      </m:r>
                    </m:e>
                    <m:sub>
                      <m:r>
                        <m:rPr>
                          <m:sty m:val="bi"/>
                        </m:rPr>
                        <w:rPr>
                          <w:rFonts w:ascii="Cambria Math" w:hAnsi="Cambria Math" w:cs="Times New Roman"/>
                          <w:sz w:val="20"/>
                        </w:rPr>
                        <m:t>o</m:t>
                      </m:r>
                      <m:r>
                        <m:rPr>
                          <m:sty m:val="b"/>
                        </m:rPr>
                        <w:rPr>
                          <w:rFonts w:ascii="Cambria Math" w:hAnsi="Cambria Math" w:cs="Times New Roman"/>
                          <w:sz w:val="20"/>
                        </w:rPr>
                        <m:t>,1</m:t>
                      </m:r>
                    </m:sub>
                  </m:sSub>
                  <m:r>
                    <m:rPr>
                      <m:sty m:val="b"/>
                    </m:rPr>
                    <w:rPr>
                      <w:rFonts w:ascii="Cambria Math" w:hAnsi="Cambria Math" w:cs="Times New Roman"/>
                      <w:sz w:val="20"/>
                    </w:rPr>
                    <m:t xml:space="preserve">+ </m:t>
                  </m:r>
                  <m:sSub>
                    <m:sSubPr>
                      <m:ctrlPr>
                        <w:rPr>
                          <w:rFonts w:ascii="Cambria Math" w:hAnsi="Cambria Math" w:cs="Times New Roman"/>
                          <w:b/>
                          <w:bCs/>
                          <w:sz w:val="20"/>
                        </w:rPr>
                      </m:ctrlPr>
                    </m:sSubPr>
                    <m:e>
                      <m:r>
                        <m:rPr>
                          <m:sty m:val="bi"/>
                        </m:rPr>
                        <w:rPr>
                          <w:rFonts w:ascii="Cambria Math" w:hAnsi="Cambria Math" w:cs="Times New Roman"/>
                          <w:sz w:val="20"/>
                        </w:rPr>
                        <m:t>I</m:t>
                      </m:r>
                    </m:e>
                    <m:sub>
                      <m:r>
                        <m:rPr>
                          <m:sty m:val="bi"/>
                        </m:rPr>
                        <w:rPr>
                          <w:rFonts w:ascii="Cambria Math" w:hAnsi="Cambria Math" w:cs="Times New Roman"/>
                          <w:sz w:val="20"/>
                        </w:rPr>
                        <m:t>o</m:t>
                      </m:r>
                      <m:r>
                        <m:rPr>
                          <m:sty m:val="b"/>
                        </m:rPr>
                        <w:rPr>
                          <w:rFonts w:ascii="Cambria Math" w:hAnsi="Cambria Math" w:cs="Times New Roman"/>
                          <w:sz w:val="20"/>
                        </w:rPr>
                        <m:t>,2</m:t>
                      </m:r>
                    </m:sub>
                  </m:sSub>
                  <m:ctrlPr>
                    <w:rPr>
                      <w:rFonts w:ascii="Cambria Math" w:hAnsi="Cambria Math" w:cs="Times New Roman"/>
                      <w:b/>
                      <w:bCs/>
                      <w:sz w:val="20"/>
                    </w:rPr>
                  </m:ctrlPr>
                </m:e>
              </m:d>
              <m:r>
                <m:rPr>
                  <m:sty m:val="b"/>
                </m:rPr>
                <w:rPr>
                  <w:rFonts w:ascii="Cambria Math" w:hAnsi="Cambria Math" w:cs="Times New Roman"/>
                  <w:sz w:val="20"/>
                </w:rPr>
                <m:t>+</m:t>
              </m:r>
              <m:d>
                <m:dPr>
                  <m:ctrlPr>
                    <w:rPr>
                      <w:rFonts w:ascii="Cambria Math" w:hAnsi="Cambria Math" w:cs="Times New Roman"/>
                      <w:b/>
                      <w:bCs/>
                      <w:sz w:val="20"/>
                    </w:rPr>
                  </m:ctrlPr>
                </m:dPr>
                <m:e>
                  <m:r>
                    <m:rPr>
                      <m:sty m:val="b"/>
                    </m:rPr>
                    <w:rPr>
                      <w:rFonts w:ascii="Cambria Math" w:hAnsi="Cambria Math" w:cs="Times New Roman"/>
                      <w:sz w:val="20"/>
                    </w:rPr>
                    <m:t xml:space="preserve"> </m:t>
                  </m:r>
                  <m:f>
                    <m:fPr>
                      <m:ctrlPr>
                        <w:rPr>
                          <w:rFonts w:ascii="Cambria Math" w:hAnsi="Cambria Math" w:cs="Times New Roman"/>
                          <w:b/>
                          <w:bCs/>
                          <w:sz w:val="20"/>
                        </w:rPr>
                      </m:ctrlPr>
                    </m:fPr>
                    <m:num>
                      <m:r>
                        <m:rPr>
                          <m:sty m:val="b"/>
                        </m:rPr>
                        <w:rPr>
                          <w:rFonts w:ascii="Cambria Math" w:hAnsi="Cambria Math" w:cs="Times New Roman"/>
                          <w:sz w:val="20"/>
                        </w:rPr>
                        <m:t>1</m:t>
                      </m:r>
                    </m:num>
                    <m:den>
                      <m:r>
                        <m:rPr>
                          <m:sty m:val="b"/>
                        </m:rPr>
                        <w:rPr>
                          <w:rFonts w:ascii="Cambria Math" w:hAnsi="Cambria Math" w:cs="Times New Roman"/>
                          <w:sz w:val="20"/>
                        </w:rPr>
                        <m:t>2</m:t>
                      </m:r>
                    </m:den>
                  </m:f>
                  <m:sSub>
                    <m:sSubPr>
                      <m:ctrlPr>
                        <w:rPr>
                          <w:rFonts w:ascii="Cambria Math" w:hAnsi="Cambria Math" w:cs="Times New Roman"/>
                          <w:b/>
                          <w:bCs/>
                          <w:sz w:val="20"/>
                        </w:rPr>
                      </m:ctrlPr>
                    </m:sSubPr>
                    <m:e>
                      <m:r>
                        <m:rPr>
                          <m:sty m:val="bi"/>
                        </m:rPr>
                        <w:rPr>
                          <w:rFonts w:ascii="Cambria Math" w:hAnsi="Cambria Math" w:cs="Times New Roman"/>
                          <w:sz w:val="20"/>
                        </w:rPr>
                        <m:t>I</m:t>
                      </m:r>
                    </m:e>
                    <m:sub>
                      <m:r>
                        <m:rPr>
                          <m:sty m:val="bi"/>
                        </m:rPr>
                        <w:rPr>
                          <w:rFonts w:ascii="Cambria Math" w:hAnsi="Cambria Math" w:cs="Times New Roman"/>
                          <w:sz w:val="20"/>
                        </w:rPr>
                        <m:t>f</m:t>
                      </m:r>
                    </m:sub>
                  </m:sSub>
                  <m:r>
                    <m:rPr>
                      <m:sty m:val="bi"/>
                    </m:rPr>
                    <w:rPr>
                      <w:rFonts w:ascii="Cambria Math" w:hAnsi="Cambria Math" w:cs="Times New Roman"/>
                      <w:sz w:val="20"/>
                    </w:rPr>
                    <m:t>+</m:t>
                  </m:r>
                  <m:r>
                    <m:rPr>
                      <m:sty m:val="b"/>
                    </m:rPr>
                    <w:rPr>
                      <w:rFonts w:ascii="Cambria Math" w:hAnsi="Cambria Math" w:cs="Times New Roman"/>
                      <w:sz w:val="20"/>
                    </w:rPr>
                    <m:t xml:space="preserve"> </m:t>
                  </m:r>
                  <m:f>
                    <m:fPr>
                      <m:ctrlPr>
                        <w:rPr>
                          <w:rFonts w:ascii="Cambria Math" w:hAnsi="Cambria Math" w:cs="Times New Roman"/>
                          <w:b/>
                          <w:bCs/>
                          <w:sz w:val="20"/>
                        </w:rPr>
                      </m:ctrlPr>
                    </m:fPr>
                    <m:num>
                      <m:r>
                        <m:rPr>
                          <m:sty m:val="b"/>
                        </m:rPr>
                        <w:rPr>
                          <w:rFonts w:ascii="Cambria Math" w:hAnsi="Cambria Math" w:cs="Times New Roman"/>
                          <w:sz w:val="20"/>
                        </w:rPr>
                        <m:t>1</m:t>
                      </m:r>
                    </m:num>
                    <m:den>
                      <m:r>
                        <m:rPr>
                          <m:sty m:val="b"/>
                        </m:rPr>
                        <w:rPr>
                          <w:rFonts w:ascii="Cambria Math" w:hAnsi="Cambria Math" w:cs="Times New Roman"/>
                          <w:sz w:val="20"/>
                        </w:rPr>
                        <m:t>2</m:t>
                      </m:r>
                    </m:den>
                  </m:f>
                  <m:sSub>
                    <m:sSubPr>
                      <m:ctrlPr>
                        <w:rPr>
                          <w:rFonts w:ascii="Cambria Math" w:hAnsi="Cambria Math" w:cs="Times New Roman"/>
                          <w:b/>
                          <w:bCs/>
                          <w:sz w:val="20"/>
                        </w:rPr>
                      </m:ctrlPr>
                    </m:sSubPr>
                    <m:e>
                      <m:r>
                        <m:rPr>
                          <m:sty m:val="bi"/>
                        </m:rPr>
                        <w:rPr>
                          <w:rFonts w:ascii="Cambria Math" w:hAnsi="Cambria Math" w:cs="Times New Roman"/>
                          <w:sz w:val="20"/>
                        </w:rPr>
                        <m:t>I</m:t>
                      </m:r>
                    </m:e>
                    <m:sub>
                      <m:r>
                        <m:rPr>
                          <m:sty m:val="bi"/>
                        </m:rPr>
                        <w:rPr>
                          <w:rFonts w:ascii="Cambria Math" w:hAnsi="Cambria Math" w:cs="Times New Roman"/>
                          <w:sz w:val="20"/>
                        </w:rPr>
                        <m:t>f</m:t>
                      </m:r>
                    </m:sub>
                  </m:sSub>
                  <m:ctrlPr>
                    <w:rPr>
                      <w:rFonts w:ascii="Cambria Math" w:hAnsi="Cambria Math" w:cs="Times New Roman"/>
                      <w:b/>
                      <w:bCs/>
                      <w:i/>
                      <w:sz w:val="20"/>
                    </w:rPr>
                  </m:ctrlPr>
                </m:e>
              </m:d>
            </m:oMath>
            <w:r w:rsidR="002C299D" w:rsidRPr="00BD6590">
              <w:rPr>
                <w:rFonts w:cs="Times New Roman"/>
                <w:b/>
                <w:bCs/>
                <w:sz w:val="20"/>
              </w:rPr>
              <w:t xml:space="preserve"> </w:t>
            </w:r>
          </w:p>
          <w:p w14:paraId="08EBD5C0" w14:textId="31CEF05A" w:rsidR="002C299D" w:rsidRPr="00BD6590" w:rsidDel="002D428C" w:rsidRDefault="002C299D" w:rsidP="00BD6590">
            <w:pPr>
              <w:spacing w:line="480" w:lineRule="auto"/>
              <w:jc w:val="center"/>
              <w:rPr>
                <w:rFonts w:cs="Times New Roman"/>
                <w:b/>
                <w:bCs/>
                <w:sz w:val="20"/>
              </w:rPr>
            </w:pPr>
            <w:r w:rsidRPr="00BD6590">
              <w:rPr>
                <w:rFonts w:cs="Times New Roman"/>
                <w:b/>
                <w:bCs/>
                <w:sz w:val="20"/>
              </w:rPr>
              <w:t xml:space="preserve">= </w:t>
            </w:r>
            <m:oMath>
              <m:r>
                <m:rPr>
                  <m:sty m:val="bi"/>
                </m:rPr>
                <w:rPr>
                  <w:rFonts w:ascii="Cambria Math" w:hAnsi="Cambria Math" w:cs="Times New Roman"/>
                  <w:sz w:val="20"/>
                </w:rPr>
                <m:t>(</m:t>
              </m:r>
              <m:sSub>
                <m:sSubPr>
                  <m:ctrlPr>
                    <w:rPr>
                      <w:rFonts w:ascii="Cambria Math" w:hAnsi="Cambria Math" w:cs="Times New Roman"/>
                      <w:b/>
                      <w:bCs/>
                      <w:sz w:val="20"/>
                    </w:rPr>
                  </m:ctrlPr>
                </m:sSubPr>
                <m:e>
                  <m:r>
                    <m:rPr>
                      <m:sty m:val="bi"/>
                    </m:rPr>
                    <w:rPr>
                      <w:rFonts w:ascii="Cambria Math" w:hAnsi="Cambria Math" w:cs="Times New Roman"/>
                      <w:sz w:val="20"/>
                    </w:rPr>
                    <m:t>I</m:t>
                  </m:r>
                </m:e>
                <m:sub>
                  <m:r>
                    <m:rPr>
                      <m:sty m:val="bi"/>
                    </m:rPr>
                    <w:rPr>
                      <w:rFonts w:ascii="Cambria Math" w:hAnsi="Cambria Math" w:cs="Times New Roman"/>
                      <w:sz w:val="20"/>
                    </w:rPr>
                    <m:t>o</m:t>
                  </m:r>
                  <m:r>
                    <m:rPr>
                      <m:sty m:val="b"/>
                    </m:rPr>
                    <w:rPr>
                      <w:rFonts w:ascii="Cambria Math" w:hAnsi="Cambria Math" w:cs="Times New Roman"/>
                      <w:sz w:val="20"/>
                    </w:rPr>
                    <m:t>,1</m:t>
                  </m:r>
                </m:sub>
              </m:sSub>
              <m:r>
                <m:rPr>
                  <m:sty m:val="b"/>
                </m:rPr>
                <w:rPr>
                  <w:rFonts w:ascii="Cambria Math" w:hAnsi="Cambria Math" w:cs="Times New Roman"/>
                  <w:sz w:val="20"/>
                </w:rPr>
                <m:t>+</m:t>
              </m:r>
              <m:f>
                <m:fPr>
                  <m:ctrlPr>
                    <w:rPr>
                      <w:rFonts w:ascii="Cambria Math" w:hAnsi="Cambria Math" w:cs="Times New Roman"/>
                      <w:b/>
                      <w:bCs/>
                      <w:sz w:val="20"/>
                    </w:rPr>
                  </m:ctrlPr>
                </m:fPr>
                <m:num>
                  <m:r>
                    <m:rPr>
                      <m:sty m:val="b"/>
                    </m:rPr>
                    <w:rPr>
                      <w:rFonts w:ascii="Cambria Math" w:hAnsi="Cambria Math" w:cs="Times New Roman"/>
                      <w:sz w:val="20"/>
                    </w:rPr>
                    <m:t>1</m:t>
                  </m:r>
                </m:num>
                <m:den>
                  <m:r>
                    <m:rPr>
                      <m:sty m:val="b"/>
                    </m:rPr>
                    <w:rPr>
                      <w:rFonts w:ascii="Cambria Math" w:hAnsi="Cambria Math" w:cs="Times New Roman"/>
                      <w:sz w:val="20"/>
                    </w:rPr>
                    <m:t>2</m:t>
                  </m:r>
                </m:den>
              </m:f>
              <m:sSub>
                <m:sSubPr>
                  <m:ctrlPr>
                    <w:rPr>
                      <w:rFonts w:ascii="Cambria Math" w:hAnsi="Cambria Math" w:cs="Times New Roman"/>
                      <w:b/>
                      <w:bCs/>
                      <w:sz w:val="20"/>
                    </w:rPr>
                  </m:ctrlPr>
                </m:sSubPr>
                <m:e>
                  <m:r>
                    <m:rPr>
                      <m:sty m:val="bi"/>
                    </m:rPr>
                    <w:rPr>
                      <w:rFonts w:ascii="Cambria Math" w:hAnsi="Cambria Math" w:cs="Times New Roman"/>
                      <w:sz w:val="20"/>
                    </w:rPr>
                    <m:t>I</m:t>
                  </m:r>
                </m:e>
                <m:sub>
                  <m:r>
                    <m:rPr>
                      <m:sty m:val="bi"/>
                    </m:rPr>
                    <w:rPr>
                      <w:rFonts w:ascii="Cambria Math" w:hAnsi="Cambria Math" w:cs="Times New Roman"/>
                      <w:sz w:val="20"/>
                    </w:rPr>
                    <m:t>f</m:t>
                  </m:r>
                </m:sub>
              </m:sSub>
            </m:oMath>
            <w:r w:rsidRPr="00BD6590">
              <w:rPr>
                <w:rFonts w:cs="Times New Roman"/>
                <w:b/>
                <w:bCs/>
                <w:sz w:val="20"/>
              </w:rPr>
              <w:t>) + (</w:t>
            </w:r>
            <m:oMath>
              <m:sSub>
                <m:sSubPr>
                  <m:ctrlPr>
                    <w:rPr>
                      <w:rFonts w:ascii="Cambria Math" w:hAnsi="Cambria Math" w:cs="Times New Roman"/>
                      <w:b/>
                      <w:bCs/>
                      <w:sz w:val="20"/>
                    </w:rPr>
                  </m:ctrlPr>
                </m:sSubPr>
                <m:e>
                  <m:r>
                    <m:rPr>
                      <m:sty m:val="bi"/>
                    </m:rPr>
                    <w:rPr>
                      <w:rFonts w:ascii="Cambria Math" w:hAnsi="Cambria Math" w:cs="Times New Roman"/>
                      <w:sz w:val="20"/>
                    </w:rPr>
                    <m:t>I</m:t>
                  </m:r>
                </m:e>
                <m:sub>
                  <m:r>
                    <m:rPr>
                      <m:sty m:val="bi"/>
                    </m:rPr>
                    <w:rPr>
                      <w:rFonts w:ascii="Cambria Math" w:hAnsi="Cambria Math" w:cs="Times New Roman"/>
                      <w:sz w:val="20"/>
                    </w:rPr>
                    <m:t>o</m:t>
                  </m:r>
                  <m:r>
                    <m:rPr>
                      <m:sty m:val="b"/>
                    </m:rPr>
                    <w:rPr>
                      <w:rFonts w:ascii="Cambria Math" w:hAnsi="Cambria Math" w:cs="Times New Roman"/>
                      <w:sz w:val="20"/>
                    </w:rPr>
                    <m:t>,2</m:t>
                  </m:r>
                </m:sub>
              </m:sSub>
              <m:r>
                <m:rPr>
                  <m:sty m:val="b"/>
                </m:rPr>
                <w:rPr>
                  <w:rFonts w:ascii="Cambria Math" w:hAnsi="Cambria Math" w:cs="Times New Roman"/>
                  <w:sz w:val="20"/>
                </w:rPr>
                <m:t>+</m:t>
              </m:r>
              <m:f>
                <m:fPr>
                  <m:ctrlPr>
                    <w:rPr>
                      <w:rFonts w:ascii="Cambria Math" w:hAnsi="Cambria Math" w:cs="Times New Roman"/>
                      <w:b/>
                      <w:bCs/>
                      <w:sz w:val="20"/>
                    </w:rPr>
                  </m:ctrlPr>
                </m:fPr>
                <m:num>
                  <m:r>
                    <m:rPr>
                      <m:sty m:val="b"/>
                    </m:rPr>
                    <w:rPr>
                      <w:rFonts w:ascii="Cambria Math" w:hAnsi="Cambria Math" w:cs="Times New Roman"/>
                      <w:sz w:val="20"/>
                    </w:rPr>
                    <m:t>1</m:t>
                  </m:r>
                </m:num>
                <m:den>
                  <m:r>
                    <m:rPr>
                      <m:sty m:val="b"/>
                    </m:rPr>
                    <w:rPr>
                      <w:rFonts w:ascii="Cambria Math" w:hAnsi="Cambria Math" w:cs="Times New Roman"/>
                      <w:sz w:val="20"/>
                    </w:rPr>
                    <m:t>2</m:t>
                  </m:r>
                </m:den>
              </m:f>
              <m:sSub>
                <m:sSubPr>
                  <m:ctrlPr>
                    <w:rPr>
                      <w:rFonts w:ascii="Cambria Math" w:hAnsi="Cambria Math" w:cs="Times New Roman"/>
                      <w:b/>
                      <w:bCs/>
                      <w:sz w:val="20"/>
                    </w:rPr>
                  </m:ctrlPr>
                </m:sSubPr>
                <m:e>
                  <m:r>
                    <m:rPr>
                      <m:sty m:val="bi"/>
                    </m:rPr>
                    <w:rPr>
                      <w:rFonts w:ascii="Cambria Math" w:hAnsi="Cambria Math" w:cs="Times New Roman"/>
                      <w:sz w:val="20"/>
                    </w:rPr>
                    <m:t>I</m:t>
                  </m:r>
                </m:e>
                <m:sub>
                  <m:r>
                    <m:rPr>
                      <m:sty m:val="bi"/>
                    </m:rPr>
                    <w:rPr>
                      <w:rFonts w:ascii="Cambria Math" w:hAnsi="Cambria Math" w:cs="Times New Roman"/>
                      <w:sz w:val="20"/>
                    </w:rPr>
                    <m:t>f</m:t>
                  </m:r>
                </m:sub>
              </m:sSub>
            </m:oMath>
            <w:r w:rsidRPr="00BD6590">
              <w:rPr>
                <w:rFonts w:cs="Times New Roman"/>
                <w:b/>
                <w:bCs/>
                <w:sz w:val="20"/>
              </w:rPr>
              <w:t>)</w:t>
            </w:r>
          </w:p>
        </w:tc>
        <w:tc>
          <w:tcPr>
            <w:tcW w:w="657" w:type="dxa"/>
            <w:vAlign w:val="center"/>
          </w:tcPr>
          <w:p w14:paraId="5A73E0F8" w14:textId="5433C98E" w:rsidR="002C299D" w:rsidRPr="00BD6590" w:rsidRDefault="002C299D" w:rsidP="00112387">
            <w:pPr>
              <w:spacing w:line="480" w:lineRule="auto"/>
              <w:jc w:val="both"/>
              <w:rPr>
                <w:b/>
                <w:bCs/>
                <w:sz w:val="20"/>
              </w:rPr>
            </w:pPr>
            <w:r w:rsidRPr="00BD6590">
              <w:rPr>
                <w:rFonts w:cs="Times New Roman"/>
                <w:b/>
                <w:bCs/>
                <w:sz w:val="20"/>
              </w:rPr>
              <w:t>(4)</w:t>
            </w:r>
          </w:p>
        </w:tc>
      </w:tr>
      <w:tr w:rsidR="00953138" w:rsidRPr="00953138" w14:paraId="18111135" w14:textId="77777777" w:rsidTr="005A62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704" w:type="dxa"/>
            <w:tcBorders>
              <w:top w:val="nil"/>
              <w:left w:val="nil"/>
              <w:bottom w:val="nil"/>
              <w:right w:val="nil"/>
            </w:tcBorders>
          </w:tcPr>
          <w:p w14:paraId="2FA94BB6" w14:textId="77777777" w:rsidR="006F40A3" w:rsidRPr="00BD6590" w:rsidRDefault="006F40A3" w:rsidP="00E706BB">
            <w:pPr>
              <w:spacing w:line="480" w:lineRule="auto"/>
              <w:jc w:val="both"/>
              <w:rPr>
                <w:b/>
                <w:bCs/>
                <w:sz w:val="20"/>
              </w:rPr>
            </w:pPr>
          </w:p>
        </w:tc>
        <w:tc>
          <w:tcPr>
            <w:tcW w:w="7655" w:type="dxa"/>
            <w:tcBorders>
              <w:top w:val="nil"/>
              <w:left w:val="nil"/>
              <w:bottom w:val="nil"/>
              <w:right w:val="nil"/>
            </w:tcBorders>
          </w:tcPr>
          <w:p w14:paraId="0CCA58D1" w14:textId="0B29C048" w:rsidR="006F40A3" w:rsidRPr="00BD6590" w:rsidRDefault="00335D2C" w:rsidP="00E706BB">
            <w:pPr>
              <w:spacing w:line="480" w:lineRule="auto"/>
              <w:jc w:val="center"/>
              <w:rPr>
                <w:b/>
                <w:bCs/>
                <w:sz w:val="20"/>
              </w:rPr>
            </w:pPr>
            <m:oMath>
              <m:sSub>
                <m:sSubPr>
                  <m:ctrlPr>
                    <w:rPr>
                      <w:rFonts w:ascii="Cambria Math" w:hAnsi="Cambria Math" w:cs="Times New Roman"/>
                      <w:b/>
                      <w:bCs/>
                      <w:sz w:val="20"/>
                    </w:rPr>
                  </m:ctrlPr>
                </m:sSubPr>
                <m:e>
                  <m:r>
                    <m:rPr>
                      <m:sty m:val="bi"/>
                    </m:rPr>
                    <w:rPr>
                      <w:rFonts w:ascii="Cambria Math" w:hAnsi="Cambria Math" w:cs="Times New Roman"/>
                      <w:sz w:val="20"/>
                    </w:rPr>
                    <m:t>I</m:t>
                  </m:r>
                </m:e>
                <m:sub>
                  <m:r>
                    <m:rPr>
                      <m:sty m:val="b"/>
                    </m:rPr>
                    <w:rPr>
                      <w:rFonts w:ascii="Cambria Math" w:hAnsi="Cambria Math" w:cs="Times New Roman"/>
                      <w:sz w:val="20"/>
                    </w:rPr>
                    <m:t>1</m:t>
                  </m:r>
                </m:sub>
              </m:sSub>
              <m:r>
                <m:rPr>
                  <m:sty m:val="b"/>
                </m:rPr>
                <w:rPr>
                  <w:rFonts w:ascii="Cambria Math" w:hAnsi="Cambria Math" w:cs="Times New Roman"/>
                  <w:sz w:val="20"/>
                </w:rPr>
                <m:t>=</m:t>
              </m:r>
              <m:sSub>
                <m:sSubPr>
                  <m:ctrlPr>
                    <w:rPr>
                      <w:rFonts w:ascii="Cambria Math" w:hAnsi="Cambria Math" w:cs="Times New Roman"/>
                      <w:b/>
                      <w:bCs/>
                      <w:sz w:val="20"/>
                    </w:rPr>
                  </m:ctrlPr>
                </m:sSubPr>
                <m:e>
                  <m:r>
                    <m:rPr>
                      <m:sty m:val="bi"/>
                    </m:rPr>
                    <w:rPr>
                      <w:rFonts w:ascii="Cambria Math" w:hAnsi="Cambria Math" w:cs="Times New Roman"/>
                      <w:sz w:val="20"/>
                    </w:rPr>
                    <m:t>I</m:t>
                  </m:r>
                </m:e>
                <m:sub>
                  <m:r>
                    <m:rPr>
                      <m:sty m:val="bi"/>
                    </m:rPr>
                    <w:rPr>
                      <w:rFonts w:ascii="Cambria Math" w:hAnsi="Cambria Math" w:cs="Times New Roman"/>
                      <w:sz w:val="20"/>
                    </w:rPr>
                    <m:t>o</m:t>
                  </m:r>
                  <m:r>
                    <m:rPr>
                      <m:sty m:val="b"/>
                    </m:rPr>
                    <w:rPr>
                      <w:rFonts w:ascii="Cambria Math" w:hAnsi="Cambria Math" w:cs="Times New Roman"/>
                      <w:sz w:val="20"/>
                    </w:rPr>
                    <m:t>,1</m:t>
                  </m:r>
                </m:sub>
              </m:sSub>
              <m:r>
                <m:rPr>
                  <m:sty m:val="b"/>
                </m:rPr>
                <w:rPr>
                  <w:rFonts w:ascii="Cambria Math" w:hAnsi="Cambria Math" w:cs="Times New Roman"/>
                  <w:sz w:val="20"/>
                </w:rPr>
                <m:t>+</m:t>
              </m:r>
              <m:f>
                <m:fPr>
                  <m:ctrlPr>
                    <w:rPr>
                      <w:rFonts w:ascii="Cambria Math" w:hAnsi="Cambria Math" w:cs="Times New Roman"/>
                      <w:b/>
                      <w:bCs/>
                      <w:sz w:val="20"/>
                    </w:rPr>
                  </m:ctrlPr>
                </m:fPr>
                <m:num>
                  <m:r>
                    <m:rPr>
                      <m:sty m:val="b"/>
                    </m:rPr>
                    <w:rPr>
                      <w:rFonts w:ascii="Cambria Math" w:hAnsi="Cambria Math" w:cs="Times New Roman"/>
                      <w:sz w:val="20"/>
                    </w:rPr>
                    <m:t>1</m:t>
                  </m:r>
                </m:num>
                <m:den>
                  <m:r>
                    <m:rPr>
                      <m:sty m:val="b"/>
                    </m:rPr>
                    <w:rPr>
                      <w:rFonts w:ascii="Cambria Math" w:hAnsi="Cambria Math" w:cs="Times New Roman"/>
                      <w:sz w:val="20"/>
                    </w:rPr>
                    <m:t>2</m:t>
                  </m:r>
                </m:den>
              </m:f>
              <m:sSub>
                <m:sSubPr>
                  <m:ctrlPr>
                    <w:rPr>
                      <w:rFonts w:ascii="Cambria Math" w:hAnsi="Cambria Math" w:cs="Times New Roman"/>
                      <w:b/>
                      <w:bCs/>
                      <w:sz w:val="20"/>
                    </w:rPr>
                  </m:ctrlPr>
                </m:sSubPr>
                <m:e>
                  <m:r>
                    <m:rPr>
                      <m:sty m:val="bi"/>
                    </m:rPr>
                    <w:rPr>
                      <w:rFonts w:ascii="Cambria Math" w:hAnsi="Cambria Math" w:cs="Times New Roman"/>
                      <w:sz w:val="20"/>
                    </w:rPr>
                    <m:t>I</m:t>
                  </m:r>
                </m:e>
                <m:sub>
                  <m:r>
                    <m:rPr>
                      <m:sty m:val="bi"/>
                    </m:rPr>
                    <w:rPr>
                      <w:rFonts w:ascii="Cambria Math" w:hAnsi="Cambria Math" w:cs="Times New Roman"/>
                      <w:sz w:val="20"/>
                    </w:rPr>
                    <m:t>f</m:t>
                  </m:r>
                </m:sub>
              </m:sSub>
            </m:oMath>
            <w:r w:rsidR="006F40A3" w:rsidRPr="00BD6590">
              <w:rPr>
                <w:rFonts w:cs="Times New Roman"/>
                <w:b/>
                <w:bCs/>
                <w:sz w:val="20"/>
              </w:rPr>
              <w:t xml:space="preserve">,  </w:t>
            </w:r>
            <m:oMath>
              <m:sSub>
                <m:sSubPr>
                  <m:ctrlPr>
                    <w:rPr>
                      <w:rFonts w:ascii="Cambria Math" w:hAnsi="Cambria Math" w:cs="Times New Roman"/>
                      <w:b/>
                      <w:bCs/>
                      <w:sz w:val="20"/>
                    </w:rPr>
                  </m:ctrlPr>
                </m:sSubPr>
                <m:e>
                  <m:r>
                    <m:rPr>
                      <m:sty m:val="bi"/>
                    </m:rPr>
                    <w:rPr>
                      <w:rFonts w:ascii="Cambria Math" w:hAnsi="Cambria Math" w:cs="Times New Roman"/>
                      <w:sz w:val="20"/>
                    </w:rPr>
                    <m:t>I</m:t>
                  </m:r>
                </m:e>
                <m:sub>
                  <m:r>
                    <m:rPr>
                      <m:sty m:val="b"/>
                    </m:rPr>
                    <w:rPr>
                      <w:rFonts w:ascii="Cambria Math" w:hAnsi="Cambria Math" w:cs="Times New Roman"/>
                      <w:sz w:val="20"/>
                    </w:rPr>
                    <m:t>2</m:t>
                  </m:r>
                </m:sub>
              </m:sSub>
              <m:r>
                <m:rPr>
                  <m:sty m:val="b"/>
                </m:rPr>
                <w:rPr>
                  <w:rFonts w:ascii="Cambria Math" w:hAnsi="Cambria Math" w:cs="Times New Roman"/>
                  <w:sz w:val="20"/>
                </w:rPr>
                <m:t>=</m:t>
              </m:r>
              <m:sSub>
                <m:sSubPr>
                  <m:ctrlPr>
                    <w:rPr>
                      <w:rFonts w:ascii="Cambria Math" w:hAnsi="Cambria Math" w:cs="Times New Roman"/>
                      <w:b/>
                      <w:bCs/>
                      <w:sz w:val="20"/>
                    </w:rPr>
                  </m:ctrlPr>
                </m:sSubPr>
                <m:e>
                  <m:r>
                    <m:rPr>
                      <m:sty m:val="bi"/>
                    </m:rPr>
                    <w:rPr>
                      <w:rFonts w:ascii="Cambria Math" w:hAnsi="Cambria Math" w:cs="Times New Roman"/>
                      <w:sz w:val="20"/>
                    </w:rPr>
                    <m:t>I</m:t>
                  </m:r>
                </m:e>
                <m:sub>
                  <m:r>
                    <m:rPr>
                      <m:sty m:val="bi"/>
                    </m:rPr>
                    <w:rPr>
                      <w:rFonts w:ascii="Cambria Math" w:hAnsi="Cambria Math" w:cs="Times New Roman"/>
                      <w:sz w:val="20"/>
                    </w:rPr>
                    <m:t>o</m:t>
                  </m:r>
                  <m:r>
                    <m:rPr>
                      <m:sty m:val="b"/>
                    </m:rPr>
                    <w:rPr>
                      <w:rFonts w:ascii="Cambria Math" w:hAnsi="Cambria Math" w:cs="Times New Roman"/>
                      <w:sz w:val="20"/>
                    </w:rPr>
                    <m:t>,2</m:t>
                  </m:r>
                </m:sub>
              </m:sSub>
              <m:r>
                <m:rPr>
                  <m:sty m:val="b"/>
                </m:rPr>
                <w:rPr>
                  <w:rFonts w:ascii="Cambria Math" w:hAnsi="Cambria Math" w:cs="Times New Roman"/>
                  <w:sz w:val="20"/>
                </w:rPr>
                <m:t>+</m:t>
              </m:r>
              <m:f>
                <m:fPr>
                  <m:ctrlPr>
                    <w:rPr>
                      <w:rFonts w:ascii="Cambria Math" w:hAnsi="Cambria Math" w:cs="Times New Roman"/>
                      <w:b/>
                      <w:bCs/>
                      <w:sz w:val="20"/>
                    </w:rPr>
                  </m:ctrlPr>
                </m:fPr>
                <m:num>
                  <m:r>
                    <m:rPr>
                      <m:sty m:val="b"/>
                    </m:rPr>
                    <w:rPr>
                      <w:rFonts w:ascii="Cambria Math" w:hAnsi="Cambria Math" w:cs="Times New Roman"/>
                      <w:sz w:val="20"/>
                    </w:rPr>
                    <m:t>1</m:t>
                  </m:r>
                </m:num>
                <m:den>
                  <m:r>
                    <m:rPr>
                      <m:sty m:val="b"/>
                    </m:rPr>
                    <w:rPr>
                      <w:rFonts w:ascii="Cambria Math" w:hAnsi="Cambria Math" w:cs="Times New Roman"/>
                      <w:sz w:val="20"/>
                    </w:rPr>
                    <m:t>2</m:t>
                  </m:r>
                </m:den>
              </m:f>
              <m:sSub>
                <m:sSubPr>
                  <m:ctrlPr>
                    <w:rPr>
                      <w:rFonts w:ascii="Cambria Math" w:hAnsi="Cambria Math" w:cs="Times New Roman"/>
                      <w:b/>
                      <w:bCs/>
                      <w:sz w:val="20"/>
                    </w:rPr>
                  </m:ctrlPr>
                </m:sSubPr>
                <m:e>
                  <m:r>
                    <m:rPr>
                      <m:sty m:val="bi"/>
                    </m:rPr>
                    <w:rPr>
                      <w:rFonts w:ascii="Cambria Math" w:hAnsi="Cambria Math" w:cs="Times New Roman"/>
                      <w:sz w:val="20"/>
                    </w:rPr>
                    <m:t>I</m:t>
                  </m:r>
                </m:e>
                <m:sub>
                  <m:r>
                    <m:rPr>
                      <m:sty m:val="bi"/>
                    </m:rPr>
                    <w:rPr>
                      <w:rFonts w:ascii="Cambria Math" w:hAnsi="Cambria Math" w:cs="Times New Roman"/>
                      <w:sz w:val="20"/>
                    </w:rPr>
                    <m:t>f</m:t>
                  </m:r>
                </m:sub>
              </m:sSub>
            </m:oMath>
          </w:p>
        </w:tc>
        <w:tc>
          <w:tcPr>
            <w:tcW w:w="657" w:type="dxa"/>
            <w:tcBorders>
              <w:top w:val="nil"/>
              <w:left w:val="nil"/>
              <w:bottom w:val="nil"/>
              <w:right w:val="nil"/>
            </w:tcBorders>
          </w:tcPr>
          <w:p w14:paraId="49BDF948" w14:textId="6EC9DEE2" w:rsidR="006F40A3" w:rsidRPr="00BD6590" w:rsidRDefault="006F40A3" w:rsidP="00E706BB">
            <w:pPr>
              <w:spacing w:line="480" w:lineRule="auto"/>
              <w:jc w:val="both"/>
              <w:rPr>
                <w:b/>
                <w:bCs/>
                <w:sz w:val="20"/>
              </w:rPr>
            </w:pPr>
            <w:r w:rsidRPr="00BD6590">
              <w:rPr>
                <w:rFonts w:cs="Times New Roman"/>
                <w:b/>
                <w:bCs/>
                <w:sz w:val="20"/>
              </w:rPr>
              <w:t>(</w:t>
            </w:r>
            <w:r w:rsidR="002C299D" w:rsidRPr="00BD6590">
              <w:rPr>
                <w:rFonts w:cs="Times New Roman"/>
                <w:b/>
                <w:bCs/>
                <w:sz w:val="20"/>
              </w:rPr>
              <w:t>5</w:t>
            </w:r>
            <w:r w:rsidRPr="00BD6590">
              <w:rPr>
                <w:rFonts w:cs="Times New Roman"/>
                <w:b/>
                <w:bCs/>
                <w:sz w:val="20"/>
              </w:rPr>
              <w:t>)</w:t>
            </w:r>
          </w:p>
        </w:tc>
      </w:tr>
      <w:tr w:rsidR="00953138" w:rsidRPr="00953138" w14:paraId="4ABF96CF" w14:textId="77777777" w:rsidTr="005A627A">
        <w:trPr>
          <w:trHeight w:val="551"/>
        </w:trPr>
        <w:tc>
          <w:tcPr>
            <w:tcW w:w="704" w:type="dxa"/>
            <w:vAlign w:val="center"/>
          </w:tcPr>
          <w:p w14:paraId="3EC61683" w14:textId="77777777" w:rsidR="00A869A5" w:rsidRPr="00BD6590" w:rsidRDefault="00A869A5" w:rsidP="00687F51">
            <w:pPr>
              <w:spacing w:line="480" w:lineRule="auto"/>
              <w:jc w:val="both"/>
              <w:rPr>
                <w:sz w:val="20"/>
              </w:rPr>
            </w:pPr>
          </w:p>
        </w:tc>
        <w:tc>
          <w:tcPr>
            <w:tcW w:w="7655" w:type="dxa"/>
            <w:vAlign w:val="center"/>
          </w:tcPr>
          <w:p w14:paraId="505A6738" w14:textId="1F06B902" w:rsidR="00A869A5" w:rsidRPr="00BD6590" w:rsidRDefault="00A869A5" w:rsidP="00687F51">
            <w:pPr>
              <w:spacing w:line="480" w:lineRule="auto"/>
              <w:jc w:val="both"/>
              <w:rPr>
                <w:sz w:val="20"/>
              </w:rPr>
            </w:pPr>
          </w:p>
        </w:tc>
        <w:tc>
          <w:tcPr>
            <w:tcW w:w="657" w:type="dxa"/>
            <w:vAlign w:val="center"/>
          </w:tcPr>
          <w:p w14:paraId="3736C20F" w14:textId="0071DBF4" w:rsidR="00A869A5" w:rsidRPr="00BD6590" w:rsidRDefault="00A869A5" w:rsidP="00687F51">
            <w:pPr>
              <w:spacing w:line="480" w:lineRule="auto"/>
              <w:jc w:val="both"/>
              <w:rPr>
                <w:sz w:val="20"/>
              </w:rPr>
            </w:pPr>
          </w:p>
        </w:tc>
      </w:tr>
    </w:tbl>
    <w:p w14:paraId="1BB1A6C0" w14:textId="2C148443" w:rsidR="00D606B6" w:rsidRPr="00BD6590" w:rsidRDefault="00A869A5" w:rsidP="005A627A">
      <w:pPr>
        <w:spacing w:before="0" w:line="480" w:lineRule="auto"/>
        <w:jc w:val="both"/>
        <w:rPr>
          <w:rFonts w:cs="Times New Roman"/>
          <w:sz w:val="20"/>
        </w:rPr>
      </w:pPr>
      <w:r w:rsidRPr="00BD6590">
        <w:rPr>
          <w:rFonts w:cs="Times New Roman"/>
          <w:sz w:val="20"/>
        </w:rPr>
        <w:t>Here,</w:t>
      </w:r>
      <w:r w:rsidR="00950FB4" w:rsidRPr="00BD6590">
        <w:rPr>
          <w:rFonts w:cs="Times New Roman"/>
          <w:sz w:val="20"/>
        </w:rPr>
        <w:t xml:space="preserve"> </w:t>
      </w:r>
      <m:oMath>
        <m:sSub>
          <m:sSubPr>
            <m:ctrlPr>
              <w:rPr>
                <w:rFonts w:ascii="Cambria Math" w:hAnsi="Cambria Math" w:cs="Times New Roman"/>
                <w:sz w:val="20"/>
              </w:rPr>
            </m:ctrlPr>
          </m:sSubPr>
          <m:e>
            <m:r>
              <w:rPr>
                <w:rFonts w:ascii="Cambria Math" w:hAnsi="Cambria Math" w:cs="Times New Roman"/>
                <w:sz w:val="20"/>
              </w:rPr>
              <m:t>I</m:t>
            </m:r>
          </m:e>
          <m:sub>
            <m:r>
              <w:rPr>
                <w:rFonts w:ascii="Cambria Math" w:hAnsi="Cambria Math" w:cs="Times New Roman"/>
                <w:sz w:val="20"/>
              </w:rPr>
              <m:t>o</m:t>
            </m:r>
          </m:sub>
        </m:sSub>
        <m:r>
          <m:rPr>
            <m:sty m:val="p"/>
          </m:rPr>
          <w:rPr>
            <w:rFonts w:ascii="Cambria Math" w:hAnsi="Cambria Math" w:cs="Times New Roman"/>
            <w:sz w:val="20"/>
          </w:rPr>
          <m:t xml:space="preserve"> </m:t>
        </m:r>
      </m:oMath>
      <w:r w:rsidR="00950FB4" w:rsidRPr="00BD6590">
        <w:rPr>
          <w:rFonts w:cs="Times New Roman"/>
          <w:sz w:val="20"/>
        </w:rPr>
        <w:t xml:space="preserve">is the cost of a single-stage adaptation; </w:t>
      </w:r>
      <m:oMath>
        <m:sSub>
          <m:sSubPr>
            <m:ctrlPr>
              <w:rPr>
                <w:rFonts w:ascii="Cambria Math" w:hAnsi="Cambria Math" w:cs="Times New Roman"/>
                <w:sz w:val="20"/>
              </w:rPr>
            </m:ctrlPr>
          </m:sSubPr>
          <m:e>
            <m:r>
              <w:rPr>
                <w:rFonts w:ascii="Cambria Math" w:hAnsi="Cambria Math" w:cs="Times New Roman"/>
                <w:sz w:val="20"/>
              </w:rPr>
              <m:t>I</m:t>
            </m:r>
          </m:e>
          <m:sub>
            <m:r>
              <w:rPr>
                <w:rFonts w:ascii="Cambria Math" w:hAnsi="Cambria Math" w:cs="Times New Roman"/>
                <w:sz w:val="20"/>
              </w:rPr>
              <m:t>f</m:t>
            </m:r>
          </m:sub>
        </m:sSub>
      </m:oMath>
      <w:r w:rsidR="00950FB4" w:rsidRPr="00BD6590">
        <w:rPr>
          <w:rFonts w:cs="Times New Roman"/>
          <w:sz w:val="20"/>
        </w:rPr>
        <w:t xml:space="preserve"> is the cost of flexibility</w:t>
      </w:r>
      <w:r w:rsidR="008A4719">
        <w:rPr>
          <w:rFonts w:cs="Times New Roman"/>
          <w:sz w:val="20"/>
        </w:rPr>
        <w:t xml:space="preserve"> (termed, hereafter, flexibility premium)</w:t>
      </w:r>
      <w:r w:rsidR="00950FB4" w:rsidRPr="00BD6590">
        <w:rPr>
          <w:rFonts w:cs="Times New Roman"/>
          <w:sz w:val="20"/>
        </w:rPr>
        <w:t>;</w:t>
      </w:r>
      <w:r w:rsidRPr="00BD6590">
        <w:rPr>
          <w:rFonts w:cs="Times New Roman"/>
          <w:sz w:val="20"/>
        </w:rPr>
        <w:t xml:space="preserve"> </w:t>
      </w:r>
      <m:oMath>
        <m:sSub>
          <m:sSubPr>
            <m:ctrlPr>
              <w:rPr>
                <w:rFonts w:ascii="Cambria Math" w:hAnsi="Cambria Math" w:cs="Times New Roman"/>
                <w:sz w:val="20"/>
              </w:rPr>
            </m:ctrlPr>
          </m:sSubPr>
          <m:e>
            <m:r>
              <w:rPr>
                <w:rFonts w:ascii="Cambria Math" w:hAnsi="Cambria Math" w:cs="Times New Roman"/>
                <w:sz w:val="20"/>
              </w:rPr>
              <m:t>I</m:t>
            </m:r>
          </m:e>
          <m:sub>
            <m:r>
              <w:rPr>
                <w:rFonts w:ascii="Cambria Math" w:hAnsi="Cambria Math" w:cs="Times New Roman"/>
                <w:sz w:val="20"/>
              </w:rPr>
              <m:t>o</m:t>
            </m:r>
            <m:r>
              <m:rPr>
                <m:sty m:val="p"/>
              </m:rPr>
              <w:rPr>
                <w:rFonts w:ascii="Cambria Math" w:hAnsi="Cambria Math" w:cs="Times New Roman"/>
                <w:sz w:val="20"/>
              </w:rPr>
              <m:t>,1</m:t>
            </m:r>
          </m:sub>
        </m:sSub>
      </m:oMath>
      <w:r w:rsidRPr="00BD6590">
        <w:rPr>
          <w:rFonts w:cs="Times New Roman"/>
          <w:sz w:val="20"/>
        </w:rPr>
        <w:t xml:space="preserve"> and </w:t>
      </w:r>
      <m:oMath>
        <m:sSub>
          <m:sSubPr>
            <m:ctrlPr>
              <w:rPr>
                <w:rFonts w:ascii="Cambria Math" w:hAnsi="Cambria Math" w:cs="Times New Roman"/>
                <w:sz w:val="20"/>
              </w:rPr>
            </m:ctrlPr>
          </m:sSubPr>
          <m:e>
            <m:r>
              <w:rPr>
                <w:rFonts w:ascii="Cambria Math" w:hAnsi="Cambria Math" w:cs="Times New Roman"/>
                <w:sz w:val="20"/>
              </w:rPr>
              <m:t>I</m:t>
            </m:r>
          </m:e>
          <m:sub>
            <m:r>
              <w:rPr>
                <w:rFonts w:ascii="Cambria Math" w:hAnsi="Cambria Math" w:cs="Times New Roman"/>
                <w:sz w:val="20"/>
              </w:rPr>
              <m:t>o</m:t>
            </m:r>
            <m:r>
              <m:rPr>
                <m:sty m:val="p"/>
              </m:rPr>
              <w:rPr>
                <w:rFonts w:ascii="Cambria Math" w:hAnsi="Cambria Math" w:cs="Times New Roman"/>
                <w:sz w:val="20"/>
              </w:rPr>
              <m:t>,2</m:t>
            </m:r>
          </m:sub>
        </m:sSub>
      </m:oMath>
      <w:r w:rsidRPr="00BD6590">
        <w:rPr>
          <w:rFonts w:cs="Times New Roman"/>
          <w:sz w:val="20"/>
        </w:rPr>
        <w:t xml:space="preserve"> are the</w:t>
      </w:r>
      <w:r w:rsidR="005B427F" w:rsidRPr="00BD6590">
        <w:rPr>
          <w:rFonts w:cs="Times New Roman"/>
          <w:sz w:val="20"/>
        </w:rPr>
        <w:t xml:space="preserve"> net</w:t>
      </w:r>
      <w:r w:rsidRPr="00BD6590">
        <w:rPr>
          <w:rFonts w:cs="Times New Roman"/>
          <w:sz w:val="20"/>
        </w:rPr>
        <w:t xml:space="preserve"> cost</w:t>
      </w:r>
      <w:r w:rsidR="00DB4A7E" w:rsidRPr="00BD6590">
        <w:rPr>
          <w:rFonts w:cs="Times New Roman"/>
          <w:sz w:val="20"/>
        </w:rPr>
        <w:t>s</w:t>
      </w:r>
      <w:r w:rsidRPr="00BD6590">
        <w:rPr>
          <w:rFonts w:cs="Times New Roman"/>
          <w:sz w:val="20"/>
        </w:rPr>
        <w:t xml:space="preserve"> of the first- and the second-</w:t>
      </w:r>
      <w:r w:rsidR="00DB4A7E" w:rsidRPr="00BD6590">
        <w:rPr>
          <w:rFonts w:cs="Times New Roman"/>
          <w:sz w:val="20"/>
        </w:rPr>
        <w:t xml:space="preserve"> stage</w:t>
      </w:r>
      <w:r w:rsidRPr="00BD6590">
        <w:rPr>
          <w:rFonts w:cs="Times New Roman"/>
          <w:sz w:val="20"/>
        </w:rPr>
        <w:t xml:space="preserve"> </w:t>
      </w:r>
      <w:r w:rsidR="00DB4A7E" w:rsidRPr="00BD6590">
        <w:rPr>
          <w:rFonts w:cs="Times New Roman"/>
          <w:sz w:val="20"/>
        </w:rPr>
        <w:t>adaptation</w:t>
      </w:r>
      <w:r w:rsidR="0049325D">
        <w:rPr>
          <w:rFonts w:cs="Times New Roman"/>
          <w:sz w:val="20"/>
        </w:rPr>
        <w:t>s</w:t>
      </w:r>
      <w:r w:rsidR="005B427F" w:rsidRPr="00BD6590">
        <w:rPr>
          <w:rFonts w:cs="Times New Roman"/>
          <w:sz w:val="20"/>
        </w:rPr>
        <w:t xml:space="preserve"> –</w:t>
      </w:r>
      <w:r w:rsidR="00DB4A7E" w:rsidRPr="00BD6590">
        <w:rPr>
          <w:rFonts w:cs="Times New Roman"/>
          <w:sz w:val="20"/>
        </w:rPr>
        <w:t xml:space="preserve"> </w:t>
      </w:r>
      <w:r w:rsidR="005B427F" w:rsidRPr="00BD6590">
        <w:rPr>
          <w:rFonts w:cs="Times New Roman"/>
          <w:sz w:val="20"/>
        </w:rPr>
        <w:t xml:space="preserve">both of </w:t>
      </w:r>
      <w:r w:rsidR="00DB4A7E" w:rsidRPr="00BD6590">
        <w:rPr>
          <w:rFonts w:cs="Times New Roman"/>
          <w:sz w:val="20"/>
        </w:rPr>
        <w:t xml:space="preserve">which are </w:t>
      </w:r>
      <w:r w:rsidR="007409B4">
        <w:rPr>
          <w:rFonts w:cs="Times New Roman"/>
          <w:sz w:val="20"/>
        </w:rPr>
        <w:t xml:space="preserve">ideally </w:t>
      </w:r>
      <w:r w:rsidR="005B427F" w:rsidRPr="00BD6590">
        <w:rPr>
          <w:rFonts w:cs="Times New Roman"/>
          <w:sz w:val="20"/>
        </w:rPr>
        <w:t>made by dividing</w:t>
      </w:r>
      <w:r w:rsidR="00DB4A7E" w:rsidRPr="00BD6590">
        <w:rPr>
          <w:rFonts w:cs="Times New Roman"/>
          <w:sz w:val="20"/>
        </w:rPr>
        <w:t xml:space="preserve"> </w:t>
      </w:r>
      <w:r w:rsidR="005B427F" w:rsidRPr="00BD6590">
        <w:rPr>
          <w:rFonts w:cs="Times New Roman"/>
          <w:sz w:val="20"/>
        </w:rPr>
        <w:t>a</w:t>
      </w:r>
      <w:r w:rsidR="00DB4A7E" w:rsidRPr="00953138">
        <w:rPr>
          <w:rFonts w:cs="Times New Roman"/>
          <w:sz w:val="20"/>
        </w:rPr>
        <w:t xml:space="preserve"> single-stage adaptation</w:t>
      </w:r>
      <w:r w:rsidR="005B427F" w:rsidRPr="00BD6590">
        <w:rPr>
          <w:rFonts w:cs="Times New Roman"/>
          <w:sz w:val="20"/>
        </w:rPr>
        <w:t xml:space="preserve"> into sequential adaptations</w:t>
      </w:r>
      <w:r w:rsidR="00950FB4" w:rsidRPr="00953138">
        <w:rPr>
          <w:rFonts w:cs="Times New Roman"/>
          <w:sz w:val="20"/>
        </w:rPr>
        <w:t xml:space="preserve">; </w:t>
      </w:r>
      <m:oMath>
        <m:sSub>
          <m:sSubPr>
            <m:ctrlPr>
              <w:rPr>
                <w:rFonts w:ascii="Cambria Math" w:hAnsi="Cambria Math" w:cs="Times New Roman"/>
                <w:sz w:val="20"/>
              </w:rPr>
            </m:ctrlPr>
          </m:sSubPr>
          <m:e>
            <m:r>
              <w:rPr>
                <w:rFonts w:ascii="Cambria Math" w:hAnsi="Cambria Math" w:cs="Times New Roman"/>
                <w:sz w:val="20"/>
              </w:rPr>
              <m:t>I</m:t>
            </m:r>
          </m:e>
          <m:sub>
            <m:r>
              <m:rPr>
                <m:sty m:val="p"/>
              </m:rPr>
              <w:rPr>
                <w:rFonts w:ascii="Cambria Math" w:hAnsi="Cambria Math" w:cs="Times New Roman"/>
                <w:sz w:val="20"/>
              </w:rPr>
              <m:t>1</m:t>
            </m:r>
          </m:sub>
        </m:sSub>
      </m:oMath>
      <w:r w:rsidR="00950FB4" w:rsidRPr="00BD6590">
        <w:rPr>
          <w:rFonts w:cs="Times New Roman"/>
          <w:sz w:val="20"/>
        </w:rPr>
        <w:t xml:space="preserve"> and </w:t>
      </w:r>
      <m:oMath>
        <m:sSub>
          <m:sSubPr>
            <m:ctrlPr>
              <w:rPr>
                <w:rFonts w:ascii="Cambria Math" w:hAnsi="Cambria Math" w:cs="Times New Roman"/>
                <w:sz w:val="20"/>
              </w:rPr>
            </m:ctrlPr>
          </m:sSubPr>
          <m:e>
            <m:r>
              <w:rPr>
                <w:rFonts w:ascii="Cambria Math" w:hAnsi="Cambria Math" w:cs="Times New Roman"/>
                <w:sz w:val="20"/>
              </w:rPr>
              <m:t>I</m:t>
            </m:r>
          </m:e>
          <m:sub>
            <m:r>
              <m:rPr>
                <m:sty m:val="p"/>
              </m:rPr>
              <w:rPr>
                <w:rFonts w:ascii="Cambria Math" w:hAnsi="Cambria Math" w:cs="Times New Roman"/>
                <w:sz w:val="20"/>
              </w:rPr>
              <m:t>2</m:t>
            </m:r>
          </m:sub>
        </m:sSub>
        <m:r>
          <m:rPr>
            <m:sty m:val="p"/>
          </m:rPr>
          <w:rPr>
            <w:rFonts w:ascii="Cambria Math" w:hAnsi="Cambria Math" w:cs="Times New Roman"/>
            <w:sz w:val="20"/>
          </w:rPr>
          <m:t xml:space="preserve"> </m:t>
        </m:r>
      </m:oMath>
      <w:r w:rsidR="00950FB4" w:rsidRPr="00BD6590">
        <w:rPr>
          <w:rFonts w:cs="Times New Roman"/>
          <w:sz w:val="20"/>
        </w:rPr>
        <w:t xml:space="preserve">are the investment costs of the first- and the second- stage adaptation, </w:t>
      </w:r>
      <w:r w:rsidRPr="00953138">
        <w:rPr>
          <w:rFonts w:cs="Times New Roman"/>
          <w:sz w:val="20"/>
        </w:rPr>
        <w:t>respectively</w:t>
      </w:r>
      <w:r w:rsidRPr="00BD6590">
        <w:rPr>
          <w:rFonts w:cs="Times New Roman"/>
          <w:sz w:val="20"/>
        </w:rPr>
        <w:t>.</w:t>
      </w:r>
      <w:r w:rsidR="006F0B33" w:rsidRPr="00BD6590">
        <w:rPr>
          <w:rFonts w:cs="Times New Roman"/>
          <w:sz w:val="20"/>
        </w:rPr>
        <w:t xml:space="preserve"> For simplicity, it is assumed that the </w:t>
      </w:r>
      <w:r w:rsidR="006F40A3" w:rsidRPr="00BD6590">
        <w:rPr>
          <w:rFonts w:cs="Times New Roman"/>
          <w:sz w:val="20"/>
        </w:rPr>
        <w:t xml:space="preserve">cost of flexibility </w:t>
      </w:r>
      <w:r w:rsidR="006F0B33" w:rsidRPr="00BD6590">
        <w:rPr>
          <w:rFonts w:cs="Times New Roman"/>
          <w:sz w:val="20"/>
        </w:rPr>
        <w:t xml:space="preserve">is evenly distributed to </w:t>
      </w:r>
      <w:r w:rsidR="006F40A3" w:rsidRPr="00BD6590">
        <w:rPr>
          <w:rFonts w:cs="Times New Roman"/>
          <w:sz w:val="20"/>
        </w:rPr>
        <w:t>each</w:t>
      </w:r>
      <w:r w:rsidR="006F0B33" w:rsidRPr="00BD6590">
        <w:rPr>
          <w:rFonts w:cs="Times New Roman"/>
          <w:sz w:val="20"/>
        </w:rPr>
        <w:t xml:space="preserve"> stage</w:t>
      </w:r>
      <w:r w:rsidR="00D24285" w:rsidRPr="00BD6590">
        <w:rPr>
          <w:rFonts w:cs="Times New Roman"/>
          <w:sz w:val="20"/>
        </w:rPr>
        <w:t xml:space="preserve"> (</w:t>
      </w:r>
      <w:proofErr w:type="gramStart"/>
      <w:r w:rsidR="00D24285" w:rsidRPr="00BD6590">
        <w:rPr>
          <w:rFonts w:cs="Times New Roman"/>
          <w:sz w:val="20"/>
        </w:rPr>
        <w:t>i.e.</w:t>
      </w:r>
      <w:proofErr w:type="gramEnd"/>
      <w:r w:rsidR="00D24285" w:rsidRPr="00BD6590">
        <w:rPr>
          <w:rFonts w:cs="Times New Roman"/>
          <w:sz w:val="20"/>
        </w:rPr>
        <w:t xml:space="preserve"> </w:t>
      </w:r>
      <m:oMath>
        <m:r>
          <w:rPr>
            <w:rFonts w:ascii="Cambria Math" w:hAnsi="Cambria Math" w:cs="Times New Roman"/>
            <w:sz w:val="20"/>
          </w:rPr>
          <m:t xml:space="preserve"> </m:t>
        </m:r>
        <m:sSub>
          <m:sSubPr>
            <m:ctrlPr>
              <w:rPr>
                <w:rFonts w:ascii="Cambria Math" w:hAnsi="Cambria Math" w:cs="Times New Roman"/>
                <w:sz w:val="20"/>
              </w:rPr>
            </m:ctrlPr>
          </m:sSubPr>
          <m:e>
            <m:r>
              <w:rPr>
                <w:rFonts w:ascii="Cambria Math" w:hAnsi="Cambria Math" w:cs="Times New Roman"/>
                <w:sz w:val="20"/>
              </w:rPr>
              <m:t>I</m:t>
            </m:r>
          </m:e>
          <m:sub>
            <m:r>
              <w:rPr>
                <w:rFonts w:ascii="Cambria Math" w:hAnsi="Cambria Math" w:cs="Times New Roman"/>
                <w:sz w:val="20"/>
              </w:rPr>
              <m:t>f</m:t>
            </m:r>
          </m:sub>
        </m:sSub>
        <m:r>
          <w:rPr>
            <w:rFonts w:ascii="Cambria Math" w:hAnsi="Cambria Math" w:cs="Times New Roman"/>
            <w:sz w:val="20"/>
          </w:rPr>
          <m:t xml:space="preserve">= </m:t>
        </m:r>
        <m:f>
          <m:fPr>
            <m:ctrlPr>
              <w:rPr>
                <w:rFonts w:ascii="Cambria Math" w:hAnsi="Cambria Math" w:cs="Times New Roman"/>
                <w:sz w:val="20"/>
              </w:rPr>
            </m:ctrlPr>
          </m:fPr>
          <m:num>
            <m:r>
              <m:rPr>
                <m:sty m:val="p"/>
              </m:rPr>
              <w:rPr>
                <w:rFonts w:ascii="Cambria Math" w:hAnsi="Cambria Math" w:cs="Times New Roman"/>
                <w:sz w:val="20"/>
              </w:rPr>
              <m:t>1</m:t>
            </m:r>
          </m:num>
          <m:den>
            <m:r>
              <m:rPr>
                <m:sty m:val="p"/>
              </m:rPr>
              <w:rPr>
                <w:rFonts w:ascii="Cambria Math" w:hAnsi="Cambria Math" w:cs="Times New Roman"/>
                <w:sz w:val="20"/>
              </w:rPr>
              <m:t>2</m:t>
            </m:r>
          </m:den>
        </m:f>
        <m:sSub>
          <m:sSubPr>
            <m:ctrlPr>
              <w:rPr>
                <w:rFonts w:ascii="Cambria Math" w:hAnsi="Cambria Math" w:cs="Times New Roman"/>
                <w:sz w:val="20"/>
              </w:rPr>
            </m:ctrlPr>
          </m:sSubPr>
          <m:e>
            <m:r>
              <w:rPr>
                <w:rFonts w:ascii="Cambria Math" w:hAnsi="Cambria Math" w:cs="Times New Roman"/>
                <w:sz w:val="20"/>
              </w:rPr>
              <m:t>I</m:t>
            </m:r>
          </m:e>
          <m:sub>
            <m:r>
              <w:rPr>
                <w:rFonts w:ascii="Cambria Math" w:hAnsi="Cambria Math" w:cs="Times New Roman"/>
                <w:sz w:val="20"/>
              </w:rPr>
              <m:t>f</m:t>
            </m:r>
          </m:sub>
        </m:sSub>
        <m:r>
          <w:rPr>
            <w:rFonts w:ascii="Cambria Math" w:hAnsi="Cambria Math" w:cs="Times New Roman"/>
            <w:sz w:val="20"/>
          </w:rPr>
          <m:t>+</m:t>
        </m:r>
        <m:r>
          <m:rPr>
            <m:sty m:val="p"/>
          </m:rPr>
          <w:rPr>
            <w:rFonts w:ascii="Cambria Math" w:hAnsi="Cambria Math" w:cs="Times New Roman"/>
            <w:sz w:val="20"/>
          </w:rPr>
          <m:t xml:space="preserve"> </m:t>
        </m:r>
        <m:f>
          <m:fPr>
            <m:ctrlPr>
              <w:rPr>
                <w:rFonts w:ascii="Cambria Math" w:hAnsi="Cambria Math" w:cs="Times New Roman"/>
                <w:sz w:val="20"/>
              </w:rPr>
            </m:ctrlPr>
          </m:fPr>
          <m:num>
            <m:r>
              <m:rPr>
                <m:sty m:val="p"/>
              </m:rPr>
              <w:rPr>
                <w:rFonts w:ascii="Cambria Math" w:hAnsi="Cambria Math" w:cs="Times New Roman"/>
                <w:sz w:val="20"/>
              </w:rPr>
              <m:t>1</m:t>
            </m:r>
          </m:num>
          <m:den>
            <m:r>
              <m:rPr>
                <m:sty m:val="p"/>
              </m:rPr>
              <w:rPr>
                <w:rFonts w:ascii="Cambria Math" w:hAnsi="Cambria Math" w:cs="Times New Roman"/>
                <w:sz w:val="20"/>
              </w:rPr>
              <m:t>2</m:t>
            </m:r>
          </m:den>
        </m:f>
        <m:sSub>
          <m:sSubPr>
            <m:ctrlPr>
              <w:rPr>
                <w:rFonts w:ascii="Cambria Math" w:hAnsi="Cambria Math" w:cs="Times New Roman"/>
                <w:sz w:val="20"/>
              </w:rPr>
            </m:ctrlPr>
          </m:sSubPr>
          <m:e>
            <m:r>
              <w:rPr>
                <w:rFonts w:ascii="Cambria Math" w:hAnsi="Cambria Math" w:cs="Times New Roman"/>
                <w:sz w:val="20"/>
              </w:rPr>
              <m:t>I</m:t>
            </m:r>
          </m:e>
          <m:sub>
            <m:r>
              <w:rPr>
                <w:rFonts w:ascii="Cambria Math" w:hAnsi="Cambria Math" w:cs="Times New Roman"/>
                <w:sz w:val="20"/>
              </w:rPr>
              <m:t>f</m:t>
            </m:r>
          </m:sub>
        </m:sSub>
      </m:oMath>
      <w:r w:rsidR="00D24285" w:rsidRPr="00BD6590">
        <w:rPr>
          <w:rFonts w:cs="Times New Roman"/>
          <w:sz w:val="20"/>
        </w:rPr>
        <w:t>)</w:t>
      </w:r>
      <w:r w:rsidR="006F0B33" w:rsidRPr="00BD6590">
        <w:rPr>
          <w:rFonts w:cs="Times New Roman"/>
          <w:sz w:val="20"/>
        </w:rPr>
        <w:t>.</w:t>
      </w:r>
      <w:r w:rsidRPr="00BD6590">
        <w:rPr>
          <w:rFonts w:cs="Times New Roman"/>
          <w:sz w:val="20"/>
        </w:rPr>
        <w:t xml:space="preserve"> </w:t>
      </w:r>
      <w:r w:rsidR="006F40A3" w:rsidRPr="00BD6590">
        <w:rPr>
          <w:rFonts w:cs="Times New Roman"/>
          <w:sz w:val="20"/>
        </w:rPr>
        <w:t>T</w:t>
      </w:r>
      <w:r w:rsidRPr="00BD6590">
        <w:rPr>
          <w:rFonts w:cs="Times New Roman"/>
          <w:sz w:val="20"/>
        </w:rPr>
        <w:t>he investment cost of upgrading coastal defence (</w:t>
      </w:r>
      <w:proofErr w:type="gramStart"/>
      <w:r w:rsidRPr="00BD6590">
        <w:rPr>
          <w:rFonts w:cs="Times New Roman"/>
          <w:sz w:val="20"/>
        </w:rPr>
        <w:t>i.e.</w:t>
      </w:r>
      <w:proofErr w:type="gramEnd"/>
      <w:r w:rsidRPr="00BD6590">
        <w:rPr>
          <w:rFonts w:cs="Times New Roman"/>
          <w:sz w:val="20"/>
        </w:rPr>
        <w:t xml:space="preserve"> impermeable revetments and seawalls) </w:t>
      </w:r>
      <w:r w:rsidR="006F40A3" w:rsidRPr="00BD6590">
        <w:rPr>
          <w:rFonts w:cs="Times New Roman"/>
          <w:sz w:val="20"/>
        </w:rPr>
        <w:t>is set to be</w:t>
      </w:r>
      <w:r w:rsidRPr="00BD6590">
        <w:rPr>
          <w:rFonts w:cs="Times New Roman"/>
          <w:sz w:val="20"/>
        </w:rPr>
        <w:t xml:space="preserve"> £ 64</w:t>
      </w:r>
      <w:r w:rsidR="006F40A3" w:rsidRPr="00BD6590">
        <w:rPr>
          <w:rFonts w:cs="Times New Roman"/>
          <w:sz w:val="20"/>
        </w:rPr>
        <w:t>.2</w:t>
      </w:r>
      <w:r w:rsidRPr="00BD6590">
        <w:rPr>
          <w:rFonts w:cs="Times New Roman"/>
          <w:sz w:val="20"/>
        </w:rPr>
        <w:t xml:space="preserve"> million, which is an indicative cost for upgrading 15km-long coastal defence </w:t>
      </w:r>
      <w:r w:rsidR="00E5649B" w:rsidRPr="00BD6590">
        <w:rPr>
          <w:rFonts w:cs="Times New Roman"/>
          <w:sz w:val="20"/>
        </w:rPr>
        <w:t xml:space="preserve">up </w:t>
      </w:r>
      <w:r w:rsidR="006F40A3" w:rsidRPr="00BD6590">
        <w:rPr>
          <w:rFonts w:cs="Times New Roman"/>
          <w:sz w:val="20"/>
        </w:rPr>
        <w:t xml:space="preserve">to 3.5 </w:t>
      </w:r>
      <w:proofErr w:type="spellStart"/>
      <w:r w:rsidR="006F40A3" w:rsidRPr="00BD6590">
        <w:rPr>
          <w:rFonts w:cs="Times New Roman"/>
          <w:sz w:val="20"/>
        </w:rPr>
        <w:t>mAOD</w:t>
      </w:r>
      <w:proofErr w:type="spellEnd"/>
      <w:r w:rsidR="005B427F" w:rsidRPr="00BD6590">
        <w:rPr>
          <w:rFonts w:cs="Times New Roman"/>
          <w:sz w:val="20"/>
        </w:rPr>
        <w:t xml:space="preserve"> level</w:t>
      </w:r>
      <w:r w:rsidRPr="00BD6590">
        <w:rPr>
          <w:rFonts w:cs="Times New Roman"/>
          <w:sz w:val="20"/>
        </w:rPr>
        <w:t xml:space="preserve"> (</w:t>
      </w:r>
      <w:bookmarkStart w:id="11" w:name="_Hlk24576647"/>
      <w:r w:rsidRPr="00BD6590">
        <w:rPr>
          <w:rFonts w:cs="Times New Roman"/>
          <w:sz w:val="20"/>
        </w:rPr>
        <w:t>NFDC, 2010</w:t>
      </w:r>
      <w:bookmarkEnd w:id="11"/>
      <w:r w:rsidRPr="00BD6590">
        <w:rPr>
          <w:rFonts w:cs="Times New Roman"/>
          <w:sz w:val="20"/>
        </w:rPr>
        <w:t xml:space="preserve">). </w:t>
      </w:r>
      <w:r w:rsidR="005F74E3" w:rsidRPr="00BD6590">
        <w:rPr>
          <w:rFonts w:cs="Times New Roman"/>
          <w:sz w:val="20"/>
        </w:rPr>
        <w:t>The estimation of t</w:t>
      </w:r>
      <w:r w:rsidR="006F40A3" w:rsidRPr="00BD6590">
        <w:rPr>
          <w:rFonts w:cs="Times New Roman"/>
          <w:sz w:val="20"/>
        </w:rPr>
        <w:t>he costs for d</w:t>
      </w:r>
      <w:r w:rsidRPr="00BD6590">
        <w:rPr>
          <w:rFonts w:cs="Times New Roman"/>
          <w:sz w:val="20"/>
        </w:rPr>
        <w:t>ifferent height</w:t>
      </w:r>
      <w:r w:rsidR="006F40A3" w:rsidRPr="00BD6590">
        <w:rPr>
          <w:rFonts w:cs="Times New Roman"/>
          <w:sz w:val="20"/>
        </w:rPr>
        <w:t>ening</w:t>
      </w:r>
      <w:r w:rsidR="005F74E3" w:rsidRPr="00BD6590">
        <w:rPr>
          <w:rFonts w:cs="Times New Roman"/>
          <w:sz w:val="20"/>
        </w:rPr>
        <w:t xml:space="preserve"> follows</w:t>
      </w:r>
      <w:r w:rsidR="006F40A3" w:rsidRPr="00BD6590">
        <w:rPr>
          <w:rFonts w:cs="Times New Roman"/>
          <w:sz w:val="20"/>
        </w:rPr>
        <w:t xml:space="preserve"> </w:t>
      </w:r>
      <w:r w:rsidR="0049325D">
        <w:rPr>
          <w:rFonts w:cs="Times New Roman"/>
          <w:sz w:val="20"/>
        </w:rPr>
        <w:t>a linear relation</w:t>
      </w:r>
      <w:r w:rsidR="008A4719">
        <w:rPr>
          <w:rFonts w:cs="Times New Roman"/>
          <w:sz w:val="20"/>
        </w:rPr>
        <w:t xml:space="preserve"> between height and cost</w:t>
      </w:r>
      <w:r w:rsidR="0049325D">
        <w:rPr>
          <w:rFonts w:cs="Times New Roman"/>
          <w:sz w:val="20"/>
        </w:rPr>
        <w:t xml:space="preserve"> by </w:t>
      </w:r>
      <w:r w:rsidR="006F40A3" w:rsidRPr="00BD6590">
        <w:rPr>
          <w:rFonts w:cs="Times New Roman"/>
          <w:sz w:val="20"/>
        </w:rPr>
        <w:t xml:space="preserve">the previous study </w:t>
      </w:r>
      <w:r w:rsidRPr="00BD6590">
        <w:rPr>
          <w:rFonts w:cs="Times New Roman"/>
          <w:sz w:val="20"/>
        </w:rPr>
        <w:t>(</w:t>
      </w:r>
      <w:bookmarkStart w:id="12" w:name="_Hlk24576656"/>
      <w:proofErr w:type="spellStart"/>
      <w:r w:rsidRPr="00BD6590">
        <w:rPr>
          <w:rFonts w:cs="Times New Roman"/>
          <w:sz w:val="20"/>
        </w:rPr>
        <w:t>Jonkman</w:t>
      </w:r>
      <w:proofErr w:type="spellEnd"/>
      <w:r w:rsidRPr="00BD6590">
        <w:rPr>
          <w:rFonts w:cs="Times New Roman"/>
          <w:sz w:val="20"/>
        </w:rPr>
        <w:t xml:space="preserve"> et al., 2013</w:t>
      </w:r>
      <w:bookmarkEnd w:id="12"/>
      <w:r w:rsidRPr="00BD6590">
        <w:rPr>
          <w:rFonts w:cs="Times New Roman"/>
          <w:sz w:val="20"/>
        </w:rPr>
        <w:t>)</w:t>
      </w:r>
      <w:r w:rsidR="006F40A3" w:rsidRPr="00BD6590">
        <w:rPr>
          <w:rFonts w:cs="Times New Roman"/>
          <w:sz w:val="20"/>
        </w:rPr>
        <w:t xml:space="preserve"> and </w:t>
      </w:r>
      <w:r w:rsidR="00BB68B8">
        <w:rPr>
          <w:rFonts w:cs="Times New Roman"/>
          <w:sz w:val="20"/>
        </w:rPr>
        <w:t>this</w:t>
      </w:r>
      <w:r w:rsidR="00BB68B8" w:rsidRPr="00BD6590">
        <w:rPr>
          <w:rFonts w:cs="Times New Roman"/>
          <w:sz w:val="20"/>
        </w:rPr>
        <w:t xml:space="preserve"> </w:t>
      </w:r>
      <w:r w:rsidR="006F40A3" w:rsidRPr="00BD6590">
        <w:rPr>
          <w:rFonts w:cs="Times New Roman"/>
          <w:sz w:val="20"/>
        </w:rPr>
        <w:t>distribution rule</w:t>
      </w:r>
      <w:r w:rsidR="00754735" w:rsidRPr="00BD6590">
        <w:rPr>
          <w:rFonts w:cs="Times New Roman"/>
          <w:sz w:val="20"/>
        </w:rPr>
        <w:t xml:space="preserve"> (</w:t>
      </w:r>
      <w:proofErr w:type="spellStart"/>
      <w:r w:rsidR="00754735" w:rsidRPr="00BD6590">
        <w:rPr>
          <w:rFonts w:cs="Times New Roman"/>
          <w:sz w:val="20"/>
        </w:rPr>
        <w:t>Eq</w:t>
      </w:r>
      <w:proofErr w:type="spellEnd"/>
      <w:r w:rsidR="00754735" w:rsidRPr="00BD6590">
        <w:rPr>
          <w:rFonts w:cs="Times New Roman"/>
          <w:sz w:val="20"/>
        </w:rPr>
        <w:t xml:space="preserve"> (4)</w:t>
      </w:r>
      <w:r w:rsidR="00950FB4" w:rsidRPr="00BD6590">
        <w:rPr>
          <w:rFonts w:cs="Times New Roman"/>
          <w:sz w:val="20"/>
        </w:rPr>
        <w:t xml:space="preserve"> and</w:t>
      </w:r>
      <w:r w:rsidR="00754735" w:rsidRPr="00BD6590">
        <w:rPr>
          <w:rFonts w:cs="Times New Roman"/>
          <w:sz w:val="20"/>
        </w:rPr>
        <w:t xml:space="preserve"> (5))</w:t>
      </w:r>
      <w:r w:rsidR="006F40A3" w:rsidRPr="00BD6590">
        <w:rPr>
          <w:rFonts w:cs="Times New Roman"/>
          <w:sz w:val="20"/>
        </w:rPr>
        <w:t xml:space="preserve"> </w:t>
      </w:r>
      <w:r w:rsidR="00BB68B8">
        <w:rPr>
          <w:rFonts w:cs="Times New Roman"/>
          <w:sz w:val="20"/>
        </w:rPr>
        <w:t>is</w:t>
      </w:r>
      <w:r w:rsidR="006F40A3" w:rsidRPr="00BD6590">
        <w:rPr>
          <w:rFonts w:cs="Times New Roman"/>
          <w:sz w:val="20"/>
        </w:rPr>
        <w:t xml:space="preserve"> applied for </w:t>
      </w:r>
      <w:r w:rsidR="00754735" w:rsidRPr="00BD6590">
        <w:rPr>
          <w:rFonts w:cs="Times New Roman"/>
          <w:sz w:val="20"/>
        </w:rPr>
        <w:t>each stage adaptation</w:t>
      </w:r>
      <w:r w:rsidRPr="00BD6590">
        <w:rPr>
          <w:rFonts w:cs="Times New Roman"/>
          <w:sz w:val="20"/>
        </w:rPr>
        <w:t xml:space="preserve">. </w:t>
      </w:r>
      <w:r w:rsidR="00950FB4" w:rsidRPr="00BD6590">
        <w:rPr>
          <w:rFonts w:cs="Times New Roman"/>
          <w:sz w:val="20"/>
        </w:rPr>
        <w:t>The i</w:t>
      </w:r>
      <w:r w:rsidRPr="00BD6590">
        <w:rPr>
          <w:rFonts w:cs="Times New Roman"/>
          <w:sz w:val="20"/>
        </w:rPr>
        <w:t xml:space="preserve">nvestment cost </w:t>
      </w:r>
      <w:r w:rsidR="00754735" w:rsidRPr="00BD6590">
        <w:rPr>
          <w:rFonts w:cs="Times New Roman"/>
          <w:sz w:val="20"/>
        </w:rPr>
        <w:t xml:space="preserve">for </w:t>
      </w:r>
      <w:r w:rsidR="00950FB4" w:rsidRPr="00BD6590">
        <w:rPr>
          <w:rFonts w:cs="Times New Roman"/>
          <w:sz w:val="20"/>
        </w:rPr>
        <w:t xml:space="preserve">each </w:t>
      </w:r>
      <w:r w:rsidR="00754735" w:rsidRPr="00BD6590">
        <w:rPr>
          <w:rFonts w:cs="Times New Roman"/>
          <w:sz w:val="20"/>
        </w:rPr>
        <w:t xml:space="preserve">adaptation </w:t>
      </w:r>
      <w:r w:rsidR="00950FB4" w:rsidRPr="00BD6590">
        <w:rPr>
          <w:rFonts w:cs="Times New Roman"/>
          <w:sz w:val="20"/>
        </w:rPr>
        <w:t>is</w:t>
      </w:r>
      <w:r w:rsidRPr="00BD6590">
        <w:rPr>
          <w:rFonts w:cs="Times New Roman"/>
          <w:sz w:val="20"/>
        </w:rPr>
        <w:t xml:space="preserve"> </w:t>
      </w:r>
      <w:r w:rsidR="00950FB4" w:rsidRPr="00BD6590">
        <w:rPr>
          <w:rFonts w:cs="Times New Roman"/>
          <w:sz w:val="20"/>
        </w:rPr>
        <w:t>explained</w:t>
      </w:r>
      <w:r w:rsidR="00754735" w:rsidRPr="00BD6590">
        <w:rPr>
          <w:rFonts w:cs="Times New Roman"/>
          <w:sz w:val="20"/>
        </w:rPr>
        <w:t xml:space="preserve"> in</w:t>
      </w:r>
      <w:r w:rsidR="006F0B33" w:rsidRPr="00BD6590">
        <w:rPr>
          <w:rFonts w:cs="Times New Roman"/>
          <w:sz w:val="20"/>
        </w:rPr>
        <w:t xml:space="preserve"> </w:t>
      </w:r>
      <w:r w:rsidR="006E5A5B" w:rsidRPr="00BD6590">
        <w:rPr>
          <w:rFonts w:cs="Times New Roman"/>
          <w:sz w:val="20"/>
        </w:rPr>
        <w:t xml:space="preserve">Supplement </w:t>
      </w:r>
      <w:r w:rsidR="00280634" w:rsidRPr="00BD6590">
        <w:rPr>
          <w:rFonts w:cs="Times New Roman"/>
          <w:sz w:val="20"/>
        </w:rPr>
        <w:t>2</w:t>
      </w:r>
      <w:r w:rsidR="00160E6F" w:rsidRPr="00BD6590">
        <w:rPr>
          <w:rFonts w:cs="Times New Roman"/>
          <w:sz w:val="20"/>
        </w:rPr>
        <w:t>.</w:t>
      </w:r>
      <w:r w:rsidR="006E5A5B" w:rsidRPr="00BD6590">
        <w:rPr>
          <w:rFonts w:cs="Times New Roman"/>
          <w:sz w:val="20"/>
        </w:rPr>
        <w:t xml:space="preserve"> </w:t>
      </w:r>
      <w:bookmarkStart w:id="13" w:name="_Toc503921731"/>
    </w:p>
    <w:p w14:paraId="77B5DF6D" w14:textId="2A22BE2E" w:rsidR="00A869A5" w:rsidRPr="00BD6590" w:rsidRDefault="0049325D">
      <w:pPr>
        <w:pStyle w:val="Heading1"/>
        <w:rPr>
          <w:color w:val="auto"/>
        </w:rPr>
      </w:pPr>
      <w:bookmarkStart w:id="14" w:name="_Hlk506043077"/>
      <w:bookmarkStart w:id="15" w:name="_Toc503921738"/>
      <w:bookmarkEnd w:id="13"/>
      <w:r>
        <w:rPr>
          <w:color w:val="auto"/>
        </w:rPr>
        <w:t>E</w:t>
      </w:r>
      <w:r w:rsidR="001A221F" w:rsidRPr="00BD6590">
        <w:rPr>
          <w:color w:val="auto"/>
        </w:rPr>
        <w:t xml:space="preserve">conomy efficiency of </w:t>
      </w:r>
      <w:bookmarkEnd w:id="14"/>
      <w:bookmarkEnd w:id="15"/>
      <w:r w:rsidR="008A4719">
        <w:rPr>
          <w:color w:val="auto"/>
        </w:rPr>
        <w:t>flexible</w:t>
      </w:r>
      <w:r w:rsidR="008A4719" w:rsidRPr="00BD6590">
        <w:rPr>
          <w:color w:val="auto"/>
        </w:rPr>
        <w:t xml:space="preserve"> </w:t>
      </w:r>
      <w:r w:rsidR="00BE643F" w:rsidRPr="00BD6590">
        <w:rPr>
          <w:color w:val="auto"/>
        </w:rPr>
        <w:t>adaptations</w:t>
      </w:r>
      <w:r w:rsidR="00A869A5" w:rsidRPr="00BD6590">
        <w:rPr>
          <w:color w:val="auto"/>
        </w:rPr>
        <w:t xml:space="preserve"> under uncertainty</w:t>
      </w:r>
    </w:p>
    <w:p w14:paraId="69E3F600" w14:textId="632F7F22" w:rsidR="001A221F" w:rsidRPr="00BD6590" w:rsidRDefault="0049325D" w:rsidP="00BD6590">
      <w:pPr>
        <w:pStyle w:val="Heading2"/>
      </w:pPr>
      <w:r>
        <w:t>Q</w:t>
      </w:r>
      <w:r w:rsidR="001A221F" w:rsidRPr="00953138">
        <w:t>uantifications of single- and multiple- stage adaptations</w:t>
      </w:r>
    </w:p>
    <w:p w14:paraId="69093A68" w14:textId="44A094E9" w:rsidR="0020571E" w:rsidRPr="00BD6590" w:rsidRDefault="00EB0649" w:rsidP="00A869A5">
      <w:pPr>
        <w:spacing w:line="480" w:lineRule="auto"/>
        <w:jc w:val="both"/>
        <w:rPr>
          <w:rFonts w:cs="Times New Roman"/>
          <w:sz w:val="20"/>
        </w:rPr>
      </w:pPr>
      <w:r w:rsidRPr="00BD6590">
        <w:rPr>
          <w:rFonts w:cs="Times New Roman"/>
          <w:sz w:val="20"/>
        </w:rPr>
        <w:t xml:space="preserve">At the early stage of planning </w:t>
      </w:r>
      <w:r w:rsidR="00405C93">
        <w:rPr>
          <w:rFonts w:cs="Times New Roman"/>
          <w:sz w:val="20"/>
        </w:rPr>
        <w:t xml:space="preserve">a </w:t>
      </w:r>
      <w:r w:rsidRPr="00BD6590">
        <w:rPr>
          <w:rFonts w:cs="Times New Roman"/>
          <w:sz w:val="20"/>
        </w:rPr>
        <w:t xml:space="preserve">coastal adaptation, </w:t>
      </w:r>
      <w:r w:rsidR="00A41BBC" w:rsidRPr="00BD6590">
        <w:rPr>
          <w:rFonts w:cs="Times New Roman"/>
          <w:sz w:val="20"/>
        </w:rPr>
        <w:t>option holders can take</w:t>
      </w:r>
      <w:r w:rsidRPr="00BD6590">
        <w:rPr>
          <w:rFonts w:cs="Times New Roman"/>
          <w:sz w:val="20"/>
        </w:rPr>
        <w:t xml:space="preserve"> either single- or</w:t>
      </w:r>
      <w:r w:rsidR="00A41BBC" w:rsidRPr="00BD6590">
        <w:rPr>
          <w:rFonts w:cs="Times New Roman"/>
          <w:sz w:val="20"/>
        </w:rPr>
        <w:t xml:space="preserve"> </w:t>
      </w:r>
      <w:r w:rsidR="00311DC1" w:rsidRPr="00BD6590">
        <w:rPr>
          <w:rFonts w:cs="Times New Roman"/>
          <w:sz w:val="20"/>
        </w:rPr>
        <w:t>multiple</w:t>
      </w:r>
      <w:r w:rsidR="00A869A5" w:rsidRPr="00BD6590">
        <w:rPr>
          <w:rFonts w:cs="Times New Roman"/>
          <w:sz w:val="20"/>
        </w:rPr>
        <w:t>-</w:t>
      </w:r>
      <w:r w:rsidRPr="00BD6590">
        <w:rPr>
          <w:rFonts w:cs="Times New Roman"/>
          <w:sz w:val="20"/>
        </w:rPr>
        <w:t xml:space="preserve"> </w:t>
      </w:r>
      <w:r w:rsidR="00A869A5" w:rsidRPr="00BD6590">
        <w:rPr>
          <w:rFonts w:cs="Times New Roman"/>
          <w:sz w:val="20"/>
        </w:rPr>
        <w:t xml:space="preserve">stage </w:t>
      </w:r>
      <w:r w:rsidRPr="00BD6590">
        <w:rPr>
          <w:rFonts w:cs="Times New Roman"/>
          <w:sz w:val="20"/>
        </w:rPr>
        <w:t>adaptation</w:t>
      </w:r>
      <w:r w:rsidR="00BF623B" w:rsidRPr="00BD6590">
        <w:rPr>
          <w:rFonts w:cs="Times New Roman"/>
          <w:sz w:val="20"/>
        </w:rPr>
        <w:t xml:space="preserve"> path</w:t>
      </w:r>
      <w:r w:rsidR="00E043E7" w:rsidRPr="00BD6590">
        <w:rPr>
          <w:rFonts w:cs="Times New Roman"/>
          <w:sz w:val="20"/>
        </w:rPr>
        <w:t xml:space="preserve">. </w:t>
      </w:r>
      <w:r w:rsidR="00BF623B" w:rsidRPr="00BD6590">
        <w:rPr>
          <w:rFonts w:cs="Times New Roman"/>
          <w:sz w:val="20"/>
        </w:rPr>
        <w:t xml:space="preserve">This </w:t>
      </w:r>
      <w:r w:rsidR="009D40E8" w:rsidRPr="00BD6590">
        <w:rPr>
          <w:rFonts w:cs="Times New Roman"/>
          <w:sz w:val="20"/>
        </w:rPr>
        <w:t xml:space="preserve">decision affects a way to incorporate flexibility in </w:t>
      </w:r>
      <w:r w:rsidR="00405C93">
        <w:rPr>
          <w:rFonts w:cs="Times New Roman"/>
          <w:sz w:val="20"/>
        </w:rPr>
        <w:t>the</w:t>
      </w:r>
      <w:r w:rsidR="009D40E8" w:rsidRPr="00BD6590">
        <w:rPr>
          <w:rFonts w:cs="Times New Roman"/>
          <w:sz w:val="20"/>
        </w:rPr>
        <w:t xml:space="preserve"> considered adaptation option</w:t>
      </w:r>
      <w:r w:rsidR="003705F7" w:rsidRPr="00BD6590">
        <w:rPr>
          <w:rFonts w:cs="Times New Roman"/>
          <w:sz w:val="20"/>
        </w:rPr>
        <w:t xml:space="preserve">, </w:t>
      </w:r>
      <w:r w:rsidR="003705F7" w:rsidRPr="00BD6590">
        <w:rPr>
          <w:rFonts w:cs="Times New Roman"/>
          <w:sz w:val="20"/>
        </w:rPr>
        <w:lastRenderedPageBreak/>
        <w:t xml:space="preserve">subsequently leading to change in </w:t>
      </w:r>
      <w:r w:rsidR="00BF623B" w:rsidRPr="00BD6590">
        <w:rPr>
          <w:rFonts w:cs="Times New Roman"/>
          <w:sz w:val="20"/>
        </w:rPr>
        <w:t>economy efficiency</w:t>
      </w:r>
      <w:r w:rsidR="009D40E8" w:rsidRPr="00BD6590">
        <w:rPr>
          <w:rFonts w:cs="Times New Roman"/>
          <w:sz w:val="20"/>
        </w:rPr>
        <w:t>. After</w:t>
      </w:r>
      <w:r w:rsidR="00BF623B" w:rsidRPr="00BD6590">
        <w:rPr>
          <w:rFonts w:cs="Times New Roman"/>
          <w:sz w:val="20"/>
        </w:rPr>
        <w:t xml:space="preserve"> </w:t>
      </w:r>
      <w:r w:rsidR="00647EC9" w:rsidRPr="00BD6590">
        <w:rPr>
          <w:rFonts w:cs="Times New Roman"/>
          <w:sz w:val="20"/>
        </w:rPr>
        <w:t>the</w:t>
      </w:r>
      <w:r w:rsidR="00BF623B" w:rsidRPr="00BD6590">
        <w:rPr>
          <w:rFonts w:cs="Times New Roman"/>
          <w:sz w:val="20"/>
        </w:rPr>
        <w:t xml:space="preserve"> coastal adaptation is designed</w:t>
      </w:r>
      <w:r w:rsidR="009D40E8" w:rsidRPr="00BD6590">
        <w:rPr>
          <w:rFonts w:cs="Times New Roman"/>
          <w:sz w:val="20"/>
        </w:rPr>
        <w:t>, t</w:t>
      </w:r>
      <w:r w:rsidR="00E043E7" w:rsidRPr="00BD6590">
        <w:rPr>
          <w:rFonts w:cs="Times New Roman"/>
          <w:sz w:val="20"/>
        </w:rPr>
        <w:t xml:space="preserve">he </w:t>
      </w:r>
      <w:r w:rsidR="00A41BBC" w:rsidRPr="00BD6590">
        <w:rPr>
          <w:rFonts w:cs="Times New Roman"/>
          <w:sz w:val="20"/>
        </w:rPr>
        <w:t xml:space="preserve">economy efficiency </w:t>
      </w:r>
      <w:r w:rsidR="00E043E7" w:rsidRPr="00BD6590">
        <w:rPr>
          <w:rFonts w:cs="Times New Roman"/>
          <w:sz w:val="20"/>
        </w:rPr>
        <w:t xml:space="preserve">of </w:t>
      </w:r>
      <w:r w:rsidR="009D40E8" w:rsidRPr="00BD6590">
        <w:rPr>
          <w:rFonts w:cs="Times New Roman"/>
          <w:sz w:val="20"/>
        </w:rPr>
        <w:t>the adaptation</w:t>
      </w:r>
      <w:r w:rsidR="00BF623B" w:rsidRPr="00BD6590">
        <w:rPr>
          <w:rFonts w:cs="Times New Roman"/>
          <w:sz w:val="20"/>
        </w:rPr>
        <w:t xml:space="preserve"> </w:t>
      </w:r>
      <w:r w:rsidR="00A869A5" w:rsidRPr="00BD6590">
        <w:rPr>
          <w:rFonts w:cs="Times New Roman"/>
          <w:sz w:val="20"/>
        </w:rPr>
        <w:t>depend</w:t>
      </w:r>
      <w:r w:rsidR="00E043E7" w:rsidRPr="00BD6590">
        <w:rPr>
          <w:rFonts w:cs="Times New Roman"/>
          <w:sz w:val="20"/>
        </w:rPr>
        <w:t>s</w:t>
      </w:r>
      <w:r w:rsidR="00A869A5" w:rsidRPr="00BD6590">
        <w:rPr>
          <w:rFonts w:cs="Times New Roman"/>
          <w:sz w:val="20"/>
        </w:rPr>
        <w:t xml:space="preserve"> on how to use </w:t>
      </w:r>
      <w:r w:rsidR="009D40E8" w:rsidRPr="00BD6590">
        <w:rPr>
          <w:rFonts w:cs="Times New Roman"/>
          <w:sz w:val="20"/>
        </w:rPr>
        <w:t xml:space="preserve">the </w:t>
      </w:r>
      <w:r w:rsidR="00A869A5" w:rsidRPr="00BD6590">
        <w:rPr>
          <w:rFonts w:cs="Times New Roman"/>
          <w:sz w:val="20"/>
        </w:rPr>
        <w:t xml:space="preserve">flexibility. </w:t>
      </w:r>
      <w:r w:rsidR="00E043E7" w:rsidRPr="009920C6">
        <w:rPr>
          <w:rFonts w:cs="Times New Roman"/>
          <w:sz w:val="20"/>
        </w:rPr>
        <w:t>T</w:t>
      </w:r>
      <w:r w:rsidR="00A869A5" w:rsidRPr="009920C6">
        <w:rPr>
          <w:rFonts w:cs="Times New Roman"/>
          <w:sz w:val="20"/>
        </w:rPr>
        <w:t>he efficiency of a</w:t>
      </w:r>
      <w:r w:rsidR="00E043E7" w:rsidRPr="009920C6">
        <w:rPr>
          <w:rFonts w:cs="Times New Roman"/>
          <w:sz w:val="20"/>
        </w:rPr>
        <w:t xml:space="preserve"> single-stage adaptation </w:t>
      </w:r>
      <w:r w:rsidR="00A869A5" w:rsidRPr="009920C6">
        <w:rPr>
          <w:rFonts w:cs="Times New Roman"/>
          <w:sz w:val="20"/>
        </w:rPr>
        <w:t xml:space="preserve">can be </w:t>
      </w:r>
      <w:r w:rsidR="00F473A6" w:rsidRPr="009920C6">
        <w:rPr>
          <w:rFonts w:cs="Times New Roman"/>
          <w:sz w:val="20"/>
        </w:rPr>
        <w:t xml:space="preserve">maximised </w:t>
      </w:r>
      <w:r w:rsidR="00A869A5" w:rsidRPr="009920C6">
        <w:rPr>
          <w:rFonts w:cs="Times New Roman"/>
          <w:sz w:val="20"/>
        </w:rPr>
        <w:t xml:space="preserve">by </w:t>
      </w:r>
      <w:r w:rsidR="00FA0669" w:rsidRPr="009920C6">
        <w:rPr>
          <w:rFonts w:cs="Times New Roman"/>
          <w:sz w:val="20"/>
        </w:rPr>
        <w:t>the</w:t>
      </w:r>
      <w:r w:rsidR="009D40E8" w:rsidRPr="009920C6">
        <w:rPr>
          <w:rFonts w:cs="Times New Roman"/>
          <w:sz w:val="20"/>
        </w:rPr>
        <w:t xml:space="preserve"> optimal</w:t>
      </w:r>
      <w:r w:rsidR="00FA0669" w:rsidRPr="009920C6">
        <w:rPr>
          <w:rFonts w:cs="Times New Roman"/>
          <w:sz w:val="20"/>
        </w:rPr>
        <w:t xml:space="preserve"> investment </w:t>
      </w:r>
      <w:r w:rsidR="009D40E8" w:rsidRPr="009920C6">
        <w:rPr>
          <w:rFonts w:cs="Times New Roman"/>
          <w:sz w:val="20"/>
        </w:rPr>
        <w:t>based on the observation of sea-level rise</w:t>
      </w:r>
      <w:r w:rsidR="00F473A6" w:rsidRPr="005F7839">
        <w:rPr>
          <w:rFonts w:cs="Times New Roman"/>
          <w:sz w:val="20"/>
        </w:rPr>
        <w:t>.</w:t>
      </w:r>
      <w:r w:rsidR="00FA0669" w:rsidRPr="005F7839">
        <w:rPr>
          <w:rFonts w:cs="Times New Roman"/>
          <w:sz w:val="20"/>
        </w:rPr>
        <w:t xml:space="preserve"> </w:t>
      </w:r>
      <w:r w:rsidR="00BF623B" w:rsidRPr="00BD6590">
        <w:rPr>
          <w:rFonts w:cs="Times New Roman"/>
          <w:sz w:val="20"/>
        </w:rPr>
        <w:t xml:space="preserve"> On the </w:t>
      </w:r>
      <w:r w:rsidR="00405C93">
        <w:rPr>
          <w:rFonts w:cs="Times New Roman"/>
          <w:sz w:val="20"/>
        </w:rPr>
        <w:t>other hand</w:t>
      </w:r>
      <w:r w:rsidR="00BF623B" w:rsidRPr="00BD6590">
        <w:rPr>
          <w:rFonts w:cs="Times New Roman"/>
          <w:sz w:val="20"/>
        </w:rPr>
        <w:t xml:space="preserve">, </w:t>
      </w:r>
      <w:r w:rsidR="009D40E8" w:rsidRPr="00BD6590">
        <w:rPr>
          <w:rFonts w:cs="Times New Roman"/>
          <w:sz w:val="20"/>
        </w:rPr>
        <w:t>t</w:t>
      </w:r>
      <w:r w:rsidR="00A869A5" w:rsidRPr="00BD6590">
        <w:rPr>
          <w:rFonts w:cs="Times New Roman"/>
          <w:sz w:val="20"/>
        </w:rPr>
        <w:t>he size</w:t>
      </w:r>
      <w:r w:rsidR="00647EC9" w:rsidRPr="00BD6590">
        <w:rPr>
          <w:rFonts w:cs="Times New Roman"/>
          <w:sz w:val="20"/>
        </w:rPr>
        <w:t xml:space="preserve"> of an adaptation</w:t>
      </w:r>
      <w:r w:rsidR="00A869A5" w:rsidRPr="00BD6590">
        <w:rPr>
          <w:rFonts w:cs="Times New Roman"/>
          <w:sz w:val="20"/>
        </w:rPr>
        <w:t xml:space="preserve"> </w:t>
      </w:r>
      <w:r w:rsidR="002441B4" w:rsidRPr="00BD6590">
        <w:rPr>
          <w:rFonts w:cs="Times New Roman"/>
          <w:sz w:val="20"/>
        </w:rPr>
        <w:t xml:space="preserve">and the number of stages </w:t>
      </w:r>
      <w:r w:rsidR="00BF623B" w:rsidRPr="00BD6590">
        <w:rPr>
          <w:rFonts w:cs="Times New Roman"/>
          <w:sz w:val="20"/>
        </w:rPr>
        <w:t xml:space="preserve">for </w:t>
      </w:r>
      <w:r w:rsidR="00BB68B8">
        <w:rPr>
          <w:rFonts w:cs="Times New Roman"/>
          <w:sz w:val="20"/>
        </w:rPr>
        <w:t xml:space="preserve">the </w:t>
      </w:r>
      <w:r w:rsidR="00647EC9" w:rsidRPr="00BD6590">
        <w:rPr>
          <w:rFonts w:cs="Times New Roman"/>
          <w:sz w:val="20"/>
        </w:rPr>
        <w:t xml:space="preserve">upgrade </w:t>
      </w:r>
      <w:r w:rsidR="00BF623B" w:rsidRPr="00BD6590">
        <w:rPr>
          <w:rFonts w:cs="Times New Roman"/>
          <w:sz w:val="20"/>
        </w:rPr>
        <w:t>have effects on</w:t>
      </w:r>
      <w:r w:rsidR="00A869A5" w:rsidRPr="00BD6590">
        <w:rPr>
          <w:rFonts w:cs="Times New Roman"/>
          <w:sz w:val="20"/>
        </w:rPr>
        <w:t xml:space="preserve"> </w:t>
      </w:r>
      <w:r w:rsidR="00BF623B" w:rsidRPr="00BD6590">
        <w:rPr>
          <w:rFonts w:cs="Times New Roman"/>
          <w:sz w:val="20"/>
        </w:rPr>
        <w:t xml:space="preserve">the </w:t>
      </w:r>
      <w:r w:rsidR="00FA0669" w:rsidRPr="00BD6590">
        <w:rPr>
          <w:rFonts w:cs="Times New Roman"/>
          <w:sz w:val="20"/>
        </w:rPr>
        <w:t>efficiency</w:t>
      </w:r>
      <w:r w:rsidR="00647EC9" w:rsidRPr="00BD6590">
        <w:rPr>
          <w:rFonts w:cs="Times New Roman"/>
          <w:sz w:val="20"/>
        </w:rPr>
        <w:t xml:space="preserve"> of the adaptation - which is represented as option value</w:t>
      </w:r>
      <w:r w:rsidR="0020571E" w:rsidRPr="00BD6590">
        <w:rPr>
          <w:rFonts w:cs="Times New Roman"/>
          <w:sz w:val="20"/>
        </w:rPr>
        <w:t xml:space="preserve"> (</w:t>
      </w:r>
      <w:proofErr w:type="spellStart"/>
      <w:r w:rsidR="0020571E" w:rsidRPr="00BD6590">
        <w:rPr>
          <w:rFonts w:cs="Times New Roman"/>
          <w:sz w:val="20"/>
        </w:rPr>
        <w:t>NPV</w:t>
      </w:r>
      <w:r w:rsidR="0020571E" w:rsidRPr="00BD6590">
        <w:rPr>
          <w:rFonts w:cs="Times New Roman"/>
          <w:sz w:val="20"/>
          <w:vertAlign w:val="subscript"/>
        </w:rPr>
        <w:t>opt</w:t>
      </w:r>
      <w:proofErr w:type="spellEnd"/>
      <w:r w:rsidR="0020571E" w:rsidRPr="00BD6590">
        <w:rPr>
          <w:rFonts w:cs="Times New Roman"/>
          <w:sz w:val="20"/>
        </w:rPr>
        <w:t>)</w:t>
      </w:r>
      <w:r w:rsidR="00A869A5" w:rsidRPr="00BD6590">
        <w:rPr>
          <w:rFonts w:cs="Times New Roman"/>
          <w:sz w:val="20"/>
        </w:rPr>
        <w:t xml:space="preserve">. </w:t>
      </w:r>
      <w:r w:rsidR="001969B0" w:rsidRPr="00BD6590">
        <w:rPr>
          <w:rFonts w:cs="Times New Roman"/>
          <w:sz w:val="20"/>
        </w:rPr>
        <w:t>Table 1 shows the option values of all the adaptation paths including single-stage and multiple-stage adaptations.</w:t>
      </w:r>
      <w:r w:rsidR="00647EC9" w:rsidRPr="00BD6590">
        <w:rPr>
          <w:rFonts w:cs="Times New Roman"/>
          <w:sz w:val="20"/>
        </w:rPr>
        <w:t xml:space="preserve"> </w:t>
      </w:r>
      <w:r w:rsidR="00BF623B" w:rsidRPr="00BD6590">
        <w:rPr>
          <w:rFonts w:cs="Times New Roman"/>
          <w:sz w:val="20"/>
        </w:rPr>
        <w:t>The set</w:t>
      </w:r>
      <w:r w:rsidR="00ED74FC" w:rsidRPr="00BD6590">
        <w:rPr>
          <w:rFonts w:cs="Times New Roman"/>
          <w:sz w:val="20"/>
        </w:rPr>
        <w:t>s</w:t>
      </w:r>
      <w:r w:rsidR="00BF623B" w:rsidRPr="00BD6590">
        <w:rPr>
          <w:rFonts w:cs="Times New Roman"/>
          <w:sz w:val="20"/>
        </w:rPr>
        <w:t xml:space="preserve"> of option values</w:t>
      </w:r>
      <w:r w:rsidR="00ED74FC" w:rsidRPr="00BD6590">
        <w:rPr>
          <w:rFonts w:cs="Times New Roman"/>
          <w:sz w:val="20"/>
        </w:rPr>
        <w:t xml:space="preserve"> for coastal adaptations are the maximum values that decision-makers can gain by the current and future decisions</w:t>
      </w:r>
      <w:r w:rsidR="00647EC9" w:rsidRPr="00BD6590">
        <w:rPr>
          <w:rFonts w:cs="Times New Roman"/>
          <w:sz w:val="20"/>
        </w:rPr>
        <w:t xml:space="preserve">. The option evaluation process is </w:t>
      </w:r>
      <w:r w:rsidR="0020571E" w:rsidRPr="00BD6590">
        <w:rPr>
          <w:rFonts w:cs="Times New Roman"/>
          <w:sz w:val="20"/>
        </w:rPr>
        <w:t xml:space="preserve">explained in </w:t>
      </w:r>
      <w:r w:rsidR="005158DC">
        <w:rPr>
          <w:rFonts w:cs="Times New Roman"/>
          <w:sz w:val="20"/>
        </w:rPr>
        <w:t>S</w:t>
      </w:r>
      <w:r w:rsidR="00ED74FC" w:rsidRPr="00BD6590">
        <w:rPr>
          <w:rFonts w:cs="Times New Roman"/>
          <w:sz w:val="20"/>
        </w:rPr>
        <w:t xml:space="preserve">upplement </w:t>
      </w:r>
      <w:r w:rsidR="0049325D">
        <w:rPr>
          <w:rFonts w:cs="Times New Roman"/>
          <w:sz w:val="20"/>
        </w:rPr>
        <w:t>3</w:t>
      </w:r>
      <w:r w:rsidR="00ED74FC" w:rsidRPr="00BD6590">
        <w:rPr>
          <w:rFonts w:cs="Times New Roman"/>
          <w:sz w:val="20"/>
        </w:rPr>
        <w:t>.</w:t>
      </w:r>
      <w:r w:rsidR="0049325D">
        <w:rPr>
          <w:rFonts w:cs="Times New Roman"/>
          <w:sz w:val="20"/>
        </w:rPr>
        <w:t xml:space="preserve"> In addition, the optimal investment times and option values for each adaptation are shown by different SLR scenarios and different flexibility</w:t>
      </w:r>
      <w:r w:rsidR="00A2077D">
        <w:rPr>
          <w:rFonts w:cs="Times New Roman"/>
          <w:sz w:val="20"/>
        </w:rPr>
        <w:t xml:space="preserve"> premiums</w:t>
      </w:r>
      <w:r w:rsidR="003666DD">
        <w:rPr>
          <w:rFonts w:cs="Times New Roman"/>
          <w:sz w:val="20"/>
        </w:rPr>
        <w:t xml:space="preserve"> in the supplementary document</w:t>
      </w:r>
      <w:r w:rsidR="0049325D">
        <w:rPr>
          <w:rFonts w:cs="Times New Roman"/>
          <w:sz w:val="20"/>
        </w:rPr>
        <w:t>.</w:t>
      </w:r>
      <w:r w:rsidR="00ED74FC" w:rsidRPr="00BD6590">
        <w:rPr>
          <w:rFonts w:cs="Times New Roman"/>
          <w:sz w:val="20"/>
        </w:rPr>
        <w:t xml:space="preserve">  </w:t>
      </w:r>
    </w:p>
    <w:p w14:paraId="3C9BB012" w14:textId="77777777" w:rsidR="0020571E" w:rsidRPr="00BD6590" w:rsidRDefault="0020571E">
      <w:pPr>
        <w:spacing w:before="0" w:after="160" w:line="259" w:lineRule="auto"/>
        <w:rPr>
          <w:rFonts w:cs="Times New Roman"/>
          <w:sz w:val="20"/>
        </w:rPr>
      </w:pPr>
      <w:r w:rsidRPr="00BD6590">
        <w:rPr>
          <w:rFonts w:cs="Times New Roman"/>
          <w:sz w:val="20"/>
        </w:rPr>
        <w:br w:type="page"/>
      </w:r>
    </w:p>
    <w:p w14:paraId="4216B433" w14:textId="589ECC36" w:rsidR="002B7F04" w:rsidRPr="00BD6590" w:rsidRDefault="002B7F04" w:rsidP="00BD6590">
      <w:pPr>
        <w:spacing w:line="480" w:lineRule="auto"/>
        <w:jc w:val="both"/>
        <w:rPr>
          <w:rFonts w:cs="Times New Roman"/>
          <w:sz w:val="20"/>
          <w:szCs w:val="14"/>
        </w:rPr>
      </w:pPr>
      <w:bookmarkStart w:id="16" w:name="_Ref520601639"/>
      <w:bookmarkStart w:id="17" w:name="_Ref520601638"/>
      <w:bookmarkStart w:id="18" w:name="_Toc18071473"/>
      <w:r w:rsidRPr="00BD6590">
        <w:rPr>
          <w:b/>
          <w:sz w:val="20"/>
          <w:szCs w:val="14"/>
        </w:rPr>
        <w:lastRenderedPageBreak/>
        <w:t>Table 1.</w:t>
      </w:r>
      <w:r w:rsidRPr="00BD6590">
        <w:rPr>
          <w:rFonts w:cs="Times New Roman"/>
          <w:sz w:val="20"/>
          <w:szCs w:val="14"/>
        </w:rPr>
        <w:t xml:space="preserve"> The possible option values for each adaptation pathway according to different sea-level rise scenarios by flexibility </w:t>
      </w:r>
      <w:r w:rsidR="00F464AD">
        <w:rPr>
          <w:rFonts w:cs="Times New Roman"/>
          <w:sz w:val="20"/>
          <w:szCs w:val="14"/>
        </w:rPr>
        <w:t>premium</w:t>
      </w:r>
      <w:r w:rsidR="00F464AD" w:rsidRPr="00BD6590">
        <w:rPr>
          <w:rFonts w:cs="Times New Roman"/>
          <w:sz w:val="20"/>
          <w:szCs w:val="14"/>
        </w:rPr>
        <w:t>s</w:t>
      </w:r>
    </w:p>
    <w:tbl>
      <w:tblPr>
        <w:tblStyle w:val="TableGrid"/>
        <w:tblW w:w="9067" w:type="dxa"/>
        <w:jc w:val="center"/>
        <w:tblLayout w:type="fixed"/>
        <w:tblLook w:val="04A0" w:firstRow="1" w:lastRow="0" w:firstColumn="1" w:lastColumn="0" w:noHBand="0" w:noVBand="1"/>
      </w:tblPr>
      <w:tblGrid>
        <w:gridCol w:w="846"/>
        <w:gridCol w:w="850"/>
        <w:gridCol w:w="780"/>
        <w:gridCol w:w="780"/>
        <w:gridCol w:w="992"/>
        <w:gridCol w:w="709"/>
        <w:gridCol w:w="992"/>
        <w:gridCol w:w="992"/>
        <w:gridCol w:w="992"/>
        <w:gridCol w:w="1134"/>
      </w:tblGrid>
      <w:tr w:rsidR="00953138" w:rsidRPr="00953138" w14:paraId="319F0A05" w14:textId="77777777" w:rsidTr="002B7F04">
        <w:trPr>
          <w:trHeight w:val="163"/>
          <w:jc w:val="center"/>
        </w:trPr>
        <w:tc>
          <w:tcPr>
            <w:tcW w:w="846" w:type="dxa"/>
            <w:vMerge w:val="restart"/>
            <w:vAlign w:val="center"/>
          </w:tcPr>
          <w:p w14:paraId="7C0BE356" w14:textId="77777777" w:rsidR="002B7F04" w:rsidRPr="00953138" w:rsidRDefault="002B7F04" w:rsidP="00112387">
            <w:pPr>
              <w:spacing w:line="276" w:lineRule="auto"/>
              <w:jc w:val="center"/>
              <w:rPr>
                <w:rFonts w:asciiTheme="majorHAnsi" w:hAnsiTheme="majorHAnsi" w:cstheme="majorHAnsi"/>
                <w:b/>
                <w:bCs/>
                <w:sz w:val="16"/>
                <w:szCs w:val="18"/>
              </w:rPr>
            </w:pPr>
            <w:r w:rsidRPr="00953138">
              <w:rPr>
                <w:rFonts w:asciiTheme="majorHAnsi" w:hAnsiTheme="majorHAnsi" w:cstheme="majorHAnsi"/>
                <w:b/>
                <w:bCs/>
                <w:sz w:val="16"/>
                <w:szCs w:val="18"/>
              </w:rPr>
              <w:t>SLR scenarios</w:t>
            </w:r>
          </w:p>
        </w:tc>
        <w:tc>
          <w:tcPr>
            <w:tcW w:w="850" w:type="dxa"/>
            <w:vMerge w:val="restart"/>
            <w:vAlign w:val="center"/>
          </w:tcPr>
          <w:p w14:paraId="6F1D6023" w14:textId="5F0D098F" w:rsidR="002B7F04" w:rsidRPr="00953138" w:rsidRDefault="002B7F04" w:rsidP="00112387">
            <w:pPr>
              <w:spacing w:line="276" w:lineRule="auto"/>
              <w:jc w:val="center"/>
              <w:rPr>
                <w:rFonts w:asciiTheme="majorHAnsi" w:hAnsiTheme="majorHAnsi" w:cstheme="majorHAnsi"/>
                <w:b/>
                <w:bCs/>
                <w:sz w:val="16"/>
                <w:szCs w:val="18"/>
              </w:rPr>
            </w:pPr>
            <w:proofErr w:type="spellStart"/>
            <w:r w:rsidRPr="00953138">
              <w:rPr>
                <w:rFonts w:asciiTheme="majorHAnsi" w:hAnsiTheme="majorHAnsi" w:cstheme="majorHAnsi"/>
                <w:b/>
                <w:bCs/>
                <w:sz w:val="16"/>
                <w:szCs w:val="18"/>
              </w:rPr>
              <w:t>flexibility</w:t>
            </w:r>
            <w:r w:rsidR="009E055C" w:rsidRPr="004C577D">
              <w:rPr>
                <w:rFonts w:asciiTheme="majorHAnsi" w:hAnsiTheme="majorHAnsi" w:cstheme="majorHAnsi"/>
                <w:b/>
                <w:bCs/>
                <w:w w:val="87"/>
                <w:sz w:val="16"/>
                <w:szCs w:val="18"/>
                <w:fitText w:val="567" w:id="-1583686144"/>
              </w:rPr>
              <w:t>Premium</w:t>
            </w:r>
            <w:r w:rsidR="009E055C" w:rsidRPr="004C577D">
              <w:rPr>
                <w:rFonts w:asciiTheme="majorHAnsi" w:hAnsiTheme="majorHAnsi" w:cstheme="majorHAnsi"/>
                <w:b/>
                <w:bCs/>
                <w:spacing w:val="2"/>
                <w:w w:val="87"/>
                <w:sz w:val="16"/>
                <w:szCs w:val="18"/>
                <w:fitText w:val="567" w:id="-1583686144"/>
              </w:rPr>
              <w:t>s</w:t>
            </w:r>
            <w:proofErr w:type="spellEnd"/>
          </w:p>
        </w:tc>
        <w:tc>
          <w:tcPr>
            <w:tcW w:w="7371" w:type="dxa"/>
            <w:gridSpan w:val="8"/>
          </w:tcPr>
          <w:p w14:paraId="54FE0F55" w14:textId="77777777" w:rsidR="002B7F04" w:rsidRPr="00953138" w:rsidRDefault="002B7F04" w:rsidP="00112387">
            <w:pPr>
              <w:spacing w:line="276" w:lineRule="auto"/>
              <w:jc w:val="center"/>
              <w:rPr>
                <w:rFonts w:asciiTheme="majorHAnsi" w:eastAsia="Malgun Gothic" w:hAnsiTheme="majorHAnsi" w:cstheme="majorHAnsi"/>
                <w:b/>
                <w:bCs/>
                <w:sz w:val="20"/>
              </w:rPr>
            </w:pPr>
            <w:r w:rsidRPr="00953138">
              <w:rPr>
                <w:rFonts w:asciiTheme="majorHAnsi" w:eastAsia="Malgun Gothic" w:hAnsiTheme="majorHAnsi" w:cstheme="majorHAnsi"/>
                <w:b/>
                <w:bCs/>
                <w:sz w:val="20"/>
              </w:rPr>
              <w:t>Adaptation pathways</w:t>
            </w:r>
          </w:p>
        </w:tc>
      </w:tr>
      <w:tr w:rsidR="00953138" w:rsidRPr="00953138" w14:paraId="438B541F" w14:textId="77777777" w:rsidTr="002B7F04">
        <w:trPr>
          <w:trHeight w:val="475"/>
          <w:jc w:val="center"/>
        </w:trPr>
        <w:tc>
          <w:tcPr>
            <w:tcW w:w="846" w:type="dxa"/>
            <w:vMerge/>
          </w:tcPr>
          <w:p w14:paraId="3D502900" w14:textId="77777777" w:rsidR="002B7F04" w:rsidRPr="00953138" w:rsidRDefault="002B7F04" w:rsidP="00112387">
            <w:pPr>
              <w:spacing w:before="0" w:line="276" w:lineRule="auto"/>
              <w:jc w:val="center"/>
              <w:rPr>
                <w:rFonts w:asciiTheme="majorHAnsi" w:hAnsiTheme="majorHAnsi" w:cstheme="majorHAnsi"/>
                <w:sz w:val="14"/>
                <w:szCs w:val="16"/>
              </w:rPr>
            </w:pPr>
          </w:p>
        </w:tc>
        <w:tc>
          <w:tcPr>
            <w:tcW w:w="850" w:type="dxa"/>
            <w:vMerge/>
          </w:tcPr>
          <w:p w14:paraId="4741ADE8" w14:textId="77777777" w:rsidR="002B7F04" w:rsidRPr="00953138" w:rsidRDefault="002B7F04" w:rsidP="00112387">
            <w:pPr>
              <w:spacing w:before="0" w:line="276" w:lineRule="auto"/>
              <w:jc w:val="center"/>
              <w:rPr>
                <w:rFonts w:asciiTheme="majorHAnsi" w:hAnsiTheme="majorHAnsi" w:cstheme="majorHAnsi"/>
                <w:sz w:val="14"/>
                <w:szCs w:val="16"/>
              </w:rPr>
            </w:pPr>
          </w:p>
        </w:tc>
        <w:tc>
          <w:tcPr>
            <w:tcW w:w="780" w:type="dxa"/>
            <w:vAlign w:val="center"/>
          </w:tcPr>
          <w:p w14:paraId="3DB96D01" w14:textId="4D6CB696" w:rsidR="002B7F04" w:rsidRPr="00BD6590" w:rsidRDefault="00335D2C" w:rsidP="00112387">
            <w:pPr>
              <w:spacing w:before="0" w:line="240" w:lineRule="auto"/>
              <w:jc w:val="center"/>
              <w:rPr>
                <w:rFonts w:asciiTheme="majorHAnsi" w:eastAsia="Malgun Gothic" w:hAnsiTheme="majorHAnsi" w:cstheme="majorHAnsi"/>
                <w:i/>
                <w:iCs/>
                <w:sz w:val="16"/>
                <w:szCs w:val="18"/>
              </w:rPr>
            </w:pPr>
            <m:oMathPara>
              <m:oMath>
                <m:sSub>
                  <m:sSubPr>
                    <m:ctrlPr>
                      <w:rPr>
                        <w:rFonts w:ascii="Cambria Math" w:hAnsi="Cambria Math" w:cstheme="majorHAnsi"/>
                        <w:i/>
                        <w:iCs/>
                        <w:sz w:val="16"/>
                        <w:szCs w:val="18"/>
                      </w:rPr>
                    </m:ctrlPr>
                  </m:sSubPr>
                  <m:e>
                    <m:r>
                      <w:rPr>
                        <w:rFonts w:ascii="Cambria Math" w:hAnsi="Cambria Math" w:cstheme="majorHAnsi"/>
                        <w:sz w:val="16"/>
                        <w:szCs w:val="18"/>
                      </w:rPr>
                      <m:t>U</m:t>
                    </m:r>
                  </m:e>
                  <m:sub>
                    <m:r>
                      <w:rPr>
                        <w:rFonts w:ascii="Cambria Math" w:hAnsi="Cambria Math" w:cstheme="majorHAnsi"/>
                        <w:sz w:val="16"/>
                        <w:szCs w:val="18"/>
                      </w:rPr>
                      <m:t>c</m:t>
                    </m:r>
                    <m:r>
                      <w:rPr>
                        <w:rFonts w:ascii="Cambria Math" w:hAnsi="Cambria Math" w:cstheme="majorHAnsi" w:hint="eastAsia"/>
                        <w:sz w:val="16"/>
                        <w:szCs w:val="18"/>
                      </w:rPr>
                      <m:t>→</m:t>
                    </m:r>
                    <m:r>
                      <w:rPr>
                        <w:rFonts w:ascii="Cambria Math" w:hAnsi="Cambria Math" w:cstheme="majorHAnsi"/>
                        <w:sz w:val="16"/>
                        <w:szCs w:val="18"/>
                      </w:rPr>
                      <m:t>3.0m</m:t>
                    </m:r>
                  </m:sub>
                </m:sSub>
              </m:oMath>
            </m:oMathPara>
          </w:p>
        </w:tc>
        <w:tc>
          <w:tcPr>
            <w:tcW w:w="780" w:type="dxa"/>
            <w:vAlign w:val="center"/>
          </w:tcPr>
          <w:p w14:paraId="0D97A365" w14:textId="6374B826" w:rsidR="002B7F04" w:rsidRPr="00BD6590" w:rsidRDefault="00335D2C" w:rsidP="00112387">
            <w:pPr>
              <w:spacing w:before="0" w:line="240" w:lineRule="auto"/>
              <w:jc w:val="center"/>
              <w:rPr>
                <w:rFonts w:asciiTheme="majorHAnsi" w:hAnsiTheme="majorHAnsi" w:cstheme="majorHAnsi"/>
                <w:i/>
                <w:iCs/>
                <w:sz w:val="16"/>
                <w:szCs w:val="18"/>
              </w:rPr>
            </w:pPr>
            <m:oMathPara>
              <m:oMath>
                <m:sSub>
                  <m:sSubPr>
                    <m:ctrlPr>
                      <w:rPr>
                        <w:rFonts w:ascii="Cambria Math" w:hAnsi="Cambria Math" w:cstheme="majorHAnsi"/>
                        <w:i/>
                        <w:iCs/>
                        <w:sz w:val="16"/>
                        <w:szCs w:val="18"/>
                      </w:rPr>
                    </m:ctrlPr>
                  </m:sSubPr>
                  <m:e>
                    <m:r>
                      <w:rPr>
                        <w:rFonts w:ascii="Cambria Math" w:hAnsi="Cambria Math" w:cstheme="majorHAnsi"/>
                        <w:sz w:val="16"/>
                        <w:szCs w:val="18"/>
                      </w:rPr>
                      <m:t>U</m:t>
                    </m:r>
                  </m:e>
                  <m:sub>
                    <m:r>
                      <w:rPr>
                        <w:rFonts w:ascii="Cambria Math" w:hAnsi="Cambria Math" w:cstheme="majorHAnsi"/>
                        <w:sz w:val="16"/>
                        <w:szCs w:val="18"/>
                      </w:rPr>
                      <m:t>c</m:t>
                    </m:r>
                    <m:r>
                      <w:rPr>
                        <w:rFonts w:ascii="Cambria Math" w:hAnsi="Cambria Math" w:cstheme="majorHAnsi" w:hint="eastAsia"/>
                        <w:sz w:val="16"/>
                        <w:szCs w:val="18"/>
                      </w:rPr>
                      <m:t>→</m:t>
                    </m:r>
                    <m:r>
                      <w:rPr>
                        <w:rFonts w:ascii="Cambria Math" w:hAnsi="Cambria Math" w:cstheme="majorHAnsi"/>
                        <w:sz w:val="16"/>
                        <w:szCs w:val="18"/>
                      </w:rPr>
                      <m:t>3.5m</m:t>
                    </m:r>
                  </m:sub>
                </m:sSub>
              </m:oMath>
            </m:oMathPara>
          </w:p>
        </w:tc>
        <w:tc>
          <w:tcPr>
            <w:tcW w:w="992" w:type="dxa"/>
            <w:vAlign w:val="center"/>
          </w:tcPr>
          <w:p w14:paraId="0D641FFA" w14:textId="1B143592" w:rsidR="002B7F04" w:rsidRPr="00BD6590" w:rsidRDefault="00335D2C" w:rsidP="00112387">
            <w:pPr>
              <w:spacing w:before="0" w:line="240" w:lineRule="auto"/>
              <w:jc w:val="center"/>
              <w:rPr>
                <w:rFonts w:asciiTheme="majorHAnsi" w:hAnsiTheme="majorHAnsi" w:cstheme="majorHAnsi"/>
                <w:i/>
                <w:iCs/>
                <w:sz w:val="16"/>
                <w:szCs w:val="18"/>
              </w:rPr>
            </w:pPr>
            <m:oMath>
              <m:sSub>
                <m:sSubPr>
                  <m:ctrlPr>
                    <w:rPr>
                      <w:rFonts w:ascii="Cambria Math" w:hAnsi="Cambria Math" w:cstheme="majorHAnsi"/>
                      <w:i/>
                      <w:iCs/>
                      <w:sz w:val="16"/>
                      <w:szCs w:val="18"/>
                    </w:rPr>
                  </m:ctrlPr>
                </m:sSubPr>
                <m:e>
                  <m:r>
                    <w:rPr>
                      <w:rFonts w:ascii="Cambria Math" w:hAnsi="Cambria Math" w:cstheme="majorHAnsi"/>
                      <w:sz w:val="16"/>
                      <w:szCs w:val="18"/>
                    </w:rPr>
                    <m:t>U</m:t>
                  </m:r>
                </m:e>
                <m:sub>
                  <m:r>
                    <w:rPr>
                      <w:rFonts w:ascii="Cambria Math" w:hAnsi="Cambria Math" w:cstheme="majorHAnsi"/>
                      <w:sz w:val="16"/>
                      <w:szCs w:val="18"/>
                    </w:rPr>
                    <m:t>c</m:t>
                  </m:r>
                  <m:r>
                    <w:rPr>
                      <w:rFonts w:ascii="Cambria Math" w:hAnsi="Cambria Math" w:cstheme="majorHAnsi" w:hint="eastAsia"/>
                      <w:sz w:val="16"/>
                      <w:szCs w:val="18"/>
                    </w:rPr>
                    <m:t>→</m:t>
                  </m:r>
                  <m:r>
                    <w:rPr>
                      <w:rFonts w:ascii="Cambria Math" w:hAnsi="Cambria Math" w:cstheme="majorHAnsi"/>
                      <w:sz w:val="16"/>
                      <w:szCs w:val="18"/>
                    </w:rPr>
                    <m:t>3.0m</m:t>
                  </m:r>
                </m:sub>
              </m:sSub>
            </m:oMath>
            <w:r w:rsidR="002B7F04" w:rsidRPr="00BD6590">
              <w:rPr>
                <w:rFonts w:asciiTheme="majorHAnsi" w:hAnsiTheme="majorHAnsi" w:cstheme="majorHAnsi"/>
                <w:i/>
                <w:iCs/>
                <w:sz w:val="16"/>
                <w:szCs w:val="18"/>
              </w:rPr>
              <w:t>*</w:t>
            </w:r>
          </w:p>
          <w:p w14:paraId="552B7BD5" w14:textId="09FE7C70" w:rsidR="002B7F04" w:rsidRPr="00BD6590" w:rsidRDefault="00335D2C" w:rsidP="00112387">
            <w:pPr>
              <w:spacing w:before="0" w:line="240" w:lineRule="auto"/>
              <w:jc w:val="center"/>
              <w:rPr>
                <w:rFonts w:asciiTheme="majorHAnsi" w:hAnsiTheme="majorHAnsi" w:cstheme="majorHAnsi"/>
                <w:i/>
                <w:iCs/>
                <w:sz w:val="16"/>
                <w:szCs w:val="18"/>
              </w:rPr>
            </w:pPr>
            <m:oMathPara>
              <m:oMath>
                <m:sSub>
                  <m:sSubPr>
                    <m:ctrlPr>
                      <w:rPr>
                        <w:rFonts w:ascii="Cambria Math" w:hAnsi="Cambria Math" w:cstheme="majorHAnsi"/>
                        <w:i/>
                        <w:iCs/>
                        <w:sz w:val="16"/>
                        <w:szCs w:val="18"/>
                      </w:rPr>
                    </m:ctrlPr>
                  </m:sSubPr>
                  <m:e>
                    <m:r>
                      <w:rPr>
                        <w:rFonts w:ascii="Cambria Math" w:hAnsi="Cambria Math" w:cstheme="majorHAnsi"/>
                        <w:sz w:val="16"/>
                        <w:szCs w:val="18"/>
                      </w:rPr>
                      <m:t>U</m:t>
                    </m:r>
                  </m:e>
                  <m:sub>
                    <m:r>
                      <w:rPr>
                        <w:rFonts w:ascii="Cambria Math" w:hAnsi="Cambria Math" w:cstheme="majorHAnsi"/>
                        <w:sz w:val="16"/>
                        <w:szCs w:val="18"/>
                      </w:rPr>
                      <m:t>3.0m</m:t>
                    </m:r>
                    <m:r>
                      <w:rPr>
                        <w:rFonts w:ascii="Cambria Math" w:hAnsi="Cambria Math" w:cstheme="majorHAnsi" w:hint="eastAsia"/>
                        <w:sz w:val="16"/>
                        <w:szCs w:val="18"/>
                      </w:rPr>
                      <m:t>→</m:t>
                    </m:r>
                    <m:r>
                      <w:rPr>
                        <w:rFonts w:ascii="Cambria Math" w:hAnsi="Cambria Math" w:cstheme="majorHAnsi"/>
                        <w:sz w:val="16"/>
                        <w:szCs w:val="18"/>
                      </w:rPr>
                      <m:t>3.5m</m:t>
                    </m:r>
                  </m:sub>
                </m:sSub>
              </m:oMath>
            </m:oMathPara>
          </w:p>
        </w:tc>
        <w:tc>
          <w:tcPr>
            <w:tcW w:w="709" w:type="dxa"/>
            <w:vAlign w:val="center"/>
          </w:tcPr>
          <w:p w14:paraId="003A7532" w14:textId="30A2D2AB" w:rsidR="002B7F04" w:rsidRPr="00BD6590" w:rsidRDefault="00335D2C" w:rsidP="00112387">
            <w:pPr>
              <w:spacing w:before="0" w:line="240" w:lineRule="auto"/>
              <w:jc w:val="center"/>
              <w:rPr>
                <w:rFonts w:asciiTheme="majorHAnsi" w:hAnsiTheme="majorHAnsi" w:cstheme="majorHAnsi"/>
                <w:i/>
                <w:iCs/>
                <w:sz w:val="16"/>
                <w:szCs w:val="18"/>
              </w:rPr>
            </w:pPr>
            <m:oMathPara>
              <m:oMath>
                <m:sSub>
                  <m:sSubPr>
                    <m:ctrlPr>
                      <w:rPr>
                        <w:rFonts w:ascii="Cambria Math" w:hAnsi="Cambria Math" w:cstheme="majorHAnsi"/>
                        <w:i/>
                        <w:iCs/>
                        <w:sz w:val="16"/>
                        <w:szCs w:val="18"/>
                      </w:rPr>
                    </m:ctrlPr>
                  </m:sSubPr>
                  <m:e>
                    <m:r>
                      <w:rPr>
                        <w:rFonts w:ascii="Cambria Math" w:hAnsi="Cambria Math" w:cstheme="majorHAnsi"/>
                        <w:sz w:val="16"/>
                        <w:szCs w:val="18"/>
                      </w:rPr>
                      <m:t>U</m:t>
                    </m:r>
                  </m:e>
                  <m:sub>
                    <m:r>
                      <w:rPr>
                        <w:rFonts w:ascii="Cambria Math" w:hAnsi="Cambria Math" w:cstheme="majorHAnsi"/>
                        <w:sz w:val="16"/>
                        <w:szCs w:val="18"/>
                      </w:rPr>
                      <m:t>c</m:t>
                    </m:r>
                    <m:r>
                      <w:rPr>
                        <w:rFonts w:ascii="Cambria Math" w:hAnsi="Cambria Math" w:cstheme="majorHAnsi" w:hint="eastAsia"/>
                        <w:sz w:val="16"/>
                        <w:szCs w:val="18"/>
                      </w:rPr>
                      <m:t>→</m:t>
                    </m:r>
                    <m:r>
                      <w:rPr>
                        <w:rFonts w:ascii="Cambria Math" w:hAnsi="Cambria Math" w:cstheme="majorHAnsi"/>
                        <w:sz w:val="16"/>
                        <w:szCs w:val="18"/>
                      </w:rPr>
                      <m:t>4.0m</m:t>
                    </m:r>
                  </m:sub>
                </m:sSub>
              </m:oMath>
            </m:oMathPara>
          </w:p>
        </w:tc>
        <w:tc>
          <w:tcPr>
            <w:tcW w:w="992" w:type="dxa"/>
            <w:vAlign w:val="center"/>
          </w:tcPr>
          <w:p w14:paraId="5DAEB855" w14:textId="79A2CDFA" w:rsidR="002B7F04" w:rsidRPr="00BD6590" w:rsidRDefault="00335D2C" w:rsidP="00112387">
            <w:pPr>
              <w:spacing w:before="0" w:line="240" w:lineRule="auto"/>
              <w:jc w:val="center"/>
              <w:rPr>
                <w:rFonts w:asciiTheme="majorHAnsi" w:hAnsiTheme="majorHAnsi" w:cstheme="majorHAnsi"/>
                <w:i/>
                <w:iCs/>
                <w:sz w:val="16"/>
                <w:szCs w:val="18"/>
              </w:rPr>
            </w:pPr>
            <m:oMathPara>
              <m:oMath>
                <m:sSub>
                  <m:sSubPr>
                    <m:ctrlPr>
                      <w:rPr>
                        <w:rFonts w:ascii="Cambria Math" w:hAnsi="Cambria Math" w:cstheme="majorHAnsi"/>
                        <w:i/>
                        <w:iCs/>
                        <w:sz w:val="16"/>
                        <w:szCs w:val="18"/>
                      </w:rPr>
                    </m:ctrlPr>
                  </m:sSubPr>
                  <m:e>
                    <m:r>
                      <w:rPr>
                        <w:rFonts w:ascii="Cambria Math" w:hAnsi="Cambria Math" w:cstheme="majorHAnsi"/>
                        <w:sz w:val="16"/>
                        <w:szCs w:val="18"/>
                      </w:rPr>
                      <m:t>U</m:t>
                    </m:r>
                  </m:e>
                  <m:sub>
                    <m:r>
                      <w:rPr>
                        <w:rFonts w:ascii="Cambria Math" w:hAnsi="Cambria Math" w:cstheme="majorHAnsi"/>
                        <w:sz w:val="16"/>
                        <w:szCs w:val="18"/>
                      </w:rPr>
                      <m:t>c</m:t>
                    </m:r>
                    <m:r>
                      <w:rPr>
                        <w:rFonts w:ascii="Cambria Math" w:hAnsi="Cambria Math" w:cstheme="majorHAnsi" w:hint="eastAsia"/>
                        <w:sz w:val="16"/>
                        <w:szCs w:val="18"/>
                      </w:rPr>
                      <m:t>→</m:t>
                    </m:r>
                    <m:r>
                      <w:rPr>
                        <w:rFonts w:ascii="Cambria Math" w:hAnsi="Cambria Math" w:cstheme="majorHAnsi"/>
                        <w:sz w:val="16"/>
                        <w:szCs w:val="18"/>
                      </w:rPr>
                      <m:t>3.25m</m:t>
                    </m:r>
                  </m:sub>
                </m:sSub>
              </m:oMath>
            </m:oMathPara>
          </w:p>
          <w:p w14:paraId="12E2856D" w14:textId="69BEF80A" w:rsidR="002B7F04" w:rsidRPr="00BD6590" w:rsidRDefault="00335D2C" w:rsidP="00112387">
            <w:pPr>
              <w:spacing w:before="0" w:line="240" w:lineRule="auto"/>
              <w:jc w:val="center"/>
              <w:rPr>
                <w:rFonts w:eastAsia="Malgun Gothic" w:cs="Times New Roman"/>
                <w:i/>
                <w:iCs/>
                <w:sz w:val="16"/>
                <w:szCs w:val="18"/>
              </w:rPr>
            </w:pPr>
            <m:oMathPara>
              <m:oMath>
                <m:sSub>
                  <m:sSubPr>
                    <m:ctrlPr>
                      <w:rPr>
                        <w:rFonts w:ascii="Cambria Math" w:hAnsi="Cambria Math" w:cstheme="majorHAnsi"/>
                        <w:i/>
                        <w:iCs/>
                        <w:sz w:val="16"/>
                        <w:szCs w:val="18"/>
                      </w:rPr>
                    </m:ctrlPr>
                  </m:sSubPr>
                  <m:e>
                    <m:r>
                      <w:rPr>
                        <w:rFonts w:ascii="Cambria Math" w:hAnsi="Cambria Math" w:cstheme="majorHAnsi"/>
                        <w:sz w:val="16"/>
                        <w:szCs w:val="18"/>
                      </w:rPr>
                      <m:t>U</m:t>
                    </m:r>
                  </m:e>
                  <m:sub>
                    <m:r>
                      <w:rPr>
                        <w:rFonts w:ascii="Cambria Math" w:hAnsi="Cambria Math" w:cstheme="majorHAnsi"/>
                        <w:sz w:val="16"/>
                        <w:szCs w:val="18"/>
                      </w:rPr>
                      <m:t>3.25m</m:t>
                    </m:r>
                    <m:r>
                      <w:rPr>
                        <w:rFonts w:ascii="Cambria Math" w:hAnsi="Cambria Math" w:cstheme="majorHAnsi" w:hint="eastAsia"/>
                        <w:sz w:val="16"/>
                        <w:szCs w:val="18"/>
                      </w:rPr>
                      <m:t>→</m:t>
                    </m:r>
                    <m:r>
                      <w:rPr>
                        <w:rFonts w:ascii="Cambria Math" w:hAnsi="Cambria Math" w:cstheme="majorHAnsi"/>
                        <w:sz w:val="16"/>
                        <w:szCs w:val="18"/>
                      </w:rPr>
                      <m:t>4.0m</m:t>
                    </m:r>
                  </m:sub>
                </m:sSub>
              </m:oMath>
            </m:oMathPara>
          </w:p>
        </w:tc>
        <w:tc>
          <w:tcPr>
            <w:tcW w:w="992" w:type="dxa"/>
            <w:vAlign w:val="center"/>
          </w:tcPr>
          <w:p w14:paraId="172561B8" w14:textId="385020F3" w:rsidR="002B7F04" w:rsidRPr="00BD6590" w:rsidRDefault="00335D2C" w:rsidP="00112387">
            <w:pPr>
              <w:spacing w:before="0" w:line="240" w:lineRule="auto"/>
              <w:jc w:val="center"/>
              <w:rPr>
                <w:rFonts w:eastAsia="Malgun Gothic" w:cs="Times New Roman"/>
                <w:i/>
                <w:iCs/>
                <w:sz w:val="16"/>
                <w:szCs w:val="18"/>
              </w:rPr>
            </w:pPr>
            <m:oMath>
              <m:sSub>
                <m:sSubPr>
                  <m:ctrlPr>
                    <w:rPr>
                      <w:rFonts w:ascii="Cambria Math" w:hAnsi="Cambria Math" w:cstheme="majorHAnsi"/>
                      <w:i/>
                      <w:iCs/>
                      <w:sz w:val="16"/>
                      <w:szCs w:val="18"/>
                    </w:rPr>
                  </m:ctrlPr>
                </m:sSubPr>
                <m:e>
                  <m:r>
                    <w:rPr>
                      <w:rFonts w:ascii="Cambria Math" w:hAnsi="Cambria Math" w:cstheme="majorHAnsi"/>
                      <w:sz w:val="16"/>
                      <w:szCs w:val="18"/>
                    </w:rPr>
                    <m:t>U</m:t>
                  </m:r>
                </m:e>
                <m:sub>
                  <m:r>
                    <w:rPr>
                      <w:rFonts w:ascii="Cambria Math" w:hAnsi="Cambria Math" w:cstheme="majorHAnsi"/>
                      <w:sz w:val="16"/>
                      <w:szCs w:val="18"/>
                    </w:rPr>
                    <m:t>c</m:t>
                  </m:r>
                  <m:r>
                    <w:rPr>
                      <w:rFonts w:ascii="Cambria Math" w:hAnsi="Cambria Math" w:cstheme="majorHAnsi" w:hint="eastAsia"/>
                      <w:sz w:val="16"/>
                      <w:szCs w:val="18"/>
                    </w:rPr>
                    <m:t>→</m:t>
                  </m:r>
                  <m:r>
                    <w:rPr>
                      <w:rFonts w:ascii="Cambria Math" w:hAnsi="Cambria Math" w:cstheme="majorHAnsi"/>
                      <w:sz w:val="16"/>
                      <w:szCs w:val="18"/>
                    </w:rPr>
                    <m:t>3.5m</m:t>
                  </m:r>
                </m:sub>
              </m:sSub>
            </m:oMath>
            <w:r w:rsidR="002B7F04" w:rsidRPr="00BD6590">
              <w:rPr>
                <w:rFonts w:eastAsia="Malgun Gothic" w:cs="Times New Roman"/>
                <w:i/>
                <w:iCs/>
                <w:sz w:val="16"/>
                <w:szCs w:val="18"/>
              </w:rPr>
              <w:t>*</w:t>
            </w:r>
          </w:p>
          <w:p w14:paraId="10228F63" w14:textId="5A328D26" w:rsidR="002B7F04" w:rsidRPr="00BD6590" w:rsidRDefault="00335D2C" w:rsidP="00112387">
            <w:pPr>
              <w:spacing w:before="0" w:line="240" w:lineRule="auto"/>
              <w:jc w:val="center"/>
              <w:rPr>
                <w:rFonts w:asciiTheme="majorHAnsi" w:hAnsiTheme="majorHAnsi" w:cstheme="majorHAnsi"/>
                <w:i/>
                <w:iCs/>
                <w:sz w:val="16"/>
                <w:szCs w:val="18"/>
              </w:rPr>
            </w:pPr>
            <m:oMathPara>
              <m:oMath>
                <m:sSub>
                  <m:sSubPr>
                    <m:ctrlPr>
                      <w:rPr>
                        <w:rFonts w:ascii="Cambria Math" w:hAnsi="Cambria Math" w:cstheme="majorHAnsi"/>
                        <w:i/>
                        <w:iCs/>
                        <w:sz w:val="16"/>
                        <w:szCs w:val="18"/>
                      </w:rPr>
                    </m:ctrlPr>
                  </m:sSubPr>
                  <m:e>
                    <m:r>
                      <w:rPr>
                        <w:rFonts w:ascii="Cambria Math" w:hAnsi="Cambria Math" w:cstheme="majorHAnsi"/>
                        <w:sz w:val="16"/>
                        <w:szCs w:val="18"/>
                      </w:rPr>
                      <m:t>U</m:t>
                    </m:r>
                  </m:e>
                  <m:sub>
                    <m:r>
                      <w:rPr>
                        <w:rFonts w:ascii="Cambria Math" w:hAnsi="Cambria Math" w:cstheme="majorHAnsi"/>
                        <w:sz w:val="16"/>
                        <w:szCs w:val="18"/>
                      </w:rPr>
                      <m:t>3.5m</m:t>
                    </m:r>
                    <m:r>
                      <w:rPr>
                        <w:rFonts w:ascii="Cambria Math" w:hAnsi="Cambria Math" w:cstheme="majorHAnsi" w:hint="eastAsia"/>
                        <w:sz w:val="16"/>
                        <w:szCs w:val="18"/>
                      </w:rPr>
                      <m:t>→</m:t>
                    </m:r>
                    <m:r>
                      <w:rPr>
                        <w:rFonts w:ascii="Cambria Math" w:hAnsi="Cambria Math" w:cstheme="majorHAnsi"/>
                        <w:sz w:val="16"/>
                        <w:szCs w:val="18"/>
                      </w:rPr>
                      <m:t>4.0m</m:t>
                    </m:r>
                  </m:sub>
                </m:sSub>
              </m:oMath>
            </m:oMathPara>
          </w:p>
        </w:tc>
        <w:tc>
          <w:tcPr>
            <w:tcW w:w="992" w:type="dxa"/>
            <w:vAlign w:val="center"/>
          </w:tcPr>
          <w:p w14:paraId="18E37DA4" w14:textId="226B5A70" w:rsidR="002B7F04" w:rsidRPr="00BD6590" w:rsidRDefault="00335D2C" w:rsidP="00112387">
            <w:pPr>
              <w:spacing w:before="0" w:line="240" w:lineRule="auto"/>
              <w:jc w:val="center"/>
              <w:rPr>
                <w:rFonts w:asciiTheme="majorHAnsi" w:hAnsiTheme="majorHAnsi" w:cstheme="majorHAnsi"/>
                <w:i/>
                <w:iCs/>
                <w:sz w:val="16"/>
                <w:szCs w:val="18"/>
              </w:rPr>
            </w:pPr>
            <m:oMath>
              <m:sSub>
                <m:sSubPr>
                  <m:ctrlPr>
                    <w:rPr>
                      <w:rFonts w:ascii="Cambria Math" w:hAnsi="Cambria Math" w:cstheme="majorHAnsi"/>
                      <w:i/>
                      <w:iCs/>
                      <w:sz w:val="16"/>
                      <w:szCs w:val="18"/>
                    </w:rPr>
                  </m:ctrlPr>
                </m:sSubPr>
                <m:e>
                  <m:r>
                    <w:rPr>
                      <w:rFonts w:ascii="Cambria Math" w:hAnsi="Cambria Math" w:cstheme="majorHAnsi"/>
                      <w:sz w:val="16"/>
                      <w:szCs w:val="18"/>
                    </w:rPr>
                    <m:t>U</m:t>
                  </m:r>
                </m:e>
                <m:sub>
                  <m:r>
                    <w:rPr>
                      <w:rFonts w:ascii="Cambria Math" w:hAnsi="Cambria Math" w:cstheme="majorHAnsi"/>
                      <w:sz w:val="16"/>
                      <w:szCs w:val="18"/>
                    </w:rPr>
                    <m:t>c</m:t>
                  </m:r>
                  <m:r>
                    <w:rPr>
                      <w:rFonts w:ascii="Cambria Math" w:hAnsi="Cambria Math" w:cstheme="majorHAnsi" w:hint="eastAsia"/>
                      <w:sz w:val="16"/>
                      <w:szCs w:val="18"/>
                    </w:rPr>
                    <m:t>→</m:t>
                  </m:r>
                  <m:r>
                    <w:rPr>
                      <w:rFonts w:ascii="Cambria Math" w:hAnsi="Cambria Math" w:cstheme="majorHAnsi"/>
                      <w:sz w:val="16"/>
                      <w:szCs w:val="18"/>
                    </w:rPr>
                    <m:t>3.0m</m:t>
                  </m:r>
                </m:sub>
              </m:sSub>
            </m:oMath>
            <w:r w:rsidR="002B7F04" w:rsidRPr="00BD6590">
              <w:rPr>
                <w:rFonts w:asciiTheme="majorHAnsi" w:hAnsiTheme="majorHAnsi" w:cstheme="majorHAnsi"/>
                <w:i/>
                <w:iCs/>
                <w:sz w:val="16"/>
                <w:szCs w:val="18"/>
              </w:rPr>
              <w:t>*</w:t>
            </w:r>
          </w:p>
          <w:p w14:paraId="6A57CAA7" w14:textId="0EB846B6" w:rsidR="002B7F04" w:rsidRPr="00BD6590" w:rsidRDefault="00335D2C" w:rsidP="00112387">
            <w:pPr>
              <w:spacing w:before="0" w:line="240" w:lineRule="auto"/>
              <w:jc w:val="center"/>
              <w:rPr>
                <w:rFonts w:asciiTheme="majorHAnsi" w:hAnsiTheme="majorHAnsi" w:cstheme="majorHAnsi"/>
                <w:i/>
                <w:iCs/>
                <w:sz w:val="16"/>
                <w:szCs w:val="18"/>
              </w:rPr>
            </w:pPr>
            <m:oMathPara>
              <m:oMath>
                <m:sSub>
                  <m:sSubPr>
                    <m:ctrlPr>
                      <w:rPr>
                        <w:rFonts w:ascii="Cambria Math" w:hAnsi="Cambria Math" w:cstheme="majorHAnsi"/>
                        <w:i/>
                        <w:iCs/>
                        <w:sz w:val="16"/>
                        <w:szCs w:val="18"/>
                      </w:rPr>
                    </m:ctrlPr>
                  </m:sSubPr>
                  <m:e>
                    <m:r>
                      <w:rPr>
                        <w:rFonts w:ascii="Cambria Math" w:hAnsi="Cambria Math" w:cstheme="majorHAnsi"/>
                        <w:sz w:val="16"/>
                        <w:szCs w:val="18"/>
                      </w:rPr>
                      <m:t>U</m:t>
                    </m:r>
                  </m:e>
                  <m:sub>
                    <m:r>
                      <w:rPr>
                        <w:rFonts w:ascii="Cambria Math" w:hAnsi="Cambria Math" w:cstheme="majorHAnsi"/>
                        <w:sz w:val="16"/>
                        <w:szCs w:val="18"/>
                      </w:rPr>
                      <m:t>3.0m</m:t>
                    </m:r>
                    <m:r>
                      <w:rPr>
                        <w:rFonts w:ascii="Cambria Math" w:hAnsi="Cambria Math" w:cstheme="majorHAnsi" w:hint="eastAsia"/>
                        <w:sz w:val="16"/>
                        <w:szCs w:val="18"/>
                      </w:rPr>
                      <m:t>→</m:t>
                    </m:r>
                    <m:r>
                      <w:rPr>
                        <w:rFonts w:ascii="Cambria Math" w:hAnsi="Cambria Math" w:cstheme="majorHAnsi"/>
                        <w:sz w:val="16"/>
                        <w:szCs w:val="18"/>
                      </w:rPr>
                      <m:t>4.0m</m:t>
                    </m:r>
                  </m:sub>
                </m:sSub>
              </m:oMath>
            </m:oMathPara>
          </w:p>
        </w:tc>
        <w:tc>
          <w:tcPr>
            <w:tcW w:w="1134" w:type="dxa"/>
            <w:vAlign w:val="center"/>
          </w:tcPr>
          <w:p w14:paraId="45064CD9" w14:textId="799A69CD" w:rsidR="002B7F04" w:rsidRPr="00BD6590" w:rsidRDefault="00335D2C" w:rsidP="00112387">
            <w:pPr>
              <w:spacing w:before="0" w:line="240" w:lineRule="auto"/>
              <w:jc w:val="center"/>
              <w:rPr>
                <w:rFonts w:asciiTheme="majorHAnsi" w:hAnsiTheme="majorHAnsi" w:cstheme="majorHAnsi"/>
                <w:i/>
                <w:iCs/>
                <w:sz w:val="16"/>
                <w:szCs w:val="18"/>
              </w:rPr>
            </w:pPr>
            <m:oMath>
              <m:sSub>
                <m:sSubPr>
                  <m:ctrlPr>
                    <w:rPr>
                      <w:rFonts w:ascii="Cambria Math" w:hAnsi="Cambria Math" w:cstheme="majorHAnsi"/>
                      <w:i/>
                      <w:iCs/>
                      <w:sz w:val="16"/>
                      <w:szCs w:val="18"/>
                    </w:rPr>
                  </m:ctrlPr>
                </m:sSubPr>
                <m:e>
                  <m:r>
                    <w:rPr>
                      <w:rFonts w:ascii="Cambria Math" w:hAnsi="Cambria Math" w:cstheme="majorHAnsi"/>
                      <w:sz w:val="16"/>
                      <w:szCs w:val="18"/>
                    </w:rPr>
                    <m:t>U</m:t>
                  </m:r>
                </m:e>
                <m:sub>
                  <m:r>
                    <w:rPr>
                      <w:rFonts w:ascii="Cambria Math" w:hAnsi="Cambria Math" w:cstheme="majorHAnsi"/>
                      <w:sz w:val="16"/>
                      <w:szCs w:val="18"/>
                    </w:rPr>
                    <m:t>c</m:t>
                  </m:r>
                  <m:r>
                    <w:rPr>
                      <w:rFonts w:ascii="Cambria Math" w:hAnsi="Cambria Math" w:cstheme="majorHAnsi" w:hint="eastAsia"/>
                      <w:sz w:val="16"/>
                      <w:szCs w:val="18"/>
                    </w:rPr>
                    <m:t>→</m:t>
                  </m:r>
                  <m:r>
                    <w:rPr>
                      <w:rFonts w:ascii="Cambria Math" w:hAnsi="Cambria Math" w:cstheme="majorHAnsi"/>
                      <w:sz w:val="16"/>
                      <w:szCs w:val="18"/>
                    </w:rPr>
                    <m:t>3.0m</m:t>
                  </m:r>
                </m:sub>
              </m:sSub>
            </m:oMath>
            <w:r w:rsidR="002B7F04" w:rsidRPr="00BD6590">
              <w:rPr>
                <w:rFonts w:asciiTheme="majorHAnsi" w:hAnsiTheme="majorHAnsi" w:cstheme="majorHAnsi"/>
                <w:i/>
                <w:iCs/>
                <w:sz w:val="16"/>
                <w:szCs w:val="18"/>
              </w:rPr>
              <w:t>*</w:t>
            </w:r>
          </w:p>
          <w:p w14:paraId="1DBEF50E" w14:textId="7010AFA5" w:rsidR="002B7F04" w:rsidRPr="00BD6590" w:rsidRDefault="00335D2C" w:rsidP="00112387">
            <w:pPr>
              <w:spacing w:before="0" w:line="240" w:lineRule="auto"/>
              <w:jc w:val="center"/>
              <w:rPr>
                <w:rFonts w:asciiTheme="majorHAnsi" w:hAnsiTheme="majorHAnsi" w:cstheme="majorHAnsi"/>
                <w:i/>
                <w:iCs/>
                <w:sz w:val="16"/>
                <w:szCs w:val="18"/>
              </w:rPr>
            </w:pPr>
            <m:oMath>
              <m:sSub>
                <m:sSubPr>
                  <m:ctrlPr>
                    <w:rPr>
                      <w:rFonts w:ascii="Cambria Math" w:hAnsi="Cambria Math" w:cstheme="majorHAnsi"/>
                      <w:i/>
                      <w:iCs/>
                      <w:sz w:val="16"/>
                      <w:szCs w:val="18"/>
                    </w:rPr>
                  </m:ctrlPr>
                </m:sSubPr>
                <m:e>
                  <m:r>
                    <w:rPr>
                      <w:rFonts w:ascii="Cambria Math" w:hAnsi="Cambria Math" w:cstheme="majorHAnsi"/>
                      <w:sz w:val="16"/>
                      <w:szCs w:val="18"/>
                    </w:rPr>
                    <m:t>U</m:t>
                  </m:r>
                </m:e>
                <m:sub>
                  <m:r>
                    <w:rPr>
                      <w:rFonts w:ascii="Cambria Math" w:hAnsi="Cambria Math" w:cstheme="majorHAnsi"/>
                      <w:sz w:val="16"/>
                      <w:szCs w:val="18"/>
                    </w:rPr>
                    <m:t>3.0m</m:t>
                  </m:r>
                  <m:r>
                    <w:rPr>
                      <w:rFonts w:ascii="Cambria Math" w:hAnsi="Cambria Math" w:cstheme="majorHAnsi" w:hint="eastAsia"/>
                      <w:sz w:val="16"/>
                      <w:szCs w:val="18"/>
                    </w:rPr>
                    <m:t>→</m:t>
                  </m:r>
                  <m:r>
                    <w:rPr>
                      <w:rFonts w:ascii="Cambria Math" w:hAnsi="Cambria Math" w:cstheme="majorHAnsi"/>
                      <w:sz w:val="16"/>
                      <w:szCs w:val="18"/>
                    </w:rPr>
                    <m:t>3.5m</m:t>
                  </m:r>
                </m:sub>
              </m:sSub>
            </m:oMath>
            <w:r w:rsidR="002B7F04" w:rsidRPr="00BD6590">
              <w:rPr>
                <w:rFonts w:asciiTheme="majorHAnsi" w:hAnsiTheme="majorHAnsi" w:cstheme="majorHAnsi"/>
                <w:i/>
                <w:iCs/>
                <w:sz w:val="16"/>
                <w:szCs w:val="18"/>
              </w:rPr>
              <w:t>*</w:t>
            </w:r>
          </w:p>
          <w:p w14:paraId="41CBD3DB" w14:textId="747B8C90" w:rsidR="002B7F04" w:rsidRPr="00BD6590" w:rsidRDefault="00335D2C" w:rsidP="00112387">
            <w:pPr>
              <w:spacing w:before="0" w:line="240" w:lineRule="auto"/>
              <w:jc w:val="center"/>
              <w:rPr>
                <w:rFonts w:asciiTheme="majorHAnsi" w:hAnsiTheme="majorHAnsi" w:cstheme="majorHAnsi"/>
                <w:i/>
                <w:iCs/>
                <w:sz w:val="16"/>
                <w:szCs w:val="18"/>
              </w:rPr>
            </w:pPr>
            <m:oMathPara>
              <m:oMath>
                <m:sSub>
                  <m:sSubPr>
                    <m:ctrlPr>
                      <w:rPr>
                        <w:rFonts w:ascii="Cambria Math" w:hAnsi="Cambria Math" w:cstheme="majorHAnsi"/>
                        <w:i/>
                        <w:iCs/>
                        <w:sz w:val="16"/>
                        <w:szCs w:val="18"/>
                      </w:rPr>
                    </m:ctrlPr>
                  </m:sSubPr>
                  <m:e>
                    <m:r>
                      <w:rPr>
                        <w:rFonts w:ascii="Cambria Math" w:hAnsi="Cambria Math" w:cstheme="majorHAnsi"/>
                        <w:sz w:val="16"/>
                        <w:szCs w:val="18"/>
                      </w:rPr>
                      <m:t>U</m:t>
                    </m:r>
                  </m:e>
                  <m:sub>
                    <m:r>
                      <w:rPr>
                        <w:rFonts w:ascii="Cambria Math" w:hAnsi="Cambria Math" w:cstheme="majorHAnsi"/>
                        <w:sz w:val="16"/>
                        <w:szCs w:val="18"/>
                      </w:rPr>
                      <m:t>3.5m</m:t>
                    </m:r>
                    <m:r>
                      <w:rPr>
                        <w:rFonts w:ascii="Cambria Math" w:hAnsi="Cambria Math" w:cstheme="majorHAnsi" w:hint="eastAsia"/>
                        <w:sz w:val="16"/>
                        <w:szCs w:val="18"/>
                      </w:rPr>
                      <m:t>→</m:t>
                    </m:r>
                    <m:r>
                      <w:rPr>
                        <w:rFonts w:ascii="Cambria Math" w:hAnsi="Cambria Math" w:cstheme="majorHAnsi"/>
                        <w:sz w:val="16"/>
                        <w:szCs w:val="18"/>
                      </w:rPr>
                      <m:t>4.0m</m:t>
                    </m:r>
                  </m:sub>
                </m:sSub>
              </m:oMath>
            </m:oMathPara>
          </w:p>
        </w:tc>
      </w:tr>
      <w:tr w:rsidR="00953138" w:rsidRPr="00953138" w14:paraId="69F8BF9A" w14:textId="77777777" w:rsidTr="002B7F04">
        <w:trPr>
          <w:trHeight w:val="272"/>
          <w:jc w:val="center"/>
        </w:trPr>
        <w:tc>
          <w:tcPr>
            <w:tcW w:w="846" w:type="dxa"/>
            <w:vMerge w:val="restart"/>
            <w:vAlign w:val="center"/>
          </w:tcPr>
          <w:p w14:paraId="532701C0" w14:textId="77777777" w:rsidR="002B7F04" w:rsidRPr="00953138" w:rsidRDefault="002B7F04" w:rsidP="00BD6590">
            <w:pPr>
              <w:spacing w:before="0" w:line="276" w:lineRule="auto"/>
              <w:jc w:val="center"/>
              <w:rPr>
                <w:rFonts w:cs="Times New Roman"/>
                <w:sz w:val="16"/>
                <w:szCs w:val="16"/>
              </w:rPr>
            </w:pPr>
            <w:r w:rsidRPr="00953138">
              <w:rPr>
                <w:rFonts w:cs="Times New Roman"/>
                <w:sz w:val="16"/>
                <w:szCs w:val="16"/>
              </w:rPr>
              <w:t>H++</w:t>
            </w:r>
          </w:p>
        </w:tc>
        <w:tc>
          <w:tcPr>
            <w:tcW w:w="850" w:type="dxa"/>
            <w:vAlign w:val="center"/>
          </w:tcPr>
          <w:p w14:paraId="1A7B1073"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20%</w:t>
            </w:r>
          </w:p>
        </w:tc>
        <w:tc>
          <w:tcPr>
            <w:tcW w:w="780" w:type="dxa"/>
            <w:vMerge w:val="restart"/>
            <w:vAlign w:val="center"/>
          </w:tcPr>
          <w:p w14:paraId="7E32BC41" w14:textId="77777777" w:rsidR="002B7F04" w:rsidRPr="00BD6590" w:rsidRDefault="002B7F04" w:rsidP="00BD6590">
            <w:pPr>
              <w:spacing w:before="0" w:line="276" w:lineRule="auto"/>
              <w:jc w:val="center"/>
              <w:rPr>
                <w:rFonts w:cs="Times New Roman"/>
                <w:b/>
                <w:bCs/>
                <w:sz w:val="18"/>
                <w:szCs w:val="18"/>
              </w:rPr>
            </w:pPr>
            <w:r w:rsidRPr="004C577D">
              <w:rPr>
                <w:rFonts w:cs="Times New Roman"/>
                <w:b/>
                <w:bCs/>
                <w:color w:val="FF0000"/>
                <w:sz w:val="18"/>
                <w:szCs w:val="18"/>
              </w:rPr>
              <w:t>124.8</w:t>
            </w:r>
          </w:p>
        </w:tc>
        <w:tc>
          <w:tcPr>
            <w:tcW w:w="780" w:type="dxa"/>
            <w:vMerge w:val="restart"/>
            <w:vAlign w:val="center"/>
          </w:tcPr>
          <w:p w14:paraId="7B6CF774"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158.0</w:t>
            </w:r>
          </w:p>
        </w:tc>
        <w:tc>
          <w:tcPr>
            <w:tcW w:w="992" w:type="dxa"/>
            <w:vAlign w:val="center"/>
          </w:tcPr>
          <w:p w14:paraId="1E5E286F"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156.6</w:t>
            </w:r>
          </w:p>
        </w:tc>
        <w:tc>
          <w:tcPr>
            <w:tcW w:w="709" w:type="dxa"/>
            <w:vMerge w:val="restart"/>
            <w:shd w:val="clear" w:color="auto" w:fill="D9E2F3" w:themeFill="accent1" w:themeFillTint="33"/>
            <w:vAlign w:val="center"/>
          </w:tcPr>
          <w:p w14:paraId="1D41F794" w14:textId="77777777" w:rsidR="002B7F04" w:rsidRPr="00BD6590" w:rsidRDefault="002B7F04" w:rsidP="00BD6590">
            <w:pPr>
              <w:spacing w:before="0" w:line="276" w:lineRule="auto"/>
              <w:jc w:val="center"/>
              <w:rPr>
                <w:rFonts w:cs="Times New Roman"/>
                <w:b/>
                <w:bCs/>
                <w:sz w:val="18"/>
                <w:szCs w:val="18"/>
              </w:rPr>
            </w:pPr>
            <w:r w:rsidRPr="00BD6590">
              <w:rPr>
                <w:rFonts w:cs="Times New Roman"/>
                <w:b/>
                <w:bCs/>
                <w:sz w:val="18"/>
                <w:szCs w:val="18"/>
              </w:rPr>
              <w:t>175.4</w:t>
            </w:r>
          </w:p>
        </w:tc>
        <w:tc>
          <w:tcPr>
            <w:tcW w:w="992" w:type="dxa"/>
          </w:tcPr>
          <w:p w14:paraId="06C3A6A9"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157.87</w:t>
            </w:r>
          </w:p>
        </w:tc>
        <w:tc>
          <w:tcPr>
            <w:tcW w:w="992" w:type="dxa"/>
            <w:vAlign w:val="center"/>
          </w:tcPr>
          <w:p w14:paraId="1ADD5639"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160.39</w:t>
            </w:r>
          </w:p>
        </w:tc>
        <w:tc>
          <w:tcPr>
            <w:tcW w:w="992" w:type="dxa"/>
            <w:vAlign w:val="center"/>
          </w:tcPr>
          <w:p w14:paraId="38417E5B"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154.08</w:t>
            </w:r>
          </w:p>
        </w:tc>
        <w:tc>
          <w:tcPr>
            <w:tcW w:w="1134" w:type="dxa"/>
            <w:vAlign w:val="center"/>
          </w:tcPr>
          <w:p w14:paraId="439944FF"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152.94</w:t>
            </w:r>
          </w:p>
        </w:tc>
      </w:tr>
      <w:tr w:rsidR="00953138" w:rsidRPr="00953138" w14:paraId="5F4EC15C" w14:textId="77777777" w:rsidTr="002B7F04">
        <w:trPr>
          <w:trHeight w:val="272"/>
          <w:jc w:val="center"/>
        </w:trPr>
        <w:tc>
          <w:tcPr>
            <w:tcW w:w="846" w:type="dxa"/>
            <w:vMerge/>
            <w:vAlign w:val="center"/>
          </w:tcPr>
          <w:p w14:paraId="06DB7667" w14:textId="77777777" w:rsidR="002B7F04" w:rsidRPr="00953138" w:rsidRDefault="002B7F04" w:rsidP="00BD6590">
            <w:pPr>
              <w:spacing w:before="0" w:line="276" w:lineRule="auto"/>
              <w:jc w:val="center"/>
              <w:rPr>
                <w:rFonts w:cs="Times New Roman"/>
                <w:sz w:val="16"/>
                <w:szCs w:val="16"/>
              </w:rPr>
            </w:pPr>
          </w:p>
        </w:tc>
        <w:tc>
          <w:tcPr>
            <w:tcW w:w="850" w:type="dxa"/>
            <w:vAlign w:val="center"/>
          </w:tcPr>
          <w:p w14:paraId="2C59FFC5"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30%</w:t>
            </w:r>
          </w:p>
        </w:tc>
        <w:tc>
          <w:tcPr>
            <w:tcW w:w="780" w:type="dxa"/>
            <w:vMerge/>
            <w:vAlign w:val="center"/>
          </w:tcPr>
          <w:p w14:paraId="13B604CE"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48E31D50" w14:textId="77777777" w:rsidR="002B7F04" w:rsidRPr="00953138" w:rsidRDefault="002B7F04" w:rsidP="00BD6590">
            <w:pPr>
              <w:spacing w:before="0" w:line="276" w:lineRule="auto"/>
              <w:jc w:val="center"/>
              <w:rPr>
                <w:rFonts w:cs="Times New Roman"/>
                <w:sz w:val="18"/>
                <w:szCs w:val="18"/>
              </w:rPr>
            </w:pPr>
          </w:p>
        </w:tc>
        <w:tc>
          <w:tcPr>
            <w:tcW w:w="992" w:type="dxa"/>
            <w:vAlign w:val="center"/>
          </w:tcPr>
          <w:p w14:paraId="4BE87508"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152.9</w:t>
            </w:r>
          </w:p>
        </w:tc>
        <w:tc>
          <w:tcPr>
            <w:tcW w:w="709" w:type="dxa"/>
            <w:vMerge/>
            <w:shd w:val="clear" w:color="auto" w:fill="D9E2F3" w:themeFill="accent1" w:themeFillTint="33"/>
            <w:vAlign w:val="center"/>
          </w:tcPr>
          <w:p w14:paraId="2FDE8E1F" w14:textId="77777777" w:rsidR="002B7F04" w:rsidRPr="00953138" w:rsidRDefault="002B7F04" w:rsidP="00BD6590">
            <w:pPr>
              <w:spacing w:before="0" w:line="276" w:lineRule="auto"/>
              <w:jc w:val="center"/>
              <w:rPr>
                <w:rFonts w:cs="Times New Roman"/>
                <w:sz w:val="18"/>
                <w:szCs w:val="18"/>
              </w:rPr>
            </w:pPr>
          </w:p>
        </w:tc>
        <w:tc>
          <w:tcPr>
            <w:tcW w:w="992" w:type="dxa"/>
          </w:tcPr>
          <w:p w14:paraId="07FF096A"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152.07</w:t>
            </w:r>
          </w:p>
        </w:tc>
        <w:tc>
          <w:tcPr>
            <w:tcW w:w="992" w:type="dxa"/>
            <w:vAlign w:val="center"/>
          </w:tcPr>
          <w:p w14:paraId="5E18EC4A"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157.12</w:t>
            </w:r>
          </w:p>
        </w:tc>
        <w:tc>
          <w:tcPr>
            <w:tcW w:w="992" w:type="dxa"/>
            <w:vAlign w:val="center"/>
          </w:tcPr>
          <w:p w14:paraId="7D2DC957"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147.76</w:t>
            </w:r>
          </w:p>
        </w:tc>
        <w:tc>
          <w:tcPr>
            <w:tcW w:w="1134" w:type="dxa"/>
            <w:vAlign w:val="center"/>
          </w:tcPr>
          <w:p w14:paraId="6092157A"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145.74</w:t>
            </w:r>
          </w:p>
        </w:tc>
      </w:tr>
      <w:tr w:rsidR="00953138" w:rsidRPr="00953138" w14:paraId="5CB0C5F8" w14:textId="77777777" w:rsidTr="002B7F04">
        <w:trPr>
          <w:trHeight w:val="272"/>
          <w:jc w:val="center"/>
        </w:trPr>
        <w:tc>
          <w:tcPr>
            <w:tcW w:w="846" w:type="dxa"/>
            <w:vMerge/>
            <w:vAlign w:val="center"/>
          </w:tcPr>
          <w:p w14:paraId="6B5CD0AB" w14:textId="77777777" w:rsidR="002B7F04" w:rsidRPr="00953138" w:rsidRDefault="002B7F04" w:rsidP="00BD6590">
            <w:pPr>
              <w:spacing w:before="0" w:line="276" w:lineRule="auto"/>
              <w:jc w:val="center"/>
              <w:rPr>
                <w:rFonts w:cs="Times New Roman"/>
                <w:sz w:val="16"/>
                <w:szCs w:val="16"/>
              </w:rPr>
            </w:pPr>
          </w:p>
        </w:tc>
        <w:tc>
          <w:tcPr>
            <w:tcW w:w="850" w:type="dxa"/>
            <w:vAlign w:val="center"/>
          </w:tcPr>
          <w:p w14:paraId="62BE1FB0"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40%</w:t>
            </w:r>
          </w:p>
        </w:tc>
        <w:tc>
          <w:tcPr>
            <w:tcW w:w="780" w:type="dxa"/>
            <w:vMerge/>
            <w:vAlign w:val="center"/>
          </w:tcPr>
          <w:p w14:paraId="32D28E9C"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52B5D12F" w14:textId="77777777" w:rsidR="002B7F04" w:rsidRPr="00953138" w:rsidRDefault="002B7F04" w:rsidP="00BD6590">
            <w:pPr>
              <w:spacing w:before="0" w:line="276" w:lineRule="auto"/>
              <w:jc w:val="center"/>
              <w:rPr>
                <w:rFonts w:cs="Times New Roman"/>
                <w:sz w:val="18"/>
                <w:szCs w:val="18"/>
              </w:rPr>
            </w:pPr>
          </w:p>
        </w:tc>
        <w:tc>
          <w:tcPr>
            <w:tcW w:w="992" w:type="dxa"/>
            <w:vAlign w:val="center"/>
          </w:tcPr>
          <w:p w14:paraId="2426E21A"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148.6</w:t>
            </w:r>
          </w:p>
        </w:tc>
        <w:tc>
          <w:tcPr>
            <w:tcW w:w="709" w:type="dxa"/>
            <w:vMerge/>
            <w:shd w:val="clear" w:color="auto" w:fill="D9E2F3" w:themeFill="accent1" w:themeFillTint="33"/>
            <w:vAlign w:val="center"/>
          </w:tcPr>
          <w:p w14:paraId="02BCB3C0" w14:textId="77777777" w:rsidR="002B7F04" w:rsidRPr="00953138" w:rsidRDefault="002B7F04" w:rsidP="00BD6590">
            <w:pPr>
              <w:spacing w:before="0" w:line="276" w:lineRule="auto"/>
              <w:jc w:val="center"/>
              <w:rPr>
                <w:rFonts w:cs="Times New Roman"/>
                <w:sz w:val="18"/>
                <w:szCs w:val="18"/>
              </w:rPr>
            </w:pPr>
          </w:p>
        </w:tc>
        <w:tc>
          <w:tcPr>
            <w:tcW w:w="992" w:type="dxa"/>
          </w:tcPr>
          <w:p w14:paraId="1C4877FC"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146.3</w:t>
            </w:r>
          </w:p>
        </w:tc>
        <w:tc>
          <w:tcPr>
            <w:tcW w:w="992" w:type="dxa"/>
            <w:vAlign w:val="center"/>
          </w:tcPr>
          <w:p w14:paraId="232FD0F9"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151.42</w:t>
            </w:r>
          </w:p>
        </w:tc>
        <w:tc>
          <w:tcPr>
            <w:tcW w:w="992" w:type="dxa"/>
            <w:vAlign w:val="center"/>
          </w:tcPr>
          <w:p w14:paraId="7C70A371"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141.46</w:t>
            </w:r>
          </w:p>
        </w:tc>
        <w:tc>
          <w:tcPr>
            <w:tcW w:w="1134" w:type="dxa"/>
            <w:vAlign w:val="center"/>
          </w:tcPr>
          <w:p w14:paraId="083B0EBB"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138.2</w:t>
            </w:r>
          </w:p>
        </w:tc>
      </w:tr>
      <w:tr w:rsidR="00953138" w:rsidRPr="00953138" w14:paraId="4F6B828D" w14:textId="77777777" w:rsidTr="002B7F04">
        <w:trPr>
          <w:trHeight w:val="272"/>
          <w:jc w:val="center"/>
        </w:trPr>
        <w:tc>
          <w:tcPr>
            <w:tcW w:w="846" w:type="dxa"/>
            <w:vMerge/>
            <w:vAlign w:val="center"/>
          </w:tcPr>
          <w:p w14:paraId="04A7911E" w14:textId="77777777" w:rsidR="002B7F04" w:rsidRPr="00953138" w:rsidRDefault="002B7F04" w:rsidP="00BD6590">
            <w:pPr>
              <w:spacing w:before="0" w:line="276" w:lineRule="auto"/>
              <w:jc w:val="center"/>
              <w:rPr>
                <w:rFonts w:cs="Times New Roman"/>
                <w:sz w:val="16"/>
                <w:szCs w:val="16"/>
              </w:rPr>
            </w:pPr>
          </w:p>
        </w:tc>
        <w:tc>
          <w:tcPr>
            <w:tcW w:w="850" w:type="dxa"/>
            <w:vAlign w:val="center"/>
          </w:tcPr>
          <w:p w14:paraId="2B76CD18"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50%</w:t>
            </w:r>
          </w:p>
        </w:tc>
        <w:tc>
          <w:tcPr>
            <w:tcW w:w="780" w:type="dxa"/>
            <w:vMerge/>
            <w:vAlign w:val="center"/>
          </w:tcPr>
          <w:p w14:paraId="07A6D71B"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2696E1EE" w14:textId="77777777" w:rsidR="002B7F04" w:rsidRPr="00953138" w:rsidRDefault="002B7F04" w:rsidP="00BD6590">
            <w:pPr>
              <w:spacing w:before="0" w:line="276" w:lineRule="auto"/>
              <w:jc w:val="center"/>
              <w:rPr>
                <w:rFonts w:cs="Times New Roman"/>
                <w:sz w:val="18"/>
                <w:szCs w:val="18"/>
              </w:rPr>
            </w:pPr>
          </w:p>
        </w:tc>
        <w:tc>
          <w:tcPr>
            <w:tcW w:w="992" w:type="dxa"/>
            <w:vAlign w:val="center"/>
          </w:tcPr>
          <w:p w14:paraId="05662701"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144.5</w:t>
            </w:r>
          </w:p>
        </w:tc>
        <w:tc>
          <w:tcPr>
            <w:tcW w:w="709" w:type="dxa"/>
            <w:vMerge/>
            <w:shd w:val="clear" w:color="auto" w:fill="D9E2F3" w:themeFill="accent1" w:themeFillTint="33"/>
            <w:vAlign w:val="center"/>
          </w:tcPr>
          <w:p w14:paraId="3AF3060A" w14:textId="77777777" w:rsidR="002B7F04" w:rsidRPr="00953138" w:rsidRDefault="002B7F04" w:rsidP="00BD6590">
            <w:pPr>
              <w:spacing w:before="0" w:line="276" w:lineRule="auto"/>
              <w:jc w:val="center"/>
              <w:rPr>
                <w:rFonts w:cs="Times New Roman"/>
                <w:sz w:val="18"/>
                <w:szCs w:val="18"/>
              </w:rPr>
            </w:pPr>
          </w:p>
        </w:tc>
        <w:tc>
          <w:tcPr>
            <w:tcW w:w="992" w:type="dxa"/>
          </w:tcPr>
          <w:p w14:paraId="183B7BB6"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140.61</w:t>
            </w:r>
          </w:p>
        </w:tc>
        <w:tc>
          <w:tcPr>
            <w:tcW w:w="992" w:type="dxa"/>
            <w:vAlign w:val="center"/>
          </w:tcPr>
          <w:p w14:paraId="3D05B2EF"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146.11</w:t>
            </w:r>
          </w:p>
        </w:tc>
        <w:tc>
          <w:tcPr>
            <w:tcW w:w="992" w:type="dxa"/>
            <w:vAlign w:val="center"/>
          </w:tcPr>
          <w:p w14:paraId="1EAE4F0C"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135.2</w:t>
            </w:r>
          </w:p>
        </w:tc>
        <w:tc>
          <w:tcPr>
            <w:tcW w:w="1134" w:type="dxa"/>
            <w:vAlign w:val="center"/>
          </w:tcPr>
          <w:p w14:paraId="201B3922"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131</w:t>
            </w:r>
          </w:p>
        </w:tc>
      </w:tr>
      <w:tr w:rsidR="00953138" w:rsidRPr="00953138" w14:paraId="1FD6FC4A" w14:textId="77777777" w:rsidTr="002B7F04">
        <w:trPr>
          <w:trHeight w:val="272"/>
          <w:jc w:val="center"/>
        </w:trPr>
        <w:tc>
          <w:tcPr>
            <w:tcW w:w="846" w:type="dxa"/>
            <w:vMerge w:val="restart"/>
            <w:vAlign w:val="center"/>
          </w:tcPr>
          <w:p w14:paraId="6A7C33B6" w14:textId="77777777" w:rsidR="002B7F04" w:rsidRPr="00953138" w:rsidRDefault="002B7F04" w:rsidP="00BD6590">
            <w:pPr>
              <w:spacing w:before="0" w:line="276" w:lineRule="auto"/>
              <w:jc w:val="center"/>
              <w:rPr>
                <w:rFonts w:cs="Times New Roman"/>
                <w:sz w:val="16"/>
                <w:szCs w:val="16"/>
              </w:rPr>
            </w:pPr>
            <w:r w:rsidRPr="00953138">
              <w:rPr>
                <w:rFonts w:cs="Times New Roman"/>
                <w:sz w:val="16"/>
                <w:szCs w:val="16"/>
              </w:rPr>
              <w:t>H1</w:t>
            </w:r>
          </w:p>
        </w:tc>
        <w:tc>
          <w:tcPr>
            <w:tcW w:w="850" w:type="dxa"/>
            <w:vAlign w:val="center"/>
          </w:tcPr>
          <w:p w14:paraId="39D8BAD0"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20%</w:t>
            </w:r>
          </w:p>
        </w:tc>
        <w:tc>
          <w:tcPr>
            <w:tcW w:w="780" w:type="dxa"/>
            <w:vMerge w:val="restart"/>
            <w:vAlign w:val="center"/>
          </w:tcPr>
          <w:p w14:paraId="4A839467"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131.4</w:t>
            </w:r>
          </w:p>
        </w:tc>
        <w:tc>
          <w:tcPr>
            <w:tcW w:w="780" w:type="dxa"/>
            <w:vMerge w:val="restart"/>
            <w:vAlign w:val="center"/>
          </w:tcPr>
          <w:p w14:paraId="34E12144"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135.5</w:t>
            </w:r>
          </w:p>
        </w:tc>
        <w:tc>
          <w:tcPr>
            <w:tcW w:w="992" w:type="dxa"/>
            <w:shd w:val="clear" w:color="auto" w:fill="D9E2F3" w:themeFill="accent1" w:themeFillTint="33"/>
          </w:tcPr>
          <w:p w14:paraId="3BC5EC1E" w14:textId="77777777" w:rsidR="002B7F04" w:rsidRPr="00BD6590" w:rsidRDefault="002B7F04" w:rsidP="00BD6590">
            <w:pPr>
              <w:spacing w:before="0" w:line="276" w:lineRule="auto"/>
              <w:jc w:val="center"/>
              <w:rPr>
                <w:rFonts w:cs="Times New Roman"/>
                <w:b/>
                <w:bCs/>
                <w:sz w:val="18"/>
                <w:szCs w:val="18"/>
              </w:rPr>
            </w:pPr>
            <w:r w:rsidRPr="00BD6590">
              <w:rPr>
                <w:rFonts w:cs="Times New Roman"/>
                <w:b/>
                <w:bCs/>
                <w:sz w:val="18"/>
                <w:szCs w:val="18"/>
              </w:rPr>
              <w:t>151.3</w:t>
            </w:r>
          </w:p>
        </w:tc>
        <w:tc>
          <w:tcPr>
            <w:tcW w:w="709" w:type="dxa"/>
            <w:vMerge w:val="restart"/>
            <w:shd w:val="clear" w:color="auto" w:fill="auto"/>
            <w:vAlign w:val="center"/>
          </w:tcPr>
          <w:p w14:paraId="33002081" w14:textId="77777777" w:rsidR="002B7F04" w:rsidRPr="00BD6590" w:rsidRDefault="002B7F04" w:rsidP="00BD6590">
            <w:pPr>
              <w:spacing w:before="0" w:line="276" w:lineRule="auto"/>
              <w:jc w:val="center"/>
              <w:rPr>
                <w:rFonts w:cs="Times New Roman"/>
                <w:b/>
                <w:bCs/>
                <w:sz w:val="18"/>
                <w:szCs w:val="18"/>
              </w:rPr>
            </w:pPr>
            <w:r w:rsidRPr="004C577D">
              <w:rPr>
                <w:rFonts w:cs="Times New Roman"/>
                <w:b/>
                <w:bCs/>
                <w:color w:val="FF0000"/>
                <w:sz w:val="18"/>
                <w:szCs w:val="18"/>
              </w:rPr>
              <w:t>105.8</w:t>
            </w:r>
          </w:p>
        </w:tc>
        <w:tc>
          <w:tcPr>
            <w:tcW w:w="992" w:type="dxa"/>
          </w:tcPr>
          <w:p w14:paraId="26EBB408"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119.3</w:t>
            </w:r>
          </w:p>
        </w:tc>
        <w:tc>
          <w:tcPr>
            <w:tcW w:w="992" w:type="dxa"/>
          </w:tcPr>
          <w:p w14:paraId="3B664F1A"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135.01</w:t>
            </w:r>
          </w:p>
        </w:tc>
        <w:tc>
          <w:tcPr>
            <w:tcW w:w="992" w:type="dxa"/>
          </w:tcPr>
          <w:p w14:paraId="5EF57B20"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128.03</w:t>
            </w:r>
          </w:p>
        </w:tc>
        <w:tc>
          <w:tcPr>
            <w:tcW w:w="1134" w:type="dxa"/>
          </w:tcPr>
          <w:p w14:paraId="0A815CEF"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142.14</w:t>
            </w:r>
          </w:p>
        </w:tc>
      </w:tr>
      <w:tr w:rsidR="00953138" w:rsidRPr="00953138" w14:paraId="6C614851" w14:textId="77777777" w:rsidTr="002B7F04">
        <w:trPr>
          <w:trHeight w:val="272"/>
          <w:jc w:val="center"/>
        </w:trPr>
        <w:tc>
          <w:tcPr>
            <w:tcW w:w="846" w:type="dxa"/>
            <w:vMerge/>
            <w:vAlign w:val="center"/>
          </w:tcPr>
          <w:p w14:paraId="159976F5" w14:textId="77777777" w:rsidR="002B7F04" w:rsidRPr="00953138" w:rsidRDefault="002B7F04" w:rsidP="00BD6590">
            <w:pPr>
              <w:spacing w:before="0" w:line="276" w:lineRule="auto"/>
              <w:jc w:val="center"/>
              <w:rPr>
                <w:rFonts w:cs="Times New Roman"/>
                <w:sz w:val="16"/>
                <w:szCs w:val="16"/>
              </w:rPr>
            </w:pPr>
          </w:p>
        </w:tc>
        <w:tc>
          <w:tcPr>
            <w:tcW w:w="850" w:type="dxa"/>
            <w:vAlign w:val="center"/>
          </w:tcPr>
          <w:p w14:paraId="3B7540D6"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30%</w:t>
            </w:r>
          </w:p>
        </w:tc>
        <w:tc>
          <w:tcPr>
            <w:tcW w:w="780" w:type="dxa"/>
            <w:vMerge/>
            <w:vAlign w:val="center"/>
          </w:tcPr>
          <w:p w14:paraId="1C45358D"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2624139A" w14:textId="77777777" w:rsidR="002B7F04" w:rsidRPr="00953138" w:rsidRDefault="002B7F04" w:rsidP="00BD6590">
            <w:pPr>
              <w:spacing w:before="0" w:line="276" w:lineRule="auto"/>
              <w:jc w:val="center"/>
              <w:rPr>
                <w:rFonts w:cs="Times New Roman"/>
                <w:sz w:val="18"/>
                <w:szCs w:val="18"/>
              </w:rPr>
            </w:pPr>
          </w:p>
        </w:tc>
        <w:tc>
          <w:tcPr>
            <w:tcW w:w="992" w:type="dxa"/>
            <w:shd w:val="clear" w:color="auto" w:fill="D9E2F3" w:themeFill="accent1" w:themeFillTint="33"/>
          </w:tcPr>
          <w:p w14:paraId="5110C952" w14:textId="77777777" w:rsidR="002B7F04" w:rsidRPr="00BD6590" w:rsidRDefault="002B7F04" w:rsidP="00BD6590">
            <w:pPr>
              <w:spacing w:before="0" w:line="276" w:lineRule="auto"/>
              <w:jc w:val="center"/>
              <w:rPr>
                <w:rFonts w:cs="Times New Roman"/>
                <w:b/>
                <w:bCs/>
                <w:sz w:val="18"/>
                <w:szCs w:val="18"/>
              </w:rPr>
            </w:pPr>
            <w:r w:rsidRPr="00BD6590">
              <w:rPr>
                <w:rFonts w:cs="Times New Roman"/>
                <w:b/>
                <w:bCs/>
                <w:sz w:val="18"/>
                <w:szCs w:val="18"/>
              </w:rPr>
              <w:t>147.4</w:t>
            </w:r>
          </w:p>
        </w:tc>
        <w:tc>
          <w:tcPr>
            <w:tcW w:w="709" w:type="dxa"/>
            <w:vMerge/>
            <w:shd w:val="clear" w:color="auto" w:fill="auto"/>
            <w:vAlign w:val="center"/>
          </w:tcPr>
          <w:p w14:paraId="0C08287B" w14:textId="77777777" w:rsidR="002B7F04" w:rsidRPr="00953138" w:rsidRDefault="002B7F04" w:rsidP="00BD6590">
            <w:pPr>
              <w:spacing w:before="0" w:line="276" w:lineRule="auto"/>
              <w:jc w:val="center"/>
              <w:rPr>
                <w:rFonts w:cs="Times New Roman"/>
                <w:sz w:val="18"/>
                <w:szCs w:val="18"/>
              </w:rPr>
            </w:pPr>
          </w:p>
        </w:tc>
        <w:tc>
          <w:tcPr>
            <w:tcW w:w="992" w:type="dxa"/>
          </w:tcPr>
          <w:p w14:paraId="3005BA6C"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114.5</w:t>
            </w:r>
          </w:p>
        </w:tc>
        <w:tc>
          <w:tcPr>
            <w:tcW w:w="992" w:type="dxa"/>
          </w:tcPr>
          <w:p w14:paraId="66CD7C80"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129.93</w:t>
            </w:r>
          </w:p>
        </w:tc>
        <w:tc>
          <w:tcPr>
            <w:tcW w:w="992" w:type="dxa"/>
          </w:tcPr>
          <w:p w14:paraId="742E2E56"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122.46</w:t>
            </w:r>
          </w:p>
        </w:tc>
        <w:tc>
          <w:tcPr>
            <w:tcW w:w="1134" w:type="dxa"/>
          </w:tcPr>
          <w:p w14:paraId="2AB49267"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135.56</w:t>
            </w:r>
          </w:p>
        </w:tc>
      </w:tr>
      <w:tr w:rsidR="00953138" w:rsidRPr="00953138" w14:paraId="22B5F792" w14:textId="77777777" w:rsidTr="002B7F04">
        <w:trPr>
          <w:trHeight w:val="272"/>
          <w:jc w:val="center"/>
        </w:trPr>
        <w:tc>
          <w:tcPr>
            <w:tcW w:w="846" w:type="dxa"/>
            <w:vMerge/>
            <w:vAlign w:val="center"/>
          </w:tcPr>
          <w:p w14:paraId="6B202F87" w14:textId="77777777" w:rsidR="002B7F04" w:rsidRPr="00953138" w:rsidRDefault="002B7F04" w:rsidP="00BD6590">
            <w:pPr>
              <w:spacing w:before="0" w:line="276" w:lineRule="auto"/>
              <w:jc w:val="center"/>
              <w:rPr>
                <w:rFonts w:cs="Times New Roman"/>
                <w:sz w:val="16"/>
                <w:szCs w:val="16"/>
              </w:rPr>
            </w:pPr>
          </w:p>
        </w:tc>
        <w:tc>
          <w:tcPr>
            <w:tcW w:w="850" w:type="dxa"/>
            <w:vAlign w:val="center"/>
          </w:tcPr>
          <w:p w14:paraId="4CCC41A8"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40%</w:t>
            </w:r>
          </w:p>
        </w:tc>
        <w:tc>
          <w:tcPr>
            <w:tcW w:w="780" w:type="dxa"/>
            <w:vMerge/>
            <w:vAlign w:val="center"/>
          </w:tcPr>
          <w:p w14:paraId="52FFAE5C"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35D0E194" w14:textId="77777777" w:rsidR="002B7F04" w:rsidRPr="00953138" w:rsidRDefault="002B7F04" w:rsidP="00BD6590">
            <w:pPr>
              <w:spacing w:before="0" w:line="276" w:lineRule="auto"/>
              <w:jc w:val="center"/>
              <w:rPr>
                <w:rFonts w:cs="Times New Roman"/>
                <w:sz w:val="18"/>
                <w:szCs w:val="18"/>
              </w:rPr>
            </w:pPr>
          </w:p>
        </w:tc>
        <w:tc>
          <w:tcPr>
            <w:tcW w:w="992" w:type="dxa"/>
            <w:shd w:val="clear" w:color="auto" w:fill="D9E2F3" w:themeFill="accent1" w:themeFillTint="33"/>
          </w:tcPr>
          <w:p w14:paraId="296AC2A9" w14:textId="77777777" w:rsidR="002B7F04" w:rsidRPr="00BD6590" w:rsidRDefault="002B7F04" w:rsidP="00BD6590">
            <w:pPr>
              <w:spacing w:before="0" w:line="276" w:lineRule="auto"/>
              <w:jc w:val="center"/>
              <w:rPr>
                <w:rFonts w:cs="Times New Roman"/>
                <w:b/>
                <w:bCs/>
                <w:sz w:val="18"/>
                <w:szCs w:val="18"/>
              </w:rPr>
            </w:pPr>
            <w:r w:rsidRPr="00BD6590">
              <w:rPr>
                <w:rFonts w:cs="Times New Roman"/>
                <w:b/>
                <w:bCs/>
                <w:sz w:val="18"/>
                <w:szCs w:val="18"/>
              </w:rPr>
              <w:t>143.5</w:t>
            </w:r>
          </w:p>
        </w:tc>
        <w:tc>
          <w:tcPr>
            <w:tcW w:w="709" w:type="dxa"/>
            <w:vMerge/>
            <w:shd w:val="clear" w:color="auto" w:fill="auto"/>
            <w:vAlign w:val="center"/>
          </w:tcPr>
          <w:p w14:paraId="7FBA8357" w14:textId="77777777" w:rsidR="002B7F04" w:rsidRPr="00953138" w:rsidRDefault="002B7F04" w:rsidP="00BD6590">
            <w:pPr>
              <w:spacing w:before="0" w:line="276" w:lineRule="auto"/>
              <w:jc w:val="center"/>
              <w:rPr>
                <w:rFonts w:cs="Times New Roman"/>
                <w:sz w:val="18"/>
                <w:szCs w:val="18"/>
              </w:rPr>
            </w:pPr>
          </w:p>
        </w:tc>
        <w:tc>
          <w:tcPr>
            <w:tcW w:w="992" w:type="dxa"/>
          </w:tcPr>
          <w:p w14:paraId="314D986B"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109.6</w:t>
            </w:r>
          </w:p>
        </w:tc>
        <w:tc>
          <w:tcPr>
            <w:tcW w:w="992" w:type="dxa"/>
          </w:tcPr>
          <w:p w14:paraId="08DD056F"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124.92</w:t>
            </w:r>
          </w:p>
        </w:tc>
        <w:tc>
          <w:tcPr>
            <w:tcW w:w="992" w:type="dxa"/>
          </w:tcPr>
          <w:p w14:paraId="22262E85"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116.73</w:t>
            </w:r>
          </w:p>
        </w:tc>
        <w:tc>
          <w:tcPr>
            <w:tcW w:w="1134" w:type="dxa"/>
          </w:tcPr>
          <w:p w14:paraId="2DD36AD3"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128.82</w:t>
            </w:r>
          </w:p>
        </w:tc>
      </w:tr>
      <w:tr w:rsidR="00953138" w:rsidRPr="00953138" w14:paraId="2AA20B1D" w14:textId="77777777" w:rsidTr="002B7F04">
        <w:trPr>
          <w:trHeight w:val="272"/>
          <w:jc w:val="center"/>
        </w:trPr>
        <w:tc>
          <w:tcPr>
            <w:tcW w:w="846" w:type="dxa"/>
            <w:vMerge/>
            <w:vAlign w:val="center"/>
          </w:tcPr>
          <w:p w14:paraId="39E76A7D" w14:textId="77777777" w:rsidR="002B7F04" w:rsidRPr="00953138" w:rsidRDefault="002B7F04" w:rsidP="00BD6590">
            <w:pPr>
              <w:spacing w:before="0" w:line="276" w:lineRule="auto"/>
              <w:jc w:val="center"/>
              <w:rPr>
                <w:rFonts w:cs="Times New Roman"/>
                <w:sz w:val="16"/>
                <w:szCs w:val="16"/>
              </w:rPr>
            </w:pPr>
          </w:p>
        </w:tc>
        <w:tc>
          <w:tcPr>
            <w:tcW w:w="850" w:type="dxa"/>
            <w:vAlign w:val="center"/>
          </w:tcPr>
          <w:p w14:paraId="7DED1E10"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50%</w:t>
            </w:r>
          </w:p>
        </w:tc>
        <w:tc>
          <w:tcPr>
            <w:tcW w:w="780" w:type="dxa"/>
            <w:vMerge/>
            <w:vAlign w:val="center"/>
          </w:tcPr>
          <w:p w14:paraId="0CA75828"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0AEDB241" w14:textId="77777777" w:rsidR="002B7F04" w:rsidRPr="00953138" w:rsidRDefault="002B7F04" w:rsidP="00BD6590">
            <w:pPr>
              <w:spacing w:before="0" w:line="276" w:lineRule="auto"/>
              <w:jc w:val="center"/>
              <w:rPr>
                <w:rFonts w:cs="Times New Roman"/>
                <w:sz w:val="18"/>
                <w:szCs w:val="18"/>
              </w:rPr>
            </w:pPr>
          </w:p>
        </w:tc>
        <w:tc>
          <w:tcPr>
            <w:tcW w:w="992" w:type="dxa"/>
            <w:shd w:val="clear" w:color="auto" w:fill="D9E2F3" w:themeFill="accent1" w:themeFillTint="33"/>
          </w:tcPr>
          <w:p w14:paraId="5BDC122C" w14:textId="77777777" w:rsidR="002B7F04" w:rsidRPr="00BD6590" w:rsidRDefault="002B7F04" w:rsidP="00BD6590">
            <w:pPr>
              <w:spacing w:before="0" w:line="276" w:lineRule="auto"/>
              <w:jc w:val="center"/>
              <w:rPr>
                <w:rFonts w:cs="Times New Roman"/>
                <w:b/>
                <w:bCs/>
                <w:sz w:val="18"/>
                <w:szCs w:val="18"/>
              </w:rPr>
            </w:pPr>
            <w:r w:rsidRPr="00BD6590">
              <w:rPr>
                <w:rFonts w:cs="Times New Roman"/>
                <w:b/>
                <w:bCs/>
                <w:sz w:val="18"/>
                <w:szCs w:val="18"/>
              </w:rPr>
              <w:t>139.7</w:t>
            </w:r>
          </w:p>
        </w:tc>
        <w:tc>
          <w:tcPr>
            <w:tcW w:w="709" w:type="dxa"/>
            <w:vMerge/>
            <w:shd w:val="clear" w:color="auto" w:fill="auto"/>
            <w:vAlign w:val="center"/>
          </w:tcPr>
          <w:p w14:paraId="24B2026B" w14:textId="77777777" w:rsidR="002B7F04" w:rsidRPr="00953138" w:rsidRDefault="002B7F04" w:rsidP="00BD6590">
            <w:pPr>
              <w:spacing w:before="0" w:line="276" w:lineRule="auto"/>
              <w:jc w:val="center"/>
              <w:rPr>
                <w:rFonts w:cs="Times New Roman"/>
                <w:sz w:val="18"/>
                <w:szCs w:val="18"/>
              </w:rPr>
            </w:pPr>
          </w:p>
        </w:tc>
        <w:tc>
          <w:tcPr>
            <w:tcW w:w="992" w:type="dxa"/>
          </w:tcPr>
          <w:p w14:paraId="5C1393F1"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104.8</w:t>
            </w:r>
          </w:p>
        </w:tc>
        <w:tc>
          <w:tcPr>
            <w:tcW w:w="992" w:type="dxa"/>
          </w:tcPr>
          <w:p w14:paraId="761F72EB"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120.18</w:t>
            </w:r>
          </w:p>
        </w:tc>
        <w:tc>
          <w:tcPr>
            <w:tcW w:w="992" w:type="dxa"/>
          </w:tcPr>
          <w:p w14:paraId="2F889091"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111.33</w:t>
            </w:r>
          </w:p>
        </w:tc>
        <w:tc>
          <w:tcPr>
            <w:tcW w:w="1134" w:type="dxa"/>
          </w:tcPr>
          <w:p w14:paraId="251ED36F"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122.43</w:t>
            </w:r>
          </w:p>
        </w:tc>
      </w:tr>
      <w:tr w:rsidR="00953138" w:rsidRPr="00953138" w14:paraId="50007FC8" w14:textId="77777777" w:rsidTr="002B7F04">
        <w:trPr>
          <w:trHeight w:val="272"/>
          <w:jc w:val="center"/>
        </w:trPr>
        <w:tc>
          <w:tcPr>
            <w:tcW w:w="846" w:type="dxa"/>
            <w:vMerge w:val="restart"/>
            <w:vAlign w:val="center"/>
          </w:tcPr>
          <w:p w14:paraId="25911D72" w14:textId="77777777" w:rsidR="002B7F04" w:rsidRPr="00953138" w:rsidRDefault="002B7F04" w:rsidP="00BD6590">
            <w:pPr>
              <w:spacing w:before="0" w:line="276" w:lineRule="auto"/>
              <w:jc w:val="center"/>
              <w:rPr>
                <w:rFonts w:cs="Times New Roman"/>
                <w:sz w:val="16"/>
                <w:szCs w:val="16"/>
              </w:rPr>
            </w:pPr>
            <w:r w:rsidRPr="00953138">
              <w:rPr>
                <w:rFonts w:cs="Times New Roman"/>
                <w:sz w:val="16"/>
                <w:szCs w:val="16"/>
              </w:rPr>
              <w:t>High</w:t>
            </w:r>
          </w:p>
        </w:tc>
        <w:tc>
          <w:tcPr>
            <w:tcW w:w="850" w:type="dxa"/>
            <w:vAlign w:val="center"/>
          </w:tcPr>
          <w:p w14:paraId="4B2363F2"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20%</w:t>
            </w:r>
          </w:p>
        </w:tc>
        <w:tc>
          <w:tcPr>
            <w:tcW w:w="780" w:type="dxa"/>
            <w:vMerge w:val="restart"/>
            <w:shd w:val="clear" w:color="auto" w:fill="D9E2F3" w:themeFill="accent1" w:themeFillTint="33"/>
            <w:vAlign w:val="center"/>
          </w:tcPr>
          <w:p w14:paraId="27BE2A56" w14:textId="77777777" w:rsidR="002B7F04" w:rsidRPr="00BD6590" w:rsidRDefault="002B7F04" w:rsidP="00BD6590">
            <w:pPr>
              <w:spacing w:before="0" w:line="276" w:lineRule="auto"/>
              <w:jc w:val="center"/>
              <w:rPr>
                <w:rFonts w:cs="Times New Roman"/>
                <w:b/>
                <w:bCs/>
                <w:sz w:val="18"/>
                <w:szCs w:val="18"/>
              </w:rPr>
            </w:pPr>
            <w:r w:rsidRPr="00BD6590">
              <w:rPr>
                <w:rFonts w:cs="Times New Roman"/>
                <w:b/>
                <w:bCs/>
                <w:sz w:val="18"/>
                <w:szCs w:val="18"/>
              </w:rPr>
              <w:t>67.2</w:t>
            </w:r>
          </w:p>
        </w:tc>
        <w:tc>
          <w:tcPr>
            <w:tcW w:w="780" w:type="dxa"/>
            <w:vMerge w:val="restart"/>
            <w:vAlign w:val="center"/>
          </w:tcPr>
          <w:p w14:paraId="456ADC8A"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36.5</w:t>
            </w:r>
          </w:p>
        </w:tc>
        <w:tc>
          <w:tcPr>
            <w:tcW w:w="992" w:type="dxa"/>
            <w:shd w:val="clear" w:color="auto" w:fill="auto"/>
            <w:vAlign w:val="center"/>
          </w:tcPr>
          <w:p w14:paraId="2F9B75EC"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61.52</w:t>
            </w:r>
          </w:p>
        </w:tc>
        <w:tc>
          <w:tcPr>
            <w:tcW w:w="709" w:type="dxa"/>
            <w:vMerge w:val="restart"/>
            <w:vAlign w:val="center"/>
          </w:tcPr>
          <w:p w14:paraId="7A07A5C3" w14:textId="77777777" w:rsidR="002B7F04" w:rsidRPr="004C577D" w:rsidRDefault="002B7F04" w:rsidP="00BD6590">
            <w:pPr>
              <w:spacing w:before="0" w:line="276" w:lineRule="auto"/>
              <w:jc w:val="center"/>
              <w:rPr>
                <w:rFonts w:cs="Times New Roman"/>
                <w:b/>
                <w:bCs/>
                <w:color w:val="FF0000"/>
                <w:sz w:val="18"/>
                <w:szCs w:val="18"/>
              </w:rPr>
            </w:pPr>
            <w:r w:rsidRPr="004C577D">
              <w:rPr>
                <w:rFonts w:cs="Times New Roman"/>
                <w:b/>
                <w:bCs/>
                <w:color w:val="FF0000"/>
                <w:sz w:val="18"/>
                <w:szCs w:val="18"/>
              </w:rPr>
              <w:t>20.6</w:t>
            </w:r>
          </w:p>
        </w:tc>
        <w:tc>
          <w:tcPr>
            <w:tcW w:w="992" w:type="dxa"/>
          </w:tcPr>
          <w:p w14:paraId="126F318A"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35.14</w:t>
            </w:r>
          </w:p>
        </w:tc>
        <w:tc>
          <w:tcPr>
            <w:tcW w:w="992" w:type="dxa"/>
            <w:vAlign w:val="center"/>
          </w:tcPr>
          <w:p w14:paraId="4ECC2CCF"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30.4</w:t>
            </w:r>
          </w:p>
        </w:tc>
        <w:tc>
          <w:tcPr>
            <w:tcW w:w="992" w:type="dxa"/>
            <w:vAlign w:val="center"/>
          </w:tcPr>
          <w:p w14:paraId="09DFEB73"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41.43</w:t>
            </w:r>
          </w:p>
        </w:tc>
        <w:tc>
          <w:tcPr>
            <w:tcW w:w="1134" w:type="dxa"/>
            <w:vAlign w:val="center"/>
          </w:tcPr>
          <w:p w14:paraId="6E5863FB"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42.56</w:t>
            </w:r>
          </w:p>
        </w:tc>
      </w:tr>
      <w:tr w:rsidR="00953138" w:rsidRPr="00953138" w14:paraId="7192CCB4" w14:textId="77777777" w:rsidTr="002B7F04">
        <w:trPr>
          <w:trHeight w:val="272"/>
          <w:jc w:val="center"/>
        </w:trPr>
        <w:tc>
          <w:tcPr>
            <w:tcW w:w="846" w:type="dxa"/>
            <w:vMerge/>
            <w:vAlign w:val="center"/>
          </w:tcPr>
          <w:p w14:paraId="3E32EF34" w14:textId="77777777" w:rsidR="002B7F04" w:rsidRPr="00953138" w:rsidRDefault="002B7F04" w:rsidP="00BD6590">
            <w:pPr>
              <w:spacing w:before="0" w:line="276" w:lineRule="auto"/>
              <w:jc w:val="center"/>
              <w:rPr>
                <w:rFonts w:cs="Times New Roman"/>
                <w:sz w:val="16"/>
                <w:szCs w:val="16"/>
              </w:rPr>
            </w:pPr>
          </w:p>
        </w:tc>
        <w:tc>
          <w:tcPr>
            <w:tcW w:w="850" w:type="dxa"/>
            <w:vAlign w:val="center"/>
          </w:tcPr>
          <w:p w14:paraId="430F65AC"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30%</w:t>
            </w:r>
          </w:p>
        </w:tc>
        <w:tc>
          <w:tcPr>
            <w:tcW w:w="780" w:type="dxa"/>
            <w:vMerge/>
            <w:shd w:val="clear" w:color="auto" w:fill="D9E2F3" w:themeFill="accent1" w:themeFillTint="33"/>
            <w:vAlign w:val="center"/>
          </w:tcPr>
          <w:p w14:paraId="40BC51C6"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1399EE0D" w14:textId="77777777" w:rsidR="002B7F04" w:rsidRPr="00953138" w:rsidRDefault="002B7F04" w:rsidP="00BD6590">
            <w:pPr>
              <w:spacing w:before="0" w:line="276" w:lineRule="auto"/>
              <w:jc w:val="center"/>
              <w:rPr>
                <w:rFonts w:cs="Times New Roman"/>
                <w:sz w:val="18"/>
                <w:szCs w:val="18"/>
              </w:rPr>
            </w:pPr>
          </w:p>
        </w:tc>
        <w:tc>
          <w:tcPr>
            <w:tcW w:w="992" w:type="dxa"/>
            <w:shd w:val="clear" w:color="auto" w:fill="auto"/>
            <w:vAlign w:val="center"/>
          </w:tcPr>
          <w:p w14:paraId="134E2964"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58.21</w:t>
            </w:r>
          </w:p>
        </w:tc>
        <w:tc>
          <w:tcPr>
            <w:tcW w:w="709" w:type="dxa"/>
            <w:vMerge/>
            <w:vAlign w:val="center"/>
          </w:tcPr>
          <w:p w14:paraId="38968B70" w14:textId="77777777" w:rsidR="002B7F04" w:rsidRPr="004C577D" w:rsidRDefault="002B7F04" w:rsidP="00BD6590">
            <w:pPr>
              <w:spacing w:before="0" w:line="276" w:lineRule="auto"/>
              <w:jc w:val="center"/>
              <w:rPr>
                <w:rFonts w:cs="Times New Roman"/>
                <w:color w:val="FF0000"/>
                <w:sz w:val="18"/>
                <w:szCs w:val="18"/>
              </w:rPr>
            </w:pPr>
          </w:p>
        </w:tc>
        <w:tc>
          <w:tcPr>
            <w:tcW w:w="992" w:type="dxa"/>
          </w:tcPr>
          <w:p w14:paraId="027024AD"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31.98</w:t>
            </w:r>
          </w:p>
        </w:tc>
        <w:tc>
          <w:tcPr>
            <w:tcW w:w="992" w:type="dxa"/>
            <w:vAlign w:val="center"/>
          </w:tcPr>
          <w:p w14:paraId="233BC449"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27.8</w:t>
            </w:r>
          </w:p>
        </w:tc>
        <w:tc>
          <w:tcPr>
            <w:tcW w:w="992" w:type="dxa"/>
            <w:vAlign w:val="center"/>
          </w:tcPr>
          <w:p w14:paraId="46E5EA48"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37.70</w:t>
            </w:r>
          </w:p>
        </w:tc>
        <w:tc>
          <w:tcPr>
            <w:tcW w:w="1134" w:type="dxa"/>
            <w:vAlign w:val="center"/>
          </w:tcPr>
          <w:p w14:paraId="7D599AC1"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38.49</w:t>
            </w:r>
          </w:p>
        </w:tc>
      </w:tr>
      <w:tr w:rsidR="00953138" w:rsidRPr="00953138" w14:paraId="632A372D" w14:textId="77777777" w:rsidTr="002B7F04">
        <w:trPr>
          <w:trHeight w:val="272"/>
          <w:jc w:val="center"/>
        </w:trPr>
        <w:tc>
          <w:tcPr>
            <w:tcW w:w="846" w:type="dxa"/>
            <w:vMerge/>
            <w:vAlign w:val="center"/>
          </w:tcPr>
          <w:p w14:paraId="27C4197E" w14:textId="77777777" w:rsidR="002B7F04" w:rsidRPr="00953138" w:rsidRDefault="002B7F04" w:rsidP="00BD6590">
            <w:pPr>
              <w:spacing w:before="0" w:line="276" w:lineRule="auto"/>
              <w:jc w:val="center"/>
              <w:rPr>
                <w:rFonts w:cs="Times New Roman"/>
                <w:sz w:val="16"/>
                <w:szCs w:val="16"/>
              </w:rPr>
            </w:pPr>
          </w:p>
        </w:tc>
        <w:tc>
          <w:tcPr>
            <w:tcW w:w="850" w:type="dxa"/>
            <w:vAlign w:val="center"/>
          </w:tcPr>
          <w:p w14:paraId="2912B33E"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40%</w:t>
            </w:r>
          </w:p>
        </w:tc>
        <w:tc>
          <w:tcPr>
            <w:tcW w:w="780" w:type="dxa"/>
            <w:vMerge/>
            <w:shd w:val="clear" w:color="auto" w:fill="D9E2F3" w:themeFill="accent1" w:themeFillTint="33"/>
            <w:vAlign w:val="center"/>
          </w:tcPr>
          <w:p w14:paraId="4D731B67"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53EF1C01" w14:textId="77777777" w:rsidR="002B7F04" w:rsidRPr="00953138" w:rsidRDefault="002B7F04" w:rsidP="00BD6590">
            <w:pPr>
              <w:spacing w:before="0" w:line="276" w:lineRule="auto"/>
              <w:jc w:val="center"/>
              <w:rPr>
                <w:rFonts w:cs="Times New Roman"/>
                <w:sz w:val="18"/>
                <w:szCs w:val="18"/>
              </w:rPr>
            </w:pPr>
          </w:p>
        </w:tc>
        <w:tc>
          <w:tcPr>
            <w:tcW w:w="992" w:type="dxa"/>
            <w:shd w:val="clear" w:color="auto" w:fill="auto"/>
            <w:vAlign w:val="center"/>
          </w:tcPr>
          <w:p w14:paraId="1712272F"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54.96</w:t>
            </w:r>
          </w:p>
        </w:tc>
        <w:tc>
          <w:tcPr>
            <w:tcW w:w="709" w:type="dxa"/>
            <w:vMerge/>
            <w:vAlign w:val="center"/>
          </w:tcPr>
          <w:p w14:paraId="2E76013B" w14:textId="77777777" w:rsidR="002B7F04" w:rsidRPr="004C577D" w:rsidRDefault="002B7F04" w:rsidP="00BD6590">
            <w:pPr>
              <w:spacing w:before="0" w:line="276" w:lineRule="auto"/>
              <w:jc w:val="center"/>
              <w:rPr>
                <w:rFonts w:cs="Times New Roman"/>
                <w:color w:val="FF0000"/>
                <w:sz w:val="18"/>
                <w:szCs w:val="18"/>
              </w:rPr>
            </w:pPr>
          </w:p>
        </w:tc>
        <w:tc>
          <w:tcPr>
            <w:tcW w:w="992" w:type="dxa"/>
          </w:tcPr>
          <w:p w14:paraId="0019EF08"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29.12</w:t>
            </w:r>
          </w:p>
        </w:tc>
        <w:tc>
          <w:tcPr>
            <w:tcW w:w="992" w:type="dxa"/>
            <w:vAlign w:val="center"/>
          </w:tcPr>
          <w:p w14:paraId="7DF3BB07"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25.5</w:t>
            </w:r>
          </w:p>
        </w:tc>
        <w:tc>
          <w:tcPr>
            <w:tcW w:w="992" w:type="dxa"/>
            <w:vAlign w:val="center"/>
          </w:tcPr>
          <w:p w14:paraId="0A5AF36F"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33.91</w:t>
            </w:r>
          </w:p>
        </w:tc>
        <w:tc>
          <w:tcPr>
            <w:tcW w:w="1134" w:type="dxa"/>
            <w:vAlign w:val="center"/>
          </w:tcPr>
          <w:p w14:paraId="5E399C33"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34.34</w:t>
            </w:r>
          </w:p>
        </w:tc>
      </w:tr>
      <w:tr w:rsidR="00953138" w:rsidRPr="00953138" w14:paraId="0F7DCB1E" w14:textId="77777777" w:rsidTr="002B7F04">
        <w:trPr>
          <w:trHeight w:val="272"/>
          <w:jc w:val="center"/>
        </w:trPr>
        <w:tc>
          <w:tcPr>
            <w:tcW w:w="846" w:type="dxa"/>
            <w:vMerge/>
            <w:vAlign w:val="center"/>
          </w:tcPr>
          <w:p w14:paraId="6593B3B4" w14:textId="77777777" w:rsidR="002B7F04" w:rsidRPr="00953138" w:rsidRDefault="002B7F04" w:rsidP="00BD6590">
            <w:pPr>
              <w:spacing w:before="0" w:line="276" w:lineRule="auto"/>
              <w:jc w:val="center"/>
              <w:rPr>
                <w:rFonts w:cs="Times New Roman"/>
                <w:sz w:val="16"/>
                <w:szCs w:val="16"/>
              </w:rPr>
            </w:pPr>
          </w:p>
        </w:tc>
        <w:tc>
          <w:tcPr>
            <w:tcW w:w="850" w:type="dxa"/>
            <w:vAlign w:val="center"/>
          </w:tcPr>
          <w:p w14:paraId="6E61F1FB"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50%</w:t>
            </w:r>
          </w:p>
        </w:tc>
        <w:tc>
          <w:tcPr>
            <w:tcW w:w="780" w:type="dxa"/>
            <w:vMerge/>
            <w:shd w:val="clear" w:color="auto" w:fill="D9E2F3" w:themeFill="accent1" w:themeFillTint="33"/>
            <w:vAlign w:val="center"/>
          </w:tcPr>
          <w:p w14:paraId="3E8D121C"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44FC939D" w14:textId="77777777" w:rsidR="002B7F04" w:rsidRPr="00953138" w:rsidRDefault="002B7F04" w:rsidP="00BD6590">
            <w:pPr>
              <w:spacing w:before="0" w:line="276" w:lineRule="auto"/>
              <w:jc w:val="center"/>
              <w:rPr>
                <w:rFonts w:cs="Times New Roman"/>
                <w:sz w:val="18"/>
                <w:szCs w:val="18"/>
              </w:rPr>
            </w:pPr>
          </w:p>
        </w:tc>
        <w:tc>
          <w:tcPr>
            <w:tcW w:w="992" w:type="dxa"/>
            <w:shd w:val="clear" w:color="auto" w:fill="auto"/>
            <w:vAlign w:val="center"/>
          </w:tcPr>
          <w:p w14:paraId="28B7C6E7"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51.36</w:t>
            </w:r>
          </w:p>
        </w:tc>
        <w:tc>
          <w:tcPr>
            <w:tcW w:w="709" w:type="dxa"/>
            <w:vMerge/>
            <w:vAlign w:val="center"/>
          </w:tcPr>
          <w:p w14:paraId="2D564FBB" w14:textId="77777777" w:rsidR="002B7F04" w:rsidRPr="004C577D" w:rsidRDefault="002B7F04" w:rsidP="00BD6590">
            <w:pPr>
              <w:spacing w:before="0" w:line="276" w:lineRule="auto"/>
              <w:jc w:val="center"/>
              <w:rPr>
                <w:rFonts w:cs="Times New Roman"/>
                <w:color w:val="FF0000"/>
                <w:sz w:val="18"/>
                <w:szCs w:val="18"/>
              </w:rPr>
            </w:pPr>
          </w:p>
        </w:tc>
        <w:tc>
          <w:tcPr>
            <w:tcW w:w="992" w:type="dxa"/>
          </w:tcPr>
          <w:p w14:paraId="633D7B2B"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26.59</w:t>
            </w:r>
          </w:p>
        </w:tc>
        <w:tc>
          <w:tcPr>
            <w:tcW w:w="992" w:type="dxa"/>
            <w:vAlign w:val="center"/>
          </w:tcPr>
          <w:p w14:paraId="48AB1057"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23.5</w:t>
            </w:r>
          </w:p>
        </w:tc>
        <w:tc>
          <w:tcPr>
            <w:tcW w:w="992" w:type="dxa"/>
            <w:vAlign w:val="center"/>
          </w:tcPr>
          <w:p w14:paraId="659EACC6"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30.86</w:t>
            </w:r>
          </w:p>
        </w:tc>
        <w:tc>
          <w:tcPr>
            <w:tcW w:w="1134" w:type="dxa"/>
            <w:vAlign w:val="center"/>
          </w:tcPr>
          <w:p w14:paraId="13571999"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30.9</w:t>
            </w:r>
          </w:p>
        </w:tc>
      </w:tr>
      <w:tr w:rsidR="00953138" w:rsidRPr="00953138" w14:paraId="007A7F99" w14:textId="77777777" w:rsidTr="002B7F04">
        <w:trPr>
          <w:trHeight w:val="272"/>
          <w:jc w:val="center"/>
        </w:trPr>
        <w:tc>
          <w:tcPr>
            <w:tcW w:w="846" w:type="dxa"/>
            <w:vMerge w:val="restart"/>
            <w:vAlign w:val="center"/>
          </w:tcPr>
          <w:p w14:paraId="67E5EAC7" w14:textId="77777777" w:rsidR="002B7F04" w:rsidRPr="00953138" w:rsidRDefault="002B7F04" w:rsidP="00BD6590">
            <w:pPr>
              <w:spacing w:before="0" w:line="276" w:lineRule="auto"/>
              <w:jc w:val="center"/>
              <w:rPr>
                <w:rFonts w:cs="Times New Roman"/>
                <w:sz w:val="16"/>
                <w:szCs w:val="16"/>
              </w:rPr>
            </w:pPr>
            <w:r w:rsidRPr="00953138">
              <w:rPr>
                <w:rFonts w:cs="Times New Roman"/>
                <w:sz w:val="16"/>
                <w:szCs w:val="16"/>
              </w:rPr>
              <w:t>Medium</w:t>
            </w:r>
          </w:p>
        </w:tc>
        <w:tc>
          <w:tcPr>
            <w:tcW w:w="850" w:type="dxa"/>
            <w:vAlign w:val="center"/>
          </w:tcPr>
          <w:p w14:paraId="7A6CCCED"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20%</w:t>
            </w:r>
          </w:p>
        </w:tc>
        <w:tc>
          <w:tcPr>
            <w:tcW w:w="780" w:type="dxa"/>
            <w:vMerge w:val="restart"/>
            <w:shd w:val="clear" w:color="auto" w:fill="D9E2F3" w:themeFill="accent1" w:themeFillTint="33"/>
            <w:vAlign w:val="center"/>
          </w:tcPr>
          <w:p w14:paraId="3AFE8ADF" w14:textId="77777777" w:rsidR="002B7F04" w:rsidRPr="00BD6590" w:rsidRDefault="002B7F04" w:rsidP="00BD6590">
            <w:pPr>
              <w:spacing w:before="0" w:line="276" w:lineRule="auto"/>
              <w:jc w:val="center"/>
              <w:rPr>
                <w:rFonts w:cs="Times New Roman"/>
                <w:b/>
                <w:bCs/>
                <w:sz w:val="18"/>
                <w:szCs w:val="18"/>
              </w:rPr>
            </w:pPr>
            <w:r w:rsidRPr="00BD6590">
              <w:rPr>
                <w:rFonts w:cs="Times New Roman"/>
                <w:b/>
                <w:bCs/>
                <w:sz w:val="18"/>
                <w:szCs w:val="18"/>
              </w:rPr>
              <w:t>54.9</w:t>
            </w:r>
          </w:p>
        </w:tc>
        <w:tc>
          <w:tcPr>
            <w:tcW w:w="780" w:type="dxa"/>
            <w:vMerge w:val="restart"/>
            <w:vAlign w:val="center"/>
          </w:tcPr>
          <w:p w14:paraId="522260B5"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25.46</w:t>
            </w:r>
          </w:p>
        </w:tc>
        <w:tc>
          <w:tcPr>
            <w:tcW w:w="992" w:type="dxa"/>
            <w:shd w:val="clear" w:color="auto" w:fill="auto"/>
            <w:vAlign w:val="center"/>
          </w:tcPr>
          <w:p w14:paraId="0BE4D57A"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48.5</w:t>
            </w:r>
          </w:p>
        </w:tc>
        <w:tc>
          <w:tcPr>
            <w:tcW w:w="709" w:type="dxa"/>
            <w:vMerge w:val="restart"/>
            <w:vAlign w:val="center"/>
          </w:tcPr>
          <w:p w14:paraId="64DE5500" w14:textId="77777777" w:rsidR="002B7F04" w:rsidRPr="004C577D" w:rsidRDefault="002B7F04" w:rsidP="00BD6590">
            <w:pPr>
              <w:spacing w:before="0" w:line="276" w:lineRule="auto"/>
              <w:jc w:val="center"/>
              <w:rPr>
                <w:rFonts w:cs="Times New Roman"/>
                <w:b/>
                <w:bCs/>
                <w:color w:val="FF0000"/>
                <w:sz w:val="18"/>
                <w:szCs w:val="18"/>
              </w:rPr>
            </w:pPr>
            <w:r w:rsidRPr="004C577D">
              <w:rPr>
                <w:rFonts w:cs="Times New Roman"/>
                <w:b/>
                <w:bCs/>
                <w:color w:val="FF0000"/>
                <w:sz w:val="18"/>
                <w:szCs w:val="18"/>
              </w:rPr>
              <w:t>12.4</w:t>
            </w:r>
          </w:p>
        </w:tc>
        <w:tc>
          <w:tcPr>
            <w:tcW w:w="992" w:type="dxa"/>
          </w:tcPr>
          <w:p w14:paraId="406FDD3B"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24.33</w:t>
            </w:r>
          </w:p>
        </w:tc>
        <w:tc>
          <w:tcPr>
            <w:tcW w:w="992" w:type="dxa"/>
            <w:vAlign w:val="center"/>
          </w:tcPr>
          <w:p w14:paraId="1E87006B"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20.1</w:t>
            </w:r>
          </w:p>
        </w:tc>
        <w:tc>
          <w:tcPr>
            <w:tcW w:w="992" w:type="dxa"/>
            <w:vAlign w:val="center"/>
          </w:tcPr>
          <w:p w14:paraId="3C27D67F"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29.77</w:t>
            </w:r>
          </w:p>
        </w:tc>
        <w:tc>
          <w:tcPr>
            <w:tcW w:w="1134" w:type="dxa"/>
            <w:vAlign w:val="center"/>
          </w:tcPr>
          <w:p w14:paraId="5F5CA6DE"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29.77</w:t>
            </w:r>
          </w:p>
        </w:tc>
      </w:tr>
      <w:tr w:rsidR="00953138" w:rsidRPr="00953138" w14:paraId="65F1F52F" w14:textId="77777777" w:rsidTr="002B7F04">
        <w:trPr>
          <w:trHeight w:val="272"/>
          <w:jc w:val="center"/>
        </w:trPr>
        <w:tc>
          <w:tcPr>
            <w:tcW w:w="846" w:type="dxa"/>
            <w:vMerge/>
            <w:vAlign w:val="center"/>
          </w:tcPr>
          <w:p w14:paraId="767DC81A" w14:textId="77777777" w:rsidR="002B7F04" w:rsidRPr="00953138" w:rsidRDefault="002B7F04" w:rsidP="00BD6590">
            <w:pPr>
              <w:spacing w:before="0" w:line="276" w:lineRule="auto"/>
              <w:jc w:val="center"/>
              <w:rPr>
                <w:rFonts w:cs="Times New Roman"/>
                <w:sz w:val="16"/>
                <w:szCs w:val="16"/>
              </w:rPr>
            </w:pPr>
          </w:p>
        </w:tc>
        <w:tc>
          <w:tcPr>
            <w:tcW w:w="850" w:type="dxa"/>
            <w:vAlign w:val="center"/>
          </w:tcPr>
          <w:p w14:paraId="52727E23"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30%</w:t>
            </w:r>
          </w:p>
        </w:tc>
        <w:tc>
          <w:tcPr>
            <w:tcW w:w="780" w:type="dxa"/>
            <w:vMerge/>
            <w:shd w:val="clear" w:color="auto" w:fill="D9E2F3" w:themeFill="accent1" w:themeFillTint="33"/>
            <w:vAlign w:val="center"/>
          </w:tcPr>
          <w:p w14:paraId="0D5DF14A"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67FE5EED" w14:textId="77777777" w:rsidR="002B7F04" w:rsidRPr="00953138" w:rsidRDefault="002B7F04" w:rsidP="00BD6590">
            <w:pPr>
              <w:spacing w:before="0" w:line="276" w:lineRule="auto"/>
              <w:jc w:val="center"/>
              <w:rPr>
                <w:rFonts w:cs="Times New Roman"/>
                <w:sz w:val="18"/>
                <w:szCs w:val="18"/>
              </w:rPr>
            </w:pPr>
          </w:p>
        </w:tc>
        <w:tc>
          <w:tcPr>
            <w:tcW w:w="992" w:type="dxa"/>
            <w:shd w:val="clear" w:color="auto" w:fill="auto"/>
            <w:vAlign w:val="center"/>
          </w:tcPr>
          <w:p w14:paraId="248C8909"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45.4</w:t>
            </w:r>
          </w:p>
        </w:tc>
        <w:tc>
          <w:tcPr>
            <w:tcW w:w="709" w:type="dxa"/>
            <w:vMerge/>
            <w:vAlign w:val="center"/>
          </w:tcPr>
          <w:p w14:paraId="3E71D711" w14:textId="77777777" w:rsidR="002B7F04" w:rsidRPr="004C577D" w:rsidRDefault="002B7F04" w:rsidP="00BD6590">
            <w:pPr>
              <w:spacing w:before="0" w:line="276" w:lineRule="auto"/>
              <w:jc w:val="center"/>
              <w:rPr>
                <w:rFonts w:cs="Times New Roman"/>
                <w:color w:val="FF0000"/>
                <w:sz w:val="18"/>
                <w:szCs w:val="18"/>
              </w:rPr>
            </w:pPr>
          </w:p>
        </w:tc>
        <w:tc>
          <w:tcPr>
            <w:tcW w:w="992" w:type="dxa"/>
          </w:tcPr>
          <w:p w14:paraId="305474E1"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21.6</w:t>
            </w:r>
          </w:p>
        </w:tc>
        <w:tc>
          <w:tcPr>
            <w:tcW w:w="992" w:type="dxa"/>
            <w:vAlign w:val="center"/>
          </w:tcPr>
          <w:p w14:paraId="33149D14"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18</w:t>
            </w:r>
          </w:p>
        </w:tc>
        <w:tc>
          <w:tcPr>
            <w:tcW w:w="992" w:type="dxa"/>
            <w:vAlign w:val="center"/>
          </w:tcPr>
          <w:p w14:paraId="38DACABA"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26.48</w:t>
            </w:r>
          </w:p>
        </w:tc>
        <w:tc>
          <w:tcPr>
            <w:tcW w:w="1134" w:type="dxa"/>
            <w:vAlign w:val="center"/>
          </w:tcPr>
          <w:p w14:paraId="3CA01FD5"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26.48</w:t>
            </w:r>
          </w:p>
        </w:tc>
      </w:tr>
      <w:tr w:rsidR="00953138" w:rsidRPr="00953138" w14:paraId="7EBBCC86" w14:textId="77777777" w:rsidTr="002B7F04">
        <w:trPr>
          <w:trHeight w:val="272"/>
          <w:jc w:val="center"/>
        </w:trPr>
        <w:tc>
          <w:tcPr>
            <w:tcW w:w="846" w:type="dxa"/>
            <w:vMerge/>
            <w:vAlign w:val="center"/>
          </w:tcPr>
          <w:p w14:paraId="0E57FEDE" w14:textId="77777777" w:rsidR="002B7F04" w:rsidRPr="00953138" w:rsidRDefault="002B7F04" w:rsidP="00BD6590">
            <w:pPr>
              <w:spacing w:before="0" w:line="276" w:lineRule="auto"/>
              <w:jc w:val="center"/>
              <w:rPr>
                <w:rFonts w:cs="Times New Roman"/>
                <w:sz w:val="16"/>
                <w:szCs w:val="16"/>
              </w:rPr>
            </w:pPr>
          </w:p>
        </w:tc>
        <w:tc>
          <w:tcPr>
            <w:tcW w:w="850" w:type="dxa"/>
            <w:vAlign w:val="center"/>
          </w:tcPr>
          <w:p w14:paraId="60D9489D"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40%</w:t>
            </w:r>
          </w:p>
        </w:tc>
        <w:tc>
          <w:tcPr>
            <w:tcW w:w="780" w:type="dxa"/>
            <w:vMerge/>
            <w:shd w:val="clear" w:color="auto" w:fill="D9E2F3" w:themeFill="accent1" w:themeFillTint="33"/>
            <w:vAlign w:val="center"/>
          </w:tcPr>
          <w:p w14:paraId="0AC39132"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0BA5DCB2" w14:textId="77777777" w:rsidR="002B7F04" w:rsidRPr="00953138" w:rsidRDefault="002B7F04" w:rsidP="00BD6590">
            <w:pPr>
              <w:spacing w:before="0" w:line="276" w:lineRule="auto"/>
              <w:jc w:val="center"/>
              <w:rPr>
                <w:rFonts w:cs="Times New Roman"/>
                <w:sz w:val="18"/>
                <w:szCs w:val="18"/>
              </w:rPr>
            </w:pPr>
          </w:p>
        </w:tc>
        <w:tc>
          <w:tcPr>
            <w:tcW w:w="992" w:type="dxa"/>
            <w:shd w:val="clear" w:color="auto" w:fill="auto"/>
            <w:vAlign w:val="center"/>
          </w:tcPr>
          <w:p w14:paraId="75104E9C"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42.2</w:t>
            </w:r>
          </w:p>
        </w:tc>
        <w:tc>
          <w:tcPr>
            <w:tcW w:w="709" w:type="dxa"/>
            <w:vMerge/>
            <w:vAlign w:val="center"/>
          </w:tcPr>
          <w:p w14:paraId="0DA4AE7C" w14:textId="77777777" w:rsidR="002B7F04" w:rsidRPr="004C577D" w:rsidRDefault="002B7F04" w:rsidP="00BD6590">
            <w:pPr>
              <w:spacing w:before="0" w:line="276" w:lineRule="auto"/>
              <w:jc w:val="center"/>
              <w:rPr>
                <w:rFonts w:cs="Times New Roman"/>
                <w:color w:val="FF0000"/>
                <w:sz w:val="18"/>
                <w:szCs w:val="18"/>
              </w:rPr>
            </w:pPr>
          </w:p>
        </w:tc>
        <w:tc>
          <w:tcPr>
            <w:tcW w:w="992" w:type="dxa"/>
          </w:tcPr>
          <w:p w14:paraId="01C68F9C"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19.31</w:t>
            </w:r>
          </w:p>
        </w:tc>
        <w:tc>
          <w:tcPr>
            <w:tcW w:w="992" w:type="dxa"/>
            <w:vAlign w:val="center"/>
          </w:tcPr>
          <w:p w14:paraId="39800EDE"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16.2</w:t>
            </w:r>
          </w:p>
        </w:tc>
        <w:tc>
          <w:tcPr>
            <w:tcW w:w="992" w:type="dxa"/>
            <w:vAlign w:val="center"/>
          </w:tcPr>
          <w:p w14:paraId="00C7212A"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23.19</w:t>
            </w:r>
          </w:p>
        </w:tc>
        <w:tc>
          <w:tcPr>
            <w:tcW w:w="1134" w:type="dxa"/>
            <w:vAlign w:val="center"/>
          </w:tcPr>
          <w:p w14:paraId="724FE973"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23.19</w:t>
            </w:r>
          </w:p>
        </w:tc>
      </w:tr>
      <w:tr w:rsidR="00953138" w:rsidRPr="00953138" w14:paraId="2BE10895" w14:textId="77777777" w:rsidTr="002B7F04">
        <w:trPr>
          <w:trHeight w:val="272"/>
          <w:jc w:val="center"/>
        </w:trPr>
        <w:tc>
          <w:tcPr>
            <w:tcW w:w="846" w:type="dxa"/>
            <w:vMerge/>
            <w:vAlign w:val="center"/>
          </w:tcPr>
          <w:p w14:paraId="05A21DB4" w14:textId="77777777" w:rsidR="002B7F04" w:rsidRPr="00953138" w:rsidRDefault="002B7F04" w:rsidP="00BD6590">
            <w:pPr>
              <w:spacing w:before="0" w:line="276" w:lineRule="auto"/>
              <w:jc w:val="center"/>
              <w:rPr>
                <w:rFonts w:cs="Times New Roman"/>
                <w:sz w:val="16"/>
                <w:szCs w:val="16"/>
              </w:rPr>
            </w:pPr>
          </w:p>
        </w:tc>
        <w:tc>
          <w:tcPr>
            <w:tcW w:w="850" w:type="dxa"/>
            <w:vAlign w:val="center"/>
          </w:tcPr>
          <w:p w14:paraId="375A40F5"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50%</w:t>
            </w:r>
          </w:p>
        </w:tc>
        <w:tc>
          <w:tcPr>
            <w:tcW w:w="780" w:type="dxa"/>
            <w:vMerge/>
            <w:shd w:val="clear" w:color="auto" w:fill="D9E2F3" w:themeFill="accent1" w:themeFillTint="33"/>
            <w:vAlign w:val="center"/>
          </w:tcPr>
          <w:p w14:paraId="1C7AC42F"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2CC4F600" w14:textId="77777777" w:rsidR="002B7F04" w:rsidRPr="00953138" w:rsidRDefault="002B7F04" w:rsidP="00BD6590">
            <w:pPr>
              <w:spacing w:before="0" w:line="276" w:lineRule="auto"/>
              <w:jc w:val="center"/>
              <w:rPr>
                <w:rFonts w:cs="Times New Roman"/>
                <w:sz w:val="18"/>
                <w:szCs w:val="18"/>
              </w:rPr>
            </w:pPr>
          </w:p>
        </w:tc>
        <w:tc>
          <w:tcPr>
            <w:tcW w:w="992" w:type="dxa"/>
            <w:shd w:val="clear" w:color="auto" w:fill="auto"/>
            <w:vAlign w:val="center"/>
          </w:tcPr>
          <w:p w14:paraId="1B1E16F3"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38.9</w:t>
            </w:r>
          </w:p>
        </w:tc>
        <w:tc>
          <w:tcPr>
            <w:tcW w:w="709" w:type="dxa"/>
            <w:vMerge/>
            <w:vAlign w:val="center"/>
          </w:tcPr>
          <w:p w14:paraId="6C631D8D" w14:textId="77777777" w:rsidR="002B7F04" w:rsidRPr="004C577D" w:rsidRDefault="002B7F04" w:rsidP="00BD6590">
            <w:pPr>
              <w:spacing w:before="0" w:line="276" w:lineRule="auto"/>
              <w:jc w:val="center"/>
              <w:rPr>
                <w:rFonts w:cs="Times New Roman"/>
                <w:color w:val="FF0000"/>
                <w:sz w:val="18"/>
                <w:szCs w:val="18"/>
              </w:rPr>
            </w:pPr>
          </w:p>
        </w:tc>
        <w:tc>
          <w:tcPr>
            <w:tcW w:w="992" w:type="dxa"/>
          </w:tcPr>
          <w:p w14:paraId="317189AF"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17.29</w:t>
            </w:r>
          </w:p>
        </w:tc>
        <w:tc>
          <w:tcPr>
            <w:tcW w:w="992" w:type="dxa"/>
            <w:vAlign w:val="center"/>
          </w:tcPr>
          <w:p w14:paraId="6BBBC1EF"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14.6</w:t>
            </w:r>
          </w:p>
        </w:tc>
        <w:tc>
          <w:tcPr>
            <w:tcW w:w="992" w:type="dxa"/>
            <w:vAlign w:val="center"/>
          </w:tcPr>
          <w:p w14:paraId="1D0BD2FB"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20.64</w:t>
            </w:r>
          </w:p>
        </w:tc>
        <w:tc>
          <w:tcPr>
            <w:tcW w:w="1134" w:type="dxa"/>
            <w:vAlign w:val="center"/>
          </w:tcPr>
          <w:p w14:paraId="69A9A30D"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20.64</w:t>
            </w:r>
          </w:p>
        </w:tc>
      </w:tr>
      <w:tr w:rsidR="00953138" w:rsidRPr="00953138" w14:paraId="6A8E5266" w14:textId="77777777" w:rsidTr="002B7F04">
        <w:trPr>
          <w:trHeight w:val="272"/>
          <w:jc w:val="center"/>
        </w:trPr>
        <w:tc>
          <w:tcPr>
            <w:tcW w:w="846" w:type="dxa"/>
            <w:vMerge w:val="restart"/>
            <w:vAlign w:val="center"/>
          </w:tcPr>
          <w:p w14:paraId="73131451" w14:textId="77777777" w:rsidR="002B7F04" w:rsidRPr="00953138" w:rsidRDefault="002B7F04" w:rsidP="00BD6590">
            <w:pPr>
              <w:spacing w:before="0" w:line="276" w:lineRule="auto"/>
              <w:jc w:val="center"/>
              <w:rPr>
                <w:rFonts w:cs="Times New Roman"/>
                <w:sz w:val="16"/>
                <w:szCs w:val="16"/>
              </w:rPr>
            </w:pPr>
            <w:r w:rsidRPr="00953138">
              <w:rPr>
                <w:rFonts w:cs="Times New Roman"/>
                <w:sz w:val="16"/>
                <w:szCs w:val="16"/>
              </w:rPr>
              <w:t>Low</w:t>
            </w:r>
          </w:p>
        </w:tc>
        <w:tc>
          <w:tcPr>
            <w:tcW w:w="850" w:type="dxa"/>
            <w:vAlign w:val="center"/>
          </w:tcPr>
          <w:p w14:paraId="3DFF5F9C"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20%</w:t>
            </w:r>
          </w:p>
        </w:tc>
        <w:tc>
          <w:tcPr>
            <w:tcW w:w="780" w:type="dxa"/>
            <w:vMerge w:val="restart"/>
            <w:shd w:val="clear" w:color="auto" w:fill="D9E2F3" w:themeFill="accent1" w:themeFillTint="33"/>
            <w:vAlign w:val="center"/>
          </w:tcPr>
          <w:p w14:paraId="0903CB00" w14:textId="77777777" w:rsidR="002B7F04" w:rsidRPr="00BD6590" w:rsidRDefault="002B7F04" w:rsidP="00BD6590">
            <w:pPr>
              <w:spacing w:before="0" w:line="276" w:lineRule="auto"/>
              <w:jc w:val="center"/>
              <w:rPr>
                <w:rFonts w:cs="Times New Roman"/>
                <w:b/>
                <w:bCs/>
                <w:sz w:val="18"/>
                <w:szCs w:val="18"/>
              </w:rPr>
            </w:pPr>
            <w:r w:rsidRPr="00BD6590">
              <w:rPr>
                <w:rFonts w:cs="Times New Roman"/>
                <w:b/>
                <w:bCs/>
                <w:sz w:val="18"/>
                <w:szCs w:val="18"/>
              </w:rPr>
              <w:t>45.7</w:t>
            </w:r>
          </w:p>
        </w:tc>
        <w:tc>
          <w:tcPr>
            <w:tcW w:w="780" w:type="dxa"/>
            <w:vMerge w:val="restart"/>
            <w:vAlign w:val="center"/>
          </w:tcPr>
          <w:p w14:paraId="718F84FB"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17.77</w:t>
            </w:r>
          </w:p>
        </w:tc>
        <w:tc>
          <w:tcPr>
            <w:tcW w:w="992" w:type="dxa"/>
            <w:shd w:val="clear" w:color="auto" w:fill="auto"/>
            <w:vAlign w:val="center"/>
          </w:tcPr>
          <w:p w14:paraId="29ED840D"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39.3</w:t>
            </w:r>
          </w:p>
        </w:tc>
        <w:tc>
          <w:tcPr>
            <w:tcW w:w="709" w:type="dxa"/>
            <w:vMerge w:val="restart"/>
            <w:vAlign w:val="center"/>
          </w:tcPr>
          <w:p w14:paraId="17EFABBC" w14:textId="77777777" w:rsidR="002B7F04" w:rsidRPr="004C577D" w:rsidRDefault="002B7F04" w:rsidP="00BD6590">
            <w:pPr>
              <w:spacing w:before="0" w:line="276" w:lineRule="auto"/>
              <w:jc w:val="center"/>
              <w:rPr>
                <w:rFonts w:cs="Times New Roman"/>
                <w:b/>
                <w:bCs/>
                <w:color w:val="FF0000"/>
                <w:sz w:val="18"/>
                <w:szCs w:val="18"/>
              </w:rPr>
            </w:pPr>
            <w:r w:rsidRPr="004C577D">
              <w:rPr>
                <w:rFonts w:cs="Times New Roman"/>
                <w:b/>
                <w:bCs/>
                <w:color w:val="FF0000"/>
                <w:sz w:val="18"/>
                <w:szCs w:val="18"/>
              </w:rPr>
              <w:t>7.2</w:t>
            </w:r>
          </w:p>
        </w:tc>
        <w:tc>
          <w:tcPr>
            <w:tcW w:w="992" w:type="dxa"/>
          </w:tcPr>
          <w:p w14:paraId="609C09EF"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16.72</w:t>
            </w:r>
          </w:p>
        </w:tc>
        <w:tc>
          <w:tcPr>
            <w:tcW w:w="992" w:type="dxa"/>
            <w:vAlign w:val="center"/>
          </w:tcPr>
          <w:p w14:paraId="5D361055"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13.3</w:t>
            </w:r>
          </w:p>
        </w:tc>
        <w:tc>
          <w:tcPr>
            <w:tcW w:w="992" w:type="dxa"/>
            <w:vAlign w:val="center"/>
          </w:tcPr>
          <w:p w14:paraId="7E1D660A"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21.49</w:t>
            </w:r>
          </w:p>
        </w:tc>
        <w:tc>
          <w:tcPr>
            <w:tcW w:w="1134" w:type="dxa"/>
            <w:vAlign w:val="center"/>
          </w:tcPr>
          <w:p w14:paraId="48E093AE"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21.49</w:t>
            </w:r>
          </w:p>
        </w:tc>
      </w:tr>
      <w:tr w:rsidR="00953138" w:rsidRPr="00953138" w14:paraId="4D65890C" w14:textId="77777777" w:rsidTr="002B7F04">
        <w:trPr>
          <w:trHeight w:val="272"/>
          <w:jc w:val="center"/>
        </w:trPr>
        <w:tc>
          <w:tcPr>
            <w:tcW w:w="846" w:type="dxa"/>
            <w:vMerge/>
            <w:vAlign w:val="center"/>
          </w:tcPr>
          <w:p w14:paraId="70FC0B3D" w14:textId="77777777" w:rsidR="002B7F04" w:rsidRPr="00953138" w:rsidRDefault="002B7F04" w:rsidP="00BD6590">
            <w:pPr>
              <w:spacing w:before="0" w:line="276" w:lineRule="auto"/>
              <w:jc w:val="center"/>
              <w:rPr>
                <w:rFonts w:cs="Times New Roman"/>
                <w:sz w:val="16"/>
                <w:szCs w:val="16"/>
              </w:rPr>
            </w:pPr>
          </w:p>
        </w:tc>
        <w:tc>
          <w:tcPr>
            <w:tcW w:w="850" w:type="dxa"/>
            <w:vAlign w:val="center"/>
          </w:tcPr>
          <w:p w14:paraId="10480A7D"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30%</w:t>
            </w:r>
          </w:p>
        </w:tc>
        <w:tc>
          <w:tcPr>
            <w:tcW w:w="780" w:type="dxa"/>
            <w:vMerge/>
            <w:shd w:val="clear" w:color="auto" w:fill="D9E2F3" w:themeFill="accent1" w:themeFillTint="33"/>
            <w:vAlign w:val="center"/>
          </w:tcPr>
          <w:p w14:paraId="36C72378"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10A88611" w14:textId="77777777" w:rsidR="002B7F04" w:rsidRPr="00953138" w:rsidRDefault="002B7F04" w:rsidP="00BD6590">
            <w:pPr>
              <w:spacing w:before="0" w:line="276" w:lineRule="auto"/>
              <w:jc w:val="center"/>
              <w:rPr>
                <w:rFonts w:cs="Times New Roman"/>
                <w:sz w:val="18"/>
                <w:szCs w:val="18"/>
              </w:rPr>
            </w:pPr>
          </w:p>
        </w:tc>
        <w:tc>
          <w:tcPr>
            <w:tcW w:w="992" w:type="dxa"/>
            <w:shd w:val="clear" w:color="auto" w:fill="auto"/>
            <w:vAlign w:val="center"/>
          </w:tcPr>
          <w:p w14:paraId="2C2BFAFE"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36.2</w:t>
            </w:r>
          </w:p>
        </w:tc>
        <w:tc>
          <w:tcPr>
            <w:tcW w:w="709" w:type="dxa"/>
            <w:vMerge/>
            <w:vAlign w:val="center"/>
          </w:tcPr>
          <w:p w14:paraId="2E489A52" w14:textId="77777777" w:rsidR="002B7F04" w:rsidRPr="00953138" w:rsidRDefault="002B7F04" w:rsidP="00BD6590">
            <w:pPr>
              <w:spacing w:before="0" w:line="276" w:lineRule="auto"/>
              <w:jc w:val="center"/>
              <w:rPr>
                <w:rFonts w:cs="Times New Roman"/>
                <w:sz w:val="18"/>
                <w:szCs w:val="18"/>
              </w:rPr>
            </w:pPr>
          </w:p>
        </w:tc>
        <w:tc>
          <w:tcPr>
            <w:tcW w:w="992" w:type="dxa"/>
          </w:tcPr>
          <w:p w14:paraId="32551089"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14.55</w:t>
            </w:r>
          </w:p>
        </w:tc>
        <w:tc>
          <w:tcPr>
            <w:tcW w:w="992" w:type="dxa"/>
            <w:vAlign w:val="center"/>
          </w:tcPr>
          <w:p w14:paraId="04681BF5"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11.5</w:t>
            </w:r>
          </w:p>
        </w:tc>
        <w:tc>
          <w:tcPr>
            <w:tcW w:w="992" w:type="dxa"/>
            <w:vAlign w:val="center"/>
          </w:tcPr>
          <w:p w14:paraId="290544B8"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18.66</w:t>
            </w:r>
          </w:p>
        </w:tc>
        <w:tc>
          <w:tcPr>
            <w:tcW w:w="1134" w:type="dxa"/>
            <w:vAlign w:val="center"/>
          </w:tcPr>
          <w:p w14:paraId="4A2A21F5"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18.66</w:t>
            </w:r>
          </w:p>
        </w:tc>
      </w:tr>
      <w:tr w:rsidR="00953138" w:rsidRPr="00953138" w14:paraId="696A0D13" w14:textId="77777777" w:rsidTr="002B7F04">
        <w:trPr>
          <w:trHeight w:val="272"/>
          <w:jc w:val="center"/>
        </w:trPr>
        <w:tc>
          <w:tcPr>
            <w:tcW w:w="846" w:type="dxa"/>
            <w:vMerge/>
            <w:vAlign w:val="center"/>
          </w:tcPr>
          <w:p w14:paraId="4B47716B" w14:textId="77777777" w:rsidR="002B7F04" w:rsidRPr="00953138" w:rsidRDefault="002B7F04" w:rsidP="00BD6590">
            <w:pPr>
              <w:spacing w:before="0" w:line="276" w:lineRule="auto"/>
              <w:jc w:val="center"/>
              <w:rPr>
                <w:rFonts w:cs="Times New Roman"/>
                <w:sz w:val="16"/>
                <w:szCs w:val="16"/>
              </w:rPr>
            </w:pPr>
          </w:p>
        </w:tc>
        <w:tc>
          <w:tcPr>
            <w:tcW w:w="850" w:type="dxa"/>
            <w:vAlign w:val="center"/>
          </w:tcPr>
          <w:p w14:paraId="0ED6EA78"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40%</w:t>
            </w:r>
          </w:p>
        </w:tc>
        <w:tc>
          <w:tcPr>
            <w:tcW w:w="780" w:type="dxa"/>
            <w:vMerge/>
            <w:shd w:val="clear" w:color="auto" w:fill="D9E2F3" w:themeFill="accent1" w:themeFillTint="33"/>
            <w:vAlign w:val="center"/>
          </w:tcPr>
          <w:p w14:paraId="65EDB3D7"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6B192C6C" w14:textId="77777777" w:rsidR="002B7F04" w:rsidRPr="00953138" w:rsidRDefault="002B7F04" w:rsidP="00BD6590">
            <w:pPr>
              <w:spacing w:before="0" w:line="276" w:lineRule="auto"/>
              <w:jc w:val="center"/>
              <w:rPr>
                <w:rFonts w:cs="Times New Roman"/>
                <w:sz w:val="18"/>
                <w:szCs w:val="18"/>
              </w:rPr>
            </w:pPr>
          </w:p>
        </w:tc>
        <w:tc>
          <w:tcPr>
            <w:tcW w:w="992" w:type="dxa"/>
            <w:shd w:val="clear" w:color="auto" w:fill="auto"/>
            <w:vAlign w:val="center"/>
          </w:tcPr>
          <w:p w14:paraId="3FCA2BF6"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32.9</w:t>
            </w:r>
          </w:p>
        </w:tc>
        <w:tc>
          <w:tcPr>
            <w:tcW w:w="709" w:type="dxa"/>
            <w:vMerge/>
            <w:vAlign w:val="center"/>
          </w:tcPr>
          <w:p w14:paraId="4A05589B" w14:textId="77777777" w:rsidR="002B7F04" w:rsidRPr="00953138" w:rsidRDefault="002B7F04" w:rsidP="00BD6590">
            <w:pPr>
              <w:spacing w:before="0" w:line="276" w:lineRule="auto"/>
              <w:jc w:val="center"/>
              <w:rPr>
                <w:rFonts w:cs="Times New Roman"/>
                <w:sz w:val="18"/>
                <w:szCs w:val="18"/>
              </w:rPr>
            </w:pPr>
          </w:p>
        </w:tc>
        <w:tc>
          <w:tcPr>
            <w:tcW w:w="992" w:type="dxa"/>
          </w:tcPr>
          <w:p w14:paraId="4A24FCC9"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12.69</w:t>
            </w:r>
          </w:p>
        </w:tc>
        <w:tc>
          <w:tcPr>
            <w:tcW w:w="992" w:type="dxa"/>
            <w:vAlign w:val="center"/>
          </w:tcPr>
          <w:p w14:paraId="080299FE"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10.1</w:t>
            </w:r>
          </w:p>
        </w:tc>
        <w:tc>
          <w:tcPr>
            <w:tcW w:w="992" w:type="dxa"/>
            <w:vAlign w:val="center"/>
          </w:tcPr>
          <w:p w14:paraId="66DA591F"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15.86</w:t>
            </w:r>
          </w:p>
        </w:tc>
        <w:tc>
          <w:tcPr>
            <w:tcW w:w="1134" w:type="dxa"/>
            <w:vAlign w:val="center"/>
          </w:tcPr>
          <w:p w14:paraId="6199EEC6"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15.86</w:t>
            </w:r>
          </w:p>
        </w:tc>
      </w:tr>
      <w:tr w:rsidR="00953138" w:rsidRPr="00953138" w14:paraId="4C1D76B3" w14:textId="77777777" w:rsidTr="002B7F04">
        <w:trPr>
          <w:trHeight w:val="272"/>
          <w:jc w:val="center"/>
        </w:trPr>
        <w:tc>
          <w:tcPr>
            <w:tcW w:w="846" w:type="dxa"/>
            <w:vMerge/>
            <w:vAlign w:val="center"/>
          </w:tcPr>
          <w:p w14:paraId="2484885E" w14:textId="77777777" w:rsidR="002B7F04" w:rsidRPr="00953138" w:rsidRDefault="002B7F04" w:rsidP="00BD6590">
            <w:pPr>
              <w:spacing w:before="0" w:line="276" w:lineRule="auto"/>
              <w:jc w:val="center"/>
              <w:rPr>
                <w:rFonts w:cs="Times New Roman"/>
                <w:sz w:val="16"/>
                <w:szCs w:val="16"/>
              </w:rPr>
            </w:pPr>
          </w:p>
        </w:tc>
        <w:tc>
          <w:tcPr>
            <w:tcW w:w="850" w:type="dxa"/>
            <w:vAlign w:val="center"/>
          </w:tcPr>
          <w:p w14:paraId="0B70384C"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50%</w:t>
            </w:r>
          </w:p>
        </w:tc>
        <w:tc>
          <w:tcPr>
            <w:tcW w:w="780" w:type="dxa"/>
            <w:vMerge/>
            <w:shd w:val="clear" w:color="auto" w:fill="D9E2F3" w:themeFill="accent1" w:themeFillTint="33"/>
            <w:vAlign w:val="center"/>
          </w:tcPr>
          <w:p w14:paraId="6B2C6D49"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226973C5" w14:textId="77777777" w:rsidR="002B7F04" w:rsidRPr="00953138" w:rsidRDefault="002B7F04" w:rsidP="00BD6590">
            <w:pPr>
              <w:spacing w:before="0" w:line="276" w:lineRule="auto"/>
              <w:jc w:val="center"/>
              <w:rPr>
                <w:rFonts w:cs="Times New Roman"/>
                <w:sz w:val="18"/>
                <w:szCs w:val="18"/>
              </w:rPr>
            </w:pPr>
          </w:p>
        </w:tc>
        <w:tc>
          <w:tcPr>
            <w:tcW w:w="992" w:type="dxa"/>
            <w:shd w:val="clear" w:color="auto" w:fill="auto"/>
            <w:vAlign w:val="center"/>
          </w:tcPr>
          <w:p w14:paraId="428B15EC"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29.6</w:t>
            </w:r>
          </w:p>
        </w:tc>
        <w:tc>
          <w:tcPr>
            <w:tcW w:w="709" w:type="dxa"/>
            <w:vMerge/>
            <w:vAlign w:val="center"/>
          </w:tcPr>
          <w:p w14:paraId="6CD4D1E7" w14:textId="77777777" w:rsidR="002B7F04" w:rsidRPr="00953138" w:rsidRDefault="002B7F04" w:rsidP="00BD6590">
            <w:pPr>
              <w:spacing w:before="0" w:line="276" w:lineRule="auto"/>
              <w:jc w:val="center"/>
              <w:rPr>
                <w:rFonts w:cs="Times New Roman"/>
                <w:sz w:val="18"/>
                <w:szCs w:val="18"/>
              </w:rPr>
            </w:pPr>
          </w:p>
        </w:tc>
        <w:tc>
          <w:tcPr>
            <w:tcW w:w="992" w:type="dxa"/>
          </w:tcPr>
          <w:p w14:paraId="3B857C96"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11.11</w:t>
            </w:r>
          </w:p>
        </w:tc>
        <w:tc>
          <w:tcPr>
            <w:tcW w:w="992" w:type="dxa"/>
            <w:vAlign w:val="center"/>
          </w:tcPr>
          <w:p w14:paraId="0B094F1A"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8.9</w:t>
            </w:r>
          </w:p>
        </w:tc>
        <w:tc>
          <w:tcPr>
            <w:tcW w:w="992" w:type="dxa"/>
            <w:vAlign w:val="center"/>
          </w:tcPr>
          <w:p w14:paraId="7F2C4C4B"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13.70</w:t>
            </w:r>
          </w:p>
        </w:tc>
        <w:tc>
          <w:tcPr>
            <w:tcW w:w="1134" w:type="dxa"/>
            <w:vAlign w:val="center"/>
          </w:tcPr>
          <w:p w14:paraId="6177CDC2"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13.70</w:t>
            </w:r>
          </w:p>
        </w:tc>
      </w:tr>
      <w:tr w:rsidR="00953138" w:rsidRPr="00953138" w14:paraId="4FA6C19A" w14:textId="77777777" w:rsidTr="002B7F04">
        <w:trPr>
          <w:trHeight w:val="272"/>
          <w:jc w:val="center"/>
        </w:trPr>
        <w:tc>
          <w:tcPr>
            <w:tcW w:w="846" w:type="dxa"/>
            <w:vMerge w:val="restart"/>
            <w:vAlign w:val="center"/>
          </w:tcPr>
          <w:p w14:paraId="215F8819" w14:textId="77777777" w:rsidR="002B7F04" w:rsidRPr="00953138" w:rsidRDefault="002B7F04" w:rsidP="00BD6590">
            <w:pPr>
              <w:spacing w:before="0" w:line="276" w:lineRule="auto"/>
              <w:jc w:val="center"/>
              <w:rPr>
                <w:rFonts w:cs="Times New Roman"/>
                <w:sz w:val="16"/>
                <w:szCs w:val="16"/>
              </w:rPr>
            </w:pPr>
            <w:r w:rsidRPr="00953138">
              <w:rPr>
                <w:rFonts w:cs="Times New Roman"/>
                <w:sz w:val="16"/>
                <w:szCs w:val="16"/>
              </w:rPr>
              <w:t>Historic</w:t>
            </w:r>
          </w:p>
          <w:p w14:paraId="68F4DD1A" w14:textId="77777777" w:rsidR="002B7F04" w:rsidRPr="00953138" w:rsidRDefault="002B7F04" w:rsidP="00BD6590">
            <w:pPr>
              <w:spacing w:before="0" w:line="276" w:lineRule="auto"/>
              <w:jc w:val="center"/>
              <w:rPr>
                <w:rFonts w:cs="Times New Roman"/>
                <w:sz w:val="16"/>
                <w:szCs w:val="16"/>
              </w:rPr>
            </w:pPr>
            <w:r w:rsidRPr="00953138">
              <w:rPr>
                <w:rFonts w:cs="Times New Roman"/>
                <w:sz w:val="16"/>
                <w:szCs w:val="16"/>
              </w:rPr>
              <w:t>Trend</w:t>
            </w:r>
          </w:p>
        </w:tc>
        <w:tc>
          <w:tcPr>
            <w:tcW w:w="850" w:type="dxa"/>
            <w:vAlign w:val="center"/>
          </w:tcPr>
          <w:p w14:paraId="14D32D3A"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20%</w:t>
            </w:r>
          </w:p>
        </w:tc>
        <w:tc>
          <w:tcPr>
            <w:tcW w:w="780" w:type="dxa"/>
            <w:vMerge w:val="restart"/>
            <w:shd w:val="clear" w:color="auto" w:fill="D9E2F3" w:themeFill="accent1" w:themeFillTint="33"/>
            <w:vAlign w:val="center"/>
          </w:tcPr>
          <w:p w14:paraId="047ACA70" w14:textId="77777777" w:rsidR="002B7F04" w:rsidRPr="00BD6590" w:rsidRDefault="002B7F04" w:rsidP="00BD6590">
            <w:pPr>
              <w:spacing w:before="0" w:line="276" w:lineRule="auto"/>
              <w:jc w:val="center"/>
              <w:rPr>
                <w:rFonts w:cs="Times New Roman"/>
                <w:b/>
                <w:bCs/>
                <w:sz w:val="18"/>
                <w:szCs w:val="18"/>
              </w:rPr>
            </w:pPr>
            <w:r w:rsidRPr="00BD6590">
              <w:rPr>
                <w:rFonts w:cs="Times New Roman"/>
                <w:b/>
                <w:bCs/>
                <w:sz w:val="18"/>
                <w:szCs w:val="18"/>
              </w:rPr>
              <w:t>17.3</w:t>
            </w:r>
          </w:p>
        </w:tc>
        <w:tc>
          <w:tcPr>
            <w:tcW w:w="780" w:type="dxa"/>
            <w:vMerge w:val="restart"/>
            <w:vAlign w:val="center"/>
          </w:tcPr>
          <w:p w14:paraId="75B4DF49"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1.08</w:t>
            </w:r>
          </w:p>
        </w:tc>
        <w:tc>
          <w:tcPr>
            <w:tcW w:w="992" w:type="dxa"/>
            <w:shd w:val="clear" w:color="auto" w:fill="auto"/>
            <w:vAlign w:val="center"/>
          </w:tcPr>
          <w:p w14:paraId="36E6E0FE"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10.9</w:t>
            </w:r>
          </w:p>
        </w:tc>
        <w:tc>
          <w:tcPr>
            <w:tcW w:w="709" w:type="dxa"/>
            <w:vMerge w:val="restart"/>
            <w:vAlign w:val="center"/>
          </w:tcPr>
          <w:p w14:paraId="52523249" w14:textId="3E68FD57" w:rsidR="002B7F04" w:rsidRPr="00BD6590" w:rsidRDefault="002B7F04" w:rsidP="00BD6590">
            <w:pPr>
              <w:spacing w:before="0" w:line="276" w:lineRule="auto"/>
              <w:jc w:val="center"/>
              <w:rPr>
                <w:rFonts w:cs="Times New Roman"/>
                <w:b/>
                <w:bCs/>
                <w:sz w:val="18"/>
                <w:szCs w:val="18"/>
              </w:rPr>
            </w:pPr>
            <w:r w:rsidRPr="00953138">
              <w:rPr>
                <w:rFonts w:cs="Times New Roman"/>
                <w:b/>
                <w:bCs/>
                <w:sz w:val="18"/>
                <w:szCs w:val="18"/>
              </w:rPr>
              <w:t>None</w:t>
            </w:r>
          </w:p>
        </w:tc>
        <w:tc>
          <w:tcPr>
            <w:tcW w:w="992" w:type="dxa"/>
          </w:tcPr>
          <w:p w14:paraId="365FF555"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0.92</w:t>
            </w:r>
          </w:p>
        </w:tc>
        <w:tc>
          <w:tcPr>
            <w:tcW w:w="992" w:type="dxa"/>
            <w:vAlign w:val="center"/>
          </w:tcPr>
          <w:p w14:paraId="1A539D6A" w14:textId="65982DB3"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None</w:t>
            </w:r>
          </w:p>
        </w:tc>
        <w:tc>
          <w:tcPr>
            <w:tcW w:w="992" w:type="dxa"/>
            <w:vAlign w:val="center"/>
          </w:tcPr>
          <w:p w14:paraId="14CAB5B1"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1.89</w:t>
            </w:r>
          </w:p>
        </w:tc>
        <w:tc>
          <w:tcPr>
            <w:tcW w:w="1134" w:type="dxa"/>
            <w:vAlign w:val="center"/>
          </w:tcPr>
          <w:p w14:paraId="3FA8F409"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1.89</w:t>
            </w:r>
          </w:p>
        </w:tc>
      </w:tr>
      <w:tr w:rsidR="00953138" w:rsidRPr="00953138" w14:paraId="5F3F0143" w14:textId="77777777" w:rsidTr="002B7F04">
        <w:trPr>
          <w:trHeight w:val="272"/>
          <w:jc w:val="center"/>
        </w:trPr>
        <w:tc>
          <w:tcPr>
            <w:tcW w:w="846" w:type="dxa"/>
            <w:vMerge/>
            <w:vAlign w:val="center"/>
          </w:tcPr>
          <w:p w14:paraId="4B5E23F6" w14:textId="77777777" w:rsidR="002B7F04" w:rsidRPr="00953138" w:rsidRDefault="002B7F04" w:rsidP="00BD6590">
            <w:pPr>
              <w:spacing w:before="0" w:line="276" w:lineRule="auto"/>
              <w:jc w:val="center"/>
              <w:rPr>
                <w:rFonts w:cs="Times New Roman"/>
                <w:sz w:val="18"/>
                <w:szCs w:val="18"/>
              </w:rPr>
            </w:pPr>
          </w:p>
        </w:tc>
        <w:tc>
          <w:tcPr>
            <w:tcW w:w="850" w:type="dxa"/>
            <w:vAlign w:val="center"/>
          </w:tcPr>
          <w:p w14:paraId="7596673C"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30%</w:t>
            </w:r>
          </w:p>
        </w:tc>
        <w:tc>
          <w:tcPr>
            <w:tcW w:w="780" w:type="dxa"/>
            <w:vMerge/>
            <w:shd w:val="clear" w:color="auto" w:fill="D9E2F3" w:themeFill="accent1" w:themeFillTint="33"/>
          </w:tcPr>
          <w:p w14:paraId="260364F4"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6B44BDBA" w14:textId="77777777" w:rsidR="002B7F04" w:rsidRPr="00953138" w:rsidRDefault="002B7F04" w:rsidP="00BD6590">
            <w:pPr>
              <w:spacing w:before="0" w:line="276" w:lineRule="auto"/>
              <w:jc w:val="center"/>
              <w:rPr>
                <w:rFonts w:cs="Times New Roman"/>
                <w:sz w:val="18"/>
                <w:szCs w:val="18"/>
              </w:rPr>
            </w:pPr>
          </w:p>
        </w:tc>
        <w:tc>
          <w:tcPr>
            <w:tcW w:w="992" w:type="dxa"/>
            <w:shd w:val="clear" w:color="auto" w:fill="auto"/>
            <w:vAlign w:val="center"/>
          </w:tcPr>
          <w:p w14:paraId="472F87A6"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8.3</w:t>
            </w:r>
          </w:p>
        </w:tc>
        <w:tc>
          <w:tcPr>
            <w:tcW w:w="709" w:type="dxa"/>
            <w:vMerge/>
            <w:vAlign w:val="center"/>
          </w:tcPr>
          <w:p w14:paraId="0573C78C" w14:textId="77777777" w:rsidR="002B7F04" w:rsidRPr="00953138" w:rsidRDefault="002B7F04" w:rsidP="00BD6590">
            <w:pPr>
              <w:spacing w:before="0" w:line="276" w:lineRule="auto"/>
              <w:jc w:val="center"/>
              <w:rPr>
                <w:rFonts w:cs="Times New Roman"/>
                <w:sz w:val="18"/>
                <w:szCs w:val="18"/>
              </w:rPr>
            </w:pPr>
          </w:p>
        </w:tc>
        <w:tc>
          <w:tcPr>
            <w:tcW w:w="992" w:type="dxa"/>
          </w:tcPr>
          <w:p w14:paraId="45BAE9FA"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0.6</w:t>
            </w:r>
          </w:p>
        </w:tc>
        <w:tc>
          <w:tcPr>
            <w:tcW w:w="992" w:type="dxa"/>
            <w:vAlign w:val="center"/>
          </w:tcPr>
          <w:p w14:paraId="2EAEE46D" w14:textId="0789CA26"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None</w:t>
            </w:r>
          </w:p>
        </w:tc>
        <w:tc>
          <w:tcPr>
            <w:tcW w:w="992" w:type="dxa"/>
            <w:vAlign w:val="center"/>
          </w:tcPr>
          <w:p w14:paraId="067E03D1"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1.26</w:t>
            </w:r>
          </w:p>
        </w:tc>
        <w:tc>
          <w:tcPr>
            <w:tcW w:w="1134" w:type="dxa"/>
            <w:vAlign w:val="center"/>
          </w:tcPr>
          <w:p w14:paraId="2B6510B7"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1.26</w:t>
            </w:r>
          </w:p>
        </w:tc>
      </w:tr>
      <w:tr w:rsidR="00953138" w:rsidRPr="00953138" w14:paraId="42AB980E" w14:textId="77777777" w:rsidTr="002B7F04">
        <w:trPr>
          <w:trHeight w:val="272"/>
          <w:jc w:val="center"/>
        </w:trPr>
        <w:tc>
          <w:tcPr>
            <w:tcW w:w="846" w:type="dxa"/>
            <w:vMerge/>
            <w:vAlign w:val="center"/>
          </w:tcPr>
          <w:p w14:paraId="0F205DCE" w14:textId="77777777" w:rsidR="002B7F04" w:rsidRPr="00953138" w:rsidRDefault="002B7F04" w:rsidP="00BD6590">
            <w:pPr>
              <w:spacing w:before="0" w:line="276" w:lineRule="auto"/>
              <w:jc w:val="center"/>
              <w:rPr>
                <w:rFonts w:cs="Times New Roman"/>
                <w:sz w:val="18"/>
                <w:szCs w:val="18"/>
              </w:rPr>
            </w:pPr>
          </w:p>
        </w:tc>
        <w:tc>
          <w:tcPr>
            <w:tcW w:w="850" w:type="dxa"/>
            <w:vAlign w:val="center"/>
          </w:tcPr>
          <w:p w14:paraId="67BB61FA"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40%</w:t>
            </w:r>
          </w:p>
        </w:tc>
        <w:tc>
          <w:tcPr>
            <w:tcW w:w="780" w:type="dxa"/>
            <w:vMerge/>
            <w:shd w:val="clear" w:color="auto" w:fill="D9E2F3" w:themeFill="accent1" w:themeFillTint="33"/>
          </w:tcPr>
          <w:p w14:paraId="1AAAB23A"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21841EF5" w14:textId="77777777" w:rsidR="002B7F04" w:rsidRPr="00953138" w:rsidRDefault="002B7F04" w:rsidP="00BD6590">
            <w:pPr>
              <w:spacing w:before="0" w:line="276" w:lineRule="auto"/>
              <w:jc w:val="center"/>
              <w:rPr>
                <w:rFonts w:cs="Times New Roman"/>
                <w:sz w:val="18"/>
                <w:szCs w:val="18"/>
              </w:rPr>
            </w:pPr>
          </w:p>
        </w:tc>
        <w:tc>
          <w:tcPr>
            <w:tcW w:w="992" w:type="dxa"/>
            <w:shd w:val="clear" w:color="auto" w:fill="auto"/>
            <w:vAlign w:val="center"/>
          </w:tcPr>
          <w:p w14:paraId="64A46635"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6.1</w:t>
            </w:r>
          </w:p>
        </w:tc>
        <w:tc>
          <w:tcPr>
            <w:tcW w:w="709" w:type="dxa"/>
            <w:vMerge/>
            <w:vAlign w:val="center"/>
          </w:tcPr>
          <w:p w14:paraId="11F1EADB" w14:textId="77777777" w:rsidR="002B7F04" w:rsidRPr="00953138" w:rsidRDefault="002B7F04" w:rsidP="00BD6590">
            <w:pPr>
              <w:spacing w:before="0" w:line="276" w:lineRule="auto"/>
              <w:jc w:val="center"/>
              <w:rPr>
                <w:rFonts w:cs="Times New Roman"/>
                <w:sz w:val="18"/>
                <w:szCs w:val="18"/>
              </w:rPr>
            </w:pPr>
          </w:p>
        </w:tc>
        <w:tc>
          <w:tcPr>
            <w:tcW w:w="992" w:type="dxa"/>
          </w:tcPr>
          <w:p w14:paraId="08CB80BE"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0.3</w:t>
            </w:r>
          </w:p>
        </w:tc>
        <w:tc>
          <w:tcPr>
            <w:tcW w:w="992" w:type="dxa"/>
            <w:vAlign w:val="center"/>
          </w:tcPr>
          <w:p w14:paraId="0216C0CF" w14:textId="2C5F71A2"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None</w:t>
            </w:r>
          </w:p>
        </w:tc>
        <w:tc>
          <w:tcPr>
            <w:tcW w:w="992" w:type="dxa"/>
            <w:vAlign w:val="center"/>
          </w:tcPr>
          <w:p w14:paraId="3DEF7920"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0.77</w:t>
            </w:r>
          </w:p>
        </w:tc>
        <w:tc>
          <w:tcPr>
            <w:tcW w:w="1134" w:type="dxa"/>
            <w:vAlign w:val="center"/>
          </w:tcPr>
          <w:p w14:paraId="270695BF"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0.77</w:t>
            </w:r>
          </w:p>
        </w:tc>
      </w:tr>
      <w:tr w:rsidR="00953138" w:rsidRPr="00953138" w14:paraId="36C251F8" w14:textId="77777777" w:rsidTr="002B7F04">
        <w:trPr>
          <w:trHeight w:val="272"/>
          <w:jc w:val="center"/>
        </w:trPr>
        <w:tc>
          <w:tcPr>
            <w:tcW w:w="846" w:type="dxa"/>
            <w:vMerge/>
            <w:vAlign w:val="center"/>
          </w:tcPr>
          <w:p w14:paraId="4BF5187E" w14:textId="77777777" w:rsidR="002B7F04" w:rsidRPr="00953138" w:rsidRDefault="002B7F04" w:rsidP="00BD6590">
            <w:pPr>
              <w:spacing w:before="0" w:line="276" w:lineRule="auto"/>
              <w:jc w:val="center"/>
              <w:rPr>
                <w:rFonts w:cs="Times New Roman"/>
                <w:sz w:val="18"/>
                <w:szCs w:val="18"/>
              </w:rPr>
            </w:pPr>
          </w:p>
        </w:tc>
        <w:tc>
          <w:tcPr>
            <w:tcW w:w="850" w:type="dxa"/>
            <w:vAlign w:val="center"/>
          </w:tcPr>
          <w:p w14:paraId="14B97796"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50%</w:t>
            </w:r>
          </w:p>
        </w:tc>
        <w:tc>
          <w:tcPr>
            <w:tcW w:w="780" w:type="dxa"/>
            <w:vMerge/>
            <w:shd w:val="clear" w:color="auto" w:fill="D9E2F3" w:themeFill="accent1" w:themeFillTint="33"/>
          </w:tcPr>
          <w:p w14:paraId="2A2D78DB" w14:textId="77777777" w:rsidR="002B7F04" w:rsidRPr="00953138" w:rsidRDefault="002B7F04" w:rsidP="00BD6590">
            <w:pPr>
              <w:spacing w:before="0" w:line="276" w:lineRule="auto"/>
              <w:jc w:val="center"/>
              <w:rPr>
                <w:rFonts w:cs="Times New Roman"/>
                <w:sz w:val="18"/>
                <w:szCs w:val="18"/>
              </w:rPr>
            </w:pPr>
          </w:p>
        </w:tc>
        <w:tc>
          <w:tcPr>
            <w:tcW w:w="780" w:type="dxa"/>
            <w:vMerge/>
            <w:vAlign w:val="center"/>
          </w:tcPr>
          <w:p w14:paraId="2D82285A" w14:textId="77777777" w:rsidR="002B7F04" w:rsidRPr="00953138" w:rsidRDefault="002B7F04" w:rsidP="00BD6590">
            <w:pPr>
              <w:spacing w:before="0" w:line="276" w:lineRule="auto"/>
              <w:jc w:val="center"/>
              <w:rPr>
                <w:rFonts w:cs="Times New Roman"/>
                <w:sz w:val="18"/>
                <w:szCs w:val="18"/>
              </w:rPr>
            </w:pPr>
          </w:p>
        </w:tc>
        <w:tc>
          <w:tcPr>
            <w:tcW w:w="992" w:type="dxa"/>
            <w:shd w:val="clear" w:color="auto" w:fill="auto"/>
            <w:vAlign w:val="center"/>
          </w:tcPr>
          <w:p w14:paraId="7552C069"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4.6</w:t>
            </w:r>
          </w:p>
        </w:tc>
        <w:tc>
          <w:tcPr>
            <w:tcW w:w="709" w:type="dxa"/>
            <w:vMerge/>
            <w:vAlign w:val="center"/>
          </w:tcPr>
          <w:p w14:paraId="02AC736F" w14:textId="77777777" w:rsidR="002B7F04" w:rsidRPr="00953138" w:rsidRDefault="002B7F04" w:rsidP="00BD6590">
            <w:pPr>
              <w:spacing w:before="0" w:line="276" w:lineRule="auto"/>
              <w:jc w:val="center"/>
              <w:rPr>
                <w:rFonts w:cs="Times New Roman"/>
                <w:sz w:val="18"/>
                <w:szCs w:val="18"/>
              </w:rPr>
            </w:pPr>
          </w:p>
        </w:tc>
        <w:tc>
          <w:tcPr>
            <w:tcW w:w="992" w:type="dxa"/>
          </w:tcPr>
          <w:p w14:paraId="2CD52365"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0.06</w:t>
            </w:r>
          </w:p>
        </w:tc>
        <w:tc>
          <w:tcPr>
            <w:tcW w:w="992" w:type="dxa"/>
            <w:vAlign w:val="center"/>
          </w:tcPr>
          <w:p w14:paraId="07BBAAC5" w14:textId="1E5DDEED"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None</w:t>
            </w:r>
          </w:p>
        </w:tc>
        <w:tc>
          <w:tcPr>
            <w:tcW w:w="992" w:type="dxa"/>
            <w:vAlign w:val="center"/>
          </w:tcPr>
          <w:p w14:paraId="45930036"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0.47</w:t>
            </w:r>
          </w:p>
        </w:tc>
        <w:tc>
          <w:tcPr>
            <w:tcW w:w="1134" w:type="dxa"/>
            <w:vAlign w:val="center"/>
          </w:tcPr>
          <w:p w14:paraId="337BFDBF" w14:textId="77777777" w:rsidR="002B7F04" w:rsidRPr="00953138" w:rsidRDefault="002B7F04" w:rsidP="00BD6590">
            <w:pPr>
              <w:spacing w:before="0" w:line="276" w:lineRule="auto"/>
              <w:jc w:val="center"/>
              <w:rPr>
                <w:rFonts w:cs="Times New Roman"/>
                <w:sz w:val="18"/>
                <w:szCs w:val="18"/>
              </w:rPr>
            </w:pPr>
            <w:r w:rsidRPr="00953138">
              <w:rPr>
                <w:rFonts w:cs="Times New Roman"/>
                <w:sz w:val="18"/>
                <w:szCs w:val="18"/>
              </w:rPr>
              <w:t>0.47</w:t>
            </w:r>
          </w:p>
        </w:tc>
      </w:tr>
    </w:tbl>
    <w:p w14:paraId="57CF58CE" w14:textId="77777777" w:rsidR="002B7F04" w:rsidRPr="00BD6590" w:rsidRDefault="002B7F04" w:rsidP="002B7F04">
      <w:pPr>
        <w:spacing w:line="276" w:lineRule="auto"/>
        <w:jc w:val="both"/>
        <w:rPr>
          <w:rFonts w:cs="Times New Roman"/>
          <w:sz w:val="20"/>
        </w:rPr>
      </w:pPr>
      <w:r w:rsidRPr="00BD6590">
        <w:rPr>
          <w:rFonts w:cs="Times New Roman"/>
          <w:sz w:val="20"/>
        </w:rPr>
        <w:t>* The highest and lowest option values (</w:t>
      </w:r>
      <w:proofErr w:type="spellStart"/>
      <w:r w:rsidRPr="00BD6590">
        <w:rPr>
          <w:rFonts w:cs="Times New Roman"/>
          <w:sz w:val="20"/>
        </w:rPr>
        <w:t>NPV</w:t>
      </w:r>
      <w:r w:rsidRPr="00BD6590">
        <w:rPr>
          <w:rFonts w:cs="Times New Roman"/>
          <w:sz w:val="20"/>
          <w:vertAlign w:val="subscript"/>
        </w:rPr>
        <w:t>opt</w:t>
      </w:r>
      <w:proofErr w:type="spellEnd"/>
      <w:r w:rsidRPr="00BD6590">
        <w:rPr>
          <w:rFonts w:cs="Times New Roman"/>
          <w:sz w:val="20"/>
        </w:rPr>
        <w:t xml:space="preserve">) in each SLR scenario have been written in black and red bold, </w:t>
      </w:r>
      <w:r w:rsidRPr="00BD6590">
        <w:rPr>
          <w:rFonts w:cs="Times New Roman"/>
          <w:sz w:val="20"/>
        </w:rPr>
        <w:br/>
        <w:t xml:space="preserve">    respectively.</w:t>
      </w:r>
    </w:p>
    <w:p w14:paraId="1FCAAFC4" w14:textId="123499E7" w:rsidR="00181B40" w:rsidRPr="00BD6590" w:rsidRDefault="00181B40">
      <w:pPr>
        <w:spacing w:before="0" w:after="160" w:line="259" w:lineRule="auto"/>
        <w:rPr>
          <w:b/>
          <w:i/>
          <w:sz w:val="20"/>
          <w:szCs w:val="14"/>
        </w:rPr>
      </w:pPr>
    </w:p>
    <w:bookmarkEnd w:id="16"/>
    <w:bookmarkEnd w:id="17"/>
    <w:bookmarkEnd w:id="18"/>
    <w:p w14:paraId="0A212C80" w14:textId="110247F9" w:rsidR="001A221F" w:rsidRPr="00BD6590" w:rsidRDefault="0049325D" w:rsidP="001A221F">
      <w:pPr>
        <w:pStyle w:val="Heading2"/>
        <w:rPr>
          <w:color w:val="auto"/>
        </w:rPr>
      </w:pPr>
      <w:r>
        <w:rPr>
          <w:color w:val="auto"/>
        </w:rPr>
        <w:t>E</w:t>
      </w:r>
      <w:r w:rsidR="001A221F" w:rsidRPr="00BD6590">
        <w:rPr>
          <w:color w:val="auto"/>
        </w:rPr>
        <w:t>ffect of flexibility cost</w:t>
      </w:r>
      <w:r>
        <w:rPr>
          <w:color w:val="auto"/>
        </w:rPr>
        <w:t>s</w:t>
      </w:r>
      <w:r w:rsidR="001A221F" w:rsidRPr="00BD6590">
        <w:rPr>
          <w:color w:val="auto"/>
        </w:rPr>
        <w:t xml:space="preserve"> on economy efficiency </w:t>
      </w:r>
    </w:p>
    <w:p w14:paraId="5BAF36F5" w14:textId="5321AFF6" w:rsidR="000711C5" w:rsidRPr="00BD6590" w:rsidRDefault="000711C5" w:rsidP="00BD6590">
      <w:pPr>
        <w:spacing w:before="0" w:line="240" w:lineRule="auto"/>
      </w:pPr>
    </w:p>
    <w:p w14:paraId="700096D0" w14:textId="3AC724B5" w:rsidR="007D1F17" w:rsidRPr="00953138" w:rsidRDefault="001A221F" w:rsidP="00A869A5">
      <w:pPr>
        <w:pStyle w:val="Caption"/>
        <w:spacing w:line="480" w:lineRule="auto"/>
        <w:jc w:val="both"/>
        <w:rPr>
          <w:rFonts w:cs="Times New Roman"/>
          <w:i w:val="0"/>
          <w:iCs w:val="0"/>
          <w:color w:val="auto"/>
          <w:sz w:val="20"/>
        </w:rPr>
      </w:pPr>
      <w:bookmarkStart w:id="19" w:name="_Ref524210500"/>
      <w:bookmarkStart w:id="20" w:name="_Toc525419526"/>
      <w:bookmarkStart w:id="21" w:name="_Hlk506733746"/>
      <w:r w:rsidRPr="00BD6590">
        <w:rPr>
          <w:rFonts w:cs="Times New Roman"/>
          <w:i w:val="0"/>
          <w:iCs w:val="0"/>
          <w:color w:val="auto"/>
          <w:sz w:val="20"/>
        </w:rPr>
        <w:t xml:space="preserve">For comparisons between </w:t>
      </w:r>
      <w:r w:rsidR="003666DD">
        <w:rPr>
          <w:rFonts w:cs="Times New Roman"/>
          <w:i w:val="0"/>
          <w:iCs w:val="0"/>
          <w:color w:val="auto"/>
          <w:sz w:val="20"/>
        </w:rPr>
        <w:t xml:space="preserve">the </w:t>
      </w:r>
      <w:r w:rsidRPr="00BD6590">
        <w:rPr>
          <w:rFonts w:cs="Times New Roman"/>
          <w:i w:val="0"/>
          <w:iCs w:val="0"/>
          <w:color w:val="auto"/>
          <w:sz w:val="20"/>
        </w:rPr>
        <w:t xml:space="preserve">single-stage adaptations and </w:t>
      </w:r>
      <w:r w:rsidR="003666DD">
        <w:rPr>
          <w:rFonts w:cs="Times New Roman"/>
          <w:i w:val="0"/>
          <w:iCs w:val="0"/>
          <w:color w:val="auto"/>
          <w:sz w:val="20"/>
        </w:rPr>
        <w:t xml:space="preserve">the </w:t>
      </w:r>
      <w:r w:rsidRPr="00BD6590">
        <w:rPr>
          <w:rFonts w:cs="Times New Roman"/>
          <w:i w:val="0"/>
          <w:iCs w:val="0"/>
          <w:color w:val="auto"/>
          <w:sz w:val="20"/>
        </w:rPr>
        <w:t>multiple-stage adaptations, the option values of each adaptation path are plotted across the flexibility</w:t>
      </w:r>
      <w:r w:rsidR="003666DD">
        <w:rPr>
          <w:rFonts w:cs="Times New Roman"/>
          <w:i w:val="0"/>
          <w:iCs w:val="0"/>
          <w:color w:val="auto"/>
          <w:sz w:val="20"/>
        </w:rPr>
        <w:t xml:space="preserve"> premiums</w:t>
      </w:r>
      <w:r w:rsidRPr="00BD6590">
        <w:rPr>
          <w:rFonts w:cs="Times New Roman"/>
          <w:i w:val="0"/>
          <w:iCs w:val="0"/>
          <w:color w:val="auto"/>
          <w:sz w:val="20"/>
        </w:rPr>
        <w:t xml:space="preserve"> under each SLR scenario as shown in Figure </w:t>
      </w:r>
      <w:r w:rsidR="005703BF">
        <w:rPr>
          <w:rFonts w:cs="Times New Roman"/>
          <w:i w:val="0"/>
          <w:iCs w:val="0"/>
          <w:color w:val="auto"/>
          <w:sz w:val="20"/>
        </w:rPr>
        <w:t>5</w:t>
      </w:r>
      <w:r w:rsidRPr="00BD6590">
        <w:rPr>
          <w:rFonts w:cs="Times New Roman"/>
          <w:i w:val="0"/>
          <w:iCs w:val="0"/>
          <w:color w:val="auto"/>
          <w:sz w:val="20"/>
        </w:rPr>
        <w:t>.</w:t>
      </w:r>
    </w:p>
    <w:p w14:paraId="2D4F80AD" w14:textId="1030F043" w:rsidR="001A221F" w:rsidRDefault="001A221F" w:rsidP="001A221F">
      <w:pPr>
        <w:spacing w:line="480" w:lineRule="auto"/>
        <w:jc w:val="both"/>
        <w:rPr>
          <w:rFonts w:cs="Times New Roman"/>
          <w:sz w:val="20"/>
        </w:rPr>
      </w:pPr>
      <w:r w:rsidRPr="00BD6590">
        <w:rPr>
          <w:rFonts w:cs="Times New Roman"/>
          <w:sz w:val="20"/>
        </w:rPr>
        <w:t xml:space="preserve">For the H++ SLR scenario, the adaptation pathway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4.0m</m:t>
            </m:r>
          </m:sub>
        </m:sSub>
      </m:oMath>
      <w:r w:rsidRPr="00BD6590">
        <w:rPr>
          <w:rFonts w:cs="Times New Roman"/>
          <w:sz w:val="20"/>
        </w:rPr>
        <w:t xml:space="preserve"> shows the highest option value among all the adaptation pathways. The single-stage adaptation path of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Pr="00BD6590">
        <w:rPr>
          <w:rFonts w:cs="Times New Roman"/>
          <w:sz w:val="20"/>
        </w:rPr>
        <w:t xml:space="preserve"> has the second highest option value in a range of flexibility cost from 30 to 50%. </w:t>
      </w:r>
      <w:r w:rsidR="003666DD">
        <w:rPr>
          <w:rFonts w:cs="Times New Roman"/>
          <w:sz w:val="20"/>
        </w:rPr>
        <w:t>T</w:t>
      </w:r>
      <w:r w:rsidRPr="00BD6590">
        <w:rPr>
          <w:rFonts w:cs="Times New Roman"/>
          <w:sz w:val="20"/>
        </w:rPr>
        <w:t>he single-stage adaptation paths are more efficient than the multiple-stage adaptation paths in the extreme SLR scenario.</w:t>
      </w:r>
      <w:r w:rsidRPr="00BD6590">
        <w:rPr>
          <w:rFonts w:cs="Times New Roman"/>
          <w:b/>
          <w:sz w:val="20"/>
        </w:rPr>
        <w:t xml:space="preserve"> </w:t>
      </w:r>
      <w:r w:rsidRPr="00BD6590">
        <w:rPr>
          <w:rFonts w:cs="Times New Roman"/>
          <w:sz w:val="20"/>
        </w:rPr>
        <w:t>The risk of the coastal flooding is very high and sea level is fast-</w:t>
      </w:r>
      <w:r w:rsidRPr="00BD6590">
        <w:rPr>
          <w:rFonts w:cs="Times New Roman"/>
          <w:sz w:val="20"/>
        </w:rPr>
        <w:lastRenderedPageBreak/>
        <w:t>growing at the rate of 2.54cm/year in the H++ SLR scenario so that an interval between the first adaptation and the next adaptation is relatively short (</w:t>
      </w:r>
      <w:proofErr w:type="gramStart"/>
      <w:r w:rsidRPr="00BD6590">
        <w:rPr>
          <w:rFonts w:cs="Times New Roman"/>
          <w:sz w:val="20"/>
        </w:rPr>
        <w:t>e.g.</w:t>
      </w:r>
      <w:proofErr w:type="gramEnd"/>
      <w:r w:rsidRPr="00BD6590">
        <w:rPr>
          <w:rFonts w:cs="Times New Roman"/>
          <w:sz w:val="20"/>
        </w:rPr>
        <w:t xml:space="preserve"> 30 to 40 years later).</w:t>
      </w:r>
      <w:r w:rsidR="0049325D">
        <w:rPr>
          <w:rFonts w:cs="Times New Roman"/>
          <w:sz w:val="20"/>
        </w:rPr>
        <w:t xml:space="preserve"> Thus, splitting </w:t>
      </w:r>
      <w:r w:rsidR="002C7106">
        <w:rPr>
          <w:rFonts w:cs="Times New Roman"/>
          <w:sz w:val="20"/>
        </w:rPr>
        <w:t xml:space="preserve">the </w:t>
      </w:r>
      <w:r w:rsidR="0049325D">
        <w:rPr>
          <w:rFonts w:cs="Times New Roman"/>
          <w:sz w:val="20"/>
        </w:rPr>
        <w:t>investment is inefficient in the worst-case SLR scenario.</w:t>
      </w:r>
      <w:r w:rsidRPr="00BD6590">
        <w:rPr>
          <w:rFonts w:cs="Times New Roman"/>
          <w:sz w:val="20"/>
        </w:rPr>
        <w:t xml:space="preserve"> </w:t>
      </w:r>
      <w:r w:rsidR="002C7106">
        <w:rPr>
          <w:rFonts w:cs="Times New Roman"/>
          <w:sz w:val="20"/>
        </w:rPr>
        <w:t>Multiple-stage adaptations</w:t>
      </w:r>
      <w:r w:rsidRPr="00BD6590">
        <w:rPr>
          <w:rFonts w:cs="Times New Roman"/>
          <w:sz w:val="20"/>
        </w:rPr>
        <w:t xml:space="preserve"> including </w:t>
      </w:r>
      <w:r w:rsidR="002C7106">
        <w:rPr>
          <w:rFonts w:cs="Times New Roman"/>
          <w:sz w:val="20"/>
        </w:rPr>
        <w:t>the smallest size of adaptation component (</w:t>
      </w:r>
      <w:proofErr w:type="gramStart"/>
      <w:r w:rsidR="002C7106">
        <w:rPr>
          <w:rFonts w:cs="Times New Roman"/>
          <w:sz w:val="20"/>
        </w:rPr>
        <w:t>i.e.</w:t>
      </w:r>
      <w:proofErr w:type="gramEnd"/>
      <w:r w:rsidR="002C7106">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oMath>
      <w:r w:rsidR="008A4719">
        <w:rPr>
          <w:rFonts w:cs="Times New Roman"/>
          <w:sz w:val="20"/>
        </w:rPr>
        <w:t xml:space="preserve">) </w:t>
      </w:r>
      <w:r w:rsidRPr="00BD6590">
        <w:rPr>
          <w:rFonts w:cs="Times New Roman"/>
          <w:sz w:val="20"/>
        </w:rPr>
        <w:t xml:space="preserve">are ranked low in the H++ SLR scenario. </w:t>
      </w:r>
    </w:p>
    <w:p w14:paraId="4E1BB9DB" w14:textId="77777777" w:rsidR="00C31278" w:rsidRDefault="00C31278" w:rsidP="006D2DCD">
      <w:pPr>
        <w:spacing w:line="276" w:lineRule="auto"/>
        <w:jc w:val="both"/>
        <w:rPr>
          <w:rFonts w:cs="Times New Roman"/>
          <w:sz w:val="20"/>
        </w:rPr>
      </w:pPr>
    </w:p>
    <w:p w14:paraId="5A556FC7" w14:textId="77BC76A3" w:rsidR="00034F85" w:rsidRPr="00BD6590" w:rsidRDefault="00C31278" w:rsidP="001A221F">
      <w:pPr>
        <w:spacing w:line="480" w:lineRule="auto"/>
        <w:jc w:val="both"/>
        <w:rPr>
          <w:rFonts w:cs="Times New Roman"/>
          <w:sz w:val="20"/>
        </w:rPr>
      </w:pPr>
      <w:r w:rsidRPr="00C31278">
        <w:rPr>
          <w:rFonts w:cs="Times New Roman"/>
          <w:noProof/>
          <w:sz w:val="20"/>
        </w:rPr>
        <w:drawing>
          <wp:inline distT="0" distB="0" distL="0" distR="0" wp14:anchorId="7DBF5D02" wp14:editId="0EBCB019">
            <wp:extent cx="5615940" cy="419608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4196080"/>
                    </a:xfrm>
                    <a:prstGeom prst="rect">
                      <a:avLst/>
                    </a:prstGeom>
                    <a:noFill/>
                    <a:ln>
                      <a:noFill/>
                    </a:ln>
                  </pic:spPr>
                </pic:pic>
              </a:graphicData>
            </a:graphic>
          </wp:inline>
        </w:drawing>
      </w:r>
    </w:p>
    <w:p w14:paraId="6BDC416C" w14:textId="10B7A26C" w:rsidR="00A869A5" w:rsidRPr="00BD6590" w:rsidRDefault="00A869A5" w:rsidP="00A869A5">
      <w:pPr>
        <w:pStyle w:val="Caption"/>
        <w:spacing w:line="480" w:lineRule="auto"/>
        <w:jc w:val="both"/>
        <w:rPr>
          <w:rFonts w:cs="Times New Roman"/>
          <w:i w:val="0"/>
          <w:color w:val="auto"/>
          <w:sz w:val="20"/>
        </w:rPr>
      </w:pPr>
      <w:r w:rsidRPr="00BD6590">
        <w:rPr>
          <w:b/>
          <w:i w:val="0"/>
          <w:color w:val="auto"/>
          <w:sz w:val="20"/>
        </w:rPr>
        <w:t xml:space="preserve">Figure </w:t>
      </w:r>
      <w:bookmarkEnd w:id="19"/>
      <w:r w:rsidR="005703BF">
        <w:rPr>
          <w:b/>
          <w:i w:val="0"/>
          <w:color w:val="auto"/>
          <w:sz w:val="20"/>
        </w:rPr>
        <w:t>5</w:t>
      </w:r>
      <w:r w:rsidRPr="00BD6590">
        <w:rPr>
          <w:b/>
          <w:i w:val="0"/>
          <w:color w:val="auto"/>
          <w:sz w:val="20"/>
        </w:rPr>
        <w:t>.</w:t>
      </w:r>
      <w:r w:rsidRPr="00BD6590">
        <w:rPr>
          <w:rFonts w:cs="Times New Roman"/>
          <w:i w:val="0"/>
          <w:color w:val="auto"/>
          <w:sz w:val="20"/>
        </w:rPr>
        <w:t xml:space="preserve"> Option values (</w:t>
      </w:r>
      <w:proofErr w:type="gramStart"/>
      <w:r w:rsidRPr="00BD6590">
        <w:rPr>
          <w:rFonts w:cs="Times New Roman"/>
          <w:i w:val="0"/>
          <w:color w:val="auto"/>
          <w:sz w:val="20"/>
        </w:rPr>
        <w:t>i.e.</w:t>
      </w:r>
      <w:proofErr w:type="gramEnd"/>
      <w:r w:rsidRPr="00BD6590">
        <w:rPr>
          <w:rFonts w:cs="Times New Roman"/>
          <w:i w:val="0"/>
          <w:color w:val="auto"/>
          <w:sz w:val="20"/>
        </w:rPr>
        <w:t xml:space="preserve"> </w:t>
      </w:r>
      <w:proofErr w:type="spellStart"/>
      <w:r w:rsidRPr="00BD6590">
        <w:rPr>
          <w:rFonts w:cs="Times New Roman"/>
          <w:i w:val="0"/>
          <w:color w:val="auto"/>
          <w:sz w:val="20"/>
        </w:rPr>
        <w:t>NPV</w:t>
      </w:r>
      <w:r w:rsidRPr="00BD6590">
        <w:rPr>
          <w:rFonts w:cs="Times New Roman"/>
          <w:i w:val="0"/>
          <w:color w:val="auto"/>
          <w:sz w:val="20"/>
          <w:vertAlign w:val="subscript"/>
        </w:rPr>
        <w:t>opt</w:t>
      </w:r>
      <w:proofErr w:type="spellEnd"/>
      <w:r w:rsidRPr="00BD6590">
        <w:rPr>
          <w:rFonts w:cs="Times New Roman"/>
          <w:i w:val="0"/>
          <w:color w:val="auto"/>
          <w:sz w:val="20"/>
        </w:rPr>
        <w:t>) of optimal investments for each of the adaptation pathways across the premium cost by different SLR scenarios</w:t>
      </w:r>
      <w:bookmarkEnd w:id="20"/>
    </w:p>
    <w:p w14:paraId="26957478" w14:textId="77777777" w:rsidR="0064006A" w:rsidRPr="00BD6590" w:rsidRDefault="0064006A" w:rsidP="006D2DCD">
      <w:pPr>
        <w:spacing w:line="240" w:lineRule="auto"/>
      </w:pPr>
    </w:p>
    <w:bookmarkEnd w:id="21"/>
    <w:p w14:paraId="13A96181" w14:textId="1703316A" w:rsidR="00A869A5" w:rsidRPr="00BD6590" w:rsidRDefault="00A869A5" w:rsidP="00A869A5">
      <w:pPr>
        <w:spacing w:line="480" w:lineRule="auto"/>
        <w:jc w:val="both"/>
        <w:rPr>
          <w:rFonts w:cs="Times New Roman"/>
          <w:sz w:val="20"/>
        </w:rPr>
      </w:pPr>
      <w:r w:rsidRPr="00BD6590">
        <w:rPr>
          <w:rFonts w:cs="Times New Roman"/>
          <w:sz w:val="20"/>
        </w:rPr>
        <w:t xml:space="preserve">On the contrary, </w:t>
      </w:r>
      <w:r w:rsidR="002C7106">
        <w:rPr>
          <w:rFonts w:cs="Times New Roman"/>
          <w:sz w:val="20"/>
        </w:rPr>
        <w:t>t</w:t>
      </w:r>
      <w:r w:rsidRPr="00BD6590">
        <w:rPr>
          <w:rFonts w:cs="Times New Roman"/>
          <w:sz w:val="20"/>
        </w:rPr>
        <w:t xml:space="preserve">he adaptation paths </w:t>
      </w:r>
      <w:r w:rsidR="00D05850" w:rsidRPr="00BD6590">
        <w:rPr>
          <w:rFonts w:cs="Times New Roman"/>
          <w:sz w:val="20"/>
        </w:rPr>
        <w:t xml:space="preserve">extendable </w:t>
      </w:r>
      <w:r w:rsidRPr="00BD6590">
        <w:rPr>
          <w:rFonts w:cs="Times New Roman"/>
          <w:sz w:val="20"/>
        </w:rPr>
        <w:t>up to 4.0</w:t>
      </w:r>
      <w:r w:rsidR="008418FB" w:rsidRPr="00BD6590">
        <w:rPr>
          <w:rFonts w:cs="Times New Roman"/>
          <w:sz w:val="20"/>
        </w:rPr>
        <w:t xml:space="preserve"> </w:t>
      </w:r>
      <w:proofErr w:type="spellStart"/>
      <w:r w:rsidRPr="00BD6590">
        <w:rPr>
          <w:rFonts w:cs="Times New Roman"/>
          <w:sz w:val="20"/>
        </w:rPr>
        <w:t>mAOD</w:t>
      </w:r>
      <w:proofErr w:type="spellEnd"/>
      <w:r w:rsidRPr="00BD6590">
        <w:rPr>
          <w:rFonts w:cs="Times New Roman"/>
          <w:sz w:val="20"/>
        </w:rPr>
        <w:t xml:space="preserve"> show lower performance than the adaptation paths up to 3.0mAOD or 3.5mAOD in </w:t>
      </w:r>
      <w:r w:rsidR="00CE37EE" w:rsidRPr="00BD6590">
        <w:rPr>
          <w:rFonts w:cs="Times New Roman"/>
          <w:sz w:val="20"/>
        </w:rPr>
        <w:t>t</w:t>
      </w:r>
      <w:r w:rsidR="002C7106">
        <w:rPr>
          <w:rFonts w:cs="Times New Roman"/>
          <w:sz w:val="20"/>
        </w:rPr>
        <w:t>he mild</w:t>
      </w:r>
      <w:r w:rsidR="00CE37EE" w:rsidRPr="00BD6590">
        <w:rPr>
          <w:rFonts w:cs="Times New Roman"/>
          <w:sz w:val="20"/>
        </w:rPr>
        <w:t xml:space="preserve"> SLR </w:t>
      </w:r>
      <w:r w:rsidRPr="00BD6590">
        <w:rPr>
          <w:rFonts w:cs="Times New Roman"/>
          <w:sz w:val="20"/>
        </w:rPr>
        <w:t>scenario</w:t>
      </w:r>
      <w:r w:rsidR="005D3310" w:rsidRPr="00BD6590">
        <w:rPr>
          <w:rFonts w:cs="Times New Roman"/>
          <w:sz w:val="20"/>
        </w:rPr>
        <w:t>s</w:t>
      </w:r>
      <w:r w:rsidRPr="00BD6590">
        <w:rPr>
          <w:rFonts w:cs="Times New Roman"/>
          <w:sz w:val="20"/>
        </w:rPr>
        <w:t xml:space="preserve">. </w:t>
      </w:r>
      <w:r w:rsidR="00CE37EE" w:rsidRPr="00BD6590">
        <w:rPr>
          <w:rFonts w:cs="Times New Roman"/>
          <w:sz w:val="20"/>
        </w:rPr>
        <w:t>T</w:t>
      </w:r>
      <w:r w:rsidRPr="00BD6590">
        <w:rPr>
          <w:rFonts w:cs="Times New Roman"/>
          <w:sz w:val="20"/>
        </w:rPr>
        <w:t>he adaptation paths including the small size of coastal defence</w:t>
      </w:r>
      <w:r w:rsidR="009E055C">
        <w:rPr>
          <w:rFonts w:cs="Times New Roman"/>
          <w:sz w:val="20"/>
        </w:rPr>
        <w:t xml:space="preserve"> upgrade</w:t>
      </w:r>
      <w:r w:rsidRPr="00BD6590">
        <w:rPr>
          <w:rFonts w:cs="Times New Roman"/>
          <w:sz w:val="20"/>
        </w:rPr>
        <w:t xml:space="preserve"> (</w:t>
      </w:r>
      <w:proofErr w:type="gramStart"/>
      <w:r w:rsidRPr="00BD6590">
        <w:rPr>
          <w:rFonts w:cs="Times New Roman"/>
          <w:sz w:val="20"/>
        </w:rPr>
        <w:t>i.e.</w:t>
      </w:r>
      <w:proofErr w:type="gramEnd"/>
      <w:r w:rsidRPr="00BD6590">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oMath>
      <w:r w:rsidRPr="00BD6590">
        <w:rPr>
          <w:rFonts w:cs="Times New Roman"/>
          <w:sz w:val="20"/>
        </w:rPr>
        <w:t xml:space="preserve">) are considered </w:t>
      </w:r>
      <w:r w:rsidR="009E055C">
        <w:rPr>
          <w:rFonts w:cs="Times New Roman"/>
          <w:sz w:val="20"/>
        </w:rPr>
        <w:t>to be more</w:t>
      </w:r>
      <w:r w:rsidRPr="00BD6590">
        <w:rPr>
          <w:rFonts w:cs="Times New Roman"/>
          <w:sz w:val="20"/>
        </w:rPr>
        <w:t xml:space="preserve"> efficient than </w:t>
      </w:r>
      <w:r w:rsidR="00DB4CED" w:rsidRPr="00BD6590">
        <w:rPr>
          <w:rFonts w:cs="Times New Roman"/>
          <w:sz w:val="20"/>
        </w:rPr>
        <w:t xml:space="preserve">those </w:t>
      </w:r>
      <w:r w:rsidR="00D05850" w:rsidRPr="00BD6590">
        <w:rPr>
          <w:rFonts w:cs="Times New Roman"/>
          <w:sz w:val="20"/>
        </w:rPr>
        <w:t xml:space="preserve">including the large size of coastal defence </w:t>
      </w:r>
      <w:r w:rsidR="009E055C">
        <w:rPr>
          <w:rFonts w:cs="Times New Roman"/>
          <w:sz w:val="20"/>
        </w:rPr>
        <w:t xml:space="preserve">upgrade </w:t>
      </w:r>
      <w:r w:rsidR="00D05850" w:rsidRPr="00BD6590">
        <w:rPr>
          <w:rFonts w:cs="Times New Roman"/>
          <w:sz w:val="20"/>
        </w:rPr>
        <w:t>(</w:t>
      </w:r>
      <w:r w:rsidR="00E24F2C" w:rsidRPr="00BD6590">
        <w:rPr>
          <w:rFonts w:cs="Times New Roman"/>
          <w:sz w:val="20"/>
        </w:rPr>
        <w:t>i</w:t>
      </w:r>
      <w:r w:rsidR="00D05850" w:rsidRPr="00BD6590">
        <w:rPr>
          <w:rFonts w:cs="Times New Roman"/>
          <w:sz w:val="20"/>
        </w:rPr>
        <w:t>.</w:t>
      </w:r>
      <w:r w:rsidR="00E24F2C" w:rsidRPr="00BD6590">
        <w:rPr>
          <w:rFonts w:cs="Times New Roman"/>
          <w:sz w:val="20"/>
        </w:rPr>
        <w:t>e</w:t>
      </w:r>
      <w:r w:rsidR="00D05850" w:rsidRPr="00BD6590">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00E24F2C" w:rsidRPr="00BD6590">
        <w:rPr>
          <w:rFonts w:cs="Times New Roman"/>
          <w:sz w:val="20"/>
        </w:rPr>
        <w:t xml:space="preserve"> or</w:t>
      </w:r>
      <w:r w:rsidR="00D05850" w:rsidRPr="00BD6590">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4.0m</m:t>
            </m:r>
          </m:sub>
        </m:sSub>
      </m:oMath>
      <w:r w:rsidR="00D05850" w:rsidRPr="00BD6590">
        <w:rPr>
          <w:rFonts w:cs="Times New Roman"/>
          <w:sz w:val="20"/>
        </w:rPr>
        <w:t>)</w:t>
      </w:r>
      <w:r w:rsidR="00D13A5A">
        <w:rPr>
          <w:rFonts w:cs="Times New Roman"/>
          <w:sz w:val="20"/>
        </w:rPr>
        <w:t xml:space="preserve"> in these cases</w:t>
      </w:r>
      <w:r w:rsidR="00D05850" w:rsidRPr="00BD6590">
        <w:rPr>
          <w:rFonts w:cs="Times New Roman"/>
          <w:sz w:val="20"/>
        </w:rPr>
        <w:t>.</w:t>
      </w:r>
      <w:r w:rsidRPr="00BD6590">
        <w:rPr>
          <w:rFonts w:cs="Times New Roman"/>
          <w:sz w:val="20"/>
        </w:rPr>
        <w:t xml:space="preserve"> As these scenarios are mild comparing to the H++ SLR scenario</w:t>
      </w:r>
      <w:r w:rsidR="00E24F2C" w:rsidRPr="00BD6590">
        <w:rPr>
          <w:rFonts w:cs="Times New Roman"/>
          <w:sz w:val="20"/>
        </w:rPr>
        <w:t xml:space="preserve"> in the risk of coastal flooding</w:t>
      </w:r>
      <w:r w:rsidRPr="00BD6590">
        <w:rPr>
          <w:rFonts w:cs="Times New Roman"/>
          <w:sz w:val="20"/>
        </w:rPr>
        <w:t>, the high standard of the coastal defence is not yet needed for Lymington. Thus, the single large investment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4.0m</m:t>
            </m:r>
          </m:sub>
        </m:sSub>
      </m:oMath>
      <w:r w:rsidRPr="00BD6590">
        <w:rPr>
          <w:rFonts w:cs="Times New Roman"/>
          <w:sz w:val="20"/>
        </w:rPr>
        <w:t xml:space="preserve">) shows </w:t>
      </w:r>
      <w:r w:rsidR="00BF11AC" w:rsidRPr="00BD6590">
        <w:rPr>
          <w:rFonts w:cs="Times New Roman"/>
          <w:sz w:val="20"/>
        </w:rPr>
        <w:t xml:space="preserve">much </w:t>
      </w:r>
      <w:r w:rsidRPr="00BD6590">
        <w:rPr>
          <w:rFonts w:cs="Times New Roman"/>
          <w:sz w:val="20"/>
        </w:rPr>
        <w:t xml:space="preserve">lower efficiency, as shown in Figure </w:t>
      </w:r>
      <w:r w:rsidR="005703BF">
        <w:rPr>
          <w:rFonts w:cs="Times New Roman"/>
          <w:sz w:val="20"/>
        </w:rPr>
        <w:t>5</w:t>
      </w:r>
      <w:r w:rsidR="009E055C">
        <w:rPr>
          <w:rFonts w:cs="Times New Roman"/>
          <w:sz w:val="20"/>
        </w:rPr>
        <w:t xml:space="preserve"> (c)</w:t>
      </w:r>
      <w:r w:rsidRPr="00BD6590">
        <w:rPr>
          <w:rFonts w:cs="Times New Roman"/>
          <w:sz w:val="20"/>
        </w:rPr>
        <w:t>,</w:t>
      </w:r>
      <w:r w:rsidR="005703BF">
        <w:rPr>
          <w:rFonts w:cs="Times New Roman"/>
          <w:sz w:val="20"/>
        </w:rPr>
        <w:t xml:space="preserve"> </w:t>
      </w:r>
      <w:r w:rsidR="005703BF">
        <w:rPr>
          <w:rFonts w:cs="Times New Roman"/>
          <w:sz w:val="20"/>
        </w:rPr>
        <w:lastRenderedPageBreak/>
        <w:t xml:space="preserve">(d) and (e), </w:t>
      </w:r>
      <w:r w:rsidRPr="00BD6590">
        <w:rPr>
          <w:rFonts w:cs="Times New Roman"/>
          <w:sz w:val="20"/>
        </w:rPr>
        <w:t xml:space="preserve">than the multiple-stage adaptation paths or the single small investment (i.e.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oMath>
      <w:r w:rsidRPr="00BD6590">
        <w:rPr>
          <w:rFonts w:cs="Times New Roman"/>
          <w:sz w:val="20"/>
        </w:rPr>
        <w:t xml:space="preserve">) because the high standard-of-protection coastal defence is considered as </w:t>
      </w:r>
      <w:r w:rsidR="005D3310" w:rsidRPr="00BD6590">
        <w:rPr>
          <w:rFonts w:cs="Times New Roman"/>
          <w:sz w:val="20"/>
        </w:rPr>
        <w:t xml:space="preserve">an </w:t>
      </w:r>
      <w:r w:rsidR="00E24F2C" w:rsidRPr="00BD6590">
        <w:rPr>
          <w:rFonts w:cs="Times New Roman"/>
          <w:sz w:val="20"/>
        </w:rPr>
        <w:t xml:space="preserve">excessive </w:t>
      </w:r>
      <w:r w:rsidR="004B71B6" w:rsidRPr="00BD6590">
        <w:rPr>
          <w:rFonts w:cs="Times New Roman"/>
          <w:sz w:val="20"/>
        </w:rPr>
        <w:t>adaptation</w:t>
      </w:r>
      <w:r w:rsidR="00E24F2C" w:rsidRPr="00BD6590">
        <w:rPr>
          <w:rFonts w:cs="Times New Roman"/>
          <w:sz w:val="20"/>
        </w:rPr>
        <w:t xml:space="preserve"> </w:t>
      </w:r>
      <w:r w:rsidRPr="00BD6590">
        <w:rPr>
          <w:rFonts w:cs="Times New Roman"/>
          <w:sz w:val="20"/>
        </w:rPr>
        <w:t xml:space="preserve">in such mild SLR scenarios. </w:t>
      </w:r>
    </w:p>
    <w:p w14:paraId="15C5670D" w14:textId="7E944AB4" w:rsidR="00475F68" w:rsidRPr="00BD6590" w:rsidRDefault="00335D2C" w:rsidP="00A869A5">
      <w:pPr>
        <w:spacing w:line="480" w:lineRule="auto"/>
        <w:jc w:val="both"/>
        <w:rPr>
          <w:rFonts w:cs="Times New Roman"/>
          <w:sz w:val="20"/>
        </w:rPr>
      </w:pP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3.5m</m:t>
            </m:r>
          </m:sub>
        </m:sSub>
      </m:oMath>
      <w:r w:rsidR="00A869A5" w:rsidRPr="00BD6590">
        <w:rPr>
          <w:rFonts w:cs="Times New Roman"/>
          <w:sz w:val="20"/>
        </w:rPr>
        <w:t xml:space="preserve"> shows the second highest </w:t>
      </w:r>
      <w:r w:rsidR="00773684" w:rsidRPr="00BD6590">
        <w:rPr>
          <w:rFonts w:cs="Times New Roman"/>
          <w:sz w:val="20"/>
        </w:rPr>
        <w:t xml:space="preserve">economy efficiency </w:t>
      </w:r>
      <w:r w:rsidR="00BF11AC" w:rsidRPr="00BD6590">
        <w:rPr>
          <w:rFonts w:cs="Times New Roman"/>
          <w:sz w:val="20"/>
        </w:rPr>
        <w:t>in</w:t>
      </w:r>
      <w:r w:rsidR="00A869A5" w:rsidRPr="00BD6590">
        <w:rPr>
          <w:rFonts w:cs="Times New Roman"/>
          <w:sz w:val="20"/>
        </w:rPr>
        <w:t xml:space="preserve"> managing coastal flood risk under </w:t>
      </w:r>
      <w:r w:rsidR="00E24F2C" w:rsidRPr="00BD6590">
        <w:rPr>
          <w:rFonts w:cs="Times New Roman"/>
          <w:sz w:val="20"/>
        </w:rPr>
        <w:t>most</w:t>
      </w:r>
      <w:r w:rsidR="00A869A5" w:rsidRPr="00BD6590">
        <w:rPr>
          <w:rFonts w:cs="Times New Roman"/>
          <w:sz w:val="20"/>
        </w:rPr>
        <w:t xml:space="preserve"> SLR scenarios except the H++ SLR scenario. </w:t>
      </w:r>
      <w:r w:rsidR="009D461E">
        <w:rPr>
          <w:rFonts w:cs="Times New Roman"/>
          <w:sz w:val="20"/>
        </w:rPr>
        <w:t xml:space="preserve">In the H++ SLR scenario,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3.5m</m:t>
            </m:r>
          </m:sub>
        </m:sSub>
      </m:oMath>
      <w:r w:rsidR="009D461E">
        <w:rPr>
          <w:rFonts w:cs="Times New Roman"/>
          <w:sz w:val="20"/>
        </w:rPr>
        <w:t xml:space="preserve"> is ranked the fourth after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4.0m</m:t>
            </m:r>
          </m:sub>
        </m:sSub>
      </m:oMath>
      <w:r w:rsidR="009D461E">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009D461E">
        <w:rPr>
          <w:rFonts w:cs="Times New Roman"/>
          <w:sz w:val="20"/>
        </w:rPr>
        <w:t xml:space="preserve"> and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3.5m</m:t>
            </m:r>
            <m:r>
              <w:rPr>
                <w:rFonts w:ascii="Cambria Math" w:hAnsi="Cambria Math" w:cs="Times New Roman" w:hint="eastAsia"/>
                <w:sz w:val="20"/>
              </w:rPr>
              <m:t>→</m:t>
            </m:r>
            <m:r>
              <w:rPr>
                <w:rFonts w:ascii="Cambria Math" w:hAnsi="Cambria Math" w:cs="Times New Roman"/>
                <w:sz w:val="20"/>
              </w:rPr>
              <m:t>4.0m</m:t>
            </m:r>
          </m:sub>
        </m:sSub>
      </m:oMath>
      <w:r w:rsidR="009D461E">
        <w:rPr>
          <w:rFonts w:cs="Times New Roman"/>
          <w:sz w:val="20"/>
        </w:rPr>
        <w:t xml:space="preserve">. </w:t>
      </w:r>
      <w:r w:rsidR="00A869A5" w:rsidRPr="00BD6590">
        <w:rPr>
          <w:rFonts w:cs="Times New Roman"/>
          <w:sz w:val="20"/>
        </w:rPr>
        <w:t xml:space="preserve">If </w:t>
      </w:r>
      <w:r w:rsidR="00BF60BD">
        <w:rPr>
          <w:rFonts w:cs="Times New Roman"/>
          <w:sz w:val="20"/>
        </w:rPr>
        <w:t xml:space="preserve">the mild </w:t>
      </w:r>
      <w:r w:rsidR="00A869A5" w:rsidRPr="00BD6590">
        <w:rPr>
          <w:rFonts w:cs="Times New Roman"/>
          <w:sz w:val="20"/>
        </w:rPr>
        <w:t>SLR scenario</w:t>
      </w:r>
      <w:r w:rsidR="00391339" w:rsidRPr="00BD6590">
        <w:rPr>
          <w:rFonts w:cs="Times New Roman"/>
          <w:sz w:val="20"/>
        </w:rPr>
        <w:t xml:space="preserve">s </w:t>
      </w:r>
      <w:r w:rsidR="009D461E">
        <w:rPr>
          <w:rFonts w:cs="Times New Roman"/>
          <w:sz w:val="20"/>
        </w:rPr>
        <w:t xml:space="preserve">are </w:t>
      </w:r>
      <w:r w:rsidR="00BF60BD">
        <w:rPr>
          <w:rFonts w:cs="Times New Roman"/>
          <w:sz w:val="20"/>
        </w:rPr>
        <w:t xml:space="preserve">expected to </w:t>
      </w:r>
      <w:r w:rsidR="00A869A5" w:rsidRPr="00BD6590">
        <w:rPr>
          <w:rFonts w:cs="Times New Roman"/>
          <w:sz w:val="20"/>
        </w:rPr>
        <w:t xml:space="preserve">realise, only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oMath>
      <w:r w:rsidR="00A869A5" w:rsidRPr="00BD6590">
        <w:rPr>
          <w:rFonts w:cs="Times New Roman"/>
          <w:sz w:val="20"/>
        </w:rPr>
        <w:t xml:space="preserve"> will be made during the 21</w:t>
      </w:r>
      <w:r w:rsidR="00A869A5" w:rsidRPr="00BD6590">
        <w:rPr>
          <w:rFonts w:cs="Times New Roman"/>
          <w:sz w:val="20"/>
          <w:vertAlign w:val="superscript"/>
        </w:rPr>
        <w:t>st</w:t>
      </w:r>
      <w:r w:rsidR="00A869A5" w:rsidRPr="00BD6590">
        <w:rPr>
          <w:rFonts w:cs="Times New Roman"/>
          <w:sz w:val="20"/>
        </w:rPr>
        <w:t xml:space="preserve"> century. </w:t>
      </w:r>
      <w:r w:rsidR="00A869A5" w:rsidRPr="00BF60BD">
        <w:rPr>
          <w:rFonts w:cs="Times New Roman"/>
          <w:sz w:val="20"/>
        </w:rPr>
        <w:t xml:space="preserve">Thus, </w:t>
      </w:r>
      <w:r w:rsidR="00BF60BD" w:rsidRPr="00BF60BD">
        <w:rPr>
          <w:rFonts w:cs="Times New Roman"/>
          <w:sz w:val="20"/>
        </w:rPr>
        <w:t xml:space="preserve">the </w:t>
      </w:r>
      <w:r w:rsidR="00475F68" w:rsidRPr="00BF60BD">
        <w:rPr>
          <w:rFonts w:cs="Times New Roman"/>
          <w:sz w:val="20"/>
        </w:rPr>
        <w:t>further</w:t>
      </w:r>
      <w:r w:rsidR="00A869A5" w:rsidRPr="00BF60BD">
        <w:rPr>
          <w:rFonts w:cs="Times New Roman"/>
          <w:sz w:val="20"/>
        </w:rPr>
        <w:t xml:space="preserve"> invest</w:t>
      </w:r>
      <w:r w:rsidR="00391339" w:rsidRPr="00BF60BD">
        <w:rPr>
          <w:rFonts w:cs="Times New Roman"/>
          <w:sz w:val="20"/>
        </w:rPr>
        <w:t>ment</w:t>
      </w:r>
      <w:r w:rsidR="00475F68" w:rsidRPr="00BF60BD">
        <w:rPr>
          <w:rFonts w:cs="Times New Roman"/>
          <w:sz w:val="20"/>
        </w:rPr>
        <w:t xml:space="preserve"> will not be made</w:t>
      </w:r>
      <w:r w:rsidR="00A869A5" w:rsidRPr="00BF60BD">
        <w:rPr>
          <w:rFonts w:cs="Times New Roman"/>
          <w:sz w:val="20"/>
        </w:rPr>
        <w:t xml:space="preserve"> </w:t>
      </w:r>
      <w:r w:rsidR="00475F68" w:rsidRPr="00BF60BD">
        <w:rPr>
          <w:rFonts w:cs="Times New Roman"/>
          <w:sz w:val="20"/>
        </w:rPr>
        <w:t>if</w:t>
      </w:r>
      <w:r w:rsidR="00A869A5" w:rsidRPr="00BF60BD">
        <w:rPr>
          <w:rFonts w:cs="Times New Roman"/>
          <w:sz w:val="20"/>
        </w:rPr>
        <w:t xml:space="preserve"> sea-level rise </w:t>
      </w:r>
      <w:r w:rsidR="00475F68" w:rsidRPr="00BF60BD">
        <w:rPr>
          <w:rFonts w:cs="Times New Roman"/>
          <w:sz w:val="20"/>
        </w:rPr>
        <w:t>does not exceed the trigger value</w:t>
      </w:r>
      <w:r w:rsidR="005D3310" w:rsidRPr="00BF60BD">
        <w:rPr>
          <w:rFonts w:cs="Times New Roman"/>
          <w:sz w:val="20"/>
        </w:rPr>
        <w:t xml:space="preserve"> 55 cm</w:t>
      </w:r>
      <w:r w:rsidR="009D461E">
        <w:rPr>
          <w:rFonts w:cs="Times New Roman"/>
          <w:sz w:val="20"/>
        </w:rPr>
        <w:t xml:space="preserve"> -</w:t>
      </w:r>
      <w:r w:rsidR="005D3310" w:rsidRPr="00BF60BD">
        <w:rPr>
          <w:rFonts w:cs="Times New Roman"/>
          <w:sz w:val="20"/>
        </w:rPr>
        <w:t xml:space="preserve"> </w:t>
      </w:r>
      <w:r w:rsidR="009D461E">
        <w:rPr>
          <w:rFonts w:cs="Times New Roman"/>
          <w:sz w:val="20"/>
        </w:rPr>
        <w:t>beyond</w:t>
      </w:r>
      <w:r w:rsidR="005D3310" w:rsidRPr="00BF60BD">
        <w:rPr>
          <w:rFonts w:cs="Times New Roman"/>
          <w:sz w:val="20"/>
        </w:rPr>
        <w:t xml:space="preserve"> which </w:t>
      </w:r>
      <w:r w:rsidR="009E055C">
        <w:rPr>
          <w:rFonts w:cs="Times New Roman"/>
          <w:sz w:val="20"/>
        </w:rPr>
        <w:t xml:space="preserve">the </w:t>
      </w:r>
      <w:r w:rsidR="009D461E">
        <w:rPr>
          <w:rFonts w:cs="Times New Roman"/>
          <w:sz w:val="20"/>
        </w:rPr>
        <w:t>implementation of</w:t>
      </w:r>
      <w:r w:rsidR="009E055C">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3.5m</m:t>
            </m:r>
          </m:sub>
        </m:sSub>
      </m:oMath>
      <w:r w:rsidR="009E055C">
        <w:rPr>
          <w:rFonts w:cs="Times New Roman"/>
          <w:sz w:val="20"/>
        </w:rPr>
        <w:t xml:space="preserve"> is optimal</w:t>
      </w:r>
      <w:r w:rsidR="005D3310" w:rsidRPr="00BF60BD">
        <w:rPr>
          <w:rFonts w:cs="Times New Roman"/>
          <w:sz w:val="20"/>
        </w:rPr>
        <w:t xml:space="preserve"> </w:t>
      </w:r>
      <w:r w:rsidR="00BD4CEF" w:rsidRPr="00BF60BD">
        <w:rPr>
          <w:rFonts w:cs="Times New Roman"/>
          <w:sz w:val="20"/>
        </w:rPr>
        <w:t>(R</w:t>
      </w:r>
      <w:r w:rsidR="0049325D" w:rsidRPr="00BF60BD">
        <w:rPr>
          <w:rFonts w:cs="Times New Roman"/>
          <w:sz w:val="20"/>
        </w:rPr>
        <w:t>efer to Table 3.4</w:t>
      </w:r>
      <w:r w:rsidR="00BD4CEF" w:rsidRPr="00BF60BD">
        <w:rPr>
          <w:rFonts w:cs="Times New Roman"/>
          <w:sz w:val="20"/>
        </w:rPr>
        <w:t xml:space="preserve"> in </w:t>
      </w:r>
      <w:r w:rsidR="005158DC">
        <w:rPr>
          <w:rFonts w:cs="Times New Roman"/>
          <w:sz w:val="20"/>
        </w:rPr>
        <w:t>S</w:t>
      </w:r>
      <w:r w:rsidR="00BD4CEF" w:rsidRPr="00BF60BD">
        <w:rPr>
          <w:rFonts w:cs="Times New Roman"/>
          <w:sz w:val="20"/>
        </w:rPr>
        <w:t>upplement 3).</w:t>
      </w:r>
      <w:r w:rsidR="0049325D">
        <w:rPr>
          <w:rFonts w:cs="Times New Roman"/>
          <w:sz w:val="20"/>
        </w:rPr>
        <w:t xml:space="preserve"> </w:t>
      </w:r>
      <w:r w:rsidR="00A869A5" w:rsidRPr="00BD6590">
        <w:rPr>
          <w:rFonts w:cs="Times New Roman"/>
          <w:sz w:val="20"/>
        </w:rPr>
        <w:t xml:space="preserve">In this regard,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3.5m</m:t>
            </m:r>
          </m:sub>
        </m:sSub>
      </m:oMath>
      <w:r w:rsidR="00A869A5" w:rsidRPr="00BD6590">
        <w:rPr>
          <w:rFonts w:cs="Times New Roman"/>
          <w:sz w:val="20"/>
        </w:rPr>
        <w:t xml:space="preserve"> is considered to be an efficient and robust strategy against the uncertain condition</w:t>
      </w:r>
      <w:r w:rsidR="005D3310" w:rsidRPr="00BD6590">
        <w:rPr>
          <w:rFonts w:cs="Times New Roman"/>
          <w:sz w:val="20"/>
        </w:rPr>
        <w:t>s</w:t>
      </w:r>
      <w:r w:rsidR="00A869A5" w:rsidRPr="00BD6590">
        <w:rPr>
          <w:rFonts w:cs="Times New Roman"/>
          <w:sz w:val="20"/>
        </w:rPr>
        <w:t xml:space="preserve"> of sea-level rise. </w:t>
      </w:r>
    </w:p>
    <w:p w14:paraId="640E57EB" w14:textId="56749DE0" w:rsidR="00A869A5" w:rsidRPr="00BD6590" w:rsidRDefault="00A869A5" w:rsidP="00A869A5">
      <w:pPr>
        <w:spacing w:line="480" w:lineRule="auto"/>
        <w:jc w:val="both"/>
        <w:rPr>
          <w:rFonts w:cs="Times New Roman"/>
          <w:sz w:val="20"/>
        </w:rPr>
      </w:pPr>
      <w:r w:rsidRPr="00BD6590">
        <w:rPr>
          <w:rFonts w:cs="Times New Roman"/>
          <w:sz w:val="20"/>
        </w:rPr>
        <w:t xml:space="preserve">For further protection, </w:t>
      </w:r>
      <w:r w:rsidR="00D51EEA" w:rsidRPr="00BD6590">
        <w:rPr>
          <w:rFonts w:cs="Times New Roman"/>
          <w:sz w:val="20"/>
        </w:rPr>
        <w:t xml:space="preserve">a set of </w:t>
      </w:r>
      <w:r w:rsidRPr="00BD6590">
        <w:rPr>
          <w:rFonts w:cs="Times New Roman"/>
          <w:sz w:val="20"/>
        </w:rPr>
        <w:t>adaptation</w:t>
      </w:r>
      <w:r w:rsidR="00D51EEA" w:rsidRPr="00BD6590">
        <w:rPr>
          <w:rFonts w:cs="Times New Roman"/>
          <w:sz w:val="20"/>
        </w:rPr>
        <w:t>s that can be raised up</w:t>
      </w:r>
      <w:r w:rsidRPr="00BD6590">
        <w:rPr>
          <w:rFonts w:cs="Times New Roman"/>
          <w:sz w:val="20"/>
        </w:rPr>
        <w:t xml:space="preserve"> to 4.0</w:t>
      </w:r>
      <w:r w:rsidR="00BF11AC" w:rsidRPr="00BD6590">
        <w:rPr>
          <w:rFonts w:cs="Times New Roman"/>
          <w:sz w:val="20"/>
        </w:rPr>
        <w:t xml:space="preserve"> </w:t>
      </w:r>
      <w:proofErr w:type="spellStart"/>
      <w:r w:rsidRPr="00BD6590">
        <w:rPr>
          <w:rFonts w:cs="Times New Roman"/>
          <w:sz w:val="20"/>
        </w:rPr>
        <w:t>mAOD</w:t>
      </w:r>
      <w:proofErr w:type="spellEnd"/>
      <w:r w:rsidRPr="00BD6590">
        <w:rPr>
          <w:rFonts w:cs="Times New Roman"/>
          <w:sz w:val="20"/>
        </w:rPr>
        <w:t xml:space="preserve"> (e.g.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3.5m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3.5m</m:t>
            </m:r>
            <m:r>
              <w:rPr>
                <w:rFonts w:ascii="Cambria Math" w:hAnsi="Cambria Math" w:cs="Times New Roman" w:hint="eastAsia"/>
                <w:sz w:val="20"/>
              </w:rPr>
              <m:t>→</m:t>
            </m:r>
            <m:r>
              <w:rPr>
                <w:rFonts w:ascii="Cambria Math" w:hAnsi="Cambria Math" w:cs="Times New Roman"/>
                <w:sz w:val="20"/>
              </w:rPr>
              <m:t>4.0m</m:t>
            </m:r>
          </m:sub>
        </m:sSub>
        <m:r>
          <w:rPr>
            <w:rFonts w:ascii="Cambria Math" w:hAnsi="Cambria Math" w:cs="Times New Roman"/>
            <w:sz w:val="20"/>
          </w:rPr>
          <m:t xml:space="preserve">,  </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 xml:space="preserve">4.0m, </m:t>
            </m:r>
          </m:sub>
        </m:sSub>
      </m:oMath>
      <w:r w:rsidRPr="00BD6590">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r>
          <w:rPr>
            <w:rFonts w:ascii="Cambria Math" w:hAnsi="Cambria Math" w:cs="Times New Roman"/>
            <w:sz w:val="20"/>
          </w:rPr>
          <m:t xml:space="preserve"> *</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3.5m</m:t>
            </m:r>
            <m:r>
              <w:rPr>
                <w:rFonts w:ascii="Cambria Math" w:hAnsi="Cambria Math" w:cs="Times New Roman" w:hint="eastAsia"/>
                <w:sz w:val="20"/>
              </w:rPr>
              <m:t>→</m:t>
            </m:r>
            <m:r>
              <w:rPr>
                <w:rFonts w:ascii="Cambria Math" w:hAnsi="Cambria Math" w:cs="Times New Roman"/>
                <w:sz w:val="20"/>
              </w:rPr>
              <m:t>4.0m</m:t>
            </m:r>
          </m:sub>
        </m:sSub>
        <m:r>
          <w:rPr>
            <w:rFonts w:ascii="Cambria Math" w:hAnsi="Cambria Math" w:cs="Times New Roman"/>
            <w:sz w:val="20"/>
          </w:rPr>
          <m:t xml:space="preserve"> </m:t>
        </m:r>
      </m:oMath>
      <w:r w:rsidRPr="00BD6590">
        <w:rPr>
          <w:rFonts w:cs="Times New Roman"/>
          <w:sz w:val="20"/>
        </w:rPr>
        <w:t xml:space="preserve">and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4.0m</m:t>
            </m:r>
          </m:sub>
        </m:sSub>
      </m:oMath>
      <w:r w:rsidRPr="00BD6590">
        <w:rPr>
          <w:rFonts w:cs="Times New Roman"/>
          <w:sz w:val="20"/>
        </w:rPr>
        <w:t>) could be taken as adaptation strateg</w:t>
      </w:r>
      <w:r w:rsidR="00BF60BD">
        <w:rPr>
          <w:rFonts w:cs="Times New Roman"/>
          <w:sz w:val="20"/>
        </w:rPr>
        <w:t>ies for Lymington</w:t>
      </w:r>
      <w:r w:rsidRPr="00BD6590">
        <w:rPr>
          <w:rFonts w:cs="Times New Roman"/>
          <w:sz w:val="20"/>
        </w:rPr>
        <w:t xml:space="preserve">. </w:t>
      </w:r>
      <w:r w:rsidRPr="00BF60BD">
        <w:rPr>
          <w:rFonts w:cs="Times New Roman"/>
          <w:sz w:val="20"/>
        </w:rPr>
        <w:t xml:space="preserve">However, these types of adaptations show lower performance than </w:t>
      </w:r>
      <w:r w:rsidR="00D51EEA" w:rsidRPr="00BF60BD">
        <w:rPr>
          <w:rFonts w:cs="Times New Roman"/>
          <w:sz w:val="20"/>
        </w:rPr>
        <w:t>those extendable</w:t>
      </w:r>
      <w:r w:rsidRPr="00BF60BD">
        <w:rPr>
          <w:rFonts w:cs="Times New Roman"/>
          <w:sz w:val="20"/>
        </w:rPr>
        <w:t xml:space="preserve"> up to 3.5mAOD under </w:t>
      </w:r>
      <w:r w:rsidR="001C54E1" w:rsidRPr="00BF60BD">
        <w:rPr>
          <w:rFonts w:cs="Times New Roman"/>
          <w:sz w:val="20"/>
        </w:rPr>
        <w:t>these</w:t>
      </w:r>
      <w:r w:rsidRPr="00BF60BD">
        <w:rPr>
          <w:rFonts w:cs="Times New Roman"/>
          <w:sz w:val="20"/>
        </w:rPr>
        <w:t xml:space="preserve"> mild SLR scenarios.</w:t>
      </w:r>
      <w:r w:rsidRPr="00BD6590">
        <w:rPr>
          <w:rFonts w:cs="Times New Roman"/>
          <w:sz w:val="20"/>
        </w:rPr>
        <w:t xml:space="preserve"> </w:t>
      </w:r>
      <w:r w:rsidR="00D51EEA" w:rsidRPr="00BD6590">
        <w:rPr>
          <w:rFonts w:cs="Times New Roman"/>
          <w:sz w:val="20"/>
        </w:rPr>
        <w:t xml:space="preserve">Increase in the overall costs </w:t>
      </w:r>
      <w:r w:rsidR="005D3310" w:rsidRPr="00BD6590">
        <w:rPr>
          <w:rFonts w:cs="Times New Roman"/>
          <w:sz w:val="20"/>
        </w:rPr>
        <w:t xml:space="preserve">for further protection </w:t>
      </w:r>
      <w:r w:rsidR="00D51EEA" w:rsidRPr="00BD6590">
        <w:rPr>
          <w:rFonts w:cs="Times New Roman"/>
          <w:sz w:val="20"/>
        </w:rPr>
        <w:t xml:space="preserve">under mild SLR scenarios </w:t>
      </w:r>
      <w:r w:rsidR="0044080C" w:rsidRPr="00BD6590">
        <w:rPr>
          <w:rFonts w:cs="Times New Roman"/>
          <w:sz w:val="20"/>
        </w:rPr>
        <w:t>lead</w:t>
      </w:r>
      <w:r w:rsidR="00D51EEA" w:rsidRPr="00BD6590">
        <w:rPr>
          <w:rFonts w:cs="Times New Roman"/>
          <w:sz w:val="20"/>
        </w:rPr>
        <w:t>s to</w:t>
      </w:r>
      <w:r w:rsidR="0044080C" w:rsidRPr="00BD6590">
        <w:rPr>
          <w:rFonts w:cs="Times New Roman"/>
          <w:sz w:val="20"/>
        </w:rPr>
        <w:t xml:space="preserve"> </w:t>
      </w:r>
      <w:r w:rsidR="00D51EEA" w:rsidRPr="00BD6590">
        <w:rPr>
          <w:rFonts w:cs="Times New Roman"/>
          <w:sz w:val="20"/>
        </w:rPr>
        <w:t xml:space="preserve">the </w:t>
      </w:r>
      <w:r w:rsidR="0044080C" w:rsidRPr="00BD6590">
        <w:rPr>
          <w:rFonts w:cs="Times New Roman"/>
          <w:sz w:val="20"/>
        </w:rPr>
        <w:t>inefficien</w:t>
      </w:r>
      <w:r w:rsidR="00D51EEA" w:rsidRPr="00BD6590">
        <w:rPr>
          <w:rFonts w:cs="Times New Roman"/>
          <w:sz w:val="20"/>
        </w:rPr>
        <w:t xml:space="preserve">cy or redundancy of </w:t>
      </w:r>
      <w:r w:rsidR="005D3310" w:rsidRPr="00BD6590">
        <w:rPr>
          <w:rFonts w:cs="Times New Roman"/>
          <w:sz w:val="20"/>
        </w:rPr>
        <w:t>the overall adaptation</w:t>
      </w:r>
      <w:r w:rsidR="0044080C" w:rsidRPr="00BD6590">
        <w:rPr>
          <w:rFonts w:cs="Times New Roman"/>
          <w:sz w:val="20"/>
        </w:rPr>
        <w:t xml:space="preserve">. </w:t>
      </w:r>
      <w:r w:rsidRPr="00BD6590">
        <w:rPr>
          <w:rFonts w:cs="Times New Roman"/>
          <w:sz w:val="20"/>
        </w:rPr>
        <w:t xml:space="preserve">Nevertheless, </w:t>
      </w:r>
      <w:r w:rsidR="0044080C" w:rsidRPr="00BD6590">
        <w:rPr>
          <w:rFonts w:cs="Times New Roman"/>
          <w:sz w:val="20"/>
        </w:rPr>
        <w:t>these adaptations</w:t>
      </w:r>
      <w:r w:rsidRPr="00BD6590">
        <w:rPr>
          <w:rFonts w:cs="Times New Roman"/>
          <w:sz w:val="20"/>
        </w:rPr>
        <w:t xml:space="preserve"> may be more proper to option holders who prefer to address all the range of sea-level rise. </w:t>
      </w:r>
    </w:p>
    <w:p w14:paraId="2CD35CE9" w14:textId="29F1D2B3" w:rsidR="009E6298" w:rsidRPr="00BD6590" w:rsidRDefault="00A869A5" w:rsidP="00A869A5">
      <w:pPr>
        <w:spacing w:line="480" w:lineRule="auto"/>
        <w:jc w:val="both"/>
        <w:rPr>
          <w:rFonts w:cs="Times New Roman"/>
          <w:sz w:val="20"/>
        </w:rPr>
      </w:pPr>
      <w:r w:rsidRPr="00BD6590">
        <w:rPr>
          <w:rFonts w:cs="Times New Roman"/>
          <w:sz w:val="20"/>
        </w:rPr>
        <w:t xml:space="preserve">As shown in </w:t>
      </w:r>
      <w:r w:rsidR="00C97BCD" w:rsidRPr="00BD6590">
        <w:rPr>
          <w:rFonts w:cs="Times New Roman"/>
          <w:sz w:val="20"/>
        </w:rPr>
        <w:t xml:space="preserve">Figure </w:t>
      </w:r>
      <w:r w:rsidR="005703BF">
        <w:rPr>
          <w:rFonts w:cs="Times New Roman"/>
          <w:sz w:val="20"/>
        </w:rPr>
        <w:t>5 (a)</w:t>
      </w:r>
      <w:r w:rsidRPr="00BD6590">
        <w:rPr>
          <w:rFonts w:cs="Times New Roman"/>
          <w:sz w:val="20"/>
        </w:rPr>
        <w:t xml:space="preserve">, </w:t>
      </w:r>
      <w:r w:rsidR="00D51EEA" w:rsidRPr="00BD6590">
        <w:rPr>
          <w:rFonts w:cs="Times New Roman"/>
          <w:sz w:val="20"/>
        </w:rPr>
        <w:t xml:space="preserve">under </w:t>
      </w:r>
      <w:r w:rsidR="001C54E1" w:rsidRPr="00BD6590">
        <w:rPr>
          <w:rFonts w:cs="Times New Roman"/>
          <w:sz w:val="20"/>
        </w:rPr>
        <w:t>the H++ SLR scenario</w:t>
      </w:r>
      <w:r w:rsidRPr="00BD6590">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Pr="00BD6590">
        <w:rPr>
          <w:rFonts w:cs="Times New Roman"/>
          <w:sz w:val="20"/>
        </w:rPr>
        <w:t xml:space="preserve"> </w:t>
      </w:r>
      <w:r w:rsidR="00D51EEA" w:rsidRPr="00BD6590">
        <w:rPr>
          <w:rFonts w:cs="Times New Roman"/>
          <w:sz w:val="20"/>
        </w:rPr>
        <w:t>is</w:t>
      </w:r>
      <w:r w:rsidR="009E6298" w:rsidRPr="00953138">
        <w:rPr>
          <w:rFonts w:cs="Times New Roman"/>
          <w:sz w:val="20"/>
        </w:rPr>
        <w:t xml:space="preserve"> relatively</w:t>
      </w:r>
      <w:r w:rsidRPr="00BD6590">
        <w:rPr>
          <w:rFonts w:cs="Times New Roman"/>
          <w:sz w:val="20"/>
        </w:rPr>
        <w:t xml:space="preserve"> a better strategy in </w:t>
      </w:r>
      <w:r w:rsidR="00BF60BD">
        <w:rPr>
          <w:rFonts w:cs="Times New Roman"/>
          <w:sz w:val="20"/>
        </w:rPr>
        <w:t xml:space="preserve">the </w:t>
      </w:r>
      <w:r w:rsidRPr="00BD6590">
        <w:rPr>
          <w:rFonts w:cs="Times New Roman"/>
          <w:sz w:val="20"/>
        </w:rPr>
        <w:t xml:space="preserve">high </w:t>
      </w:r>
      <w:r w:rsidR="00D51EEA" w:rsidRPr="00BD6590">
        <w:rPr>
          <w:rFonts w:cs="Times New Roman"/>
          <w:sz w:val="20"/>
        </w:rPr>
        <w:t>cost of flexibility</w:t>
      </w:r>
      <w:r w:rsidRPr="00BD6590">
        <w:rPr>
          <w:rFonts w:cs="Times New Roman"/>
          <w:sz w:val="20"/>
        </w:rPr>
        <w:t xml:space="preserve"> (40 to 50%) than the equivalent</w:t>
      </w:r>
      <w:r w:rsidR="004B71B6" w:rsidRPr="00BD6590">
        <w:rPr>
          <w:rFonts w:cs="Times New Roman"/>
          <w:sz w:val="20"/>
        </w:rPr>
        <w:t xml:space="preserve"> </w:t>
      </w:r>
      <w:r w:rsidR="00BF60BD">
        <w:rPr>
          <w:rFonts w:cs="Times New Roman"/>
          <w:sz w:val="20"/>
        </w:rPr>
        <w:t>level of</w:t>
      </w:r>
      <w:r w:rsidR="009D461E">
        <w:rPr>
          <w:rFonts w:cs="Times New Roman"/>
          <w:sz w:val="20"/>
        </w:rPr>
        <w:t xml:space="preserve"> a</w:t>
      </w:r>
      <w:r w:rsidR="00BF60BD">
        <w:rPr>
          <w:rFonts w:cs="Times New Roman"/>
          <w:sz w:val="20"/>
        </w:rPr>
        <w:t xml:space="preserve"> </w:t>
      </w:r>
      <w:r w:rsidRPr="00BD6590">
        <w:rPr>
          <w:rFonts w:cs="Times New Roman"/>
          <w:sz w:val="20"/>
        </w:rPr>
        <w:t xml:space="preserve">multiple-stage </w:t>
      </w:r>
      <w:r w:rsidR="00BF60BD">
        <w:rPr>
          <w:rFonts w:cs="Times New Roman"/>
          <w:sz w:val="20"/>
        </w:rPr>
        <w:t>adaptation</w:t>
      </w:r>
      <w:r w:rsidR="00BF60BD" w:rsidRPr="00BD6590">
        <w:rPr>
          <w:rFonts w:cs="Times New Roman"/>
          <w:sz w:val="20"/>
        </w:rPr>
        <w:t xml:space="preserve"> </w:t>
      </w:r>
      <w:r w:rsidRPr="00BD6590">
        <w:rPr>
          <w:rFonts w:cs="Times New Roman"/>
          <w:sz w:val="20"/>
        </w:rPr>
        <w:t xml:space="preserve">(i.e.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3.5m</m:t>
            </m:r>
          </m:sub>
        </m:sSub>
      </m:oMath>
      <w:r w:rsidRPr="00BD6590">
        <w:rPr>
          <w:rFonts w:cs="Times New Roman"/>
          <w:sz w:val="20"/>
        </w:rPr>
        <w:t>). It is because the high cost</w:t>
      </w:r>
      <w:r w:rsidR="009E6298" w:rsidRPr="00BD6590">
        <w:rPr>
          <w:rFonts w:cs="Times New Roman"/>
          <w:sz w:val="20"/>
        </w:rPr>
        <w:t xml:space="preserve"> of flexibility</w:t>
      </w:r>
      <w:r w:rsidRPr="00BD6590">
        <w:rPr>
          <w:rFonts w:cs="Times New Roman"/>
          <w:sz w:val="20"/>
        </w:rPr>
        <w:t xml:space="preserve"> increases the overall investment cost of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3.5m</m:t>
            </m:r>
          </m:sub>
        </m:sSub>
      </m:oMath>
      <w:r w:rsidRPr="00BD6590">
        <w:rPr>
          <w:rFonts w:cs="Times New Roman"/>
          <w:sz w:val="20"/>
        </w:rPr>
        <w:t xml:space="preserve">. </w:t>
      </w:r>
      <w:r w:rsidR="009E6298" w:rsidRPr="00BD6590">
        <w:rPr>
          <w:rFonts w:cs="Times New Roman"/>
          <w:sz w:val="20"/>
        </w:rPr>
        <w:t>T</w:t>
      </w:r>
      <w:r w:rsidRPr="00BD6590">
        <w:rPr>
          <w:rFonts w:cs="Times New Roman"/>
          <w:sz w:val="20"/>
        </w:rPr>
        <w:t>h</w:t>
      </w:r>
      <w:r w:rsidR="009E6298" w:rsidRPr="00BD6590">
        <w:rPr>
          <w:rFonts w:cs="Times New Roman"/>
          <w:sz w:val="20"/>
        </w:rPr>
        <w:t>us,</w:t>
      </w:r>
      <w:r w:rsidR="004B71B6" w:rsidRPr="00BD6590">
        <w:rPr>
          <w:rFonts w:cs="Times New Roman"/>
          <w:sz w:val="20"/>
        </w:rPr>
        <w:t xml:space="preserve"> </w:t>
      </w:r>
      <w:r w:rsidR="009E6298" w:rsidRPr="00BD6590">
        <w:rPr>
          <w:rFonts w:cs="Times New Roman"/>
          <w:sz w:val="20"/>
        </w:rPr>
        <w:t>flexibility does not lead to</w:t>
      </w:r>
      <w:r w:rsidRPr="00BD6590">
        <w:rPr>
          <w:rFonts w:cs="Times New Roman"/>
          <w:sz w:val="20"/>
        </w:rPr>
        <w:t xml:space="preserve"> </w:t>
      </w:r>
      <w:r w:rsidR="004B71B6" w:rsidRPr="00BD6590">
        <w:rPr>
          <w:rFonts w:cs="Times New Roman"/>
          <w:sz w:val="20"/>
        </w:rPr>
        <w:t xml:space="preserve">an </w:t>
      </w:r>
      <w:r w:rsidR="009E6298" w:rsidRPr="00BD6590">
        <w:rPr>
          <w:rFonts w:cs="Times New Roman"/>
          <w:sz w:val="20"/>
        </w:rPr>
        <w:t xml:space="preserve">increase in economic </w:t>
      </w:r>
      <w:r w:rsidRPr="00BD6590">
        <w:rPr>
          <w:rFonts w:cs="Times New Roman"/>
          <w:sz w:val="20"/>
        </w:rPr>
        <w:t>efficien</w:t>
      </w:r>
      <w:r w:rsidR="009E6298" w:rsidRPr="00BD6590">
        <w:rPr>
          <w:rFonts w:cs="Times New Roman"/>
          <w:sz w:val="20"/>
        </w:rPr>
        <w:t xml:space="preserve">cy under </w:t>
      </w:r>
      <w:r w:rsidR="004B71B6" w:rsidRPr="00BD6590">
        <w:rPr>
          <w:rFonts w:cs="Times New Roman"/>
          <w:sz w:val="20"/>
        </w:rPr>
        <w:t xml:space="preserve">the </w:t>
      </w:r>
      <w:r w:rsidR="009E6298" w:rsidRPr="00BD6590">
        <w:rPr>
          <w:rFonts w:cs="Times New Roman"/>
          <w:sz w:val="20"/>
        </w:rPr>
        <w:t>high</w:t>
      </w:r>
      <w:r w:rsidR="001C54E1" w:rsidRPr="00BD6590">
        <w:rPr>
          <w:rFonts w:cs="Times New Roman"/>
          <w:sz w:val="20"/>
        </w:rPr>
        <w:t xml:space="preserve"> </w:t>
      </w:r>
      <w:r w:rsidR="004B71B6" w:rsidRPr="00BD6590">
        <w:rPr>
          <w:rFonts w:cs="Times New Roman"/>
          <w:sz w:val="20"/>
        </w:rPr>
        <w:t xml:space="preserve">cost of </w:t>
      </w:r>
      <w:r w:rsidR="009E6298" w:rsidRPr="00BD6590">
        <w:rPr>
          <w:rFonts w:cs="Times New Roman"/>
          <w:sz w:val="20"/>
        </w:rPr>
        <w:t>flexibility</w:t>
      </w:r>
      <w:r w:rsidRPr="00BD6590">
        <w:rPr>
          <w:rFonts w:cs="Times New Roman"/>
          <w:sz w:val="20"/>
        </w:rPr>
        <w:t xml:space="preserve">. </w:t>
      </w:r>
      <w:r w:rsidR="009E055C">
        <w:rPr>
          <w:rFonts w:cs="Times New Roman"/>
          <w:sz w:val="20"/>
        </w:rPr>
        <w:t>With this in mind, flexible coastal defence should be designed to lower the flexibility cost.</w:t>
      </w:r>
    </w:p>
    <w:p w14:paraId="235CA646" w14:textId="7C9B503A" w:rsidR="000F4BA4" w:rsidRPr="00A329AD" w:rsidRDefault="00A869A5" w:rsidP="00E62D15">
      <w:pPr>
        <w:spacing w:line="480" w:lineRule="auto"/>
        <w:jc w:val="both"/>
        <w:rPr>
          <w:rFonts w:cs="Times New Roman"/>
          <w:sz w:val="20"/>
        </w:rPr>
      </w:pPr>
      <w:r w:rsidRPr="00A329AD">
        <w:rPr>
          <w:rFonts w:cs="Times New Roman"/>
          <w:sz w:val="20"/>
        </w:rPr>
        <w:t xml:space="preserve">As compared in </w:t>
      </w:r>
      <w:r w:rsidR="00C97BCD" w:rsidRPr="00A329AD">
        <w:rPr>
          <w:rFonts w:cs="Times New Roman"/>
          <w:sz w:val="20"/>
        </w:rPr>
        <w:t xml:space="preserve">Figure </w:t>
      </w:r>
      <w:r w:rsidR="005703BF">
        <w:rPr>
          <w:rFonts w:cs="Times New Roman"/>
          <w:sz w:val="20"/>
        </w:rPr>
        <w:t>5</w:t>
      </w:r>
      <w:r w:rsidRPr="00A329AD">
        <w:rPr>
          <w:rFonts w:cs="Times New Roman"/>
          <w:sz w:val="20"/>
        </w:rPr>
        <w:t>, the single</w:t>
      </w:r>
      <w:r w:rsidR="00B20509" w:rsidRPr="00A329AD">
        <w:rPr>
          <w:rFonts w:cs="Times New Roman"/>
          <w:sz w:val="20"/>
        </w:rPr>
        <w:t>-stage</w:t>
      </w:r>
      <w:r w:rsidRPr="00A329AD">
        <w:rPr>
          <w:rFonts w:cs="Times New Roman"/>
          <w:sz w:val="20"/>
        </w:rPr>
        <w:t xml:space="preserve"> large investment may be the best option in the most extreme SLR scenario (</w:t>
      </w:r>
      <w:proofErr w:type="gramStart"/>
      <w:r w:rsidRPr="00A329AD">
        <w:rPr>
          <w:rFonts w:cs="Times New Roman"/>
          <w:sz w:val="20"/>
        </w:rPr>
        <w:t>i.e.</w:t>
      </w:r>
      <w:proofErr w:type="gramEnd"/>
      <w:r w:rsidRPr="00A329AD">
        <w:rPr>
          <w:rFonts w:cs="Times New Roman"/>
          <w:sz w:val="20"/>
        </w:rPr>
        <w:t xml:space="preserve"> the H++ SLR scenario). However, these types of options show the lowest performance in other mild SLR scenarios</w:t>
      </w:r>
      <w:r w:rsidR="000F46CB" w:rsidRPr="00A329AD">
        <w:rPr>
          <w:rFonts w:cs="Times New Roman"/>
          <w:sz w:val="20"/>
        </w:rPr>
        <w:t xml:space="preserve"> (</w:t>
      </w:r>
      <w:proofErr w:type="gramStart"/>
      <w:r w:rsidR="000F46CB" w:rsidRPr="00A329AD">
        <w:rPr>
          <w:rFonts w:cs="Times New Roman"/>
          <w:sz w:val="20"/>
        </w:rPr>
        <w:t>e.g.</w:t>
      </w:r>
      <w:proofErr w:type="gramEnd"/>
      <w:r w:rsidR="006D2DCD">
        <w:rPr>
          <w:rFonts w:cs="Times New Roman"/>
          <w:sz w:val="20"/>
        </w:rPr>
        <w:t xml:space="preserve"> </w:t>
      </w:r>
      <w:r w:rsidR="000F46CB" w:rsidRPr="00A329AD">
        <w:rPr>
          <w:rFonts w:cs="Times New Roman"/>
          <w:sz w:val="20"/>
        </w:rPr>
        <w:t xml:space="preserve">High </w:t>
      </w:r>
      <w:r w:rsidR="00B20509" w:rsidRPr="00A329AD">
        <w:rPr>
          <w:rFonts w:cs="Times New Roman"/>
          <w:sz w:val="20"/>
        </w:rPr>
        <w:t xml:space="preserve">to Low </w:t>
      </w:r>
      <w:r w:rsidR="000F46CB" w:rsidRPr="00A329AD">
        <w:rPr>
          <w:rFonts w:cs="Times New Roman"/>
          <w:sz w:val="20"/>
        </w:rPr>
        <w:t>SLR scenario</w:t>
      </w:r>
      <w:r w:rsidR="00B20509" w:rsidRPr="00A329AD">
        <w:rPr>
          <w:rFonts w:cs="Times New Roman"/>
          <w:sz w:val="20"/>
        </w:rPr>
        <w:t>s</w:t>
      </w:r>
      <w:r w:rsidR="000F46CB" w:rsidRPr="00A329AD">
        <w:rPr>
          <w:rFonts w:cs="Times New Roman"/>
          <w:sz w:val="20"/>
        </w:rPr>
        <w:t>)</w:t>
      </w:r>
      <w:r w:rsidRPr="00A329AD">
        <w:rPr>
          <w:rFonts w:cs="Times New Roman"/>
          <w:sz w:val="20"/>
        </w:rPr>
        <w:t>. On the contrary, the single small investment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oMath>
      <w:r w:rsidRPr="00A329AD">
        <w:rPr>
          <w:rFonts w:cs="Times New Roman"/>
          <w:sz w:val="20"/>
        </w:rPr>
        <w:t>) which shows the highest performance in</w:t>
      </w:r>
      <w:r w:rsidR="00404785" w:rsidRPr="00A329AD">
        <w:rPr>
          <w:rFonts w:cs="Times New Roman"/>
          <w:sz w:val="20"/>
        </w:rPr>
        <w:t xml:space="preserve"> the High to</w:t>
      </w:r>
      <w:r w:rsidRPr="00A329AD">
        <w:rPr>
          <w:rFonts w:cs="Times New Roman"/>
          <w:sz w:val="20"/>
        </w:rPr>
        <w:t xml:space="preserve"> </w:t>
      </w:r>
      <w:r w:rsidR="00404785" w:rsidRPr="00A329AD">
        <w:rPr>
          <w:rFonts w:cs="Times New Roman"/>
          <w:sz w:val="20"/>
        </w:rPr>
        <w:t>Low</w:t>
      </w:r>
      <w:r w:rsidRPr="00A329AD">
        <w:rPr>
          <w:rFonts w:cs="Times New Roman"/>
          <w:sz w:val="20"/>
        </w:rPr>
        <w:t xml:space="preserve"> SLR scenario</w:t>
      </w:r>
      <w:r w:rsidR="00404785" w:rsidRPr="00A329AD">
        <w:rPr>
          <w:rFonts w:cs="Times New Roman"/>
          <w:sz w:val="20"/>
        </w:rPr>
        <w:t>s</w:t>
      </w:r>
      <w:r w:rsidRPr="00A329AD">
        <w:rPr>
          <w:rFonts w:cs="Times New Roman"/>
          <w:sz w:val="20"/>
        </w:rPr>
        <w:t xml:space="preserve"> is the least adaptive to the H++ SLR scenario as it shows the lowest option value in this extreme SLR scenario. Thus, a </w:t>
      </w:r>
      <w:r w:rsidR="00E041A8" w:rsidRPr="00A329AD">
        <w:rPr>
          <w:rFonts w:cs="Times New Roman"/>
          <w:sz w:val="20"/>
        </w:rPr>
        <w:t>robust</w:t>
      </w:r>
      <w:r w:rsidRPr="00A329AD">
        <w:rPr>
          <w:rFonts w:cs="Times New Roman"/>
          <w:sz w:val="20"/>
        </w:rPr>
        <w:t xml:space="preserve"> decision</w:t>
      </w:r>
      <w:r w:rsidR="00B20509" w:rsidRPr="00A329AD">
        <w:rPr>
          <w:rFonts w:cs="Times New Roman"/>
          <w:sz w:val="20"/>
        </w:rPr>
        <w:t xml:space="preserve"> against uncertainty</w:t>
      </w:r>
      <w:r w:rsidRPr="00A329AD">
        <w:rPr>
          <w:rFonts w:cs="Times New Roman"/>
          <w:sz w:val="20"/>
        </w:rPr>
        <w:t xml:space="preserve"> </w:t>
      </w:r>
      <w:r w:rsidR="009E6298" w:rsidRPr="00A329AD">
        <w:rPr>
          <w:rFonts w:cs="Times New Roman"/>
          <w:sz w:val="20"/>
        </w:rPr>
        <w:t xml:space="preserve">is </w:t>
      </w:r>
      <w:r w:rsidRPr="00A329AD">
        <w:rPr>
          <w:rFonts w:cs="Times New Roman"/>
          <w:sz w:val="20"/>
        </w:rPr>
        <w:t>to take</w:t>
      </w:r>
      <w:r w:rsidR="00E041A8" w:rsidRPr="00A329AD">
        <w:rPr>
          <w:rFonts w:cs="Times New Roman"/>
          <w:sz w:val="20"/>
        </w:rPr>
        <w:t xml:space="preserve"> </w:t>
      </w:r>
      <w:r w:rsidR="001A221F" w:rsidRPr="00A329AD">
        <w:rPr>
          <w:rFonts w:cs="Times New Roman"/>
          <w:sz w:val="20"/>
        </w:rPr>
        <w:t xml:space="preserve">a </w:t>
      </w:r>
      <w:r w:rsidRPr="00A329AD">
        <w:rPr>
          <w:rFonts w:cs="Times New Roman"/>
          <w:sz w:val="20"/>
        </w:rPr>
        <w:t>multiple-stage adaptation that can perform</w:t>
      </w:r>
      <w:r w:rsidR="00E041A8" w:rsidRPr="00A329AD">
        <w:rPr>
          <w:rFonts w:cs="Times New Roman"/>
          <w:sz w:val="20"/>
        </w:rPr>
        <w:t xml:space="preserve"> relatively</w:t>
      </w:r>
      <w:r w:rsidRPr="00A329AD">
        <w:rPr>
          <w:rFonts w:cs="Times New Roman"/>
          <w:sz w:val="20"/>
        </w:rPr>
        <w:t xml:space="preserve"> well</w:t>
      </w:r>
      <w:r w:rsidR="001A221F" w:rsidRPr="00A329AD">
        <w:rPr>
          <w:rFonts w:cs="Times New Roman"/>
          <w:sz w:val="20"/>
        </w:rPr>
        <w:t xml:space="preserve"> across all the possible future scenarios</w:t>
      </w:r>
      <w:r w:rsidRPr="00A329AD">
        <w:rPr>
          <w:rFonts w:cs="Times New Roman"/>
          <w:sz w:val="20"/>
        </w:rPr>
        <w:t>.</w:t>
      </w:r>
    </w:p>
    <w:p w14:paraId="6958ACD2" w14:textId="7CF3D55E" w:rsidR="000F4BA4" w:rsidRPr="00BD6590" w:rsidRDefault="00BD4CEF" w:rsidP="00BD6590">
      <w:pPr>
        <w:pStyle w:val="Heading2"/>
      </w:pPr>
      <w:r>
        <w:rPr>
          <w:color w:val="auto"/>
        </w:rPr>
        <w:lastRenderedPageBreak/>
        <w:t>E</w:t>
      </w:r>
      <w:r w:rsidR="009475D6" w:rsidRPr="00BD6590">
        <w:rPr>
          <w:color w:val="auto"/>
        </w:rPr>
        <w:t>conomy efficiency</w:t>
      </w:r>
      <w:r w:rsidR="00F46A88" w:rsidRPr="00BD6590">
        <w:rPr>
          <w:color w:val="auto"/>
        </w:rPr>
        <w:t xml:space="preserve"> </w:t>
      </w:r>
      <w:r w:rsidR="009475D6" w:rsidRPr="00BD6590">
        <w:rPr>
          <w:color w:val="auto"/>
        </w:rPr>
        <w:t>of different types of</w:t>
      </w:r>
      <w:r w:rsidR="000F4BA4" w:rsidRPr="00BD6590">
        <w:rPr>
          <w:color w:val="auto"/>
        </w:rPr>
        <w:t xml:space="preserve"> adaptation</w:t>
      </w:r>
      <w:r w:rsidR="009475D6" w:rsidRPr="00BD6590">
        <w:rPr>
          <w:color w:val="auto"/>
        </w:rPr>
        <w:t>s</w:t>
      </w:r>
      <w:r w:rsidR="000F4BA4" w:rsidRPr="00BD6590">
        <w:rPr>
          <w:color w:val="auto"/>
        </w:rPr>
        <w:t xml:space="preserve"> </w:t>
      </w:r>
      <w:r w:rsidR="009475D6" w:rsidRPr="00BD6590">
        <w:rPr>
          <w:color w:val="auto"/>
        </w:rPr>
        <w:t xml:space="preserve">under different SLR scenarios </w:t>
      </w:r>
      <w:r w:rsidR="000F4BA4" w:rsidRPr="00BD6590">
        <w:rPr>
          <w:color w:val="auto"/>
        </w:rPr>
        <w:t xml:space="preserve"> </w:t>
      </w:r>
    </w:p>
    <w:p w14:paraId="07B710A6" w14:textId="5CEA6C59" w:rsidR="00B452EB" w:rsidRDefault="00A869A5" w:rsidP="00E62D15">
      <w:pPr>
        <w:spacing w:line="480" w:lineRule="auto"/>
        <w:jc w:val="both"/>
        <w:rPr>
          <w:rFonts w:cs="Times New Roman"/>
          <w:sz w:val="20"/>
          <w:szCs w:val="18"/>
        </w:rPr>
      </w:pPr>
      <w:r w:rsidRPr="00BD6590">
        <w:rPr>
          <w:rFonts w:cs="Times New Roman"/>
          <w:sz w:val="20"/>
        </w:rPr>
        <w:t xml:space="preserve">For </w:t>
      </w:r>
      <w:r w:rsidR="00624822" w:rsidRPr="00BD6590">
        <w:rPr>
          <w:rFonts w:cs="Times New Roman"/>
          <w:sz w:val="20"/>
        </w:rPr>
        <w:t xml:space="preserve">an </w:t>
      </w:r>
      <w:r w:rsidRPr="00BD6590">
        <w:rPr>
          <w:rFonts w:cs="Times New Roman"/>
          <w:sz w:val="20"/>
        </w:rPr>
        <w:t xml:space="preserve">illustrative purpose, </w:t>
      </w:r>
      <w:r w:rsidR="00E041A8" w:rsidRPr="00BD6590">
        <w:rPr>
          <w:rFonts w:cs="Times New Roman"/>
          <w:sz w:val="20"/>
        </w:rPr>
        <w:t>change</w:t>
      </w:r>
      <w:r w:rsidR="00717A7C" w:rsidRPr="00BD6590">
        <w:rPr>
          <w:rFonts w:cs="Times New Roman"/>
          <w:sz w:val="20"/>
        </w:rPr>
        <w:t>s</w:t>
      </w:r>
      <w:r w:rsidR="00E041A8" w:rsidRPr="00BD6590">
        <w:rPr>
          <w:rFonts w:cs="Times New Roman"/>
          <w:sz w:val="20"/>
        </w:rPr>
        <w:t xml:space="preserve"> in option value</w:t>
      </w:r>
      <w:r w:rsidRPr="00BD6590">
        <w:rPr>
          <w:rFonts w:cs="Times New Roman"/>
          <w:sz w:val="20"/>
        </w:rPr>
        <w:t xml:space="preserve"> </w:t>
      </w:r>
      <w:r w:rsidR="00717A7C" w:rsidRPr="00BD6590">
        <w:rPr>
          <w:rFonts w:cs="Times New Roman"/>
          <w:sz w:val="20"/>
        </w:rPr>
        <w:t>for</w:t>
      </w:r>
      <w:r w:rsidR="00E041A8" w:rsidRPr="00BD6590">
        <w:rPr>
          <w:rFonts w:cs="Times New Roman"/>
          <w:sz w:val="20"/>
        </w:rPr>
        <w:t xml:space="preserve"> </w:t>
      </w:r>
      <w:r w:rsidR="00717A7C" w:rsidRPr="00BD6590">
        <w:rPr>
          <w:rFonts w:cs="Times New Roman"/>
          <w:sz w:val="20"/>
        </w:rPr>
        <w:t xml:space="preserve">all the </w:t>
      </w:r>
      <w:r w:rsidRPr="00BD6590">
        <w:rPr>
          <w:rFonts w:cs="Times New Roman"/>
          <w:sz w:val="20"/>
        </w:rPr>
        <w:t>adaptation path</w:t>
      </w:r>
      <w:r w:rsidR="00717A7C" w:rsidRPr="00BD6590">
        <w:rPr>
          <w:rFonts w:cs="Times New Roman"/>
          <w:sz w:val="20"/>
        </w:rPr>
        <w:t>s</w:t>
      </w:r>
      <w:r w:rsidRPr="00BD6590">
        <w:rPr>
          <w:rFonts w:cs="Times New Roman"/>
          <w:sz w:val="20"/>
        </w:rPr>
        <w:t xml:space="preserve"> </w:t>
      </w:r>
      <w:r w:rsidR="00717A7C" w:rsidRPr="00BD6590">
        <w:rPr>
          <w:rFonts w:cs="Times New Roman"/>
          <w:sz w:val="20"/>
        </w:rPr>
        <w:t xml:space="preserve">are visualised </w:t>
      </w:r>
      <w:r w:rsidR="00E041A8" w:rsidRPr="00BD6590">
        <w:rPr>
          <w:rFonts w:cs="Times New Roman"/>
          <w:sz w:val="20"/>
        </w:rPr>
        <w:t>across</w:t>
      </w:r>
      <w:r w:rsidRPr="00BD6590">
        <w:rPr>
          <w:rFonts w:cs="Times New Roman"/>
          <w:sz w:val="20"/>
        </w:rPr>
        <w:t xml:space="preserve"> </w:t>
      </w:r>
      <w:r w:rsidR="00717A7C" w:rsidRPr="00BD6590">
        <w:rPr>
          <w:rFonts w:cs="Times New Roman"/>
          <w:sz w:val="20"/>
        </w:rPr>
        <w:t xml:space="preserve">the </w:t>
      </w:r>
      <w:r w:rsidRPr="00BD6590">
        <w:rPr>
          <w:rFonts w:cs="Times New Roman"/>
          <w:sz w:val="20"/>
        </w:rPr>
        <w:t>SLR scenarios</w:t>
      </w:r>
      <w:r w:rsidR="00E041A8" w:rsidRPr="00BD6590">
        <w:rPr>
          <w:rFonts w:cs="Times New Roman"/>
          <w:sz w:val="20"/>
        </w:rPr>
        <w:t xml:space="preserve"> </w:t>
      </w:r>
      <w:r w:rsidR="00BD4CEF">
        <w:rPr>
          <w:rFonts w:cs="Times New Roman"/>
          <w:sz w:val="20"/>
        </w:rPr>
        <w:t xml:space="preserve">in 20% and 50% flexibility premium scenarios </w:t>
      </w:r>
      <w:r w:rsidR="00E041A8" w:rsidRPr="00BD6590">
        <w:rPr>
          <w:rFonts w:cs="Times New Roman"/>
          <w:sz w:val="20"/>
        </w:rPr>
        <w:t xml:space="preserve">(Figure </w:t>
      </w:r>
      <w:r w:rsidR="005703BF">
        <w:rPr>
          <w:rFonts w:cs="Times New Roman"/>
          <w:sz w:val="20"/>
        </w:rPr>
        <w:t>6</w:t>
      </w:r>
      <w:r w:rsidR="00E041A8" w:rsidRPr="00BD6590">
        <w:rPr>
          <w:rFonts w:cs="Times New Roman"/>
          <w:sz w:val="20"/>
        </w:rPr>
        <w:t>)</w:t>
      </w:r>
      <w:r w:rsidRPr="00BD6590">
        <w:rPr>
          <w:rFonts w:cs="Times New Roman"/>
          <w:sz w:val="20"/>
        </w:rPr>
        <w:t>.</w:t>
      </w:r>
      <w:r w:rsidRPr="00BD6590">
        <w:rPr>
          <w:rFonts w:cs="Times New Roman"/>
          <w:sz w:val="20"/>
          <w:szCs w:val="18"/>
        </w:rPr>
        <w:t xml:space="preserve"> </w:t>
      </w:r>
      <w:r w:rsidR="00E62D15" w:rsidRPr="00BD6590">
        <w:rPr>
          <w:rFonts w:cs="Times New Roman"/>
          <w:sz w:val="20"/>
          <w:szCs w:val="18"/>
        </w:rPr>
        <w:t xml:space="preserve">These curves </w:t>
      </w:r>
      <w:r w:rsidR="00404785" w:rsidRPr="00BD6590">
        <w:rPr>
          <w:rFonts w:cs="Times New Roman"/>
          <w:sz w:val="20"/>
          <w:szCs w:val="18"/>
        </w:rPr>
        <w:t>enable</w:t>
      </w:r>
      <w:r w:rsidR="00E62D15" w:rsidRPr="00BD6590">
        <w:rPr>
          <w:rFonts w:cs="Times New Roman"/>
          <w:sz w:val="20"/>
          <w:szCs w:val="18"/>
        </w:rPr>
        <w:t xml:space="preserve"> us to </w:t>
      </w:r>
      <w:r w:rsidR="004D678F" w:rsidRPr="00BD6590">
        <w:rPr>
          <w:rFonts w:cs="Times New Roman"/>
          <w:sz w:val="20"/>
          <w:szCs w:val="18"/>
        </w:rPr>
        <w:t xml:space="preserve">understand how to trade-off between </w:t>
      </w:r>
      <w:r w:rsidR="00D038DB">
        <w:rPr>
          <w:rFonts w:cs="Times New Roman"/>
          <w:sz w:val="20"/>
          <w:szCs w:val="18"/>
        </w:rPr>
        <w:t>efficiency</w:t>
      </w:r>
      <w:r w:rsidR="004D678F" w:rsidRPr="00BD6590">
        <w:rPr>
          <w:rFonts w:cs="Times New Roman"/>
          <w:sz w:val="20"/>
          <w:szCs w:val="18"/>
        </w:rPr>
        <w:t xml:space="preserve"> and </w:t>
      </w:r>
      <w:r w:rsidR="00D038DB">
        <w:rPr>
          <w:rFonts w:cs="Times New Roman"/>
          <w:sz w:val="20"/>
          <w:szCs w:val="18"/>
        </w:rPr>
        <w:t>robustness</w:t>
      </w:r>
      <w:r w:rsidR="004D678F" w:rsidRPr="00BD6590">
        <w:rPr>
          <w:rFonts w:cs="Times New Roman"/>
          <w:sz w:val="20"/>
          <w:szCs w:val="18"/>
        </w:rPr>
        <w:t xml:space="preserve"> </w:t>
      </w:r>
      <w:r w:rsidR="00833C30">
        <w:rPr>
          <w:rFonts w:cs="Times New Roman"/>
          <w:sz w:val="20"/>
          <w:szCs w:val="18"/>
        </w:rPr>
        <w:t>in choosing an adaptation option under the uncertainty of sea-level rise</w:t>
      </w:r>
      <w:r w:rsidR="004D678F" w:rsidRPr="00BD6590">
        <w:rPr>
          <w:rFonts w:cs="Times New Roman"/>
          <w:sz w:val="20"/>
          <w:szCs w:val="18"/>
        </w:rPr>
        <w:t>.</w:t>
      </w:r>
      <w:r w:rsidR="0020571E" w:rsidRPr="00BD6590">
        <w:rPr>
          <w:rFonts w:cs="Times New Roman"/>
          <w:sz w:val="20"/>
          <w:szCs w:val="18"/>
        </w:rPr>
        <w:t xml:space="preserve"> </w:t>
      </w:r>
      <w:r w:rsidR="00BD4CEF">
        <w:rPr>
          <w:rFonts w:cs="Times New Roman"/>
          <w:sz w:val="20"/>
          <w:szCs w:val="18"/>
        </w:rPr>
        <w:t>T</w:t>
      </w:r>
      <w:r w:rsidR="0020571E" w:rsidRPr="00BD6590">
        <w:rPr>
          <w:rFonts w:cs="Times New Roman"/>
          <w:sz w:val="20"/>
          <w:szCs w:val="18"/>
        </w:rPr>
        <w:t>he process of option trade-off is detailed</w:t>
      </w:r>
      <w:r w:rsidR="00BD4CEF">
        <w:rPr>
          <w:rFonts w:cs="Times New Roman"/>
          <w:sz w:val="20"/>
          <w:szCs w:val="18"/>
        </w:rPr>
        <w:t xml:space="preserve"> </w:t>
      </w:r>
      <w:r w:rsidR="00C2309B">
        <w:rPr>
          <w:rFonts w:cs="Times New Roman"/>
          <w:sz w:val="20"/>
          <w:szCs w:val="18"/>
        </w:rPr>
        <w:t xml:space="preserve">by the comparison of option values </w:t>
      </w:r>
      <w:r w:rsidR="00BD4CEF">
        <w:rPr>
          <w:rFonts w:cs="Times New Roman"/>
          <w:sz w:val="20"/>
          <w:szCs w:val="18"/>
        </w:rPr>
        <w:t>as below</w:t>
      </w:r>
      <w:r w:rsidR="0020571E" w:rsidRPr="00BD6590">
        <w:rPr>
          <w:rFonts w:cs="Times New Roman"/>
          <w:sz w:val="20"/>
          <w:szCs w:val="18"/>
        </w:rPr>
        <w:t>.</w:t>
      </w:r>
      <w:r w:rsidR="004D678F" w:rsidRPr="00BD6590">
        <w:rPr>
          <w:rFonts w:cs="Times New Roman"/>
          <w:sz w:val="20"/>
          <w:szCs w:val="18"/>
        </w:rPr>
        <w:t xml:space="preserve"> </w:t>
      </w:r>
    </w:p>
    <w:p w14:paraId="26F5FDB1" w14:textId="7EA44A96" w:rsidR="004D678F" w:rsidRDefault="004E1756" w:rsidP="009920C6">
      <w:pPr>
        <w:spacing w:line="480" w:lineRule="auto"/>
        <w:jc w:val="center"/>
        <w:rPr>
          <w:rFonts w:cs="Times New Roman"/>
          <w:sz w:val="20"/>
          <w:szCs w:val="18"/>
        </w:rPr>
      </w:pPr>
      <w:r w:rsidRPr="004E1756">
        <w:rPr>
          <w:rFonts w:cs="Times New Roman"/>
          <w:noProof/>
          <w:sz w:val="20"/>
          <w:szCs w:val="18"/>
        </w:rPr>
        <w:drawing>
          <wp:inline distT="0" distB="0" distL="0" distR="0" wp14:anchorId="67B11EB6" wp14:editId="66CB3456">
            <wp:extent cx="4976049" cy="2880000"/>
            <wp:effectExtent l="0" t="0" r="0" b="0"/>
            <wp:docPr id="4" name="그림 4">
              <a:extLst xmlns:a="http://schemas.openxmlformats.org/drawingml/2006/main">
                <a:ext uri="{FF2B5EF4-FFF2-40B4-BE49-F238E27FC236}">
                  <a16:creationId xmlns:a16="http://schemas.microsoft.com/office/drawing/2014/main" id="{74619C64-23E2-48FE-80EC-5D2D34E78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a:extLst>
                        <a:ext uri="{FF2B5EF4-FFF2-40B4-BE49-F238E27FC236}">
                          <a16:creationId xmlns:a16="http://schemas.microsoft.com/office/drawing/2014/main" id="{74619C64-23E2-48FE-80EC-5D2D34E7885F}"/>
                        </a:ext>
                      </a:extLst>
                    </pic:cNvPr>
                    <pic:cNvPicPr>
                      <a:picLocks noChangeAspect="1"/>
                    </pic:cNvPicPr>
                  </pic:nvPicPr>
                  <pic:blipFill>
                    <a:blip r:embed="rId15"/>
                    <a:stretch>
                      <a:fillRect/>
                    </a:stretch>
                  </pic:blipFill>
                  <pic:spPr>
                    <a:xfrm>
                      <a:off x="0" y="0"/>
                      <a:ext cx="4976049" cy="2880000"/>
                    </a:xfrm>
                    <a:prstGeom prst="rect">
                      <a:avLst/>
                    </a:prstGeom>
                  </pic:spPr>
                </pic:pic>
              </a:graphicData>
            </a:graphic>
          </wp:inline>
        </w:drawing>
      </w:r>
    </w:p>
    <w:p w14:paraId="618FDE6F" w14:textId="2FD0A124" w:rsidR="00604802" w:rsidRDefault="004E1756" w:rsidP="004E1756">
      <w:pPr>
        <w:spacing w:line="480" w:lineRule="auto"/>
        <w:jc w:val="center"/>
        <w:rPr>
          <w:rFonts w:cs="Times New Roman"/>
          <w:b/>
          <w:sz w:val="20"/>
          <w:szCs w:val="18"/>
        </w:rPr>
      </w:pPr>
      <w:r w:rsidRPr="004E1756">
        <w:rPr>
          <w:rFonts w:cs="Times New Roman"/>
          <w:noProof/>
          <w:sz w:val="20"/>
          <w:szCs w:val="18"/>
        </w:rPr>
        <w:drawing>
          <wp:inline distT="0" distB="0" distL="0" distR="0" wp14:anchorId="63614154" wp14:editId="7A49B99D">
            <wp:extent cx="4976049" cy="2880000"/>
            <wp:effectExtent l="0" t="0" r="0" b="0"/>
            <wp:docPr id="6" name="그림 4">
              <a:extLst xmlns:a="http://schemas.openxmlformats.org/drawingml/2006/main">
                <a:ext uri="{FF2B5EF4-FFF2-40B4-BE49-F238E27FC236}">
                  <a16:creationId xmlns:a16="http://schemas.microsoft.com/office/drawing/2014/main" id="{562931E1-3938-4CE3-ADE5-E48C96875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a:extLst>
                        <a:ext uri="{FF2B5EF4-FFF2-40B4-BE49-F238E27FC236}">
                          <a16:creationId xmlns:a16="http://schemas.microsoft.com/office/drawing/2014/main" id="{562931E1-3938-4CE3-ADE5-E48C968752C6}"/>
                        </a:ext>
                      </a:extLst>
                    </pic:cNvPr>
                    <pic:cNvPicPr>
                      <a:picLocks noChangeAspect="1"/>
                    </pic:cNvPicPr>
                  </pic:nvPicPr>
                  <pic:blipFill>
                    <a:blip r:embed="rId16"/>
                    <a:stretch>
                      <a:fillRect/>
                    </a:stretch>
                  </pic:blipFill>
                  <pic:spPr>
                    <a:xfrm>
                      <a:off x="0" y="0"/>
                      <a:ext cx="4976049" cy="2880000"/>
                    </a:xfrm>
                    <a:prstGeom prst="rect">
                      <a:avLst/>
                    </a:prstGeom>
                  </pic:spPr>
                </pic:pic>
              </a:graphicData>
            </a:graphic>
          </wp:inline>
        </w:drawing>
      </w:r>
      <w:bookmarkStart w:id="22" w:name="_Hlk78299874"/>
    </w:p>
    <w:p w14:paraId="056A0CB0" w14:textId="265B61B1" w:rsidR="00604802" w:rsidRDefault="00564580" w:rsidP="004C577D">
      <w:pPr>
        <w:spacing w:line="480" w:lineRule="auto"/>
        <w:jc w:val="both"/>
        <w:rPr>
          <w:rFonts w:cs="Times New Roman"/>
          <w:sz w:val="20"/>
          <w:szCs w:val="18"/>
        </w:rPr>
      </w:pPr>
      <w:r w:rsidRPr="00BD6590">
        <w:rPr>
          <w:rFonts w:cs="Times New Roman"/>
          <w:b/>
          <w:sz w:val="20"/>
          <w:szCs w:val="18"/>
        </w:rPr>
        <w:t xml:space="preserve">Figure </w:t>
      </w:r>
      <w:r w:rsidR="005703BF">
        <w:rPr>
          <w:rFonts w:cs="Times New Roman"/>
          <w:b/>
          <w:sz w:val="20"/>
          <w:szCs w:val="18"/>
        </w:rPr>
        <w:t>6</w:t>
      </w:r>
      <w:r w:rsidRPr="00BD6590">
        <w:rPr>
          <w:rFonts w:cs="Times New Roman"/>
          <w:b/>
          <w:sz w:val="20"/>
          <w:szCs w:val="18"/>
        </w:rPr>
        <w:t>.</w:t>
      </w:r>
      <w:r w:rsidRPr="00BD6590">
        <w:rPr>
          <w:rFonts w:cs="Times New Roman"/>
          <w:sz w:val="20"/>
          <w:szCs w:val="18"/>
        </w:rPr>
        <w:t xml:space="preserve"> Changes in the option value</w:t>
      </w:r>
      <w:r w:rsidR="00624822" w:rsidRPr="00BD6590">
        <w:rPr>
          <w:rFonts w:cs="Times New Roman"/>
          <w:sz w:val="20"/>
          <w:szCs w:val="18"/>
        </w:rPr>
        <w:t>s</w:t>
      </w:r>
      <w:r w:rsidRPr="00BD6590">
        <w:rPr>
          <w:rFonts w:cs="Times New Roman"/>
          <w:sz w:val="20"/>
          <w:szCs w:val="18"/>
        </w:rPr>
        <w:t xml:space="preserve"> of the adaptation paths across SLR scenarios by different </w:t>
      </w:r>
      <w:r w:rsidR="00624822" w:rsidRPr="00BD6590">
        <w:rPr>
          <w:rFonts w:cs="Times New Roman"/>
          <w:sz w:val="20"/>
          <w:szCs w:val="18"/>
        </w:rPr>
        <w:t xml:space="preserve">flexibility </w:t>
      </w:r>
      <w:r w:rsidRPr="00BD6590">
        <w:rPr>
          <w:rFonts w:cs="Times New Roman"/>
          <w:sz w:val="20"/>
          <w:szCs w:val="18"/>
        </w:rPr>
        <w:t>premium</w:t>
      </w:r>
      <w:r w:rsidR="00624822" w:rsidRPr="00BD6590">
        <w:rPr>
          <w:rFonts w:cs="Times New Roman"/>
          <w:sz w:val="20"/>
          <w:szCs w:val="18"/>
        </w:rPr>
        <w:t>s</w:t>
      </w:r>
      <w:r w:rsidRPr="00BD6590">
        <w:rPr>
          <w:rFonts w:cs="Times New Roman"/>
          <w:sz w:val="20"/>
          <w:szCs w:val="18"/>
        </w:rPr>
        <w:t xml:space="preserve"> – Note that the SLR scenarios on the x-axis are distanced </w:t>
      </w:r>
      <w:r w:rsidR="0075208B">
        <w:rPr>
          <w:rFonts w:cs="Times New Roman"/>
          <w:sz w:val="20"/>
          <w:szCs w:val="18"/>
        </w:rPr>
        <w:t>according to sea-level rise in 2100.</w:t>
      </w:r>
    </w:p>
    <w:p w14:paraId="63CC9CDD" w14:textId="77777777" w:rsidR="00604802" w:rsidRPr="009920C6" w:rsidRDefault="00604802" w:rsidP="00564580">
      <w:pPr>
        <w:spacing w:line="480" w:lineRule="auto"/>
        <w:rPr>
          <w:rFonts w:cs="Times New Roman"/>
          <w:sz w:val="10"/>
          <w:szCs w:val="8"/>
        </w:rPr>
      </w:pPr>
    </w:p>
    <w:bookmarkEnd w:id="22"/>
    <w:p w14:paraId="4E15D161" w14:textId="670DA80C" w:rsidR="00E62D15" w:rsidRPr="00BD6590" w:rsidRDefault="00E62D15" w:rsidP="00EE366B">
      <w:pPr>
        <w:spacing w:line="480" w:lineRule="auto"/>
        <w:jc w:val="both"/>
        <w:rPr>
          <w:rFonts w:cs="Times New Roman"/>
          <w:sz w:val="20"/>
          <w:szCs w:val="18"/>
        </w:rPr>
      </w:pPr>
      <w:r w:rsidRPr="00BD6590">
        <w:rPr>
          <w:rFonts w:cs="Times New Roman"/>
          <w:sz w:val="20"/>
          <w:szCs w:val="18"/>
        </w:rPr>
        <w:lastRenderedPageBreak/>
        <w:t>(1)</w:t>
      </w:r>
      <w:r w:rsidR="00404785" w:rsidRPr="00BD6590">
        <w:rPr>
          <w:rFonts w:cs="Times New Roman"/>
          <w:sz w:val="20"/>
          <w:szCs w:val="18"/>
        </w:rPr>
        <w:t xml:space="preserve"> As</w:t>
      </w:r>
      <w:r w:rsidRPr="00BD6590">
        <w:rPr>
          <w:rFonts w:cs="Times New Roman"/>
          <w:sz w:val="20"/>
          <w:szCs w:val="18"/>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oMath>
      <w:r w:rsidRPr="00BD6590">
        <w:rPr>
          <w:rFonts w:cs="Times New Roman"/>
          <w:sz w:val="20"/>
          <w:szCs w:val="18"/>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Pr="00BD6590">
        <w:rPr>
          <w:rFonts w:cs="Times New Roman"/>
          <w:sz w:val="20"/>
        </w:rPr>
        <w:t xml:space="preserve"> and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4.0m</m:t>
            </m:r>
          </m:sub>
        </m:sSub>
      </m:oMath>
      <w:r w:rsidR="000F4BA4" w:rsidRPr="00953138">
        <w:rPr>
          <w:rFonts w:cs="Times New Roman"/>
          <w:sz w:val="20"/>
        </w:rPr>
        <w:t xml:space="preserve"> </w:t>
      </w:r>
      <w:r w:rsidR="00404785" w:rsidRPr="00953138">
        <w:rPr>
          <w:rFonts w:cs="Times New Roman"/>
          <w:sz w:val="20"/>
        </w:rPr>
        <w:t xml:space="preserve">are </w:t>
      </w:r>
      <w:r w:rsidR="00624822" w:rsidRPr="00BD6590">
        <w:rPr>
          <w:rFonts w:cs="Times New Roman"/>
          <w:sz w:val="20"/>
        </w:rPr>
        <w:t xml:space="preserve">all </w:t>
      </w:r>
      <w:r w:rsidR="0075208B">
        <w:rPr>
          <w:rFonts w:cs="Times New Roman"/>
          <w:sz w:val="20"/>
        </w:rPr>
        <w:t xml:space="preserve">the </w:t>
      </w:r>
      <w:r w:rsidR="00404785" w:rsidRPr="00953138">
        <w:rPr>
          <w:rFonts w:cs="Times New Roman"/>
          <w:sz w:val="20"/>
        </w:rPr>
        <w:t xml:space="preserve">single-stage </w:t>
      </w:r>
      <w:r w:rsidR="002D3A32" w:rsidRPr="00953138">
        <w:rPr>
          <w:rFonts w:cs="Times New Roman"/>
          <w:sz w:val="20"/>
        </w:rPr>
        <w:t>adaptation</w:t>
      </w:r>
      <w:r w:rsidR="00404785" w:rsidRPr="00953138">
        <w:rPr>
          <w:rFonts w:cs="Times New Roman"/>
          <w:sz w:val="20"/>
        </w:rPr>
        <w:t xml:space="preserve">s, </w:t>
      </w:r>
      <w:r w:rsidR="002D3A32" w:rsidRPr="00953138">
        <w:rPr>
          <w:rFonts w:cs="Times New Roman"/>
          <w:sz w:val="20"/>
        </w:rPr>
        <w:t xml:space="preserve">there is no </w:t>
      </w:r>
      <w:r w:rsidR="00624822" w:rsidRPr="00BD6590">
        <w:rPr>
          <w:rFonts w:cs="Times New Roman"/>
          <w:sz w:val="20"/>
        </w:rPr>
        <w:t xml:space="preserve">flexibility </w:t>
      </w:r>
      <w:r w:rsidR="00833C30">
        <w:rPr>
          <w:rFonts w:cs="Times New Roman"/>
          <w:sz w:val="20"/>
        </w:rPr>
        <w:t>premium</w:t>
      </w:r>
      <w:r w:rsidR="009E7E92">
        <w:rPr>
          <w:rFonts w:cs="Times New Roman"/>
          <w:sz w:val="20"/>
        </w:rPr>
        <w:t>s</w:t>
      </w:r>
      <w:r w:rsidR="00833C30" w:rsidRPr="00953138">
        <w:rPr>
          <w:rFonts w:cs="Times New Roman"/>
          <w:sz w:val="20"/>
        </w:rPr>
        <w:t xml:space="preserve"> </w:t>
      </w:r>
      <w:r w:rsidR="002D3A32" w:rsidRPr="00953138">
        <w:rPr>
          <w:rFonts w:cs="Times New Roman"/>
          <w:sz w:val="20"/>
        </w:rPr>
        <w:t>in these types of adaptations</w:t>
      </w:r>
      <w:r w:rsidRPr="00BD6590">
        <w:rPr>
          <w:rFonts w:cs="Times New Roman"/>
          <w:sz w:val="20"/>
        </w:rPr>
        <w:t>.</w:t>
      </w:r>
      <w:r w:rsidR="00B452EB" w:rsidRPr="00BD6590">
        <w:rPr>
          <w:rFonts w:cs="Times New Roman"/>
          <w:sz w:val="20"/>
        </w:rPr>
        <w:t xml:space="preserve"> </w:t>
      </w:r>
      <w:r w:rsidR="00624822" w:rsidRPr="00953138">
        <w:rPr>
          <w:rFonts w:cs="Times New Roman"/>
          <w:sz w:val="20"/>
        </w:rPr>
        <w:t xml:space="preserve">When comparing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00624822" w:rsidRPr="00BD6590">
        <w:rPr>
          <w:rFonts w:cs="Times New Roman"/>
          <w:sz w:val="20"/>
        </w:rPr>
        <w:t xml:space="preserve"> and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4.0m</m:t>
            </m:r>
          </m:sub>
        </m:sSub>
      </m:oMath>
      <w:r w:rsidR="00624822" w:rsidRPr="00BD6590">
        <w:rPr>
          <w:rFonts w:cs="Times New Roman"/>
          <w:sz w:val="20"/>
        </w:rPr>
        <w:t>,</w:t>
      </w:r>
      <w:r w:rsidR="00624822" w:rsidRPr="00953138">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00B452EB" w:rsidRPr="00BD6590">
        <w:rPr>
          <w:rFonts w:cs="Times New Roman"/>
          <w:sz w:val="20"/>
        </w:rPr>
        <w:t xml:space="preserve"> </w:t>
      </w:r>
      <w:r w:rsidR="00404785" w:rsidRPr="00953138">
        <w:rPr>
          <w:rFonts w:cs="Times New Roman"/>
          <w:sz w:val="20"/>
        </w:rPr>
        <w:t>is more efficient than</w:t>
      </w:r>
      <w:r w:rsidR="00B452EB" w:rsidRPr="00BD6590">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4.0m</m:t>
            </m:r>
          </m:sub>
        </m:sSub>
      </m:oMath>
      <w:r w:rsidR="00B452EB" w:rsidRPr="00BD6590">
        <w:rPr>
          <w:rFonts w:cs="Times New Roman"/>
          <w:sz w:val="20"/>
        </w:rPr>
        <w:t xml:space="preserve"> </w:t>
      </w:r>
      <w:r w:rsidR="00624822" w:rsidRPr="00BD6590">
        <w:rPr>
          <w:rFonts w:cs="Times New Roman"/>
          <w:sz w:val="20"/>
        </w:rPr>
        <w:t xml:space="preserve">in a range from the Historical SLR scenario to the H1 SLR scenario. On </w:t>
      </w:r>
      <w:r w:rsidR="00BD4CEF">
        <w:rPr>
          <w:rFonts w:cs="Times New Roman"/>
          <w:sz w:val="20"/>
        </w:rPr>
        <w:t xml:space="preserve">the </w:t>
      </w:r>
      <w:r w:rsidR="00624822" w:rsidRPr="00BD6590">
        <w:rPr>
          <w:rFonts w:cs="Times New Roman"/>
          <w:sz w:val="20"/>
        </w:rPr>
        <w:t>contrary,</w:t>
      </w:r>
      <w:r w:rsidR="00B452EB" w:rsidRPr="00BD6590">
        <w:rPr>
          <w:rFonts w:cs="Times New Roman"/>
          <w:sz w:val="20"/>
        </w:rPr>
        <w:t xml:space="preserve"> </w:t>
      </w:r>
      <w:r w:rsidR="00404785" w:rsidRPr="00953138">
        <w:rPr>
          <w:rFonts w:cs="Times New Roman"/>
          <w:sz w:val="20"/>
        </w:rPr>
        <w:t xml:space="preserve">in </w:t>
      </w:r>
      <w:r w:rsidR="00624822" w:rsidRPr="00BD6590">
        <w:rPr>
          <w:rFonts w:cs="Times New Roman"/>
          <w:sz w:val="20"/>
        </w:rPr>
        <w:t>a</w:t>
      </w:r>
      <w:r w:rsidR="00404785" w:rsidRPr="00953138">
        <w:rPr>
          <w:rFonts w:cs="Times New Roman"/>
          <w:sz w:val="20"/>
        </w:rPr>
        <w:t xml:space="preserve"> range between</w:t>
      </w:r>
      <w:r w:rsidR="00B452EB" w:rsidRPr="00BD6590">
        <w:rPr>
          <w:rFonts w:cs="Times New Roman"/>
          <w:sz w:val="20"/>
        </w:rPr>
        <w:t xml:space="preserve"> </w:t>
      </w:r>
      <w:r w:rsidR="000F4BA4" w:rsidRPr="00953138">
        <w:rPr>
          <w:rFonts w:cs="Times New Roman"/>
          <w:sz w:val="20"/>
        </w:rPr>
        <w:t xml:space="preserve">the </w:t>
      </w:r>
      <w:r w:rsidR="00B452EB" w:rsidRPr="00BD6590">
        <w:rPr>
          <w:rFonts w:cs="Times New Roman"/>
          <w:sz w:val="20"/>
        </w:rPr>
        <w:t>H</w:t>
      </w:r>
      <w:r w:rsidR="00404785" w:rsidRPr="00953138">
        <w:rPr>
          <w:rFonts w:cs="Times New Roman"/>
          <w:sz w:val="20"/>
        </w:rPr>
        <w:t>1</w:t>
      </w:r>
      <w:r w:rsidR="00B452EB" w:rsidRPr="00BD6590">
        <w:rPr>
          <w:rFonts w:cs="Times New Roman"/>
          <w:sz w:val="20"/>
        </w:rPr>
        <w:t xml:space="preserve"> SLR scenario</w:t>
      </w:r>
      <w:r w:rsidR="00404785" w:rsidRPr="00953138">
        <w:rPr>
          <w:rFonts w:cs="Times New Roman"/>
          <w:sz w:val="20"/>
        </w:rPr>
        <w:t xml:space="preserve"> and the H++ SLR scenario</w:t>
      </w:r>
      <w:r w:rsidR="00B452EB" w:rsidRPr="00BD6590">
        <w:rPr>
          <w:rFonts w:cs="Times New Roman"/>
          <w:sz w:val="20"/>
        </w:rPr>
        <w:t xml:space="preserve">, the option value of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4.0m</m:t>
            </m:r>
          </m:sub>
        </m:sSub>
      </m:oMath>
      <w:r w:rsidR="00B452EB" w:rsidRPr="00BD6590">
        <w:rPr>
          <w:rFonts w:cs="Times New Roman"/>
          <w:sz w:val="20"/>
        </w:rPr>
        <w:t xml:space="preserve"> significantly increases to be </w:t>
      </w:r>
      <w:r w:rsidR="00624822" w:rsidRPr="00BD6590">
        <w:rPr>
          <w:rFonts w:cs="Times New Roman"/>
          <w:sz w:val="20"/>
        </w:rPr>
        <w:t xml:space="preserve">higher than that of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00B452EB" w:rsidRPr="00BD6590">
        <w:rPr>
          <w:rFonts w:cs="Times New Roman"/>
          <w:sz w:val="20"/>
        </w:rPr>
        <w:t xml:space="preserve">. </w:t>
      </w:r>
      <w:r w:rsidR="002D3A32" w:rsidRPr="00953138">
        <w:rPr>
          <w:rFonts w:cs="Times New Roman"/>
          <w:sz w:val="20"/>
        </w:rPr>
        <w:t>Nevertheless</w:t>
      </w:r>
      <w:r w:rsidR="00EE366B" w:rsidRPr="00953138">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4.0m</m:t>
            </m:r>
          </m:sub>
        </m:sSub>
      </m:oMath>
      <w:r w:rsidR="00EE366B" w:rsidRPr="00953138">
        <w:rPr>
          <w:rFonts w:cs="Times New Roman"/>
          <w:sz w:val="20"/>
        </w:rPr>
        <w:t xml:space="preserve"> is </w:t>
      </w:r>
      <w:r w:rsidR="0075208B">
        <w:rPr>
          <w:rFonts w:cs="Times New Roman"/>
          <w:sz w:val="20"/>
        </w:rPr>
        <w:t>less</w:t>
      </w:r>
      <w:r w:rsidR="00EE366B" w:rsidRPr="00953138">
        <w:rPr>
          <w:rFonts w:cs="Times New Roman"/>
          <w:sz w:val="20"/>
        </w:rPr>
        <w:t xml:space="preserve"> efficient</w:t>
      </w:r>
      <w:r w:rsidR="0075208B">
        <w:rPr>
          <w:rFonts w:cs="Times New Roman"/>
          <w:sz w:val="20"/>
        </w:rPr>
        <w:t xml:space="preserve"> than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0075208B" w:rsidRPr="00BD6590">
        <w:rPr>
          <w:rFonts w:cs="Times New Roman"/>
          <w:sz w:val="20"/>
        </w:rPr>
        <w:t xml:space="preserve"> </w:t>
      </w:r>
      <w:r w:rsidR="000359FB" w:rsidRPr="00953138">
        <w:rPr>
          <w:rFonts w:cs="Times New Roman"/>
          <w:sz w:val="20"/>
        </w:rPr>
        <w:t>if</w:t>
      </w:r>
      <w:r w:rsidR="00EE366B" w:rsidRPr="00953138">
        <w:rPr>
          <w:rFonts w:cs="Times New Roman"/>
          <w:sz w:val="20"/>
        </w:rPr>
        <w:t xml:space="preserve"> sea-level rise in 2100 is</w:t>
      </w:r>
      <w:r w:rsidR="000359FB" w:rsidRPr="00953138">
        <w:rPr>
          <w:rFonts w:cs="Times New Roman"/>
          <w:sz w:val="20"/>
        </w:rPr>
        <w:t xml:space="preserve"> under</w:t>
      </w:r>
      <w:r w:rsidR="00EE366B" w:rsidRPr="00953138">
        <w:rPr>
          <w:rFonts w:cs="Times New Roman"/>
          <w:sz w:val="20"/>
        </w:rPr>
        <w:t xml:space="preserve"> 1.</w:t>
      </w:r>
      <w:r w:rsidR="009E7E92">
        <w:rPr>
          <w:rFonts w:cs="Times New Roman"/>
          <w:sz w:val="20"/>
        </w:rPr>
        <w:t>6</w:t>
      </w:r>
      <w:r w:rsidR="00EE366B" w:rsidRPr="00953138">
        <w:rPr>
          <w:rFonts w:cs="Times New Roman"/>
          <w:sz w:val="20"/>
        </w:rPr>
        <w:t xml:space="preserve">m. </w:t>
      </w:r>
      <w:r w:rsidR="0075208B">
        <w:rPr>
          <w:rFonts w:cs="Times New Roman"/>
          <w:sz w:val="20"/>
        </w:rPr>
        <w:t>As</w:t>
      </w:r>
      <w:r w:rsidR="00C2309B">
        <w:rPr>
          <w:rFonts w:cs="Times New Roman"/>
          <w:sz w:val="20"/>
        </w:rPr>
        <w:t xml:space="preserve"> s</w:t>
      </w:r>
      <w:r w:rsidR="00CB48AF">
        <w:rPr>
          <w:rFonts w:cs="Times New Roman"/>
          <w:sz w:val="20"/>
        </w:rPr>
        <w:t>ea-level rise over 1.6m is physically possible but less likely</w:t>
      </w:r>
      <w:r w:rsidR="00C2309B">
        <w:rPr>
          <w:rFonts w:cs="Times New Roman"/>
          <w:sz w:val="20"/>
        </w:rPr>
        <w:t>,</w:t>
      </w:r>
      <w:r w:rsidR="00CB48AF">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00F24931" w:rsidRPr="009E7E92">
        <w:rPr>
          <w:rFonts w:cs="Times New Roman"/>
          <w:sz w:val="20"/>
        </w:rPr>
        <w:t xml:space="preserve"> </w:t>
      </w:r>
      <w:r w:rsidR="00C2309B">
        <w:rPr>
          <w:rFonts w:cs="Times New Roman"/>
          <w:sz w:val="20"/>
        </w:rPr>
        <w:t>would be</w:t>
      </w:r>
      <w:r w:rsidR="00F24931" w:rsidRPr="009E7E92">
        <w:rPr>
          <w:rFonts w:cs="Times New Roman"/>
          <w:sz w:val="20"/>
        </w:rPr>
        <w:t xml:space="preserve"> more likely to be </w:t>
      </w:r>
      <w:r w:rsidR="00097AB3" w:rsidRPr="009E7E92">
        <w:rPr>
          <w:rFonts w:cs="Times New Roman"/>
          <w:sz w:val="20"/>
        </w:rPr>
        <w:t xml:space="preserve">chosen as </w:t>
      </w:r>
      <w:r w:rsidR="00F24931" w:rsidRPr="009E7E92">
        <w:rPr>
          <w:rFonts w:cs="Times New Roman"/>
          <w:sz w:val="20"/>
        </w:rPr>
        <w:t>an</w:t>
      </w:r>
      <w:r w:rsidR="00097AB3" w:rsidRPr="009E7E92">
        <w:rPr>
          <w:rFonts w:cs="Times New Roman"/>
          <w:sz w:val="20"/>
        </w:rPr>
        <w:t xml:space="preserve"> efficient</w:t>
      </w:r>
      <w:r w:rsidR="00F24931" w:rsidRPr="009E7E92">
        <w:rPr>
          <w:rFonts w:cs="Times New Roman"/>
          <w:sz w:val="20"/>
        </w:rPr>
        <w:t xml:space="preserve"> adaptation option when </w:t>
      </w:r>
      <w:r w:rsidR="00097AB3" w:rsidRPr="009E7E92">
        <w:rPr>
          <w:rFonts w:cs="Times New Roman"/>
          <w:sz w:val="20"/>
        </w:rPr>
        <w:t xml:space="preserve">making a choice between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00097AB3" w:rsidRPr="009E7E92">
        <w:rPr>
          <w:rFonts w:cs="Times New Roman"/>
          <w:sz w:val="20"/>
        </w:rPr>
        <w:t xml:space="preserve"> and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4.0m</m:t>
            </m:r>
          </m:sub>
        </m:sSub>
        <m:r>
          <w:rPr>
            <w:rFonts w:ascii="Cambria Math" w:hAnsi="Cambria Math" w:cs="Times New Roman"/>
            <w:sz w:val="20"/>
          </w:rPr>
          <m:t>.</m:t>
        </m:r>
      </m:oMath>
      <w:r w:rsidR="00F24931" w:rsidRPr="00BD6590">
        <w:rPr>
          <w:rFonts w:cs="Times New Roman"/>
          <w:sz w:val="20"/>
        </w:rPr>
        <w:t xml:space="preserve"> </w:t>
      </w:r>
    </w:p>
    <w:p w14:paraId="4B84FB2E" w14:textId="0BD098EF" w:rsidR="0053644C" w:rsidRPr="00BD6590" w:rsidRDefault="00F24931" w:rsidP="00EE366B">
      <w:pPr>
        <w:spacing w:line="480" w:lineRule="auto"/>
        <w:jc w:val="both"/>
        <w:rPr>
          <w:rFonts w:cs="Times New Roman"/>
          <w:sz w:val="20"/>
        </w:rPr>
      </w:pPr>
      <w:r w:rsidRPr="00BD6590">
        <w:rPr>
          <w:rFonts w:cs="Times New Roman"/>
          <w:sz w:val="20"/>
          <w:szCs w:val="18"/>
        </w:rPr>
        <w:t xml:space="preserve">(2)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Pr="00BD6590">
        <w:rPr>
          <w:rFonts w:cs="Times New Roman"/>
          <w:sz w:val="20"/>
        </w:rPr>
        <w:t xml:space="preserve"> is a </w:t>
      </w:r>
      <w:r w:rsidR="00EE366B" w:rsidRPr="00953138">
        <w:rPr>
          <w:rFonts w:cs="Times New Roman"/>
          <w:sz w:val="20"/>
        </w:rPr>
        <w:t>more efficient</w:t>
      </w:r>
      <w:r w:rsidRPr="00BD6590">
        <w:rPr>
          <w:rFonts w:cs="Times New Roman"/>
          <w:sz w:val="20"/>
        </w:rPr>
        <w:t xml:space="preserve"> option than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3.5m</m:t>
            </m:r>
            <m:r>
              <w:rPr>
                <w:rFonts w:ascii="Cambria Math" w:hAnsi="Cambria Math" w:cs="Times New Roman" w:hint="eastAsia"/>
                <w:sz w:val="20"/>
              </w:rPr>
              <m:t>→</m:t>
            </m:r>
            <m:r>
              <w:rPr>
                <w:rFonts w:ascii="Cambria Math" w:hAnsi="Cambria Math" w:cs="Times New Roman"/>
                <w:sz w:val="20"/>
              </w:rPr>
              <m:t>4.0m</m:t>
            </m:r>
          </m:sub>
        </m:sSub>
      </m:oMath>
      <w:r w:rsidR="00E9321A" w:rsidRPr="00953138">
        <w:rPr>
          <w:rFonts w:cs="Times New Roman"/>
          <w:sz w:val="20"/>
        </w:rPr>
        <w:t xml:space="preserve">. </w:t>
      </w:r>
      <w:r w:rsidRPr="00BD6590">
        <w:rPr>
          <w:rFonts w:cs="Times New Roman"/>
          <w:sz w:val="20"/>
        </w:rPr>
        <w:t>Regardless of flexibility cost</w:t>
      </w:r>
      <w:r w:rsidR="00EE366B" w:rsidRPr="00953138">
        <w:rPr>
          <w:rFonts w:cs="Times New Roman"/>
          <w:sz w:val="20"/>
        </w:rPr>
        <w:t>s</w:t>
      </w:r>
      <w:r w:rsidRPr="00BD6590">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Pr="00BD6590">
        <w:rPr>
          <w:rFonts w:cs="Times New Roman"/>
          <w:sz w:val="20"/>
        </w:rPr>
        <w:t xml:space="preserve"> gives higher option value across all the SLR scenario</w:t>
      </w:r>
      <w:r w:rsidR="00EE366B" w:rsidRPr="00953138">
        <w:rPr>
          <w:rFonts w:cs="Times New Roman"/>
          <w:sz w:val="20"/>
        </w:rPr>
        <w:t>s</w:t>
      </w:r>
      <w:r w:rsidRPr="00BD6590">
        <w:rPr>
          <w:rFonts w:cs="Times New Roman"/>
          <w:sz w:val="20"/>
        </w:rPr>
        <w:t xml:space="preserve"> than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3.5m</m:t>
            </m:r>
            <m:r>
              <w:rPr>
                <w:rFonts w:ascii="Cambria Math" w:hAnsi="Cambria Math" w:cs="Times New Roman" w:hint="eastAsia"/>
                <w:sz w:val="20"/>
              </w:rPr>
              <m:t>→</m:t>
            </m:r>
            <m:r>
              <w:rPr>
                <w:rFonts w:ascii="Cambria Math" w:hAnsi="Cambria Math" w:cs="Times New Roman"/>
                <w:sz w:val="20"/>
              </w:rPr>
              <m:t>4.0m</m:t>
            </m:r>
          </m:sub>
        </m:sSub>
      </m:oMath>
      <w:r w:rsidRPr="00BD6590">
        <w:rPr>
          <w:rFonts w:cs="Times New Roman"/>
          <w:sz w:val="20"/>
        </w:rPr>
        <w:t xml:space="preserve">. </w:t>
      </w:r>
      <w:r w:rsidR="0053644C" w:rsidRPr="00BD6590">
        <w:rPr>
          <w:rFonts w:cs="Times New Roman"/>
          <w:sz w:val="20"/>
        </w:rPr>
        <w:t xml:space="preserve">Thus,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3.5m</m:t>
            </m:r>
            <m:r>
              <w:rPr>
                <w:rFonts w:ascii="Cambria Math" w:hAnsi="Cambria Math" w:cs="Times New Roman" w:hint="eastAsia"/>
                <w:sz w:val="20"/>
              </w:rPr>
              <m:t>→</m:t>
            </m:r>
            <m:r>
              <w:rPr>
                <w:rFonts w:ascii="Cambria Math" w:hAnsi="Cambria Math" w:cs="Times New Roman"/>
                <w:sz w:val="20"/>
              </w:rPr>
              <m:t>4.0m</m:t>
            </m:r>
          </m:sub>
        </m:sSub>
      </m:oMath>
      <w:r w:rsidR="0053644C" w:rsidRPr="00BD6590">
        <w:rPr>
          <w:rFonts w:cs="Times New Roman"/>
          <w:sz w:val="20"/>
        </w:rPr>
        <w:t xml:space="preserve"> </w:t>
      </w:r>
      <w:r w:rsidR="00654EA0" w:rsidRPr="00953138">
        <w:rPr>
          <w:rFonts w:cs="Times New Roman"/>
          <w:sz w:val="20"/>
        </w:rPr>
        <w:t xml:space="preserve">should be </w:t>
      </w:r>
      <w:r w:rsidR="0053644C" w:rsidRPr="00BD6590">
        <w:rPr>
          <w:rFonts w:cs="Times New Roman"/>
          <w:sz w:val="20"/>
        </w:rPr>
        <w:t>rejected in option choice</w:t>
      </w:r>
      <w:r w:rsidR="00E9321A" w:rsidRPr="00953138">
        <w:rPr>
          <w:rFonts w:cs="Times New Roman"/>
          <w:sz w:val="20"/>
        </w:rPr>
        <w:t xml:space="preserve"> when comparing to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0053644C" w:rsidRPr="00BD6590">
        <w:rPr>
          <w:rFonts w:cs="Times New Roman"/>
          <w:sz w:val="20"/>
        </w:rPr>
        <w:t xml:space="preserve">. </w:t>
      </w:r>
    </w:p>
    <w:p w14:paraId="03BE36B7" w14:textId="5367366B" w:rsidR="004F7B51" w:rsidRPr="00953138" w:rsidRDefault="0053644C" w:rsidP="00EE366B">
      <w:pPr>
        <w:spacing w:line="480" w:lineRule="auto"/>
        <w:jc w:val="both"/>
        <w:rPr>
          <w:rFonts w:cs="Times New Roman"/>
          <w:sz w:val="20"/>
        </w:rPr>
      </w:pPr>
      <w:r w:rsidRPr="00BD6590">
        <w:rPr>
          <w:rFonts w:cs="Times New Roman"/>
          <w:sz w:val="20"/>
        </w:rPr>
        <w:t xml:space="preserve">(3) </w:t>
      </w:r>
      <w:r w:rsidR="00E9321A" w:rsidRPr="00BD6590">
        <w:rPr>
          <w:rFonts w:cs="Times New Roman"/>
          <w:sz w:val="20"/>
        </w:rPr>
        <w:t>When</w:t>
      </w:r>
      <w:r w:rsidR="00400DDE" w:rsidRPr="00953138">
        <w:rPr>
          <w:rFonts w:cs="Times New Roman"/>
          <w:sz w:val="20"/>
        </w:rPr>
        <w:t xml:space="preserve"> </w:t>
      </w:r>
      <w:r w:rsidR="00E9321A" w:rsidRPr="00BD6590">
        <w:rPr>
          <w:rFonts w:cs="Times New Roman"/>
          <w:sz w:val="20"/>
        </w:rPr>
        <w:t xml:space="preserve">the </w:t>
      </w:r>
      <w:r w:rsidR="00400DDE" w:rsidRPr="00953138">
        <w:rPr>
          <w:rFonts w:cs="Times New Roman"/>
          <w:sz w:val="20"/>
        </w:rPr>
        <w:t>flexibility cost</w:t>
      </w:r>
      <w:r w:rsidR="00E9321A" w:rsidRPr="00BD6590">
        <w:rPr>
          <w:rFonts w:cs="Times New Roman"/>
          <w:sz w:val="20"/>
        </w:rPr>
        <w:t xml:space="preserve"> is low (e.g. 20%)</w:t>
      </w:r>
      <w:r w:rsidR="00400DDE" w:rsidRPr="00953138">
        <w:rPr>
          <w:rFonts w:cs="Times New Roman"/>
          <w:sz w:val="20"/>
        </w:rPr>
        <w:t>,</w:t>
      </w:r>
      <w:r w:rsidRPr="00BD6590">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4.0m</m:t>
            </m:r>
          </m:sub>
        </m:sSub>
      </m:oMath>
      <w:r w:rsidRPr="00BD6590">
        <w:rPr>
          <w:rFonts w:cs="Times New Roman"/>
          <w:sz w:val="20"/>
        </w:rPr>
        <w:t xml:space="preserve"> and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3.5m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3.5m</m:t>
            </m:r>
            <m:r>
              <w:rPr>
                <w:rFonts w:ascii="Cambria Math" w:hAnsi="Cambria Math" w:cs="Times New Roman" w:hint="eastAsia"/>
                <w:sz w:val="20"/>
              </w:rPr>
              <m:t>→</m:t>
            </m:r>
            <m:r>
              <w:rPr>
                <w:rFonts w:ascii="Cambria Math" w:hAnsi="Cambria Math" w:cs="Times New Roman"/>
                <w:sz w:val="20"/>
              </w:rPr>
              <m:t>4.0m</m:t>
            </m:r>
          </m:sub>
        </m:sSub>
      </m:oMath>
      <w:r w:rsidRPr="00BD6590">
        <w:rPr>
          <w:rFonts w:cs="Times New Roman"/>
          <w:sz w:val="20"/>
        </w:rPr>
        <w:t xml:space="preserve"> </w:t>
      </w:r>
      <w:r w:rsidR="000D322A" w:rsidRPr="00953138">
        <w:rPr>
          <w:rFonts w:cs="Times New Roman"/>
          <w:sz w:val="20"/>
        </w:rPr>
        <w:t>may be</w:t>
      </w:r>
      <w:r w:rsidRPr="00BD6590">
        <w:rPr>
          <w:rFonts w:cs="Times New Roman"/>
          <w:sz w:val="20"/>
        </w:rPr>
        <w:t xml:space="preserve"> better strateg</w:t>
      </w:r>
      <w:r w:rsidR="00F31E35" w:rsidRPr="00BD6590">
        <w:rPr>
          <w:rFonts w:cs="Times New Roman"/>
          <w:sz w:val="20"/>
        </w:rPr>
        <w:t>ies</w:t>
      </w:r>
      <w:r w:rsidRPr="00BD6590">
        <w:rPr>
          <w:rFonts w:cs="Times New Roman"/>
          <w:sz w:val="20"/>
        </w:rPr>
        <w:t xml:space="preserve"> </w:t>
      </w:r>
      <w:r w:rsidR="00400DDE" w:rsidRPr="00953138">
        <w:rPr>
          <w:rFonts w:cs="Times New Roman"/>
          <w:sz w:val="20"/>
        </w:rPr>
        <w:t xml:space="preserve">than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000D322A" w:rsidRPr="00BD6590">
        <w:rPr>
          <w:rFonts w:cs="Times New Roman"/>
          <w:sz w:val="20"/>
        </w:rPr>
        <w:t xml:space="preserve"> in </w:t>
      </w:r>
      <w:r w:rsidR="00E9321A" w:rsidRPr="00BD6590">
        <w:rPr>
          <w:rFonts w:cs="Times New Roman"/>
          <w:sz w:val="20"/>
        </w:rPr>
        <w:t>the</w:t>
      </w:r>
      <w:r w:rsidR="000D322A" w:rsidRPr="00BD6590">
        <w:rPr>
          <w:rFonts w:cs="Times New Roman"/>
          <w:sz w:val="20"/>
        </w:rPr>
        <w:t xml:space="preserve"> low </w:t>
      </w:r>
      <w:r w:rsidR="00E9321A" w:rsidRPr="00BD6590">
        <w:rPr>
          <w:rFonts w:cs="Times New Roman"/>
          <w:sz w:val="20"/>
        </w:rPr>
        <w:t>rates</w:t>
      </w:r>
      <w:r w:rsidR="000D322A" w:rsidRPr="00BD6590">
        <w:rPr>
          <w:rFonts w:cs="Times New Roman"/>
          <w:sz w:val="20"/>
        </w:rPr>
        <w:t xml:space="preserve"> of SLR scenarios</w:t>
      </w:r>
      <w:r w:rsidR="00400DDE" w:rsidRPr="00953138">
        <w:rPr>
          <w:rFonts w:cs="Times New Roman"/>
          <w:sz w:val="20"/>
        </w:rPr>
        <w:t>.</w:t>
      </w:r>
      <w:r w:rsidR="000D322A" w:rsidRPr="00953138">
        <w:rPr>
          <w:rFonts w:cs="Times New Roman"/>
          <w:sz w:val="20"/>
        </w:rPr>
        <w:t xml:space="preserve"> On </w:t>
      </w:r>
      <w:r w:rsidR="00BD4CEF">
        <w:rPr>
          <w:rFonts w:cs="Times New Roman"/>
          <w:sz w:val="20"/>
        </w:rPr>
        <w:t xml:space="preserve">the </w:t>
      </w:r>
      <w:r w:rsidR="000D322A" w:rsidRPr="00953138">
        <w:rPr>
          <w:rFonts w:cs="Times New Roman"/>
          <w:sz w:val="20"/>
        </w:rPr>
        <w:t xml:space="preserve">contrary, </w:t>
      </w:r>
      <w:r w:rsidR="00E9321A" w:rsidRPr="00BD6590">
        <w:rPr>
          <w:rFonts w:cs="Times New Roman"/>
          <w:sz w:val="20"/>
        </w:rPr>
        <w:t>when</w:t>
      </w:r>
      <w:r w:rsidR="000D322A" w:rsidRPr="00953138">
        <w:rPr>
          <w:rFonts w:cs="Times New Roman"/>
          <w:sz w:val="20"/>
        </w:rPr>
        <w:t xml:space="preserve"> </w:t>
      </w:r>
      <w:r w:rsidR="00E9321A" w:rsidRPr="00BD6590">
        <w:rPr>
          <w:rFonts w:cs="Times New Roman"/>
          <w:sz w:val="20"/>
        </w:rPr>
        <w:t>the</w:t>
      </w:r>
      <w:r w:rsidR="000D322A" w:rsidRPr="00953138">
        <w:rPr>
          <w:rFonts w:cs="Times New Roman"/>
          <w:sz w:val="20"/>
        </w:rPr>
        <w:t xml:space="preserve"> flexibility cost</w:t>
      </w:r>
      <w:r w:rsidR="00E9321A" w:rsidRPr="00BD6590">
        <w:rPr>
          <w:rFonts w:cs="Times New Roman"/>
          <w:sz w:val="20"/>
        </w:rPr>
        <w:t xml:space="preserve"> is higher</w:t>
      </w:r>
      <w:r w:rsidR="000D322A" w:rsidRPr="00953138">
        <w:rPr>
          <w:rFonts w:cs="Times New Roman"/>
          <w:sz w:val="20"/>
        </w:rPr>
        <w:t xml:space="preserve"> than 20%, the economic efficiency of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4.0m</m:t>
            </m:r>
          </m:sub>
        </m:sSub>
      </m:oMath>
      <w:r w:rsidR="000D322A" w:rsidRPr="00953138">
        <w:rPr>
          <w:rFonts w:cs="Times New Roman"/>
          <w:sz w:val="20"/>
        </w:rPr>
        <w:t xml:space="preserve"> and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3.5m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3.5m</m:t>
            </m:r>
            <m:r>
              <w:rPr>
                <w:rFonts w:ascii="Cambria Math" w:hAnsi="Cambria Math" w:cs="Times New Roman" w:hint="eastAsia"/>
                <w:sz w:val="20"/>
              </w:rPr>
              <m:t>→</m:t>
            </m:r>
            <m:r>
              <w:rPr>
                <w:rFonts w:ascii="Cambria Math" w:hAnsi="Cambria Math" w:cs="Times New Roman"/>
                <w:sz w:val="20"/>
              </w:rPr>
              <m:t>4.0m</m:t>
            </m:r>
          </m:sub>
        </m:sSub>
      </m:oMath>
      <w:r w:rsidR="000D322A" w:rsidRPr="00953138">
        <w:rPr>
          <w:rFonts w:cs="Times New Roman"/>
          <w:sz w:val="20"/>
        </w:rPr>
        <w:t xml:space="preserve"> is less than that of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000D322A" w:rsidRPr="00BD6590">
        <w:rPr>
          <w:rFonts w:cs="Times New Roman"/>
          <w:sz w:val="20"/>
        </w:rPr>
        <w:t xml:space="preserve"> across all the SLR scenarios.</w:t>
      </w:r>
      <w:r w:rsidR="00400DDE" w:rsidRPr="00953138">
        <w:rPr>
          <w:rFonts w:cs="Times New Roman"/>
          <w:sz w:val="20"/>
        </w:rPr>
        <w:t xml:space="preserve"> </w:t>
      </w:r>
      <w:r w:rsidR="000C7B05" w:rsidRPr="0075208B">
        <w:rPr>
          <w:rFonts w:cs="Times New Roman"/>
          <w:sz w:val="20"/>
        </w:rPr>
        <w:t xml:space="preserve">The choice of </w:t>
      </w:r>
      <w:r w:rsidR="00C2309B" w:rsidRPr="004C577D">
        <w:rPr>
          <w:rFonts w:cs="Times New Roman"/>
          <w:sz w:val="20"/>
        </w:rPr>
        <w:t>multiple stages</w:t>
      </w:r>
      <w:r w:rsidR="000D322A" w:rsidRPr="0075208B">
        <w:rPr>
          <w:rFonts w:cs="Times New Roman"/>
          <w:sz w:val="20"/>
        </w:rPr>
        <w:t xml:space="preserve"> of adaptation paths</w:t>
      </w:r>
      <w:r w:rsidR="000C7B05" w:rsidRPr="0075208B">
        <w:rPr>
          <w:rFonts w:cs="Times New Roman"/>
          <w:sz w:val="20"/>
        </w:rPr>
        <w:t xml:space="preserve"> </w:t>
      </w:r>
      <w:r w:rsidR="000D322A" w:rsidRPr="0075208B">
        <w:rPr>
          <w:rFonts w:cs="Times New Roman"/>
          <w:sz w:val="20"/>
        </w:rPr>
        <w:t xml:space="preserve">is </w:t>
      </w:r>
      <w:r w:rsidR="00F31E35" w:rsidRPr="0075208B">
        <w:rPr>
          <w:rFonts w:cs="Times New Roman"/>
          <w:sz w:val="20"/>
        </w:rPr>
        <w:t xml:space="preserve">an </w:t>
      </w:r>
      <w:r w:rsidR="000D322A" w:rsidRPr="0075208B">
        <w:rPr>
          <w:rFonts w:cs="Times New Roman"/>
          <w:sz w:val="20"/>
        </w:rPr>
        <w:t>efficient</w:t>
      </w:r>
      <w:r w:rsidR="00F31E35" w:rsidRPr="0075208B">
        <w:rPr>
          <w:rFonts w:cs="Times New Roman"/>
          <w:sz w:val="20"/>
        </w:rPr>
        <w:t xml:space="preserve"> decision</w:t>
      </w:r>
      <w:r w:rsidR="000D322A" w:rsidRPr="0075208B">
        <w:rPr>
          <w:rFonts w:cs="Times New Roman"/>
          <w:sz w:val="20"/>
        </w:rPr>
        <w:t xml:space="preserve"> when </w:t>
      </w:r>
      <w:r w:rsidR="00F31E35" w:rsidRPr="0075208B">
        <w:rPr>
          <w:rFonts w:cs="Times New Roman"/>
          <w:sz w:val="20"/>
        </w:rPr>
        <w:t xml:space="preserve">the </w:t>
      </w:r>
      <w:r w:rsidR="000C7B05" w:rsidRPr="0075208B">
        <w:rPr>
          <w:rFonts w:cs="Times New Roman"/>
          <w:sz w:val="20"/>
        </w:rPr>
        <w:t>flexibility cost</w:t>
      </w:r>
      <w:r w:rsidR="00023996" w:rsidRPr="0075208B">
        <w:rPr>
          <w:rFonts w:cs="Times New Roman"/>
          <w:sz w:val="20"/>
        </w:rPr>
        <w:t xml:space="preserve"> is low</w:t>
      </w:r>
      <w:r w:rsidR="000C7B05" w:rsidRPr="0075208B">
        <w:rPr>
          <w:rFonts w:cs="Times New Roman"/>
          <w:sz w:val="20"/>
        </w:rPr>
        <w:t xml:space="preserve">. </w:t>
      </w:r>
      <w:r w:rsidR="00023996" w:rsidRPr="00953138">
        <w:rPr>
          <w:rFonts w:cs="Times New Roman"/>
          <w:sz w:val="20"/>
        </w:rPr>
        <w:t xml:space="preserve">In </w:t>
      </w:r>
      <w:r w:rsidR="005B4950" w:rsidRPr="00953138">
        <w:rPr>
          <w:rFonts w:cs="Times New Roman"/>
          <w:sz w:val="20"/>
        </w:rPr>
        <w:t xml:space="preserve">the </w:t>
      </w:r>
      <w:r w:rsidR="00654EA0" w:rsidRPr="00953138">
        <w:rPr>
          <w:rFonts w:cs="Times New Roman"/>
          <w:sz w:val="20"/>
        </w:rPr>
        <w:t>opposite</w:t>
      </w:r>
      <w:r w:rsidR="00023996" w:rsidRPr="00953138">
        <w:rPr>
          <w:rFonts w:cs="Times New Roman"/>
          <w:sz w:val="20"/>
        </w:rPr>
        <w:t xml:space="preserve"> case</w:t>
      </w:r>
      <w:r w:rsidR="00654EA0" w:rsidRPr="00953138">
        <w:rPr>
          <w:rFonts w:cs="Times New Roman"/>
          <w:sz w:val="20"/>
        </w:rPr>
        <w:t>s</w:t>
      </w:r>
      <w:r w:rsidR="00023996" w:rsidRPr="00953138">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3.5m</m:t>
            </m:r>
            <m:r>
              <w:rPr>
                <w:rFonts w:ascii="Cambria Math" w:hAnsi="Cambria Math" w:cs="Times New Roman" w:hint="eastAsia"/>
                <w:sz w:val="20"/>
              </w:rPr>
              <m:t>→</m:t>
            </m:r>
            <m:r>
              <w:rPr>
                <w:rFonts w:ascii="Cambria Math" w:hAnsi="Cambria Math" w:cs="Times New Roman"/>
                <w:sz w:val="20"/>
              </w:rPr>
              <m:t>4.0m</m:t>
            </m:r>
          </m:sub>
        </m:sSub>
      </m:oMath>
      <w:r w:rsidR="00400DDE" w:rsidRPr="00953138">
        <w:rPr>
          <w:rFonts w:cs="Times New Roman"/>
          <w:sz w:val="20"/>
        </w:rPr>
        <w:t xml:space="preserve"> and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3.5m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3.5m</m:t>
            </m:r>
            <m:r>
              <w:rPr>
                <w:rFonts w:ascii="Cambria Math" w:hAnsi="Cambria Math" w:cs="Times New Roman" w:hint="eastAsia"/>
                <w:sz w:val="20"/>
              </w:rPr>
              <m:t>→</m:t>
            </m:r>
            <m:r>
              <w:rPr>
                <w:rFonts w:ascii="Cambria Math" w:hAnsi="Cambria Math" w:cs="Times New Roman"/>
                <w:sz w:val="20"/>
              </w:rPr>
              <m:t>4.0m</m:t>
            </m:r>
          </m:sub>
        </m:sSub>
      </m:oMath>
      <w:r w:rsidR="00400DDE" w:rsidRPr="00953138">
        <w:rPr>
          <w:rFonts w:cs="Times New Roman"/>
          <w:sz w:val="20"/>
        </w:rPr>
        <w:t xml:space="preserve"> are </w:t>
      </w:r>
      <w:r w:rsidR="00F31E35" w:rsidRPr="00BD6590">
        <w:rPr>
          <w:rFonts w:cs="Times New Roman"/>
          <w:sz w:val="20"/>
        </w:rPr>
        <w:t xml:space="preserve">less useful than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00023996" w:rsidRPr="00953138">
        <w:rPr>
          <w:rFonts w:cs="Times New Roman"/>
          <w:sz w:val="20"/>
        </w:rPr>
        <w:t xml:space="preserve"> </w:t>
      </w:r>
      <w:r w:rsidR="00F31E35" w:rsidRPr="00BD6590">
        <w:rPr>
          <w:rFonts w:cs="Times New Roman"/>
          <w:sz w:val="20"/>
        </w:rPr>
        <w:t>because</w:t>
      </w:r>
      <w:r w:rsidR="00023996" w:rsidRPr="00953138">
        <w:rPr>
          <w:rFonts w:cs="Times New Roman"/>
          <w:sz w:val="20"/>
        </w:rPr>
        <w:t xml:space="preserve"> </w:t>
      </w:r>
      <w:r w:rsidR="00F31E35" w:rsidRPr="00BD6590">
        <w:rPr>
          <w:rFonts w:cs="Times New Roman"/>
          <w:sz w:val="20"/>
        </w:rPr>
        <w:t xml:space="preserve">a </w:t>
      </w:r>
      <w:r w:rsidR="00023996" w:rsidRPr="00953138">
        <w:rPr>
          <w:rFonts w:cs="Times New Roman"/>
          <w:sz w:val="20"/>
        </w:rPr>
        <w:t>low standard-of-protection measure</w:t>
      </w:r>
      <w:r w:rsidR="00976E62">
        <w:rPr>
          <w:rFonts w:cs="Times New Roman"/>
          <w:sz w:val="20"/>
        </w:rPr>
        <w:t xml:space="preserve"> (i.e.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oMath>
      <w:r w:rsidR="00976E62">
        <w:rPr>
          <w:rFonts w:cs="Times New Roman"/>
          <w:sz w:val="20"/>
        </w:rPr>
        <w:t xml:space="preserve">) </w:t>
      </w:r>
      <w:r w:rsidR="00400DDE" w:rsidRPr="00953138">
        <w:rPr>
          <w:rFonts w:cs="Times New Roman"/>
          <w:sz w:val="20"/>
        </w:rPr>
        <w:t xml:space="preserve">in </w:t>
      </w:r>
      <w:r w:rsidR="00F31E35" w:rsidRPr="00BD6590">
        <w:rPr>
          <w:rFonts w:cs="Times New Roman"/>
          <w:sz w:val="20"/>
        </w:rPr>
        <w:t>the first stage</w:t>
      </w:r>
      <w:r w:rsidR="00654EA0" w:rsidRPr="00953138">
        <w:rPr>
          <w:rFonts w:cs="Times New Roman"/>
          <w:sz w:val="20"/>
        </w:rPr>
        <w:t xml:space="preserve"> makes less efficient such high standard-of-protection adaptations (i.e. coastal adaptations up to 4.0mAOD)</w:t>
      </w:r>
      <w:r w:rsidR="00976E62">
        <w:rPr>
          <w:rFonts w:cs="Times New Roman"/>
          <w:sz w:val="20"/>
        </w:rPr>
        <w:t xml:space="preserve">. </w:t>
      </w:r>
      <w:r w:rsidR="00B44C1F">
        <w:rPr>
          <w:rFonts w:cs="Times New Roman"/>
          <w:sz w:val="20"/>
        </w:rPr>
        <w:t>A</w:t>
      </w:r>
      <w:r w:rsidR="00976E62" w:rsidRPr="00976E62">
        <w:rPr>
          <w:rFonts w:cs="Times New Roman"/>
          <w:sz w:val="20"/>
        </w:rPr>
        <w:t xml:space="preserve"> low-level coastal defence</w:t>
      </w:r>
      <w:r w:rsidR="00B44C1F">
        <w:rPr>
          <w:rFonts w:cs="Times New Roman"/>
          <w:sz w:val="20"/>
        </w:rPr>
        <w:t xml:space="preserve"> before</w:t>
      </w:r>
      <w:r w:rsidR="0075208B">
        <w:rPr>
          <w:rFonts w:cs="Times New Roman"/>
          <w:sz w:val="20"/>
        </w:rPr>
        <w:t xml:space="preserve"> </w:t>
      </w:r>
      <w:r w:rsidR="006E43FF">
        <w:rPr>
          <w:rFonts w:cs="Times New Roman"/>
          <w:sz w:val="20"/>
        </w:rPr>
        <w:t xml:space="preserve">a high-level </w:t>
      </w:r>
      <w:r w:rsidR="00B44C1F">
        <w:rPr>
          <w:rFonts w:cs="Times New Roman"/>
          <w:sz w:val="20"/>
        </w:rPr>
        <w:t>coastal adaptation seems to be less efficient combination in the design of a multiple-stage adaptation</w:t>
      </w:r>
      <w:r w:rsidR="00976E62" w:rsidRPr="00976E62">
        <w:rPr>
          <w:rFonts w:cs="Times New Roman"/>
          <w:sz w:val="20"/>
        </w:rPr>
        <w:t>.</w:t>
      </w:r>
      <w:r w:rsidR="00976E62">
        <w:rPr>
          <w:rFonts w:cs="Times New Roman"/>
          <w:sz w:val="20"/>
        </w:rPr>
        <w:t xml:space="preserve"> </w:t>
      </w:r>
      <w:r w:rsidR="00654EA0" w:rsidRPr="00953138">
        <w:rPr>
          <w:rFonts w:cs="Times New Roman"/>
          <w:sz w:val="20"/>
        </w:rPr>
        <w:t xml:space="preserve"> </w:t>
      </w:r>
    </w:p>
    <w:p w14:paraId="0389CAED" w14:textId="6FA5650C" w:rsidR="00400DDE" w:rsidRPr="00BD6590" w:rsidRDefault="000C7B05" w:rsidP="00EE366B">
      <w:pPr>
        <w:spacing w:line="480" w:lineRule="auto"/>
        <w:jc w:val="both"/>
        <w:rPr>
          <w:rFonts w:cs="Times New Roman"/>
          <w:sz w:val="20"/>
          <w:szCs w:val="18"/>
        </w:rPr>
      </w:pPr>
      <w:r w:rsidRPr="00BD6590">
        <w:rPr>
          <w:rFonts w:cs="Times New Roman"/>
          <w:sz w:val="20"/>
          <w:szCs w:val="18"/>
        </w:rPr>
        <w:t xml:space="preserve">(4) </w:t>
      </w:r>
      <w:r w:rsidR="00F31E35" w:rsidRPr="00BD6590">
        <w:rPr>
          <w:rFonts w:cs="Times New Roman"/>
          <w:sz w:val="20"/>
          <w:szCs w:val="18"/>
        </w:rPr>
        <w:t>In terms of</w:t>
      </w:r>
      <w:r w:rsidRPr="00BD6590">
        <w:rPr>
          <w:rFonts w:cs="Times New Roman"/>
          <w:sz w:val="20"/>
          <w:szCs w:val="18"/>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Pr="00953138">
        <w:rPr>
          <w:rFonts w:cs="Times New Roman"/>
          <w:sz w:val="20"/>
        </w:rPr>
        <w:t xml:space="preserve"> and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3.5m</m:t>
            </m:r>
          </m:sub>
        </m:sSub>
      </m:oMath>
      <w:r w:rsidRPr="00953138">
        <w:rPr>
          <w:rFonts w:cs="Times New Roman"/>
          <w:sz w:val="20"/>
        </w:rPr>
        <w:t xml:space="preserve">, we can see that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3.5m</m:t>
            </m:r>
          </m:sub>
        </m:sSub>
      </m:oMath>
      <w:r w:rsidRPr="00953138">
        <w:rPr>
          <w:rFonts w:cs="Times New Roman"/>
          <w:sz w:val="20"/>
        </w:rPr>
        <w:t xml:space="preserve"> is much more efficient </w:t>
      </w:r>
      <w:r w:rsidRPr="00BD6590">
        <w:rPr>
          <w:rFonts w:cs="Times New Roman"/>
          <w:sz w:val="20"/>
        </w:rPr>
        <w:t xml:space="preserve">than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005B4950" w:rsidRPr="00953138">
        <w:rPr>
          <w:rFonts w:cs="Times New Roman"/>
          <w:sz w:val="20"/>
        </w:rPr>
        <w:t xml:space="preserve"> in most </w:t>
      </w:r>
      <w:r w:rsidR="00CF07B0">
        <w:rPr>
          <w:rFonts w:cs="Times New Roman"/>
          <w:sz w:val="20"/>
        </w:rPr>
        <w:t xml:space="preserve">of the </w:t>
      </w:r>
      <w:r w:rsidR="005B4950" w:rsidRPr="00953138">
        <w:rPr>
          <w:rFonts w:cs="Times New Roman"/>
          <w:sz w:val="20"/>
        </w:rPr>
        <w:t>SLR scenarios</w:t>
      </w:r>
      <w:r w:rsidRPr="00953138">
        <w:rPr>
          <w:rFonts w:cs="Times New Roman"/>
          <w:sz w:val="20"/>
        </w:rPr>
        <w:t xml:space="preserve">. Only in </w:t>
      </w:r>
      <w:r w:rsidR="0049103B" w:rsidRPr="00953138">
        <w:rPr>
          <w:rFonts w:cs="Times New Roman"/>
          <w:sz w:val="20"/>
        </w:rPr>
        <w:t xml:space="preserve">the </w:t>
      </w:r>
      <w:r w:rsidRPr="00953138">
        <w:rPr>
          <w:rFonts w:cs="Times New Roman"/>
          <w:sz w:val="20"/>
        </w:rPr>
        <w:t xml:space="preserve">H++ SLR scenario,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Pr="00953138">
        <w:rPr>
          <w:rFonts w:cs="Times New Roman"/>
          <w:sz w:val="20"/>
        </w:rPr>
        <w:t xml:space="preserve"> </w:t>
      </w:r>
      <w:r w:rsidR="00DD63AA" w:rsidRPr="00953138">
        <w:rPr>
          <w:rFonts w:cs="Times New Roman"/>
          <w:sz w:val="20"/>
        </w:rPr>
        <w:t xml:space="preserve">is more efficient than </w:t>
      </w:r>
      <w:r w:rsidR="00DD63AA" w:rsidRPr="00BD6590">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3.5m</m:t>
            </m:r>
          </m:sub>
        </m:sSub>
      </m:oMath>
      <w:r w:rsidR="00ED106E" w:rsidRPr="00BD6590">
        <w:rPr>
          <w:rFonts w:cs="Times New Roman"/>
          <w:sz w:val="20"/>
        </w:rPr>
        <w:t xml:space="preserve"> because the </w:t>
      </w:r>
      <w:r w:rsidR="00654EA0" w:rsidRPr="00953138">
        <w:rPr>
          <w:rFonts w:cs="Times New Roman"/>
          <w:sz w:val="20"/>
        </w:rPr>
        <w:t>lifespan</w:t>
      </w:r>
      <w:r w:rsidR="00ED106E" w:rsidRPr="00BD6590">
        <w:rPr>
          <w:rFonts w:cs="Times New Roman"/>
          <w:sz w:val="20"/>
        </w:rPr>
        <w:t xml:space="preserve"> of </w:t>
      </w:r>
      <w:r w:rsidR="00654EA0" w:rsidRPr="00953138">
        <w:rPr>
          <w:rFonts w:cs="Times New Roman"/>
          <w:sz w:val="20"/>
        </w:rPr>
        <w:t xml:space="preserve">the first stage adaptation </w:t>
      </w:r>
      <w:r w:rsidR="00ED106E" w:rsidRPr="00BD6590">
        <w:rPr>
          <w:rFonts w:cs="Times New Roman"/>
          <w:sz w:val="20"/>
        </w:rPr>
        <w:t xml:space="preserve">is </w:t>
      </w:r>
      <w:r w:rsidR="00654EA0" w:rsidRPr="00953138">
        <w:rPr>
          <w:rFonts w:cs="Times New Roman"/>
          <w:sz w:val="20"/>
        </w:rPr>
        <w:t xml:space="preserve">relatively </w:t>
      </w:r>
      <w:r w:rsidR="00ED106E" w:rsidRPr="00BD6590">
        <w:rPr>
          <w:rFonts w:cs="Times New Roman"/>
          <w:sz w:val="20"/>
        </w:rPr>
        <w:t>short in the high rate of sea-level rise</w:t>
      </w:r>
      <w:r w:rsidR="00DD63AA" w:rsidRPr="00BD6590">
        <w:rPr>
          <w:rFonts w:cs="Times New Roman"/>
          <w:sz w:val="20"/>
        </w:rPr>
        <w:t xml:space="preserve">. </w:t>
      </w:r>
      <w:r w:rsidR="00ED0434" w:rsidRPr="00953138">
        <w:rPr>
          <w:rFonts w:cs="Times New Roman"/>
          <w:sz w:val="20"/>
        </w:rPr>
        <w:t>As the H++ SLR scenario is a low-probability case,</w:t>
      </w:r>
      <w:r w:rsidR="00ED106E" w:rsidRPr="00BD6590">
        <w:rPr>
          <w:rFonts w:cs="Times New Roman"/>
          <w:sz w:val="20"/>
        </w:rPr>
        <w:t xml:space="preserve"> </w:t>
      </w:r>
      <w:r w:rsidR="00ED0434" w:rsidRPr="00953138">
        <w:rPr>
          <w:rFonts w:cs="Times New Roman"/>
          <w:sz w:val="20"/>
        </w:rPr>
        <w:t xml:space="preserve">it is less likely that </w:t>
      </w:r>
      <w:r w:rsidR="00ED106E" w:rsidRPr="00BD6590">
        <w:rPr>
          <w:rFonts w:cs="Times New Roman"/>
          <w:sz w:val="20"/>
        </w:rPr>
        <w:t xml:space="preserve">the </w:t>
      </w:r>
      <w:r w:rsidR="00ED0434" w:rsidRPr="00953138">
        <w:rPr>
          <w:rFonts w:cs="Times New Roman"/>
          <w:sz w:val="20"/>
        </w:rPr>
        <w:t>option value</w:t>
      </w:r>
      <w:r w:rsidR="00ED106E" w:rsidRPr="00BD6590">
        <w:rPr>
          <w:rFonts w:cs="Times New Roman"/>
          <w:sz w:val="20"/>
        </w:rPr>
        <w:t xml:space="preserve"> </w:t>
      </w:r>
      <w:r w:rsidR="002D3A32" w:rsidRPr="00953138">
        <w:rPr>
          <w:rFonts w:cs="Times New Roman"/>
          <w:sz w:val="20"/>
        </w:rPr>
        <w:t>of</w:t>
      </w:r>
      <w:r w:rsidR="00ED106E" w:rsidRPr="00BD6590">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002D3A32" w:rsidRPr="00953138">
        <w:rPr>
          <w:rFonts w:cs="Times New Roman"/>
          <w:sz w:val="20"/>
        </w:rPr>
        <w:t xml:space="preserve"> </w:t>
      </w:r>
      <w:r w:rsidR="00ED106E" w:rsidRPr="00BD6590">
        <w:rPr>
          <w:rFonts w:cs="Times New Roman"/>
          <w:sz w:val="20"/>
        </w:rPr>
        <w:t xml:space="preserve">is </w:t>
      </w:r>
      <w:r w:rsidR="00ED0434" w:rsidRPr="00953138">
        <w:rPr>
          <w:rFonts w:cs="Times New Roman"/>
          <w:sz w:val="20"/>
        </w:rPr>
        <w:t xml:space="preserve">higher </w:t>
      </w:r>
      <w:r w:rsidR="00ED106E" w:rsidRPr="00BD6590">
        <w:rPr>
          <w:rFonts w:cs="Times New Roman"/>
          <w:sz w:val="20"/>
        </w:rPr>
        <w:t xml:space="preserve">than that </w:t>
      </w:r>
      <w:r w:rsidR="00ED0434" w:rsidRPr="00953138">
        <w:rPr>
          <w:rFonts w:cs="Times New Roman"/>
          <w:sz w:val="20"/>
        </w:rPr>
        <w:t>of</w:t>
      </w:r>
      <w:r w:rsidR="00654EA0" w:rsidRPr="00953138">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3.5m</m:t>
            </m:r>
          </m:sub>
        </m:sSub>
      </m:oMath>
      <w:r w:rsidR="00DD63AA" w:rsidRPr="00BD6590">
        <w:rPr>
          <w:rFonts w:cs="Times New Roman"/>
          <w:sz w:val="20"/>
        </w:rPr>
        <w:t xml:space="preserve">. Thus,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3.5m</m:t>
            </m:r>
          </m:sub>
        </m:sSub>
      </m:oMath>
      <w:r w:rsidR="00DD63AA" w:rsidRPr="00BD6590">
        <w:rPr>
          <w:rFonts w:cs="Times New Roman"/>
          <w:sz w:val="20"/>
        </w:rPr>
        <w:t xml:space="preserve"> </w:t>
      </w:r>
      <w:r w:rsidR="00654EA0" w:rsidRPr="00953138">
        <w:rPr>
          <w:rFonts w:cs="Times New Roman"/>
          <w:sz w:val="20"/>
        </w:rPr>
        <w:t>is likely to be</w:t>
      </w:r>
      <w:r w:rsidR="00DD63AA" w:rsidRPr="00BD6590">
        <w:rPr>
          <w:rFonts w:cs="Times New Roman"/>
          <w:sz w:val="20"/>
        </w:rPr>
        <w:t xml:space="preserve"> a </w:t>
      </w:r>
      <w:r w:rsidR="004D678F" w:rsidRPr="00953138">
        <w:rPr>
          <w:rFonts w:cs="Times New Roman"/>
          <w:sz w:val="20"/>
        </w:rPr>
        <w:t>more efficient</w:t>
      </w:r>
      <w:r w:rsidR="00DD63AA" w:rsidRPr="00BD6590">
        <w:rPr>
          <w:rFonts w:cs="Times New Roman"/>
          <w:sz w:val="20"/>
        </w:rPr>
        <w:t xml:space="preserve"> adaptation strategy than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oMath>
      <w:r w:rsidR="00DD63AA" w:rsidRPr="00BD6590">
        <w:rPr>
          <w:rFonts w:cs="Times New Roman"/>
          <w:sz w:val="20"/>
        </w:rPr>
        <w:t xml:space="preserve">. </w:t>
      </w:r>
    </w:p>
    <w:p w14:paraId="657B54AD" w14:textId="00995D16" w:rsidR="00846787" w:rsidRPr="00953138" w:rsidRDefault="0040079B" w:rsidP="00846787">
      <w:pPr>
        <w:spacing w:line="480" w:lineRule="auto"/>
        <w:jc w:val="both"/>
        <w:rPr>
          <w:rFonts w:cs="Times New Roman"/>
          <w:sz w:val="20"/>
        </w:rPr>
      </w:pPr>
      <w:r w:rsidRPr="00BD6590">
        <w:rPr>
          <w:rFonts w:cs="Times New Roman"/>
          <w:sz w:val="20"/>
          <w:szCs w:val="18"/>
        </w:rPr>
        <w:t xml:space="preserve">(5) </w:t>
      </w:r>
      <w:r w:rsidR="00ED106E" w:rsidRPr="00BD6590">
        <w:rPr>
          <w:rFonts w:cs="Times New Roman"/>
          <w:sz w:val="20"/>
          <w:szCs w:val="18"/>
        </w:rPr>
        <w:t>As seen in Figure</w:t>
      </w:r>
      <w:r w:rsidR="005B4950" w:rsidRPr="00953138">
        <w:rPr>
          <w:rFonts w:cs="Times New Roman"/>
          <w:sz w:val="20"/>
          <w:szCs w:val="18"/>
        </w:rPr>
        <w:t>s</w:t>
      </w:r>
      <w:r w:rsidR="00ED106E" w:rsidRPr="00BD6590">
        <w:rPr>
          <w:rFonts w:cs="Times New Roman"/>
          <w:sz w:val="20"/>
          <w:szCs w:val="18"/>
        </w:rPr>
        <w:t xml:space="preserve"> </w:t>
      </w:r>
      <w:r w:rsidR="005703BF">
        <w:rPr>
          <w:rFonts w:cs="Times New Roman"/>
          <w:sz w:val="20"/>
          <w:szCs w:val="18"/>
        </w:rPr>
        <w:t>6</w:t>
      </w:r>
      <w:r w:rsidR="005B4950" w:rsidRPr="00953138">
        <w:rPr>
          <w:rFonts w:cs="Times New Roman"/>
          <w:sz w:val="20"/>
          <w:szCs w:val="18"/>
        </w:rPr>
        <w:t xml:space="preserve"> (a) </w:t>
      </w:r>
      <w:r w:rsidR="00BD4CEF">
        <w:rPr>
          <w:rFonts w:cs="Times New Roman"/>
          <w:sz w:val="20"/>
          <w:szCs w:val="18"/>
        </w:rPr>
        <w:t>and</w:t>
      </w:r>
      <w:r w:rsidR="005B4950" w:rsidRPr="00953138">
        <w:rPr>
          <w:rFonts w:cs="Times New Roman"/>
          <w:sz w:val="20"/>
          <w:szCs w:val="18"/>
        </w:rPr>
        <w:t xml:space="preserve"> (</w:t>
      </w:r>
      <w:r w:rsidR="00C2309B">
        <w:rPr>
          <w:rFonts w:cs="Times New Roman"/>
          <w:sz w:val="20"/>
          <w:szCs w:val="18"/>
        </w:rPr>
        <w:t>b</w:t>
      </w:r>
      <w:r w:rsidR="005B4950" w:rsidRPr="00953138">
        <w:rPr>
          <w:rFonts w:cs="Times New Roman"/>
          <w:sz w:val="20"/>
          <w:szCs w:val="18"/>
        </w:rPr>
        <w:t>)</w:t>
      </w:r>
      <w:r w:rsidR="00ED106E" w:rsidRPr="00BD6590">
        <w:rPr>
          <w:rFonts w:cs="Times New Roman"/>
          <w:sz w:val="20"/>
          <w:szCs w:val="18"/>
        </w:rPr>
        <w:t>,</w:t>
      </w:r>
      <w:r w:rsidRPr="00BD6590">
        <w:rPr>
          <w:rFonts w:cs="Times New Roman"/>
          <w:sz w:val="20"/>
          <w:szCs w:val="18"/>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oMath>
      <w:r w:rsidRPr="00BD6590">
        <w:rPr>
          <w:rFonts w:cs="Times New Roman"/>
          <w:sz w:val="20"/>
        </w:rPr>
        <w:t xml:space="preserve"> gives the highest option value </w:t>
      </w:r>
      <w:r w:rsidRPr="00953138">
        <w:rPr>
          <w:rFonts w:cs="Times New Roman"/>
          <w:sz w:val="20"/>
        </w:rPr>
        <w:t xml:space="preserve">between </w:t>
      </w:r>
      <w:r w:rsidR="0049103B" w:rsidRPr="00BD6590">
        <w:rPr>
          <w:rFonts w:cs="Times New Roman"/>
          <w:sz w:val="20"/>
        </w:rPr>
        <w:t xml:space="preserve">the </w:t>
      </w:r>
      <w:r w:rsidRPr="00953138">
        <w:rPr>
          <w:rFonts w:cs="Times New Roman"/>
          <w:sz w:val="20"/>
        </w:rPr>
        <w:t xml:space="preserve">Historical SLR scenario and </w:t>
      </w:r>
      <w:r w:rsidR="0049103B" w:rsidRPr="00BD6590">
        <w:rPr>
          <w:rFonts w:cs="Times New Roman"/>
          <w:sz w:val="20"/>
        </w:rPr>
        <w:t xml:space="preserve">the </w:t>
      </w:r>
      <w:r w:rsidRPr="00953138">
        <w:rPr>
          <w:rFonts w:cs="Times New Roman"/>
          <w:sz w:val="20"/>
        </w:rPr>
        <w:t xml:space="preserve">High SLR scenario. This adaptation provides protection </w:t>
      </w:r>
      <w:r w:rsidR="00ED106E" w:rsidRPr="00BD6590">
        <w:rPr>
          <w:rFonts w:cs="Times New Roman"/>
          <w:sz w:val="20"/>
        </w:rPr>
        <w:t>for</w:t>
      </w:r>
      <w:r w:rsidRPr="00953138">
        <w:rPr>
          <w:rFonts w:cs="Times New Roman"/>
          <w:sz w:val="20"/>
        </w:rPr>
        <w:t xml:space="preserve"> Lymington at the lowest cost. However, its option value is the lowest in </w:t>
      </w:r>
      <w:r w:rsidR="0049103B" w:rsidRPr="00BD6590">
        <w:rPr>
          <w:rFonts w:cs="Times New Roman"/>
          <w:sz w:val="20"/>
        </w:rPr>
        <w:t xml:space="preserve">the </w:t>
      </w:r>
      <w:r w:rsidR="004D678F" w:rsidRPr="00953138">
        <w:rPr>
          <w:rFonts w:cs="Times New Roman"/>
          <w:sz w:val="20"/>
        </w:rPr>
        <w:t>worst-case</w:t>
      </w:r>
      <w:r w:rsidR="00654EA0" w:rsidRPr="00BD6590">
        <w:rPr>
          <w:rFonts w:cs="Times New Roman"/>
          <w:sz w:val="20"/>
        </w:rPr>
        <w:t xml:space="preserve"> SLR scenario</w:t>
      </w:r>
      <w:r w:rsidRPr="00953138">
        <w:rPr>
          <w:rFonts w:cs="Times New Roman"/>
          <w:sz w:val="20"/>
        </w:rPr>
        <w:t xml:space="preserve">. </w:t>
      </w:r>
      <w:r w:rsidR="00ED0434" w:rsidRPr="00953138">
        <w:rPr>
          <w:rFonts w:cs="Times New Roman"/>
          <w:sz w:val="20"/>
        </w:rPr>
        <w:t>This</w:t>
      </w:r>
      <w:r w:rsidR="00846787" w:rsidRPr="00953138">
        <w:rPr>
          <w:rFonts w:cs="Times New Roman"/>
          <w:sz w:val="20"/>
        </w:rPr>
        <w:t xml:space="preserve"> </w:t>
      </w:r>
      <w:r w:rsidR="00654EA0" w:rsidRPr="00953138">
        <w:rPr>
          <w:rFonts w:cs="Times New Roman"/>
          <w:sz w:val="20"/>
        </w:rPr>
        <w:t xml:space="preserve">also </w:t>
      </w:r>
      <w:r w:rsidR="00846787" w:rsidRPr="00953138">
        <w:rPr>
          <w:rFonts w:cs="Times New Roman"/>
          <w:sz w:val="20"/>
        </w:rPr>
        <w:t>implies that t</w:t>
      </w:r>
      <w:r w:rsidRPr="00953138">
        <w:rPr>
          <w:rFonts w:cs="Times New Roman"/>
          <w:sz w:val="20"/>
        </w:rPr>
        <w:t>h</w:t>
      </w:r>
      <w:r w:rsidR="00FC5156" w:rsidRPr="00953138">
        <w:rPr>
          <w:rFonts w:cs="Times New Roman"/>
          <w:sz w:val="20"/>
        </w:rPr>
        <w:t>e</w:t>
      </w:r>
      <w:r w:rsidRPr="00953138">
        <w:rPr>
          <w:rFonts w:cs="Times New Roman"/>
          <w:sz w:val="20"/>
        </w:rPr>
        <w:t xml:space="preserve"> </w:t>
      </w:r>
      <w:r w:rsidR="00654EA0" w:rsidRPr="00953138">
        <w:rPr>
          <w:rFonts w:cs="Times New Roman"/>
          <w:sz w:val="20"/>
        </w:rPr>
        <w:t xml:space="preserve">least costly </w:t>
      </w:r>
      <w:r w:rsidRPr="00953138">
        <w:rPr>
          <w:rFonts w:cs="Times New Roman"/>
          <w:sz w:val="20"/>
        </w:rPr>
        <w:t xml:space="preserve">adaptation is </w:t>
      </w:r>
      <w:r w:rsidR="00846787" w:rsidRPr="00953138">
        <w:rPr>
          <w:rFonts w:cs="Times New Roman"/>
          <w:sz w:val="20"/>
        </w:rPr>
        <w:lastRenderedPageBreak/>
        <w:t>very sensitive to the uncertainty of SLR scenarios</w:t>
      </w:r>
      <w:r w:rsidRPr="00953138">
        <w:rPr>
          <w:rFonts w:cs="Times New Roman"/>
          <w:sz w:val="20"/>
        </w:rPr>
        <w:t>.</w:t>
      </w:r>
      <w:r w:rsidR="00FC5156" w:rsidRPr="00953138">
        <w:rPr>
          <w:rFonts w:cs="Times New Roman"/>
          <w:sz w:val="20"/>
        </w:rPr>
        <w:t xml:space="preserve"> In addition,</w:t>
      </w:r>
      <w:r w:rsidR="00C808F5" w:rsidRPr="00953138">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oMath>
      <w:r w:rsidRPr="00953138">
        <w:rPr>
          <w:rFonts w:cs="Times New Roman"/>
          <w:sz w:val="20"/>
        </w:rPr>
        <w:t xml:space="preserve"> </w:t>
      </w:r>
      <w:r w:rsidR="00C808F5" w:rsidRPr="00953138">
        <w:rPr>
          <w:rFonts w:cs="Times New Roman"/>
          <w:sz w:val="20"/>
        </w:rPr>
        <w:t xml:space="preserve">is </w:t>
      </w:r>
      <w:r w:rsidR="00846787" w:rsidRPr="00953138">
        <w:rPr>
          <w:rFonts w:cs="Times New Roman"/>
          <w:sz w:val="20"/>
        </w:rPr>
        <w:t xml:space="preserve">a </w:t>
      </w:r>
      <w:r w:rsidR="00C808F5" w:rsidRPr="00953138">
        <w:rPr>
          <w:rFonts w:cs="Times New Roman"/>
          <w:sz w:val="20"/>
        </w:rPr>
        <w:t xml:space="preserve">less </w:t>
      </w:r>
      <w:r w:rsidR="00846787" w:rsidRPr="00953138">
        <w:rPr>
          <w:rFonts w:cs="Times New Roman"/>
          <w:sz w:val="20"/>
        </w:rPr>
        <w:t xml:space="preserve">efficient adaptation </w:t>
      </w:r>
      <w:r w:rsidR="00846787" w:rsidRPr="00BD6590">
        <w:rPr>
          <w:rFonts w:cs="Times New Roman"/>
          <w:sz w:val="20"/>
        </w:rPr>
        <w:t xml:space="preserve">than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3.0m</m:t>
            </m:r>
            <m:r>
              <w:rPr>
                <w:rFonts w:ascii="Cambria Math" w:hAnsi="Cambria Math" w:cs="Times New Roman" w:hint="eastAsia"/>
                <w:sz w:val="20"/>
              </w:rPr>
              <m:t>→</m:t>
            </m:r>
            <m:r>
              <w:rPr>
                <w:rFonts w:ascii="Cambria Math" w:hAnsi="Cambria Math" w:cs="Times New Roman"/>
                <w:sz w:val="20"/>
              </w:rPr>
              <m:t>3.5m</m:t>
            </m:r>
          </m:sub>
        </m:sSub>
        <m:r>
          <w:rPr>
            <w:rFonts w:ascii="Cambria Math" w:hAnsi="Cambria Math" w:cs="Times New Roman"/>
            <w:sz w:val="20"/>
          </w:rPr>
          <m:t xml:space="preserve"> </m:t>
        </m:r>
      </m:oMath>
      <w:r w:rsidR="00846787" w:rsidRPr="00953138">
        <w:rPr>
          <w:rFonts w:cs="Times New Roman"/>
          <w:sz w:val="20"/>
        </w:rPr>
        <w:t>beyond the H1 SLR scenario.</w:t>
      </w:r>
      <w:r w:rsidR="00FC5156" w:rsidRPr="00BD6590">
        <w:rPr>
          <w:rFonts w:cs="Times New Roman"/>
          <w:sz w:val="20"/>
        </w:rPr>
        <w:t xml:space="preserve"> </w:t>
      </w:r>
      <w:r w:rsidR="00FC5156" w:rsidRPr="009775FE">
        <w:rPr>
          <w:rFonts w:cs="Times New Roman"/>
          <w:sz w:val="20"/>
        </w:rPr>
        <w:t xml:space="preserve">This adaptation option </w:t>
      </w:r>
      <w:r w:rsidR="00B44C1F" w:rsidRPr="004C577D">
        <w:rPr>
          <w:rFonts w:cs="Times New Roman"/>
          <w:sz w:val="20"/>
        </w:rPr>
        <w:t>seems to be</w:t>
      </w:r>
      <w:r w:rsidR="00B44C1F" w:rsidRPr="009775FE">
        <w:rPr>
          <w:rFonts w:cs="Times New Roman"/>
          <w:sz w:val="20"/>
        </w:rPr>
        <w:t xml:space="preserve"> </w:t>
      </w:r>
      <w:r w:rsidR="00FC5156" w:rsidRPr="009775FE">
        <w:rPr>
          <w:rFonts w:cs="Times New Roman"/>
          <w:sz w:val="20"/>
        </w:rPr>
        <w:t>the most vulnerable to the extreme SLR scenario</w:t>
      </w:r>
      <w:r w:rsidR="00846787" w:rsidRPr="009775FE">
        <w:rPr>
          <w:rFonts w:cs="Times New Roman"/>
          <w:sz w:val="20"/>
        </w:rPr>
        <w:t>.</w:t>
      </w:r>
      <w:r w:rsidR="00846787" w:rsidRPr="00BD6590">
        <w:rPr>
          <w:rFonts w:cs="Times New Roman"/>
          <w:sz w:val="20"/>
        </w:rPr>
        <w:t xml:space="preserve"> </w:t>
      </w:r>
    </w:p>
    <w:p w14:paraId="29F7358E" w14:textId="2FE008AE" w:rsidR="008C07D9" w:rsidRPr="004C577D" w:rsidRDefault="00846787" w:rsidP="008C07D9">
      <w:pPr>
        <w:spacing w:line="480" w:lineRule="auto"/>
        <w:jc w:val="both"/>
        <w:rPr>
          <w:rFonts w:cs="Times New Roman"/>
          <w:sz w:val="20"/>
          <w:u w:val="single"/>
        </w:rPr>
      </w:pPr>
      <w:r w:rsidRPr="00953138">
        <w:rPr>
          <w:rFonts w:cs="Times New Roman"/>
          <w:sz w:val="20"/>
        </w:rPr>
        <w:t xml:space="preserve">(6) Lastly, the option evaluation of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3.25m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3.25m</m:t>
            </m:r>
            <m:r>
              <w:rPr>
                <w:rFonts w:ascii="Cambria Math" w:hAnsi="Cambria Math" w:cs="Times New Roman" w:hint="eastAsia"/>
                <w:sz w:val="20"/>
              </w:rPr>
              <m:t>→</m:t>
            </m:r>
            <m:r>
              <w:rPr>
                <w:rFonts w:ascii="Cambria Math" w:hAnsi="Cambria Math" w:cs="Times New Roman"/>
                <w:sz w:val="20"/>
              </w:rPr>
              <m:t>4.0m</m:t>
            </m:r>
          </m:sub>
        </m:sSub>
      </m:oMath>
      <w:r w:rsidRPr="00953138">
        <w:rPr>
          <w:rFonts w:cs="Times New Roman"/>
          <w:sz w:val="20"/>
        </w:rPr>
        <w:t xml:space="preserve"> is included </w:t>
      </w:r>
      <w:r w:rsidR="004D678F" w:rsidRPr="00953138">
        <w:rPr>
          <w:rFonts w:cs="Times New Roman"/>
          <w:sz w:val="20"/>
        </w:rPr>
        <w:t xml:space="preserve">for comparison to </w:t>
      </w:r>
      <w:r w:rsidR="00717A7C" w:rsidRPr="00953138">
        <w:rPr>
          <w:rFonts w:cs="Times New Roman"/>
          <w:sz w:val="20"/>
        </w:rPr>
        <w:t>coastal adaptation</w:t>
      </w:r>
      <w:r w:rsidR="004B4344" w:rsidRPr="00953138">
        <w:rPr>
          <w:rFonts w:cs="Times New Roman"/>
          <w:sz w:val="20"/>
        </w:rPr>
        <w:t>s</w:t>
      </w:r>
      <w:r w:rsidR="00717A7C" w:rsidRPr="00953138">
        <w:rPr>
          <w:rFonts w:cs="Times New Roman"/>
          <w:sz w:val="20"/>
        </w:rPr>
        <w:t xml:space="preserve"> with </w:t>
      </w:r>
      <w:r w:rsidRPr="00953138">
        <w:rPr>
          <w:rFonts w:cs="Times New Roman"/>
          <w:sz w:val="20"/>
        </w:rPr>
        <w:t>different increments (i.e. 0.5m</w:t>
      </w:r>
      <w:r w:rsidR="004B4344" w:rsidRPr="00953138">
        <w:rPr>
          <w:rFonts w:cs="Times New Roman"/>
          <w:sz w:val="20"/>
        </w:rPr>
        <w:t>, 0.75m and 1m</w:t>
      </w:r>
      <w:r w:rsidRPr="00953138">
        <w:rPr>
          <w:rFonts w:cs="Times New Roman"/>
          <w:sz w:val="20"/>
        </w:rPr>
        <w:t xml:space="preserve">). </w:t>
      </w:r>
      <w:r w:rsidR="004B4344" w:rsidRPr="00953138">
        <w:rPr>
          <w:rFonts w:cs="Times New Roman"/>
          <w:sz w:val="20"/>
        </w:rPr>
        <w:t xml:space="preserve">In </w:t>
      </w:r>
      <w:r w:rsidR="00653D02">
        <w:rPr>
          <w:rFonts w:cs="Times New Roman"/>
          <w:sz w:val="20"/>
        </w:rPr>
        <w:t xml:space="preserve">the </w:t>
      </w:r>
      <w:r w:rsidR="004B4344" w:rsidRPr="00953138">
        <w:rPr>
          <w:rFonts w:cs="Times New Roman"/>
          <w:sz w:val="20"/>
        </w:rPr>
        <w:t>relatively mild SLR scenarios (i.e. Historical Trend to High SLR scenarios),</w:t>
      </w:r>
      <w:r w:rsidR="00BD4CEF">
        <w:rPr>
          <w:rFonts w:cs="Times New Roman"/>
          <w:sz w:val="20"/>
        </w:rPr>
        <w:t xml:space="preserve"> single- or multiple- stage </w:t>
      </w:r>
      <w:r w:rsidR="004B4344" w:rsidRPr="00953138">
        <w:rPr>
          <w:rFonts w:cs="Times New Roman"/>
          <w:sz w:val="20"/>
        </w:rPr>
        <w:t xml:space="preserve">adaptations starting with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3.0m</m:t>
            </m:r>
          </m:sub>
        </m:sSub>
      </m:oMath>
      <w:r w:rsidR="004B4344" w:rsidRPr="00953138">
        <w:rPr>
          <w:rFonts w:cs="Times New Roman"/>
          <w:sz w:val="20"/>
        </w:rPr>
        <w:t xml:space="preserve"> show higher option values than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3.25m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3.25m</m:t>
            </m:r>
            <m:r>
              <w:rPr>
                <w:rFonts w:ascii="Cambria Math" w:hAnsi="Cambria Math" w:cs="Times New Roman" w:hint="eastAsia"/>
                <w:sz w:val="20"/>
              </w:rPr>
              <m:t>→</m:t>
            </m:r>
            <m:r>
              <w:rPr>
                <w:rFonts w:ascii="Cambria Math" w:hAnsi="Cambria Math" w:cs="Times New Roman"/>
                <w:sz w:val="20"/>
              </w:rPr>
              <m:t>4.0m</m:t>
            </m:r>
          </m:sub>
        </m:sSub>
      </m:oMath>
      <w:r w:rsidR="004B4344" w:rsidRPr="00953138">
        <w:rPr>
          <w:rFonts w:cs="Times New Roman"/>
          <w:sz w:val="20"/>
        </w:rPr>
        <w:t xml:space="preserve"> </w:t>
      </w:r>
      <w:r w:rsidR="00653D02">
        <w:rPr>
          <w:rFonts w:cs="Times New Roman"/>
          <w:sz w:val="20"/>
        </w:rPr>
        <w:t>because</w:t>
      </w:r>
      <w:r w:rsidR="001E26E5">
        <w:rPr>
          <w:rFonts w:cs="Times New Roman"/>
          <w:sz w:val="20"/>
        </w:rPr>
        <w:t xml:space="preserve"> </w:t>
      </w:r>
      <w:r w:rsidR="00653D02">
        <w:rPr>
          <w:rFonts w:cs="Times New Roman"/>
          <w:sz w:val="20"/>
        </w:rPr>
        <w:t>the low-level</w:t>
      </w:r>
      <w:r w:rsidR="00653D02" w:rsidRPr="00953138">
        <w:rPr>
          <w:rFonts w:cs="Times New Roman"/>
          <w:sz w:val="20"/>
        </w:rPr>
        <w:t xml:space="preserve"> coastal defence</w:t>
      </w:r>
      <w:r w:rsidR="009651A8">
        <w:rPr>
          <w:rFonts w:cs="Times New Roman"/>
          <w:sz w:val="20"/>
        </w:rPr>
        <w:t>, when it is set in the first stage,</w:t>
      </w:r>
      <w:r w:rsidR="001E26E5">
        <w:rPr>
          <w:rFonts w:cs="Times New Roman"/>
          <w:sz w:val="20"/>
        </w:rPr>
        <w:t xml:space="preserve"> </w:t>
      </w:r>
      <w:r w:rsidR="00653D02" w:rsidRPr="00953138">
        <w:rPr>
          <w:rFonts w:cs="Times New Roman"/>
          <w:sz w:val="20"/>
        </w:rPr>
        <w:t xml:space="preserve">is more efficient than </w:t>
      </w:r>
      <w:r w:rsidR="00653D02">
        <w:rPr>
          <w:rFonts w:cs="Times New Roman"/>
          <w:sz w:val="20"/>
        </w:rPr>
        <w:t>the high-level coastal defence</w:t>
      </w:r>
      <w:r w:rsidR="009651A8">
        <w:rPr>
          <w:rFonts w:cs="Times New Roman"/>
          <w:sz w:val="20"/>
        </w:rPr>
        <w:t>.</w:t>
      </w:r>
      <w:r w:rsidR="001E26E5">
        <w:rPr>
          <w:rFonts w:cs="Times New Roman"/>
          <w:sz w:val="20"/>
        </w:rPr>
        <w:t xml:space="preserve"> </w:t>
      </w:r>
      <w:r w:rsidR="003D3317">
        <w:rPr>
          <w:rFonts w:cs="Times New Roman"/>
          <w:sz w:val="20"/>
        </w:rPr>
        <w:t>Likewise</w:t>
      </w:r>
      <w:r w:rsidR="00653D02">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3.25m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3.25m</m:t>
            </m:r>
            <m:r>
              <w:rPr>
                <w:rFonts w:ascii="Cambria Math" w:hAnsi="Cambria Math" w:cs="Times New Roman" w:hint="eastAsia"/>
                <w:sz w:val="20"/>
              </w:rPr>
              <m:t>→</m:t>
            </m:r>
            <m:r>
              <w:rPr>
                <w:rFonts w:ascii="Cambria Math" w:hAnsi="Cambria Math" w:cs="Times New Roman"/>
                <w:sz w:val="20"/>
              </w:rPr>
              <m:t>4.0m</m:t>
            </m:r>
          </m:sub>
        </m:sSub>
      </m:oMath>
      <w:r w:rsidR="004B4344" w:rsidRPr="00953138">
        <w:rPr>
          <w:rFonts w:cs="Times New Roman"/>
          <w:sz w:val="20"/>
        </w:rPr>
        <w:t xml:space="preserve"> is </w:t>
      </w:r>
      <w:r w:rsidR="0020571E" w:rsidRPr="00953138">
        <w:rPr>
          <w:rFonts w:cs="Times New Roman"/>
          <w:sz w:val="20"/>
        </w:rPr>
        <w:t>estimated</w:t>
      </w:r>
      <w:r w:rsidR="004B4344" w:rsidRPr="00953138">
        <w:rPr>
          <w:rFonts w:cs="Times New Roman"/>
          <w:sz w:val="20"/>
        </w:rPr>
        <w:t xml:space="preserve"> to be more efficient than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3.5m</m:t>
            </m:r>
            <m:r>
              <w:rPr>
                <w:rFonts w:ascii="Cambria Math" w:hAnsi="Cambria Math" w:cs="Times New Roman" w:hint="eastAsia"/>
                <w:sz w:val="20"/>
              </w:rPr>
              <m:t>→</m:t>
            </m:r>
            <m:r>
              <w:rPr>
                <w:rFonts w:ascii="Cambria Math" w:hAnsi="Cambria Math" w:cs="Times New Roman"/>
                <w:sz w:val="20"/>
              </w:rPr>
              <m:t>4.0m</m:t>
            </m:r>
          </m:sub>
        </m:sSub>
      </m:oMath>
      <w:r w:rsidR="004B4344" w:rsidRPr="00953138">
        <w:rPr>
          <w:rFonts w:cs="Times New Roman"/>
          <w:sz w:val="20"/>
        </w:rPr>
        <w:t xml:space="preserve"> </w:t>
      </w:r>
      <w:r w:rsidR="003D3317">
        <w:rPr>
          <w:rFonts w:cs="Times New Roman"/>
          <w:sz w:val="20"/>
        </w:rPr>
        <w:t xml:space="preserve">in the High to </w:t>
      </w:r>
      <w:r w:rsidR="001476BC">
        <w:rPr>
          <w:rFonts w:cs="Times New Roman"/>
          <w:sz w:val="20"/>
        </w:rPr>
        <w:t>Historical</w:t>
      </w:r>
      <w:r w:rsidR="003D3317">
        <w:rPr>
          <w:rFonts w:cs="Times New Roman"/>
          <w:sz w:val="20"/>
        </w:rPr>
        <w:t xml:space="preserve"> SLR scenarios. However,</w:t>
      </w:r>
      <w:r w:rsidR="009651A8" w:rsidRPr="009651A8">
        <w:rPr>
          <w:rFonts w:ascii="Cambria Math" w:hAnsi="Cambria Math" w:cs="Times New Roman"/>
          <w:i/>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3.25m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3.25m</m:t>
            </m:r>
            <m:r>
              <w:rPr>
                <w:rFonts w:ascii="Cambria Math" w:hAnsi="Cambria Math" w:cs="Times New Roman" w:hint="eastAsia"/>
                <w:sz w:val="20"/>
              </w:rPr>
              <m:t>→</m:t>
            </m:r>
            <m:r>
              <w:rPr>
                <w:rFonts w:ascii="Cambria Math" w:hAnsi="Cambria Math" w:cs="Times New Roman"/>
                <w:sz w:val="20"/>
              </w:rPr>
              <m:t>4.0m</m:t>
            </m:r>
          </m:sub>
        </m:sSub>
      </m:oMath>
      <w:r w:rsidR="003D3317">
        <w:rPr>
          <w:rFonts w:cs="Times New Roman"/>
          <w:sz w:val="20"/>
        </w:rPr>
        <w:t xml:space="preserve"> </w:t>
      </w:r>
      <w:r w:rsidR="001476BC">
        <w:rPr>
          <w:rFonts w:cs="Times New Roman"/>
          <w:sz w:val="20"/>
        </w:rPr>
        <w:t xml:space="preserve">becomes </w:t>
      </w:r>
      <w:r w:rsidR="009651A8">
        <w:rPr>
          <w:rFonts w:cs="Times New Roman"/>
          <w:sz w:val="20"/>
        </w:rPr>
        <w:t>less</w:t>
      </w:r>
      <w:r w:rsidR="001476BC">
        <w:rPr>
          <w:rFonts w:cs="Times New Roman"/>
          <w:sz w:val="20"/>
        </w:rPr>
        <w:t xml:space="preserve"> efficient than</w:t>
      </w:r>
      <w:r w:rsidR="009651A8">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3.5m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3.5m</m:t>
            </m:r>
            <m:r>
              <w:rPr>
                <w:rFonts w:ascii="Cambria Math" w:hAnsi="Cambria Math" w:cs="Times New Roman" w:hint="eastAsia"/>
                <w:sz w:val="20"/>
              </w:rPr>
              <m:t>→</m:t>
            </m:r>
            <m:r>
              <w:rPr>
                <w:rFonts w:ascii="Cambria Math" w:hAnsi="Cambria Math" w:cs="Times New Roman"/>
                <w:sz w:val="20"/>
              </w:rPr>
              <m:t>4.0m</m:t>
            </m:r>
          </m:sub>
        </m:sSub>
      </m:oMath>
      <w:r w:rsidR="009651A8">
        <w:rPr>
          <w:rFonts w:cs="Times New Roman"/>
          <w:sz w:val="20"/>
        </w:rPr>
        <w:t xml:space="preserve"> </w:t>
      </w:r>
      <w:r w:rsidR="001476BC">
        <w:rPr>
          <w:rFonts w:cs="Times New Roman"/>
          <w:sz w:val="20"/>
        </w:rPr>
        <w:t>i</w:t>
      </w:r>
      <w:r w:rsidR="00FF58EC">
        <w:rPr>
          <w:rFonts w:cs="Times New Roman"/>
          <w:sz w:val="20"/>
        </w:rPr>
        <w:t>f</w:t>
      </w:r>
      <w:r w:rsidR="001476BC">
        <w:rPr>
          <w:rFonts w:cs="Times New Roman"/>
          <w:sz w:val="20"/>
        </w:rPr>
        <w:t xml:space="preserve"> </w:t>
      </w:r>
      <w:r w:rsidR="00FF58EC">
        <w:rPr>
          <w:rFonts w:cs="Times New Roman"/>
          <w:sz w:val="20"/>
        </w:rPr>
        <w:t xml:space="preserve">sea-level rise in 2100 is over </w:t>
      </w:r>
      <w:r w:rsidR="001476BC">
        <w:rPr>
          <w:rFonts w:cs="Times New Roman"/>
          <w:sz w:val="20"/>
        </w:rPr>
        <w:t>0.7m.</w:t>
      </w:r>
      <w:r w:rsidR="009651A8">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3.25m</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3.25m</m:t>
            </m:r>
            <m:r>
              <w:rPr>
                <w:rFonts w:ascii="Cambria Math" w:hAnsi="Cambria Math" w:cs="Times New Roman" w:hint="eastAsia"/>
                <w:sz w:val="20"/>
              </w:rPr>
              <m:t>→</m:t>
            </m:r>
            <m:r>
              <w:rPr>
                <w:rFonts w:ascii="Cambria Math" w:hAnsi="Cambria Math" w:cs="Times New Roman"/>
                <w:sz w:val="20"/>
              </w:rPr>
              <m:t>4.0m</m:t>
            </m:r>
          </m:sub>
        </m:sSub>
      </m:oMath>
      <w:r w:rsidR="009651A8">
        <w:rPr>
          <w:rFonts w:cs="Times New Roman"/>
          <w:sz w:val="20"/>
        </w:rPr>
        <w:t xml:space="preserve"> </w:t>
      </w:r>
      <w:r w:rsidR="00FF58EC">
        <w:rPr>
          <w:rFonts w:cs="Times New Roman"/>
          <w:sz w:val="20"/>
        </w:rPr>
        <w:t xml:space="preserve">is </w:t>
      </w:r>
      <w:r w:rsidR="00CD2DA1">
        <w:rPr>
          <w:rFonts w:cs="Times New Roman"/>
          <w:sz w:val="20"/>
        </w:rPr>
        <w:t>estimated to be more efficient</w:t>
      </w:r>
      <w:r w:rsidR="00FF58EC">
        <w:rPr>
          <w:rFonts w:cs="Times New Roman"/>
          <w:sz w:val="20"/>
        </w:rPr>
        <w:t xml:space="preserve"> than</w:t>
      </w:r>
      <w:r w:rsidR="009651A8">
        <w:rPr>
          <w:rFonts w:cs="Times New Roman"/>
          <w:sz w:val="20"/>
        </w:rPr>
        <w:t xml:space="preserve"> </w:t>
      </w:r>
      <m:oMath>
        <m:sSub>
          <m:sSubPr>
            <m:ctrlPr>
              <w:rPr>
                <w:rFonts w:ascii="Cambria Math" w:hAnsi="Cambria Math" w:cs="Times New Roman"/>
                <w:i/>
                <w:sz w:val="20"/>
              </w:rPr>
            </m:ctrlPr>
          </m:sSubPr>
          <m:e>
            <m:r>
              <w:rPr>
                <w:rFonts w:ascii="Cambria Math" w:hAnsi="Cambria Math" w:cs="Times New Roman"/>
                <w:sz w:val="20"/>
              </w:rPr>
              <m:t>U</m:t>
            </m:r>
          </m:e>
          <m:sub>
            <m:r>
              <w:rPr>
                <w:rFonts w:ascii="Cambria Math" w:hAnsi="Cambria Math" w:cs="Times New Roman"/>
                <w:sz w:val="20"/>
              </w:rPr>
              <m:t>c</m:t>
            </m:r>
            <m:r>
              <w:rPr>
                <w:rFonts w:ascii="Cambria Math" w:hAnsi="Cambria Math" w:cs="Times New Roman" w:hint="eastAsia"/>
                <w:sz w:val="20"/>
              </w:rPr>
              <m:t>→</m:t>
            </m:r>
            <m:r>
              <w:rPr>
                <w:rFonts w:ascii="Cambria Math" w:hAnsi="Cambria Math" w:cs="Times New Roman"/>
                <w:sz w:val="20"/>
              </w:rPr>
              <m:t>4.0m</m:t>
            </m:r>
          </m:sub>
        </m:sSub>
      </m:oMath>
      <w:r w:rsidR="009651A8">
        <w:rPr>
          <w:rFonts w:cs="Times New Roman"/>
          <w:sz w:val="20"/>
        </w:rPr>
        <w:t xml:space="preserve"> when sea-level rise in 2100 is below 1.5m for 20% flexibility premium</w:t>
      </w:r>
      <w:r w:rsidR="00FF58EC">
        <w:rPr>
          <w:rFonts w:cs="Times New Roman"/>
          <w:sz w:val="20"/>
        </w:rPr>
        <w:t xml:space="preserve">. </w:t>
      </w:r>
      <w:r w:rsidR="00FC0347" w:rsidRPr="00953138">
        <w:rPr>
          <w:rFonts w:cs="Times New Roman"/>
          <w:sz w:val="20"/>
        </w:rPr>
        <w:t xml:space="preserve">As more severe coastal flooding is expected </w:t>
      </w:r>
      <w:r w:rsidR="00B0219A" w:rsidRPr="00953138">
        <w:rPr>
          <w:rFonts w:cs="Times New Roman"/>
          <w:sz w:val="20"/>
        </w:rPr>
        <w:t>in</w:t>
      </w:r>
      <w:r w:rsidR="00FF58EC">
        <w:rPr>
          <w:rFonts w:cs="Times New Roman"/>
          <w:sz w:val="20"/>
        </w:rPr>
        <w:t xml:space="preserve"> the</w:t>
      </w:r>
      <w:r w:rsidR="00B0219A" w:rsidRPr="00953138">
        <w:rPr>
          <w:rFonts w:cs="Times New Roman"/>
          <w:sz w:val="20"/>
        </w:rPr>
        <w:t xml:space="preserve"> </w:t>
      </w:r>
      <w:r w:rsidR="00FF58EC">
        <w:rPr>
          <w:rFonts w:cs="Times New Roman"/>
          <w:sz w:val="20"/>
        </w:rPr>
        <w:t>extreme</w:t>
      </w:r>
      <w:r w:rsidR="00FF58EC" w:rsidRPr="00953138">
        <w:rPr>
          <w:rFonts w:cs="Times New Roman"/>
          <w:sz w:val="20"/>
        </w:rPr>
        <w:t xml:space="preserve"> </w:t>
      </w:r>
      <w:r w:rsidR="00B0219A" w:rsidRPr="00953138">
        <w:rPr>
          <w:rFonts w:cs="Times New Roman"/>
          <w:sz w:val="20"/>
        </w:rPr>
        <w:t>SLR scenario</w:t>
      </w:r>
      <w:r w:rsidR="00FC0347" w:rsidRPr="00953138">
        <w:rPr>
          <w:rFonts w:cs="Times New Roman"/>
          <w:sz w:val="20"/>
        </w:rPr>
        <w:t xml:space="preserve">, </w:t>
      </w:r>
      <w:r w:rsidR="00CD2DA1">
        <w:rPr>
          <w:rFonts w:cs="Times New Roman"/>
          <w:sz w:val="20"/>
        </w:rPr>
        <w:t xml:space="preserve">a </w:t>
      </w:r>
      <w:proofErr w:type="gramStart"/>
      <w:r w:rsidR="005703BF" w:rsidRPr="00953138">
        <w:rPr>
          <w:rFonts w:cs="Times New Roman"/>
          <w:sz w:val="20"/>
        </w:rPr>
        <w:t>high</w:t>
      </w:r>
      <w:r w:rsidR="005703BF">
        <w:rPr>
          <w:rFonts w:cs="Times New Roman"/>
          <w:sz w:val="20"/>
        </w:rPr>
        <w:t xml:space="preserve"> </w:t>
      </w:r>
      <w:r w:rsidR="005703BF" w:rsidRPr="00953138">
        <w:rPr>
          <w:rFonts w:cs="Times New Roman"/>
          <w:sz w:val="20"/>
        </w:rPr>
        <w:t>level</w:t>
      </w:r>
      <w:proofErr w:type="gramEnd"/>
      <w:r w:rsidR="00FC0347" w:rsidRPr="00953138">
        <w:rPr>
          <w:rFonts w:cs="Times New Roman"/>
          <w:sz w:val="20"/>
        </w:rPr>
        <w:t xml:space="preserve"> coastal defence is more effective in defending the coastal areas. </w:t>
      </w:r>
    </w:p>
    <w:p w14:paraId="51F33D3C" w14:textId="77777777" w:rsidR="00CD2DA1" w:rsidRDefault="008C07D9">
      <w:pPr>
        <w:pStyle w:val="Heading2"/>
      </w:pPr>
      <w:r>
        <w:t>Implication</w:t>
      </w:r>
      <w:r w:rsidR="00620A2D">
        <w:t xml:space="preserve">s of option evaluations for applications </w:t>
      </w:r>
      <w:r>
        <w:t xml:space="preserve">  </w:t>
      </w:r>
    </w:p>
    <w:p w14:paraId="0BCE4B5A" w14:textId="5DDB67BF" w:rsidR="008C07D9" w:rsidRPr="004C577D" w:rsidRDefault="00CD2DA1" w:rsidP="004C577D">
      <w:pPr>
        <w:spacing w:line="480" w:lineRule="auto"/>
        <w:jc w:val="both"/>
        <w:rPr>
          <w:rFonts w:cs="Times New Roman"/>
          <w:sz w:val="20"/>
        </w:rPr>
      </w:pPr>
      <w:r>
        <w:rPr>
          <w:rFonts w:cs="Times New Roman"/>
          <w:sz w:val="20"/>
        </w:rPr>
        <w:t>As compared by option values, in</w:t>
      </w:r>
      <w:r w:rsidRPr="004C577D">
        <w:rPr>
          <w:rFonts w:cs="Times New Roman"/>
          <w:sz w:val="20"/>
        </w:rPr>
        <w:t xml:space="preserve"> the most extreme SLR scenario, high-level coastal defence upgrade in </w:t>
      </w:r>
      <w:r>
        <w:rPr>
          <w:rFonts w:cs="Times New Roman"/>
          <w:sz w:val="20"/>
        </w:rPr>
        <w:t>single</w:t>
      </w:r>
      <w:r w:rsidRPr="004C577D">
        <w:rPr>
          <w:rFonts w:cs="Times New Roman"/>
          <w:sz w:val="20"/>
        </w:rPr>
        <w:t xml:space="preserve"> stage is better than low-level coastal defence upgrade in many stages, whereas, in the mild SLR scenarios, low-level coastal defence upgrade in many stages is better than high-level coastal defence upgrade in fewer stage. For the given SLR scenarios and coastal defence conditions</w:t>
      </w:r>
      <w:r>
        <w:rPr>
          <w:rFonts w:cs="Times New Roman"/>
          <w:sz w:val="20"/>
        </w:rPr>
        <w:t xml:space="preserve"> in Lymington</w:t>
      </w:r>
      <w:r w:rsidRPr="004C577D">
        <w:rPr>
          <w:rFonts w:cs="Times New Roman"/>
          <w:sz w:val="20"/>
        </w:rPr>
        <w:t xml:space="preserve">, </w:t>
      </w:r>
      <m:oMath>
        <m:sSub>
          <m:sSubPr>
            <m:ctrlPr>
              <w:rPr>
                <w:rFonts w:ascii="Cambria Math" w:hAnsi="Cambria Math" w:cs="Times New Roman"/>
                <w:sz w:val="20"/>
              </w:rPr>
            </m:ctrlPr>
          </m:sSubPr>
          <m:e>
            <m:r>
              <w:rPr>
                <w:rFonts w:ascii="Cambria Math" w:hAnsi="Cambria Math" w:cs="Times New Roman"/>
                <w:sz w:val="20"/>
              </w:rPr>
              <m:t>U</m:t>
            </m:r>
          </m:e>
          <m:sub>
            <m:r>
              <w:rPr>
                <w:rFonts w:ascii="Cambria Math" w:hAnsi="Cambria Math" w:cs="Times New Roman"/>
                <w:sz w:val="20"/>
              </w:rPr>
              <m:t>c</m:t>
            </m:r>
            <m:r>
              <m:rPr>
                <m:sty m:val="p"/>
              </m:rPr>
              <w:rPr>
                <w:rFonts w:ascii="Cambria Math" w:hAnsi="Cambria Math" w:cs="Times New Roman" w:hint="eastAsia"/>
                <w:sz w:val="20"/>
              </w:rPr>
              <m:t>→</m:t>
            </m:r>
            <m:r>
              <m:rPr>
                <m:sty m:val="p"/>
              </m:rPr>
              <w:rPr>
                <w:rFonts w:ascii="Cambria Math" w:hAnsi="Cambria Math" w:cs="Times New Roman"/>
                <w:sz w:val="20"/>
              </w:rPr>
              <m:t>3.0</m:t>
            </m:r>
            <m:r>
              <w:rPr>
                <w:rFonts w:ascii="Cambria Math" w:hAnsi="Cambria Math" w:cs="Times New Roman"/>
                <w:sz w:val="20"/>
              </w:rPr>
              <m:t>m</m:t>
            </m:r>
          </m:sub>
        </m:sSub>
        <m:r>
          <m:rPr>
            <m:sty m:val="p"/>
          </m:rPr>
          <w:rPr>
            <w:rFonts w:ascii="Cambria Math" w:hAnsi="Cambria Math" w:cs="Times New Roman"/>
            <w:sz w:val="20"/>
          </w:rPr>
          <m:t>*</m:t>
        </m:r>
        <m:sSub>
          <m:sSubPr>
            <m:ctrlPr>
              <w:rPr>
                <w:rFonts w:ascii="Cambria Math" w:hAnsi="Cambria Math" w:cs="Times New Roman"/>
                <w:sz w:val="20"/>
              </w:rPr>
            </m:ctrlPr>
          </m:sSubPr>
          <m:e>
            <m:r>
              <w:rPr>
                <w:rFonts w:ascii="Cambria Math" w:hAnsi="Cambria Math" w:cs="Times New Roman"/>
                <w:sz w:val="20"/>
              </w:rPr>
              <m:t>U</m:t>
            </m:r>
          </m:e>
          <m:sub>
            <m:r>
              <m:rPr>
                <m:sty m:val="p"/>
              </m:rPr>
              <w:rPr>
                <w:rFonts w:ascii="Cambria Math" w:hAnsi="Cambria Math" w:cs="Times New Roman"/>
                <w:sz w:val="20"/>
              </w:rPr>
              <m:t>3.0</m:t>
            </m:r>
            <m:r>
              <w:rPr>
                <w:rFonts w:ascii="Cambria Math" w:hAnsi="Cambria Math" w:cs="Times New Roman"/>
                <w:sz w:val="20"/>
              </w:rPr>
              <m:t>m</m:t>
            </m:r>
            <m:r>
              <m:rPr>
                <m:sty m:val="p"/>
              </m:rPr>
              <w:rPr>
                <w:rFonts w:ascii="Cambria Math" w:hAnsi="Cambria Math" w:cs="Times New Roman" w:hint="eastAsia"/>
                <w:sz w:val="20"/>
              </w:rPr>
              <m:t>→</m:t>
            </m:r>
            <m:r>
              <m:rPr>
                <m:sty m:val="p"/>
              </m:rPr>
              <w:rPr>
                <w:rFonts w:ascii="Cambria Math" w:hAnsi="Cambria Math" w:cs="Times New Roman"/>
                <w:sz w:val="20"/>
              </w:rPr>
              <m:t>3.5</m:t>
            </m:r>
            <m:r>
              <w:rPr>
                <w:rFonts w:ascii="Cambria Math" w:hAnsi="Cambria Math" w:cs="Times New Roman"/>
                <w:sz w:val="20"/>
              </w:rPr>
              <m:t>m</m:t>
            </m:r>
          </m:sub>
        </m:sSub>
      </m:oMath>
      <w:r w:rsidRPr="004C577D">
        <w:rPr>
          <w:rFonts w:cs="Times New Roman"/>
          <w:sz w:val="20"/>
        </w:rPr>
        <w:t xml:space="preserve"> is considered as the most efficient adaptation to perform relatively well across all the SLR scenarios. </w:t>
      </w:r>
      <w:r w:rsidRPr="00BD6590">
        <w:rPr>
          <w:rFonts w:cs="Times New Roman"/>
          <w:sz w:val="20"/>
        </w:rPr>
        <w:t xml:space="preserve"> </w:t>
      </w:r>
      <w:r w:rsidR="008C07D9" w:rsidRPr="004C577D">
        <w:rPr>
          <w:rFonts w:cs="Times New Roman"/>
          <w:sz w:val="20"/>
        </w:rPr>
        <w:t xml:space="preserve"> </w:t>
      </w:r>
    </w:p>
    <w:p w14:paraId="042D691B" w14:textId="70DE330B" w:rsidR="008C07D9" w:rsidRPr="009C19AC" w:rsidRDefault="008C07D9" w:rsidP="008C07D9">
      <w:pPr>
        <w:spacing w:line="480" w:lineRule="auto"/>
        <w:jc w:val="both"/>
        <w:rPr>
          <w:rFonts w:cs="Times New Roman"/>
          <w:sz w:val="20"/>
        </w:rPr>
      </w:pPr>
      <w:r w:rsidRPr="009C19AC">
        <w:rPr>
          <w:rFonts w:cs="Times New Roman"/>
          <w:sz w:val="20"/>
        </w:rPr>
        <w:t xml:space="preserve">There are some important </w:t>
      </w:r>
      <w:r w:rsidR="00CD2DA1">
        <w:rPr>
          <w:rFonts w:cs="Times New Roman"/>
          <w:sz w:val="20"/>
        </w:rPr>
        <w:t>notion</w:t>
      </w:r>
      <w:r w:rsidRPr="009C19AC">
        <w:rPr>
          <w:rFonts w:cs="Times New Roman"/>
          <w:sz w:val="20"/>
        </w:rPr>
        <w:t xml:space="preserve">s in applications to climate change adaptations. Firstly, the possible range of sea-level rise in the future has an effect on the option choice. If the possible range of sea-level rise was narrow, no change in the ranking of adaptation options might occur. In this case, an adaptation with the highest option value would be chosen within the given range of sea-level rise. For example, if the possible range of sea-level rise in 2100 was between 0.1m and 0.6m (Figure </w:t>
      </w:r>
      <w:r w:rsidR="005703BF">
        <w:rPr>
          <w:rFonts w:cs="Times New Roman"/>
          <w:sz w:val="20"/>
        </w:rPr>
        <w:t>6</w:t>
      </w:r>
      <w:r w:rsidRPr="009C19AC">
        <w:rPr>
          <w:rFonts w:cs="Times New Roman"/>
          <w:sz w:val="20"/>
        </w:rPr>
        <w:t xml:space="preserve"> (a)), the optimal option would be a small single-stage adaptation (</w:t>
      </w:r>
      <w:proofErr w:type="gramStart"/>
      <w:r w:rsidRPr="009C19AC">
        <w:rPr>
          <w:rFonts w:cs="Times New Roman"/>
          <w:sz w:val="20"/>
        </w:rPr>
        <w:t>i.e.</w:t>
      </w:r>
      <w:proofErr w:type="gramEnd"/>
      <m:oMath>
        <m:r>
          <m:rPr>
            <m:sty m:val="p"/>
          </m:rPr>
          <w:rPr>
            <w:rFonts w:ascii="Cambria Math" w:hAnsi="Cambria Math" w:cs="Times New Roman"/>
            <w:sz w:val="20"/>
          </w:rPr>
          <m:t xml:space="preserve"> </m:t>
        </m:r>
        <m:sSub>
          <m:sSubPr>
            <m:ctrlPr>
              <w:rPr>
                <w:rFonts w:ascii="Cambria Math" w:hAnsi="Cambria Math" w:cs="Times New Roman"/>
                <w:sz w:val="20"/>
              </w:rPr>
            </m:ctrlPr>
          </m:sSubPr>
          <m:e>
            <m:r>
              <w:rPr>
                <w:rFonts w:ascii="Cambria Math" w:hAnsi="Cambria Math" w:cs="Times New Roman"/>
                <w:sz w:val="20"/>
              </w:rPr>
              <m:t>U</m:t>
            </m:r>
          </m:e>
          <m:sub>
            <m:r>
              <w:rPr>
                <w:rFonts w:ascii="Cambria Math" w:hAnsi="Cambria Math" w:cs="Times New Roman"/>
                <w:sz w:val="20"/>
              </w:rPr>
              <m:t>c</m:t>
            </m:r>
            <m:r>
              <m:rPr>
                <m:sty m:val="p"/>
              </m:rPr>
              <w:rPr>
                <w:rFonts w:ascii="Cambria Math" w:hAnsi="Cambria Math" w:cs="Times New Roman"/>
                <w:sz w:val="20"/>
              </w:rPr>
              <m:t>-3.0</m:t>
            </m:r>
            <m:r>
              <w:rPr>
                <w:rFonts w:ascii="Cambria Math" w:hAnsi="Cambria Math" w:cs="Times New Roman"/>
                <w:sz w:val="20"/>
              </w:rPr>
              <m:t>m</m:t>
            </m:r>
          </m:sub>
        </m:sSub>
      </m:oMath>
      <w:r w:rsidRPr="009C19AC">
        <w:rPr>
          <w:rFonts w:cs="Times New Roman"/>
          <w:sz w:val="20"/>
        </w:rPr>
        <w:t>). In the other hand, if the possible range was within 0.8m to 1.4m, the two-stage adaptation of</w:t>
      </w:r>
      <m:oMath>
        <m:r>
          <m:rPr>
            <m:sty m:val="p"/>
          </m:rPr>
          <w:rPr>
            <w:rFonts w:ascii="Cambria Math" w:hAnsi="Cambria Math" w:cs="Times New Roman"/>
            <w:sz w:val="20"/>
          </w:rPr>
          <m:t xml:space="preserve"> </m:t>
        </m:r>
        <m:sSub>
          <m:sSubPr>
            <m:ctrlPr>
              <w:rPr>
                <w:rFonts w:ascii="Cambria Math" w:hAnsi="Cambria Math" w:cs="Times New Roman"/>
                <w:sz w:val="20"/>
              </w:rPr>
            </m:ctrlPr>
          </m:sSubPr>
          <m:e>
            <m:r>
              <w:rPr>
                <w:rFonts w:ascii="Cambria Math" w:hAnsi="Cambria Math" w:cs="Times New Roman"/>
                <w:sz w:val="20"/>
              </w:rPr>
              <m:t>U</m:t>
            </m:r>
          </m:e>
          <m:sub>
            <m:r>
              <w:rPr>
                <w:rFonts w:ascii="Cambria Math" w:hAnsi="Cambria Math" w:cs="Times New Roman"/>
                <w:sz w:val="20"/>
              </w:rPr>
              <m:t>c</m:t>
            </m:r>
            <m:r>
              <m:rPr>
                <m:sty m:val="p"/>
              </m:rPr>
              <w:rPr>
                <w:rFonts w:ascii="Cambria Math" w:hAnsi="Cambria Math" w:cs="Times New Roman"/>
                <w:sz w:val="20"/>
              </w:rPr>
              <m:t>-3.0</m:t>
            </m:r>
            <m:r>
              <w:rPr>
                <w:rFonts w:ascii="Cambria Math" w:hAnsi="Cambria Math" w:cs="Times New Roman"/>
                <w:sz w:val="20"/>
              </w:rPr>
              <m:t>m</m:t>
            </m:r>
          </m:sub>
        </m:sSub>
        <m:r>
          <m:rPr>
            <m:sty m:val="p"/>
          </m:rPr>
          <w:rPr>
            <w:rFonts w:ascii="Cambria Math" w:hAnsi="Cambria Math" w:cs="Times New Roman"/>
            <w:sz w:val="20"/>
          </w:rPr>
          <m:t>*</m:t>
        </m:r>
        <m:sSub>
          <m:sSubPr>
            <m:ctrlPr>
              <w:rPr>
                <w:rFonts w:ascii="Cambria Math" w:hAnsi="Cambria Math" w:cs="Times New Roman"/>
                <w:sz w:val="20"/>
              </w:rPr>
            </m:ctrlPr>
          </m:sSubPr>
          <m:e>
            <m:r>
              <w:rPr>
                <w:rFonts w:ascii="Cambria Math" w:hAnsi="Cambria Math" w:cs="Times New Roman"/>
                <w:sz w:val="20"/>
              </w:rPr>
              <m:t>U</m:t>
            </m:r>
          </m:e>
          <m:sub>
            <m:r>
              <m:rPr>
                <m:sty m:val="p"/>
              </m:rPr>
              <w:rPr>
                <w:rFonts w:ascii="Cambria Math" w:hAnsi="Cambria Math" w:cs="Times New Roman"/>
                <w:sz w:val="20"/>
              </w:rPr>
              <m:t>3.0</m:t>
            </m:r>
            <m:r>
              <w:rPr>
                <w:rFonts w:ascii="Cambria Math" w:hAnsi="Cambria Math" w:cs="Times New Roman"/>
                <w:sz w:val="20"/>
              </w:rPr>
              <m:t>m</m:t>
            </m:r>
            <m:r>
              <m:rPr>
                <m:sty m:val="p"/>
              </m:rPr>
              <w:rPr>
                <w:rFonts w:ascii="Cambria Math" w:hAnsi="Cambria Math" w:cs="Times New Roman"/>
                <w:sz w:val="20"/>
              </w:rPr>
              <m:t>-3.5</m:t>
            </m:r>
            <m:r>
              <w:rPr>
                <w:rFonts w:ascii="Cambria Math" w:hAnsi="Cambria Math" w:cs="Times New Roman"/>
                <w:sz w:val="20"/>
              </w:rPr>
              <m:t>m</m:t>
            </m:r>
          </m:sub>
        </m:sSub>
      </m:oMath>
      <w:r w:rsidRPr="009C19AC">
        <w:rPr>
          <w:rFonts w:cs="Times New Roman"/>
          <w:sz w:val="20"/>
        </w:rPr>
        <w:t xml:space="preserve"> would be an optimal choice for protection. Thus, when the option choice</w:t>
      </w:r>
      <w:r w:rsidR="000532EE">
        <w:rPr>
          <w:rFonts w:cs="Times New Roman"/>
          <w:sz w:val="20"/>
        </w:rPr>
        <w:t>s</w:t>
      </w:r>
      <w:r w:rsidRPr="009C19AC">
        <w:rPr>
          <w:rFonts w:cs="Times New Roman"/>
          <w:sz w:val="20"/>
        </w:rPr>
        <w:t xml:space="preserve"> </w:t>
      </w:r>
      <w:r w:rsidR="000532EE">
        <w:rPr>
          <w:rFonts w:cs="Times New Roman"/>
          <w:sz w:val="20"/>
        </w:rPr>
        <w:t>are considered under uncertainty</w:t>
      </w:r>
      <w:r w:rsidRPr="009C19AC">
        <w:rPr>
          <w:rFonts w:cs="Times New Roman"/>
          <w:sz w:val="20"/>
        </w:rPr>
        <w:t xml:space="preserve">, all the adaptations need to be </w:t>
      </w:r>
      <w:r w:rsidR="000532EE">
        <w:rPr>
          <w:rFonts w:cs="Times New Roman"/>
          <w:sz w:val="20"/>
        </w:rPr>
        <w:t>assessed</w:t>
      </w:r>
      <w:r w:rsidRPr="009C19AC">
        <w:rPr>
          <w:rFonts w:cs="Times New Roman"/>
          <w:sz w:val="20"/>
        </w:rPr>
        <w:t xml:space="preserve"> within the uncertainty range of sea-</w:t>
      </w:r>
      <w:r w:rsidRPr="009C19AC">
        <w:rPr>
          <w:rFonts w:cs="Times New Roman"/>
          <w:sz w:val="20"/>
        </w:rPr>
        <w:lastRenderedPageBreak/>
        <w:t xml:space="preserve">level rise in the future. This provides an important implication as the effort towards narrowing the uncertainty range may be more helpful in the option choice than considering all the possible future states.            </w:t>
      </w:r>
    </w:p>
    <w:p w14:paraId="5D25E721" w14:textId="0D995649" w:rsidR="008C07D9" w:rsidRPr="009C19AC" w:rsidRDefault="008C07D9" w:rsidP="008C07D9">
      <w:pPr>
        <w:spacing w:line="480" w:lineRule="auto"/>
        <w:jc w:val="both"/>
        <w:rPr>
          <w:rFonts w:cs="Times New Roman"/>
          <w:sz w:val="20"/>
        </w:rPr>
      </w:pPr>
      <w:r w:rsidRPr="009C19AC">
        <w:rPr>
          <w:rFonts w:cs="Times New Roman"/>
          <w:sz w:val="20"/>
        </w:rPr>
        <w:t xml:space="preserve">As the flexibility premium </w:t>
      </w:r>
      <w:r w:rsidR="00620A2D">
        <w:rPr>
          <w:rFonts w:cs="Times New Roman"/>
          <w:sz w:val="20"/>
        </w:rPr>
        <w:t>is</w:t>
      </w:r>
      <w:r w:rsidRPr="009C19AC">
        <w:rPr>
          <w:rFonts w:cs="Times New Roman"/>
          <w:sz w:val="20"/>
        </w:rPr>
        <w:t xml:space="preserve"> a cost, it also changes the option values of the flexible adaptations. Thus, the relative orders of adaptation options in option value differ depending on how the flexibility is included in the adaptation options. The higher the flexibility cost is, the lower the option value is. However, </w:t>
      </w:r>
      <w:r w:rsidR="00A54159">
        <w:rPr>
          <w:rFonts w:cs="Times New Roman"/>
          <w:sz w:val="20"/>
        </w:rPr>
        <w:t xml:space="preserve">the option values of </w:t>
      </w:r>
      <w:r w:rsidRPr="009C19AC">
        <w:rPr>
          <w:rFonts w:cs="Times New Roman"/>
          <w:sz w:val="20"/>
        </w:rPr>
        <w:t xml:space="preserve">non-flexible adaptations </w:t>
      </w:r>
      <w:r w:rsidR="00A54159">
        <w:rPr>
          <w:rFonts w:cs="Times New Roman"/>
          <w:sz w:val="20"/>
        </w:rPr>
        <w:t xml:space="preserve">are constant over </w:t>
      </w:r>
      <w:r w:rsidRPr="009C19AC">
        <w:rPr>
          <w:rFonts w:cs="Times New Roman"/>
          <w:sz w:val="20"/>
        </w:rPr>
        <w:t>the flexibility premiums</w:t>
      </w:r>
      <w:r w:rsidR="00A54159">
        <w:rPr>
          <w:rFonts w:cs="Times New Roman"/>
          <w:sz w:val="20"/>
        </w:rPr>
        <w:t xml:space="preserve"> as they do not include the flexibility.</w:t>
      </w:r>
      <w:r w:rsidRPr="009C19AC">
        <w:rPr>
          <w:rFonts w:cs="Times New Roman"/>
          <w:sz w:val="20"/>
        </w:rPr>
        <w:t xml:space="preserve"> The high flexibility premium leads to narrowing a range within which flexible adaptations are preferable to non-flexible adaptations. By comparing it with the possible range of sea-level rise, an optimal(robust) and flexible adaptation can be chosen among all the adaptations. </w:t>
      </w:r>
    </w:p>
    <w:p w14:paraId="1220D148" w14:textId="47639862" w:rsidR="008C07D9" w:rsidRPr="009C19AC" w:rsidRDefault="008C07D9" w:rsidP="008C07D9">
      <w:pPr>
        <w:spacing w:line="480" w:lineRule="auto"/>
        <w:jc w:val="both"/>
        <w:rPr>
          <w:rFonts w:cs="Times New Roman"/>
          <w:sz w:val="20"/>
        </w:rPr>
      </w:pPr>
      <w:r w:rsidRPr="009C19AC">
        <w:rPr>
          <w:rFonts w:cs="Times New Roman"/>
          <w:sz w:val="20"/>
        </w:rPr>
        <w:t xml:space="preserve">Thirdly, this research restricts the application of real options analysis only to physical (irreversible) types of coastal adaptations. If sea-level keeps increasing beyond the certain level, the option values of coastal adaptations start to decrease (as seen in Figure </w:t>
      </w:r>
      <w:r w:rsidR="005158DC">
        <w:rPr>
          <w:rFonts w:cs="Times New Roman"/>
          <w:sz w:val="20"/>
        </w:rPr>
        <w:t>6</w:t>
      </w:r>
      <w:r w:rsidRPr="009C19AC">
        <w:rPr>
          <w:rFonts w:cs="Times New Roman"/>
          <w:sz w:val="20"/>
        </w:rPr>
        <w:t xml:space="preserve">). This is due to the limitation of physical capacity of coastal adaptations against extreme coastal flooding caused by sea-level rise. If such extreme coastal flooding materialize, other types of adaptations should be considered to protect coastal areas. For example, retreat from a flood zone or building new types of coastal defence may be possible adaptations which can be added to the </w:t>
      </w:r>
      <w:r w:rsidR="00620A2D" w:rsidRPr="009C19AC">
        <w:rPr>
          <w:rFonts w:cs="Times New Roman"/>
          <w:sz w:val="20"/>
        </w:rPr>
        <w:t>already</w:t>
      </w:r>
      <w:r w:rsidRPr="009C19AC">
        <w:rPr>
          <w:rFonts w:cs="Times New Roman"/>
          <w:sz w:val="20"/>
        </w:rPr>
        <w:t xml:space="preserve">-made adaptation options. </w:t>
      </w:r>
    </w:p>
    <w:p w14:paraId="1009670A" w14:textId="63E4C61A" w:rsidR="008C07D9" w:rsidRPr="0065780F" w:rsidRDefault="008C07D9" w:rsidP="008C07D9">
      <w:pPr>
        <w:spacing w:line="480" w:lineRule="auto"/>
        <w:jc w:val="both"/>
        <w:rPr>
          <w:rFonts w:cs="Times New Roman"/>
          <w:sz w:val="20"/>
        </w:rPr>
      </w:pPr>
      <w:r w:rsidRPr="0065780F">
        <w:rPr>
          <w:rFonts w:cs="Times New Roman"/>
          <w:sz w:val="20"/>
        </w:rPr>
        <w:t>Fourthly, the option values of multiple-stage adaptations reflect future learning from the future generation. The designing of coastal adaptation</w:t>
      </w:r>
      <w:r w:rsidR="00A54159">
        <w:rPr>
          <w:rFonts w:cs="Times New Roman"/>
          <w:sz w:val="20"/>
        </w:rPr>
        <w:t>s</w:t>
      </w:r>
      <w:r w:rsidRPr="0065780F">
        <w:rPr>
          <w:rFonts w:cs="Times New Roman"/>
          <w:sz w:val="20"/>
        </w:rPr>
        <w:t xml:space="preserve"> at the cost of the flexibility enables the future generation to resolve the </w:t>
      </w:r>
      <w:proofErr w:type="gramStart"/>
      <w:r w:rsidRPr="0065780F">
        <w:rPr>
          <w:rFonts w:cs="Times New Roman"/>
          <w:sz w:val="20"/>
        </w:rPr>
        <w:t>uncertainty</w:t>
      </w:r>
      <w:r w:rsidR="00720681">
        <w:rPr>
          <w:rFonts w:cs="Times New Roman"/>
          <w:sz w:val="20"/>
        </w:rPr>
        <w:t xml:space="preserve"> </w:t>
      </w:r>
      <w:r w:rsidRPr="0065780F">
        <w:rPr>
          <w:rFonts w:cs="Times New Roman"/>
          <w:sz w:val="20"/>
        </w:rPr>
        <w:t xml:space="preserve"> with</w:t>
      </w:r>
      <w:proofErr w:type="gramEnd"/>
      <w:r w:rsidRPr="0065780F">
        <w:rPr>
          <w:rFonts w:cs="Times New Roman"/>
          <w:sz w:val="20"/>
        </w:rPr>
        <w:t xml:space="preserve"> more information. Subsequently, the remaining adaptation option</w:t>
      </w:r>
      <w:r w:rsidR="009F6FDA">
        <w:rPr>
          <w:rFonts w:cs="Times New Roman"/>
          <w:sz w:val="20"/>
        </w:rPr>
        <w:t>s</w:t>
      </w:r>
      <w:r w:rsidRPr="0065780F">
        <w:rPr>
          <w:rFonts w:cs="Times New Roman"/>
          <w:sz w:val="20"/>
        </w:rPr>
        <w:t xml:space="preserve"> provide an opportunity to make a suboptimal decision with the future information, leading to the most use of flexibility in response to the future state. </w:t>
      </w:r>
      <w:r w:rsidR="00AD1119" w:rsidRPr="0065780F">
        <w:rPr>
          <w:rFonts w:cs="Times New Roman"/>
          <w:sz w:val="20"/>
        </w:rPr>
        <w:t>T</w:t>
      </w:r>
      <w:r w:rsidRPr="0065780F">
        <w:rPr>
          <w:rFonts w:cs="Times New Roman"/>
          <w:sz w:val="20"/>
        </w:rPr>
        <w:t xml:space="preserve">here </w:t>
      </w:r>
      <w:r w:rsidR="00720681">
        <w:rPr>
          <w:rFonts w:cs="Times New Roman"/>
          <w:sz w:val="20"/>
        </w:rPr>
        <w:t>was a</w:t>
      </w:r>
      <w:r w:rsidRPr="0065780F">
        <w:rPr>
          <w:rFonts w:cs="Times New Roman"/>
          <w:sz w:val="20"/>
        </w:rPr>
        <w:t xml:space="preserve"> </w:t>
      </w:r>
      <w:r w:rsidR="00AD1119" w:rsidRPr="0065780F">
        <w:rPr>
          <w:rFonts w:cs="Times New Roman"/>
          <w:sz w:val="20"/>
        </w:rPr>
        <w:t>need</w:t>
      </w:r>
      <w:r w:rsidRPr="0065780F">
        <w:rPr>
          <w:rFonts w:cs="Times New Roman"/>
          <w:sz w:val="20"/>
        </w:rPr>
        <w:t xml:space="preserve"> to explain how to reduce the uncertainty of the future sea-level rise with real options</w:t>
      </w:r>
      <w:r w:rsidR="00720681">
        <w:rPr>
          <w:rFonts w:cs="Times New Roman"/>
          <w:sz w:val="20"/>
        </w:rPr>
        <w:t xml:space="preserve"> analysis</w:t>
      </w:r>
      <w:r w:rsidR="009F6FDA">
        <w:rPr>
          <w:rFonts w:cs="Times New Roman"/>
          <w:sz w:val="20"/>
        </w:rPr>
        <w:t xml:space="preserve"> in this research</w:t>
      </w:r>
      <w:r w:rsidRPr="0065780F">
        <w:rPr>
          <w:rFonts w:cs="Times New Roman"/>
          <w:sz w:val="20"/>
        </w:rPr>
        <w:t xml:space="preserve">. </w:t>
      </w:r>
      <w:r w:rsidR="00720681">
        <w:rPr>
          <w:rFonts w:cs="Times New Roman"/>
          <w:sz w:val="20"/>
        </w:rPr>
        <w:t>This</w:t>
      </w:r>
      <w:r w:rsidRPr="0065780F">
        <w:rPr>
          <w:rFonts w:cs="Times New Roman"/>
          <w:sz w:val="20"/>
        </w:rPr>
        <w:t xml:space="preserve"> </w:t>
      </w:r>
      <w:r w:rsidR="00AD1119" w:rsidRPr="0065780F">
        <w:rPr>
          <w:rFonts w:cs="Times New Roman"/>
          <w:sz w:val="20"/>
        </w:rPr>
        <w:t>will be</w:t>
      </w:r>
      <w:r w:rsidRPr="0065780F">
        <w:rPr>
          <w:rFonts w:cs="Times New Roman"/>
          <w:sz w:val="20"/>
        </w:rPr>
        <w:t xml:space="preserve"> </w:t>
      </w:r>
      <w:r w:rsidR="00AD1119" w:rsidRPr="0065780F">
        <w:rPr>
          <w:rFonts w:cs="Times New Roman"/>
          <w:sz w:val="20"/>
        </w:rPr>
        <w:t xml:space="preserve">met </w:t>
      </w:r>
      <w:r w:rsidRPr="0065780F">
        <w:rPr>
          <w:rFonts w:cs="Times New Roman"/>
          <w:sz w:val="20"/>
        </w:rPr>
        <w:t xml:space="preserve">by </w:t>
      </w:r>
      <w:r w:rsidR="00AD1119" w:rsidRPr="0065780F">
        <w:rPr>
          <w:rFonts w:cs="Times New Roman"/>
          <w:sz w:val="20"/>
        </w:rPr>
        <w:t>using</w:t>
      </w:r>
      <w:r w:rsidRPr="0065780F">
        <w:rPr>
          <w:rFonts w:cs="Times New Roman"/>
          <w:sz w:val="20"/>
        </w:rPr>
        <w:t xml:space="preserve"> flexibility</w:t>
      </w:r>
      <w:r w:rsidR="00AD1119" w:rsidRPr="0065780F">
        <w:rPr>
          <w:rFonts w:cs="Times New Roman"/>
          <w:sz w:val="20"/>
        </w:rPr>
        <w:t xml:space="preserve"> included in adaptation options in the future</w:t>
      </w:r>
      <w:r w:rsidRPr="0065780F">
        <w:rPr>
          <w:rFonts w:cs="Times New Roman"/>
          <w:sz w:val="20"/>
        </w:rPr>
        <w:t xml:space="preserve">. </w:t>
      </w:r>
    </w:p>
    <w:p w14:paraId="53C2A0BB" w14:textId="34036607" w:rsidR="008C07D9" w:rsidRPr="009C19AC" w:rsidRDefault="00720681" w:rsidP="008C07D9">
      <w:pPr>
        <w:spacing w:line="480" w:lineRule="auto"/>
        <w:jc w:val="both"/>
        <w:rPr>
          <w:rFonts w:cs="Times New Roman"/>
          <w:sz w:val="20"/>
        </w:rPr>
      </w:pPr>
      <w:r>
        <w:rPr>
          <w:rFonts w:cs="Times New Roman"/>
          <w:sz w:val="20"/>
        </w:rPr>
        <w:t>T</w:t>
      </w:r>
      <w:r w:rsidR="008C07D9" w:rsidRPr="0065780F">
        <w:rPr>
          <w:rFonts w:cs="Times New Roman"/>
          <w:sz w:val="20"/>
        </w:rPr>
        <w:t xml:space="preserve">he impact curves that represent </w:t>
      </w:r>
      <w:r w:rsidR="0065780F" w:rsidRPr="0065780F">
        <w:rPr>
          <w:rFonts w:cs="Times New Roman"/>
          <w:sz w:val="20"/>
        </w:rPr>
        <w:t xml:space="preserve">the </w:t>
      </w:r>
      <w:r w:rsidR="008C07D9" w:rsidRPr="0065780F">
        <w:rPr>
          <w:rFonts w:cs="Times New Roman"/>
          <w:sz w:val="20"/>
        </w:rPr>
        <w:t>relations between climatic variables and flood damages in the case study area were made in experimental setting.</w:t>
      </w:r>
      <w:r w:rsidR="008C07D9" w:rsidRPr="009C19AC">
        <w:rPr>
          <w:rFonts w:cs="Times New Roman"/>
          <w:sz w:val="20"/>
        </w:rPr>
        <w:t xml:space="preserve"> The accuracy of the impact curves needs to be improved for </w:t>
      </w:r>
      <w:r w:rsidR="0065780F">
        <w:rPr>
          <w:rFonts w:cs="Times New Roman"/>
          <w:sz w:val="20"/>
        </w:rPr>
        <w:t xml:space="preserve">the implementation level of </w:t>
      </w:r>
      <w:r>
        <w:rPr>
          <w:rFonts w:cs="Times New Roman"/>
          <w:sz w:val="20"/>
        </w:rPr>
        <w:t xml:space="preserve">the </w:t>
      </w:r>
      <w:r w:rsidR="008C07D9" w:rsidRPr="009C19AC">
        <w:rPr>
          <w:rFonts w:cs="Times New Roman"/>
          <w:sz w:val="20"/>
        </w:rPr>
        <w:t xml:space="preserve">decision. In addition, if the lead time of 4 to 5 years was considered for option evaluations, the investment should occur earlier. </w:t>
      </w:r>
      <w:r w:rsidR="008C07D9" w:rsidRPr="00C84CCA">
        <w:rPr>
          <w:rFonts w:cs="Times New Roman"/>
          <w:sz w:val="20"/>
        </w:rPr>
        <w:t xml:space="preserve">The effect of the lead time on the option value is assessed to be </w:t>
      </w:r>
      <w:r w:rsidR="002046DE">
        <w:rPr>
          <w:rFonts w:cs="Times New Roman"/>
          <w:sz w:val="20"/>
        </w:rPr>
        <w:t xml:space="preserve">quantitatively </w:t>
      </w:r>
      <w:r w:rsidR="008C07D9" w:rsidRPr="00C84CCA">
        <w:rPr>
          <w:rFonts w:cs="Times New Roman"/>
          <w:sz w:val="20"/>
        </w:rPr>
        <w:t xml:space="preserve">small and </w:t>
      </w:r>
      <w:r w:rsidR="009879D0">
        <w:rPr>
          <w:rFonts w:cs="Times New Roman"/>
          <w:sz w:val="20"/>
        </w:rPr>
        <w:t>unidirectional for all the adaptation paths</w:t>
      </w:r>
      <w:r w:rsidR="002046DE">
        <w:rPr>
          <w:rFonts w:cs="Times New Roman"/>
          <w:sz w:val="20"/>
        </w:rPr>
        <w:t xml:space="preserve"> </w:t>
      </w:r>
      <w:r w:rsidR="008C07D9" w:rsidRPr="00C84CCA">
        <w:rPr>
          <w:rFonts w:cs="Times New Roman"/>
          <w:sz w:val="20"/>
        </w:rPr>
        <w:t>when compared to other factors (</w:t>
      </w:r>
      <w:proofErr w:type="gramStart"/>
      <w:r w:rsidR="008C07D9" w:rsidRPr="00C84CCA">
        <w:rPr>
          <w:rFonts w:cs="Times New Roman"/>
          <w:sz w:val="20"/>
        </w:rPr>
        <w:t>e.g.</w:t>
      </w:r>
      <w:proofErr w:type="gramEnd"/>
      <w:r w:rsidR="008C07D9" w:rsidRPr="00C84CCA">
        <w:rPr>
          <w:rFonts w:cs="Times New Roman"/>
          <w:sz w:val="20"/>
        </w:rPr>
        <w:t xml:space="preserve"> sea-level rise, investment costs, etc.) because the investment cost is </w:t>
      </w:r>
      <w:r w:rsidR="009879D0">
        <w:rPr>
          <w:rFonts w:cs="Times New Roman"/>
          <w:sz w:val="20"/>
        </w:rPr>
        <w:t xml:space="preserve">spread </w:t>
      </w:r>
      <w:r w:rsidR="008C07D9" w:rsidRPr="00C84CCA">
        <w:rPr>
          <w:rFonts w:cs="Times New Roman"/>
          <w:sz w:val="20"/>
        </w:rPr>
        <w:t xml:space="preserve">over the construction time and the benefit </w:t>
      </w:r>
      <w:r w:rsidR="008C07D9" w:rsidRPr="00C84CCA">
        <w:rPr>
          <w:rFonts w:cs="Times New Roman"/>
          <w:sz w:val="20"/>
        </w:rPr>
        <w:lastRenderedPageBreak/>
        <w:t>would occur after the construction (4 to 5 years).</w:t>
      </w:r>
      <w:r w:rsidR="008C07D9" w:rsidRPr="009C19AC">
        <w:rPr>
          <w:rFonts w:cs="Times New Roman"/>
          <w:sz w:val="20"/>
        </w:rPr>
        <w:t xml:space="preserve"> Generally, the </w:t>
      </w:r>
      <w:r w:rsidR="009879D0">
        <w:rPr>
          <w:rFonts w:cs="Times New Roman"/>
          <w:sz w:val="20"/>
        </w:rPr>
        <w:t>spread costs</w:t>
      </w:r>
      <w:r w:rsidR="008C07D9" w:rsidRPr="009C19AC">
        <w:rPr>
          <w:rFonts w:cs="Times New Roman"/>
          <w:sz w:val="20"/>
        </w:rPr>
        <w:t xml:space="preserve"> increase the option value of an adaptation option while the </w:t>
      </w:r>
      <w:r w:rsidR="009879D0">
        <w:rPr>
          <w:rFonts w:cs="Times New Roman"/>
          <w:sz w:val="20"/>
        </w:rPr>
        <w:t>delayed benefits</w:t>
      </w:r>
      <w:r w:rsidR="008C07D9" w:rsidRPr="009C19AC">
        <w:rPr>
          <w:rFonts w:cs="Times New Roman"/>
          <w:sz w:val="20"/>
        </w:rPr>
        <w:t xml:space="preserve"> decrease it. </w:t>
      </w:r>
      <w:r w:rsidR="00C84CCA">
        <w:rPr>
          <w:rFonts w:cs="Times New Roman"/>
          <w:sz w:val="20"/>
        </w:rPr>
        <w:t xml:space="preserve">The effect of the lead time is excluded in order to simplify the option evaluation. </w:t>
      </w:r>
      <w:r w:rsidR="008C07D9" w:rsidRPr="009C19AC">
        <w:rPr>
          <w:rFonts w:cs="Times New Roman"/>
          <w:sz w:val="20"/>
        </w:rPr>
        <w:t>However, this is a very practical issue when we make an investment decision. Thus, a way to find an investment time for a coastal adaptation needs to be investigated in association with a lead time for future research.</w:t>
      </w:r>
      <w:r w:rsidR="008C07D9">
        <w:rPr>
          <w:rFonts w:cs="Times New Roman"/>
          <w:sz w:val="20"/>
        </w:rPr>
        <w:t xml:space="preserve"> </w:t>
      </w:r>
      <w:r w:rsidR="008C07D9" w:rsidRPr="00BD6590">
        <w:rPr>
          <w:rFonts w:cs="Times New Roman"/>
          <w:sz w:val="20"/>
        </w:rPr>
        <w:t>This study has upgraded the coastal defence height</w:t>
      </w:r>
      <w:r w:rsidR="008C07D9">
        <w:rPr>
          <w:rFonts w:cs="Times New Roman"/>
          <w:sz w:val="20"/>
        </w:rPr>
        <w:t xml:space="preserve"> up </w:t>
      </w:r>
      <w:r w:rsidR="008C07D9" w:rsidRPr="00BD6590">
        <w:rPr>
          <w:rFonts w:cs="Times New Roman"/>
          <w:sz w:val="20"/>
        </w:rPr>
        <w:t xml:space="preserve">to 4.0 </w:t>
      </w:r>
      <w:proofErr w:type="spellStart"/>
      <w:r w:rsidR="008C07D9" w:rsidRPr="00BD6590">
        <w:rPr>
          <w:rFonts w:cs="Times New Roman"/>
          <w:sz w:val="20"/>
        </w:rPr>
        <w:t>mAOD</w:t>
      </w:r>
      <w:proofErr w:type="spellEnd"/>
      <w:r w:rsidR="008C07D9" w:rsidRPr="00BD6590">
        <w:rPr>
          <w:rFonts w:cs="Times New Roman"/>
          <w:sz w:val="20"/>
        </w:rPr>
        <w:t xml:space="preserve"> in one </w:t>
      </w:r>
      <w:r w:rsidR="008C07D9">
        <w:rPr>
          <w:rFonts w:cs="Times New Roman"/>
          <w:sz w:val="20"/>
        </w:rPr>
        <w:t>or</w:t>
      </w:r>
      <w:r w:rsidR="008C07D9" w:rsidRPr="00BD6590">
        <w:rPr>
          <w:rFonts w:cs="Times New Roman"/>
          <w:sz w:val="20"/>
        </w:rPr>
        <w:t xml:space="preserve"> </w:t>
      </w:r>
      <w:r w:rsidR="008C07D9">
        <w:rPr>
          <w:rFonts w:cs="Times New Roman"/>
          <w:sz w:val="20"/>
        </w:rPr>
        <w:t>two</w:t>
      </w:r>
      <w:r w:rsidR="008C07D9" w:rsidRPr="00BD6590">
        <w:rPr>
          <w:rFonts w:cs="Times New Roman"/>
          <w:sz w:val="20"/>
        </w:rPr>
        <w:t xml:space="preserve"> stages. We could further increase the number of stages</w:t>
      </w:r>
      <w:r w:rsidR="008C07D9" w:rsidRPr="00953138">
        <w:rPr>
          <w:rFonts w:cs="Times New Roman"/>
          <w:sz w:val="20"/>
        </w:rPr>
        <w:t>,</w:t>
      </w:r>
      <w:r w:rsidR="008C07D9" w:rsidRPr="00BD6590">
        <w:rPr>
          <w:rFonts w:cs="Times New Roman"/>
          <w:sz w:val="20"/>
        </w:rPr>
        <w:t xml:space="preserve"> if appropriate. Although it provides more flexibility for adaptation pathways, it </w:t>
      </w:r>
      <w:r w:rsidR="008C07D9" w:rsidRPr="00953138">
        <w:rPr>
          <w:rFonts w:cs="Times New Roman"/>
          <w:sz w:val="20"/>
        </w:rPr>
        <w:t>does not seem</w:t>
      </w:r>
      <w:r w:rsidR="008C07D9" w:rsidRPr="00BD6590">
        <w:rPr>
          <w:rFonts w:cs="Times New Roman"/>
          <w:sz w:val="20"/>
        </w:rPr>
        <w:t xml:space="preserve"> </w:t>
      </w:r>
      <w:r w:rsidR="008C07D9" w:rsidRPr="00953138">
        <w:rPr>
          <w:rFonts w:cs="Times New Roman"/>
          <w:sz w:val="20"/>
        </w:rPr>
        <w:t xml:space="preserve">to be </w:t>
      </w:r>
      <w:r w:rsidR="008C07D9" w:rsidRPr="00BD6590">
        <w:rPr>
          <w:rFonts w:cs="Times New Roman"/>
          <w:sz w:val="20"/>
        </w:rPr>
        <w:t xml:space="preserve">an efficient option because the overall investment cost </w:t>
      </w:r>
      <w:r w:rsidR="008C07D9" w:rsidRPr="00953138">
        <w:rPr>
          <w:rFonts w:cs="Times New Roman"/>
          <w:sz w:val="20"/>
        </w:rPr>
        <w:t xml:space="preserve">may </w:t>
      </w:r>
      <w:r w:rsidR="008C07D9" w:rsidRPr="00BD6590">
        <w:rPr>
          <w:rFonts w:cs="Times New Roman"/>
          <w:sz w:val="20"/>
        </w:rPr>
        <w:t xml:space="preserve">significantly rise due to </w:t>
      </w:r>
      <w:r w:rsidR="00866DB2">
        <w:rPr>
          <w:rFonts w:cs="Times New Roman"/>
          <w:sz w:val="20"/>
        </w:rPr>
        <w:t xml:space="preserve">the flexibility </w:t>
      </w:r>
      <w:r w:rsidR="008C07D9" w:rsidRPr="00BD6590">
        <w:rPr>
          <w:rFonts w:cs="Times New Roman"/>
          <w:sz w:val="20"/>
        </w:rPr>
        <w:t>premium</w:t>
      </w:r>
      <w:r w:rsidR="00866DB2">
        <w:rPr>
          <w:rFonts w:cs="Times New Roman"/>
          <w:sz w:val="20"/>
        </w:rPr>
        <w:t>s</w:t>
      </w:r>
      <w:r w:rsidR="008C07D9" w:rsidRPr="00BD6590">
        <w:rPr>
          <w:rFonts w:cs="Times New Roman"/>
          <w:sz w:val="20"/>
        </w:rPr>
        <w:t>.</w:t>
      </w:r>
    </w:p>
    <w:p w14:paraId="29D66AE6" w14:textId="3FDFFFE6" w:rsidR="008C07D9" w:rsidRDefault="008C07D9" w:rsidP="00BD6590">
      <w:pPr>
        <w:spacing w:line="480" w:lineRule="auto"/>
        <w:jc w:val="both"/>
        <w:rPr>
          <w:rFonts w:cs="Times New Roman"/>
          <w:sz w:val="20"/>
          <w:u w:val="single"/>
        </w:rPr>
      </w:pPr>
    </w:p>
    <w:p w14:paraId="4836FB37" w14:textId="5DEBE992" w:rsidR="00A869A5" w:rsidRPr="00BD6590" w:rsidRDefault="00C422EB">
      <w:pPr>
        <w:pStyle w:val="Heading1"/>
        <w:rPr>
          <w:color w:val="auto"/>
        </w:rPr>
      </w:pPr>
      <w:r w:rsidRPr="00BD6590">
        <w:rPr>
          <w:color w:val="auto"/>
        </w:rPr>
        <w:t>Conclusion</w:t>
      </w:r>
      <w:r w:rsidR="00A869A5" w:rsidRPr="00BD6590">
        <w:rPr>
          <w:color w:val="auto"/>
        </w:rPr>
        <w:t>s</w:t>
      </w:r>
    </w:p>
    <w:p w14:paraId="2258400F" w14:textId="77777777" w:rsidR="00620A2D" w:rsidRPr="00172EB3" w:rsidRDefault="00620A2D" w:rsidP="00620A2D">
      <w:pPr>
        <w:spacing w:line="480" w:lineRule="auto"/>
        <w:jc w:val="both"/>
        <w:rPr>
          <w:rFonts w:cs="Times New Roman"/>
          <w:sz w:val="20"/>
        </w:rPr>
      </w:pPr>
      <w:r w:rsidRPr="00172EB3">
        <w:rPr>
          <w:rFonts w:cs="Times New Roman"/>
          <w:sz w:val="20"/>
        </w:rPr>
        <w:t>This study demonstrates a real-option based framework to assess a set of adaptation pathways under a variety of SLR scenarios with alternations to flexibility premiums. Through the quantification of both single-stage and multiple-stage coastal adaptations including flexibility, we can have important implications in incorporating flexibility into adaptations.</w:t>
      </w:r>
    </w:p>
    <w:p w14:paraId="2E9E4642" w14:textId="5D1A3783" w:rsidR="00620A2D" w:rsidRPr="00172EB3" w:rsidRDefault="00620A2D" w:rsidP="00620A2D">
      <w:pPr>
        <w:spacing w:line="480" w:lineRule="auto"/>
        <w:jc w:val="both"/>
        <w:rPr>
          <w:rFonts w:cs="Times New Roman"/>
          <w:sz w:val="20"/>
        </w:rPr>
      </w:pPr>
      <w:r w:rsidRPr="00172EB3">
        <w:rPr>
          <w:rFonts w:cs="Times New Roman"/>
          <w:sz w:val="20"/>
        </w:rPr>
        <w:t xml:space="preserve">Firstly, the multiple-stage adaptations are not always efficient than the single-stage adaptations. The efficiency of flexibility depends on both environmental and investment conditions. The single-stage adaptations with high crest levels are more likely to be efficient only in the extreme or worst cases whereas the multiple-stage adaptations can work efficiently </w:t>
      </w:r>
      <w:r w:rsidR="003B0C67" w:rsidRPr="004C577D">
        <w:rPr>
          <w:rFonts w:cs="Times New Roman"/>
          <w:sz w:val="20"/>
        </w:rPr>
        <w:t>both in</w:t>
      </w:r>
      <w:r w:rsidRPr="00172EB3">
        <w:rPr>
          <w:rFonts w:cs="Times New Roman"/>
          <w:sz w:val="20"/>
        </w:rPr>
        <w:t xml:space="preserve"> the extreme and the mild SLR scenarios. As noted, the size and cost of the first-stage adaptation is crucial for the efficiency of multiple-stage adaptations. As the first-stage adaptation can reduce the present risk of coastal flooding, the benefits from the first-stage investment are monetarily realized in the short term. Thus, taking an adaptation </w:t>
      </w:r>
      <w:r w:rsidR="009F6FDA">
        <w:rPr>
          <w:rFonts w:cs="Times New Roman"/>
          <w:sz w:val="20"/>
        </w:rPr>
        <w:t>earlier than later</w:t>
      </w:r>
      <w:r w:rsidRPr="00172EB3">
        <w:rPr>
          <w:rFonts w:cs="Times New Roman"/>
          <w:sz w:val="20"/>
        </w:rPr>
        <w:t xml:space="preserve"> is more efficient for the overall option value.  </w:t>
      </w:r>
    </w:p>
    <w:p w14:paraId="08FA1E68" w14:textId="022DC314" w:rsidR="00620A2D" w:rsidRPr="00172EB3" w:rsidRDefault="00620A2D" w:rsidP="00620A2D">
      <w:pPr>
        <w:spacing w:line="480" w:lineRule="auto"/>
        <w:jc w:val="both"/>
        <w:rPr>
          <w:rFonts w:cs="Times New Roman"/>
          <w:sz w:val="20"/>
        </w:rPr>
      </w:pPr>
      <w:r w:rsidRPr="00172EB3">
        <w:rPr>
          <w:rFonts w:cs="Times New Roman"/>
          <w:sz w:val="20"/>
        </w:rPr>
        <w:t>Secondly, the flexibility of wait included in coastal adaptations increases the economic efficiency of coastal adaptations. The flexibility helps decision-makers learn and observe the future. This flexibility obviously separates the future decisions from the current decisions. The future decisions (</w:t>
      </w:r>
      <w:proofErr w:type="gramStart"/>
      <w:r w:rsidRPr="00172EB3">
        <w:rPr>
          <w:rFonts w:cs="Times New Roman"/>
          <w:sz w:val="20"/>
        </w:rPr>
        <w:t>e.g.</w:t>
      </w:r>
      <w:proofErr w:type="gramEnd"/>
      <w:r w:rsidRPr="00172EB3">
        <w:rPr>
          <w:rFonts w:cs="Times New Roman"/>
          <w:sz w:val="20"/>
        </w:rPr>
        <w:t xml:space="preserve"> implementing the remaining adaptations) will be made with more information based on the learning and observation. On the other hand, the current decisions concern how to devise adaptation strategies now. The current decisions are of whether to choose single-stage or multiple-stage adaptation or what size of adaptation option is needed. If such decisions are made in the present, the future decisions will be also affected by the current decisions. On the other hand, the uncertainty we are concerned about now will be reduced by the future decision. Thus, the option values of the coastal adaptations will be achieved by the current and future decisions. </w:t>
      </w:r>
    </w:p>
    <w:p w14:paraId="47020BF1" w14:textId="56C02B5C" w:rsidR="00BF3D03" w:rsidRPr="004C577D" w:rsidRDefault="00620A2D" w:rsidP="00620A2D">
      <w:pPr>
        <w:spacing w:line="480" w:lineRule="auto"/>
        <w:jc w:val="both"/>
        <w:rPr>
          <w:rFonts w:cs="Times New Roman"/>
          <w:sz w:val="20"/>
        </w:rPr>
      </w:pPr>
      <w:r w:rsidRPr="00661FAC">
        <w:rPr>
          <w:rFonts w:cs="Times New Roman"/>
          <w:sz w:val="20"/>
        </w:rPr>
        <w:t xml:space="preserve">Lastly, there are a myriad of possible SLR scenarios one of which will materialize in the future. It is also possible that none of them will not occur in the future. </w:t>
      </w:r>
      <w:r w:rsidR="00F30DFA" w:rsidRPr="00661FAC">
        <w:rPr>
          <w:rFonts w:cs="Times New Roman"/>
          <w:sz w:val="20"/>
        </w:rPr>
        <w:t>In this regard, t</w:t>
      </w:r>
      <w:r w:rsidRPr="00661FAC">
        <w:rPr>
          <w:rFonts w:cs="Times New Roman"/>
          <w:sz w:val="20"/>
        </w:rPr>
        <w:t xml:space="preserve">he </w:t>
      </w:r>
      <w:r w:rsidR="00661FAC">
        <w:rPr>
          <w:rFonts w:cs="Times New Roman"/>
          <w:sz w:val="20"/>
        </w:rPr>
        <w:t>SLR</w:t>
      </w:r>
      <w:r w:rsidR="00F30DFA" w:rsidRPr="00661FAC">
        <w:rPr>
          <w:rFonts w:cs="Times New Roman"/>
          <w:sz w:val="20"/>
        </w:rPr>
        <w:t xml:space="preserve"> scenarios</w:t>
      </w:r>
      <w:r w:rsidRPr="00661FAC">
        <w:rPr>
          <w:rFonts w:cs="Times New Roman"/>
          <w:sz w:val="20"/>
        </w:rPr>
        <w:t xml:space="preserve"> </w:t>
      </w:r>
      <w:r w:rsidR="00F30DFA" w:rsidRPr="00661FAC">
        <w:rPr>
          <w:rFonts w:cs="Times New Roman"/>
          <w:sz w:val="20"/>
        </w:rPr>
        <w:t>used in this analysis are</w:t>
      </w:r>
      <w:r w:rsidRPr="00661FAC">
        <w:rPr>
          <w:rFonts w:cs="Times New Roman"/>
          <w:sz w:val="20"/>
        </w:rPr>
        <w:t xml:space="preserve"> our </w:t>
      </w:r>
      <w:r w:rsidR="00F30DFA" w:rsidRPr="00661FAC">
        <w:rPr>
          <w:rFonts w:cs="Times New Roman"/>
          <w:sz w:val="20"/>
        </w:rPr>
        <w:t>expectations</w:t>
      </w:r>
      <w:r w:rsidRPr="00661FAC">
        <w:rPr>
          <w:rFonts w:cs="Times New Roman"/>
          <w:sz w:val="20"/>
        </w:rPr>
        <w:t xml:space="preserve"> towards the future from the current perspective.</w:t>
      </w:r>
      <w:r w:rsidR="00F30DFA" w:rsidRPr="00661FAC">
        <w:rPr>
          <w:rFonts w:cs="Times New Roman"/>
          <w:sz w:val="20"/>
        </w:rPr>
        <w:t xml:space="preserve"> In addition,</w:t>
      </w:r>
      <w:r w:rsidRPr="00661FAC">
        <w:rPr>
          <w:rFonts w:cs="Times New Roman"/>
          <w:sz w:val="20"/>
        </w:rPr>
        <w:t xml:space="preserve"> </w:t>
      </w:r>
      <w:r w:rsidR="00F30DFA" w:rsidRPr="00661FAC">
        <w:rPr>
          <w:rFonts w:cs="Times New Roman"/>
          <w:sz w:val="20"/>
        </w:rPr>
        <w:t>t</w:t>
      </w:r>
      <w:r w:rsidRPr="00661FAC">
        <w:rPr>
          <w:rFonts w:cs="Times New Roman"/>
          <w:sz w:val="20"/>
        </w:rPr>
        <w:t xml:space="preserve">he uncertainty about what SLR scenario we will be on cannot be resolved by real-options based analysis. </w:t>
      </w:r>
      <w:r w:rsidR="00F30DFA" w:rsidRPr="00661FAC">
        <w:rPr>
          <w:rFonts w:cs="Times New Roman"/>
          <w:sz w:val="20"/>
        </w:rPr>
        <w:t>However</w:t>
      </w:r>
      <w:r w:rsidRPr="00661FAC">
        <w:rPr>
          <w:rFonts w:cs="Times New Roman"/>
          <w:sz w:val="20"/>
        </w:rPr>
        <w:t xml:space="preserve">, </w:t>
      </w:r>
      <w:r w:rsidR="00F30DFA" w:rsidRPr="00661FAC">
        <w:rPr>
          <w:rFonts w:cs="Times New Roman"/>
          <w:sz w:val="20"/>
        </w:rPr>
        <w:t xml:space="preserve">the </w:t>
      </w:r>
      <w:r w:rsidR="009F6FDA" w:rsidRPr="00661FAC">
        <w:rPr>
          <w:rFonts w:cs="Times New Roman"/>
          <w:sz w:val="20"/>
        </w:rPr>
        <w:t xml:space="preserve">decision based on </w:t>
      </w:r>
      <w:r w:rsidR="00F30DFA" w:rsidRPr="00661FAC">
        <w:rPr>
          <w:rFonts w:cs="Times New Roman"/>
          <w:sz w:val="20"/>
        </w:rPr>
        <w:t xml:space="preserve">the </w:t>
      </w:r>
      <w:r w:rsidR="009F6FDA" w:rsidRPr="00661FAC">
        <w:rPr>
          <w:rFonts w:cs="Times New Roman"/>
          <w:sz w:val="20"/>
        </w:rPr>
        <w:t>real options analysis</w:t>
      </w:r>
      <w:r w:rsidRPr="00661FAC">
        <w:rPr>
          <w:rFonts w:cs="Times New Roman"/>
          <w:sz w:val="20"/>
        </w:rPr>
        <w:t xml:space="preserve"> leave</w:t>
      </w:r>
      <w:r w:rsidR="00F30DFA" w:rsidRPr="00661FAC">
        <w:rPr>
          <w:rFonts w:cs="Times New Roman"/>
          <w:sz w:val="20"/>
        </w:rPr>
        <w:t>s</w:t>
      </w:r>
      <w:r w:rsidRPr="00661FAC">
        <w:rPr>
          <w:rFonts w:cs="Times New Roman"/>
          <w:sz w:val="20"/>
        </w:rPr>
        <w:t xml:space="preserve"> coastal adaptations open to various future</w:t>
      </w:r>
      <w:r w:rsidR="003B0C67" w:rsidRPr="004C577D">
        <w:rPr>
          <w:rFonts w:cs="Times New Roman"/>
          <w:sz w:val="20"/>
        </w:rPr>
        <w:t xml:space="preserve"> states</w:t>
      </w:r>
      <w:r w:rsidRPr="00661FAC">
        <w:rPr>
          <w:rFonts w:cs="Times New Roman"/>
          <w:sz w:val="20"/>
        </w:rPr>
        <w:t xml:space="preserve">. </w:t>
      </w:r>
      <w:r w:rsidR="004135E1" w:rsidRPr="00661FAC">
        <w:rPr>
          <w:rFonts w:cs="Times New Roman"/>
          <w:sz w:val="20"/>
        </w:rPr>
        <w:t xml:space="preserve">Also, </w:t>
      </w:r>
      <w:r w:rsidR="00D1182B" w:rsidRPr="00661FAC">
        <w:rPr>
          <w:rFonts w:cs="Times New Roman"/>
          <w:sz w:val="20"/>
        </w:rPr>
        <w:t>t</w:t>
      </w:r>
      <w:r w:rsidR="00172EB3" w:rsidRPr="004C577D">
        <w:rPr>
          <w:rFonts w:cs="Times New Roman"/>
          <w:sz w:val="20"/>
        </w:rPr>
        <w:t xml:space="preserve">he </w:t>
      </w:r>
      <w:r w:rsidR="00D1182B" w:rsidRPr="00661FAC">
        <w:rPr>
          <w:rFonts w:cs="Times New Roman"/>
          <w:sz w:val="20"/>
        </w:rPr>
        <w:t xml:space="preserve">real </w:t>
      </w:r>
      <w:r w:rsidR="00172EB3" w:rsidRPr="004C577D">
        <w:rPr>
          <w:rFonts w:cs="Times New Roman"/>
          <w:sz w:val="20"/>
        </w:rPr>
        <w:t xml:space="preserve">option evaluation process </w:t>
      </w:r>
      <w:r w:rsidRPr="00661FAC">
        <w:rPr>
          <w:rFonts w:cs="Times New Roman"/>
          <w:sz w:val="20"/>
        </w:rPr>
        <w:t>provid</w:t>
      </w:r>
      <w:r w:rsidR="004135E1" w:rsidRPr="00661FAC">
        <w:rPr>
          <w:rFonts w:cs="Times New Roman"/>
          <w:sz w:val="20"/>
        </w:rPr>
        <w:t>es</w:t>
      </w:r>
      <w:r w:rsidRPr="00661FAC">
        <w:rPr>
          <w:rFonts w:cs="Times New Roman"/>
          <w:sz w:val="20"/>
        </w:rPr>
        <w:t xml:space="preserve"> a basis upon which the coastal adaptations are </w:t>
      </w:r>
      <w:r w:rsidR="00172EB3" w:rsidRPr="004C577D">
        <w:rPr>
          <w:rFonts w:cs="Times New Roman"/>
          <w:sz w:val="20"/>
        </w:rPr>
        <w:t xml:space="preserve">quantitatively </w:t>
      </w:r>
      <w:r w:rsidRPr="00661FAC">
        <w:rPr>
          <w:rFonts w:cs="Times New Roman"/>
          <w:sz w:val="20"/>
        </w:rPr>
        <w:t>compared under all the future states.</w:t>
      </w:r>
      <w:r w:rsidR="009F6FDA" w:rsidRPr="00661FAC">
        <w:rPr>
          <w:rFonts w:cs="Times New Roman"/>
          <w:sz w:val="20"/>
        </w:rPr>
        <w:t xml:space="preserve"> Thus, the future generation will be able to resolve the risk of coastal flooding</w:t>
      </w:r>
      <w:r w:rsidR="006700E7" w:rsidRPr="00661FAC">
        <w:rPr>
          <w:rFonts w:cs="Times New Roman"/>
          <w:sz w:val="20"/>
        </w:rPr>
        <w:t xml:space="preserve"> </w:t>
      </w:r>
      <w:r w:rsidR="00661FAC">
        <w:rPr>
          <w:rFonts w:cs="Times New Roman"/>
          <w:sz w:val="20"/>
        </w:rPr>
        <w:t xml:space="preserve">by using the </w:t>
      </w:r>
      <w:r w:rsidR="00087527">
        <w:rPr>
          <w:rFonts w:cs="Times New Roman"/>
          <w:sz w:val="20"/>
        </w:rPr>
        <w:t>remaining</w:t>
      </w:r>
      <w:r w:rsidR="00661FAC">
        <w:rPr>
          <w:rFonts w:cs="Times New Roman"/>
          <w:sz w:val="20"/>
        </w:rPr>
        <w:t xml:space="preserve"> </w:t>
      </w:r>
      <w:r w:rsidR="00087527">
        <w:rPr>
          <w:rFonts w:cs="Times New Roman"/>
          <w:sz w:val="20"/>
        </w:rPr>
        <w:t xml:space="preserve">coastal adaptations </w:t>
      </w:r>
      <w:r w:rsidR="006700E7" w:rsidRPr="00661FAC">
        <w:rPr>
          <w:rFonts w:cs="Times New Roman"/>
          <w:sz w:val="20"/>
        </w:rPr>
        <w:t xml:space="preserve">in an economically efficient way, even though the uncertainty of coastal flooding is deep in the present. </w:t>
      </w:r>
      <w:r w:rsidR="009F6FDA" w:rsidRPr="00661FAC">
        <w:rPr>
          <w:rFonts w:cs="Times New Roman"/>
          <w:sz w:val="20"/>
        </w:rPr>
        <w:t xml:space="preserve">  </w:t>
      </w:r>
    </w:p>
    <w:p w14:paraId="0FB9AEB5" w14:textId="77777777" w:rsidR="00A869A5" w:rsidRPr="00BD6590" w:rsidRDefault="00A869A5" w:rsidP="00BD6590">
      <w:pPr>
        <w:pStyle w:val="Heading1"/>
        <w:rPr>
          <w:color w:val="auto"/>
        </w:rPr>
      </w:pPr>
      <w:r w:rsidRPr="00BD6590">
        <w:rPr>
          <w:color w:val="auto"/>
        </w:rPr>
        <w:t>Acknowledgements</w:t>
      </w:r>
    </w:p>
    <w:p w14:paraId="61701ECF" w14:textId="3BDD1024" w:rsidR="00A869A5" w:rsidRPr="00BD6590" w:rsidRDefault="00A869A5" w:rsidP="00A869A5">
      <w:pPr>
        <w:spacing w:line="480" w:lineRule="auto"/>
        <w:jc w:val="both"/>
        <w:rPr>
          <w:rFonts w:cs="Times New Roman"/>
          <w:sz w:val="20"/>
        </w:rPr>
      </w:pPr>
      <w:r w:rsidRPr="00BD6590">
        <w:rPr>
          <w:rFonts w:cs="Times New Roman"/>
          <w:sz w:val="20"/>
        </w:rPr>
        <w:t xml:space="preserve">This research is supported by </w:t>
      </w:r>
      <w:r w:rsidR="00FB0283" w:rsidRPr="00BD6590">
        <w:rPr>
          <w:rFonts w:cs="Times New Roman"/>
          <w:sz w:val="20"/>
        </w:rPr>
        <w:t>the School of</w:t>
      </w:r>
      <w:r w:rsidRPr="00BD6590">
        <w:rPr>
          <w:rFonts w:cs="Times New Roman"/>
          <w:sz w:val="20"/>
        </w:rPr>
        <w:t xml:space="preserve"> Engineering, University of Southampton (UK). The arguments and opinions revealed in this paper belong to authors presented in this paper. </w:t>
      </w:r>
    </w:p>
    <w:p w14:paraId="26D87BB6" w14:textId="77777777" w:rsidR="00A869A5" w:rsidRPr="00BD6590" w:rsidRDefault="00A869A5" w:rsidP="00BD6590">
      <w:pPr>
        <w:pStyle w:val="Heading1"/>
        <w:rPr>
          <w:color w:val="auto"/>
        </w:rPr>
      </w:pPr>
      <w:r w:rsidRPr="00BD6590">
        <w:rPr>
          <w:color w:val="auto"/>
        </w:rPr>
        <w:t xml:space="preserve">References </w:t>
      </w:r>
    </w:p>
    <w:p w14:paraId="5A0EBC26" w14:textId="77777777" w:rsidR="00A869A5" w:rsidRPr="00BD6590" w:rsidRDefault="00A869A5" w:rsidP="00BD6590">
      <w:pPr>
        <w:pStyle w:val="EndNoteBibliography"/>
        <w:ind w:left="720" w:hanging="720"/>
        <w:rPr>
          <w:rFonts w:ascii="Times New Roman" w:hAnsi="Times New Roman" w:cs="Times New Roman"/>
          <w:sz w:val="20"/>
          <w:szCs w:val="18"/>
        </w:rPr>
      </w:pPr>
      <w:r w:rsidRPr="00BD6590">
        <w:rPr>
          <w:rFonts w:ascii="Times New Roman" w:hAnsi="Times New Roman" w:cs="Times New Roman"/>
          <w:sz w:val="20"/>
          <w:szCs w:val="18"/>
        </w:rPr>
        <w:fldChar w:fldCharType="begin"/>
      </w:r>
      <w:r w:rsidRPr="00BD6590">
        <w:rPr>
          <w:rFonts w:ascii="Times New Roman" w:hAnsi="Times New Roman" w:cs="Times New Roman"/>
          <w:sz w:val="20"/>
          <w:szCs w:val="18"/>
        </w:rPr>
        <w:instrText xml:space="preserve"> ADDIN EN.REFLIST </w:instrText>
      </w:r>
      <w:r w:rsidRPr="00BD6590">
        <w:rPr>
          <w:rFonts w:ascii="Times New Roman" w:hAnsi="Times New Roman" w:cs="Times New Roman"/>
          <w:sz w:val="20"/>
          <w:szCs w:val="18"/>
        </w:rPr>
        <w:fldChar w:fldCharType="separate"/>
      </w:r>
      <w:bookmarkStart w:id="23" w:name="_ENREF_1"/>
      <w:r w:rsidRPr="00BD6590">
        <w:rPr>
          <w:rFonts w:ascii="Times New Roman" w:hAnsi="Times New Roman" w:cs="Times New Roman"/>
          <w:sz w:val="20"/>
          <w:szCs w:val="18"/>
        </w:rPr>
        <w:t>ARNELL, N. W. 1989. Expected annual damages and uncertainties in flood frequency estimation. Journal of Water Resources Planning and Management, 115, 94-107.</w:t>
      </w:r>
      <w:bookmarkEnd w:id="23"/>
    </w:p>
    <w:p w14:paraId="0254DF24" w14:textId="6D3E06D1" w:rsidR="00A869A5" w:rsidRPr="00BD6590" w:rsidRDefault="00A869A5" w:rsidP="00BD6590">
      <w:pPr>
        <w:pStyle w:val="EndNoteBibliography"/>
        <w:ind w:left="720" w:hanging="720"/>
        <w:rPr>
          <w:rFonts w:ascii="Times New Roman" w:hAnsi="Times New Roman" w:cs="Times New Roman"/>
          <w:sz w:val="20"/>
          <w:szCs w:val="18"/>
        </w:rPr>
      </w:pPr>
      <w:bookmarkStart w:id="24" w:name="_ENREF_2"/>
      <w:r w:rsidRPr="00BD6590">
        <w:rPr>
          <w:rFonts w:ascii="Times New Roman" w:hAnsi="Times New Roman" w:cs="Times New Roman"/>
          <w:sz w:val="20"/>
          <w:szCs w:val="18"/>
        </w:rPr>
        <w:t>BELLMAN, R. 1952. On the Theory of Dynamic Programming. Proceedings of the National Academy of Sciences of the United States of America, 38, 716-719.</w:t>
      </w:r>
      <w:bookmarkEnd w:id="24"/>
    </w:p>
    <w:p w14:paraId="7F98837F" w14:textId="26F1563D" w:rsidR="009E09B0" w:rsidRPr="00BD6590" w:rsidRDefault="009E09B0" w:rsidP="00BD6590">
      <w:pPr>
        <w:pStyle w:val="EndNoteBibliography"/>
        <w:ind w:left="720" w:hanging="720"/>
        <w:rPr>
          <w:rFonts w:ascii="Times New Roman" w:hAnsi="Times New Roman" w:cs="Times New Roman"/>
          <w:sz w:val="20"/>
          <w:szCs w:val="18"/>
        </w:rPr>
      </w:pPr>
      <w:r w:rsidRPr="00BD6590">
        <w:rPr>
          <w:rFonts w:ascii="Times New Roman" w:hAnsi="Times New Roman" w:cs="Times New Roman"/>
          <w:caps/>
          <w:sz w:val="20"/>
          <w:szCs w:val="18"/>
        </w:rPr>
        <w:t>Buurman, J. and Babovic, V.,</w:t>
      </w:r>
      <w:r w:rsidRPr="00BD6590">
        <w:rPr>
          <w:rFonts w:ascii="Times New Roman" w:hAnsi="Times New Roman" w:cs="Times New Roman"/>
          <w:sz w:val="20"/>
          <w:szCs w:val="18"/>
        </w:rPr>
        <w:t xml:space="preserve"> 2016. Adaptation Pathways and Real Options Analysis: An approach to deep uncertainty in climate change adaptation policies. Policy and Society, 35(2), pp.137-150.</w:t>
      </w:r>
    </w:p>
    <w:p w14:paraId="0D0119AF" w14:textId="77777777" w:rsidR="00A869A5" w:rsidRPr="00BD6590" w:rsidRDefault="00A869A5" w:rsidP="00BD6590">
      <w:pPr>
        <w:pStyle w:val="EndNoteBibliography"/>
        <w:ind w:left="720" w:hanging="720"/>
        <w:rPr>
          <w:rFonts w:ascii="Times New Roman" w:hAnsi="Times New Roman" w:cs="Times New Roman"/>
          <w:sz w:val="20"/>
          <w:szCs w:val="18"/>
        </w:rPr>
      </w:pPr>
      <w:bookmarkStart w:id="25" w:name="_ENREF_4"/>
      <w:r w:rsidRPr="00BD6590">
        <w:rPr>
          <w:rFonts w:ascii="Times New Roman" w:hAnsi="Times New Roman" w:cs="Times New Roman"/>
          <w:sz w:val="20"/>
          <w:szCs w:val="18"/>
        </w:rPr>
        <w:t>DAWSON, D. A., HUNT, A., SHAW, J. and GEHRELS, W. R. 2018. The Economic Value of Climate Information in Adaptation Decisions: Learning in the Sea-level Rise and Coastal Infrastructure Context. Ecological Economics, 150, 1-10.</w:t>
      </w:r>
      <w:bookmarkEnd w:id="25"/>
    </w:p>
    <w:p w14:paraId="7E430B7D" w14:textId="7C576613" w:rsidR="00A869A5" w:rsidRPr="00BD6590" w:rsidRDefault="00A869A5" w:rsidP="00BD6590">
      <w:pPr>
        <w:pStyle w:val="EndNoteBibliography"/>
        <w:ind w:left="720" w:hanging="720"/>
        <w:rPr>
          <w:rFonts w:ascii="Times New Roman" w:hAnsi="Times New Roman" w:cs="Times New Roman"/>
          <w:sz w:val="20"/>
          <w:szCs w:val="18"/>
        </w:rPr>
      </w:pPr>
      <w:bookmarkStart w:id="26" w:name="_ENREF_5"/>
      <w:r w:rsidRPr="00BD6590">
        <w:rPr>
          <w:rFonts w:ascii="Times New Roman" w:hAnsi="Times New Roman" w:cs="Times New Roman"/>
          <w:sz w:val="20"/>
          <w:szCs w:val="18"/>
        </w:rPr>
        <w:t>DIXIT, A. K. and PINDYCK, R. S. 1994. Investment under uncertainty, Princeton, Princeton university press.</w:t>
      </w:r>
      <w:bookmarkEnd w:id="26"/>
    </w:p>
    <w:p w14:paraId="3FF3D665" w14:textId="77D071BA" w:rsidR="009E09B0" w:rsidRPr="00BD6590" w:rsidRDefault="009E09B0" w:rsidP="00BD6590">
      <w:pPr>
        <w:pStyle w:val="EndNoteBibliography"/>
        <w:ind w:left="720" w:hanging="720"/>
        <w:rPr>
          <w:rFonts w:ascii="Times New Roman" w:hAnsi="Times New Roman" w:cs="Times New Roman"/>
          <w:sz w:val="20"/>
          <w:szCs w:val="18"/>
        </w:rPr>
      </w:pPr>
      <w:r w:rsidRPr="00BD6590">
        <w:rPr>
          <w:rFonts w:ascii="Times New Roman" w:hAnsi="Times New Roman" w:cs="Times New Roman"/>
          <w:caps/>
          <w:sz w:val="20"/>
          <w:szCs w:val="18"/>
        </w:rPr>
        <w:t>Dittrich, R., Wreford, A. and Moran, D.</w:t>
      </w:r>
      <w:r w:rsidRPr="00BD6590">
        <w:rPr>
          <w:rFonts w:ascii="Times New Roman" w:hAnsi="Times New Roman" w:cs="Times New Roman"/>
          <w:sz w:val="20"/>
          <w:szCs w:val="18"/>
        </w:rPr>
        <w:t>, 2016. A survey of decision-making approaches for climate change adaptation: Are robust methods the way forward?. Ecological Economics, 122, pp.79-89.</w:t>
      </w:r>
    </w:p>
    <w:p w14:paraId="6D1CC517" w14:textId="77777777" w:rsidR="00A869A5" w:rsidRPr="00BD6590" w:rsidRDefault="00A869A5" w:rsidP="00BD6590">
      <w:pPr>
        <w:pStyle w:val="EndNoteBibliography"/>
        <w:ind w:left="720" w:hanging="720"/>
        <w:rPr>
          <w:rFonts w:ascii="Times New Roman" w:hAnsi="Times New Roman" w:cs="Times New Roman"/>
          <w:sz w:val="20"/>
          <w:szCs w:val="18"/>
        </w:rPr>
      </w:pPr>
      <w:bookmarkStart w:id="27" w:name="_ENREF_6"/>
      <w:r w:rsidRPr="00BD6590">
        <w:rPr>
          <w:rFonts w:ascii="Times New Roman" w:hAnsi="Times New Roman" w:cs="Times New Roman"/>
          <w:sz w:val="20"/>
          <w:szCs w:val="18"/>
        </w:rPr>
        <w:t>DOBES, L. 2010. Notes on applying ‘real options’ to climate change adaptation measures, with examples from Vietnam. Crawford School of Ecconomics and Government, Centre for Climate Economics &amp; Policy. Australian National University, Canberra.</w:t>
      </w:r>
      <w:bookmarkEnd w:id="27"/>
    </w:p>
    <w:p w14:paraId="03C1FCAB" w14:textId="77777777" w:rsidR="00CB4FCC" w:rsidRPr="00BD6590" w:rsidRDefault="00CB4FCC" w:rsidP="00CB4FCC">
      <w:pPr>
        <w:pStyle w:val="EndNoteBibliography"/>
        <w:ind w:left="720" w:hanging="720"/>
        <w:rPr>
          <w:rFonts w:ascii="Times New Roman" w:hAnsi="Times New Roman" w:cs="Times New Roman"/>
          <w:sz w:val="20"/>
          <w:szCs w:val="18"/>
        </w:rPr>
      </w:pPr>
      <w:bookmarkStart w:id="28" w:name="_ENREF_45"/>
      <w:r w:rsidRPr="00BD6590">
        <w:rPr>
          <w:rFonts w:ascii="Times New Roman" w:hAnsi="Times New Roman" w:cs="Times New Roman"/>
          <w:sz w:val="20"/>
          <w:szCs w:val="18"/>
        </w:rPr>
        <w:t>EIJGENRAAM, C. J. 2006. Optimal safety standards for dike-ring areas. Discussion paper nr. 62, ISBN 90-5833-267-5.</w:t>
      </w:r>
      <w:bookmarkEnd w:id="28"/>
    </w:p>
    <w:p w14:paraId="4406E298" w14:textId="7AB8F9BE" w:rsidR="00A869A5" w:rsidRDefault="00A869A5" w:rsidP="00BD6590">
      <w:pPr>
        <w:pStyle w:val="EndNoteBibliography"/>
        <w:ind w:left="720" w:hanging="720"/>
        <w:rPr>
          <w:rFonts w:ascii="Times New Roman" w:hAnsi="Times New Roman" w:cs="Times New Roman"/>
          <w:sz w:val="20"/>
          <w:szCs w:val="18"/>
        </w:rPr>
      </w:pPr>
      <w:bookmarkStart w:id="29" w:name="_ENREF_7"/>
      <w:r w:rsidRPr="00BD6590">
        <w:rPr>
          <w:rFonts w:ascii="Times New Roman" w:hAnsi="Times New Roman" w:cs="Times New Roman"/>
          <w:sz w:val="20"/>
          <w:szCs w:val="18"/>
        </w:rPr>
        <w:t>HAASNOOT, M., KWAKKEL, J. H., WALKER, W. E. and TER MAAT, J. 2013. Dynamic adaptive policy pathways: a method for crafting robust decisions for a deeply uncertain world. Global Environmental Change, 23, 485-498.</w:t>
      </w:r>
      <w:bookmarkEnd w:id="29"/>
    </w:p>
    <w:p w14:paraId="2551E28A" w14:textId="187B8BA7" w:rsidR="00A314AA" w:rsidRPr="00BD6590" w:rsidRDefault="00A314AA" w:rsidP="00BD6590">
      <w:pPr>
        <w:pStyle w:val="EndNoteBibliography"/>
        <w:ind w:left="720" w:hanging="720"/>
        <w:rPr>
          <w:rFonts w:ascii="Times New Roman" w:hAnsi="Times New Roman" w:cs="Times New Roman"/>
          <w:sz w:val="20"/>
          <w:szCs w:val="18"/>
        </w:rPr>
      </w:pPr>
      <w:r w:rsidRPr="004C577D">
        <w:rPr>
          <w:rFonts w:ascii="Times New Roman" w:hAnsi="Times New Roman" w:cs="Times New Roman"/>
          <w:caps/>
          <w:sz w:val="20"/>
          <w:szCs w:val="18"/>
        </w:rPr>
        <w:t>Haasnoot, M., Lawrence, J., Magnan, A.K. 2021.</w:t>
      </w:r>
      <w:r w:rsidRPr="004C577D">
        <w:rPr>
          <w:rFonts w:ascii="Times New Roman" w:hAnsi="Times New Roman" w:cs="Times New Roman"/>
          <w:sz w:val="20"/>
          <w:szCs w:val="18"/>
        </w:rPr>
        <w:t xml:space="preserve"> Pathways to coastal retreat. Science, 18 Jun 2021, Vol. 372, Issue 6548, pp. 1287-1290.</w:t>
      </w:r>
    </w:p>
    <w:p w14:paraId="724462BF" w14:textId="61F4F09B" w:rsidR="00A314AA" w:rsidRPr="00BD6590" w:rsidRDefault="00862D64" w:rsidP="00A314AA">
      <w:pPr>
        <w:pStyle w:val="EndNoteBibliography"/>
        <w:ind w:left="720" w:hanging="720"/>
        <w:rPr>
          <w:rFonts w:ascii="Times New Roman" w:hAnsi="Times New Roman" w:cs="Times New Roman"/>
          <w:sz w:val="20"/>
          <w:szCs w:val="18"/>
        </w:rPr>
      </w:pPr>
      <w:r w:rsidRPr="00BD6590">
        <w:rPr>
          <w:rFonts w:ascii="Times New Roman" w:hAnsi="Times New Roman" w:cs="Times New Roman"/>
          <w:sz w:val="20"/>
          <w:szCs w:val="18"/>
        </w:rPr>
        <w:t>HAASNOOT, M., VAN ALAST, M., ROZENBERG, J., DOMINIQUE, K., MATTEWS, J., BOUWER, L.M., KIND, J. and POFF, N.L., 2019. Investments under non-stationarity: economic evaluation of adaptation pathways. Climatic Change, pp.1-13.</w:t>
      </w:r>
    </w:p>
    <w:p w14:paraId="5D759CA1" w14:textId="77777777" w:rsidR="00A869A5" w:rsidRPr="00BD6590" w:rsidRDefault="00A869A5" w:rsidP="00BD6590">
      <w:pPr>
        <w:pStyle w:val="EndNoteBibliography"/>
        <w:ind w:left="720" w:hanging="720"/>
        <w:rPr>
          <w:rFonts w:ascii="Times New Roman" w:hAnsi="Times New Roman" w:cs="Times New Roman"/>
          <w:sz w:val="20"/>
          <w:szCs w:val="18"/>
        </w:rPr>
      </w:pPr>
      <w:bookmarkStart w:id="30" w:name="_ENREF_8"/>
      <w:r w:rsidRPr="00BD6590">
        <w:rPr>
          <w:rFonts w:ascii="Times New Roman" w:hAnsi="Times New Roman" w:cs="Times New Roman"/>
          <w:sz w:val="20"/>
          <w:szCs w:val="18"/>
        </w:rPr>
        <w:t>HAIGH, I., NICHOLLS, R. and WELLS, N. 2009. Mean sea level trends around the English Channel over the 20th century and their wider context. Continental Shelf Research, 29, 2083-2098.</w:t>
      </w:r>
      <w:bookmarkEnd w:id="30"/>
    </w:p>
    <w:p w14:paraId="0406A9B4" w14:textId="77777777" w:rsidR="00A869A5" w:rsidRPr="00BD6590" w:rsidRDefault="00A869A5" w:rsidP="00BD6590">
      <w:pPr>
        <w:pStyle w:val="EndNoteBibliography"/>
        <w:ind w:left="720" w:hanging="720"/>
        <w:rPr>
          <w:rFonts w:ascii="Times New Roman" w:hAnsi="Times New Roman" w:cs="Times New Roman"/>
          <w:sz w:val="20"/>
          <w:szCs w:val="18"/>
        </w:rPr>
      </w:pPr>
      <w:bookmarkStart w:id="31" w:name="_ENREF_9"/>
      <w:r w:rsidRPr="00BD6590">
        <w:rPr>
          <w:rFonts w:ascii="Times New Roman" w:hAnsi="Times New Roman" w:cs="Times New Roman"/>
          <w:sz w:val="20"/>
          <w:szCs w:val="18"/>
        </w:rPr>
        <w:t>HALL, J. and SOLOMATINE, D. 2008. A framework for uncertainty analysis in flood risk management decisions. International Journal of River Basin Management, 6, 85-98.</w:t>
      </w:r>
      <w:bookmarkEnd w:id="31"/>
    </w:p>
    <w:p w14:paraId="0EA9105F" w14:textId="77777777" w:rsidR="00A869A5" w:rsidRPr="00BD6590" w:rsidRDefault="00A869A5" w:rsidP="00BD6590">
      <w:pPr>
        <w:pStyle w:val="EndNoteBibliography"/>
        <w:ind w:left="720" w:hanging="720"/>
        <w:rPr>
          <w:rFonts w:ascii="Times New Roman" w:hAnsi="Times New Roman" w:cs="Times New Roman"/>
          <w:sz w:val="20"/>
          <w:szCs w:val="18"/>
        </w:rPr>
      </w:pPr>
      <w:bookmarkStart w:id="32" w:name="_ENREF_10"/>
      <w:r w:rsidRPr="00BD6590">
        <w:rPr>
          <w:rFonts w:ascii="Times New Roman" w:hAnsi="Times New Roman" w:cs="Times New Roman"/>
          <w:sz w:val="20"/>
          <w:szCs w:val="18"/>
        </w:rPr>
        <w:t>HALLEGATTE, S. 2009. Strategies to adapt to an uncertain climate change. GLOBAL ENVIRONMENTAL CHANGE-HUMAN AND POLICY DIMENSIONS, 19, 240-247.</w:t>
      </w:r>
      <w:bookmarkEnd w:id="32"/>
    </w:p>
    <w:p w14:paraId="06E5C5E9" w14:textId="77777777" w:rsidR="00CB4FCC" w:rsidRPr="00BD6590" w:rsidRDefault="00CB4FCC" w:rsidP="00CB4FCC">
      <w:pPr>
        <w:pStyle w:val="EndNoteBibliography"/>
        <w:ind w:left="720" w:hanging="720"/>
        <w:rPr>
          <w:rFonts w:ascii="Times New Roman" w:hAnsi="Times New Roman" w:cs="Times New Roman"/>
          <w:sz w:val="20"/>
          <w:szCs w:val="18"/>
        </w:rPr>
      </w:pPr>
      <w:bookmarkStart w:id="33" w:name="_ENREF_72"/>
      <w:r w:rsidRPr="00BD6590">
        <w:rPr>
          <w:rFonts w:ascii="Times New Roman" w:hAnsi="Times New Roman" w:cs="Times New Roman"/>
          <w:sz w:val="20"/>
          <w:szCs w:val="18"/>
        </w:rPr>
        <w:t>HILLEN, M. M., JONKMAN, S. N., KANNING, W., KOK, M., GELDENHUYS, M. and STIVE, M. 2010. Coastal defence cost estimates: Case study of the Netherlands, New Orleans and Vietnam. Communications on Hydraulic and Geotechnical Engineering, No. 2010-01.</w:t>
      </w:r>
      <w:bookmarkEnd w:id="33"/>
    </w:p>
    <w:p w14:paraId="37E6345E" w14:textId="77777777" w:rsidR="00A869A5" w:rsidRPr="00BD6590" w:rsidRDefault="00A869A5" w:rsidP="00BD6590">
      <w:pPr>
        <w:pStyle w:val="EndNoteBibliography"/>
        <w:ind w:left="720" w:hanging="720"/>
        <w:rPr>
          <w:rFonts w:ascii="Times New Roman" w:hAnsi="Times New Roman" w:cs="Times New Roman"/>
          <w:sz w:val="20"/>
          <w:szCs w:val="18"/>
        </w:rPr>
      </w:pPr>
      <w:bookmarkStart w:id="34" w:name="_ENREF_11"/>
      <w:r w:rsidRPr="00BD6590">
        <w:rPr>
          <w:rFonts w:ascii="Times New Roman" w:hAnsi="Times New Roman" w:cs="Times New Roman"/>
          <w:sz w:val="20"/>
          <w:szCs w:val="18"/>
        </w:rPr>
        <w:t>HINO, M. and HALL, J. W. 2017. Real Options Analysis of Adaptation to Changing Flood Risk: Structural and Nonstructural Measures. ASCE-ASME Journal of Risk and Uncertainty in Engineering Systems, Part A: Civil Engineering, 3, 04017005.</w:t>
      </w:r>
      <w:bookmarkEnd w:id="34"/>
    </w:p>
    <w:p w14:paraId="1573C0E2" w14:textId="42089DC6" w:rsidR="00A869A5" w:rsidRPr="00BD6590" w:rsidRDefault="00A869A5" w:rsidP="00BD6590">
      <w:pPr>
        <w:pStyle w:val="EndNoteBibliography"/>
        <w:ind w:left="720" w:hanging="720"/>
        <w:rPr>
          <w:rFonts w:ascii="Times New Roman" w:hAnsi="Times New Roman" w:cs="Times New Roman"/>
          <w:sz w:val="20"/>
          <w:szCs w:val="18"/>
        </w:rPr>
      </w:pPr>
      <w:bookmarkStart w:id="35" w:name="_ENREF_12"/>
      <w:r w:rsidRPr="00BD6590">
        <w:rPr>
          <w:rFonts w:ascii="Times New Roman" w:hAnsi="Times New Roman" w:cs="Times New Roman"/>
          <w:sz w:val="20"/>
          <w:szCs w:val="18"/>
        </w:rPr>
        <w:t>HM TREASURY. 2003. Appraisal and evaluation in central government. The green book. London [Online]. Published by Her Majesty’s Stationary Office. Available: https://</w:t>
      </w:r>
      <w:hyperlink r:id="rId17" w:history="1">
        <w:r w:rsidRPr="00BD6590">
          <w:rPr>
            <w:szCs w:val="18"/>
          </w:rPr>
          <w:t>www.gov.uk/government/uploads/system/uploads/attachment_data/file/220541/green_book_complete.pdf</w:t>
        </w:r>
      </w:hyperlink>
      <w:r w:rsidRPr="00BD6590">
        <w:rPr>
          <w:rFonts w:ascii="Times New Roman" w:hAnsi="Times New Roman" w:cs="Times New Roman"/>
          <w:sz w:val="20"/>
          <w:szCs w:val="18"/>
        </w:rPr>
        <w:t xml:space="preserve"> [Accessed June 1, 2016].</w:t>
      </w:r>
      <w:bookmarkEnd w:id="35"/>
    </w:p>
    <w:p w14:paraId="14BB6390" w14:textId="16EFDB0D" w:rsidR="00CB4FCC" w:rsidRPr="00BD6590" w:rsidRDefault="00CB4FCC" w:rsidP="00CB4FCC">
      <w:pPr>
        <w:pStyle w:val="EndNoteBibliography"/>
        <w:ind w:left="720" w:hanging="720"/>
        <w:rPr>
          <w:rFonts w:ascii="Times New Roman" w:hAnsi="Times New Roman" w:cs="Times New Roman"/>
          <w:sz w:val="20"/>
          <w:szCs w:val="18"/>
        </w:rPr>
      </w:pPr>
      <w:bookmarkStart w:id="36" w:name="_ENREF_81"/>
      <w:r w:rsidRPr="00BD6590">
        <w:rPr>
          <w:rFonts w:ascii="Times New Roman" w:hAnsi="Times New Roman" w:cs="Times New Roman"/>
          <w:sz w:val="20"/>
          <w:szCs w:val="18"/>
        </w:rPr>
        <w:t>JONKMAN, S. N., HILLEN, M. M., NICHOLLS, R. J., KANNING, W. and VAN LEDDEN, M. 2013. Costs of adapting coastal defences to sea-level rise—new estimates and their implications. Journal of Coastal Research, 29, 1212-1226.</w:t>
      </w:r>
      <w:bookmarkEnd w:id="36"/>
    </w:p>
    <w:p w14:paraId="0AB33760" w14:textId="4BE349A3" w:rsidR="009E09B0" w:rsidRPr="00BD6590" w:rsidRDefault="009E09B0" w:rsidP="00CB4FCC">
      <w:pPr>
        <w:pStyle w:val="EndNoteBibliography"/>
        <w:ind w:left="720" w:hanging="720"/>
        <w:rPr>
          <w:rFonts w:ascii="Times New Roman" w:hAnsi="Times New Roman" w:cs="Times New Roman"/>
          <w:sz w:val="20"/>
          <w:szCs w:val="18"/>
        </w:rPr>
      </w:pPr>
      <w:r w:rsidRPr="00BD6590">
        <w:rPr>
          <w:rFonts w:ascii="Times New Roman" w:hAnsi="Times New Roman" w:cs="Times New Roman"/>
          <w:caps/>
          <w:sz w:val="20"/>
          <w:szCs w:val="18"/>
        </w:rPr>
        <w:t>Kind, J.M., Baayen, J.H. and Botzen, W.W.</w:t>
      </w:r>
      <w:r w:rsidRPr="00BD6590">
        <w:rPr>
          <w:rFonts w:ascii="Times New Roman" w:hAnsi="Times New Roman" w:cs="Times New Roman"/>
          <w:sz w:val="20"/>
          <w:szCs w:val="18"/>
        </w:rPr>
        <w:t>, 2018. Benefits and limitations of real options analysis for the practice of river flood risk management. Water Resources Research, 54(4), pp.3018-3036.</w:t>
      </w:r>
    </w:p>
    <w:p w14:paraId="73E74D65" w14:textId="77777777" w:rsidR="00A869A5" w:rsidRPr="00BD6590" w:rsidRDefault="00A869A5" w:rsidP="00BD6590">
      <w:pPr>
        <w:pStyle w:val="EndNoteBibliography"/>
        <w:ind w:left="720" w:hanging="720"/>
        <w:rPr>
          <w:rFonts w:ascii="Times New Roman" w:hAnsi="Times New Roman" w:cs="Times New Roman"/>
          <w:sz w:val="20"/>
          <w:szCs w:val="18"/>
        </w:rPr>
      </w:pPr>
      <w:bookmarkStart w:id="37" w:name="_ENREF_13"/>
      <w:r w:rsidRPr="00BD6590">
        <w:rPr>
          <w:rFonts w:ascii="Times New Roman" w:hAnsi="Times New Roman" w:cs="Times New Roman"/>
          <w:sz w:val="20"/>
          <w:szCs w:val="18"/>
        </w:rPr>
        <w:t>KIM, M.-J., NICHOLLS, R. J., PRESTON, J. M. and DE ALMEIDA, G. A. M. 2018. An assessment of the optimum timing of coastal flood adaptation given sea-level rise using real options analysis. Journal of Flood Risk Management, 0, e12494.</w:t>
      </w:r>
      <w:bookmarkEnd w:id="37"/>
    </w:p>
    <w:p w14:paraId="0B9123D7" w14:textId="0037793E" w:rsidR="00CB4FCC" w:rsidRPr="00BD6590" w:rsidRDefault="00CB4FCC" w:rsidP="00CB4FCC">
      <w:pPr>
        <w:pStyle w:val="EndNoteBibliography"/>
        <w:ind w:left="720" w:hanging="720"/>
        <w:rPr>
          <w:rFonts w:ascii="Times New Roman" w:hAnsi="Times New Roman" w:cs="Times New Roman"/>
          <w:sz w:val="20"/>
          <w:szCs w:val="18"/>
        </w:rPr>
      </w:pPr>
      <w:bookmarkStart w:id="38" w:name="_ENREF_87"/>
      <w:r w:rsidRPr="00BD6590">
        <w:rPr>
          <w:rFonts w:ascii="Times New Roman" w:hAnsi="Times New Roman" w:cs="Times New Roman"/>
          <w:sz w:val="20"/>
          <w:szCs w:val="18"/>
        </w:rPr>
        <w:t>KIM, M. J., NICHOLLS, J. R., PRESTON, M. J. and DE ALMEIDA, A. G. 450 p. Adaptation Futures 2016 : 4th international climate change adaptation conference, Rotterdam, The Netherlands 10-13 May 2016 : practices and solutions : science abstracts. 2016 [S.l.]. PROVIA [etc.].</w:t>
      </w:r>
      <w:bookmarkEnd w:id="38"/>
    </w:p>
    <w:p w14:paraId="6B32EB81" w14:textId="1C63F14D" w:rsidR="009E09B0" w:rsidRPr="00BD6590" w:rsidRDefault="009E09B0" w:rsidP="00CB4FCC">
      <w:pPr>
        <w:pStyle w:val="EndNoteBibliography"/>
        <w:ind w:left="720" w:hanging="720"/>
        <w:rPr>
          <w:rFonts w:ascii="Times New Roman" w:hAnsi="Times New Roman" w:cs="Times New Roman"/>
          <w:sz w:val="20"/>
          <w:szCs w:val="18"/>
        </w:rPr>
      </w:pPr>
      <w:r w:rsidRPr="00BD6590">
        <w:rPr>
          <w:rFonts w:ascii="Times New Roman" w:hAnsi="Times New Roman" w:cs="Times New Roman"/>
          <w:caps/>
          <w:sz w:val="20"/>
          <w:szCs w:val="18"/>
        </w:rPr>
        <w:t>Kwakkel, J.H.</w:t>
      </w:r>
      <w:r w:rsidRPr="00BD6590">
        <w:rPr>
          <w:rFonts w:ascii="Times New Roman" w:hAnsi="Times New Roman" w:cs="Times New Roman"/>
          <w:sz w:val="20"/>
          <w:szCs w:val="18"/>
        </w:rPr>
        <w:t>, 2020. Is real options analysis fit for purpose in supporting climate adaptation planning and decision‐making?. Wiley Interdisciplinary Reviews: Climate Change, 11(3), p.e638.</w:t>
      </w:r>
    </w:p>
    <w:p w14:paraId="5A18A43A" w14:textId="77777777" w:rsidR="00CB4FCC" w:rsidRPr="00BD6590" w:rsidRDefault="00CB4FCC" w:rsidP="00CB4FCC">
      <w:pPr>
        <w:pStyle w:val="EndNoteBibliography"/>
        <w:ind w:left="720" w:hanging="720"/>
        <w:rPr>
          <w:rFonts w:ascii="Times New Roman" w:hAnsi="Times New Roman" w:cs="Times New Roman"/>
          <w:sz w:val="20"/>
          <w:szCs w:val="18"/>
        </w:rPr>
      </w:pPr>
      <w:bookmarkStart w:id="39" w:name="_ENREF_95"/>
      <w:r w:rsidRPr="00BD6590">
        <w:rPr>
          <w:rFonts w:ascii="Times New Roman" w:hAnsi="Times New Roman" w:cs="Times New Roman"/>
          <w:sz w:val="20"/>
          <w:szCs w:val="18"/>
        </w:rPr>
        <w:t>LINQUITI, P. and VONORTAS, N. 2012. The value of flexibility in adapting to climate change: a real options analysis of investments in coastal defense. Climate Change Economics, 3, 1250008.</w:t>
      </w:r>
      <w:bookmarkEnd w:id="39"/>
    </w:p>
    <w:p w14:paraId="284FF4C8" w14:textId="0A0FE16C" w:rsidR="009E09B0" w:rsidRPr="00BD6590" w:rsidRDefault="009E09B0" w:rsidP="00BD6590">
      <w:pPr>
        <w:pStyle w:val="EndNoteBibliography"/>
        <w:ind w:left="720" w:hanging="720"/>
        <w:rPr>
          <w:rFonts w:ascii="Times New Roman" w:hAnsi="Times New Roman" w:cs="Times New Roman"/>
          <w:sz w:val="20"/>
          <w:szCs w:val="18"/>
        </w:rPr>
      </w:pPr>
      <w:bookmarkStart w:id="40" w:name="_ENREF_14"/>
      <w:r w:rsidRPr="00BD6590">
        <w:rPr>
          <w:rFonts w:ascii="Times New Roman" w:hAnsi="Times New Roman" w:cs="Times New Roman"/>
          <w:caps/>
          <w:sz w:val="20"/>
          <w:szCs w:val="18"/>
        </w:rPr>
        <w:t>Lawrence, J., Bell, R. and Stroombergen, A.</w:t>
      </w:r>
      <w:r w:rsidRPr="00BD6590">
        <w:rPr>
          <w:rFonts w:ascii="Times New Roman" w:hAnsi="Times New Roman" w:cs="Times New Roman"/>
          <w:sz w:val="20"/>
          <w:szCs w:val="18"/>
        </w:rPr>
        <w:t>, 2019. A hybrid process to address uncertainty and changing climate risk in coastal areas using dynamic adaptive pathways planning, multi-criteria decision analysis &amp; real options analysis: a New Zealand application. Sustainability, 11(2), p.406.</w:t>
      </w:r>
    </w:p>
    <w:p w14:paraId="7E613CF4" w14:textId="2FAA035E" w:rsidR="00A869A5" w:rsidRPr="00BD6590" w:rsidRDefault="00A869A5" w:rsidP="00BD6590">
      <w:pPr>
        <w:pStyle w:val="EndNoteBibliography"/>
        <w:ind w:left="720" w:hanging="720"/>
        <w:rPr>
          <w:rFonts w:ascii="Times New Roman" w:hAnsi="Times New Roman" w:cs="Times New Roman"/>
          <w:sz w:val="20"/>
          <w:szCs w:val="18"/>
        </w:rPr>
      </w:pPr>
      <w:r w:rsidRPr="00BD6590">
        <w:rPr>
          <w:rFonts w:ascii="Times New Roman" w:hAnsi="Times New Roman" w:cs="Times New Roman"/>
          <w:sz w:val="20"/>
          <w:szCs w:val="18"/>
        </w:rPr>
        <w:t xml:space="preserve">LOWE, J., HOWARD, T., PARDAENS, A., TINKER, J., HOLT, J., WAKELIN, S., MILNE, G., LEAKE, J., WOLF, J. and HORSBURGH, K. 2009. UK Climate Projections science report: Marine and coastal projections. Published by Met Office Hadely Centre. Available: </w:t>
      </w:r>
      <w:hyperlink r:id="rId18" w:history="1">
        <w:r w:rsidRPr="00BD6590">
          <w:rPr>
            <w:szCs w:val="18"/>
          </w:rPr>
          <w:t>http://ukclimateprojections.metoffice.gov.uk/media.jsp?mediaid=87906&amp;filetype=pdf</w:t>
        </w:r>
      </w:hyperlink>
      <w:r w:rsidRPr="00BD6590">
        <w:rPr>
          <w:rFonts w:ascii="Times New Roman" w:hAnsi="Times New Roman" w:cs="Times New Roman"/>
          <w:sz w:val="20"/>
          <w:szCs w:val="18"/>
        </w:rPr>
        <w:t xml:space="preserve"> [Accessed July 1, 2017].</w:t>
      </w:r>
      <w:bookmarkEnd w:id="40"/>
    </w:p>
    <w:p w14:paraId="7B539646" w14:textId="2557A4F3" w:rsidR="000931CC" w:rsidRPr="00BD6590" w:rsidRDefault="000931CC" w:rsidP="00BD6590">
      <w:pPr>
        <w:pStyle w:val="EndNoteBibliography"/>
        <w:ind w:left="720" w:hanging="720"/>
        <w:rPr>
          <w:rFonts w:ascii="Times New Roman" w:hAnsi="Times New Roman" w:cs="Times New Roman"/>
          <w:sz w:val="20"/>
          <w:szCs w:val="18"/>
        </w:rPr>
      </w:pPr>
      <w:r w:rsidRPr="00BD6590">
        <w:rPr>
          <w:rFonts w:ascii="Times New Roman" w:hAnsi="Times New Roman" w:cs="Times New Roman"/>
          <w:caps/>
          <w:sz w:val="20"/>
          <w:szCs w:val="18"/>
        </w:rPr>
        <w:t>McInerney D, Lempert R, Keller K</w:t>
      </w:r>
      <w:r w:rsidRPr="00BD6590">
        <w:rPr>
          <w:rFonts w:ascii="Times New Roman" w:hAnsi="Times New Roman" w:cs="Times New Roman"/>
          <w:sz w:val="20"/>
          <w:szCs w:val="18"/>
        </w:rPr>
        <w:t>. What are robust strategies in the face of uncertain climate threshold responses? Climatic Change, 2012, DOI: 10.1007/s10584-011-0377-1.</w:t>
      </w:r>
    </w:p>
    <w:p w14:paraId="2E5FCA55" w14:textId="3853D47E" w:rsidR="009E09B0" w:rsidRPr="00BD6590" w:rsidRDefault="009E09B0" w:rsidP="00BD6590">
      <w:pPr>
        <w:pStyle w:val="EndNoteBibliography"/>
        <w:ind w:left="720" w:hanging="720"/>
        <w:rPr>
          <w:rFonts w:cs="Times New Roman"/>
          <w:sz w:val="20"/>
          <w:szCs w:val="18"/>
        </w:rPr>
      </w:pPr>
      <w:r w:rsidRPr="00BD6590">
        <w:rPr>
          <w:rFonts w:ascii="Times New Roman" w:hAnsi="Times New Roman" w:cs="Times New Roman"/>
          <w:caps/>
          <w:sz w:val="20"/>
          <w:szCs w:val="18"/>
        </w:rPr>
        <w:t>Manocha, N. and Babovic, V.</w:t>
      </w:r>
      <w:r w:rsidRPr="00BD6590">
        <w:rPr>
          <w:rFonts w:ascii="Times New Roman" w:hAnsi="Times New Roman" w:cs="Times New Roman"/>
          <w:sz w:val="20"/>
          <w:szCs w:val="18"/>
        </w:rPr>
        <w:t>, 2017. Development and valuation of adaptation pathways for storm water management infrastructure. Environmental Science &amp; Policy, 77, pp.86-97.</w:t>
      </w:r>
    </w:p>
    <w:p w14:paraId="736C4E74" w14:textId="77777777" w:rsidR="00A869A5" w:rsidRPr="00BD6590" w:rsidRDefault="00A869A5" w:rsidP="00BD6590">
      <w:pPr>
        <w:pStyle w:val="EndNoteBibliography"/>
        <w:ind w:left="720" w:hanging="720"/>
        <w:rPr>
          <w:rFonts w:ascii="Times New Roman" w:hAnsi="Times New Roman" w:cs="Times New Roman"/>
          <w:sz w:val="20"/>
          <w:szCs w:val="18"/>
        </w:rPr>
      </w:pPr>
      <w:bookmarkStart w:id="41" w:name="_ENREF_15"/>
      <w:r w:rsidRPr="00BD6590">
        <w:rPr>
          <w:rFonts w:ascii="Times New Roman" w:hAnsi="Times New Roman" w:cs="Times New Roman"/>
          <w:sz w:val="20"/>
          <w:szCs w:val="18"/>
        </w:rPr>
        <w:t>NEUFVILLE, R. 2003. Real options: dealing with uncertainty in systems planning and design. Integrated Assessment, 4, 26-34.</w:t>
      </w:r>
      <w:bookmarkEnd w:id="41"/>
    </w:p>
    <w:p w14:paraId="1D0AB50C" w14:textId="7C79361A" w:rsidR="00A869A5" w:rsidRPr="00BD6590" w:rsidRDefault="00A869A5" w:rsidP="00BD6590">
      <w:pPr>
        <w:pStyle w:val="EndNoteBibliography"/>
        <w:ind w:left="720" w:hanging="720"/>
        <w:rPr>
          <w:rFonts w:ascii="Times New Roman" w:hAnsi="Times New Roman" w:cs="Times New Roman"/>
          <w:sz w:val="20"/>
          <w:szCs w:val="18"/>
        </w:rPr>
      </w:pPr>
      <w:bookmarkStart w:id="42" w:name="_ENREF_16"/>
      <w:r w:rsidRPr="00BD6590">
        <w:rPr>
          <w:rFonts w:ascii="Times New Roman" w:hAnsi="Times New Roman" w:cs="Times New Roman"/>
          <w:sz w:val="20"/>
          <w:szCs w:val="18"/>
        </w:rPr>
        <w:t xml:space="preserve">NFDC. 2010. North Solent shoreline management plan. Appendix H Economic Appraisal and Sensitivity Testing. Published by New Forest District Council (UK). Available: </w:t>
      </w:r>
      <w:hyperlink r:id="rId19" w:history="1">
        <w:r w:rsidRPr="00BD6590">
          <w:rPr>
            <w:szCs w:val="18"/>
          </w:rPr>
          <w:t>http://www.northsolentsmp.co.uk/</w:t>
        </w:r>
      </w:hyperlink>
      <w:r w:rsidRPr="00BD6590">
        <w:rPr>
          <w:rFonts w:ascii="Times New Roman" w:hAnsi="Times New Roman" w:cs="Times New Roman"/>
          <w:sz w:val="20"/>
          <w:szCs w:val="18"/>
        </w:rPr>
        <w:t xml:space="preserve"> [Accessed June 1,  2016].</w:t>
      </w:r>
      <w:bookmarkEnd w:id="42"/>
    </w:p>
    <w:p w14:paraId="3ED05F68" w14:textId="77777777" w:rsidR="00A869A5" w:rsidRPr="00BD6590" w:rsidRDefault="00A869A5" w:rsidP="00BD6590">
      <w:pPr>
        <w:pStyle w:val="EndNoteBibliography"/>
        <w:ind w:left="720" w:hanging="720"/>
        <w:rPr>
          <w:rFonts w:ascii="Times New Roman" w:hAnsi="Times New Roman" w:cs="Times New Roman"/>
          <w:sz w:val="20"/>
          <w:szCs w:val="18"/>
        </w:rPr>
      </w:pPr>
      <w:bookmarkStart w:id="43" w:name="_ENREF_17"/>
      <w:r w:rsidRPr="00BD6590">
        <w:rPr>
          <w:rFonts w:ascii="Times New Roman" w:hAnsi="Times New Roman" w:cs="Times New Roman"/>
          <w:sz w:val="20"/>
          <w:szCs w:val="18"/>
        </w:rPr>
        <w:t>NICHOLLS, R. J., HANSON, S. E., LOWE, J. A., WARRICK, R. A., LU, X. and LONG, A. J. 2014. Sea‐level scenarios for evaluating coastal impacts. Wiley Interdisciplinary Reviews: Climate Change, 5, 129-150.</w:t>
      </w:r>
      <w:bookmarkEnd w:id="43"/>
    </w:p>
    <w:p w14:paraId="5AE8EEA6" w14:textId="77777777" w:rsidR="00A869A5" w:rsidRPr="00BD6590" w:rsidRDefault="00A869A5" w:rsidP="00BD6590">
      <w:pPr>
        <w:pStyle w:val="EndNoteBibliography"/>
        <w:ind w:left="720" w:hanging="720"/>
        <w:rPr>
          <w:rFonts w:ascii="Times New Roman" w:hAnsi="Times New Roman" w:cs="Times New Roman"/>
          <w:sz w:val="20"/>
          <w:szCs w:val="18"/>
        </w:rPr>
      </w:pPr>
      <w:bookmarkStart w:id="44" w:name="_ENREF_18"/>
      <w:r w:rsidRPr="00BD6590">
        <w:rPr>
          <w:rFonts w:ascii="Times New Roman" w:hAnsi="Times New Roman" w:cs="Times New Roman"/>
          <w:sz w:val="20"/>
          <w:szCs w:val="18"/>
        </w:rPr>
        <w:t>PARK, C. S. 2002. Contemporary engineering economics, Prentice Hall Upper Saddle River, NJ.</w:t>
      </w:r>
      <w:bookmarkEnd w:id="44"/>
    </w:p>
    <w:p w14:paraId="3518364A" w14:textId="77777777" w:rsidR="00A869A5" w:rsidRPr="00BD6590" w:rsidRDefault="00A869A5" w:rsidP="00BD6590">
      <w:pPr>
        <w:pStyle w:val="EndNoteBibliography"/>
        <w:ind w:left="720" w:hanging="720"/>
        <w:rPr>
          <w:rFonts w:ascii="Times New Roman" w:hAnsi="Times New Roman" w:cs="Times New Roman"/>
          <w:sz w:val="20"/>
          <w:szCs w:val="18"/>
        </w:rPr>
      </w:pPr>
      <w:bookmarkStart w:id="45" w:name="_ENREF_19"/>
      <w:r w:rsidRPr="00BD6590">
        <w:rPr>
          <w:rFonts w:ascii="Times New Roman" w:hAnsi="Times New Roman" w:cs="Times New Roman"/>
          <w:sz w:val="20"/>
          <w:szCs w:val="18"/>
        </w:rPr>
        <w:t>RANGER, N., REEDER, T. and LOWE, J. 2013. Addressing ‘deep’ uncertainty over long-term climate in major infrastructure projects: four innovations of the Thames Estuary 2100 Project. EURO Journal on Decision Processes, 1, 233-262.</w:t>
      </w:r>
      <w:bookmarkEnd w:id="45"/>
    </w:p>
    <w:p w14:paraId="7CE78281" w14:textId="77777777" w:rsidR="00A869A5" w:rsidRPr="00BD6590" w:rsidRDefault="00A869A5" w:rsidP="00BD6590">
      <w:pPr>
        <w:pStyle w:val="EndNoteBibliography"/>
        <w:ind w:left="720" w:hanging="720"/>
        <w:rPr>
          <w:rFonts w:ascii="Times New Roman" w:hAnsi="Times New Roman" w:cs="Times New Roman"/>
          <w:sz w:val="20"/>
          <w:szCs w:val="18"/>
        </w:rPr>
      </w:pPr>
      <w:r w:rsidRPr="00BD6590">
        <w:rPr>
          <w:rFonts w:ascii="Times New Roman" w:hAnsi="Times New Roman" w:cs="Times New Roman"/>
          <w:sz w:val="20"/>
          <w:szCs w:val="18"/>
        </w:rPr>
        <w:fldChar w:fldCharType="begin"/>
      </w:r>
      <w:r w:rsidRPr="00BD6590">
        <w:rPr>
          <w:rFonts w:ascii="Times New Roman" w:hAnsi="Times New Roman" w:cs="Times New Roman"/>
          <w:sz w:val="20"/>
          <w:szCs w:val="18"/>
        </w:rPr>
        <w:instrText xml:space="preserve"> ADDIN EN.REFLIST </w:instrText>
      </w:r>
      <w:r w:rsidRPr="00BD6590">
        <w:rPr>
          <w:rFonts w:ascii="Times New Roman" w:hAnsi="Times New Roman" w:cs="Times New Roman"/>
          <w:sz w:val="20"/>
          <w:szCs w:val="18"/>
        </w:rPr>
        <w:fldChar w:fldCharType="separate"/>
      </w:r>
      <w:r w:rsidRPr="00BD6590">
        <w:rPr>
          <w:rFonts w:ascii="Times New Roman" w:hAnsi="Times New Roman" w:cs="Times New Roman"/>
          <w:sz w:val="20"/>
          <w:szCs w:val="18"/>
        </w:rPr>
        <w:t>RUOCCO, A. C., NICHOLLS, R. J., HAIGH, I. D. and WADEY, M. P. 2011. Reconstructing coastal flood occurrence combining sea level and media sources: a case study of the Solent, UK since 1935. Natural hazards, 59, 1773-1796.</w:t>
      </w:r>
    </w:p>
    <w:p w14:paraId="588695F5" w14:textId="72B23568" w:rsidR="00A869A5" w:rsidRPr="00BD6590" w:rsidRDefault="00A869A5" w:rsidP="00BD6590">
      <w:pPr>
        <w:pStyle w:val="EndNoteBibliography"/>
        <w:ind w:left="720" w:hanging="720"/>
        <w:rPr>
          <w:rFonts w:ascii="Times New Roman" w:hAnsi="Times New Roman" w:cs="Times New Roman"/>
          <w:sz w:val="20"/>
          <w:szCs w:val="18"/>
        </w:rPr>
      </w:pPr>
      <w:r w:rsidRPr="00BD6590">
        <w:rPr>
          <w:rFonts w:ascii="Times New Roman" w:hAnsi="Times New Roman" w:cs="Times New Roman"/>
          <w:sz w:val="20"/>
          <w:szCs w:val="18"/>
        </w:rPr>
        <w:fldChar w:fldCharType="end"/>
      </w:r>
      <w:bookmarkStart w:id="46" w:name="_ENREF_20"/>
      <w:r w:rsidRPr="00BD6590">
        <w:rPr>
          <w:rFonts w:ascii="Times New Roman" w:hAnsi="Times New Roman" w:cs="Times New Roman"/>
          <w:sz w:val="20"/>
          <w:szCs w:val="18"/>
        </w:rPr>
        <w:t>SLIJKHUIS, K., VAN GELDER, P. and VRIJLING, J. 1997. Optimal dike height under statistical-construction-and damage uncertainty. Structural Safety and Reliability, 7, 1137-1140.</w:t>
      </w:r>
      <w:bookmarkEnd w:id="46"/>
    </w:p>
    <w:p w14:paraId="39B7C4C7" w14:textId="606051C9" w:rsidR="009E09B0" w:rsidRDefault="009E09B0" w:rsidP="00BD6590">
      <w:pPr>
        <w:pStyle w:val="EndNoteBibliography"/>
        <w:ind w:left="720" w:hanging="720"/>
        <w:rPr>
          <w:rFonts w:ascii="Times New Roman" w:hAnsi="Times New Roman" w:cs="Times New Roman"/>
          <w:sz w:val="20"/>
          <w:szCs w:val="18"/>
        </w:rPr>
      </w:pPr>
      <w:r w:rsidRPr="00BD6590">
        <w:rPr>
          <w:rFonts w:ascii="Times New Roman" w:hAnsi="Times New Roman" w:cs="Times New Roman"/>
          <w:sz w:val="20"/>
          <w:szCs w:val="18"/>
        </w:rPr>
        <w:t>Smet, K.S.M., 2017. Engineering options: A proactive planning approach for aging water resource infrastructure under uncertainty (Doctoral dissertation, Harvard University).</w:t>
      </w:r>
    </w:p>
    <w:p w14:paraId="6A2E68DA" w14:textId="2DDE1DA9" w:rsidR="000A6895" w:rsidRPr="00BD6590" w:rsidRDefault="000A6895" w:rsidP="00BD6590">
      <w:pPr>
        <w:pStyle w:val="EndNoteBibliography"/>
        <w:ind w:left="720" w:hanging="720"/>
        <w:rPr>
          <w:rFonts w:ascii="Times New Roman" w:hAnsi="Times New Roman" w:cs="Times New Roman"/>
          <w:sz w:val="20"/>
          <w:szCs w:val="18"/>
        </w:rPr>
      </w:pPr>
      <w:r w:rsidRPr="004C577D">
        <w:rPr>
          <w:rFonts w:ascii="Times New Roman" w:hAnsi="Times New Roman" w:cs="Times New Roman"/>
          <w:caps/>
          <w:sz w:val="20"/>
          <w:szCs w:val="18"/>
        </w:rPr>
        <w:t>Trigeorgis, L. and Tsekrekos, A.E</w:t>
      </w:r>
      <w:r w:rsidRPr="004C577D">
        <w:rPr>
          <w:rFonts w:ascii="Times New Roman" w:hAnsi="Times New Roman" w:cs="Times New Roman"/>
          <w:sz w:val="20"/>
          <w:szCs w:val="18"/>
        </w:rPr>
        <w:t>., 2018. Real options in operations research: A review. European Journal of Operational Research, 270(1), pp.1-24</w:t>
      </w:r>
    </w:p>
    <w:p w14:paraId="3E33C506" w14:textId="77777777" w:rsidR="00A869A5" w:rsidRPr="00BD6590" w:rsidRDefault="00A869A5" w:rsidP="00BD6590">
      <w:pPr>
        <w:pStyle w:val="EndNoteBibliography"/>
        <w:ind w:left="720" w:hanging="720"/>
        <w:rPr>
          <w:rFonts w:ascii="Times New Roman" w:hAnsi="Times New Roman" w:cs="Times New Roman"/>
          <w:sz w:val="20"/>
          <w:szCs w:val="18"/>
        </w:rPr>
      </w:pPr>
      <w:bookmarkStart w:id="47" w:name="_ENREF_21"/>
      <w:r w:rsidRPr="00BD6590">
        <w:rPr>
          <w:rFonts w:ascii="Times New Roman" w:hAnsi="Times New Roman" w:cs="Times New Roman"/>
          <w:sz w:val="20"/>
          <w:szCs w:val="18"/>
        </w:rPr>
        <w:t>TRUONG, C. and TRÜCK, S. 2016. It’s not now or never: Implications of investment timing and risk aversion on climate adaptation to extreme events. European Journal of Operational Research, 253, 856-868.</w:t>
      </w:r>
      <w:bookmarkEnd w:id="47"/>
    </w:p>
    <w:p w14:paraId="631A5C08" w14:textId="77777777" w:rsidR="00A869A5" w:rsidRPr="00BD6590" w:rsidRDefault="00A869A5" w:rsidP="00BD6590">
      <w:pPr>
        <w:pStyle w:val="EndNoteBibliography"/>
        <w:ind w:left="720" w:hanging="720"/>
        <w:rPr>
          <w:rFonts w:ascii="Times New Roman" w:hAnsi="Times New Roman" w:cs="Times New Roman"/>
          <w:sz w:val="20"/>
          <w:szCs w:val="18"/>
        </w:rPr>
      </w:pPr>
      <w:bookmarkStart w:id="48" w:name="_ENREF_22"/>
      <w:r w:rsidRPr="00BD6590">
        <w:rPr>
          <w:rFonts w:ascii="Times New Roman" w:hAnsi="Times New Roman" w:cs="Times New Roman"/>
          <w:sz w:val="20"/>
          <w:szCs w:val="18"/>
        </w:rPr>
        <w:t>VAN DANTZIG, D. 1956. Economic decision problems for flood prevention. Econometrica: Journal of the Econometric Society, 276-287.</w:t>
      </w:r>
      <w:bookmarkEnd w:id="48"/>
    </w:p>
    <w:p w14:paraId="05498B7B" w14:textId="77777777" w:rsidR="00CB4FCC" w:rsidRPr="00BD6590" w:rsidRDefault="00CB4FCC" w:rsidP="00CB4FCC">
      <w:pPr>
        <w:pStyle w:val="EndNoteBibliography"/>
        <w:ind w:left="720" w:hanging="720"/>
        <w:rPr>
          <w:rFonts w:ascii="Times New Roman" w:hAnsi="Times New Roman" w:cs="Times New Roman"/>
          <w:sz w:val="20"/>
          <w:szCs w:val="18"/>
        </w:rPr>
      </w:pPr>
      <w:bookmarkStart w:id="49" w:name="_ENREF_165"/>
      <w:r w:rsidRPr="00BD6590">
        <w:rPr>
          <w:rFonts w:ascii="Times New Roman" w:hAnsi="Times New Roman" w:cs="Times New Roman"/>
          <w:sz w:val="20"/>
          <w:szCs w:val="18"/>
        </w:rPr>
        <w:t>WADEY, M. P., NICHOLLS, R. J. and HAIGH, I. 2013. Understanding a coastal flood event: the 10th March 2008 storm surge event in the Solent, UK. Natural Hazards, 67, 829-854.</w:t>
      </w:r>
      <w:bookmarkEnd w:id="49"/>
    </w:p>
    <w:p w14:paraId="7178A8B9" w14:textId="77777777" w:rsidR="00A869A5" w:rsidRPr="00BD6590" w:rsidRDefault="00A869A5" w:rsidP="00BD6590">
      <w:pPr>
        <w:pStyle w:val="EndNoteBibliography"/>
        <w:ind w:left="720" w:hanging="720"/>
        <w:rPr>
          <w:rFonts w:ascii="Times New Roman" w:hAnsi="Times New Roman" w:cs="Times New Roman"/>
          <w:sz w:val="20"/>
          <w:szCs w:val="18"/>
        </w:rPr>
      </w:pPr>
      <w:bookmarkStart w:id="50" w:name="_ENREF_23"/>
      <w:r w:rsidRPr="00BD6590">
        <w:rPr>
          <w:rFonts w:ascii="Times New Roman" w:hAnsi="Times New Roman" w:cs="Times New Roman"/>
          <w:sz w:val="20"/>
          <w:szCs w:val="18"/>
        </w:rPr>
        <w:t>WADEY, M. P., NICHOLLS, R. J. and HUTTON, C. 2012. Coastal flooding in the Solent: an integrated analysis of defences and inundation. Water, 4, 430-459.</w:t>
      </w:r>
      <w:bookmarkEnd w:id="50"/>
    </w:p>
    <w:p w14:paraId="3CEDC681" w14:textId="1BC26090" w:rsidR="00A869A5" w:rsidRPr="00BD6590" w:rsidRDefault="00A869A5" w:rsidP="00BD6590">
      <w:pPr>
        <w:pStyle w:val="EndNoteBibliography"/>
        <w:ind w:left="720" w:hanging="720"/>
        <w:rPr>
          <w:rFonts w:ascii="Times New Roman" w:hAnsi="Times New Roman" w:cs="Times New Roman"/>
          <w:sz w:val="20"/>
          <w:szCs w:val="18"/>
        </w:rPr>
      </w:pPr>
      <w:bookmarkStart w:id="51" w:name="_ENREF_24"/>
      <w:r w:rsidRPr="00BD6590">
        <w:rPr>
          <w:rFonts w:ascii="Times New Roman" w:hAnsi="Times New Roman" w:cs="Times New Roman"/>
          <w:sz w:val="20"/>
          <w:szCs w:val="18"/>
        </w:rPr>
        <w:t>WOODWARD, M., KAPELAN, Z. and GOULDBY, B. 2014. Adaptive Flood Risk Management Under Climate Change Uncertainty Using Real Options and Optimization. Risk Analysis, 34, 75-92.</w:t>
      </w:r>
      <w:bookmarkEnd w:id="51"/>
    </w:p>
    <w:p w14:paraId="0AFF3D85" w14:textId="4EF1CEBD" w:rsidR="009E09B0" w:rsidRPr="00BD6590" w:rsidRDefault="009E09B0" w:rsidP="00BD6590">
      <w:pPr>
        <w:pStyle w:val="EndNoteBibliography"/>
        <w:ind w:left="720" w:hanging="720"/>
        <w:rPr>
          <w:rFonts w:ascii="Times New Roman" w:hAnsi="Times New Roman" w:cs="Times New Roman"/>
          <w:sz w:val="20"/>
          <w:szCs w:val="18"/>
        </w:rPr>
      </w:pPr>
      <w:r w:rsidRPr="00BD6590">
        <w:rPr>
          <w:rFonts w:ascii="Times New Roman" w:hAnsi="Times New Roman" w:cs="Times New Roman"/>
          <w:caps/>
          <w:sz w:val="20"/>
          <w:szCs w:val="18"/>
        </w:rPr>
        <w:t>Wreford, A. and Topp, C.F.</w:t>
      </w:r>
      <w:r w:rsidRPr="00BD6590">
        <w:rPr>
          <w:rFonts w:ascii="Times New Roman" w:hAnsi="Times New Roman" w:cs="Times New Roman"/>
          <w:sz w:val="20"/>
          <w:szCs w:val="18"/>
        </w:rPr>
        <w:t>, 2020. Impacts of climate change on livestock and possible adaptations: A case study of the United Kingdom. Agricultural Systems, 178, p.102737.</w:t>
      </w:r>
    </w:p>
    <w:p w14:paraId="08E5221A" w14:textId="77777777" w:rsidR="00A869A5" w:rsidRPr="00BD6590" w:rsidRDefault="00A869A5" w:rsidP="00BD6590">
      <w:pPr>
        <w:pStyle w:val="EndNoteBibliography"/>
        <w:ind w:left="720" w:hanging="720"/>
        <w:rPr>
          <w:rFonts w:ascii="Times New Roman" w:hAnsi="Times New Roman" w:cs="Times New Roman"/>
          <w:sz w:val="20"/>
          <w:szCs w:val="18"/>
        </w:rPr>
      </w:pPr>
      <w:bookmarkStart w:id="52" w:name="_ENREF_25"/>
      <w:r w:rsidRPr="00BD6590">
        <w:rPr>
          <w:rFonts w:ascii="Times New Roman" w:hAnsi="Times New Roman" w:cs="Times New Roman"/>
          <w:sz w:val="20"/>
          <w:szCs w:val="18"/>
        </w:rPr>
        <w:t>YANG, M. and BLYTH, W. 2007. Modeling investment risks and uncertainties with real options approach. International Energy Agency.</w:t>
      </w:r>
      <w:bookmarkEnd w:id="52"/>
    </w:p>
    <w:p w14:paraId="6A02C254" w14:textId="177AEDB8" w:rsidR="00C47A96" w:rsidRPr="00BD6590" w:rsidRDefault="00A869A5" w:rsidP="004C577D">
      <w:pPr>
        <w:pStyle w:val="EndNoteBibliography"/>
        <w:rPr>
          <w:rFonts w:cs="Times New Roman"/>
          <w:sz w:val="20"/>
          <w:szCs w:val="18"/>
        </w:rPr>
      </w:pPr>
      <w:r w:rsidRPr="00BD6590">
        <w:rPr>
          <w:rFonts w:cs="Times New Roman"/>
          <w:sz w:val="20"/>
          <w:szCs w:val="18"/>
        </w:rPr>
        <w:fldChar w:fldCharType="end"/>
      </w:r>
    </w:p>
    <w:sectPr w:rsidR="00C47A96" w:rsidRPr="00BD6590" w:rsidSect="00BD6590">
      <w:footerReference w:type="default" r:id="rId20"/>
      <w:pgSz w:w="11906" w:h="16838"/>
      <w:pgMar w:top="1701" w:right="1440" w:bottom="1440" w:left="1440" w:header="851" w:footer="992" w:gutter="0"/>
      <w:lnNumType w:countBy="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C2146" w14:textId="77777777" w:rsidR="000359FB" w:rsidRDefault="000359FB">
      <w:pPr>
        <w:spacing w:before="0" w:line="240" w:lineRule="auto"/>
      </w:pPr>
      <w:r>
        <w:separator/>
      </w:r>
    </w:p>
  </w:endnote>
  <w:endnote w:type="continuationSeparator" w:id="0">
    <w:p w14:paraId="5D2EE2A6" w14:textId="77777777" w:rsidR="000359FB" w:rsidRDefault="000359F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41728"/>
      <w:docPartObj>
        <w:docPartGallery w:val="Page Numbers (Bottom of Page)"/>
        <w:docPartUnique/>
      </w:docPartObj>
    </w:sdtPr>
    <w:sdtEndPr>
      <w:rPr>
        <w:noProof/>
      </w:rPr>
    </w:sdtEndPr>
    <w:sdtContent>
      <w:p w14:paraId="0EA29BF5" w14:textId="654E4B7A" w:rsidR="000359FB" w:rsidRDefault="000359FB">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0F45B104" w14:textId="77777777" w:rsidR="000359FB" w:rsidRDefault="00035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392BF" w14:textId="77777777" w:rsidR="000359FB" w:rsidRDefault="000359FB">
      <w:pPr>
        <w:spacing w:before="0" w:line="240" w:lineRule="auto"/>
      </w:pPr>
      <w:r>
        <w:separator/>
      </w:r>
    </w:p>
  </w:footnote>
  <w:footnote w:type="continuationSeparator" w:id="0">
    <w:p w14:paraId="0A975F5E" w14:textId="77777777" w:rsidR="000359FB" w:rsidRDefault="000359FB">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47A7"/>
    <w:multiLevelType w:val="hybridMultilevel"/>
    <w:tmpl w:val="15FE291C"/>
    <w:lvl w:ilvl="0" w:tplc="A66E47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56F5D"/>
    <w:multiLevelType w:val="multilevel"/>
    <w:tmpl w:val="0E9E3D46"/>
    <w:styleLink w:val="Style3"/>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4E191C"/>
    <w:multiLevelType w:val="hybridMultilevel"/>
    <w:tmpl w:val="900ED9CC"/>
    <w:lvl w:ilvl="0" w:tplc="DE7AA8F6">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D405CC5"/>
    <w:multiLevelType w:val="hybridMultilevel"/>
    <w:tmpl w:val="0E9AAB6C"/>
    <w:lvl w:ilvl="0" w:tplc="F22E52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747F39"/>
    <w:multiLevelType w:val="multilevel"/>
    <w:tmpl w:val="0809001D"/>
    <w:styleLink w:val="Style7"/>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45E6B6C"/>
    <w:multiLevelType w:val="hybridMultilevel"/>
    <w:tmpl w:val="C7580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7D4952"/>
    <w:multiLevelType w:val="multilevel"/>
    <w:tmpl w:val="0809001D"/>
    <w:styleLink w:val="Style10"/>
    <w:lvl w:ilvl="0">
      <w:start w:val="3"/>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6E97BB6"/>
    <w:multiLevelType w:val="hybridMultilevel"/>
    <w:tmpl w:val="EFD8CBB8"/>
    <w:lvl w:ilvl="0" w:tplc="B3403760">
      <w:start w:val="1"/>
      <w:numFmt w:val="decimal"/>
      <w:lvlText w:val="%1."/>
      <w:lvlJc w:val="left"/>
      <w:pPr>
        <w:ind w:left="360" w:hanging="360"/>
      </w:pPr>
      <w:rPr>
        <w:rFonts w:eastAsiaTheme="minorEastAsia" w:cstheme="minorBidi" w:hint="default"/>
        <w:b w:val="0"/>
        <w:color w:val="auto"/>
        <w:sz w:val="24"/>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8" w15:restartNumberingAfterBreak="0">
    <w:nsid w:val="2BAA6021"/>
    <w:multiLevelType w:val="multilevel"/>
    <w:tmpl w:val="0809001D"/>
    <w:styleLink w:val="Style8"/>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5E5C26"/>
    <w:multiLevelType w:val="multilevel"/>
    <w:tmpl w:val="EEC46F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28271E1"/>
    <w:multiLevelType w:val="multilevel"/>
    <w:tmpl w:val="0809001F"/>
    <w:styleLink w:val="Style9"/>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4F02334"/>
    <w:multiLevelType w:val="multilevel"/>
    <w:tmpl w:val="9162C14C"/>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4097" w:hanging="864"/>
      </w:pPr>
    </w:lvl>
    <w:lvl w:ilvl="4">
      <w:start w:val="1"/>
      <w:numFmt w:val="decimal"/>
      <w:lvlText w:val="%1.%2.%3.%4.%5"/>
      <w:lvlJc w:val="left"/>
      <w:pPr>
        <w:ind w:left="-3953" w:hanging="1008"/>
      </w:pPr>
    </w:lvl>
    <w:lvl w:ilvl="5">
      <w:start w:val="1"/>
      <w:numFmt w:val="decimal"/>
      <w:lvlText w:val="%1.%2.%3.%4.%5.%6"/>
      <w:lvlJc w:val="left"/>
      <w:pPr>
        <w:ind w:left="-3809" w:hanging="1152"/>
      </w:pPr>
    </w:lvl>
    <w:lvl w:ilvl="6">
      <w:start w:val="1"/>
      <w:numFmt w:val="decimal"/>
      <w:lvlText w:val="%1.%2.%3.%4.%5.%6.%7"/>
      <w:lvlJc w:val="left"/>
      <w:pPr>
        <w:ind w:left="-3665" w:hanging="1296"/>
      </w:pPr>
    </w:lvl>
    <w:lvl w:ilvl="7">
      <w:start w:val="1"/>
      <w:numFmt w:val="decimal"/>
      <w:lvlText w:val="%1.%2.%3.%4.%5.%6.%7.%8"/>
      <w:lvlJc w:val="left"/>
      <w:pPr>
        <w:ind w:left="-3521" w:hanging="1440"/>
      </w:pPr>
    </w:lvl>
    <w:lvl w:ilvl="8">
      <w:start w:val="1"/>
      <w:numFmt w:val="decimal"/>
      <w:lvlText w:val="%1.%2.%3.%4.%5.%6.%7.%8.%9"/>
      <w:lvlJc w:val="left"/>
      <w:pPr>
        <w:ind w:left="-3377" w:hanging="1584"/>
      </w:pPr>
    </w:lvl>
  </w:abstractNum>
  <w:abstractNum w:abstractNumId="12" w15:restartNumberingAfterBreak="0">
    <w:nsid w:val="35EE2DDA"/>
    <w:multiLevelType w:val="hybridMultilevel"/>
    <w:tmpl w:val="8FC4F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95B72"/>
    <w:multiLevelType w:val="multilevel"/>
    <w:tmpl w:val="0E9E3D46"/>
    <w:styleLink w:val="Style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4483392"/>
    <w:multiLevelType w:val="multilevel"/>
    <w:tmpl w:val="7402DD9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4097" w:hanging="864"/>
      </w:pPr>
    </w:lvl>
    <w:lvl w:ilvl="4">
      <w:start w:val="1"/>
      <w:numFmt w:val="decimal"/>
      <w:pStyle w:val="Heading5"/>
      <w:lvlText w:val="%1.%2.%3.%4.%5"/>
      <w:lvlJc w:val="left"/>
      <w:pPr>
        <w:ind w:left="-3953" w:hanging="1008"/>
      </w:pPr>
    </w:lvl>
    <w:lvl w:ilvl="5">
      <w:start w:val="1"/>
      <w:numFmt w:val="decimal"/>
      <w:pStyle w:val="Heading6"/>
      <w:lvlText w:val="%1.%2.%3.%4.%5.%6"/>
      <w:lvlJc w:val="left"/>
      <w:pPr>
        <w:ind w:left="-3809" w:hanging="1152"/>
      </w:pPr>
    </w:lvl>
    <w:lvl w:ilvl="6">
      <w:start w:val="1"/>
      <w:numFmt w:val="decimal"/>
      <w:pStyle w:val="Heading7"/>
      <w:lvlText w:val="%1.%2.%3.%4.%5.%6.%7"/>
      <w:lvlJc w:val="left"/>
      <w:pPr>
        <w:ind w:left="-3665" w:hanging="1296"/>
      </w:pPr>
    </w:lvl>
    <w:lvl w:ilvl="7">
      <w:start w:val="1"/>
      <w:numFmt w:val="decimal"/>
      <w:pStyle w:val="Heading8"/>
      <w:lvlText w:val="%1.%2.%3.%4.%5.%6.%7.%8"/>
      <w:lvlJc w:val="left"/>
      <w:pPr>
        <w:ind w:left="-3521" w:hanging="1440"/>
      </w:pPr>
    </w:lvl>
    <w:lvl w:ilvl="8">
      <w:start w:val="1"/>
      <w:numFmt w:val="decimal"/>
      <w:pStyle w:val="Heading9"/>
      <w:lvlText w:val="%1.%2.%3.%4.%5.%6.%7.%8.%9"/>
      <w:lvlJc w:val="left"/>
      <w:pPr>
        <w:ind w:left="-3377" w:hanging="1584"/>
      </w:pPr>
    </w:lvl>
  </w:abstractNum>
  <w:abstractNum w:abstractNumId="15" w15:restartNumberingAfterBreak="0">
    <w:nsid w:val="506C7530"/>
    <w:multiLevelType w:val="hybridMultilevel"/>
    <w:tmpl w:val="15FE291C"/>
    <w:lvl w:ilvl="0" w:tplc="A66E47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DD2A85"/>
    <w:multiLevelType w:val="hybridMultilevel"/>
    <w:tmpl w:val="CF908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A2695D"/>
    <w:multiLevelType w:val="hybridMultilevel"/>
    <w:tmpl w:val="02583804"/>
    <w:lvl w:ilvl="0" w:tplc="E294CF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2521D05"/>
    <w:multiLevelType w:val="hybridMultilevel"/>
    <w:tmpl w:val="FAA41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9A4A75"/>
    <w:multiLevelType w:val="multilevel"/>
    <w:tmpl w:val="4AE6C7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85B38A8"/>
    <w:multiLevelType w:val="hybridMultilevel"/>
    <w:tmpl w:val="95D0BB0E"/>
    <w:lvl w:ilvl="0" w:tplc="ADFC23A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5A482D"/>
    <w:multiLevelType w:val="hybridMultilevel"/>
    <w:tmpl w:val="40649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96E4F"/>
    <w:multiLevelType w:val="multilevel"/>
    <w:tmpl w:val="6116E8A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7177416F"/>
    <w:multiLevelType w:val="multilevel"/>
    <w:tmpl w:val="EF2E6932"/>
    <w:lvl w:ilvl="0">
      <w:start w:val="1"/>
      <w:numFmt w:val="bullet"/>
      <w:lvlText w:val=""/>
      <w:lvlJc w:val="left"/>
      <w:pPr>
        <w:ind w:left="360" w:hanging="360"/>
      </w:pPr>
      <w:rPr>
        <w:rFonts w:ascii="Wingdings" w:hAnsi="Wingding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4097" w:hanging="864"/>
      </w:pPr>
    </w:lvl>
    <w:lvl w:ilvl="4">
      <w:start w:val="1"/>
      <w:numFmt w:val="decimal"/>
      <w:lvlText w:val="%1.%2.%3.%4.%5"/>
      <w:lvlJc w:val="left"/>
      <w:pPr>
        <w:ind w:left="-3953" w:hanging="1008"/>
      </w:pPr>
    </w:lvl>
    <w:lvl w:ilvl="5">
      <w:start w:val="1"/>
      <w:numFmt w:val="decimal"/>
      <w:lvlText w:val="%1.%2.%3.%4.%5.%6"/>
      <w:lvlJc w:val="left"/>
      <w:pPr>
        <w:ind w:left="-3809" w:hanging="1152"/>
      </w:pPr>
    </w:lvl>
    <w:lvl w:ilvl="6">
      <w:start w:val="1"/>
      <w:numFmt w:val="decimal"/>
      <w:lvlText w:val="%1.%2.%3.%4.%5.%6.%7"/>
      <w:lvlJc w:val="left"/>
      <w:pPr>
        <w:ind w:left="-3665" w:hanging="1296"/>
      </w:pPr>
    </w:lvl>
    <w:lvl w:ilvl="7">
      <w:start w:val="1"/>
      <w:numFmt w:val="decimal"/>
      <w:lvlText w:val="%1.%2.%3.%4.%5.%6.%7.%8"/>
      <w:lvlJc w:val="left"/>
      <w:pPr>
        <w:ind w:left="-3521" w:hanging="1440"/>
      </w:pPr>
    </w:lvl>
    <w:lvl w:ilvl="8">
      <w:start w:val="1"/>
      <w:numFmt w:val="decimal"/>
      <w:lvlText w:val="%1.%2.%3.%4.%5.%6.%7.%8.%9"/>
      <w:lvlJc w:val="left"/>
      <w:pPr>
        <w:ind w:left="-3377" w:hanging="1584"/>
      </w:pPr>
    </w:lvl>
  </w:abstractNum>
  <w:abstractNum w:abstractNumId="24" w15:restartNumberingAfterBreak="0">
    <w:nsid w:val="71CC672C"/>
    <w:multiLevelType w:val="hybridMultilevel"/>
    <w:tmpl w:val="9780B58E"/>
    <w:lvl w:ilvl="0" w:tplc="04090001">
      <w:start w:val="1"/>
      <w:numFmt w:val="bullet"/>
      <w:lvlText w:val=""/>
      <w:lvlJc w:val="left"/>
      <w:pPr>
        <w:ind w:left="720" w:hanging="360"/>
      </w:pPr>
      <w:rPr>
        <w:rFonts w:ascii="Symbol" w:hAnsi="Symbol"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E53C2C"/>
    <w:multiLevelType w:val="multilevel"/>
    <w:tmpl w:val="0809001F"/>
    <w:styleLink w:val="Style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46645DA"/>
    <w:multiLevelType w:val="multilevel"/>
    <w:tmpl w:val="0809001D"/>
    <w:styleLink w:val="Style6"/>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82A2350"/>
    <w:multiLevelType w:val="hybridMultilevel"/>
    <w:tmpl w:val="CF3A9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24E49"/>
    <w:multiLevelType w:val="multilevel"/>
    <w:tmpl w:val="0809001F"/>
    <w:styleLink w:val="Style1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1"/>
  </w:num>
  <w:num w:numId="3">
    <w:abstractNumId w:val="13"/>
  </w:num>
  <w:num w:numId="4">
    <w:abstractNumId w:val="25"/>
  </w:num>
  <w:num w:numId="5">
    <w:abstractNumId w:val="26"/>
  </w:num>
  <w:num w:numId="6">
    <w:abstractNumId w:val="4"/>
  </w:num>
  <w:num w:numId="7">
    <w:abstractNumId w:val="8"/>
  </w:num>
  <w:num w:numId="8">
    <w:abstractNumId w:val="10"/>
  </w:num>
  <w:num w:numId="9">
    <w:abstractNumId w:val="6"/>
  </w:num>
  <w:num w:numId="10">
    <w:abstractNumId w:val="28"/>
  </w:num>
  <w:num w:numId="11">
    <w:abstractNumId w:val="16"/>
  </w:num>
  <w:num w:numId="12">
    <w:abstractNumId w:val="2"/>
  </w:num>
  <w:num w:numId="13">
    <w:abstractNumId w:val="18"/>
  </w:num>
  <w:num w:numId="14">
    <w:abstractNumId w:val="5"/>
  </w:num>
  <w:num w:numId="15">
    <w:abstractNumId w:val="12"/>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2"/>
  </w:num>
  <w:num w:numId="21">
    <w:abstractNumId w:val="24"/>
  </w:num>
  <w:num w:numId="22">
    <w:abstractNumId w:val="3"/>
  </w:num>
  <w:num w:numId="23">
    <w:abstractNumId w:val="14"/>
  </w:num>
  <w:num w:numId="24">
    <w:abstractNumId w:val="27"/>
  </w:num>
  <w:num w:numId="25">
    <w:abstractNumId w:val="20"/>
  </w:num>
  <w:num w:numId="26">
    <w:abstractNumId w:val="17"/>
  </w:num>
  <w:num w:numId="27">
    <w:abstractNumId w:val="9"/>
  </w:num>
  <w:num w:numId="28">
    <w:abstractNumId w:val="14"/>
  </w:num>
  <w:num w:numId="29">
    <w:abstractNumId w:val="14"/>
  </w:num>
  <w:num w:numId="30">
    <w:abstractNumId w:val="23"/>
  </w:num>
  <w:num w:numId="31">
    <w:abstractNumId w:val="11"/>
  </w:num>
  <w:num w:numId="32">
    <w:abstractNumId w:val="7"/>
  </w:num>
  <w:num w:numId="33">
    <w:abstractNumId w:val="14"/>
  </w:num>
  <w:num w:numId="34">
    <w:abstractNumId w:val="14"/>
  </w:num>
  <w:num w:numId="35">
    <w:abstractNumId w:val="14"/>
  </w:num>
  <w:num w:numId="36">
    <w:abstractNumId w:val="14"/>
  </w:num>
  <w:num w:numId="37">
    <w:abstractNumId w:val="15"/>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mailMerge>
    <w:mainDocumentType w:val="formLetters"/>
    <w:dataType w:val="textFile"/>
    <w:activeRecord w:val="-1"/>
    <w:odso/>
  </w:mailMerge>
  <w:revisionView w:markup="0"/>
  <w:defaultTabStop w:val="72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9A5"/>
    <w:rsid w:val="00020EBE"/>
    <w:rsid w:val="000227E6"/>
    <w:rsid w:val="00023996"/>
    <w:rsid w:val="00023F8B"/>
    <w:rsid w:val="00026562"/>
    <w:rsid w:val="00034B32"/>
    <w:rsid w:val="00034F85"/>
    <w:rsid w:val="00035610"/>
    <w:rsid w:val="000359FB"/>
    <w:rsid w:val="00041674"/>
    <w:rsid w:val="000532EE"/>
    <w:rsid w:val="00060236"/>
    <w:rsid w:val="0006038C"/>
    <w:rsid w:val="00060E80"/>
    <w:rsid w:val="000711C5"/>
    <w:rsid w:val="00081B14"/>
    <w:rsid w:val="00082F2E"/>
    <w:rsid w:val="00083235"/>
    <w:rsid w:val="00083C5F"/>
    <w:rsid w:val="000846D9"/>
    <w:rsid w:val="00087527"/>
    <w:rsid w:val="00087854"/>
    <w:rsid w:val="000931CC"/>
    <w:rsid w:val="00097AB3"/>
    <w:rsid w:val="000A6895"/>
    <w:rsid w:val="000A7C91"/>
    <w:rsid w:val="000C3210"/>
    <w:rsid w:val="000C7B05"/>
    <w:rsid w:val="000D322A"/>
    <w:rsid w:val="000F46CB"/>
    <w:rsid w:val="000F4BA4"/>
    <w:rsid w:val="001015E4"/>
    <w:rsid w:val="00112387"/>
    <w:rsid w:val="001142CA"/>
    <w:rsid w:val="00122D04"/>
    <w:rsid w:val="001476BC"/>
    <w:rsid w:val="00156F65"/>
    <w:rsid w:val="00160A28"/>
    <w:rsid w:val="00160E6F"/>
    <w:rsid w:val="00164A2C"/>
    <w:rsid w:val="001675A2"/>
    <w:rsid w:val="00171030"/>
    <w:rsid w:val="00172EB3"/>
    <w:rsid w:val="00181B40"/>
    <w:rsid w:val="00185728"/>
    <w:rsid w:val="00190B27"/>
    <w:rsid w:val="001969B0"/>
    <w:rsid w:val="001A221F"/>
    <w:rsid w:val="001A2AD4"/>
    <w:rsid w:val="001A3E09"/>
    <w:rsid w:val="001B0213"/>
    <w:rsid w:val="001B45E9"/>
    <w:rsid w:val="001B60D9"/>
    <w:rsid w:val="001C54E1"/>
    <w:rsid w:val="001C6035"/>
    <w:rsid w:val="001E26E5"/>
    <w:rsid w:val="001E4F8C"/>
    <w:rsid w:val="002033AF"/>
    <w:rsid w:val="002046DE"/>
    <w:rsid w:val="0020571E"/>
    <w:rsid w:val="002068AC"/>
    <w:rsid w:val="00207FBF"/>
    <w:rsid w:val="00215A5A"/>
    <w:rsid w:val="002179D1"/>
    <w:rsid w:val="00222762"/>
    <w:rsid w:val="00224522"/>
    <w:rsid w:val="0022490A"/>
    <w:rsid w:val="002320C7"/>
    <w:rsid w:val="0023322C"/>
    <w:rsid w:val="002441B4"/>
    <w:rsid w:val="00255F1F"/>
    <w:rsid w:val="00273414"/>
    <w:rsid w:val="00273EC8"/>
    <w:rsid w:val="00274DD0"/>
    <w:rsid w:val="002758DC"/>
    <w:rsid w:val="00280634"/>
    <w:rsid w:val="002834BF"/>
    <w:rsid w:val="002843A0"/>
    <w:rsid w:val="00293E20"/>
    <w:rsid w:val="002B2147"/>
    <w:rsid w:val="002B7F04"/>
    <w:rsid w:val="002C299D"/>
    <w:rsid w:val="002C2F8C"/>
    <w:rsid w:val="002C34AF"/>
    <w:rsid w:val="002C6387"/>
    <w:rsid w:val="002C66B0"/>
    <w:rsid w:val="002C7106"/>
    <w:rsid w:val="002C7CB0"/>
    <w:rsid w:val="002D3A32"/>
    <w:rsid w:val="002D4062"/>
    <w:rsid w:val="002D4CE3"/>
    <w:rsid w:val="002E357F"/>
    <w:rsid w:val="002E7068"/>
    <w:rsid w:val="002F0869"/>
    <w:rsid w:val="002F40B5"/>
    <w:rsid w:val="00311DC1"/>
    <w:rsid w:val="0031387D"/>
    <w:rsid w:val="00315C49"/>
    <w:rsid w:val="003230B5"/>
    <w:rsid w:val="00335D2C"/>
    <w:rsid w:val="003377C3"/>
    <w:rsid w:val="0034764A"/>
    <w:rsid w:val="003502F6"/>
    <w:rsid w:val="003641D3"/>
    <w:rsid w:val="00364220"/>
    <w:rsid w:val="003666DD"/>
    <w:rsid w:val="003705F7"/>
    <w:rsid w:val="00385118"/>
    <w:rsid w:val="00390A69"/>
    <w:rsid w:val="00391339"/>
    <w:rsid w:val="00394632"/>
    <w:rsid w:val="003A79CB"/>
    <w:rsid w:val="003B0C67"/>
    <w:rsid w:val="003C1848"/>
    <w:rsid w:val="003D3317"/>
    <w:rsid w:val="003D7E44"/>
    <w:rsid w:val="003F510D"/>
    <w:rsid w:val="0040079B"/>
    <w:rsid w:val="004007D9"/>
    <w:rsid w:val="00400DDE"/>
    <w:rsid w:val="00402FD8"/>
    <w:rsid w:val="00403046"/>
    <w:rsid w:val="00404785"/>
    <w:rsid w:val="00405C93"/>
    <w:rsid w:val="00406C36"/>
    <w:rsid w:val="004135E1"/>
    <w:rsid w:val="004248E3"/>
    <w:rsid w:val="0044080C"/>
    <w:rsid w:val="0044311B"/>
    <w:rsid w:val="00444DC1"/>
    <w:rsid w:val="004456F4"/>
    <w:rsid w:val="0045105C"/>
    <w:rsid w:val="00454C1F"/>
    <w:rsid w:val="00456F39"/>
    <w:rsid w:val="00475F68"/>
    <w:rsid w:val="0049103B"/>
    <w:rsid w:val="0049325D"/>
    <w:rsid w:val="004A2B99"/>
    <w:rsid w:val="004A3E7D"/>
    <w:rsid w:val="004B20A4"/>
    <w:rsid w:val="004B25EC"/>
    <w:rsid w:val="004B4344"/>
    <w:rsid w:val="004B71B6"/>
    <w:rsid w:val="004C577D"/>
    <w:rsid w:val="004D3951"/>
    <w:rsid w:val="004D42B9"/>
    <w:rsid w:val="004D678F"/>
    <w:rsid w:val="004E1756"/>
    <w:rsid w:val="004F7B51"/>
    <w:rsid w:val="005158DC"/>
    <w:rsid w:val="00520518"/>
    <w:rsid w:val="0053644C"/>
    <w:rsid w:val="00536AE5"/>
    <w:rsid w:val="00541D2F"/>
    <w:rsid w:val="00544415"/>
    <w:rsid w:val="00557FD6"/>
    <w:rsid w:val="00560160"/>
    <w:rsid w:val="00561A51"/>
    <w:rsid w:val="00564580"/>
    <w:rsid w:val="00570062"/>
    <w:rsid w:val="005703BF"/>
    <w:rsid w:val="00571187"/>
    <w:rsid w:val="00571CCA"/>
    <w:rsid w:val="00572AD3"/>
    <w:rsid w:val="005812FC"/>
    <w:rsid w:val="00585121"/>
    <w:rsid w:val="005A38B3"/>
    <w:rsid w:val="005A627A"/>
    <w:rsid w:val="005B0075"/>
    <w:rsid w:val="005B24B1"/>
    <w:rsid w:val="005B427F"/>
    <w:rsid w:val="005B4817"/>
    <w:rsid w:val="005B4950"/>
    <w:rsid w:val="005B77AF"/>
    <w:rsid w:val="005D3310"/>
    <w:rsid w:val="005E148D"/>
    <w:rsid w:val="005F74E3"/>
    <w:rsid w:val="005F7839"/>
    <w:rsid w:val="00604802"/>
    <w:rsid w:val="00611E17"/>
    <w:rsid w:val="00613600"/>
    <w:rsid w:val="00613D8A"/>
    <w:rsid w:val="00620A2D"/>
    <w:rsid w:val="00624822"/>
    <w:rsid w:val="0063250B"/>
    <w:rsid w:val="0064006A"/>
    <w:rsid w:val="00640B12"/>
    <w:rsid w:val="00643A09"/>
    <w:rsid w:val="00647EC9"/>
    <w:rsid w:val="00653D02"/>
    <w:rsid w:val="00654EA0"/>
    <w:rsid w:val="0065713D"/>
    <w:rsid w:val="0065780F"/>
    <w:rsid w:val="00661FAC"/>
    <w:rsid w:val="00662B18"/>
    <w:rsid w:val="006700E7"/>
    <w:rsid w:val="00672BB4"/>
    <w:rsid w:val="00673408"/>
    <w:rsid w:val="00687F51"/>
    <w:rsid w:val="006964BF"/>
    <w:rsid w:val="006A23F9"/>
    <w:rsid w:val="006B7D13"/>
    <w:rsid w:val="006C44AA"/>
    <w:rsid w:val="006D011F"/>
    <w:rsid w:val="006D1682"/>
    <w:rsid w:val="006D2DCD"/>
    <w:rsid w:val="006E32EF"/>
    <w:rsid w:val="006E43FF"/>
    <w:rsid w:val="006E5A5B"/>
    <w:rsid w:val="006F0B33"/>
    <w:rsid w:val="006F1158"/>
    <w:rsid w:val="006F40A3"/>
    <w:rsid w:val="006F7549"/>
    <w:rsid w:val="00711328"/>
    <w:rsid w:val="00716671"/>
    <w:rsid w:val="00717A7C"/>
    <w:rsid w:val="00720681"/>
    <w:rsid w:val="0072194E"/>
    <w:rsid w:val="007409B4"/>
    <w:rsid w:val="0075208B"/>
    <w:rsid w:val="00754735"/>
    <w:rsid w:val="007647C2"/>
    <w:rsid w:val="00765ADB"/>
    <w:rsid w:val="00773684"/>
    <w:rsid w:val="007818BB"/>
    <w:rsid w:val="00792A7A"/>
    <w:rsid w:val="0079416E"/>
    <w:rsid w:val="00796316"/>
    <w:rsid w:val="007B3674"/>
    <w:rsid w:val="007D1F17"/>
    <w:rsid w:val="007D2CD5"/>
    <w:rsid w:val="007D79C2"/>
    <w:rsid w:val="007D7C7A"/>
    <w:rsid w:val="007F38E9"/>
    <w:rsid w:val="007F5C62"/>
    <w:rsid w:val="00800C83"/>
    <w:rsid w:val="00802360"/>
    <w:rsid w:val="00824E16"/>
    <w:rsid w:val="00833C30"/>
    <w:rsid w:val="008418FB"/>
    <w:rsid w:val="008433CB"/>
    <w:rsid w:val="00846787"/>
    <w:rsid w:val="0085742D"/>
    <w:rsid w:val="008578F2"/>
    <w:rsid w:val="00862D64"/>
    <w:rsid w:val="008646A0"/>
    <w:rsid w:val="00866DB2"/>
    <w:rsid w:val="008712C8"/>
    <w:rsid w:val="0087792B"/>
    <w:rsid w:val="0089177B"/>
    <w:rsid w:val="00893B50"/>
    <w:rsid w:val="008A4719"/>
    <w:rsid w:val="008A6F93"/>
    <w:rsid w:val="008A7CA1"/>
    <w:rsid w:val="008B70E6"/>
    <w:rsid w:val="008C07D9"/>
    <w:rsid w:val="008C5DF6"/>
    <w:rsid w:val="008C6466"/>
    <w:rsid w:val="008D080E"/>
    <w:rsid w:val="008D207A"/>
    <w:rsid w:val="008D3980"/>
    <w:rsid w:val="008E0A60"/>
    <w:rsid w:val="008F6D6C"/>
    <w:rsid w:val="0091362E"/>
    <w:rsid w:val="009177CE"/>
    <w:rsid w:val="00923A0F"/>
    <w:rsid w:val="00926898"/>
    <w:rsid w:val="009458A9"/>
    <w:rsid w:val="009475D6"/>
    <w:rsid w:val="00950FB4"/>
    <w:rsid w:val="00951949"/>
    <w:rsid w:val="00953138"/>
    <w:rsid w:val="00960EA9"/>
    <w:rsid w:val="00964435"/>
    <w:rsid w:val="00964490"/>
    <w:rsid w:val="009651A8"/>
    <w:rsid w:val="00975429"/>
    <w:rsid w:val="00976E62"/>
    <w:rsid w:val="009775FE"/>
    <w:rsid w:val="00977930"/>
    <w:rsid w:val="009879D0"/>
    <w:rsid w:val="009920C6"/>
    <w:rsid w:val="00992AD9"/>
    <w:rsid w:val="0099530A"/>
    <w:rsid w:val="00996A55"/>
    <w:rsid w:val="00996FBE"/>
    <w:rsid w:val="009A21BA"/>
    <w:rsid w:val="009B0FFF"/>
    <w:rsid w:val="009C3A3A"/>
    <w:rsid w:val="009D40E8"/>
    <w:rsid w:val="009D461E"/>
    <w:rsid w:val="009D4EE4"/>
    <w:rsid w:val="009D7632"/>
    <w:rsid w:val="009E055C"/>
    <w:rsid w:val="009E09B0"/>
    <w:rsid w:val="009E6298"/>
    <w:rsid w:val="009E7E92"/>
    <w:rsid w:val="009F555D"/>
    <w:rsid w:val="009F5CBA"/>
    <w:rsid w:val="009F6FDA"/>
    <w:rsid w:val="00A2077D"/>
    <w:rsid w:val="00A24083"/>
    <w:rsid w:val="00A27120"/>
    <w:rsid w:val="00A305E3"/>
    <w:rsid w:val="00A314AA"/>
    <w:rsid w:val="00A32377"/>
    <w:rsid w:val="00A329AD"/>
    <w:rsid w:val="00A33FA8"/>
    <w:rsid w:val="00A41BBC"/>
    <w:rsid w:val="00A44CD7"/>
    <w:rsid w:val="00A54159"/>
    <w:rsid w:val="00A61860"/>
    <w:rsid w:val="00A64744"/>
    <w:rsid w:val="00A64D58"/>
    <w:rsid w:val="00A666A3"/>
    <w:rsid w:val="00A67A49"/>
    <w:rsid w:val="00A849C0"/>
    <w:rsid w:val="00A869A5"/>
    <w:rsid w:val="00A90D78"/>
    <w:rsid w:val="00A93414"/>
    <w:rsid w:val="00A93C1D"/>
    <w:rsid w:val="00AA0823"/>
    <w:rsid w:val="00AB2C5E"/>
    <w:rsid w:val="00AB3838"/>
    <w:rsid w:val="00AC3C35"/>
    <w:rsid w:val="00AD1119"/>
    <w:rsid w:val="00AE50BD"/>
    <w:rsid w:val="00AE6103"/>
    <w:rsid w:val="00AF6209"/>
    <w:rsid w:val="00B0219A"/>
    <w:rsid w:val="00B12E27"/>
    <w:rsid w:val="00B20509"/>
    <w:rsid w:val="00B23C7D"/>
    <w:rsid w:val="00B44C1F"/>
    <w:rsid w:val="00B452EB"/>
    <w:rsid w:val="00B515F4"/>
    <w:rsid w:val="00B53C00"/>
    <w:rsid w:val="00B71570"/>
    <w:rsid w:val="00B7339C"/>
    <w:rsid w:val="00B75C16"/>
    <w:rsid w:val="00B92826"/>
    <w:rsid w:val="00BA5182"/>
    <w:rsid w:val="00BB68B8"/>
    <w:rsid w:val="00BC436A"/>
    <w:rsid w:val="00BC49A8"/>
    <w:rsid w:val="00BD0058"/>
    <w:rsid w:val="00BD4CEF"/>
    <w:rsid w:val="00BD6590"/>
    <w:rsid w:val="00BD79F7"/>
    <w:rsid w:val="00BE0EC5"/>
    <w:rsid w:val="00BE643F"/>
    <w:rsid w:val="00BF11AC"/>
    <w:rsid w:val="00BF1236"/>
    <w:rsid w:val="00BF3D03"/>
    <w:rsid w:val="00BF60BD"/>
    <w:rsid w:val="00BF623B"/>
    <w:rsid w:val="00BF7193"/>
    <w:rsid w:val="00C0286C"/>
    <w:rsid w:val="00C2309B"/>
    <w:rsid w:val="00C2440D"/>
    <w:rsid w:val="00C31278"/>
    <w:rsid w:val="00C3149C"/>
    <w:rsid w:val="00C33FDB"/>
    <w:rsid w:val="00C34DF2"/>
    <w:rsid w:val="00C40C23"/>
    <w:rsid w:val="00C422EB"/>
    <w:rsid w:val="00C47A96"/>
    <w:rsid w:val="00C47D64"/>
    <w:rsid w:val="00C5733E"/>
    <w:rsid w:val="00C65A5A"/>
    <w:rsid w:val="00C71BEB"/>
    <w:rsid w:val="00C7216E"/>
    <w:rsid w:val="00C808F5"/>
    <w:rsid w:val="00C82F14"/>
    <w:rsid w:val="00C84CCA"/>
    <w:rsid w:val="00C93AC8"/>
    <w:rsid w:val="00C97BCD"/>
    <w:rsid w:val="00CA32DD"/>
    <w:rsid w:val="00CA445C"/>
    <w:rsid w:val="00CA6CFC"/>
    <w:rsid w:val="00CB48AF"/>
    <w:rsid w:val="00CB4FCC"/>
    <w:rsid w:val="00CC3879"/>
    <w:rsid w:val="00CC3C04"/>
    <w:rsid w:val="00CD2DA1"/>
    <w:rsid w:val="00CD4A96"/>
    <w:rsid w:val="00CD6D62"/>
    <w:rsid w:val="00CE02AC"/>
    <w:rsid w:val="00CE30AE"/>
    <w:rsid w:val="00CE37EE"/>
    <w:rsid w:val="00CE4ED9"/>
    <w:rsid w:val="00CF07B0"/>
    <w:rsid w:val="00CF2666"/>
    <w:rsid w:val="00D0082A"/>
    <w:rsid w:val="00D038DB"/>
    <w:rsid w:val="00D05850"/>
    <w:rsid w:val="00D07C75"/>
    <w:rsid w:val="00D1182B"/>
    <w:rsid w:val="00D13A5A"/>
    <w:rsid w:val="00D14DEE"/>
    <w:rsid w:val="00D20E69"/>
    <w:rsid w:val="00D24285"/>
    <w:rsid w:val="00D412AD"/>
    <w:rsid w:val="00D44B79"/>
    <w:rsid w:val="00D51C00"/>
    <w:rsid w:val="00D51EEA"/>
    <w:rsid w:val="00D606B6"/>
    <w:rsid w:val="00D92B32"/>
    <w:rsid w:val="00D94AE7"/>
    <w:rsid w:val="00D97586"/>
    <w:rsid w:val="00DA1ECA"/>
    <w:rsid w:val="00DA43AA"/>
    <w:rsid w:val="00DA5B37"/>
    <w:rsid w:val="00DA65E0"/>
    <w:rsid w:val="00DB4A7E"/>
    <w:rsid w:val="00DB4CED"/>
    <w:rsid w:val="00DC02BF"/>
    <w:rsid w:val="00DC2C48"/>
    <w:rsid w:val="00DC38ED"/>
    <w:rsid w:val="00DC7816"/>
    <w:rsid w:val="00DD1A15"/>
    <w:rsid w:val="00DD1E1A"/>
    <w:rsid w:val="00DD43CC"/>
    <w:rsid w:val="00DD63AA"/>
    <w:rsid w:val="00DD673D"/>
    <w:rsid w:val="00DD788E"/>
    <w:rsid w:val="00DF5FB7"/>
    <w:rsid w:val="00E041A8"/>
    <w:rsid w:val="00E043E7"/>
    <w:rsid w:val="00E06AFE"/>
    <w:rsid w:val="00E22A0F"/>
    <w:rsid w:val="00E2372B"/>
    <w:rsid w:val="00E24F2C"/>
    <w:rsid w:val="00E25D4E"/>
    <w:rsid w:val="00E427A5"/>
    <w:rsid w:val="00E50DF7"/>
    <w:rsid w:val="00E55741"/>
    <w:rsid w:val="00E5649B"/>
    <w:rsid w:val="00E62D15"/>
    <w:rsid w:val="00E700FF"/>
    <w:rsid w:val="00E706BB"/>
    <w:rsid w:val="00E76025"/>
    <w:rsid w:val="00E92664"/>
    <w:rsid w:val="00E9321A"/>
    <w:rsid w:val="00E95ABA"/>
    <w:rsid w:val="00EA6A94"/>
    <w:rsid w:val="00EA6B87"/>
    <w:rsid w:val="00EB0649"/>
    <w:rsid w:val="00EB6C0C"/>
    <w:rsid w:val="00EC6EA1"/>
    <w:rsid w:val="00ED0088"/>
    <w:rsid w:val="00ED0434"/>
    <w:rsid w:val="00ED106E"/>
    <w:rsid w:val="00ED74FC"/>
    <w:rsid w:val="00ED7BB7"/>
    <w:rsid w:val="00EE366B"/>
    <w:rsid w:val="00F11E84"/>
    <w:rsid w:val="00F16950"/>
    <w:rsid w:val="00F21982"/>
    <w:rsid w:val="00F21C87"/>
    <w:rsid w:val="00F24931"/>
    <w:rsid w:val="00F2677B"/>
    <w:rsid w:val="00F30DFA"/>
    <w:rsid w:val="00F31E35"/>
    <w:rsid w:val="00F32112"/>
    <w:rsid w:val="00F37D3B"/>
    <w:rsid w:val="00F45A8B"/>
    <w:rsid w:val="00F464AD"/>
    <w:rsid w:val="00F46A88"/>
    <w:rsid w:val="00F473A6"/>
    <w:rsid w:val="00F53EF8"/>
    <w:rsid w:val="00F54D88"/>
    <w:rsid w:val="00F63FF4"/>
    <w:rsid w:val="00F64FEB"/>
    <w:rsid w:val="00F67E0B"/>
    <w:rsid w:val="00F908A5"/>
    <w:rsid w:val="00FA0669"/>
    <w:rsid w:val="00FA2D89"/>
    <w:rsid w:val="00FA3F8A"/>
    <w:rsid w:val="00FA64EB"/>
    <w:rsid w:val="00FB0283"/>
    <w:rsid w:val="00FC0347"/>
    <w:rsid w:val="00FC0D68"/>
    <w:rsid w:val="00FC5156"/>
    <w:rsid w:val="00FC5C0E"/>
    <w:rsid w:val="00FD0687"/>
    <w:rsid w:val="00FD3828"/>
    <w:rsid w:val="00FE4BD3"/>
    <w:rsid w:val="00FF16DC"/>
    <w:rsid w:val="00FF58E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2DC2286C"/>
  <w15:docId w15:val="{57D2627F-4DF5-4B20-AC14-6BBC30C38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9A5"/>
    <w:pPr>
      <w:spacing w:before="120" w:after="0" w:line="360" w:lineRule="auto"/>
    </w:pPr>
    <w:rPr>
      <w:rFonts w:ascii="Times New Roman" w:hAnsi="Times New Roman"/>
      <w:sz w:val="24"/>
      <w:lang w:val="en-GB"/>
    </w:rPr>
  </w:style>
  <w:style w:type="paragraph" w:styleId="Heading1">
    <w:name w:val="heading 1"/>
    <w:basedOn w:val="Normal"/>
    <w:next w:val="Normal"/>
    <w:link w:val="Heading1Char"/>
    <w:uiPriority w:val="9"/>
    <w:qFormat/>
    <w:rsid w:val="00E06AFE"/>
    <w:pPr>
      <w:keepNext/>
      <w:keepLines/>
      <w:numPr>
        <w:numId w:val="1"/>
      </w:numPr>
      <w:spacing w:before="100" w:beforeAutospacing="1" w:after="12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1CCA"/>
    <w:pPr>
      <w:keepNext/>
      <w:keepLines/>
      <w:numPr>
        <w:ilvl w:val="1"/>
        <w:numId w:val="1"/>
      </w:numPr>
      <w:outlineLvl w:val="1"/>
    </w:pPr>
    <w:rPr>
      <w:rFonts w:eastAsiaTheme="majorEastAsia" w:cstheme="majorBidi"/>
      <w:b/>
      <w:color w:val="000000" w:themeColor="text1"/>
      <w:sz w:val="20"/>
      <w:szCs w:val="26"/>
    </w:rPr>
  </w:style>
  <w:style w:type="paragraph" w:styleId="Heading3">
    <w:name w:val="heading 3"/>
    <w:basedOn w:val="Normal"/>
    <w:next w:val="Normal"/>
    <w:link w:val="Heading3Char"/>
    <w:uiPriority w:val="9"/>
    <w:unhideWhenUsed/>
    <w:qFormat/>
    <w:rsid w:val="00A869A5"/>
    <w:pPr>
      <w:keepNext/>
      <w:keepLines/>
      <w:numPr>
        <w:ilvl w:val="2"/>
        <w:numId w:val="1"/>
      </w:numPr>
      <w:spacing w:before="4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A869A5"/>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869A5"/>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869A5"/>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869A5"/>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869A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869A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AFE"/>
    <w:rPr>
      <w:rFonts w:ascii="Times New Roman" w:eastAsiaTheme="majorEastAsia" w:hAnsi="Times New Roman" w:cstheme="majorBidi"/>
      <w:b/>
      <w:color w:val="000000" w:themeColor="text1"/>
      <w:sz w:val="24"/>
      <w:szCs w:val="32"/>
      <w:lang w:val="en-GB"/>
    </w:rPr>
  </w:style>
  <w:style w:type="character" w:customStyle="1" w:styleId="Heading2Char">
    <w:name w:val="Heading 2 Char"/>
    <w:basedOn w:val="DefaultParagraphFont"/>
    <w:link w:val="Heading2"/>
    <w:uiPriority w:val="9"/>
    <w:rsid w:val="00571CCA"/>
    <w:rPr>
      <w:rFonts w:ascii="Times New Roman" w:eastAsiaTheme="majorEastAsia" w:hAnsi="Times New Roman" w:cstheme="majorBidi"/>
      <w:b/>
      <w:color w:val="000000" w:themeColor="text1"/>
      <w:sz w:val="20"/>
      <w:szCs w:val="26"/>
      <w:lang w:val="en-GB"/>
    </w:rPr>
  </w:style>
  <w:style w:type="character" w:customStyle="1" w:styleId="Heading3Char">
    <w:name w:val="Heading 3 Char"/>
    <w:basedOn w:val="DefaultParagraphFont"/>
    <w:link w:val="Heading3"/>
    <w:uiPriority w:val="9"/>
    <w:rsid w:val="00A869A5"/>
    <w:rPr>
      <w:rFonts w:ascii="Times New Roman" w:eastAsiaTheme="majorEastAsia" w:hAnsi="Times New Roman" w:cstheme="majorBidi"/>
      <w:b/>
      <w:color w:val="000000" w:themeColor="text1"/>
      <w:sz w:val="24"/>
      <w:szCs w:val="24"/>
      <w:lang w:val="en-GB"/>
    </w:rPr>
  </w:style>
  <w:style w:type="character" w:customStyle="1" w:styleId="Heading4Char">
    <w:name w:val="Heading 4 Char"/>
    <w:basedOn w:val="DefaultParagraphFont"/>
    <w:link w:val="Heading4"/>
    <w:uiPriority w:val="9"/>
    <w:rsid w:val="00A869A5"/>
    <w:rPr>
      <w:rFonts w:asciiTheme="majorHAnsi" w:eastAsiaTheme="majorEastAsia" w:hAnsiTheme="majorHAnsi" w:cstheme="majorBidi"/>
      <w:i/>
      <w:iCs/>
      <w:color w:val="2F5496" w:themeColor="accent1" w:themeShade="BF"/>
      <w:sz w:val="24"/>
      <w:lang w:val="en-GB"/>
    </w:rPr>
  </w:style>
  <w:style w:type="character" w:customStyle="1" w:styleId="Heading5Char">
    <w:name w:val="Heading 5 Char"/>
    <w:basedOn w:val="DefaultParagraphFont"/>
    <w:link w:val="Heading5"/>
    <w:uiPriority w:val="9"/>
    <w:rsid w:val="00A869A5"/>
    <w:rPr>
      <w:rFonts w:asciiTheme="majorHAnsi" w:eastAsiaTheme="majorEastAsia" w:hAnsiTheme="majorHAnsi" w:cstheme="majorBidi"/>
      <w:color w:val="2F5496" w:themeColor="accent1" w:themeShade="BF"/>
      <w:sz w:val="24"/>
      <w:lang w:val="en-GB"/>
    </w:rPr>
  </w:style>
  <w:style w:type="character" w:customStyle="1" w:styleId="Heading6Char">
    <w:name w:val="Heading 6 Char"/>
    <w:basedOn w:val="DefaultParagraphFont"/>
    <w:link w:val="Heading6"/>
    <w:uiPriority w:val="9"/>
    <w:rsid w:val="00A869A5"/>
    <w:rPr>
      <w:rFonts w:asciiTheme="majorHAnsi" w:eastAsiaTheme="majorEastAsia" w:hAnsiTheme="majorHAnsi" w:cstheme="majorBidi"/>
      <w:color w:val="1F3763" w:themeColor="accent1" w:themeShade="7F"/>
      <w:sz w:val="24"/>
      <w:lang w:val="en-GB"/>
    </w:rPr>
  </w:style>
  <w:style w:type="character" w:customStyle="1" w:styleId="Heading7Char">
    <w:name w:val="Heading 7 Char"/>
    <w:basedOn w:val="DefaultParagraphFont"/>
    <w:link w:val="Heading7"/>
    <w:uiPriority w:val="9"/>
    <w:rsid w:val="00A869A5"/>
    <w:rPr>
      <w:rFonts w:asciiTheme="majorHAnsi" w:eastAsiaTheme="majorEastAsia" w:hAnsiTheme="majorHAnsi" w:cstheme="majorBidi"/>
      <w:i/>
      <w:iCs/>
      <w:color w:val="1F3763" w:themeColor="accent1" w:themeShade="7F"/>
      <w:sz w:val="24"/>
      <w:lang w:val="en-GB"/>
    </w:rPr>
  </w:style>
  <w:style w:type="character" w:customStyle="1" w:styleId="Heading8Char">
    <w:name w:val="Heading 8 Char"/>
    <w:basedOn w:val="DefaultParagraphFont"/>
    <w:link w:val="Heading8"/>
    <w:uiPriority w:val="9"/>
    <w:rsid w:val="00A869A5"/>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A869A5"/>
    <w:rPr>
      <w:rFonts w:asciiTheme="majorHAnsi" w:eastAsiaTheme="majorEastAsia" w:hAnsiTheme="majorHAnsi" w:cstheme="majorBidi"/>
      <w:i/>
      <w:iCs/>
      <w:color w:val="272727" w:themeColor="text1" w:themeTint="D8"/>
      <w:sz w:val="21"/>
      <w:szCs w:val="21"/>
      <w:lang w:val="en-GB"/>
    </w:rPr>
  </w:style>
  <w:style w:type="paragraph" w:styleId="ListParagraph">
    <w:name w:val="List Paragraph"/>
    <w:basedOn w:val="Normal"/>
    <w:uiPriority w:val="34"/>
    <w:qFormat/>
    <w:rsid w:val="00A869A5"/>
    <w:pPr>
      <w:ind w:left="720"/>
      <w:contextualSpacing/>
    </w:pPr>
  </w:style>
  <w:style w:type="character" w:customStyle="1" w:styleId="apple-converted-space">
    <w:name w:val="apple-converted-space"/>
    <w:basedOn w:val="DefaultParagraphFont"/>
    <w:rsid w:val="00A869A5"/>
  </w:style>
  <w:style w:type="character" w:styleId="Hyperlink">
    <w:name w:val="Hyperlink"/>
    <w:basedOn w:val="DefaultParagraphFont"/>
    <w:uiPriority w:val="99"/>
    <w:unhideWhenUsed/>
    <w:rsid w:val="00A869A5"/>
    <w:rPr>
      <w:color w:val="0000FF"/>
      <w:u w:val="single"/>
    </w:rPr>
  </w:style>
  <w:style w:type="paragraph" w:styleId="FootnoteText">
    <w:name w:val="footnote text"/>
    <w:basedOn w:val="Normal"/>
    <w:link w:val="FootnoteTextChar"/>
    <w:uiPriority w:val="99"/>
    <w:unhideWhenUsed/>
    <w:rsid w:val="00A869A5"/>
    <w:pPr>
      <w:spacing w:line="240" w:lineRule="auto"/>
    </w:pPr>
    <w:rPr>
      <w:sz w:val="20"/>
      <w:szCs w:val="20"/>
    </w:rPr>
  </w:style>
  <w:style w:type="character" w:customStyle="1" w:styleId="FootnoteTextChar">
    <w:name w:val="Footnote Text Char"/>
    <w:basedOn w:val="DefaultParagraphFont"/>
    <w:link w:val="FootnoteText"/>
    <w:uiPriority w:val="99"/>
    <w:rsid w:val="00A869A5"/>
    <w:rPr>
      <w:rFonts w:ascii="Times New Roman" w:hAnsi="Times New Roman"/>
      <w:sz w:val="20"/>
      <w:szCs w:val="20"/>
      <w:lang w:val="en-GB"/>
    </w:rPr>
  </w:style>
  <w:style w:type="character" w:styleId="FootnoteReference">
    <w:name w:val="footnote reference"/>
    <w:basedOn w:val="DefaultParagraphFont"/>
    <w:uiPriority w:val="99"/>
    <w:semiHidden/>
    <w:unhideWhenUsed/>
    <w:rsid w:val="00A869A5"/>
    <w:rPr>
      <w:vertAlign w:val="superscript"/>
    </w:rPr>
  </w:style>
  <w:style w:type="table" w:styleId="TableGrid">
    <w:name w:val="Table Grid"/>
    <w:basedOn w:val="TableNormal"/>
    <w:uiPriority w:val="39"/>
    <w:rsid w:val="00A869A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869A5"/>
    <w:pPr>
      <w:spacing w:before="100" w:beforeAutospacing="1" w:after="100" w:afterAutospacing="1" w:line="240" w:lineRule="auto"/>
    </w:pPr>
    <w:rPr>
      <w:rFonts w:eastAsia="Times New Roman" w:cs="Times New Roman"/>
      <w:szCs w:val="24"/>
    </w:rPr>
  </w:style>
  <w:style w:type="paragraph" w:customStyle="1" w:styleId="Default">
    <w:name w:val="Default"/>
    <w:rsid w:val="00A869A5"/>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CM37">
    <w:name w:val="CM37"/>
    <w:basedOn w:val="Default"/>
    <w:next w:val="Default"/>
    <w:uiPriority w:val="99"/>
    <w:rsid w:val="00A869A5"/>
    <w:rPr>
      <w:color w:val="auto"/>
    </w:rPr>
  </w:style>
  <w:style w:type="character" w:styleId="PlaceholderText">
    <w:name w:val="Placeholder Text"/>
    <w:basedOn w:val="DefaultParagraphFont"/>
    <w:uiPriority w:val="99"/>
    <w:semiHidden/>
    <w:rsid w:val="00A869A5"/>
    <w:rPr>
      <w:color w:val="808080"/>
    </w:rPr>
  </w:style>
  <w:style w:type="paragraph" w:styleId="BalloonText">
    <w:name w:val="Balloon Text"/>
    <w:basedOn w:val="Normal"/>
    <w:link w:val="BalloonTextChar"/>
    <w:uiPriority w:val="99"/>
    <w:semiHidden/>
    <w:unhideWhenUsed/>
    <w:rsid w:val="00A869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9A5"/>
    <w:rPr>
      <w:rFonts w:ascii="Segoe UI" w:hAnsi="Segoe UI" w:cs="Segoe UI"/>
      <w:sz w:val="18"/>
      <w:szCs w:val="18"/>
      <w:lang w:val="en-GB"/>
    </w:rPr>
  </w:style>
  <w:style w:type="character" w:styleId="CommentReference">
    <w:name w:val="annotation reference"/>
    <w:basedOn w:val="DefaultParagraphFont"/>
    <w:uiPriority w:val="99"/>
    <w:semiHidden/>
    <w:unhideWhenUsed/>
    <w:rsid w:val="00A869A5"/>
    <w:rPr>
      <w:sz w:val="16"/>
      <w:szCs w:val="16"/>
    </w:rPr>
  </w:style>
  <w:style w:type="paragraph" w:styleId="CommentText">
    <w:name w:val="annotation text"/>
    <w:basedOn w:val="Normal"/>
    <w:link w:val="CommentTextChar"/>
    <w:uiPriority w:val="99"/>
    <w:unhideWhenUsed/>
    <w:rsid w:val="00A869A5"/>
    <w:pPr>
      <w:spacing w:line="240" w:lineRule="auto"/>
    </w:pPr>
    <w:rPr>
      <w:sz w:val="20"/>
      <w:szCs w:val="20"/>
    </w:rPr>
  </w:style>
  <w:style w:type="character" w:customStyle="1" w:styleId="CommentTextChar">
    <w:name w:val="Comment Text Char"/>
    <w:basedOn w:val="DefaultParagraphFont"/>
    <w:link w:val="CommentText"/>
    <w:uiPriority w:val="99"/>
    <w:rsid w:val="00A869A5"/>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A869A5"/>
    <w:rPr>
      <w:b/>
      <w:bCs/>
    </w:rPr>
  </w:style>
  <w:style w:type="character" w:customStyle="1" w:styleId="CommentSubjectChar">
    <w:name w:val="Comment Subject Char"/>
    <w:basedOn w:val="CommentTextChar"/>
    <w:link w:val="CommentSubject"/>
    <w:uiPriority w:val="99"/>
    <w:semiHidden/>
    <w:rsid w:val="00A869A5"/>
    <w:rPr>
      <w:rFonts w:ascii="Times New Roman" w:hAnsi="Times New Roman"/>
      <w:b/>
      <w:bCs/>
      <w:sz w:val="20"/>
      <w:szCs w:val="20"/>
      <w:lang w:val="en-GB"/>
    </w:rPr>
  </w:style>
  <w:style w:type="table" w:styleId="TableGridLight">
    <w:name w:val="Grid Table Light"/>
    <w:basedOn w:val="TableNormal"/>
    <w:uiPriority w:val="40"/>
    <w:rsid w:val="00A869A5"/>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A869A5"/>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
    <w:name w:val="EndNote Bibliography"/>
    <w:basedOn w:val="Normal"/>
    <w:link w:val="EndNoteBibliographyChar"/>
    <w:rsid w:val="00A869A5"/>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A869A5"/>
    <w:rPr>
      <w:rFonts w:ascii="Calibri" w:hAnsi="Calibri"/>
      <w:noProof/>
      <w:sz w:val="24"/>
      <w:lang w:val="en-GB"/>
    </w:rPr>
  </w:style>
  <w:style w:type="paragraph" w:styleId="Header">
    <w:name w:val="header"/>
    <w:basedOn w:val="Normal"/>
    <w:link w:val="HeaderChar"/>
    <w:uiPriority w:val="99"/>
    <w:unhideWhenUsed/>
    <w:rsid w:val="00A869A5"/>
    <w:pPr>
      <w:tabs>
        <w:tab w:val="center" w:pos="4513"/>
        <w:tab w:val="right" w:pos="9026"/>
      </w:tabs>
      <w:spacing w:line="240" w:lineRule="auto"/>
    </w:pPr>
  </w:style>
  <w:style w:type="character" w:customStyle="1" w:styleId="HeaderChar">
    <w:name w:val="Header Char"/>
    <w:basedOn w:val="DefaultParagraphFont"/>
    <w:link w:val="Header"/>
    <w:uiPriority w:val="99"/>
    <w:rsid w:val="00A869A5"/>
    <w:rPr>
      <w:rFonts w:ascii="Times New Roman" w:hAnsi="Times New Roman"/>
      <w:sz w:val="24"/>
      <w:lang w:val="en-GB"/>
    </w:rPr>
  </w:style>
  <w:style w:type="paragraph" w:styleId="Footer">
    <w:name w:val="footer"/>
    <w:basedOn w:val="Normal"/>
    <w:link w:val="FooterChar"/>
    <w:uiPriority w:val="99"/>
    <w:unhideWhenUsed/>
    <w:rsid w:val="00A869A5"/>
    <w:pPr>
      <w:tabs>
        <w:tab w:val="center" w:pos="4513"/>
        <w:tab w:val="right" w:pos="9026"/>
      </w:tabs>
      <w:spacing w:line="240" w:lineRule="auto"/>
    </w:pPr>
  </w:style>
  <w:style w:type="character" w:customStyle="1" w:styleId="FooterChar">
    <w:name w:val="Footer Char"/>
    <w:basedOn w:val="DefaultParagraphFont"/>
    <w:link w:val="Footer"/>
    <w:uiPriority w:val="99"/>
    <w:rsid w:val="00A869A5"/>
    <w:rPr>
      <w:rFonts w:ascii="Times New Roman" w:hAnsi="Times New Roman"/>
      <w:sz w:val="24"/>
      <w:lang w:val="en-GB"/>
    </w:rPr>
  </w:style>
  <w:style w:type="paragraph" w:styleId="TOC2">
    <w:name w:val="toc 2"/>
    <w:basedOn w:val="Normal"/>
    <w:next w:val="Normal"/>
    <w:autoRedefine/>
    <w:uiPriority w:val="39"/>
    <w:unhideWhenUsed/>
    <w:qFormat/>
    <w:rsid w:val="00A869A5"/>
    <w:pPr>
      <w:spacing w:after="100" w:line="276" w:lineRule="auto"/>
      <w:ind w:left="220"/>
    </w:pPr>
    <w:rPr>
      <w:lang w:val="en-US" w:eastAsia="zh-CN"/>
    </w:rPr>
  </w:style>
  <w:style w:type="paragraph" w:styleId="TOC1">
    <w:name w:val="toc 1"/>
    <w:basedOn w:val="Normal"/>
    <w:next w:val="Normal"/>
    <w:autoRedefine/>
    <w:uiPriority w:val="39"/>
    <w:unhideWhenUsed/>
    <w:qFormat/>
    <w:rsid w:val="00A869A5"/>
    <w:pPr>
      <w:tabs>
        <w:tab w:val="right" w:leader="dot" w:pos="9016"/>
      </w:tabs>
      <w:spacing w:after="100"/>
      <w:jc w:val="distribute"/>
    </w:pPr>
    <w:rPr>
      <w:rFonts w:cs="Times New Roman"/>
      <w:b/>
      <w:noProof/>
      <w:szCs w:val="30"/>
      <w:lang w:val="en-US"/>
    </w:rPr>
  </w:style>
  <w:style w:type="paragraph" w:styleId="TOCHeading">
    <w:name w:val="TOC Heading"/>
    <w:basedOn w:val="Heading1"/>
    <w:next w:val="Normal"/>
    <w:uiPriority w:val="39"/>
    <w:unhideWhenUsed/>
    <w:qFormat/>
    <w:rsid w:val="00A869A5"/>
    <w:pPr>
      <w:outlineLvl w:val="9"/>
    </w:pPr>
    <w:rPr>
      <w:lang w:val="en-US" w:eastAsia="en-US"/>
    </w:rPr>
  </w:style>
  <w:style w:type="paragraph" w:customStyle="1" w:styleId="Style1">
    <w:name w:val="Style1"/>
    <w:basedOn w:val="Heading3"/>
    <w:link w:val="Style1Char"/>
    <w:qFormat/>
    <w:rsid w:val="00A869A5"/>
  </w:style>
  <w:style w:type="paragraph" w:customStyle="1" w:styleId="Style2">
    <w:name w:val="Style2"/>
    <w:basedOn w:val="Style1"/>
    <w:link w:val="Style2Char"/>
    <w:qFormat/>
    <w:rsid w:val="00A869A5"/>
  </w:style>
  <w:style w:type="character" w:customStyle="1" w:styleId="Style1Char">
    <w:name w:val="Style1 Char"/>
    <w:basedOn w:val="Heading3Char"/>
    <w:link w:val="Style1"/>
    <w:rsid w:val="00A869A5"/>
    <w:rPr>
      <w:rFonts w:ascii="Times New Roman" w:eastAsiaTheme="majorEastAsia" w:hAnsi="Times New Roman" w:cstheme="majorBidi"/>
      <w:b/>
      <w:color w:val="000000" w:themeColor="text1"/>
      <w:sz w:val="24"/>
      <w:szCs w:val="24"/>
      <w:lang w:val="en-GB"/>
    </w:rPr>
  </w:style>
  <w:style w:type="paragraph" w:styleId="TOC3">
    <w:name w:val="toc 3"/>
    <w:basedOn w:val="Normal"/>
    <w:next w:val="Normal"/>
    <w:autoRedefine/>
    <w:uiPriority w:val="39"/>
    <w:unhideWhenUsed/>
    <w:rsid w:val="00A869A5"/>
    <w:pPr>
      <w:tabs>
        <w:tab w:val="left" w:pos="1320"/>
        <w:tab w:val="right" w:leader="dot" w:pos="9016"/>
      </w:tabs>
      <w:spacing w:before="0" w:line="240" w:lineRule="auto"/>
      <w:ind w:left="440"/>
    </w:pPr>
  </w:style>
  <w:style w:type="character" w:customStyle="1" w:styleId="Style2Char">
    <w:name w:val="Style2 Char"/>
    <w:basedOn w:val="Style1Char"/>
    <w:link w:val="Style2"/>
    <w:rsid w:val="00A869A5"/>
    <w:rPr>
      <w:rFonts w:ascii="Times New Roman" w:eastAsiaTheme="majorEastAsia" w:hAnsi="Times New Roman" w:cstheme="majorBidi"/>
      <w:b/>
      <w:color w:val="000000" w:themeColor="text1"/>
      <w:sz w:val="24"/>
      <w:szCs w:val="24"/>
      <w:lang w:val="en-GB"/>
    </w:rPr>
  </w:style>
  <w:style w:type="paragraph" w:styleId="NoSpacing">
    <w:name w:val="No Spacing"/>
    <w:basedOn w:val="Heading3"/>
    <w:uiPriority w:val="1"/>
    <w:qFormat/>
    <w:rsid w:val="00A869A5"/>
    <w:pPr>
      <w:spacing w:line="240" w:lineRule="auto"/>
    </w:pPr>
  </w:style>
  <w:style w:type="paragraph" w:styleId="Caption">
    <w:name w:val="caption"/>
    <w:basedOn w:val="Normal"/>
    <w:next w:val="Normal"/>
    <w:uiPriority w:val="35"/>
    <w:unhideWhenUsed/>
    <w:qFormat/>
    <w:rsid w:val="00A869A5"/>
    <w:pPr>
      <w:jc w:val="center"/>
    </w:pPr>
    <w:rPr>
      <w:i/>
      <w:iCs/>
      <w:color w:val="000000" w:themeColor="text1"/>
      <w:szCs w:val="18"/>
    </w:rPr>
  </w:style>
  <w:style w:type="paragraph" w:styleId="TableofFigures">
    <w:name w:val="table of figures"/>
    <w:basedOn w:val="Normal"/>
    <w:next w:val="Normal"/>
    <w:uiPriority w:val="99"/>
    <w:unhideWhenUsed/>
    <w:rsid w:val="00A869A5"/>
  </w:style>
  <w:style w:type="character" w:styleId="Strong">
    <w:name w:val="Strong"/>
    <w:basedOn w:val="DefaultParagraphFont"/>
    <w:uiPriority w:val="22"/>
    <w:qFormat/>
    <w:rsid w:val="00A869A5"/>
    <w:rPr>
      <w:b/>
      <w:bCs/>
    </w:rPr>
  </w:style>
  <w:style w:type="paragraph" w:styleId="BodyText">
    <w:name w:val="Body Text"/>
    <w:basedOn w:val="Normal"/>
    <w:link w:val="BodyTextChar"/>
    <w:uiPriority w:val="99"/>
    <w:qFormat/>
    <w:rsid w:val="00A869A5"/>
    <w:pPr>
      <w:autoSpaceDE w:val="0"/>
      <w:autoSpaceDN w:val="0"/>
      <w:adjustRightInd w:val="0"/>
      <w:spacing w:before="37" w:line="240" w:lineRule="auto"/>
    </w:pPr>
    <w:rPr>
      <w:rFonts w:ascii="Trebuchet MS" w:hAnsi="Trebuchet MS" w:cs="Trebuchet MS"/>
      <w:b/>
      <w:bCs/>
      <w:sz w:val="15"/>
      <w:szCs w:val="15"/>
    </w:rPr>
  </w:style>
  <w:style w:type="character" w:customStyle="1" w:styleId="BodyTextChar">
    <w:name w:val="Body Text Char"/>
    <w:basedOn w:val="DefaultParagraphFont"/>
    <w:link w:val="BodyText"/>
    <w:uiPriority w:val="99"/>
    <w:rsid w:val="00A869A5"/>
    <w:rPr>
      <w:rFonts w:ascii="Trebuchet MS" w:hAnsi="Trebuchet MS" w:cs="Trebuchet MS"/>
      <w:b/>
      <w:bCs/>
      <w:sz w:val="15"/>
      <w:szCs w:val="15"/>
      <w:lang w:val="en-GB"/>
    </w:rPr>
  </w:style>
  <w:style w:type="paragraph" w:styleId="Revision">
    <w:name w:val="Revision"/>
    <w:hidden/>
    <w:uiPriority w:val="99"/>
    <w:semiHidden/>
    <w:rsid w:val="00A869A5"/>
    <w:pPr>
      <w:spacing w:after="0" w:line="240" w:lineRule="auto"/>
    </w:pPr>
    <w:rPr>
      <w:lang w:val="en-GB"/>
    </w:rPr>
  </w:style>
  <w:style w:type="numbering" w:customStyle="1" w:styleId="Style3">
    <w:name w:val="Style3"/>
    <w:uiPriority w:val="99"/>
    <w:rsid w:val="00A869A5"/>
    <w:pPr>
      <w:numPr>
        <w:numId w:val="2"/>
      </w:numPr>
    </w:pPr>
  </w:style>
  <w:style w:type="numbering" w:customStyle="1" w:styleId="Style4">
    <w:name w:val="Style4"/>
    <w:uiPriority w:val="99"/>
    <w:rsid w:val="00A869A5"/>
    <w:pPr>
      <w:numPr>
        <w:numId w:val="3"/>
      </w:numPr>
    </w:pPr>
  </w:style>
  <w:style w:type="numbering" w:customStyle="1" w:styleId="Style5">
    <w:name w:val="Style5"/>
    <w:uiPriority w:val="99"/>
    <w:rsid w:val="00A869A5"/>
    <w:pPr>
      <w:numPr>
        <w:numId w:val="4"/>
      </w:numPr>
    </w:pPr>
  </w:style>
  <w:style w:type="numbering" w:customStyle="1" w:styleId="Style6">
    <w:name w:val="Style6"/>
    <w:uiPriority w:val="99"/>
    <w:rsid w:val="00A869A5"/>
    <w:pPr>
      <w:numPr>
        <w:numId w:val="5"/>
      </w:numPr>
    </w:pPr>
  </w:style>
  <w:style w:type="numbering" w:customStyle="1" w:styleId="Style7">
    <w:name w:val="Style7"/>
    <w:uiPriority w:val="99"/>
    <w:rsid w:val="00A869A5"/>
    <w:pPr>
      <w:numPr>
        <w:numId w:val="6"/>
      </w:numPr>
    </w:pPr>
  </w:style>
  <w:style w:type="numbering" w:customStyle="1" w:styleId="Style8">
    <w:name w:val="Style8"/>
    <w:uiPriority w:val="99"/>
    <w:rsid w:val="00A869A5"/>
    <w:pPr>
      <w:numPr>
        <w:numId w:val="7"/>
      </w:numPr>
    </w:pPr>
  </w:style>
  <w:style w:type="numbering" w:customStyle="1" w:styleId="Style9">
    <w:name w:val="Style9"/>
    <w:uiPriority w:val="99"/>
    <w:rsid w:val="00A869A5"/>
    <w:pPr>
      <w:numPr>
        <w:numId w:val="8"/>
      </w:numPr>
    </w:pPr>
  </w:style>
  <w:style w:type="numbering" w:customStyle="1" w:styleId="Style10">
    <w:name w:val="Style10"/>
    <w:uiPriority w:val="99"/>
    <w:rsid w:val="00A869A5"/>
    <w:pPr>
      <w:numPr>
        <w:numId w:val="9"/>
      </w:numPr>
    </w:pPr>
  </w:style>
  <w:style w:type="numbering" w:customStyle="1" w:styleId="Style11">
    <w:name w:val="Style11"/>
    <w:uiPriority w:val="99"/>
    <w:rsid w:val="00A869A5"/>
    <w:pPr>
      <w:numPr>
        <w:numId w:val="10"/>
      </w:numPr>
    </w:pPr>
  </w:style>
  <w:style w:type="character" w:styleId="Emphasis">
    <w:name w:val="Emphasis"/>
    <w:basedOn w:val="DefaultParagraphFont"/>
    <w:uiPriority w:val="20"/>
    <w:qFormat/>
    <w:rsid w:val="00A869A5"/>
    <w:rPr>
      <w:i/>
      <w:iCs/>
    </w:rPr>
  </w:style>
  <w:style w:type="paragraph" w:styleId="Date">
    <w:name w:val="Date"/>
    <w:basedOn w:val="Normal"/>
    <w:next w:val="Normal"/>
    <w:link w:val="DateChar"/>
    <w:uiPriority w:val="99"/>
    <w:semiHidden/>
    <w:unhideWhenUsed/>
    <w:rsid w:val="00A869A5"/>
  </w:style>
  <w:style w:type="character" w:customStyle="1" w:styleId="DateChar">
    <w:name w:val="Date Char"/>
    <w:basedOn w:val="DefaultParagraphFont"/>
    <w:link w:val="Date"/>
    <w:uiPriority w:val="99"/>
    <w:semiHidden/>
    <w:rsid w:val="00A869A5"/>
    <w:rPr>
      <w:rFonts w:ascii="Times New Roman" w:hAnsi="Times New Roman"/>
      <w:sz w:val="24"/>
      <w:lang w:val="en-GB"/>
    </w:rPr>
  </w:style>
  <w:style w:type="table" w:customStyle="1" w:styleId="TableGrid1">
    <w:name w:val="Table Grid1"/>
    <w:basedOn w:val="TableNormal"/>
    <w:next w:val="TableGrid"/>
    <w:uiPriority w:val="59"/>
    <w:rsid w:val="00A869A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A869A5"/>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
    <w:name w:val="Plain Table 52"/>
    <w:basedOn w:val="TableNormal"/>
    <w:uiPriority w:val="45"/>
    <w:rsid w:val="00A869A5"/>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4">
    <w:name w:val="toc 4"/>
    <w:basedOn w:val="Normal"/>
    <w:next w:val="Normal"/>
    <w:autoRedefine/>
    <w:uiPriority w:val="39"/>
    <w:unhideWhenUsed/>
    <w:rsid w:val="00A869A5"/>
    <w:pPr>
      <w:spacing w:before="0" w:after="100" w:line="259" w:lineRule="auto"/>
      <w:ind w:left="660"/>
    </w:pPr>
    <w:rPr>
      <w:rFonts w:asciiTheme="minorHAnsi" w:hAnsiTheme="minorHAnsi"/>
      <w:sz w:val="22"/>
    </w:rPr>
  </w:style>
  <w:style w:type="paragraph" w:styleId="TOC5">
    <w:name w:val="toc 5"/>
    <w:basedOn w:val="Normal"/>
    <w:next w:val="Normal"/>
    <w:autoRedefine/>
    <w:uiPriority w:val="39"/>
    <w:unhideWhenUsed/>
    <w:rsid w:val="00A869A5"/>
    <w:pPr>
      <w:spacing w:before="0" w:after="100" w:line="259" w:lineRule="auto"/>
      <w:ind w:left="880"/>
    </w:pPr>
    <w:rPr>
      <w:rFonts w:asciiTheme="minorHAnsi" w:hAnsiTheme="minorHAnsi"/>
      <w:sz w:val="22"/>
    </w:rPr>
  </w:style>
  <w:style w:type="paragraph" w:styleId="TOC6">
    <w:name w:val="toc 6"/>
    <w:basedOn w:val="Normal"/>
    <w:next w:val="Normal"/>
    <w:autoRedefine/>
    <w:uiPriority w:val="39"/>
    <w:unhideWhenUsed/>
    <w:rsid w:val="00A869A5"/>
    <w:pPr>
      <w:spacing w:before="0" w:after="100" w:line="259" w:lineRule="auto"/>
      <w:ind w:left="1100"/>
    </w:pPr>
    <w:rPr>
      <w:rFonts w:asciiTheme="minorHAnsi" w:hAnsiTheme="minorHAnsi"/>
      <w:sz w:val="22"/>
    </w:rPr>
  </w:style>
  <w:style w:type="paragraph" w:styleId="TOC7">
    <w:name w:val="toc 7"/>
    <w:basedOn w:val="Normal"/>
    <w:next w:val="Normal"/>
    <w:autoRedefine/>
    <w:uiPriority w:val="39"/>
    <w:unhideWhenUsed/>
    <w:rsid w:val="00A869A5"/>
    <w:pPr>
      <w:spacing w:before="0" w:after="100" w:line="259" w:lineRule="auto"/>
      <w:ind w:left="1320"/>
    </w:pPr>
    <w:rPr>
      <w:rFonts w:asciiTheme="minorHAnsi" w:hAnsiTheme="minorHAnsi"/>
      <w:sz w:val="22"/>
    </w:rPr>
  </w:style>
  <w:style w:type="paragraph" w:styleId="TOC8">
    <w:name w:val="toc 8"/>
    <w:basedOn w:val="Normal"/>
    <w:next w:val="Normal"/>
    <w:autoRedefine/>
    <w:uiPriority w:val="39"/>
    <w:unhideWhenUsed/>
    <w:rsid w:val="00A869A5"/>
    <w:pPr>
      <w:spacing w:before="0" w:after="100" w:line="259" w:lineRule="auto"/>
      <w:ind w:left="1540"/>
    </w:pPr>
    <w:rPr>
      <w:rFonts w:asciiTheme="minorHAnsi" w:hAnsiTheme="minorHAnsi"/>
      <w:sz w:val="22"/>
    </w:rPr>
  </w:style>
  <w:style w:type="paragraph" w:styleId="TOC9">
    <w:name w:val="toc 9"/>
    <w:basedOn w:val="Normal"/>
    <w:next w:val="Normal"/>
    <w:autoRedefine/>
    <w:uiPriority w:val="39"/>
    <w:unhideWhenUsed/>
    <w:rsid w:val="00A869A5"/>
    <w:pPr>
      <w:spacing w:before="0" w:after="100" w:line="259" w:lineRule="auto"/>
      <w:ind w:left="1760"/>
    </w:pPr>
    <w:rPr>
      <w:rFonts w:asciiTheme="minorHAnsi" w:hAnsiTheme="minorHAnsi"/>
      <w:sz w:val="22"/>
    </w:rPr>
  </w:style>
  <w:style w:type="paragraph" w:customStyle="1" w:styleId="TableParagraph">
    <w:name w:val="Table Paragraph"/>
    <w:basedOn w:val="Normal"/>
    <w:uiPriority w:val="1"/>
    <w:qFormat/>
    <w:rsid w:val="00A869A5"/>
    <w:pPr>
      <w:autoSpaceDE w:val="0"/>
      <w:autoSpaceDN w:val="0"/>
      <w:adjustRightInd w:val="0"/>
      <w:spacing w:before="0" w:line="240" w:lineRule="auto"/>
    </w:pPr>
    <w:rPr>
      <w:rFonts w:cs="Times New Roman"/>
      <w:szCs w:val="24"/>
    </w:rPr>
  </w:style>
  <w:style w:type="character" w:customStyle="1" w:styleId="UnresolvedMention1">
    <w:name w:val="Unresolved Mention1"/>
    <w:basedOn w:val="DefaultParagraphFont"/>
    <w:uiPriority w:val="99"/>
    <w:semiHidden/>
    <w:unhideWhenUsed/>
    <w:rsid w:val="00A869A5"/>
    <w:rPr>
      <w:color w:val="808080"/>
      <w:shd w:val="clear" w:color="auto" w:fill="E6E6E6"/>
    </w:rPr>
  </w:style>
  <w:style w:type="character" w:customStyle="1" w:styleId="1">
    <w:name w:val="확인되지 않은 멘션1"/>
    <w:basedOn w:val="DefaultParagraphFont"/>
    <w:uiPriority w:val="99"/>
    <w:semiHidden/>
    <w:unhideWhenUsed/>
    <w:rsid w:val="00A869A5"/>
    <w:rPr>
      <w:color w:val="808080"/>
      <w:shd w:val="clear" w:color="auto" w:fill="E6E6E6"/>
    </w:rPr>
  </w:style>
  <w:style w:type="character" w:styleId="FollowedHyperlink">
    <w:name w:val="FollowedHyperlink"/>
    <w:basedOn w:val="DefaultParagraphFont"/>
    <w:uiPriority w:val="99"/>
    <w:semiHidden/>
    <w:unhideWhenUsed/>
    <w:rsid w:val="00A869A5"/>
    <w:rPr>
      <w:color w:val="954F72" w:themeColor="followedHyperlink"/>
      <w:u w:val="single"/>
    </w:rPr>
  </w:style>
  <w:style w:type="character" w:customStyle="1" w:styleId="2">
    <w:name w:val="확인되지 않은 멘션2"/>
    <w:basedOn w:val="DefaultParagraphFont"/>
    <w:uiPriority w:val="99"/>
    <w:semiHidden/>
    <w:unhideWhenUsed/>
    <w:rsid w:val="00A869A5"/>
    <w:rPr>
      <w:color w:val="808080"/>
      <w:shd w:val="clear" w:color="auto" w:fill="E6E6E6"/>
    </w:rPr>
  </w:style>
  <w:style w:type="table" w:customStyle="1" w:styleId="TableGrid2">
    <w:name w:val="Table Grid2"/>
    <w:basedOn w:val="TableNormal"/>
    <w:next w:val="TableGrid"/>
    <w:uiPriority w:val="39"/>
    <w:rsid w:val="00A869A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A869A5"/>
    <w:rPr>
      <w:b/>
      <w:bCs/>
      <w:i/>
      <w:iCs/>
      <w:spacing w:val="5"/>
    </w:rPr>
  </w:style>
  <w:style w:type="character" w:styleId="IntenseReference">
    <w:name w:val="Intense Reference"/>
    <w:basedOn w:val="DefaultParagraphFont"/>
    <w:uiPriority w:val="32"/>
    <w:qFormat/>
    <w:rsid w:val="00A869A5"/>
    <w:rPr>
      <w:b/>
      <w:bCs/>
      <w:smallCaps/>
      <w:color w:val="4472C4" w:themeColor="accent1"/>
      <w:spacing w:val="5"/>
    </w:rPr>
  </w:style>
  <w:style w:type="character" w:styleId="SubtleReference">
    <w:name w:val="Subtle Reference"/>
    <w:basedOn w:val="DefaultParagraphFont"/>
    <w:uiPriority w:val="31"/>
    <w:qFormat/>
    <w:rsid w:val="00A869A5"/>
    <w:rPr>
      <w:smallCaps/>
      <w:color w:val="5A5A5A" w:themeColor="text1" w:themeTint="A5"/>
    </w:rPr>
  </w:style>
  <w:style w:type="paragraph" w:styleId="Title">
    <w:name w:val="Title"/>
    <w:basedOn w:val="Normal"/>
    <w:next w:val="Normal"/>
    <w:link w:val="TitleChar"/>
    <w:uiPriority w:val="10"/>
    <w:qFormat/>
    <w:rsid w:val="00A869A5"/>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69A5"/>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869A5"/>
    <w:pPr>
      <w:numPr>
        <w:ilvl w:val="1"/>
      </w:numPr>
      <w:spacing w:after="160"/>
    </w:pPr>
    <w:rPr>
      <w:sz w:val="22"/>
    </w:rPr>
  </w:style>
  <w:style w:type="character" w:customStyle="1" w:styleId="SubtitleChar">
    <w:name w:val="Subtitle Char"/>
    <w:basedOn w:val="DefaultParagraphFont"/>
    <w:link w:val="Subtitle"/>
    <w:uiPriority w:val="11"/>
    <w:rsid w:val="00A869A5"/>
    <w:rPr>
      <w:rFonts w:ascii="Times New Roman" w:hAnsi="Times New Roman"/>
      <w:lang w:val="en-GB"/>
    </w:rPr>
  </w:style>
  <w:style w:type="table" w:styleId="GridTable5Dark-Accent1">
    <w:name w:val="Grid Table 5 Dark Accent 1"/>
    <w:basedOn w:val="TableNormal"/>
    <w:uiPriority w:val="50"/>
    <w:rsid w:val="00A869A5"/>
    <w:pPr>
      <w:spacing w:after="0" w:line="240" w:lineRule="auto"/>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
    <w:name w:val="Grid Table 4"/>
    <w:basedOn w:val="TableNormal"/>
    <w:uiPriority w:val="49"/>
    <w:rsid w:val="00A869A5"/>
    <w:pPr>
      <w:spacing w:after="0" w:line="240" w:lineRule="auto"/>
    </w:pPr>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3">
    <w:name w:val="확인되지 않은 멘션3"/>
    <w:basedOn w:val="DefaultParagraphFont"/>
    <w:uiPriority w:val="99"/>
    <w:semiHidden/>
    <w:unhideWhenUsed/>
    <w:rsid w:val="00A869A5"/>
    <w:rPr>
      <w:color w:val="605E5C"/>
      <w:shd w:val="clear" w:color="auto" w:fill="E1DFDD"/>
    </w:rPr>
  </w:style>
  <w:style w:type="character" w:customStyle="1" w:styleId="4">
    <w:name w:val="확인되지 않은 멘션4"/>
    <w:basedOn w:val="DefaultParagraphFont"/>
    <w:uiPriority w:val="99"/>
    <w:semiHidden/>
    <w:unhideWhenUsed/>
    <w:rsid w:val="00A869A5"/>
    <w:rPr>
      <w:color w:val="605E5C"/>
      <w:shd w:val="clear" w:color="auto" w:fill="E1DFDD"/>
    </w:rPr>
  </w:style>
  <w:style w:type="character" w:styleId="LineNumber">
    <w:name w:val="line number"/>
    <w:basedOn w:val="DefaultParagraphFont"/>
    <w:uiPriority w:val="99"/>
    <w:semiHidden/>
    <w:unhideWhenUsed/>
    <w:rsid w:val="005E14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ukclimateprojections.metoffice.gov.uk/media.jsp?mediaid=87906&amp;filetype=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gov.uk/government/uploads/system/uploads/attachment_data/file/220541/green_book_complete.pdf"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yperlink" Target="http://www.northsolentsmp.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7D4FE-A148-45F1-9862-DDCBBA2FF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7410</Words>
  <Characters>42238</Characters>
  <Application>Microsoft Office Word</Application>
  <DocSecurity>4</DocSecurity>
  <Lines>351</Lines>
  <Paragraphs>99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MyungJin Kim</dc:creator>
  <cp:keywords/>
  <dc:description/>
  <cp:lastModifiedBy>J Preston</cp:lastModifiedBy>
  <cp:revision>2</cp:revision>
  <cp:lastPrinted>2021-04-28T16:38:00Z</cp:lastPrinted>
  <dcterms:created xsi:type="dcterms:W3CDTF">2022-02-22T08:35:00Z</dcterms:created>
  <dcterms:modified xsi:type="dcterms:W3CDTF">2022-02-22T08:35:00Z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2143157839</vt:i4>
  </property>
  <property fmtid="{D5CDD505-2E9C-101B-9397-08002B2CF9AE}" pid="3" name="_NewReviewCycle">
    <vt:lpwstr/>
  </property>
  <property fmtid="{D5CDD505-2E9C-101B-9397-08002B2CF9AE}" pid="4" name="_EmailSubject">
    <vt:lpwstr>The second paper with plans to submit it</vt:lpwstr>
  </property>
  <property fmtid="{D5CDD505-2E9C-101B-9397-08002B2CF9AE}" pid="5" name="_AuthorEmail">
    <vt:lpwstr>Robert.Nicholls@uea.ac.uk</vt:lpwstr>
  </property>
  <property fmtid="{D5CDD505-2E9C-101B-9397-08002B2CF9AE}" pid="6" name="_AuthorEmailDisplayName">
    <vt:lpwstr>Robert Nicholls (TYN - Staff)</vt:lpwstr>
  </property>
  <property fmtid="{D5CDD505-2E9C-101B-9397-08002B2CF9AE}" pid="7" name="_ReviewingToolsShownOnce">
    <vt:lpwstr/>
  </property>
</Properties>
</file>