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ACCA" w14:textId="1BE417EF" w:rsidR="00EF451D" w:rsidRPr="00994C2E" w:rsidRDefault="00EF451D" w:rsidP="00F40EBD">
      <w:pPr>
        <w:spacing w:before="100" w:beforeAutospacing="1" w:after="100" w:afterAutospacing="1" w:line="480" w:lineRule="auto"/>
        <w:jc w:val="both"/>
        <w:rPr>
          <w:rFonts w:ascii="Calibri(Body)" w:eastAsia="Times New Roman" w:hAnsi="Calibri(Body)" w:cs="Times New Roman"/>
          <w:b/>
          <w:bCs/>
          <w:color w:val="000000" w:themeColor="text1"/>
          <w:sz w:val="24"/>
          <w:szCs w:val="24"/>
        </w:rPr>
      </w:pPr>
      <w:r w:rsidRPr="00994C2E">
        <w:rPr>
          <w:rFonts w:ascii="Calibri(Body)" w:eastAsia="Times New Roman" w:hAnsi="Calibri(Body)" w:cs="Times New Roman"/>
          <w:b/>
          <w:bCs/>
          <w:color w:val="000000" w:themeColor="text1"/>
          <w:sz w:val="24"/>
          <w:szCs w:val="24"/>
        </w:rPr>
        <w:t>Short amplicon Reverse Transcript</w:t>
      </w:r>
      <w:r w:rsidR="0000426C" w:rsidRPr="00994C2E">
        <w:rPr>
          <w:rFonts w:ascii="Calibri(Body)" w:eastAsia="Times New Roman" w:hAnsi="Calibri(Body)" w:cs="Times New Roman"/>
          <w:b/>
          <w:bCs/>
          <w:color w:val="000000" w:themeColor="text1"/>
          <w:sz w:val="24"/>
          <w:szCs w:val="24"/>
        </w:rPr>
        <w:t>ion</w:t>
      </w:r>
      <w:r w:rsidRPr="00994C2E">
        <w:rPr>
          <w:rFonts w:ascii="Calibri(Body)" w:eastAsia="Times New Roman" w:hAnsi="Calibri(Body)" w:cs="Times New Roman"/>
          <w:b/>
          <w:bCs/>
          <w:color w:val="000000" w:themeColor="text1"/>
          <w:sz w:val="24"/>
          <w:szCs w:val="24"/>
        </w:rPr>
        <w:t>-Polymerase Chain Reaction (RT-PCR) detects aberrant splicing in genes with low expression in blood missed by Ribonucleic Acid sequencing (RNA-</w:t>
      </w:r>
      <w:proofErr w:type="spellStart"/>
      <w:r w:rsidRPr="00994C2E">
        <w:rPr>
          <w:rFonts w:ascii="Calibri(Body)" w:eastAsia="Times New Roman" w:hAnsi="Calibri(Body)" w:cs="Times New Roman"/>
          <w:b/>
          <w:bCs/>
          <w:color w:val="000000" w:themeColor="text1"/>
          <w:sz w:val="24"/>
          <w:szCs w:val="24"/>
        </w:rPr>
        <w:t>seq</w:t>
      </w:r>
      <w:proofErr w:type="spellEnd"/>
      <w:r w:rsidRPr="00994C2E">
        <w:rPr>
          <w:rFonts w:ascii="Calibri(Body)" w:eastAsia="Times New Roman" w:hAnsi="Calibri(Body)" w:cs="Times New Roman"/>
          <w:b/>
          <w:bCs/>
          <w:color w:val="000000" w:themeColor="text1"/>
          <w:sz w:val="24"/>
          <w:szCs w:val="24"/>
        </w:rPr>
        <w:t>) analysis</w:t>
      </w:r>
      <w:r w:rsidR="009F260E" w:rsidRPr="00994C2E">
        <w:rPr>
          <w:rFonts w:ascii="Calibri(Body)" w:eastAsia="Times New Roman" w:hAnsi="Calibri(Body)" w:cs="Times New Roman"/>
          <w:b/>
          <w:bCs/>
          <w:color w:val="000000" w:themeColor="text1"/>
          <w:sz w:val="24"/>
          <w:szCs w:val="24"/>
        </w:rPr>
        <w:t xml:space="preserve"> for clinical diagnosis</w:t>
      </w:r>
    </w:p>
    <w:p w14:paraId="36CD4259" w14:textId="27E19C58" w:rsidR="0085577F" w:rsidRPr="00994C2E" w:rsidRDefault="0085577F" w:rsidP="00F40EBD">
      <w:pPr>
        <w:spacing w:before="100" w:beforeAutospacing="1" w:after="100" w:afterAutospacing="1" w:line="480" w:lineRule="auto"/>
        <w:jc w:val="both"/>
        <w:rPr>
          <w:rFonts w:ascii="Calibri(Body)" w:eastAsia="Times New Roman" w:hAnsi="Calibri(Body)" w:cs="Times New Roman"/>
          <w:color w:val="000000" w:themeColor="text1"/>
          <w:sz w:val="24"/>
          <w:szCs w:val="24"/>
        </w:rPr>
      </w:pPr>
      <w:r w:rsidRPr="00994C2E">
        <w:rPr>
          <w:rFonts w:ascii="Calibri(Body)" w:eastAsia="Times New Roman" w:hAnsi="Calibri(Body)" w:cs="Times New Roman"/>
          <w:color w:val="000000" w:themeColor="text1"/>
          <w:sz w:val="24"/>
          <w:szCs w:val="24"/>
        </w:rPr>
        <w:t>Htoo A</w:t>
      </w:r>
      <w:r w:rsidR="00CD17AA" w:rsidRPr="00994C2E">
        <w:rPr>
          <w:rFonts w:ascii="Calibri(Body)" w:eastAsia="Times New Roman" w:hAnsi="Calibri(Body)" w:cs="Times New Roman"/>
          <w:color w:val="000000" w:themeColor="text1"/>
          <w:sz w:val="24"/>
          <w:szCs w:val="24"/>
        </w:rPr>
        <w:t>.</w:t>
      </w:r>
      <w:r w:rsidRPr="00994C2E">
        <w:rPr>
          <w:rFonts w:ascii="Calibri(Body)" w:eastAsia="Times New Roman" w:hAnsi="Calibri(Body)" w:cs="Times New Roman"/>
          <w:color w:val="000000" w:themeColor="text1"/>
          <w:sz w:val="24"/>
          <w:szCs w:val="24"/>
        </w:rPr>
        <w:t xml:space="preserve"> Wai</w:t>
      </w:r>
      <w:r w:rsidR="00F43939" w:rsidRPr="00994C2E">
        <w:rPr>
          <w:rFonts w:ascii="Calibri(Body)" w:eastAsia="Times New Roman" w:hAnsi="Calibri(Body)" w:cs="Times New Roman"/>
          <w:color w:val="000000" w:themeColor="text1"/>
          <w:sz w:val="24"/>
          <w:szCs w:val="24"/>
          <w:vertAlign w:val="superscript"/>
        </w:rPr>
        <w:t>1</w:t>
      </w:r>
      <w:r w:rsidRPr="00994C2E">
        <w:rPr>
          <w:rFonts w:ascii="Calibri(Body)" w:eastAsia="Times New Roman" w:hAnsi="Calibri(Body)" w:cs="Times New Roman"/>
          <w:color w:val="000000" w:themeColor="text1"/>
          <w:sz w:val="24"/>
          <w:szCs w:val="24"/>
        </w:rPr>
        <w:t>, Matthew Constable</w:t>
      </w:r>
      <w:r w:rsidR="00F43939" w:rsidRPr="00994C2E">
        <w:rPr>
          <w:rFonts w:ascii="Calibri(Body)" w:eastAsia="Times New Roman" w:hAnsi="Calibri(Body)" w:cs="Times New Roman"/>
          <w:color w:val="000000" w:themeColor="text1"/>
          <w:sz w:val="24"/>
          <w:szCs w:val="24"/>
          <w:vertAlign w:val="superscript"/>
        </w:rPr>
        <w:t>1</w:t>
      </w:r>
      <w:r w:rsidRPr="00994C2E">
        <w:rPr>
          <w:rFonts w:ascii="Calibri(Body)" w:eastAsia="Times New Roman" w:hAnsi="Calibri(Body)" w:cs="Times New Roman"/>
          <w:color w:val="000000" w:themeColor="text1"/>
          <w:sz w:val="24"/>
          <w:szCs w:val="24"/>
        </w:rPr>
        <w:t xml:space="preserve">, </w:t>
      </w:r>
      <w:proofErr w:type="spellStart"/>
      <w:r w:rsidRPr="00994C2E">
        <w:rPr>
          <w:rFonts w:ascii="Calibri(Body)" w:eastAsia="Times New Roman" w:hAnsi="Calibri(Body)" w:cs="Times New Roman"/>
          <w:color w:val="000000" w:themeColor="text1"/>
          <w:sz w:val="24"/>
          <w:szCs w:val="24"/>
        </w:rPr>
        <w:t>Cosima</w:t>
      </w:r>
      <w:proofErr w:type="spellEnd"/>
      <w:r w:rsidRPr="00994C2E">
        <w:rPr>
          <w:rFonts w:ascii="Calibri(Body)" w:eastAsia="Times New Roman" w:hAnsi="Calibri(Body)" w:cs="Times New Roman"/>
          <w:color w:val="000000" w:themeColor="text1"/>
          <w:sz w:val="24"/>
          <w:szCs w:val="24"/>
        </w:rPr>
        <w:t xml:space="preserve"> Drewes</w:t>
      </w:r>
      <w:r w:rsidR="0001693E" w:rsidRPr="00994C2E">
        <w:rPr>
          <w:rFonts w:ascii="Calibri(Body)" w:eastAsia="Times New Roman" w:hAnsi="Calibri(Body)" w:cs="Times New Roman"/>
          <w:color w:val="000000" w:themeColor="text1"/>
          <w:sz w:val="24"/>
          <w:szCs w:val="24"/>
          <w:vertAlign w:val="superscript"/>
        </w:rPr>
        <w:t>1</w:t>
      </w:r>
      <w:r w:rsidRPr="00994C2E">
        <w:rPr>
          <w:rFonts w:ascii="Calibri(Body)" w:eastAsia="Times New Roman" w:hAnsi="Calibri(Body)" w:cs="Times New Roman"/>
          <w:color w:val="000000" w:themeColor="text1"/>
          <w:sz w:val="24"/>
          <w:szCs w:val="24"/>
        </w:rPr>
        <w:t>,</w:t>
      </w:r>
      <w:r w:rsidR="00A41404" w:rsidRPr="00994C2E">
        <w:rPr>
          <w:rFonts w:ascii="Calibri(Body)" w:eastAsia="Times New Roman" w:hAnsi="Calibri(Body)" w:cs="Times New Roman"/>
          <w:color w:val="000000" w:themeColor="text1"/>
          <w:sz w:val="24"/>
          <w:szCs w:val="24"/>
        </w:rPr>
        <w:t xml:space="preserve"> </w:t>
      </w:r>
      <w:r w:rsidR="00AE18C9" w:rsidRPr="00994C2E">
        <w:rPr>
          <w:rFonts w:ascii="Calibri(Body)" w:eastAsia="Times New Roman" w:hAnsi="Calibri(Body)" w:cs="Times New Roman"/>
          <w:color w:val="000000" w:themeColor="text1"/>
          <w:sz w:val="24"/>
          <w:szCs w:val="24"/>
        </w:rPr>
        <w:t xml:space="preserve">Ian </w:t>
      </w:r>
      <w:r w:rsidR="003C5D18" w:rsidRPr="00994C2E">
        <w:rPr>
          <w:rFonts w:ascii="Calibri(Body)" w:eastAsia="Times New Roman" w:hAnsi="Calibri(Body)" w:cs="Times New Roman"/>
          <w:color w:val="000000" w:themeColor="text1"/>
          <w:sz w:val="24"/>
          <w:szCs w:val="24"/>
        </w:rPr>
        <w:t>C</w:t>
      </w:r>
      <w:r w:rsidR="00CD17AA" w:rsidRPr="00994C2E">
        <w:rPr>
          <w:rFonts w:ascii="Calibri(Body)" w:eastAsia="Times New Roman" w:hAnsi="Calibri(Body)" w:cs="Times New Roman"/>
          <w:color w:val="000000" w:themeColor="text1"/>
          <w:sz w:val="24"/>
          <w:szCs w:val="24"/>
        </w:rPr>
        <w:t>.</w:t>
      </w:r>
      <w:r w:rsidR="003C5D18" w:rsidRPr="00994C2E">
        <w:rPr>
          <w:rFonts w:ascii="Calibri(Body)" w:eastAsia="Times New Roman" w:hAnsi="Calibri(Body)" w:cs="Times New Roman"/>
          <w:color w:val="000000" w:themeColor="text1"/>
          <w:sz w:val="24"/>
          <w:szCs w:val="24"/>
        </w:rPr>
        <w:t xml:space="preserve"> </w:t>
      </w:r>
      <w:r w:rsidR="00AE18C9" w:rsidRPr="00994C2E">
        <w:rPr>
          <w:rFonts w:ascii="Calibri(Body)" w:eastAsia="Times New Roman" w:hAnsi="Calibri(Body)" w:cs="Times New Roman"/>
          <w:color w:val="000000" w:themeColor="text1"/>
          <w:sz w:val="24"/>
          <w:szCs w:val="24"/>
        </w:rPr>
        <w:t>Davies</w:t>
      </w:r>
      <w:r w:rsidR="00F43939" w:rsidRPr="00994C2E">
        <w:rPr>
          <w:rFonts w:ascii="Calibri(Body)" w:eastAsia="Times New Roman" w:hAnsi="Calibri(Body)" w:cs="Times New Roman"/>
          <w:color w:val="000000" w:themeColor="text1"/>
          <w:sz w:val="24"/>
          <w:szCs w:val="24"/>
          <w:vertAlign w:val="superscript"/>
        </w:rPr>
        <w:t>1</w:t>
      </w:r>
      <w:r w:rsidR="00AE18C9" w:rsidRPr="00994C2E">
        <w:rPr>
          <w:rFonts w:ascii="Calibri(Body)" w:eastAsia="Times New Roman" w:hAnsi="Calibri(Body)" w:cs="Times New Roman"/>
          <w:color w:val="000000" w:themeColor="text1"/>
          <w:sz w:val="24"/>
          <w:szCs w:val="24"/>
        </w:rPr>
        <w:t xml:space="preserve">, </w:t>
      </w:r>
      <w:proofErr w:type="spellStart"/>
      <w:r w:rsidR="00AE18C9" w:rsidRPr="00994C2E">
        <w:rPr>
          <w:rFonts w:ascii="Calibri(Body)" w:eastAsia="Times New Roman" w:hAnsi="Calibri(Body)" w:cs="Times New Roman"/>
          <w:color w:val="000000" w:themeColor="text1"/>
          <w:sz w:val="24"/>
          <w:szCs w:val="24"/>
        </w:rPr>
        <w:t>Eliska</w:t>
      </w:r>
      <w:proofErr w:type="spellEnd"/>
      <w:r w:rsidR="00AE18C9" w:rsidRPr="00994C2E">
        <w:rPr>
          <w:rFonts w:ascii="Calibri(Body)" w:eastAsia="Times New Roman" w:hAnsi="Calibri(Body)" w:cs="Times New Roman"/>
          <w:color w:val="000000" w:themeColor="text1"/>
          <w:sz w:val="24"/>
          <w:szCs w:val="24"/>
        </w:rPr>
        <w:t xml:space="preserve"> Svobodova</w:t>
      </w:r>
      <w:r w:rsidR="0001693E" w:rsidRPr="00994C2E">
        <w:rPr>
          <w:rFonts w:ascii="Calibri(Body)" w:eastAsia="Times New Roman" w:hAnsi="Calibri(Body)" w:cs="Times New Roman"/>
          <w:color w:val="000000" w:themeColor="text1"/>
          <w:sz w:val="24"/>
          <w:szCs w:val="24"/>
          <w:vertAlign w:val="superscript"/>
        </w:rPr>
        <w:t>3</w:t>
      </w:r>
      <w:r w:rsidR="00AE18C9" w:rsidRPr="00994C2E">
        <w:rPr>
          <w:rFonts w:ascii="Calibri(Body)" w:eastAsia="Times New Roman" w:hAnsi="Calibri(Body)" w:cs="Times New Roman"/>
          <w:color w:val="000000" w:themeColor="text1"/>
          <w:sz w:val="24"/>
          <w:szCs w:val="24"/>
        </w:rPr>
        <w:t xml:space="preserve">, </w:t>
      </w:r>
      <w:r w:rsidR="00A41404" w:rsidRPr="00994C2E">
        <w:rPr>
          <w:rFonts w:ascii="Calibri(Body)" w:eastAsia="Times New Roman" w:hAnsi="Calibri(Body)" w:cs="Times New Roman"/>
          <w:color w:val="000000" w:themeColor="text1"/>
          <w:sz w:val="24"/>
          <w:szCs w:val="24"/>
        </w:rPr>
        <w:t>Esther Dempsey</w:t>
      </w:r>
      <w:r w:rsidR="0001693E" w:rsidRPr="00994C2E">
        <w:rPr>
          <w:rFonts w:ascii="Calibri(Body)" w:eastAsia="Times New Roman" w:hAnsi="Calibri(Body)" w:cs="Times New Roman"/>
          <w:color w:val="000000" w:themeColor="text1"/>
          <w:sz w:val="24"/>
          <w:szCs w:val="24"/>
          <w:vertAlign w:val="superscript"/>
        </w:rPr>
        <w:t>4</w:t>
      </w:r>
      <w:r w:rsidR="00A41404" w:rsidRPr="00994C2E">
        <w:rPr>
          <w:rFonts w:ascii="Calibri(Body)" w:eastAsia="Times New Roman" w:hAnsi="Calibri(Body)" w:cs="Times New Roman"/>
          <w:color w:val="000000" w:themeColor="text1"/>
          <w:sz w:val="24"/>
          <w:szCs w:val="24"/>
        </w:rPr>
        <w:t>, Anand Sagg</w:t>
      </w:r>
      <w:r w:rsidR="00C537F7" w:rsidRPr="00994C2E">
        <w:rPr>
          <w:rFonts w:ascii="Calibri(Body)" w:eastAsia="Times New Roman" w:hAnsi="Calibri(Body)" w:cs="Times New Roman"/>
          <w:color w:val="000000" w:themeColor="text1"/>
          <w:sz w:val="24"/>
          <w:szCs w:val="24"/>
        </w:rPr>
        <w:t>a</w:t>
      </w:r>
      <w:r w:rsidR="00A41404" w:rsidRPr="00994C2E">
        <w:rPr>
          <w:rFonts w:ascii="Calibri(Body)" w:eastAsia="Times New Roman" w:hAnsi="Calibri(Body)" w:cs="Times New Roman"/>
          <w:color w:val="000000" w:themeColor="text1"/>
          <w:sz w:val="24"/>
          <w:szCs w:val="24"/>
        </w:rPr>
        <w:t>r</w:t>
      </w:r>
      <w:r w:rsidR="0001693E" w:rsidRPr="00994C2E">
        <w:rPr>
          <w:rFonts w:ascii="Calibri(Body)" w:eastAsia="Times New Roman" w:hAnsi="Calibri(Body)" w:cs="Times New Roman"/>
          <w:color w:val="000000" w:themeColor="text1"/>
          <w:sz w:val="24"/>
          <w:szCs w:val="24"/>
          <w:vertAlign w:val="superscript"/>
        </w:rPr>
        <w:t>4</w:t>
      </w:r>
      <w:r w:rsidR="00A41404" w:rsidRPr="00994C2E">
        <w:rPr>
          <w:rFonts w:ascii="Calibri(Body)" w:eastAsia="Times New Roman" w:hAnsi="Calibri(Body)" w:cs="Times New Roman"/>
          <w:color w:val="000000" w:themeColor="text1"/>
          <w:sz w:val="24"/>
          <w:szCs w:val="24"/>
        </w:rPr>
        <w:t>, Tessa Homfray</w:t>
      </w:r>
      <w:r w:rsidR="0001693E" w:rsidRPr="00994C2E">
        <w:rPr>
          <w:rFonts w:ascii="Calibri(Body)" w:eastAsia="Times New Roman" w:hAnsi="Calibri(Body)" w:cs="Times New Roman"/>
          <w:color w:val="000000" w:themeColor="text1"/>
          <w:sz w:val="24"/>
          <w:szCs w:val="24"/>
          <w:vertAlign w:val="superscript"/>
        </w:rPr>
        <w:t>4</w:t>
      </w:r>
      <w:r w:rsidR="00A41404" w:rsidRPr="00994C2E">
        <w:rPr>
          <w:rFonts w:ascii="Calibri(Body)" w:eastAsia="Times New Roman" w:hAnsi="Calibri(Body)" w:cs="Times New Roman"/>
          <w:color w:val="000000" w:themeColor="text1"/>
          <w:sz w:val="24"/>
          <w:szCs w:val="24"/>
        </w:rPr>
        <w:t>,</w:t>
      </w:r>
      <w:r w:rsidR="005D3F62" w:rsidRPr="00994C2E">
        <w:rPr>
          <w:rFonts w:ascii="Calibri(Body)" w:eastAsia="Times New Roman" w:hAnsi="Calibri(Body)" w:cs="Times New Roman"/>
          <w:color w:val="000000" w:themeColor="text1"/>
          <w:sz w:val="24"/>
          <w:szCs w:val="24"/>
        </w:rPr>
        <w:t xml:space="preserve"> Sahar Mansour</w:t>
      </w:r>
      <w:r w:rsidR="0001693E" w:rsidRPr="00994C2E">
        <w:rPr>
          <w:rFonts w:ascii="Calibri(Body)" w:eastAsia="Times New Roman" w:hAnsi="Calibri(Body)" w:cs="Times New Roman"/>
          <w:color w:val="000000" w:themeColor="text1"/>
          <w:sz w:val="24"/>
          <w:szCs w:val="24"/>
          <w:vertAlign w:val="superscript"/>
        </w:rPr>
        <w:t>4</w:t>
      </w:r>
      <w:r w:rsidR="005D3F62" w:rsidRPr="00994C2E">
        <w:rPr>
          <w:rFonts w:ascii="Calibri(Body)" w:eastAsia="Times New Roman" w:hAnsi="Calibri(Body)" w:cs="Times New Roman"/>
          <w:color w:val="000000" w:themeColor="text1"/>
          <w:sz w:val="24"/>
          <w:szCs w:val="24"/>
        </w:rPr>
        <w:t xml:space="preserve">, </w:t>
      </w:r>
      <w:r w:rsidR="00DF5A5F" w:rsidRPr="00994C2E">
        <w:rPr>
          <w:rFonts w:ascii="Calibri(Body)" w:eastAsia="Times New Roman" w:hAnsi="Calibri(Body)" w:cs="Times New Roman"/>
          <w:color w:val="000000" w:themeColor="text1"/>
          <w:sz w:val="24"/>
          <w:szCs w:val="24"/>
        </w:rPr>
        <w:t>Sofia Douzgou</w:t>
      </w:r>
      <w:r w:rsidR="00DF5A5F" w:rsidRPr="00994C2E">
        <w:rPr>
          <w:rFonts w:ascii="Calibri(Body)" w:eastAsia="Times New Roman" w:hAnsi="Calibri(Body)" w:cs="Times New Roman"/>
          <w:color w:val="000000" w:themeColor="text1"/>
          <w:sz w:val="24"/>
          <w:szCs w:val="24"/>
          <w:vertAlign w:val="superscript"/>
        </w:rPr>
        <w:t>5,6</w:t>
      </w:r>
      <w:r w:rsidR="00DF5A5F" w:rsidRPr="00994C2E">
        <w:rPr>
          <w:rFonts w:ascii="Calibri(Body)" w:eastAsia="Times New Roman" w:hAnsi="Calibri(Body)" w:cs="Times New Roman"/>
          <w:color w:val="000000" w:themeColor="text1"/>
          <w:sz w:val="24"/>
          <w:szCs w:val="24"/>
        </w:rPr>
        <w:t xml:space="preserve">, </w:t>
      </w:r>
      <w:r w:rsidR="005D3F62" w:rsidRPr="00994C2E">
        <w:rPr>
          <w:rFonts w:ascii="Calibri(Body)" w:eastAsia="Times New Roman" w:hAnsi="Calibri(Body)" w:cs="Times New Roman"/>
          <w:color w:val="000000" w:themeColor="text1"/>
          <w:sz w:val="24"/>
          <w:szCs w:val="24"/>
        </w:rPr>
        <w:t>Kate Barr</w:t>
      </w:r>
      <w:r w:rsidR="0001693E" w:rsidRPr="00994C2E">
        <w:rPr>
          <w:rFonts w:ascii="Calibri(Body)" w:eastAsia="Times New Roman" w:hAnsi="Calibri(Body)" w:cs="Times New Roman"/>
          <w:color w:val="000000" w:themeColor="text1"/>
          <w:sz w:val="24"/>
          <w:szCs w:val="24"/>
          <w:vertAlign w:val="superscript"/>
        </w:rPr>
        <w:t>7</w:t>
      </w:r>
      <w:r w:rsidR="005D3F62" w:rsidRPr="00994C2E">
        <w:rPr>
          <w:rFonts w:ascii="Calibri(Body)" w:eastAsia="Times New Roman" w:hAnsi="Calibri(Body)" w:cs="Times New Roman"/>
          <w:color w:val="000000" w:themeColor="text1"/>
          <w:sz w:val="24"/>
          <w:szCs w:val="24"/>
        </w:rPr>
        <w:t>,</w:t>
      </w:r>
      <w:r w:rsidR="0016068B" w:rsidRPr="00994C2E">
        <w:rPr>
          <w:rFonts w:ascii="Calibri(Body)" w:eastAsia="Times New Roman" w:hAnsi="Calibri(Body)" w:cs="Times New Roman"/>
          <w:color w:val="000000" w:themeColor="text1"/>
          <w:sz w:val="24"/>
          <w:szCs w:val="24"/>
        </w:rPr>
        <w:t xml:space="preserve"> </w:t>
      </w:r>
      <w:r w:rsidR="00AE18C9" w:rsidRPr="00994C2E">
        <w:rPr>
          <w:rFonts w:ascii="Calibri(Body)" w:eastAsia="Times New Roman" w:hAnsi="Calibri(Body)" w:cs="Times New Roman"/>
          <w:color w:val="000000" w:themeColor="text1"/>
          <w:sz w:val="24"/>
          <w:szCs w:val="24"/>
        </w:rPr>
        <w:t>Steph</w:t>
      </w:r>
      <w:r w:rsidR="00DB26AD" w:rsidRPr="00994C2E">
        <w:rPr>
          <w:rFonts w:ascii="Calibri(Body)" w:eastAsia="Times New Roman" w:hAnsi="Calibri(Body)" w:cs="Times New Roman"/>
          <w:color w:val="000000" w:themeColor="text1"/>
          <w:sz w:val="24"/>
          <w:szCs w:val="24"/>
        </w:rPr>
        <w:t>anie</w:t>
      </w:r>
      <w:r w:rsidR="00AE18C9" w:rsidRPr="00994C2E">
        <w:rPr>
          <w:rFonts w:ascii="Calibri(Body)" w:eastAsia="Times New Roman" w:hAnsi="Calibri(Body)" w:cs="Times New Roman"/>
          <w:color w:val="000000" w:themeColor="text1"/>
          <w:sz w:val="24"/>
          <w:szCs w:val="24"/>
        </w:rPr>
        <w:t xml:space="preserve"> Scott</w:t>
      </w:r>
      <w:r w:rsidR="00FC7E10" w:rsidRPr="00994C2E">
        <w:rPr>
          <w:rFonts w:ascii="Calibri(Body)" w:eastAsia="Times New Roman" w:hAnsi="Calibri(Body)" w:cs="Times New Roman"/>
          <w:color w:val="000000" w:themeColor="text1"/>
          <w:sz w:val="24"/>
          <w:szCs w:val="24"/>
          <w:vertAlign w:val="superscript"/>
        </w:rPr>
        <w:t>2</w:t>
      </w:r>
      <w:r w:rsidR="00AE18C9" w:rsidRPr="00994C2E">
        <w:rPr>
          <w:rFonts w:ascii="Calibri(Body)" w:eastAsia="Times New Roman" w:hAnsi="Calibri(Body)" w:cs="Times New Roman"/>
          <w:color w:val="000000" w:themeColor="text1"/>
          <w:sz w:val="24"/>
          <w:szCs w:val="24"/>
        </w:rPr>
        <w:t>, David Hunt</w:t>
      </w:r>
      <w:r w:rsidR="000D1431" w:rsidRPr="00994C2E">
        <w:rPr>
          <w:rFonts w:ascii="Calibri(Body)" w:eastAsia="Times New Roman" w:hAnsi="Calibri(Body)" w:cs="Times New Roman"/>
          <w:color w:val="000000" w:themeColor="text1"/>
          <w:sz w:val="24"/>
          <w:szCs w:val="24"/>
          <w:vertAlign w:val="superscript"/>
        </w:rPr>
        <w:t>1,2</w:t>
      </w:r>
      <w:r w:rsidR="00AE18C9" w:rsidRPr="00994C2E">
        <w:rPr>
          <w:rFonts w:ascii="Calibri(Body)" w:eastAsia="Times New Roman" w:hAnsi="Calibri(Body)" w:cs="Times New Roman"/>
          <w:color w:val="000000" w:themeColor="text1"/>
          <w:sz w:val="24"/>
          <w:szCs w:val="24"/>
        </w:rPr>
        <w:t xml:space="preserve">, </w:t>
      </w:r>
      <w:r w:rsidRPr="00994C2E">
        <w:rPr>
          <w:rFonts w:ascii="Calibri(Body)" w:eastAsia="Times New Roman" w:hAnsi="Calibri(Body)" w:cs="Times New Roman"/>
          <w:color w:val="000000" w:themeColor="text1"/>
          <w:sz w:val="24"/>
          <w:szCs w:val="24"/>
        </w:rPr>
        <w:t>Andrew G</w:t>
      </w:r>
      <w:r w:rsidR="00CD17AA" w:rsidRPr="00994C2E">
        <w:rPr>
          <w:rFonts w:ascii="Calibri(Body)" w:eastAsia="Times New Roman" w:hAnsi="Calibri(Body)" w:cs="Times New Roman"/>
          <w:color w:val="000000" w:themeColor="text1"/>
          <w:sz w:val="24"/>
          <w:szCs w:val="24"/>
        </w:rPr>
        <w:t>.</w:t>
      </w:r>
      <w:r w:rsidRPr="00994C2E">
        <w:rPr>
          <w:rFonts w:ascii="Calibri(Body)" w:eastAsia="Times New Roman" w:hAnsi="Calibri(Body)" w:cs="Times New Roman"/>
          <w:color w:val="000000" w:themeColor="text1"/>
          <w:sz w:val="24"/>
          <w:szCs w:val="24"/>
        </w:rPr>
        <w:t xml:space="preserve"> L</w:t>
      </w:r>
      <w:r w:rsidR="00CD17AA" w:rsidRPr="00994C2E">
        <w:rPr>
          <w:rFonts w:ascii="Calibri(Body)" w:eastAsia="Times New Roman" w:hAnsi="Calibri(Body)" w:cs="Times New Roman"/>
          <w:color w:val="000000" w:themeColor="text1"/>
          <w:sz w:val="24"/>
          <w:szCs w:val="24"/>
        </w:rPr>
        <w:t>.</w:t>
      </w:r>
      <w:r w:rsidRPr="00994C2E">
        <w:rPr>
          <w:rFonts w:ascii="Calibri(Body)" w:eastAsia="Times New Roman" w:hAnsi="Calibri(Body)" w:cs="Times New Roman"/>
          <w:color w:val="000000" w:themeColor="text1"/>
          <w:sz w:val="24"/>
          <w:szCs w:val="24"/>
        </w:rPr>
        <w:t xml:space="preserve"> Douglas</w:t>
      </w:r>
      <w:r w:rsidR="00F43939" w:rsidRPr="00994C2E">
        <w:rPr>
          <w:rFonts w:ascii="Calibri(Body)" w:eastAsia="Times New Roman" w:hAnsi="Calibri(Body)" w:cs="Times New Roman"/>
          <w:color w:val="000000" w:themeColor="text1"/>
          <w:sz w:val="24"/>
          <w:szCs w:val="24"/>
          <w:vertAlign w:val="superscript"/>
        </w:rPr>
        <w:t>1,2</w:t>
      </w:r>
      <w:r w:rsidRPr="00994C2E">
        <w:rPr>
          <w:rFonts w:ascii="Calibri(Body)" w:eastAsia="Times New Roman" w:hAnsi="Calibri(Body)" w:cs="Times New Roman"/>
          <w:color w:val="000000" w:themeColor="text1"/>
          <w:sz w:val="24"/>
          <w:szCs w:val="24"/>
        </w:rPr>
        <w:t>, Diana Baralle</w:t>
      </w:r>
      <w:r w:rsidR="00F43939" w:rsidRPr="00994C2E">
        <w:rPr>
          <w:rFonts w:ascii="Calibri(Body)" w:eastAsia="Times New Roman" w:hAnsi="Calibri(Body)" w:cs="Times New Roman"/>
          <w:color w:val="000000" w:themeColor="text1"/>
          <w:sz w:val="24"/>
          <w:szCs w:val="24"/>
          <w:vertAlign w:val="superscript"/>
        </w:rPr>
        <w:t>1,2</w:t>
      </w:r>
    </w:p>
    <w:p w14:paraId="0FB507E3" w14:textId="77A82ACB" w:rsidR="00FB1B99" w:rsidRPr="00994C2E" w:rsidRDefault="00FB1B99" w:rsidP="00F40EBD">
      <w:pPr>
        <w:spacing w:before="100" w:beforeAutospacing="1" w:after="100" w:afterAutospacing="1" w:line="480" w:lineRule="auto"/>
        <w:jc w:val="both"/>
        <w:rPr>
          <w:rFonts w:ascii="Calibri(Body)" w:eastAsia="Times New Roman" w:hAnsi="Calibri(Body)" w:cs="Times New Roman"/>
          <w:color w:val="000000" w:themeColor="text1"/>
          <w:sz w:val="24"/>
          <w:szCs w:val="24"/>
        </w:rPr>
      </w:pPr>
      <w:r w:rsidRPr="00994C2E">
        <w:rPr>
          <w:rFonts w:ascii="Calibri(Body)" w:eastAsia="Times New Roman" w:hAnsi="Calibri(Body)" w:cs="Times New Roman"/>
          <w:color w:val="000000" w:themeColor="text1"/>
          <w:sz w:val="24"/>
          <w:szCs w:val="24"/>
        </w:rPr>
        <w:t xml:space="preserve">Corresponding </w:t>
      </w:r>
      <w:proofErr w:type="gramStart"/>
      <w:r w:rsidRPr="00994C2E">
        <w:rPr>
          <w:rFonts w:ascii="Calibri(Body)" w:eastAsia="Times New Roman" w:hAnsi="Calibri(Body)" w:cs="Times New Roman"/>
          <w:color w:val="000000" w:themeColor="text1"/>
          <w:sz w:val="24"/>
          <w:szCs w:val="24"/>
        </w:rPr>
        <w:t>author</w:t>
      </w:r>
      <w:r w:rsidR="00235307" w:rsidRPr="00994C2E">
        <w:rPr>
          <w:rFonts w:ascii="Calibri(Body)" w:eastAsia="Times New Roman" w:hAnsi="Calibri(Body)" w:cs="Times New Roman"/>
          <w:color w:val="000000" w:themeColor="text1"/>
          <w:sz w:val="24"/>
          <w:szCs w:val="24"/>
        </w:rPr>
        <w:t xml:space="preserve"> </w:t>
      </w:r>
      <w:r w:rsidR="00692AD3" w:rsidRPr="00994C2E">
        <w:rPr>
          <w:rFonts w:ascii="Calibri(Body)" w:eastAsia="Times New Roman" w:hAnsi="Calibri(Body)" w:cs="Times New Roman"/>
          <w:color w:val="000000" w:themeColor="text1"/>
          <w:sz w:val="24"/>
          <w:szCs w:val="24"/>
        </w:rPr>
        <w:t>:</w:t>
      </w:r>
      <w:proofErr w:type="gramEnd"/>
      <w:r w:rsidRPr="00994C2E">
        <w:rPr>
          <w:rFonts w:ascii="Calibri(Body)" w:eastAsia="Times New Roman" w:hAnsi="Calibri(Body)" w:cs="Times New Roman"/>
          <w:color w:val="000000" w:themeColor="text1"/>
          <w:sz w:val="24"/>
          <w:szCs w:val="24"/>
        </w:rPr>
        <w:t xml:space="preserve"> Professor Diana Baralle,</w:t>
      </w:r>
      <w:r w:rsidR="0017080D" w:rsidRPr="00994C2E">
        <w:rPr>
          <w:rFonts w:ascii="Calibri(Body)" w:eastAsia="Times New Roman" w:hAnsi="Calibri(Body)" w:cs="Times New Roman"/>
          <w:color w:val="000000" w:themeColor="text1"/>
          <w:sz w:val="24"/>
          <w:szCs w:val="24"/>
        </w:rPr>
        <w:t xml:space="preserve"> contact email </w:t>
      </w:r>
      <w:r w:rsidR="00692AD3" w:rsidRPr="00994C2E">
        <w:rPr>
          <w:rFonts w:ascii="Calibri(Body)" w:eastAsia="Times New Roman" w:hAnsi="Calibri(Body)" w:cs="Times New Roman"/>
          <w:color w:val="000000" w:themeColor="text1"/>
          <w:sz w:val="24"/>
          <w:szCs w:val="24"/>
        </w:rPr>
        <w:t>:</w:t>
      </w:r>
      <w:r w:rsidRPr="00994C2E">
        <w:rPr>
          <w:rFonts w:ascii="Calibri(Body)" w:eastAsia="Times New Roman" w:hAnsi="Calibri(Body)" w:cs="Times New Roman"/>
          <w:color w:val="000000" w:themeColor="text1"/>
          <w:sz w:val="24"/>
          <w:szCs w:val="24"/>
        </w:rPr>
        <w:t xml:space="preserve"> </w:t>
      </w:r>
      <w:hyperlink r:id="rId8" w:history="1">
        <w:r w:rsidR="00BA35DC" w:rsidRPr="00994C2E">
          <w:rPr>
            <w:rStyle w:val="Hyperlink"/>
            <w:color w:val="000000" w:themeColor="text1"/>
          </w:rPr>
          <w:t>d.baralle@soton.ac.uk</w:t>
        </w:r>
      </w:hyperlink>
    </w:p>
    <w:p w14:paraId="3BE54A11" w14:textId="6D1546FE" w:rsidR="00BA35DC" w:rsidRPr="00994C2E" w:rsidRDefault="00BA35DC" w:rsidP="00BA35DC">
      <w:pPr>
        <w:spacing w:before="100" w:beforeAutospacing="1" w:after="100" w:afterAutospacing="1" w:line="480" w:lineRule="auto"/>
        <w:jc w:val="both"/>
        <w:rPr>
          <w:rFonts w:ascii="Calibri(Body)" w:eastAsia="Times New Roman" w:hAnsi="Calibri(Body)" w:cs="Times New Roman"/>
          <w:color w:val="000000" w:themeColor="text1"/>
          <w:sz w:val="24"/>
          <w:szCs w:val="24"/>
        </w:rPr>
      </w:pPr>
      <w:r w:rsidRPr="00994C2E">
        <w:rPr>
          <w:rFonts w:ascii="Calibri(Body)" w:hAnsi="Calibri(Body)" w:cstheme="minorHAnsi" w:hint="eastAsia"/>
          <w:color w:val="000000" w:themeColor="text1"/>
          <w:sz w:val="24"/>
          <w:szCs w:val="24"/>
        </w:rPr>
        <w:t xml:space="preserve">Funding </w:t>
      </w:r>
      <w:proofErr w:type="gramStart"/>
      <w:r w:rsidRPr="00994C2E">
        <w:rPr>
          <w:rFonts w:ascii="Calibri(Body)" w:hAnsi="Calibri(Body)" w:cstheme="minorHAnsi" w:hint="eastAsia"/>
          <w:color w:val="000000" w:themeColor="text1"/>
          <w:sz w:val="24"/>
          <w:szCs w:val="24"/>
        </w:rPr>
        <w:t>information :</w:t>
      </w:r>
      <w:proofErr w:type="gramEnd"/>
      <w:r w:rsidRPr="00994C2E">
        <w:rPr>
          <w:rFonts w:ascii="Calibri(Body)" w:hAnsi="Calibri(Body)" w:cstheme="minorHAnsi" w:hint="eastAsia"/>
          <w:color w:val="000000" w:themeColor="text1"/>
          <w:sz w:val="24"/>
          <w:szCs w:val="24"/>
        </w:rPr>
        <w:t xml:space="preserve"> National Institute for Health Research (NIHR) (RP-2016-07-011)</w:t>
      </w:r>
    </w:p>
    <w:p w14:paraId="7B772A8B" w14:textId="709E9B34" w:rsidR="0085577F" w:rsidRPr="00994C2E" w:rsidRDefault="00F43939">
      <w:pPr>
        <w:spacing w:before="100" w:beforeAutospacing="1" w:after="100" w:afterAutospacing="1" w:line="480" w:lineRule="auto"/>
        <w:jc w:val="both"/>
        <w:rPr>
          <w:rFonts w:ascii="Calibri(Body)" w:eastAsia="Times New Roman" w:hAnsi="Calibri(Body)" w:cs="Times New Roman"/>
          <w:color w:val="000000" w:themeColor="text1"/>
          <w:sz w:val="24"/>
          <w:szCs w:val="24"/>
        </w:rPr>
      </w:pPr>
      <w:r w:rsidRPr="00994C2E">
        <w:rPr>
          <w:rFonts w:ascii="Calibri(Body)" w:eastAsia="Times New Roman" w:hAnsi="Calibri(Body)" w:cs="Times New Roman"/>
          <w:color w:val="000000" w:themeColor="text1"/>
          <w:sz w:val="24"/>
          <w:szCs w:val="24"/>
        </w:rPr>
        <w:t xml:space="preserve">1. </w:t>
      </w:r>
      <w:r w:rsidR="0085577F" w:rsidRPr="00994C2E">
        <w:rPr>
          <w:rFonts w:ascii="Calibri(Body)" w:eastAsia="Times New Roman" w:hAnsi="Calibri(Body)" w:cs="Times New Roman"/>
          <w:color w:val="000000" w:themeColor="text1"/>
          <w:sz w:val="24"/>
          <w:szCs w:val="24"/>
        </w:rPr>
        <w:t>Human Development and Health, Faculty of Medicine, Southampton General Hospital,</w:t>
      </w:r>
    </w:p>
    <w:p w14:paraId="2EFD0E20" w14:textId="7E1584F0" w:rsidR="006D3875" w:rsidRPr="00994C2E" w:rsidRDefault="0085577F">
      <w:pPr>
        <w:spacing w:before="100" w:beforeAutospacing="1" w:after="100" w:afterAutospacing="1" w:line="480" w:lineRule="auto"/>
        <w:jc w:val="both"/>
        <w:rPr>
          <w:rFonts w:ascii="Calibri(Body)" w:eastAsia="Times New Roman" w:hAnsi="Calibri(Body)" w:cs="Times New Roman"/>
          <w:color w:val="000000" w:themeColor="text1"/>
          <w:sz w:val="24"/>
          <w:szCs w:val="24"/>
        </w:rPr>
      </w:pPr>
      <w:r w:rsidRPr="00994C2E">
        <w:rPr>
          <w:rFonts w:ascii="Calibri(Body)" w:eastAsia="Times New Roman" w:hAnsi="Calibri(Body)" w:cs="Times New Roman"/>
          <w:color w:val="000000" w:themeColor="text1"/>
          <w:sz w:val="24"/>
          <w:szCs w:val="24"/>
        </w:rPr>
        <w:t>University of Southampton, UK</w:t>
      </w:r>
      <w:r w:rsidR="006A2F8B" w:rsidRPr="00994C2E">
        <w:rPr>
          <w:rFonts w:ascii="Calibri(Body)" w:eastAsia="Times New Roman" w:hAnsi="Calibri(Body)" w:cs="Times New Roman"/>
          <w:color w:val="000000" w:themeColor="text1"/>
          <w:sz w:val="24"/>
          <w:szCs w:val="24"/>
        </w:rPr>
        <w:t xml:space="preserve">, </w:t>
      </w:r>
    </w:p>
    <w:p w14:paraId="29D606B4" w14:textId="09DFBA08" w:rsidR="0024141C" w:rsidRPr="00994C2E" w:rsidRDefault="00F43939">
      <w:pPr>
        <w:spacing w:before="100" w:beforeAutospacing="1" w:after="100" w:afterAutospacing="1" w:line="480" w:lineRule="auto"/>
        <w:jc w:val="both"/>
        <w:rPr>
          <w:rFonts w:ascii="Calibri(Body)" w:eastAsia="Times New Roman" w:hAnsi="Calibri(Body)" w:cs="Times New Roman"/>
          <w:color w:val="000000" w:themeColor="text1"/>
          <w:sz w:val="24"/>
          <w:szCs w:val="24"/>
        </w:rPr>
      </w:pPr>
      <w:r w:rsidRPr="00994C2E">
        <w:rPr>
          <w:rFonts w:ascii="Calibri(Body)" w:eastAsia="Times New Roman" w:hAnsi="Calibri(Body)" w:cs="Times New Roman"/>
          <w:color w:val="000000" w:themeColor="text1"/>
          <w:sz w:val="24"/>
          <w:szCs w:val="24"/>
        </w:rPr>
        <w:t xml:space="preserve">2. </w:t>
      </w:r>
      <w:r w:rsidR="006D3875" w:rsidRPr="00994C2E">
        <w:rPr>
          <w:rFonts w:ascii="Calibri(Body)" w:eastAsia="Times New Roman" w:hAnsi="Calibri(Body)" w:cs="Times New Roman"/>
          <w:color w:val="000000" w:themeColor="text1"/>
          <w:sz w:val="24"/>
          <w:szCs w:val="24"/>
        </w:rPr>
        <w:t>Wessex Clinical Genetics Service, University Hospital Southampton NHS Foundation Trust, Southampton, UK</w:t>
      </w:r>
    </w:p>
    <w:p w14:paraId="40C70A4B" w14:textId="36F8864E" w:rsidR="00F43939" w:rsidRPr="00994C2E" w:rsidRDefault="0001693E">
      <w:pPr>
        <w:spacing w:before="100" w:beforeAutospacing="1" w:after="100" w:afterAutospacing="1" w:line="480" w:lineRule="auto"/>
        <w:jc w:val="both"/>
        <w:rPr>
          <w:rFonts w:ascii="Calibri(Body)" w:hAnsi="Calibri(Body)" w:cs="Calibri" w:hint="eastAsia"/>
          <w:color w:val="000000" w:themeColor="text1"/>
          <w:sz w:val="24"/>
          <w:szCs w:val="24"/>
          <w:shd w:val="clear" w:color="auto" w:fill="FFFFFF"/>
        </w:rPr>
      </w:pPr>
      <w:r w:rsidRPr="00994C2E">
        <w:rPr>
          <w:rFonts w:ascii="Calibri(Body)" w:eastAsia="Times New Roman" w:hAnsi="Calibri(Body)" w:cs="Times New Roman"/>
          <w:color w:val="000000" w:themeColor="text1"/>
          <w:sz w:val="24"/>
          <w:szCs w:val="24"/>
        </w:rPr>
        <w:t>3</w:t>
      </w:r>
      <w:r w:rsidR="00F43939" w:rsidRPr="00994C2E">
        <w:rPr>
          <w:rFonts w:ascii="Calibri(Body)" w:eastAsia="Times New Roman" w:hAnsi="Calibri(Body)" w:cs="Times New Roman"/>
          <w:color w:val="000000" w:themeColor="text1"/>
          <w:sz w:val="24"/>
          <w:szCs w:val="24"/>
        </w:rPr>
        <w:t xml:space="preserve">. </w:t>
      </w:r>
      <w:r w:rsidR="00F43939" w:rsidRPr="00994C2E">
        <w:rPr>
          <w:rFonts w:ascii="Calibri(Body)" w:hAnsi="Calibri(Body)" w:cs="Calibri" w:hint="eastAsia"/>
          <w:color w:val="000000" w:themeColor="text1"/>
          <w:sz w:val="24"/>
          <w:szCs w:val="24"/>
          <w:shd w:val="clear" w:color="auto" w:fill="FFFFFF"/>
        </w:rPr>
        <w:t>Department of Experimental Biology, Faculty of Science, Masaryk university, Brno 611 37, Czech Republic</w:t>
      </w:r>
    </w:p>
    <w:p w14:paraId="42AC80EC" w14:textId="77451EC5" w:rsidR="00FC7E10" w:rsidRPr="00994C2E" w:rsidRDefault="0001693E">
      <w:pPr>
        <w:pStyle w:val="NormalWeb"/>
        <w:shd w:val="clear" w:color="auto" w:fill="FFFFFF"/>
        <w:spacing w:before="0" w:beforeAutospacing="0" w:after="0" w:afterAutospacing="0" w:line="480" w:lineRule="auto"/>
        <w:rPr>
          <w:rFonts w:ascii="Calibri(Body)" w:hAnsi="Calibri(Body)"/>
          <w:color w:val="000000" w:themeColor="text1"/>
          <w:lang w:eastAsia="en-GB"/>
        </w:rPr>
      </w:pPr>
      <w:r w:rsidRPr="00994C2E">
        <w:rPr>
          <w:rFonts w:ascii="Calibri(Body)" w:hAnsi="Calibri(Body)" w:cs="Calibri"/>
          <w:color w:val="000000" w:themeColor="text1"/>
          <w:shd w:val="clear" w:color="auto" w:fill="FFFFFF"/>
        </w:rPr>
        <w:t>4</w:t>
      </w:r>
      <w:r w:rsidR="00FC7E10" w:rsidRPr="00994C2E">
        <w:rPr>
          <w:rFonts w:ascii="Calibri(Body)" w:hAnsi="Calibri(Body)" w:cs="Calibri"/>
          <w:color w:val="000000" w:themeColor="text1"/>
          <w:shd w:val="clear" w:color="auto" w:fill="FFFFFF"/>
        </w:rPr>
        <w:t xml:space="preserve">. </w:t>
      </w:r>
      <w:r w:rsidR="00FC7E10" w:rsidRPr="00994C2E">
        <w:rPr>
          <w:rFonts w:ascii="Calibri(Body)" w:hAnsi="Calibri(Body)"/>
          <w:color w:val="000000" w:themeColor="text1"/>
          <w:lang w:eastAsia="en-GB"/>
        </w:rPr>
        <w:t>Department of Clinical Genetics, St George's University of London, London, UK</w:t>
      </w:r>
    </w:p>
    <w:p w14:paraId="58DAD652" w14:textId="51BF8A80" w:rsidR="00FC7E10" w:rsidRPr="00994C2E" w:rsidRDefault="00FC7E10">
      <w:pPr>
        <w:pStyle w:val="NormalWeb"/>
        <w:shd w:val="clear" w:color="auto" w:fill="FFFFFF"/>
        <w:spacing w:before="0" w:beforeAutospacing="0" w:after="0" w:afterAutospacing="0" w:line="480" w:lineRule="auto"/>
        <w:rPr>
          <w:rFonts w:ascii="Calibri(Body)" w:hAnsi="Calibri(Body)"/>
          <w:color w:val="000000" w:themeColor="text1"/>
          <w:lang w:eastAsia="en-GB"/>
        </w:rPr>
      </w:pPr>
    </w:p>
    <w:p w14:paraId="59EFCE3C" w14:textId="31BA73DD" w:rsidR="00FC7E10" w:rsidRPr="00994C2E" w:rsidRDefault="0001693E">
      <w:pPr>
        <w:shd w:val="clear" w:color="auto" w:fill="FFFFFF"/>
        <w:spacing w:after="0" w:line="480" w:lineRule="auto"/>
        <w:rPr>
          <w:rFonts w:ascii="Calibri(Body)" w:eastAsia="Times New Roman" w:hAnsi="Calibri(Body)" w:cs="Times New Roman"/>
          <w:color w:val="000000" w:themeColor="text1"/>
          <w:sz w:val="24"/>
          <w:szCs w:val="24"/>
          <w:lang w:eastAsia="en-GB"/>
        </w:rPr>
      </w:pPr>
      <w:r w:rsidRPr="00994C2E">
        <w:rPr>
          <w:rFonts w:ascii="Calibri(Body)" w:eastAsia="Times New Roman" w:hAnsi="Calibri(Body)" w:cs="Times New Roman"/>
          <w:color w:val="000000" w:themeColor="text1"/>
          <w:sz w:val="24"/>
          <w:szCs w:val="24"/>
          <w:lang w:eastAsia="en-GB"/>
        </w:rPr>
        <w:t>5</w:t>
      </w:r>
      <w:r w:rsidR="00FC7E10" w:rsidRPr="00994C2E">
        <w:rPr>
          <w:rFonts w:ascii="Calibri(Body)" w:eastAsia="Times New Roman" w:hAnsi="Calibri(Body)" w:cs="Times New Roman"/>
          <w:color w:val="000000" w:themeColor="text1"/>
          <w:sz w:val="24"/>
          <w:szCs w:val="24"/>
          <w:lang w:eastAsia="en-GB"/>
        </w:rPr>
        <w:t xml:space="preserve">. Manchester Centre for Genomic Medicine, St Mary's Hospital, </w:t>
      </w:r>
      <w:r w:rsidR="00AD0454" w:rsidRPr="00994C2E">
        <w:rPr>
          <w:rFonts w:ascii="Calibri(Body)" w:eastAsia="Times New Roman" w:hAnsi="Calibri(Body)" w:cs="Times New Roman"/>
          <w:color w:val="000000" w:themeColor="text1"/>
          <w:sz w:val="24"/>
          <w:szCs w:val="24"/>
          <w:lang w:eastAsia="en-GB"/>
        </w:rPr>
        <w:t xml:space="preserve">Manchester University NHS Foundation Trust, Health Innovation Manchester, </w:t>
      </w:r>
      <w:r w:rsidR="00FC7E10" w:rsidRPr="00994C2E">
        <w:rPr>
          <w:rFonts w:ascii="Calibri(Body)" w:eastAsia="Times New Roman" w:hAnsi="Calibri(Body)" w:cs="Times New Roman"/>
          <w:color w:val="000000" w:themeColor="text1"/>
          <w:sz w:val="24"/>
          <w:szCs w:val="24"/>
          <w:lang w:eastAsia="en-GB"/>
        </w:rPr>
        <w:t>Manchester, UK</w:t>
      </w:r>
    </w:p>
    <w:p w14:paraId="6507A6B4" w14:textId="58401E0B" w:rsidR="00AD0454" w:rsidRPr="00994C2E" w:rsidRDefault="00AD0454">
      <w:pPr>
        <w:shd w:val="clear" w:color="auto" w:fill="FFFFFF"/>
        <w:spacing w:after="0" w:line="480" w:lineRule="auto"/>
        <w:rPr>
          <w:rFonts w:ascii="Calibri(Body)" w:eastAsia="Times New Roman" w:hAnsi="Calibri(Body)" w:cs="Times New Roman"/>
          <w:color w:val="000000" w:themeColor="text1"/>
          <w:sz w:val="24"/>
          <w:szCs w:val="24"/>
          <w:lang w:eastAsia="en-GB"/>
        </w:rPr>
      </w:pPr>
    </w:p>
    <w:p w14:paraId="2ECD6683" w14:textId="58FBA858" w:rsidR="00AD0454" w:rsidRPr="00994C2E" w:rsidRDefault="0001693E">
      <w:pPr>
        <w:shd w:val="clear" w:color="auto" w:fill="FFFFFF"/>
        <w:spacing w:after="0" w:line="480" w:lineRule="auto"/>
        <w:rPr>
          <w:rFonts w:ascii="Calibri(Body)" w:eastAsia="Times New Roman" w:hAnsi="Calibri(Body)" w:cs="Times New Roman"/>
          <w:color w:val="000000" w:themeColor="text1"/>
          <w:sz w:val="24"/>
          <w:szCs w:val="24"/>
          <w:lang w:eastAsia="en-GB"/>
        </w:rPr>
      </w:pPr>
      <w:r w:rsidRPr="00994C2E">
        <w:rPr>
          <w:rFonts w:ascii="Calibri(Body)" w:eastAsia="Times New Roman" w:hAnsi="Calibri(Body)" w:cs="Times New Roman"/>
          <w:color w:val="000000" w:themeColor="text1"/>
          <w:sz w:val="24"/>
          <w:szCs w:val="24"/>
          <w:lang w:eastAsia="en-GB"/>
        </w:rPr>
        <w:t>6</w:t>
      </w:r>
      <w:r w:rsidR="00AD0454" w:rsidRPr="00994C2E">
        <w:rPr>
          <w:rFonts w:ascii="Calibri(Body)" w:eastAsia="Times New Roman" w:hAnsi="Calibri(Body)" w:cs="Times New Roman"/>
          <w:color w:val="000000" w:themeColor="text1"/>
          <w:sz w:val="24"/>
          <w:szCs w:val="24"/>
          <w:lang w:eastAsia="en-GB"/>
        </w:rPr>
        <w:t xml:space="preserve">. Division of Evolution and Genomic Sciences, School of Biological Sciences, Faculty of Biology, Medicine and Health, University of Manchester, Manchester, UK  </w:t>
      </w:r>
    </w:p>
    <w:p w14:paraId="5FC7BD85" w14:textId="77777777" w:rsidR="00FC7E10" w:rsidRPr="00994C2E" w:rsidRDefault="00FC7E10">
      <w:pPr>
        <w:shd w:val="clear" w:color="auto" w:fill="FFFFFF"/>
        <w:spacing w:after="0" w:line="480" w:lineRule="auto"/>
        <w:rPr>
          <w:rFonts w:ascii="Calibri(Body)" w:eastAsia="Times New Roman" w:hAnsi="Calibri(Body)" w:cs="Times New Roman"/>
          <w:color w:val="000000" w:themeColor="text1"/>
          <w:sz w:val="24"/>
          <w:szCs w:val="24"/>
          <w:lang w:eastAsia="en-GB"/>
        </w:rPr>
      </w:pPr>
    </w:p>
    <w:p w14:paraId="50269B87" w14:textId="4976279D" w:rsidR="00C87DD7" w:rsidRPr="00994C2E" w:rsidRDefault="0001693E">
      <w:pPr>
        <w:spacing w:line="480" w:lineRule="auto"/>
        <w:jc w:val="both"/>
        <w:rPr>
          <w:rFonts w:ascii="Calibri(Body)" w:eastAsia="Times New Roman" w:hAnsi="Calibri(Body)" w:cs="Times New Roman"/>
          <w:color w:val="000000" w:themeColor="text1"/>
          <w:sz w:val="24"/>
          <w:szCs w:val="24"/>
          <w:lang w:eastAsia="en-GB"/>
        </w:rPr>
      </w:pPr>
      <w:r w:rsidRPr="00994C2E">
        <w:rPr>
          <w:rFonts w:ascii="Calibri(Body)" w:eastAsia="Times New Roman" w:hAnsi="Calibri(Body)" w:cs="Times New Roman"/>
          <w:color w:val="000000" w:themeColor="text1"/>
          <w:sz w:val="24"/>
          <w:szCs w:val="24"/>
          <w:lang w:eastAsia="en-GB"/>
        </w:rPr>
        <w:t>7</w:t>
      </w:r>
      <w:r w:rsidR="00FC7E10" w:rsidRPr="00994C2E">
        <w:rPr>
          <w:rFonts w:ascii="Calibri(Body)" w:eastAsia="Times New Roman" w:hAnsi="Calibri(Body)" w:cs="Times New Roman"/>
          <w:color w:val="000000" w:themeColor="text1"/>
          <w:sz w:val="24"/>
          <w:szCs w:val="24"/>
          <w:lang w:eastAsia="en-GB"/>
        </w:rPr>
        <w:t>. Bristol Regional Clinical Genetics Service, St Michael's Hospital, Bristol, UK</w:t>
      </w:r>
    </w:p>
    <w:p w14:paraId="76286165" w14:textId="746F1CF0" w:rsidR="00C87DD7" w:rsidRPr="00994C2E" w:rsidRDefault="00DA3A57">
      <w:pPr>
        <w:spacing w:line="480" w:lineRule="auto"/>
        <w:rPr>
          <w:rFonts w:ascii="Calibri(Body)" w:eastAsia="Times New Roman" w:hAnsi="Calibri(Body)" w:cs="Times New Roman"/>
          <w:color w:val="000000" w:themeColor="text1"/>
          <w:sz w:val="24"/>
          <w:szCs w:val="24"/>
          <w:lang w:eastAsia="en-GB"/>
        </w:rPr>
      </w:pPr>
      <w:r w:rsidRPr="00994C2E">
        <w:rPr>
          <w:rFonts w:ascii="Calibri(Body)" w:eastAsia="Times New Roman" w:hAnsi="Calibri(Body)" w:cs="Times New Roman"/>
          <w:color w:val="000000" w:themeColor="text1"/>
          <w:sz w:val="24"/>
          <w:szCs w:val="24"/>
          <w:lang w:eastAsia="en-GB"/>
        </w:rPr>
        <w:t xml:space="preserve">HAW developed, </w:t>
      </w:r>
      <w:proofErr w:type="spellStart"/>
      <w:proofErr w:type="gramStart"/>
      <w:r w:rsidRPr="00994C2E">
        <w:rPr>
          <w:rFonts w:ascii="Calibri(Body)" w:eastAsia="Times New Roman" w:hAnsi="Calibri(Body)" w:cs="Times New Roman"/>
          <w:color w:val="000000" w:themeColor="text1"/>
          <w:sz w:val="24"/>
          <w:szCs w:val="24"/>
          <w:lang w:eastAsia="en-GB"/>
        </w:rPr>
        <w:t>designed,conducted</w:t>
      </w:r>
      <w:proofErr w:type="spellEnd"/>
      <w:proofErr w:type="gramEnd"/>
      <w:r w:rsidRPr="00994C2E">
        <w:rPr>
          <w:rFonts w:ascii="Calibri(Body)" w:eastAsia="Times New Roman" w:hAnsi="Calibri(Body)" w:cs="Times New Roman"/>
          <w:color w:val="000000" w:themeColor="text1"/>
          <w:sz w:val="24"/>
          <w:szCs w:val="24"/>
          <w:lang w:eastAsia="en-GB"/>
        </w:rPr>
        <w:t xml:space="preserve"> the experiments, wrote and revised the manuscript . </w:t>
      </w:r>
      <w:proofErr w:type="gramStart"/>
      <w:r w:rsidRPr="00994C2E">
        <w:rPr>
          <w:rFonts w:ascii="Calibri(Body)" w:eastAsia="Times New Roman" w:hAnsi="Calibri(Body)" w:cs="Times New Roman"/>
          <w:color w:val="000000" w:themeColor="text1"/>
          <w:sz w:val="24"/>
          <w:szCs w:val="24"/>
          <w:lang w:eastAsia="en-GB"/>
        </w:rPr>
        <w:t>MC,CD</w:t>
      </w:r>
      <w:proofErr w:type="gramEnd"/>
      <w:r w:rsidRPr="00994C2E">
        <w:rPr>
          <w:rFonts w:ascii="Calibri(Body)" w:eastAsia="Times New Roman" w:hAnsi="Calibri(Body)" w:cs="Times New Roman"/>
          <w:color w:val="000000" w:themeColor="text1"/>
          <w:sz w:val="24"/>
          <w:szCs w:val="24"/>
          <w:lang w:eastAsia="en-GB"/>
        </w:rPr>
        <w:t xml:space="preserve">,ICD and ES contributed </w:t>
      </w:r>
      <w:r w:rsidR="00D6565C" w:rsidRPr="00994C2E">
        <w:rPr>
          <w:rFonts w:ascii="Calibri(Body)" w:eastAsia="Times New Roman" w:hAnsi="Calibri(Body)" w:cs="Times New Roman"/>
          <w:color w:val="000000" w:themeColor="text1"/>
          <w:sz w:val="24"/>
          <w:szCs w:val="24"/>
          <w:lang w:eastAsia="en-GB"/>
        </w:rPr>
        <w:t xml:space="preserve">to </w:t>
      </w:r>
      <w:r w:rsidR="00A73219" w:rsidRPr="00994C2E">
        <w:rPr>
          <w:rFonts w:ascii="Calibri(Body)" w:eastAsia="Times New Roman" w:hAnsi="Calibri(Body)" w:cs="Times New Roman"/>
          <w:color w:val="000000" w:themeColor="text1"/>
          <w:sz w:val="24"/>
          <w:szCs w:val="24"/>
          <w:lang w:eastAsia="en-GB"/>
        </w:rPr>
        <w:t>the</w:t>
      </w:r>
      <w:r w:rsidRPr="00994C2E">
        <w:rPr>
          <w:rFonts w:ascii="Calibri(Body)" w:eastAsia="Times New Roman" w:hAnsi="Calibri(Body)" w:cs="Times New Roman"/>
          <w:color w:val="000000" w:themeColor="text1"/>
          <w:sz w:val="24"/>
          <w:szCs w:val="24"/>
          <w:lang w:eastAsia="en-GB"/>
        </w:rPr>
        <w:t xml:space="preserve"> experiments. </w:t>
      </w:r>
      <w:proofErr w:type="gramStart"/>
      <w:r w:rsidRPr="00994C2E">
        <w:rPr>
          <w:rFonts w:ascii="Calibri(Body)" w:eastAsia="Times New Roman" w:hAnsi="Calibri(Body)" w:cs="Times New Roman"/>
          <w:color w:val="000000" w:themeColor="text1"/>
          <w:sz w:val="24"/>
          <w:szCs w:val="24"/>
          <w:lang w:eastAsia="en-GB"/>
        </w:rPr>
        <w:t>ED,TH</w:t>
      </w:r>
      <w:proofErr w:type="gramEnd"/>
      <w:r w:rsidRPr="00994C2E">
        <w:rPr>
          <w:rFonts w:ascii="Calibri(Body)" w:eastAsia="Times New Roman" w:hAnsi="Calibri(Body)" w:cs="Times New Roman"/>
          <w:color w:val="000000" w:themeColor="text1"/>
          <w:sz w:val="24"/>
          <w:szCs w:val="24"/>
          <w:lang w:eastAsia="en-GB"/>
        </w:rPr>
        <w:t>, AS,SM,SD,KB,SS and DH provided the patient samples. AGLD and DB</w:t>
      </w:r>
      <w:r w:rsidR="00C43A3C" w:rsidRPr="00994C2E">
        <w:rPr>
          <w:rFonts w:ascii="Calibri(Body)" w:eastAsia="Times New Roman" w:hAnsi="Calibri(Body)" w:cs="Times New Roman"/>
          <w:color w:val="000000" w:themeColor="text1"/>
          <w:sz w:val="24"/>
          <w:szCs w:val="24"/>
          <w:lang w:eastAsia="en-GB"/>
        </w:rPr>
        <w:t xml:space="preserve"> </w:t>
      </w:r>
      <w:r w:rsidR="009D5179" w:rsidRPr="00994C2E">
        <w:rPr>
          <w:rFonts w:ascii="Calibri(Body)" w:eastAsia="Times New Roman" w:hAnsi="Calibri(Body)" w:cs="Times New Roman"/>
          <w:color w:val="000000" w:themeColor="text1"/>
          <w:sz w:val="24"/>
          <w:szCs w:val="24"/>
          <w:lang w:eastAsia="en-GB"/>
        </w:rPr>
        <w:t>supervised</w:t>
      </w:r>
      <w:r w:rsidRPr="00994C2E">
        <w:rPr>
          <w:rFonts w:ascii="Calibri(Body)" w:eastAsia="Times New Roman" w:hAnsi="Calibri(Body)" w:cs="Times New Roman"/>
          <w:color w:val="000000" w:themeColor="text1"/>
          <w:sz w:val="24"/>
          <w:szCs w:val="24"/>
          <w:lang w:eastAsia="en-GB"/>
        </w:rPr>
        <w:t xml:space="preserve"> the </w:t>
      </w:r>
      <w:r w:rsidR="00F362FF" w:rsidRPr="00994C2E">
        <w:rPr>
          <w:rFonts w:ascii="Calibri(Body)" w:eastAsia="Times New Roman" w:hAnsi="Calibri(Body)" w:cs="Times New Roman"/>
          <w:color w:val="000000" w:themeColor="text1"/>
          <w:sz w:val="24"/>
          <w:szCs w:val="24"/>
          <w:lang w:eastAsia="en-GB"/>
        </w:rPr>
        <w:t xml:space="preserve">study and edited, revised the </w:t>
      </w:r>
      <w:r w:rsidRPr="00994C2E">
        <w:rPr>
          <w:rFonts w:ascii="Calibri(Body)" w:eastAsia="Times New Roman" w:hAnsi="Calibri(Body)" w:cs="Times New Roman"/>
          <w:color w:val="000000" w:themeColor="text1"/>
          <w:sz w:val="24"/>
          <w:szCs w:val="24"/>
          <w:lang w:eastAsia="en-GB"/>
        </w:rPr>
        <w:t xml:space="preserve">manuscript. </w:t>
      </w:r>
      <w:r w:rsidR="00C87DD7" w:rsidRPr="00994C2E">
        <w:rPr>
          <w:rFonts w:ascii="Calibri(Body)" w:eastAsia="Times New Roman" w:hAnsi="Calibri(Body)" w:cs="Times New Roman"/>
          <w:color w:val="000000" w:themeColor="text1"/>
          <w:sz w:val="24"/>
          <w:szCs w:val="24"/>
          <w:lang w:eastAsia="en-GB"/>
        </w:rPr>
        <w:br w:type="page"/>
      </w:r>
    </w:p>
    <w:p w14:paraId="70D9EE79" w14:textId="74297989" w:rsidR="00D53EE7" w:rsidRPr="00994C2E" w:rsidRDefault="0024141C">
      <w:pPr>
        <w:spacing w:line="480" w:lineRule="auto"/>
        <w:jc w:val="both"/>
        <w:rPr>
          <w:rFonts w:ascii="Calibri(Body)" w:eastAsia="Times New Roman" w:hAnsi="Calibri(Body)" w:cs="Times New Roman"/>
          <w:b/>
          <w:bCs/>
          <w:color w:val="000000" w:themeColor="text1"/>
          <w:sz w:val="24"/>
          <w:szCs w:val="24"/>
        </w:rPr>
      </w:pPr>
      <w:r w:rsidRPr="00994C2E">
        <w:rPr>
          <w:rFonts w:ascii="Calibri(Body)" w:eastAsia="Times New Roman" w:hAnsi="Calibri(Body)" w:cs="Times New Roman"/>
          <w:b/>
          <w:bCs/>
          <w:color w:val="000000" w:themeColor="text1"/>
          <w:sz w:val="24"/>
          <w:szCs w:val="24"/>
        </w:rPr>
        <w:lastRenderedPageBreak/>
        <w:t>Abstract</w:t>
      </w:r>
    </w:p>
    <w:p w14:paraId="58BA69A7" w14:textId="52FD65BF" w:rsidR="00045944" w:rsidRPr="00994C2E" w:rsidRDefault="00D60D99">
      <w:pPr>
        <w:spacing w:before="100" w:beforeAutospacing="1" w:after="100" w:afterAutospacing="1" w:line="480" w:lineRule="auto"/>
        <w:jc w:val="both"/>
        <w:rPr>
          <w:rFonts w:ascii="Calibri(Body)" w:eastAsia="Times New Roman" w:hAnsi="Calibri(Body)" w:cs="Times New Roman"/>
          <w:color w:val="000000" w:themeColor="text1"/>
          <w:sz w:val="24"/>
          <w:szCs w:val="24"/>
        </w:rPr>
      </w:pPr>
      <w:r w:rsidRPr="00994C2E">
        <w:rPr>
          <w:rFonts w:ascii="Calibri(Body)" w:eastAsia="Times New Roman" w:hAnsi="Calibri(Body)" w:cs="Times New Roman"/>
          <w:color w:val="000000" w:themeColor="text1"/>
          <w:sz w:val="24"/>
          <w:szCs w:val="24"/>
        </w:rPr>
        <w:t>U</w:t>
      </w:r>
      <w:r w:rsidR="00045944" w:rsidRPr="00994C2E">
        <w:rPr>
          <w:rFonts w:ascii="Calibri(Body)" w:eastAsia="Times New Roman" w:hAnsi="Calibri(Body)" w:cs="Times New Roman"/>
          <w:color w:val="000000" w:themeColor="text1"/>
          <w:sz w:val="24"/>
          <w:szCs w:val="24"/>
        </w:rPr>
        <w:t xml:space="preserve">se </w:t>
      </w:r>
      <w:r w:rsidR="00DD5F30" w:rsidRPr="00994C2E">
        <w:rPr>
          <w:rFonts w:ascii="Calibri(Body)" w:eastAsia="Times New Roman" w:hAnsi="Calibri(Body)" w:cs="Times New Roman"/>
          <w:color w:val="000000" w:themeColor="text1"/>
          <w:sz w:val="24"/>
          <w:szCs w:val="24"/>
        </w:rPr>
        <w:t xml:space="preserve">of </w:t>
      </w:r>
      <w:r w:rsidR="00045944" w:rsidRPr="00994C2E">
        <w:rPr>
          <w:rFonts w:ascii="Calibri(Body)" w:eastAsia="Times New Roman" w:hAnsi="Calibri(Body)" w:cs="Times New Roman"/>
          <w:color w:val="000000" w:themeColor="text1"/>
          <w:sz w:val="24"/>
          <w:szCs w:val="24"/>
        </w:rPr>
        <w:t>blood RNA-</w:t>
      </w:r>
      <w:proofErr w:type="spellStart"/>
      <w:r w:rsidR="00045944" w:rsidRPr="00994C2E">
        <w:rPr>
          <w:rFonts w:ascii="Calibri(Body)" w:eastAsia="Times New Roman" w:hAnsi="Calibri(Body)" w:cs="Times New Roman"/>
          <w:color w:val="000000" w:themeColor="text1"/>
          <w:sz w:val="24"/>
          <w:szCs w:val="24"/>
        </w:rPr>
        <w:t>seq</w:t>
      </w:r>
      <w:proofErr w:type="spellEnd"/>
      <w:r w:rsidR="00045944" w:rsidRPr="00994C2E">
        <w:rPr>
          <w:rFonts w:ascii="Calibri(Body)" w:eastAsia="Times New Roman" w:hAnsi="Calibri(Body)" w:cs="Times New Roman"/>
          <w:color w:val="000000" w:themeColor="text1"/>
          <w:sz w:val="24"/>
          <w:szCs w:val="24"/>
        </w:rPr>
        <w:t xml:space="preserve"> as a splicing analysis tool </w:t>
      </w:r>
      <w:r w:rsidR="003F7485" w:rsidRPr="00994C2E">
        <w:rPr>
          <w:rFonts w:ascii="Calibri(Body)" w:eastAsia="Times New Roman" w:hAnsi="Calibri(Body)" w:cs="Times New Roman"/>
          <w:color w:val="000000" w:themeColor="text1"/>
          <w:sz w:val="24"/>
          <w:szCs w:val="24"/>
        </w:rPr>
        <w:t xml:space="preserve">for clinical interpretation of variants of uncertain significance (VUSs) found via whole genome and exome sequencing </w:t>
      </w:r>
      <w:r w:rsidR="00045944" w:rsidRPr="00994C2E">
        <w:rPr>
          <w:rFonts w:ascii="Calibri(Body)" w:eastAsia="Times New Roman" w:hAnsi="Calibri(Body)" w:cs="Times New Roman"/>
          <w:color w:val="000000" w:themeColor="text1"/>
          <w:sz w:val="24"/>
          <w:szCs w:val="24"/>
        </w:rPr>
        <w:t>can be difficult for genes that have low expression in blood</w:t>
      </w:r>
      <w:r w:rsidR="003F7485" w:rsidRPr="00994C2E">
        <w:rPr>
          <w:rFonts w:ascii="Calibri(Body)" w:eastAsia="Times New Roman" w:hAnsi="Calibri(Body)" w:cs="Times New Roman"/>
          <w:color w:val="000000" w:themeColor="text1"/>
          <w:sz w:val="24"/>
          <w:szCs w:val="24"/>
        </w:rPr>
        <w:t xml:space="preserve"> due to </w:t>
      </w:r>
      <w:r w:rsidR="00DB26AD" w:rsidRPr="00994C2E">
        <w:rPr>
          <w:rFonts w:ascii="Calibri(Body)" w:eastAsia="Times New Roman" w:hAnsi="Calibri(Body)" w:cs="Times New Roman"/>
          <w:color w:val="000000" w:themeColor="text1"/>
          <w:sz w:val="24"/>
          <w:szCs w:val="24"/>
        </w:rPr>
        <w:t>insufficient</w:t>
      </w:r>
      <w:r w:rsidR="009E08A5" w:rsidRPr="00994C2E">
        <w:rPr>
          <w:rFonts w:ascii="Calibri(Body)" w:eastAsia="Times New Roman" w:hAnsi="Calibri(Body)" w:cs="Times New Roman"/>
          <w:color w:val="000000" w:themeColor="text1"/>
          <w:sz w:val="24"/>
          <w:szCs w:val="24"/>
        </w:rPr>
        <w:t xml:space="preserve"> read count coverage aligned to specific gene</w:t>
      </w:r>
      <w:r w:rsidR="00DB26AD" w:rsidRPr="00994C2E">
        <w:rPr>
          <w:rFonts w:ascii="Calibri(Body)" w:eastAsia="Times New Roman" w:hAnsi="Calibri(Body)" w:cs="Times New Roman"/>
          <w:color w:val="000000" w:themeColor="text1"/>
          <w:sz w:val="24"/>
          <w:szCs w:val="24"/>
        </w:rPr>
        <w:t>s</w:t>
      </w:r>
      <w:r w:rsidR="009E08A5" w:rsidRPr="00994C2E">
        <w:rPr>
          <w:rFonts w:ascii="Calibri(Body)" w:eastAsia="Times New Roman" w:hAnsi="Calibri(Body)" w:cs="Times New Roman"/>
          <w:color w:val="000000" w:themeColor="text1"/>
          <w:sz w:val="24"/>
          <w:szCs w:val="24"/>
        </w:rPr>
        <w:t xml:space="preserve"> of interest</w:t>
      </w:r>
      <w:r w:rsidR="00045944" w:rsidRPr="00994C2E">
        <w:rPr>
          <w:rFonts w:ascii="Calibri(Body)" w:eastAsia="Times New Roman" w:hAnsi="Calibri(Body)" w:cs="Times New Roman"/>
          <w:color w:val="000000" w:themeColor="text1"/>
          <w:sz w:val="24"/>
          <w:szCs w:val="24"/>
        </w:rPr>
        <w:t xml:space="preserve">. </w:t>
      </w:r>
      <w:r w:rsidR="009E08A5" w:rsidRPr="00994C2E">
        <w:rPr>
          <w:rFonts w:ascii="Calibri(Body)" w:eastAsia="Times New Roman" w:hAnsi="Calibri(Body)" w:cs="Times New Roman"/>
          <w:color w:val="000000" w:themeColor="text1"/>
          <w:sz w:val="24"/>
          <w:szCs w:val="24"/>
        </w:rPr>
        <w:t xml:space="preserve"> Here, we present short amplicon </w:t>
      </w:r>
      <w:r w:rsidR="00DB26AD" w:rsidRPr="00994C2E">
        <w:rPr>
          <w:rFonts w:ascii="Calibri(Body)" w:eastAsia="Times New Roman" w:hAnsi="Calibri(Body)" w:cs="Times New Roman"/>
          <w:color w:val="000000" w:themeColor="text1"/>
          <w:sz w:val="24"/>
          <w:szCs w:val="24"/>
        </w:rPr>
        <w:t>RT-</w:t>
      </w:r>
      <w:r w:rsidR="009E08A5" w:rsidRPr="00994C2E">
        <w:rPr>
          <w:rFonts w:ascii="Calibri(Body)" w:eastAsia="Times New Roman" w:hAnsi="Calibri(Body)" w:cs="Times New Roman"/>
          <w:color w:val="000000" w:themeColor="text1"/>
          <w:sz w:val="24"/>
          <w:szCs w:val="24"/>
        </w:rPr>
        <w:t xml:space="preserve">PCR for detection of genes with low blood expression. </w:t>
      </w:r>
      <w:proofErr w:type="gramStart"/>
      <w:r w:rsidR="009E08A5" w:rsidRPr="00994C2E">
        <w:rPr>
          <w:rFonts w:ascii="Calibri(Body)" w:eastAsia="Times New Roman" w:hAnsi="Calibri(Body)" w:cs="Times New Roman"/>
          <w:color w:val="000000" w:themeColor="text1"/>
          <w:sz w:val="24"/>
          <w:szCs w:val="24"/>
        </w:rPr>
        <w:t xml:space="preserve">Short </w:t>
      </w:r>
      <w:r w:rsidR="000653CA" w:rsidRPr="00994C2E">
        <w:rPr>
          <w:rFonts w:ascii="Calibri(Body)" w:eastAsia="Times New Roman" w:hAnsi="Calibri(Body)" w:cs="Times New Roman"/>
          <w:color w:val="000000" w:themeColor="text1"/>
          <w:sz w:val="24"/>
          <w:szCs w:val="24"/>
        </w:rPr>
        <w:t xml:space="preserve">amplicon </w:t>
      </w:r>
      <w:r w:rsidR="00DB26AD" w:rsidRPr="00994C2E">
        <w:rPr>
          <w:rFonts w:ascii="Calibri(Body)" w:eastAsia="Times New Roman" w:hAnsi="Calibri(Body)" w:cs="Times New Roman"/>
          <w:color w:val="000000" w:themeColor="text1"/>
          <w:sz w:val="24"/>
          <w:szCs w:val="24"/>
        </w:rPr>
        <w:t>RT-</w:t>
      </w:r>
      <w:r w:rsidR="000653CA" w:rsidRPr="00994C2E">
        <w:rPr>
          <w:rFonts w:ascii="Calibri(Body)" w:eastAsia="Times New Roman" w:hAnsi="Calibri(Body)" w:cs="Times New Roman"/>
          <w:color w:val="000000" w:themeColor="text1"/>
          <w:sz w:val="24"/>
          <w:szCs w:val="24"/>
        </w:rPr>
        <w:t>PCR,</w:t>
      </w:r>
      <w:proofErr w:type="gramEnd"/>
      <w:r w:rsidR="000653CA" w:rsidRPr="00994C2E">
        <w:rPr>
          <w:rFonts w:ascii="Calibri(Body)" w:eastAsia="Times New Roman" w:hAnsi="Calibri(Body)" w:cs="Times New Roman"/>
          <w:color w:val="000000" w:themeColor="text1"/>
          <w:sz w:val="24"/>
          <w:szCs w:val="24"/>
        </w:rPr>
        <w:t xml:space="preserve"> is </w:t>
      </w:r>
      <w:r w:rsidRPr="00994C2E">
        <w:rPr>
          <w:rFonts w:ascii="Calibri(Body)" w:eastAsia="Times New Roman" w:hAnsi="Calibri(Body)" w:cs="Times New Roman"/>
          <w:color w:val="000000" w:themeColor="text1"/>
          <w:sz w:val="24"/>
          <w:szCs w:val="24"/>
        </w:rPr>
        <w:t xml:space="preserve">designed to span </w:t>
      </w:r>
      <w:r w:rsidR="000653CA" w:rsidRPr="00994C2E">
        <w:rPr>
          <w:rFonts w:ascii="Calibri(Body)" w:eastAsia="Times New Roman" w:hAnsi="Calibri(Body)" w:cs="Times New Roman"/>
          <w:color w:val="000000" w:themeColor="text1"/>
          <w:sz w:val="24"/>
          <w:szCs w:val="24"/>
        </w:rPr>
        <w:t xml:space="preserve">three exons </w:t>
      </w:r>
      <w:r w:rsidRPr="00994C2E">
        <w:rPr>
          <w:rFonts w:ascii="Calibri(Body)" w:eastAsia="Times New Roman" w:hAnsi="Calibri(Body)" w:cs="Times New Roman"/>
          <w:color w:val="000000" w:themeColor="text1"/>
          <w:sz w:val="24"/>
          <w:szCs w:val="24"/>
        </w:rPr>
        <w:t xml:space="preserve">where </w:t>
      </w:r>
      <w:r w:rsidR="00DB26AD" w:rsidRPr="00994C2E">
        <w:rPr>
          <w:rFonts w:ascii="Calibri(Body)" w:eastAsia="Times New Roman" w:hAnsi="Calibri(Body)" w:cs="Times New Roman"/>
          <w:color w:val="000000" w:themeColor="text1"/>
          <w:sz w:val="24"/>
          <w:szCs w:val="24"/>
        </w:rPr>
        <w:t xml:space="preserve">an </w:t>
      </w:r>
      <w:r w:rsidR="000653CA" w:rsidRPr="00994C2E">
        <w:rPr>
          <w:rFonts w:ascii="Calibri(Body)" w:eastAsia="Times New Roman" w:hAnsi="Calibri(Body)" w:cs="Times New Roman"/>
          <w:color w:val="000000" w:themeColor="text1"/>
          <w:sz w:val="24"/>
          <w:szCs w:val="24"/>
        </w:rPr>
        <w:t>exon</w:t>
      </w:r>
      <w:r w:rsidRPr="00994C2E">
        <w:rPr>
          <w:rFonts w:ascii="Calibri(Body)" w:eastAsia="Times New Roman" w:hAnsi="Calibri(Body)" w:cs="Times New Roman"/>
          <w:color w:val="000000" w:themeColor="text1"/>
          <w:sz w:val="24"/>
          <w:szCs w:val="24"/>
        </w:rPr>
        <w:t xml:space="preserve"> harbouring </w:t>
      </w:r>
      <w:r w:rsidR="00DB26AD" w:rsidRPr="00994C2E">
        <w:rPr>
          <w:rFonts w:ascii="Calibri(Body)" w:eastAsia="Times New Roman" w:hAnsi="Calibri(Body)" w:cs="Times New Roman"/>
          <w:color w:val="000000" w:themeColor="text1"/>
          <w:sz w:val="24"/>
          <w:szCs w:val="24"/>
        </w:rPr>
        <w:t xml:space="preserve">a </w:t>
      </w:r>
      <w:r w:rsidRPr="00994C2E">
        <w:rPr>
          <w:rFonts w:ascii="Calibri(Body)" w:eastAsia="Times New Roman" w:hAnsi="Calibri(Body)" w:cs="Times New Roman"/>
          <w:color w:val="000000" w:themeColor="text1"/>
          <w:sz w:val="24"/>
          <w:szCs w:val="24"/>
        </w:rPr>
        <w:t>variant is flanked by one upstream and one downstream exon.</w:t>
      </w:r>
      <w:r w:rsidR="00DB26AD" w:rsidRPr="00994C2E">
        <w:rPr>
          <w:rFonts w:ascii="Calibri(Body)" w:eastAsia="Times New Roman" w:hAnsi="Calibri(Body)" w:cs="Times New Roman"/>
          <w:color w:val="000000" w:themeColor="text1"/>
          <w:sz w:val="24"/>
          <w:szCs w:val="24"/>
        </w:rPr>
        <w:t xml:space="preserve">  </w:t>
      </w:r>
      <w:r w:rsidRPr="00994C2E">
        <w:rPr>
          <w:rFonts w:ascii="Calibri(Body)" w:eastAsia="Times New Roman" w:hAnsi="Calibri(Body)" w:cs="Times New Roman"/>
          <w:color w:val="000000" w:themeColor="text1"/>
          <w:sz w:val="24"/>
          <w:szCs w:val="24"/>
        </w:rPr>
        <w:t xml:space="preserve">We tested short amplicon </w:t>
      </w:r>
      <w:r w:rsidR="00DB26AD" w:rsidRPr="00994C2E">
        <w:rPr>
          <w:rFonts w:ascii="Calibri(Body)" w:eastAsia="Times New Roman" w:hAnsi="Calibri(Body)" w:cs="Times New Roman"/>
          <w:color w:val="000000" w:themeColor="text1"/>
          <w:sz w:val="24"/>
          <w:szCs w:val="24"/>
        </w:rPr>
        <w:t>RT-</w:t>
      </w:r>
      <w:r w:rsidRPr="00994C2E">
        <w:rPr>
          <w:rFonts w:ascii="Calibri(Body)" w:eastAsia="Times New Roman" w:hAnsi="Calibri(Body)" w:cs="Times New Roman"/>
          <w:color w:val="000000" w:themeColor="text1"/>
          <w:sz w:val="24"/>
          <w:szCs w:val="24"/>
        </w:rPr>
        <w:t xml:space="preserve">PCRs for genes which have median </w:t>
      </w:r>
      <w:r w:rsidR="00DB26AD" w:rsidRPr="00994C2E">
        <w:rPr>
          <w:rFonts w:ascii="Calibri(Body)" w:eastAsia="Times New Roman" w:hAnsi="Calibri(Body)" w:cs="Times New Roman"/>
          <w:color w:val="000000" w:themeColor="text1"/>
          <w:sz w:val="24"/>
          <w:szCs w:val="24"/>
        </w:rPr>
        <w:t>transcripts per million (</w:t>
      </w:r>
      <w:r w:rsidRPr="00994C2E">
        <w:rPr>
          <w:rFonts w:ascii="Calibri(Body)" w:eastAsia="Times New Roman" w:hAnsi="Calibri(Body)" w:cs="Times New Roman"/>
          <w:color w:val="000000" w:themeColor="text1"/>
          <w:sz w:val="24"/>
          <w:szCs w:val="24"/>
        </w:rPr>
        <w:t>TPM</w:t>
      </w:r>
      <w:r w:rsidR="00DB26AD" w:rsidRPr="00994C2E">
        <w:rPr>
          <w:rFonts w:ascii="Calibri(Body)" w:eastAsia="Times New Roman" w:hAnsi="Calibri(Body)" w:cs="Times New Roman"/>
          <w:color w:val="000000" w:themeColor="text1"/>
          <w:sz w:val="24"/>
          <w:szCs w:val="24"/>
        </w:rPr>
        <w:t>)</w:t>
      </w:r>
      <w:r w:rsidRPr="00994C2E">
        <w:rPr>
          <w:rFonts w:ascii="Calibri(Body)" w:eastAsia="Times New Roman" w:hAnsi="Calibri(Body)" w:cs="Times New Roman"/>
          <w:color w:val="000000" w:themeColor="text1"/>
          <w:sz w:val="24"/>
          <w:szCs w:val="24"/>
        </w:rPr>
        <w:t xml:space="preserve"> </w:t>
      </w:r>
      <w:r w:rsidR="00DB26AD" w:rsidRPr="00994C2E">
        <w:rPr>
          <w:rFonts w:ascii="Calibri(Body)" w:eastAsia="Times New Roman" w:hAnsi="Calibri(Body)" w:cs="Times New Roman"/>
          <w:color w:val="000000" w:themeColor="text1"/>
          <w:sz w:val="24"/>
          <w:szCs w:val="24"/>
        </w:rPr>
        <w:t xml:space="preserve">values </w:t>
      </w:r>
      <w:r w:rsidRPr="00994C2E">
        <w:rPr>
          <w:rFonts w:ascii="Calibri(Body)" w:eastAsia="Times New Roman" w:hAnsi="Calibri(Body)" w:cs="Times New Roman"/>
          <w:color w:val="000000" w:themeColor="text1"/>
          <w:sz w:val="24"/>
          <w:szCs w:val="24"/>
        </w:rPr>
        <w:t xml:space="preserve">less than one according </w:t>
      </w:r>
      <w:r w:rsidR="00DB26AD" w:rsidRPr="00994C2E">
        <w:rPr>
          <w:rFonts w:ascii="Calibri(Body)" w:eastAsia="Times New Roman" w:hAnsi="Calibri(Body)" w:cs="Times New Roman"/>
          <w:color w:val="000000" w:themeColor="text1"/>
          <w:sz w:val="24"/>
          <w:szCs w:val="24"/>
        </w:rPr>
        <w:t>to the Genotype-Tissue Expression (</w:t>
      </w:r>
      <w:proofErr w:type="spellStart"/>
      <w:r w:rsidRPr="00994C2E">
        <w:rPr>
          <w:rFonts w:ascii="Calibri(Body)" w:eastAsia="Times New Roman" w:hAnsi="Calibri(Body)" w:cs="Times New Roman"/>
          <w:color w:val="000000" w:themeColor="text1"/>
          <w:sz w:val="24"/>
          <w:szCs w:val="24"/>
        </w:rPr>
        <w:t>GTEx</w:t>
      </w:r>
      <w:proofErr w:type="spellEnd"/>
      <w:r w:rsidR="00DB26AD" w:rsidRPr="00994C2E">
        <w:rPr>
          <w:rFonts w:ascii="Calibri(Body)" w:eastAsia="Times New Roman" w:hAnsi="Calibri(Body)" w:cs="Times New Roman"/>
          <w:color w:val="000000" w:themeColor="text1"/>
          <w:sz w:val="24"/>
          <w:szCs w:val="24"/>
        </w:rPr>
        <w:t>)</w:t>
      </w:r>
      <w:r w:rsidR="00F70F5E" w:rsidRPr="00994C2E">
        <w:rPr>
          <w:rFonts w:ascii="Calibri(Body)" w:eastAsia="Times New Roman" w:hAnsi="Calibri(Body)" w:cs="Times New Roman"/>
          <w:color w:val="000000" w:themeColor="text1"/>
          <w:sz w:val="24"/>
          <w:szCs w:val="24"/>
        </w:rPr>
        <w:t xml:space="preserve"> database.</w:t>
      </w:r>
      <w:r w:rsidRPr="00994C2E">
        <w:rPr>
          <w:rFonts w:ascii="Calibri(Body)" w:eastAsia="Times New Roman" w:hAnsi="Calibri(Body)" w:cs="Times New Roman"/>
          <w:color w:val="000000" w:themeColor="text1"/>
          <w:sz w:val="24"/>
          <w:szCs w:val="24"/>
        </w:rPr>
        <w:t xml:space="preserve">  </w:t>
      </w:r>
      <w:r w:rsidR="00A2257F" w:rsidRPr="00994C2E">
        <w:rPr>
          <w:rFonts w:ascii="Calibri(Body)" w:eastAsia="Times New Roman" w:hAnsi="Calibri(Body)" w:cs="Times New Roman"/>
          <w:color w:val="000000" w:themeColor="text1"/>
          <w:sz w:val="24"/>
          <w:szCs w:val="24"/>
        </w:rPr>
        <w:t xml:space="preserve">Median TPM values of genes analysed in this study are </w:t>
      </w:r>
      <w:r w:rsidR="00A2257F" w:rsidRPr="00994C2E">
        <w:rPr>
          <w:rFonts w:ascii="Calibri(Body)" w:eastAsia="Times New Roman" w:hAnsi="Calibri(Body)" w:cs="Times New Roman"/>
          <w:i/>
          <w:iCs/>
          <w:color w:val="000000" w:themeColor="text1"/>
          <w:sz w:val="24"/>
          <w:szCs w:val="24"/>
        </w:rPr>
        <w:t>SYN1</w:t>
      </w:r>
      <w:r w:rsidR="00A2257F" w:rsidRPr="00994C2E">
        <w:rPr>
          <w:rFonts w:ascii="Calibri(Body)" w:eastAsia="Times New Roman" w:hAnsi="Calibri(Body)" w:cs="Times New Roman"/>
          <w:color w:val="000000" w:themeColor="text1"/>
          <w:sz w:val="24"/>
          <w:szCs w:val="24"/>
        </w:rPr>
        <w:t>=0.8549,</w:t>
      </w:r>
      <w:r w:rsidR="0097354C" w:rsidRPr="00994C2E">
        <w:rPr>
          <w:rFonts w:ascii="Calibri(Body)" w:eastAsia="Times New Roman" w:hAnsi="Calibri(Body)" w:cs="Times New Roman"/>
          <w:i/>
          <w:iCs/>
          <w:color w:val="000000" w:themeColor="text1"/>
          <w:sz w:val="24"/>
          <w:szCs w:val="24"/>
        </w:rPr>
        <w:t xml:space="preserve"> COL1A1</w:t>
      </w:r>
      <w:r w:rsidR="0097354C" w:rsidRPr="00994C2E">
        <w:rPr>
          <w:rFonts w:ascii="Calibri(Body)" w:eastAsia="Times New Roman" w:hAnsi="Calibri(Body)" w:cs="Times New Roman"/>
          <w:color w:val="000000" w:themeColor="text1"/>
          <w:sz w:val="24"/>
          <w:szCs w:val="24"/>
        </w:rPr>
        <w:t>=0.6275,</w:t>
      </w:r>
      <w:r w:rsidR="00A2257F" w:rsidRPr="00994C2E">
        <w:rPr>
          <w:rFonts w:ascii="Calibri(Body)" w:eastAsia="Times New Roman" w:hAnsi="Calibri(Body)" w:cs="Times New Roman"/>
          <w:color w:val="000000" w:themeColor="text1"/>
          <w:sz w:val="24"/>
          <w:szCs w:val="24"/>
        </w:rPr>
        <w:t xml:space="preserve"> </w:t>
      </w:r>
      <w:r w:rsidR="004C0C05" w:rsidRPr="00994C2E">
        <w:rPr>
          <w:rFonts w:ascii="Calibri(Body)" w:eastAsia="Times New Roman" w:hAnsi="Calibri(Body)" w:cs="Times New Roman"/>
          <w:i/>
          <w:iCs/>
          <w:color w:val="000000" w:themeColor="text1"/>
          <w:sz w:val="24"/>
          <w:szCs w:val="24"/>
        </w:rPr>
        <w:t>TCF4</w:t>
      </w:r>
      <w:r w:rsidR="004C0C05" w:rsidRPr="00994C2E">
        <w:rPr>
          <w:rFonts w:ascii="Calibri(Body)" w:eastAsia="Times New Roman" w:hAnsi="Calibri(Body)" w:cs="Times New Roman"/>
          <w:color w:val="000000" w:themeColor="text1"/>
          <w:sz w:val="24"/>
          <w:szCs w:val="24"/>
        </w:rPr>
        <w:t xml:space="preserve">=0.4009, </w:t>
      </w:r>
      <w:r w:rsidR="00EF6793" w:rsidRPr="00994C2E">
        <w:rPr>
          <w:rFonts w:ascii="Calibri(Body)" w:eastAsia="Times New Roman" w:hAnsi="Calibri(Body)" w:cs="Times New Roman"/>
          <w:i/>
          <w:iCs/>
          <w:color w:val="000000" w:themeColor="text1"/>
          <w:sz w:val="24"/>
          <w:szCs w:val="24"/>
        </w:rPr>
        <w:t>DSP=</w:t>
      </w:r>
      <w:r w:rsidR="00EF6793" w:rsidRPr="00994C2E">
        <w:rPr>
          <w:rFonts w:ascii="Calibri(Body)" w:eastAsia="Times New Roman" w:hAnsi="Calibri(Body)" w:cs="Times New Roman"/>
          <w:color w:val="000000" w:themeColor="text1"/>
          <w:sz w:val="24"/>
          <w:szCs w:val="24"/>
        </w:rPr>
        <w:t>0.28</w:t>
      </w:r>
      <w:r w:rsidR="00E94EC6" w:rsidRPr="00994C2E">
        <w:rPr>
          <w:rFonts w:ascii="Calibri(Body)" w:eastAsia="Times New Roman" w:hAnsi="Calibri(Body)" w:cs="Times New Roman"/>
          <w:color w:val="000000" w:themeColor="text1"/>
          <w:sz w:val="24"/>
          <w:szCs w:val="24"/>
        </w:rPr>
        <w:t>9</w:t>
      </w:r>
      <w:r w:rsidR="00EF6793" w:rsidRPr="00994C2E">
        <w:rPr>
          <w:rFonts w:ascii="Calibri(Body)" w:eastAsia="Times New Roman" w:hAnsi="Calibri(Body)" w:cs="Times New Roman"/>
          <w:color w:val="000000" w:themeColor="text1"/>
          <w:sz w:val="24"/>
          <w:szCs w:val="24"/>
        </w:rPr>
        <w:t xml:space="preserve">4, </w:t>
      </w:r>
      <w:r w:rsidR="00A2257F" w:rsidRPr="00994C2E">
        <w:rPr>
          <w:rFonts w:ascii="Calibri(Body)" w:eastAsia="Times New Roman" w:hAnsi="Calibri(Body)" w:cs="Times New Roman"/>
          <w:i/>
          <w:iCs/>
          <w:color w:val="000000" w:themeColor="text1"/>
          <w:sz w:val="24"/>
          <w:szCs w:val="24"/>
        </w:rPr>
        <w:t>TTN</w:t>
      </w:r>
      <w:r w:rsidR="00A2257F" w:rsidRPr="00994C2E">
        <w:rPr>
          <w:rFonts w:ascii="Calibri(Body)" w:eastAsia="Times New Roman" w:hAnsi="Calibri(Body)" w:cs="Times New Roman"/>
          <w:color w:val="000000" w:themeColor="text1"/>
          <w:sz w:val="24"/>
          <w:szCs w:val="24"/>
        </w:rPr>
        <w:t xml:space="preserve">=0.2851, </w:t>
      </w:r>
      <w:r w:rsidR="00A2257F" w:rsidRPr="00994C2E">
        <w:rPr>
          <w:rFonts w:ascii="Calibri(Body)" w:eastAsia="Times New Roman" w:hAnsi="Calibri(Body)" w:cs="Times New Roman"/>
          <w:i/>
          <w:iCs/>
          <w:color w:val="000000" w:themeColor="text1"/>
          <w:sz w:val="24"/>
          <w:szCs w:val="24"/>
        </w:rPr>
        <w:t>COL5A2</w:t>
      </w:r>
      <w:r w:rsidR="00A2257F" w:rsidRPr="00994C2E">
        <w:rPr>
          <w:rFonts w:ascii="Calibri(Body)" w:eastAsia="Times New Roman" w:hAnsi="Calibri(Body)" w:cs="Times New Roman"/>
          <w:color w:val="000000" w:themeColor="text1"/>
          <w:sz w:val="24"/>
          <w:szCs w:val="24"/>
        </w:rPr>
        <w:t>=0.1036</w:t>
      </w:r>
      <w:r w:rsidR="004C0C05" w:rsidRPr="00994C2E">
        <w:rPr>
          <w:rFonts w:ascii="Calibri(Body)" w:eastAsia="Times New Roman" w:hAnsi="Calibri(Body)" w:cs="Times New Roman"/>
          <w:color w:val="000000" w:themeColor="text1"/>
          <w:sz w:val="24"/>
          <w:szCs w:val="24"/>
        </w:rPr>
        <w:t xml:space="preserve">, </w:t>
      </w:r>
      <w:r w:rsidR="004C0C05" w:rsidRPr="00994C2E">
        <w:rPr>
          <w:rFonts w:ascii="Calibri(Body)" w:eastAsia="Times New Roman" w:hAnsi="Calibri(Body)" w:cs="Times New Roman"/>
          <w:i/>
          <w:iCs/>
          <w:color w:val="000000" w:themeColor="text1"/>
          <w:sz w:val="24"/>
          <w:szCs w:val="24"/>
        </w:rPr>
        <w:t>TERT</w:t>
      </w:r>
      <w:r w:rsidR="004C0C05" w:rsidRPr="00994C2E">
        <w:rPr>
          <w:rFonts w:ascii="Calibri(Body)" w:eastAsia="Times New Roman" w:hAnsi="Calibri(Body)" w:cs="Times New Roman"/>
          <w:color w:val="000000" w:themeColor="text1"/>
          <w:sz w:val="24"/>
          <w:szCs w:val="24"/>
        </w:rPr>
        <w:t>=0.04452</w:t>
      </w:r>
      <w:r w:rsidR="00EF6793" w:rsidRPr="00994C2E">
        <w:rPr>
          <w:rFonts w:ascii="Calibri(Body)" w:eastAsia="Times New Roman" w:hAnsi="Calibri(Body)" w:cs="Times New Roman"/>
          <w:color w:val="000000" w:themeColor="text1"/>
          <w:sz w:val="24"/>
          <w:szCs w:val="24"/>
        </w:rPr>
        <w:t xml:space="preserve">, </w:t>
      </w:r>
      <w:r w:rsidR="00EF6793" w:rsidRPr="00994C2E">
        <w:rPr>
          <w:rFonts w:ascii="Calibri(Body)" w:eastAsia="Times New Roman" w:hAnsi="Calibri(Body)" w:cs="Times New Roman"/>
          <w:i/>
          <w:iCs/>
          <w:color w:val="000000" w:themeColor="text1"/>
          <w:sz w:val="24"/>
          <w:szCs w:val="24"/>
        </w:rPr>
        <w:t>NTRK2</w:t>
      </w:r>
      <w:r w:rsidR="00EF6793" w:rsidRPr="00994C2E">
        <w:rPr>
          <w:rFonts w:ascii="Calibri(Body)" w:eastAsia="Times New Roman" w:hAnsi="Calibri(Body)" w:cs="Times New Roman"/>
          <w:color w:val="000000" w:themeColor="text1"/>
          <w:sz w:val="24"/>
          <w:szCs w:val="24"/>
        </w:rPr>
        <w:t>=0.0344</w:t>
      </w:r>
      <w:r w:rsidR="004C0C05" w:rsidRPr="00994C2E">
        <w:rPr>
          <w:rFonts w:ascii="Calibri(Body)" w:eastAsia="Times New Roman" w:hAnsi="Calibri(Body)" w:cs="Times New Roman"/>
          <w:color w:val="000000" w:themeColor="text1"/>
          <w:sz w:val="24"/>
          <w:szCs w:val="24"/>
        </w:rPr>
        <w:t xml:space="preserve">, </w:t>
      </w:r>
      <w:r w:rsidR="004C0C05" w:rsidRPr="00994C2E">
        <w:rPr>
          <w:rFonts w:ascii="Calibri(Body)" w:eastAsia="Times New Roman" w:hAnsi="Calibri(Body)" w:cs="Times New Roman"/>
          <w:i/>
          <w:iCs/>
          <w:color w:val="000000" w:themeColor="text1"/>
          <w:sz w:val="24"/>
          <w:szCs w:val="24"/>
        </w:rPr>
        <w:t>ABCA4</w:t>
      </w:r>
      <w:r w:rsidR="004C0C05" w:rsidRPr="00994C2E">
        <w:rPr>
          <w:rFonts w:ascii="Calibri(Body)" w:eastAsia="Times New Roman" w:hAnsi="Calibri(Body)" w:cs="Times New Roman"/>
          <w:color w:val="000000" w:themeColor="text1"/>
          <w:sz w:val="24"/>
          <w:szCs w:val="24"/>
        </w:rPr>
        <w:t xml:space="preserve">=0.00744, </w:t>
      </w:r>
      <w:r w:rsidR="004C0C05" w:rsidRPr="00994C2E">
        <w:rPr>
          <w:rFonts w:ascii="Calibri(Body)" w:eastAsia="Times New Roman" w:hAnsi="Calibri(Body)" w:cs="Times New Roman"/>
          <w:i/>
          <w:iCs/>
          <w:color w:val="000000" w:themeColor="text1"/>
          <w:sz w:val="24"/>
          <w:szCs w:val="24"/>
        </w:rPr>
        <w:t>PRPH</w:t>
      </w:r>
      <w:r w:rsidR="004C0C05" w:rsidRPr="00994C2E">
        <w:rPr>
          <w:rFonts w:ascii="Calibri(Body)" w:eastAsia="Times New Roman" w:hAnsi="Calibri(Body)" w:cs="Times New Roman"/>
          <w:color w:val="000000" w:themeColor="text1"/>
          <w:sz w:val="24"/>
          <w:szCs w:val="24"/>
        </w:rPr>
        <w:t>= 0</w:t>
      </w:r>
      <w:r w:rsidR="0097354C" w:rsidRPr="00994C2E">
        <w:rPr>
          <w:rFonts w:ascii="Calibri(Body)" w:eastAsia="Times New Roman" w:hAnsi="Calibri(Body)" w:cs="Times New Roman"/>
          <w:color w:val="000000" w:themeColor="text1"/>
          <w:sz w:val="24"/>
          <w:szCs w:val="24"/>
        </w:rPr>
        <w:t xml:space="preserve"> and</w:t>
      </w:r>
      <w:r w:rsidR="004C0C05" w:rsidRPr="00994C2E">
        <w:rPr>
          <w:rFonts w:ascii="Calibri(Body)" w:eastAsia="Times New Roman" w:hAnsi="Calibri(Body)" w:cs="Times New Roman"/>
          <w:color w:val="000000" w:themeColor="text1"/>
          <w:sz w:val="24"/>
          <w:szCs w:val="24"/>
        </w:rPr>
        <w:t xml:space="preserve"> </w:t>
      </w:r>
      <w:r w:rsidR="004C0C05" w:rsidRPr="00994C2E">
        <w:rPr>
          <w:rFonts w:ascii="Calibri(Body)" w:eastAsia="Times New Roman" w:hAnsi="Calibri(Body)" w:cs="Times New Roman"/>
          <w:i/>
          <w:iCs/>
          <w:color w:val="000000" w:themeColor="text1"/>
          <w:sz w:val="24"/>
          <w:szCs w:val="24"/>
        </w:rPr>
        <w:t>WT1</w:t>
      </w:r>
      <w:r w:rsidR="004C0C05" w:rsidRPr="00994C2E">
        <w:rPr>
          <w:rFonts w:ascii="Calibri(Body)" w:eastAsia="Times New Roman" w:hAnsi="Calibri(Body)" w:cs="Times New Roman"/>
          <w:color w:val="000000" w:themeColor="text1"/>
          <w:sz w:val="24"/>
          <w:szCs w:val="24"/>
        </w:rPr>
        <w:t xml:space="preserve">=0. </w:t>
      </w:r>
      <w:r w:rsidR="00A009A1" w:rsidRPr="00994C2E">
        <w:rPr>
          <w:rFonts w:ascii="Calibri(Body)" w:eastAsia="Times New Roman" w:hAnsi="Calibri(Body)" w:cs="Times New Roman"/>
          <w:color w:val="000000" w:themeColor="text1"/>
          <w:sz w:val="24"/>
          <w:szCs w:val="24"/>
        </w:rPr>
        <w:t xml:space="preserve">All these genes show </w:t>
      </w:r>
      <w:r w:rsidR="00DB26AD" w:rsidRPr="00994C2E">
        <w:rPr>
          <w:rFonts w:ascii="Calibri(Body)" w:eastAsia="Times New Roman" w:hAnsi="Calibri(Body)" w:cs="Times New Roman"/>
          <w:color w:val="000000" w:themeColor="text1"/>
          <w:sz w:val="24"/>
          <w:szCs w:val="24"/>
        </w:rPr>
        <w:t>insufficient</w:t>
      </w:r>
      <w:r w:rsidR="00A009A1" w:rsidRPr="00994C2E">
        <w:rPr>
          <w:rFonts w:ascii="Calibri(Body)" w:eastAsia="Times New Roman" w:hAnsi="Calibri(Body)" w:cs="Times New Roman"/>
          <w:color w:val="000000" w:themeColor="text1"/>
          <w:sz w:val="24"/>
          <w:szCs w:val="24"/>
        </w:rPr>
        <w:t xml:space="preserve"> exon-spanning read coverage in our RNA-</w:t>
      </w:r>
      <w:proofErr w:type="spellStart"/>
      <w:r w:rsidR="00A009A1" w:rsidRPr="00994C2E">
        <w:rPr>
          <w:rFonts w:ascii="Calibri(Body)" w:eastAsia="Times New Roman" w:hAnsi="Calibri(Body)" w:cs="Times New Roman"/>
          <w:color w:val="000000" w:themeColor="text1"/>
          <w:sz w:val="24"/>
          <w:szCs w:val="24"/>
        </w:rPr>
        <w:t>seq</w:t>
      </w:r>
      <w:proofErr w:type="spellEnd"/>
      <w:r w:rsidR="00A009A1" w:rsidRPr="00994C2E">
        <w:rPr>
          <w:rFonts w:ascii="Calibri(Body)" w:eastAsia="Times New Roman" w:hAnsi="Calibri(Body)" w:cs="Times New Roman"/>
          <w:color w:val="000000" w:themeColor="text1"/>
          <w:sz w:val="24"/>
          <w:szCs w:val="24"/>
        </w:rPr>
        <w:t xml:space="preserve"> data</w:t>
      </w:r>
      <w:r w:rsidR="00DB26AD" w:rsidRPr="00994C2E">
        <w:rPr>
          <w:rFonts w:ascii="Calibri(Body)" w:eastAsia="Times New Roman" w:hAnsi="Calibri(Body)" w:cs="Times New Roman"/>
          <w:color w:val="000000" w:themeColor="text1"/>
          <w:sz w:val="24"/>
          <w:szCs w:val="24"/>
        </w:rPr>
        <w:t xml:space="preserve"> to allow splicing analysis</w:t>
      </w:r>
      <w:r w:rsidR="00A009A1" w:rsidRPr="00994C2E">
        <w:rPr>
          <w:rFonts w:ascii="Calibri(Body)" w:eastAsia="Times New Roman" w:hAnsi="Calibri(Body)" w:cs="Times New Roman"/>
          <w:color w:val="000000" w:themeColor="text1"/>
          <w:sz w:val="24"/>
          <w:szCs w:val="24"/>
        </w:rPr>
        <w:t xml:space="preserve">. </w:t>
      </w:r>
      <w:r w:rsidR="00045944" w:rsidRPr="00994C2E">
        <w:rPr>
          <w:rFonts w:ascii="Calibri(Body)" w:eastAsia="Times New Roman" w:hAnsi="Calibri(Body)" w:cs="Times New Roman"/>
          <w:color w:val="000000" w:themeColor="text1"/>
          <w:sz w:val="24"/>
          <w:szCs w:val="24"/>
        </w:rPr>
        <w:t xml:space="preserve">We successfully </w:t>
      </w:r>
      <w:r w:rsidR="00F70F5E" w:rsidRPr="00994C2E">
        <w:rPr>
          <w:rFonts w:ascii="Calibri(Body)" w:eastAsia="Times New Roman" w:hAnsi="Calibri(Body)" w:cs="Times New Roman"/>
          <w:color w:val="000000" w:themeColor="text1"/>
          <w:sz w:val="24"/>
          <w:szCs w:val="24"/>
        </w:rPr>
        <w:t>detected</w:t>
      </w:r>
      <w:r w:rsidR="00045944" w:rsidRPr="00994C2E">
        <w:rPr>
          <w:rFonts w:ascii="Calibri(Body)" w:eastAsia="Times New Roman" w:hAnsi="Calibri(Body)" w:cs="Times New Roman"/>
          <w:color w:val="000000" w:themeColor="text1"/>
          <w:sz w:val="24"/>
          <w:szCs w:val="24"/>
        </w:rPr>
        <w:t xml:space="preserve"> </w:t>
      </w:r>
      <w:r w:rsidR="004C0C05" w:rsidRPr="00994C2E">
        <w:rPr>
          <w:rFonts w:ascii="Calibri(Body)" w:eastAsia="Times New Roman" w:hAnsi="Calibri(Body)" w:cs="Times New Roman"/>
          <w:color w:val="000000" w:themeColor="text1"/>
          <w:sz w:val="24"/>
          <w:szCs w:val="24"/>
        </w:rPr>
        <w:t xml:space="preserve">all </w:t>
      </w:r>
      <w:r w:rsidR="00F70F5E" w:rsidRPr="00994C2E">
        <w:rPr>
          <w:rFonts w:ascii="Calibri(Body)" w:eastAsia="Times New Roman" w:hAnsi="Calibri(Body)" w:cs="Times New Roman"/>
          <w:color w:val="000000" w:themeColor="text1"/>
          <w:sz w:val="24"/>
          <w:szCs w:val="24"/>
        </w:rPr>
        <w:t xml:space="preserve">genes </w:t>
      </w:r>
      <w:r w:rsidR="00DB26AD" w:rsidRPr="00994C2E">
        <w:rPr>
          <w:rFonts w:ascii="Calibri(Body)" w:eastAsia="Times New Roman" w:hAnsi="Calibri(Body)" w:cs="Times New Roman"/>
          <w:color w:val="000000" w:themeColor="text1"/>
          <w:sz w:val="24"/>
          <w:szCs w:val="24"/>
        </w:rPr>
        <w:t xml:space="preserve">tested </w:t>
      </w:r>
      <w:r w:rsidR="004C0C05" w:rsidRPr="00994C2E">
        <w:rPr>
          <w:rFonts w:ascii="Calibri(Body)" w:eastAsia="Times New Roman" w:hAnsi="Calibri(Body)" w:cs="Times New Roman"/>
          <w:color w:val="000000" w:themeColor="text1"/>
          <w:sz w:val="24"/>
          <w:szCs w:val="24"/>
        </w:rPr>
        <w:t>exc</w:t>
      </w:r>
      <w:r w:rsidR="00DB26AD" w:rsidRPr="00994C2E">
        <w:rPr>
          <w:rFonts w:ascii="Calibri(Body)" w:eastAsia="Times New Roman" w:hAnsi="Calibri(Body)" w:cs="Times New Roman"/>
          <w:color w:val="000000" w:themeColor="text1"/>
          <w:sz w:val="24"/>
          <w:szCs w:val="24"/>
        </w:rPr>
        <w:t>e</w:t>
      </w:r>
      <w:r w:rsidR="004C0C05" w:rsidRPr="00994C2E">
        <w:rPr>
          <w:rFonts w:ascii="Calibri(Body)" w:eastAsia="Times New Roman" w:hAnsi="Calibri(Body)" w:cs="Times New Roman"/>
          <w:color w:val="000000" w:themeColor="text1"/>
          <w:sz w:val="24"/>
          <w:szCs w:val="24"/>
        </w:rPr>
        <w:t xml:space="preserve">pt </w:t>
      </w:r>
      <w:r w:rsidR="004C0C05" w:rsidRPr="00994C2E">
        <w:rPr>
          <w:rFonts w:ascii="Calibri(Body)" w:eastAsia="Times New Roman" w:hAnsi="Calibri(Body)" w:cs="Times New Roman"/>
          <w:i/>
          <w:iCs/>
          <w:color w:val="000000" w:themeColor="text1"/>
          <w:sz w:val="24"/>
          <w:szCs w:val="24"/>
        </w:rPr>
        <w:t>PRPH</w:t>
      </w:r>
      <w:r w:rsidR="004C0C05" w:rsidRPr="00994C2E">
        <w:rPr>
          <w:rFonts w:ascii="Calibri(Body)" w:eastAsia="Times New Roman" w:hAnsi="Calibri(Body)" w:cs="Times New Roman"/>
          <w:color w:val="000000" w:themeColor="text1"/>
          <w:sz w:val="24"/>
          <w:szCs w:val="24"/>
        </w:rPr>
        <w:t xml:space="preserve"> and </w:t>
      </w:r>
      <w:r w:rsidR="004C0C05" w:rsidRPr="00994C2E">
        <w:rPr>
          <w:rFonts w:ascii="Calibri(Body)" w:eastAsia="Times New Roman" w:hAnsi="Calibri(Body)" w:cs="Times New Roman"/>
          <w:i/>
          <w:iCs/>
          <w:color w:val="000000" w:themeColor="text1"/>
          <w:sz w:val="24"/>
          <w:szCs w:val="24"/>
        </w:rPr>
        <w:t>WT1</w:t>
      </w:r>
      <w:r w:rsidR="004C0C05" w:rsidRPr="00994C2E">
        <w:rPr>
          <w:rFonts w:ascii="Calibri(Body)" w:eastAsia="Times New Roman" w:hAnsi="Calibri(Body)" w:cs="Times New Roman"/>
          <w:color w:val="000000" w:themeColor="text1"/>
          <w:sz w:val="24"/>
          <w:szCs w:val="24"/>
        </w:rPr>
        <w:t xml:space="preserve">. </w:t>
      </w:r>
      <w:r w:rsidR="00A009A1" w:rsidRPr="00994C2E">
        <w:rPr>
          <w:rFonts w:ascii="Calibri(Body)" w:eastAsia="Times New Roman" w:hAnsi="Calibri(Body)" w:cs="Times New Roman"/>
          <w:color w:val="000000" w:themeColor="text1"/>
          <w:sz w:val="24"/>
          <w:szCs w:val="24"/>
        </w:rPr>
        <w:t>Aberrant splicing w</w:t>
      </w:r>
      <w:r w:rsidR="00DB26AD" w:rsidRPr="00994C2E">
        <w:rPr>
          <w:rFonts w:ascii="Calibri(Body)" w:eastAsia="Times New Roman" w:hAnsi="Calibri(Body)" w:cs="Times New Roman"/>
          <w:color w:val="000000" w:themeColor="text1"/>
          <w:sz w:val="24"/>
          <w:szCs w:val="24"/>
        </w:rPr>
        <w:t>as</w:t>
      </w:r>
      <w:r w:rsidR="00A009A1" w:rsidRPr="00994C2E">
        <w:rPr>
          <w:rFonts w:ascii="Calibri(Body)" w:eastAsia="Times New Roman" w:hAnsi="Calibri(Body)" w:cs="Times New Roman"/>
          <w:color w:val="000000" w:themeColor="text1"/>
          <w:sz w:val="24"/>
          <w:szCs w:val="24"/>
        </w:rPr>
        <w:t xml:space="preserve"> detected in </w:t>
      </w:r>
      <w:r w:rsidR="00E94EC6" w:rsidRPr="00994C2E">
        <w:rPr>
          <w:rFonts w:ascii="Calibri(Body)" w:eastAsia="Times New Roman" w:hAnsi="Calibri(Body)" w:cs="Times New Roman"/>
          <w:i/>
          <w:iCs/>
          <w:color w:val="000000" w:themeColor="text1"/>
          <w:sz w:val="24"/>
          <w:szCs w:val="24"/>
        </w:rPr>
        <w:t xml:space="preserve">SYN1, TCF4, </w:t>
      </w:r>
      <w:r w:rsidR="00EF6793" w:rsidRPr="00994C2E">
        <w:rPr>
          <w:rFonts w:ascii="Calibri(Body)" w:eastAsia="Times New Roman" w:hAnsi="Calibri(Body)" w:cs="Times New Roman"/>
          <w:i/>
          <w:iCs/>
          <w:color w:val="000000" w:themeColor="text1"/>
          <w:sz w:val="24"/>
          <w:szCs w:val="24"/>
        </w:rPr>
        <w:t xml:space="preserve">NTRK2, </w:t>
      </w:r>
      <w:r w:rsidR="00A009A1" w:rsidRPr="00994C2E">
        <w:rPr>
          <w:rFonts w:ascii="Calibri(Body)" w:eastAsia="Times New Roman" w:hAnsi="Calibri(Body)" w:cs="Times New Roman"/>
          <w:i/>
          <w:iCs/>
          <w:color w:val="000000" w:themeColor="text1"/>
          <w:sz w:val="24"/>
          <w:szCs w:val="24"/>
        </w:rPr>
        <w:t>TTN</w:t>
      </w:r>
      <w:r w:rsidR="00A009A1" w:rsidRPr="00994C2E">
        <w:rPr>
          <w:rFonts w:ascii="Calibri(Body)" w:eastAsia="Times New Roman" w:hAnsi="Calibri(Body)" w:cs="Times New Roman"/>
          <w:color w:val="000000" w:themeColor="text1"/>
          <w:sz w:val="24"/>
          <w:szCs w:val="24"/>
        </w:rPr>
        <w:t xml:space="preserve"> and </w:t>
      </w:r>
      <w:r w:rsidR="00A009A1" w:rsidRPr="00994C2E">
        <w:rPr>
          <w:rFonts w:ascii="Calibri(Body)" w:eastAsia="Times New Roman" w:hAnsi="Calibri(Body)" w:cs="Times New Roman"/>
          <w:i/>
          <w:iCs/>
          <w:color w:val="000000" w:themeColor="text1"/>
          <w:sz w:val="24"/>
          <w:szCs w:val="24"/>
        </w:rPr>
        <w:t>TERT</w:t>
      </w:r>
      <w:r w:rsidR="00A009A1" w:rsidRPr="00994C2E">
        <w:rPr>
          <w:rFonts w:ascii="Calibri(Body)" w:eastAsia="Times New Roman" w:hAnsi="Calibri(Body)" w:cs="Times New Roman"/>
          <w:color w:val="000000" w:themeColor="text1"/>
          <w:sz w:val="24"/>
          <w:szCs w:val="24"/>
        </w:rPr>
        <w:t xml:space="preserve"> VUSs. Therefore, our results </w:t>
      </w:r>
      <w:r w:rsidR="00045944" w:rsidRPr="00994C2E">
        <w:rPr>
          <w:rFonts w:ascii="Calibri(Body)" w:eastAsia="Times New Roman" w:hAnsi="Calibri(Body)" w:cs="Times New Roman"/>
          <w:color w:val="000000" w:themeColor="text1"/>
          <w:sz w:val="24"/>
          <w:szCs w:val="24"/>
        </w:rPr>
        <w:t xml:space="preserve">show </w:t>
      </w:r>
      <w:r w:rsidR="00A009A1" w:rsidRPr="00994C2E">
        <w:rPr>
          <w:rFonts w:ascii="Calibri(Body)" w:eastAsia="Times New Roman" w:hAnsi="Calibri(Body)" w:cs="Times New Roman"/>
          <w:color w:val="000000" w:themeColor="text1"/>
          <w:sz w:val="24"/>
          <w:szCs w:val="24"/>
        </w:rPr>
        <w:t xml:space="preserve">short amplicon </w:t>
      </w:r>
      <w:r w:rsidR="00DB26AD" w:rsidRPr="00994C2E">
        <w:rPr>
          <w:rFonts w:ascii="Calibri(Body)" w:eastAsia="Times New Roman" w:hAnsi="Calibri(Body)" w:cs="Times New Roman"/>
          <w:color w:val="000000" w:themeColor="text1"/>
          <w:sz w:val="24"/>
          <w:szCs w:val="24"/>
        </w:rPr>
        <w:t>RT-</w:t>
      </w:r>
      <w:r w:rsidR="00045944" w:rsidRPr="00994C2E">
        <w:rPr>
          <w:rFonts w:ascii="Calibri(Body)" w:eastAsia="Times New Roman" w:hAnsi="Calibri(Body)" w:cs="Times New Roman"/>
          <w:color w:val="000000" w:themeColor="text1"/>
          <w:sz w:val="24"/>
          <w:szCs w:val="24"/>
        </w:rPr>
        <w:t xml:space="preserve">PCR </w:t>
      </w:r>
      <w:r w:rsidR="00DB26AD" w:rsidRPr="00994C2E">
        <w:rPr>
          <w:rFonts w:ascii="Calibri(Body)" w:eastAsia="Times New Roman" w:hAnsi="Calibri(Body)" w:cs="Times New Roman"/>
          <w:color w:val="000000" w:themeColor="text1"/>
          <w:sz w:val="24"/>
          <w:szCs w:val="24"/>
        </w:rPr>
        <w:t>i</w:t>
      </w:r>
      <w:r w:rsidR="00045944" w:rsidRPr="00994C2E">
        <w:rPr>
          <w:rFonts w:ascii="Calibri(Body)" w:eastAsia="Times New Roman" w:hAnsi="Calibri(Body)" w:cs="Times New Roman"/>
          <w:color w:val="000000" w:themeColor="text1"/>
          <w:sz w:val="24"/>
          <w:szCs w:val="24"/>
        </w:rPr>
        <w:t>s a useful alternative for the analysis of splicing events in genes with low TPM in blood RNA for clinical diagnostics.</w:t>
      </w:r>
    </w:p>
    <w:p w14:paraId="259A9C83" w14:textId="6CEC4856" w:rsidR="00D30FE0" w:rsidRPr="00994C2E" w:rsidRDefault="00D30FE0">
      <w:pPr>
        <w:spacing w:before="100" w:beforeAutospacing="1" w:after="100" w:afterAutospacing="1" w:line="480" w:lineRule="auto"/>
        <w:jc w:val="both"/>
        <w:rPr>
          <w:rFonts w:ascii="Calibri(Body)" w:eastAsia="Times New Roman" w:hAnsi="Calibri(Body)" w:cs="Times New Roman"/>
          <w:color w:val="000000" w:themeColor="text1"/>
          <w:sz w:val="24"/>
          <w:szCs w:val="24"/>
        </w:rPr>
      </w:pPr>
      <w:r w:rsidRPr="00994C2E">
        <w:rPr>
          <w:rFonts w:ascii="Calibri(Body)" w:eastAsia="Times New Roman" w:hAnsi="Calibri(Body)" w:cs="Times New Roman"/>
          <w:color w:val="000000" w:themeColor="text1"/>
          <w:sz w:val="24"/>
          <w:szCs w:val="24"/>
        </w:rPr>
        <w:t>Key words: Aberrant splicing, blood RNA, RNA-</w:t>
      </w:r>
      <w:proofErr w:type="spellStart"/>
      <w:r w:rsidRPr="00994C2E">
        <w:rPr>
          <w:rFonts w:ascii="Calibri(Body)" w:eastAsia="Times New Roman" w:hAnsi="Calibri(Body)" w:cs="Times New Roman"/>
          <w:color w:val="000000" w:themeColor="text1"/>
          <w:sz w:val="24"/>
          <w:szCs w:val="24"/>
        </w:rPr>
        <w:t>seq</w:t>
      </w:r>
      <w:proofErr w:type="spellEnd"/>
      <w:r w:rsidRPr="00994C2E">
        <w:rPr>
          <w:rFonts w:ascii="Calibri(Body)" w:eastAsia="Times New Roman" w:hAnsi="Calibri(Body)" w:cs="Times New Roman"/>
          <w:color w:val="000000" w:themeColor="text1"/>
          <w:sz w:val="24"/>
          <w:szCs w:val="24"/>
        </w:rPr>
        <w:t>, RT-PCR, VUS</w:t>
      </w:r>
    </w:p>
    <w:p w14:paraId="3937B010" w14:textId="77777777" w:rsidR="00045944" w:rsidRPr="00994C2E" w:rsidRDefault="00045944">
      <w:pPr>
        <w:spacing w:before="100" w:beforeAutospacing="1" w:after="100" w:afterAutospacing="1" w:line="480" w:lineRule="auto"/>
        <w:jc w:val="both"/>
        <w:rPr>
          <w:rFonts w:ascii="Calibri(Body)" w:eastAsia="Times New Roman" w:hAnsi="Calibri(Body)" w:cs="Times New Roman"/>
          <w:color w:val="000000" w:themeColor="text1"/>
          <w:sz w:val="24"/>
          <w:szCs w:val="24"/>
        </w:rPr>
      </w:pPr>
    </w:p>
    <w:p w14:paraId="542C6922" w14:textId="77777777" w:rsidR="00BB0D41" w:rsidRPr="00994C2E" w:rsidRDefault="00BB0D41">
      <w:pPr>
        <w:spacing w:line="480" w:lineRule="auto"/>
        <w:jc w:val="both"/>
        <w:rPr>
          <w:rFonts w:ascii="Calibri(Body)" w:eastAsia="Times New Roman" w:hAnsi="Calibri(Body)" w:cs="Times New Roman"/>
          <w:color w:val="000000" w:themeColor="text1"/>
          <w:sz w:val="24"/>
          <w:szCs w:val="24"/>
        </w:rPr>
      </w:pPr>
      <w:r w:rsidRPr="00994C2E">
        <w:rPr>
          <w:rFonts w:ascii="Calibri(Body)" w:eastAsia="Times New Roman" w:hAnsi="Calibri(Body)" w:cs="Times New Roman"/>
          <w:color w:val="000000" w:themeColor="text1"/>
          <w:sz w:val="24"/>
          <w:szCs w:val="24"/>
        </w:rPr>
        <w:br w:type="page"/>
      </w:r>
    </w:p>
    <w:p w14:paraId="6203FFCD" w14:textId="7492BA4D" w:rsidR="00BB0D41" w:rsidRPr="00994C2E" w:rsidRDefault="00DD4679">
      <w:pPr>
        <w:spacing w:line="480" w:lineRule="auto"/>
        <w:jc w:val="both"/>
        <w:rPr>
          <w:rFonts w:ascii="Calibri(Body)" w:hAnsi="Calibri(Body)" w:cstheme="minorHAnsi" w:hint="eastAsia"/>
          <w:b/>
          <w:bCs/>
          <w:color w:val="000000" w:themeColor="text1"/>
          <w:sz w:val="24"/>
          <w:szCs w:val="24"/>
        </w:rPr>
      </w:pPr>
      <w:r w:rsidRPr="00994C2E">
        <w:rPr>
          <w:rFonts w:ascii="Calibri(Body)" w:hAnsi="Calibri(Body)" w:cstheme="minorHAnsi" w:hint="eastAsia"/>
          <w:b/>
          <w:bCs/>
          <w:color w:val="000000" w:themeColor="text1"/>
          <w:sz w:val="24"/>
          <w:szCs w:val="24"/>
        </w:rPr>
        <w:lastRenderedPageBreak/>
        <w:t>Introduction</w:t>
      </w:r>
    </w:p>
    <w:p w14:paraId="11AED7D2" w14:textId="4F3D5FB9" w:rsidR="00F62A1D" w:rsidRPr="00994C2E" w:rsidRDefault="00864A3C">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RNA splicing analysis</w:t>
      </w:r>
      <w:r w:rsidR="00FB33CD" w:rsidRPr="00994C2E">
        <w:rPr>
          <w:rFonts w:ascii="Calibri(Body)" w:hAnsi="Calibri(Body)" w:cstheme="minorHAnsi" w:hint="eastAsia"/>
          <w:color w:val="000000" w:themeColor="text1"/>
          <w:sz w:val="24"/>
          <w:szCs w:val="24"/>
        </w:rPr>
        <w:t xml:space="preserve"> is increasingly being used to aid rare disease diagnosis through detection of splicing variants</w:t>
      </w:r>
      <w:r w:rsidR="00BB0D41" w:rsidRPr="00994C2E">
        <w:rPr>
          <w:rFonts w:ascii="Calibri(Body)" w:hAnsi="Calibri(Body)" w:cstheme="minorHAnsi" w:hint="eastAsia"/>
          <w:color w:val="000000" w:themeColor="text1"/>
          <w:sz w:val="24"/>
          <w:szCs w:val="24"/>
        </w:rPr>
        <w:t xml:space="preserve"> </w:t>
      </w:r>
      <w:r w:rsidR="00BB0D41" w:rsidRPr="00994C2E">
        <w:rPr>
          <w:rFonts w:ascii="Calibri(Body)" w:hAnsi="Calibri(Body)" w:cstheme="minorHAnsi" w:hint="eastAsia"/>
          <w:color w:val="000000" w:themeColor="text1"/>
          <w:sz w:val="24"/>
          <w:szCs w:val="24"/>
        </w:rPr>
        <w:fldChar w:fldCharType="begin" w:fldLock="1"/>
      </w:r>
      <w:r w:rsidR="004F655B" w:rsidRPr="00994C2E">
        <w:rPr>
          <w:rFonts w:ascii="Calibri(Body)" w:hAnsi="Calibri(Body)" w:cstheme="minorHAnsi" w:hint="eastAsia"/>
          <w:color w:val="000000" w:themeColor="text1"/>
          <w:sz w:val="24"/>
          <w:szCs w:val="24"/>
        </w:rPr>
        <w:instrText xml:space="preserve">ADDIN CSL_CITATION {"citationItems":[{"id":"ITEM-1","itemData":{"DOI":"10.22541/AU.160157595.59675486","abstract":"The development of computational methods to assess pathogenicity of pre-messenger RNA splicing variants is critical for diagnosis of human disease. We assessed the capability of eight algorithms, and a consensus approach, to prioritize 250 variants of uncertain significance (VUS) that underwent splicing functional analyses. It is the capability of algorithms to differentiate VUSs away from the immediate splice site as </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pathogenic</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 xml:space="preserve"> or </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benign</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 xml:space="preserve"> that is likely to have the most substantial impact on diagnostic testing. We show that SpliceAI is the best single strategy in this regard, but that combined usage of tools using a weighted approach can increase accuracy further. We incorporated prioritization strategies alongside diagnostic testing for rare disorders. We show that 15% of 2783 referred individuals carry rare variants expected to impact splicing that were not initially identified as </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pathogenic</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 xml:space="preserve"> or </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likely pathogenic</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 1 in 5 of these cases could lead to new or refined diagnoses.","author":[{"dropping-particle":"","family":"Rowlands","given":"Charlie","non-dropping-particle":"","parse-names":false,"suffix":""},{"dropping-particle":"","family":"Thomas","given":"Huw","non-dropping-particle":"","parse-names":false,"suffix":""},{"dropping-particle":"","family":"Lord","given":"Jenny","non-dropping-particle":"","parse-names":false,"suffix":""},{"dropping-particle":"","family":"Wai","given":"Htoo","non-dropping-particle":"","parse-names":false,"suffix":""},{"dropping-particle":"","family":"Arno","given":"Gavin","non-dropping-particle":"","parse-names":false,"suffix":""},{"dropping-particle":"","family":"Beaman","given":"Glenda","non-dropping-particle":"","parse-names":false,"suffix":""},{"dropping-particle":"","family":"Sergouniotis","given":"Panagiotis","non-dropping-particle":"","parse-names":false,"suffix":""},{"dropping-particle":"","family":"Gomes-Silva","given":"Beatriz","non-dropping-particle":"","parse-names":false,"suffix":""},{"dropping-particle":"","family":"Campbell","given":"Christopher","non-dropping-particle":"","parse-names":false,"suffix":""},{"dropping-particle":"","family":"Gossan","given":"Nicole","non-dropping-particle":"","parse-names":false,"suffix":""},{"dropping-particle":"","family":"Hardcastle","given":"Claire","non-dropping-particle":"","parse-names":false,"suffix":""},{"dropping-particle":"","family":"Webb","given":"Kevin","non-dropping-particle":"","parse-names":false,"suffix":""},{"dropping-particle":"","family":"O'Callaghan","given":"Christopher","non-dropping-particle":"","parse-names":false,"suffix":""},{"dropping-particle":"","family":"Hirst","given":"Robert","non-dropping-particle":"","parse-names":false,"suffix":""},{"dropping-particle":"","family":"Ramsden","given":"Simon","non-dropping-particle":"","parse-names":false,"suffix":""},{"dropping-particle":"","family":"Jones","given":"Elizabeth","non-dropping-particle":"","parse-names":false,"suffix":""},{"dropping-particle":"","family":"Clayton-Smith","given":"Jill","non-dropping-particle":"","parse-names":false,"suffix":""},{"dropping-particle":"","family":"Webster","given":"Andrew","non-dropping-particle":"","parse-names":false,"suffix":""},{"dropping-particle":"","family":"Douglas","given":"Andrew","non-dropping-particle":"","parse-names":false,"suffix":""},{"dropping-particle":"","family":"O'Keefe","given":"Raymond T","non-dropping-particle":"","parse-names":false,"suffix":""},{"dropping-particle":"","family":"Newman","given":"William","non-dropping-particle":"","parse-names":false,"suffix":""},{"dropping-particle":"","family":"Baralle","given":"Diana","non-dropping-particle":"","parse-names":false,"suffix":""},{"dropping-particle":"","family":"Black","given":"Graeme","non-dropping-particle":"","parse-names":false,"suffix":""},{"dropping-particle":"","family":"Ellingford","given":"Jamie","non-dropping-particle":"","parse-names":false,"suffix":""}],"container-title":"Authorea Preprints","id":"ITEM-1","issued":{"date-parts":[["2020","10","1"]]},"publisher":"Authorea","title":"Comparison of in silico strategies to prioritize rare genomic variants impacting RNA splicing for the diagnosis of genomic disorders","type":"article-journal"},"uris":["http://www.mendeley.com/documents/?uuid=1224e984-23e0-33c2-8943-7b6b5a87b813"]},{"id":"ITEM-2","itemData":{"DOI":"10.1172/JCI141500","ISSN":"15588238","PMID":"33001864","abstract":"BACKGROUND. Transcriptome sequencing (RNA-seq) improves diagnostic rates in individuals with suspected Mendelian conditions to varying degrees, primarily by directing the prioritization of candidate DNA variants identified on exome or genome sequencing (ES/GS). Here we implemented an RNA-seq-guided method to diagnose individuals across a wide range of ages and clinical phenotypes. METHODS. One hundred fifteen undiagnosed adult and pediatric patients with diverse phenotypes and 67 family members (182 total individuals) underwent RNA-seq from whole blood and skin fibroblasts at the Baylor College of Medicine (BCM) Undiagnosed Diseases Network clinical site from 2014 to 2020. We implemented a workflow to detect outliers in gene expression and splicing for cases that remained undiagnosed despite standard genomic and transcriptomic analysis. RESULTS. The transcriptome-directed approach resulted in a diagnostic rate of 12% across the entire cohort, or 17% after excluding cases solved on ES/GS alone. Newly diagnosed conditions included Koolen-de Vries syndrome (KANSL1), Renpenning syndrome (PQBP1), TBCK-associated encephalopathy, NSD2- and CLTC-related intellectual disability, and others, all with negative conventional genomic testing, including ES and chromosomal microarray (CMA). Skin fibroblasts exhibited higher and more consistent expression of clinically relevant genes than whole blood. In solved cases with RNA-seq from both tissues, the causative defect was missed in blood in half the cases but none from fibroblasts. CONCLUSIONS. For our cohort of undiagnosed individuals with suspected Mendelian conditions, transcriptome-directed genomic analysis facilitated diagnoses, primarily through the identification of variants missed on ES and CMA.","author":[{"dropping-particle":"","family":"Murdock","given":"David R.","non-dropping-particle":"","parse-names":false,"suffix":""},{"dropping-particle":"","family":"Dai","given":"Hongzheng","non-dropping-particle":"","parse-names":false,"suffix":""},{"dropping-particle":"","family":"Burrage","given":"Lindsay C.","non-dropping-particle":"","parse-names":false,"suffix":""},{"dropping-particle":"","family":"Rosenfeld","given":"Jill A.","non-dropping-particle":"","parse-names":false,"suffix":""},{"dropping-particle":"","family":"Ketkar","given":"Shamika","non-dropping-particle":"","parse-names":false,"suffix":""},{"dropping-particle":"","family":"M</w:instrText>
      </w:r>
      <w:r w:rsidR="004F655B" w:rsidRPr="00994C2E">
        <w:rPr>
          <w:rFonts w:ascii="Calibri(Body)" w:hAnsi="Calibri(Body)" w:cstheme="minorHAnsi" w:hint="eastAsia"/>
          <w:color w:val="000000" w:themeColor="text1"/>
          <w:sz w:val="24"/>
          <w:szCs w:val="24"/>
        </w:rPr>
        <w:instrText>ü</w:instrText>
      </w:r>
      <w:r w:rsidR="004F655B" w:rsidRPr="00994C2E">
        <w:rPr>
          <w:rFonts w:ascii="Calibri(Body)" w:hAnsi="Calibri(Body)" w:cstheme="minorHAnsi" w:hint="eastAsia"/>
          <w:color w:val="000000" w:themeColor="text1"/>
          <w:sz w:val="24"/>
          <w:szCs w:val="24"/>
        </w:rPr>
        <w:instrText>ller","given":"Michaela F.","non-dropping-particle":"","parse-names":false,"suffix":""},{"dropping-particle":"","family":"Y</w:instrText>
      </w:r>
      <w:r w:rsidR="004F655B" w:rsidRPr="00994C2E">
        <w:rPr>
          <w:rFonts w:ascii="Calibri(Body)" w:hAnsi="Calibri(Body)" w:cstheme="minorHAnsi" w:hint="eastAsia"/>
          <w:color w:val="000000" w:themeColor="text1"/>
          <w:sz w:val="24"/>
          <w:szCs w:val="24"/>
        </w:rPr>
        <w:instrText>é</w:instrText>
      </w:r>
      <w:r w:rsidR="004F655B" w:rsidRPr="00994C2E">
        <w:rPr>
          <w:rFonts w:ascii="Calibri(Body)" w:hAnsi="Calibri(Body)" w:cstheme="minorHAnsi" w:hint="eastAsia"/>
          <w:color w:val="000000" w:themeColor="text1"/>
          <w:sz w:val="24"/>
          <w:szCs w:val="24"/>
        </w:rPr>
        <w:instrText>pez","given":"Vicente A.","non-dropping-particle":"","parse-names":false,"suffix":""},{"dropping-particle":"","family":"Gagneur","given":"Julien","non-dropping-particle":"","parse-names":false,"suffix":""},{"dropping-particle":"","family":"Liu","given":"Pengfei","non-dropping-particle":"","parse-names":false,"suffix":""},{"dropping-particle":"","family":"Chen","given":"Shan","non-dropping-particle":"","parse-names":false,"suffix":""},{"dropping-particle":"","family":"Jain","given":"Mahim","non-dropping-particle":"","parse-names":false,"suffix":""},{"dropping-particle":"","family":"Zapata","given":"Gladys","non-dropping-particle":"","parse-names":false,"suffix":""},{"dropping-particle":"","family":"Bacino","given":"Carlos A.","non-dropping-particle":"","parse-names":false,"suffix":""},{"dropping-particle":"","family":"Chao","given":"Hsiao Tuan","non-dropping-particle":"","parse-names":false,"suffix":""},{"dropping-particle":"","family":"Moretti","given":"Paolo","non-dropping-particle":"","parse-names":false,"suffix":""},{"dropping-particle":"","family":"Craigen","given":"William J.","non-dropping-particle":"","parse-names":false,"suffix":""},{"dropping-particle":"","family":"Hanchard","given":"Neil A.","non-dropping-particle":"","parse-names":false,"suffix":""},{"dropping-particle":"","family":"Lee","given":"Brendan","non-dropping-particle":"","parse-names":false,"suffix":""}],"container-title":"Journal of Clinical Investigation","id":"ITEM-2","issue":"1","issued":{"date-parts":[["2021","1","4"]]},"publisher":"American Society for Clinical Investigation","title":"Transcriptome-directed analysis for Mendelian disease diagnosis overcomes limitations of conventional genomic testing","type":"article-journal","volume":"131"},"uris":["http://www.mendeley.com/documents/?uuid=3a4d483d-1a90-3845-a9fa-276d893c0925"]},{"id":"ITEM-3","itemData":{"DOI":"10.1038/s41436-020-0766-9","ISSN":"15300366","PMID":"32123317","abstract":"Purpose: Diagnosis of genetic disorders is hampered by large numbers ofvariants of uncertain significance (VUSs) identified through next-generationsequencing. Many such variants may disrupt normal RNA splicing. We examinedeffects on splicing of a large cohort of clinically identified variants andcompared performance of bioinformatic splicing prediction tools commonly used indiagnostic laboratories. Methods: Two hundred fifty-seven variants (coding and noncoding) werereferred for analysis across three laboratories. Blood RNA samples underwenttargeted reverse transcription polymerase chain reaction (RT-PCR) analysis withSanger sequencing of PCR products and agarose gel electrophoresis. Seventeensamples also underwent transcriptome-wide RNA sequencing with targeted splicinganalysis based on Sashimi plot visualization. Bioinformatic splicing predictionswere obtained using Alamut, HSF 3.1, and SpliceAI software. Results: Eighty-five variants (33%) were associated with abnormal splicing.The most frequent abnormality was upstream exon skipping (39/85 variants), whichwas most often associated with splice donor region variants. SpliceAI hadgreatest accuracy in predicting splicing abnormalities (0.91) and outperformedother tools in sensitivity and specificity. Conclusion: Splicing analysis of blood RNA identifies diagnostically importantsplicing abnormalities and clarifies functional effects of a significantproportion of VUSs. Bioinformatic predictions are improving but still makesignificant errors. RNA analysis should therefore be routinely considered ingenetic disease diagnostics.","author":[{"dropping-particle":"","family":"Wai","given":"Htoo A.","non-dropping-particle":"","parse-names":false,"suffix":""},{"dropping-particle":"","family":"Lord","given":"Jenny","non-dropping-particle":"","parse-names":false,"suffix":""},{"dropping-particle":"","family":"Lyon","given":"Matthew","non-dropping-particle":"","parse-names":false,"suffix":""},{"dropping-particle":"","family":"Gunning","given":"Adam","non-dropping-particle":"","parse-names":false,"suffix":""},{"dropping-particle":"","family":"Kelly","given":"Hugh","non-dropping-particle":"","parse-names":false,"suffix":""},{"dropping-particle":"","family":"Cibin","given":"Penelope","non-dropping-particle":"","parse-names":false,"suffix":""},{"dropping-particle":"","family":"Seaby","given":"Eleanor G.","non-dropping-particle":"","parse-names":false,"suffix":""},{"dropping-particle":"","family":"Spiers-Fitzgerald","given":"Kerry","non-dropping-particle":"","parse-names":false,"suffix":""},{"dropping-particle":"","family":"Lye","given":"Jed","non-dropping-particle":"","parse-names":false,"suffix":""},{"dropping-particle":"","family":"Ellard","given":"Sian","non-dropping-particle":"","parse-names":false,"suffix":""},{"dropping-particle":"","family":"Thomas","given":"N. Simon","non-dropping-particle":"","parse-names":false,"suffix":""},{"dropping-particle":"","family":"Bunyan","given":"David J.","non-dropping-particle":"","parse-names":false,"suffix":""},{"dropping-particle":"","family":"Douglas","given":"Andrew G.L.","non-dropping-particle":"","parse-names":false,"suffix":""},{"dropping-particle":"","family":"Baralle","given":"Diana","non-dropping-particle":"","parse-names":false,"suffix":""},{"dropping-particle":"","family":"Naik","given":"Swati","non-dropping-particle":"","parse-names":false,"suffix":""},{"dropping-particle":"","family":"Ragge","given":"Nicola","non-dropping-particle":"","parse-names":false,"suffix":""},{"dropping-particle":"","family":"Cox","given":"Helen","non-dropping-particle":"","parse-names":false,"suffix":""},{"dropping-particle":"","family":"Morton","given":"Jenny","non-dropping-particle":"","parse-names":false,"suffix":""},{"dropping-particle":"","family":"O</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Driscoll","given":"Mary","non-dropping-particle":"","parse-names":false,"suffix":""},{"dropping-particle":"","family":"Lim","given":"Derek","non-dropping-particle":"","parse-names":false,"suffix":""},{"dropping-particle":"","family":"Osio","given":"Deborah","non-dropping-particle":"","parse-names":false,"suffix":""},{"dropping-particle":"","family":"Elmslie","given":"Frances","non-dropping-particle":"","parse-names":false,"suffix":""},{"dropping-particle":"","family":"Huber","given":"Camilla","non-dropping-particle":"","parse-names":false,"suffix":""},{"dropping-particle":"","family":"Hewitt","given":"Julie","non-dropping-particle":"","parse-names":false,"suffix":""},{"dropping-particle":"","family":"Brandon","given":"Heidy","non-dropping-particle":"","parse-names":false,"suffix":""},{"dropping-particle":"","family":"McEntagart","given":"Meriel","non-dropping-particle":"","parse-names":false,"suffix":""},{"dropping-particle":"","family":"Mansour","given":"Sahar","non-dropping-particle":"","parse-names":false,"suffix":""},{"dropping-particle":"","family":"Lahiri","given":"Nayana","non-dropping-particle":"","parse-names":false,"suffix":""},{"dropping-particle":"","family":"Dempsey","given":"Esther","non-dropping-particle":"","parse-names":false,"suffix":""},{"dropping-particle":"","family":"Manalo","given":"Merrie","non-dropping-particle":"","parse-names":false,"suffix":""},{"dropping-particle":"","family":"Homfray","given":"Tessa","non-dropping-particle":"","parse-names":false,"suffix":""},{"dropping-particle":"","family":"Saggar","given":"Anand","non-dropping-particle":"","parse-names":false,"suffix":""},{"dropping-particle":"","family":"Li","given":"Jin","non-dropping-particle":"","parse-names":false,"suffix":""},{"dropping-particle":"","family":"Barwell","given":"Julian","non-dropping-particle":"","parse-names":false,"suffix":""},{"dropping-particle":"","family":"Chandler","given":"Kate","non-dropping-particle":"","parse-names":false,"suffix":""},{"dropping-particle":"","family":"Briggs","given":"Tracy","non-dropping-particle":"","parse-names":false,"suffix":""},{"dropping-particle":"","family":"Douzgou","given":"Sofia","non-dropping-particle":"","parse-names":false,"suffix":""},{"dropping-particle":"","family":"Adlard","given":"Julian","non-dropping-particle":"","parse-names":false,"suffix":""},{"dropping-particle":"","family":"Kraus","given":"Alison","non-dropping-particle":"","parse-names":false,"suffix":""},{"dropping-particle":"","family":"Mehta","given":"Sarju","non-dropping-particle":"","parse-names":false,"suffix":""},{"dropping-particle":"","family":"Watford","given":"Amy","non-dropping-particle":"","parse-names":false,"suffix":""},{"dropping-particle":"","family":"Donaldson","given":"Alan","non-dropping-particle":"","parse-names":false,"suffix":""},{"dropping-particle":"","family":"Low","given":"Karen","non-dropping-particle":"","parse-names":false,"suffix":""},{"dropping-particle":"","family":"Jones","given":"Gabriela","non-dropping-particle":"","parse-names":false,"suffix":""},{"dropping-particle":"","family":"Dixit","given":"Abhijit","non-dropping-particle":"","parse-names":false,"suffix":""},{"dropping-particle":"","family":"King","given":"Elizabeth","non-dropping-particle":"","parse-names":false,"suffix":""},{"dropping-particle":"","family":"Shannon","given":"Nora","non-dropping-particle":"","parse-names":false,"suffix":""},{"dropping-particle":"","family":"Kaliakatsos","given":"Marios","non-dropping-particle":"","parse-names":false,"suffix":""},{"dropping-particle":"","family":"Manalo","given":"Merrie","non-dropping-particle":"","parse-names":false,"suffix":""},{"dropping-particle":"","family":"Joss","given":"Shelagh","non-dropping-particle":"","parse-names":false,"suffix":""},{"dropping-particle":"","family":"Balasubramanian","given":"Meena","non-dropping-particle":"","parse-names":false,"suffix":""},{"dropping-particle":"","family":"Johnson","given":"Diana","non-dropping-particle":"","parse-names":false,"suffix":""},{"dropping-particle":"","family":"Everest","given":"Sarah","non-dropping-particle":"","parse-names":false,"suffix":""},{"dropping-particle":"","family":"Salter","given":"Claire","non-dropping-particle":"","parse-names":false,"suffix":""},{"dropping-particle":"","family":"Harrison","given":"Victoria","non-dropping-particle":"","parse-names":false,"suffix":""},{"dropping-particle":"","family":"Wise","given":"Gillian","non-dropping-particle":"","parse-names":false,"suffix":""},{"dropping-particle":"","family":"Torokwa","given":"Audrey","non-dropping-particle":"","parse-names":false,"suffix":""},{"dropping-particle":"","family":"Sands","given":"Victoria","non-dropping-particle":"","parse-names":false,"suffix":""},{"dropping-particle":"","family":"Pyle","given":"Esther","non-dropping-particle":"","parse-names":false,"suffix":""},{"dropping-particle":"","family":"Thomas","given":"Tessy","non-dropping-particle":"","parse-names":false,"suffix":""},{"dropping-particle":"","family":"Lachlan","given":"Katherine","non-dropping-particle":"","parse-names":false,"suffix":""},{"dropping-particle":"","family":"Foulds","given":"Nicola","non-dropping-particle":"","parse-names":false,"suffix":""},{"dropping-particle":"","family":"Lotery","given":"Andrew","non-dropping-particle":"","parse-names":false,"suffix":""},{"dropping-particle":"","family":"Douglas","given":"Andrew","non-dropping-particle":"","parse-names":false,"suffix":""},{"dropping-particle":"","family":"Hammans","given":"Simon","non-dropping-particle":"","parse-names":false,"suffix":""},{"dropping-particle":"","family":"Pond","given":"Emily","non-dropping-particle":"","parse-names":false,"suffix":""},{"dropping-particle":"","family":"Horton","given":"Rachel","non-dropping-particle":"","parse-names":false,"suffix":""},{"dropping-particle":"","family":"Kharbanda","given":"Mira","non-dropping-particle":"","parse-names":false,"suffix":""},{"dropping-particle":"","family":"Hunt","given":"David","non-dropping-particle":"","parse-names":false,"suffix":""},{"dropping-particle":"","family":"Thomas","given":"Charlene","non-dropping-particle":"","parse-names":false,"suffix":""},{"dropping-particle":"","family":"Side","given":"Lucy","non-dropping-particle":"","parse-names":false,"suffix":""},{"dropping-particle":"","family":"Willis","given":"Catherine","non-dropping-particle":"","parse-names":false,"suffix":""},{"dropping-particle":"","family":"Greville-Heygate","given":"Stephanie","non-dropping-particle":"","parse-names":false,"suffix":""},{"dropping-particle":"","family":"Mawby","given":"Rebecca","non-dropping-particle":"","parse-names":false,"suffix":""},{"dropping-particle":"","family":"Mercer","given":"Catherine","non-dropping-particle":"","parse-names":false,"suffix":""},{"dropping-particle":"","family":"Temple","given":"Karen","non-dropping-particle":"","parse-names":false,"suffix":""},{"dropping-particle":"","family":"Kinning","given":"Esther","non-dropping-particle":"","parse-names":false,"suffix":""},{"dropping-particle":"","family":"Bojovic","given":"Ognjen","non-dropping-particle":"","parse-names":false,"suffix":""},{"dropping-particle":"","family":"Archer","given":"L.","non-dropping-particle":"","parse-names":false,"suffix":""}],"container-title":"Genetics in Medicine","id":"ITEM-3","issue":"6","issued":{"date-parts":[["2020","6","1"]]},"page":"1005-1014","publisher":"Springer Nature","title":"Blood RNA analysis can increase clinical diagnostic rate and resolve variants of uncertain significance","type":"article-journal","volume":"22"},"uris":["http://www.mendeley.com/documents/?uuid=fb0c5b2a-ee7d-3a16-8a5e-6a3a011c90e0"]}],"mendeley":{"formattedCitation":"(Murdock et al., 2021; Rowlands et al., 2020; H. A. Wai et al., 2020)","plainTextFormattedCitation":"(Murdock et al., 2021; Rowlands et al., 2020; H. A. Wai et al., 2020)","previouslyFormattedCitation":"(Rowlands &lt;i&gt;et al.&lt;/i&gt;, 2020; Wai &lt;i&gt;et al.&lt;/i&gt;, 2020; Murdock &lt;i&gt;et al.&lt;/i&gt;, 2021)"},"properties":{"noteIndex":0},"schema":"https://github.com/citation-style-language/schema/raw/master/csl-citation.json"}</w:instrText>
      </w:r>
      <w:r w:rsidR="00BB0D41" w:rsidRPr="00994C2E">
        <w:rPr>
          <w:rFonts w:ascii="Calibri(Body)" w:hAnsi="Calibri(Body)" w:cstheme="minorHAnsi" w:hint="eastAsia"/>
          <w:color w:val="000000" w:themeColor="text1"/>
          <w:sz w:val="24"/>
          <w:szCs w:val="24"/>
        </w:rPr>
        <w:fldChar w:fldCharType="separate"/>
      </w:r>
      <w:r w:rsidR="004F655B" w:rsidRPr="00994C2E">
        <w:rPr>
          <w:rFonts w:ascii="Calibri(Body)" w:hAnsi="Calibri(Body)" w:cstheme="minorHAnsi" w:hint="eastAsia"/>
          <w:noProof/>
          <w:color w:val="000000" w:themeColor="text1"/>
          <w:sz w:val="24"/>
          <w:szCs w:val="24"/>
        </w:rPr>
        <w:t>(Murdock et al., 2021; Rowlands et al., 2020; H. A. Wai et al., 2020)</w:t>
      </w:r>
      <w:r w:rsidR="00BB0D41" w:rsidRPr="00994C2E">
        <w:rPr>
          <w:rFonts w:ascii="Calibri(Body)" w:hAnsi="Calibri(Body)" w:cstheme="minorHAnsi" w:hint="eastAsia"/>
          <w:color w:val="000000" w:themeColor="text1"/>
          <w:sz w:val="24"/>
          <w:szCs w:val="24"/>
        </w:rPr>
        <w:fldChar w:fldCharType="end"/>
      </w:r>
      <w:r w:rsidR="00FB33CD" w:rsidRPr="00994C2E">
        <w:rPr>
          <w:rFonts w:ascii="Calibri(Body)" w:hAnsi="Calibri(Body)" w:cstheme="minorHAnsi"/>
          <w:color w:val="000000" w:themeColor="text1"/>
          <w:sz w:val="24"/>
          <w:szCs w:val="24"/>
        </w:rPr>
        <w:t>.</w:t>
      </w:r>
      <w:r w:rsidRPr="00994C2E">
        <w:rPr>
          <w:rFonts w:ascii="Calibri(Body)" w:hAnsi="Calibri(Body)" w:cstheme="minorHAnsi"/>
          <w:color w:val="000000" w:themeColor="text1"/>
          <w:sz w:val="24"/>
          <w:szCs w:val="24"/>
        </w:rPr>
        <w:t xml:space="preserve">  This can be </w:t>
      </w:r>
      <w:r w:rsidR="006A4850" w:rsidRPr="00994C2E">
        <w:rPr>
          <w:rFonts w:ascii="Calibri(Body)" w:hAnsi="Calibri(Body)" w:cstheme="minorHAnsi"/>
          <w:color w:val="000000" w:themeColor="text1"/>
          <w:sz w:val="24"/>
          <w:szCs w:val="24"/>
        </w:rPr>
        <w:t>achieved</w:t>
      </w:r>
      <w:r w:rsidRPr="00994C2E">
        <w:rPr>
          <w:rFonts w:ascii="Calibri(Body)" w:hAnsi="Calibri(Body)" w:cstheme="minorHAnsi"/>
          <w:color w:val="000000" w:themeColor="text1"/>
          <w:sz w:val="24"/>
          <w:szCs w:val="24"/>
        </w:rPr>
        <w:t xml:space="preserve"> either via targeted RT-PCR when testing </w:t>
      </w:r>
      <w:r w:rsidR="0002480C" w:rsidRPr="00994C2E">
        <w:rPr>
          <w:rFonts w:ascii="Calibri(Body)" w:hAnsi="Calibri(Body)" w:cstheme="minorHAnsi"/>
          <w:color w:val="000000" w:themeColor="text1"/>
          <w:sz w:val="24"/>
          <w:szCs w:val="24"/>
        </w:rPr>
        <w:t>the effects of</w:t>
      </w:r>
      <w:r w:rsidRPr="00994C2E">
        <w:rPr>
          <w:rFonts w:ascii="Calibri(Body)" w:hAnsi="Calibri(Body)" w:cstheme="minorHAnsi"/>
          <w:color w:val="000000" w:themeColor="text1"/>
          <w:sz w:val="24"/>
          <w:szCs w:val="24"/>
        </w:rPr>
        <w:t xml:space="preserve"> known variant</w:t>
      </w:r>
      <w:r w:rsidR="0002480C" w:rsidRPr="00994C2E">
        <w:rPr>
          <w:rFonts w:ascii="Calibri(Body)" w:hAnsi="Calibri(Body)" w:cstheme="minorHAnsi" w:hint="eastAsia"/>
          <w:color w:val="000000" w:themeColor="text1"/>
          <w:sz w:val="24"/>
          <w:szCs w:val="24"/>
        </w:rPr>
        <w:t>s</w:t>
      </w:r>
      <w:r w:rsidRPr="00994C2E">
        <w:rPr>
          <w:rFonts w:ascii="Calibri(Body)" w:hAnsi="Calibri(Body)" w:cstheme="minorHAnsi" w:hint="eastAsia"/>
          <w:color w:val="000000" w:themeColor="text1"/>
          <w:sz w:val="24"/>
          <w:szCs w:val="24"/>
        </w:rPr>
        <w:t xml:space="preserve"> of </w:t>
      </w:r>
      <w:proofErr w:type="spellStart"/>
      <w:r w:rsidRPr="00994C2E">
        <w:rPr>
          <w:rFonts w:ascii="Calibri(Body)" w:hAnsi="Calibri(Body)" w:cstheme="minorHAnsi" w:hint="eastAsia"/>
          <w:color w:val="000000" w:themeColor="text1"/>
          <w:sz w:val="24"/>
          <w:szCs w:val="24"/>
        </w:rPr>
        <w:t>unce</w:t>
      </w:r>
      <w:r w:rsidR="005C411C" w:rsidRPr="00994C2E">
        <w:rPr>
          <w:rFonts w:ascii="Calibri(Body)" w:hAnsi="Calibri(Body)" w:cstheme="minorHAnsi" w:hint="eastAsia"/>
          <w:color w:val="000000" w:themeColor="text1"/>
          <w:sz w:val="24"/>
          <w:szCs w:val="24"/>
        </w:rPr>
        <w:t>r</w:t>
      </w:r>
      <w:r w:rsidRPr="00994C2E">
        <w:rPr>
          <w:rFonts w:ascii="Calibri(Body)" w:hAnsi="Calibri(Body)" w:cstheme="minorHAnsi" w:hint="eastAsia"/>
          <w:color w:val="000000" w:themeColor="text1"/>
          <w:sz w:val="24"/>
          <w:szCs w:val="24"/>
        </w:rPr>
        <w:t>tin</w:t>
      </w:r>
      <w:proofErr w:type="spellEnd"/>
      <w:r w:rsidRPr="00994C2E">
        <w:rPr>
          <w:rFonts w:ascii="Calibri(Body)" w:hAnsi="Calibri(Body)" w:cstheme="minorHAnsi" w:hint="eastAsia"/>
          <w:color w:val="000000" w:themeColor="text1"/>
          <w:sz w:val="24"/>
          <w:szCs w:val="24"/>
        </w:rPr>
        <w:t xml:space="preserve"> significance</w:t>
      </w:r>
      <w:r w:rsidR="007F148B" w:rsidRPr="00994C2E">
        <w:rPr>
          <w:rFonts w:ascii="Calibri(Body)" w:hAnsi="Calibri(Body)" w:cstheme="minorHAnsi" w:hint="eastAsia"/>
          <w:color w:val="000000" w:themeColor="text1"/>
          <w:sz w:val="24"/>
          <w:szCs w:val="24"/>
        </w:rPr>
        <w:t xml:space="preserve"> (VUSs)</w:t>
      </w:r>
      <w:r w:rsidRPr="00994C2E">
        <w:rPr>
          <w:rFonts w:ascii="Calibri(Body)" w:hAnsi="Calibri(Body)" w:cstheme="minorHAnsi" w:hint="eastAsia"/>
          <w:color w:val="000000" w:themeColor="text1"/>
          <w:sz w:val="24"/>
          <w:szCs w:val="24"/>
        </w:rPr>
        <w:t xml:space="preserve"> or increasingly also via transcriptome-wide </w:t>
      </w:r>
      <w:r w:rsidR="007D05DB" w:rsidRPr="00994C2E">
        <w:rPr>
          <w:rFonts w:ascii="Calibri(Body)" w:hAnsi="Calibri(Body)" w:cstheme="minorHAnsi" w:hint="eastAsia"/>
          <w:color w:val="000000" w:themeColor="text1"/>
          <w:sz w:val="24"/>
          <w:szCs w:val="24"/>
        </w:rPr>
        <w:t>RNA sequencing (</w:t>
      </w:r>
      <w:r w:rsidRPr="00994C2E">
        <w:rPr>
          <w:rFonts w:ascii="Calibri(Body)" w:hAnsi="Calibri(Body)" w:cstheme="minorHAnsi" w:hint="eastAsia"/>
          <w:color w:val="000000" w:themeColor="text1"/>
          <w:sz w:val="24"/>
          <w:szCs w:val="24"/>
        </w:rPr>
        <w:t>RNA-</w:t>
      </w:r>
      <w:proofErr w:type="spellStart"/>
      <w:r w:rsidRPr="00994C2E">
        <w:rPr>
          <w:rFonts w:ascii="Calibri(Body)" w:hAnsi="Calibri(Body)" w:cstheme="minorHAnsi" w:hint="eastAsia"/>
          <w:color w:val="000000" w:themeColor="text1"/>
          <w:sz w:val="24"/>
          <w:szCs w:val="24"/>
        </w:rPr>
        <w:t>seq</w:t>
      </w:r>
      <w:proofErr w:type="spellEnd"/>
      <w:r w:rsidR="007D05DB" w:rsidRPr="00994C2E">
        <w:rPr>
          <w:rFonts w:ascii="Calibri(Body)" w:hAnsi="Calibri(Body)" w:cstheme="minorHAnsi" w:hint="eastAsia"/>
          <w:color w:val="000000" w:themeColor="text1"/>
          <w:sz w:val="24"/>
          <w:szCs w:val="24"/>
        </w:rPr>
        <w:t>)</w:t>
      </w:r>
      <w:r w:rsidR="00252EF3" w:rsidRPr="00994C2E">
        <w:rPr>
          <w:rFonts w:ascii="Calibri(Body)" w:hAnsi="Calibri(Body)" w:cstheme="minorHAnsi" w:hint="eastAsia"/>
          <w:color w:val="000000" w:themeColor="text1"/>
          <w:sz w:val="24"/>
          <w:szCs w:val="24"/>
        </w:rPr>
        <w:t xml:space="preserve"> </w:t>
      </w:r>
      <w:r w:rsidR="00252EF3" w:rsidRPr="00994C2E">
        <w:rPr>
          <w:rFonts w:ascii="Calibri(Body)" w:hAnsi="Calibri(Body)" w:cstheme="minorHAnsi" w:hint="eastAsia"/>
          <w:color w:val="000000" w:themeColor="text1"/>
          <w:sz w:val="24"/>
          <w:szCs w:val="24"/>
        </w:rPr>
        <w:fldChar w:fldCharType="begin" w:fldLock="1"/>
      </w:r>
      <w:r w:rsidR="004F655B" w:rsidRPr="00994C2E">
        <w:rPr>
          <w:rFonts w:ascii="Calibri(Body)" w:hAnsi="Calibri(Body)" w:cstheme="minorHAnsi" w:hint="eastAsia"/>
          <w:color w:val="000000" w:themeColor="text1"/>
          <w:sz w:val="24"/>
          <w:szCs w:val="24"/>
        </w:rPr>
        <w:instrText>ADDIN CSL_CITATION {"citationItems":[{"id":"ITEM-1","itemData":{"DOI":"10.1038/s41436-020-0766-9","ISSN":"15300366","PMID":"32123317","abstract":"Purpose: Diagnosis of genetic disorders is hampered by large numbers ofvariants of uncertain significance (VUSs) identified through next-generationsequencing. Many such variants may disrupt normal RNA splicing. We examinedeffects on splicing of a large cohort of clinically identified variants andcompared performance of bioinformatic splicing prediction tools commonly used indiagnostic laboratories. Methods: Two hundred fifty-seven variants (coding and noncoding) werereferred for analysis across three laboratories. Blood RNA samples underwenttargeted reverse transcription polymerase chain reaction (RT-PCR) analysis withSanger sequencing of PCR products and agarose gel electrophoresis. Seventeensamples also underwent transcriptome-wide RNA sequencing with targeted splicinganalysis based on Sashimi plot visualization. Bioinformatic splicing predictionswere obtained using Alamut, HSF 3.1, and SpliceAI software. Results: Eighty-five variants (33%) were associated with abnormal splicing.The most frequent abnormality was upstream exon skipping (39/85 variants), whichwas most often associated with splice donor region variants. SpliceAI hadgreatest accuracy in predicting splicing abnormalities (0.91) and outperformedother tools in sensitivity and specificity. Conclusion: Splicing analysis of blood RNA identifies diagnostically importantsplicing abnormalities and clarifies functional effects of a significantproportion of VUSs. Bioinformatic predictions are improving but still makesignificant errors. RNA analysis should therefore be routinely considered ingenetic disease diagnostics.","author":[{"dropping-particle":"","family":"Wai","given":"Htoo A.","non-dropping-particle":"","parse-names":false,"suffix":""},{"dropping-particle":"","family":"Lord","given":"Jenny","non-dropping-particle":"","parse-names":false,"suffix":""},{"dropping-particle":"","family":"Lyon","given":"Matthew","non-dropping-particle":"","parse-names":false,"suffix":""},{"dropping-particle":"","family":"Gunning","given":"Adam","non-dropping-particle":"","parse-names":false,"suffix":""},{"dropping-particle":"","family":"Kelly","given":"Hugh","non-dropping-particle":"","parse-names":false,"suffix":""},{"dropping-particle":"","family":"Cibin","given":"Penelope","non-dropping-particle":"","parse-names":false,"suffix":""},{"dropping-particle":"","family":"Seaby","given":"Eleanor G.","non-dropping-particle":"","parse-names":false,"suffix":""},{"dropping-particle":"","family":"Spiers-Fitzgerald","given":"Kerry","non-dropping-particle":"","parse-names":false,"suffix":""},{"dropping-particle":"","family":"Lye","given":"Jed","non-dropping-particle":"","parse-names":false,"suffix":""},{"dropping-particle":"","family":"Ellard","given":"Sian","non-dropping-particle":"","parse-names":false,"suffix":""},{"dropping-particle":"","family":"Thomas","given":"N. Simon","non-dropping-particle":"","parse-names":false,"suffix":""},{"dropping-particle":"","family":"Bunyan","given":"David J.","non-dropping-particle":"","parse-names":false,"suffix":""},{"dropping-particle":"","family":"Douglas","given":"Andrew G.L.","non-dropping-particle":"","parse-names":false,"suffix":""},{"dropping-particle":"","family":"Baralle","given":"Diana","non-dropping-particle":"","parse-names":false,"suffix":""},{"dropping-particle":"","family":"Naik","given":"Swati","non-dropping-particle":"","parse-names":false,"suffix":""},{"dropping-particle":"","family":"Ragge","given":"Nicola","non-dropping-particle":"","parse-names":false,"suffix":""},{"dropping-particle":"","family":"Cox","given":"Helen","non-dropping-particle":"","parse-names":false,"suffix":""},{"dropping-particle":"","family":"Morton","given":"Jenny","non-dropping-particle":"","parse-names":false,"suffix":""},{"dropping-particle":"","family":"O</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Driscoll","given":"Mary","non-dropping-particle":"","parse-names":false,"suffix":""},{"dropping-particle":"","family":"Lim","given":"Derek","non-dropping-particle":"","parse-names":false,"suffix":""},{"dropping-particle":"","family":"Osio","given":"Deborah","non-dropping-particle":"","parse-names":false,"suffix":""},{"dropping-particle":"","family":"Elmslie","given":"Frances","non-dropping-particle":"","parse-names":false,"suffix":""},{"dropping-particle":"","family":"Huber","given":"Camilla","non-dropping-particle":"","parse-names":false,"suffix":""},{"dropping-particle":"","family":"Hewitt","given":"Julie","non-dropping-particle":"","parse-names":false,"suffix":""},{"dropping-particle":"","family":"Brandon","given":"Heidy","non-dropping-particle":"","parse-names":false,"suffix":""},{"dropping-particle":"","family":"McEntagart","given":"Meriel","non-dropping-particle":"","parse-names":false,"suffix":""},{"dropping-particle":"","family":"Mansour","given":"Sahar","non-dropping-particle":"","parse-names":false,"suffix":""},{"dropping-particle":"","family":"Lahiri","given":"Nayana","non-dropping-particle":"","parse-names":false,"suffix":""},{"dropping-particle":"","family":"Dempsey","given":"Esther","non-dropping-particle":"","parse-names":false,"suffix":""},{"dropping-particle":"","family":"Manalo","given":"Merrie","non-dropping-particle":"","parse-names":false,"suffix":""},{"dropping-particle":"","family":"Homfray","given":"Tessa","non-dropping-particle":"","parse-names":false,"suffix":""},{"dropping-particle":"","family":"Saggar","given":"Anand","non-dropping-particle":"","parse-names":false,"suffix":""},{"dropping-particle":"","family":"Li","given":"Jin","non-dropping-particle":"","parse-names":false,"suffix":""},{"dropping-particle":"","family":"Barwell","given":"Julian","non-dropping-particle":"","parse-names":false,"suffix":""},{"dropping-particle":"","family":"Chandler","given":"Kate","non-dropping-particle":"","parse-names":false,"suffix":""},{"dropping-particle":"","family":"Briggs","given":"Tracy","non-dropping-particle":"","parse-names":false,"suffix":""},{"dropping-particle":"","family":"Douzgou","given":"Sofia","non-dropping-particle":"","parse-names":false,"suffix":""},{"dropping-particle":"","family":"Adlard","given":"Julian","non-dropping-particle":"","parse-names":false,"suffix":""},{"dropping-particle":"","family":"Kraus","given":"Alison","non-dropping-particle":"","parse-names":false,"suffix":""},{"dropping-particle":"","family":"Mehta","given":"Sarju","non-dropping-particle":"","parse-names":false,"suffix":""},{"dropping-particle":"","family":"Watford","given":"Amy","non-dropping-particle":"","parse-names":false,"suffix":""},{"dropping-particle":"","family":"Donaldson","given":"Alan","non-dropping-particle":"","parse-names":false,"suffix":""},{"dropping-particle":"","family":"Low","given":"Karen","non-dropping-particle":"","parse-names":false,"suffix":""},{"dropping-particle":"","family":"Jones","given":"Gabriela","non-dropping-particle":"","parse-names":false,"suffix":""},{"dropping-particle":"","family":"Dixit","given":"Abhijit","non-dropping-particle":"","parse-names":false,"suffix":""},{"dropping-particle":"","family":"King","given":"Elizabeth","non-dropping-particle":"","parse-names":false,"suffix":""},{"dropping-particle":"","family":"Shannon","given":"Nora","non-dropping-particle":"","parse-names":false,"suffix":""},{"dropping-particle":"","family":"Kaliakatsos","given":"Marios","non-dropping-particle":"","parse-names":false,"suffix":""},{"dropping-particle":"","family":"Manalo","given":"Merrie","non-dropping-particle":"","parse-names":false,"suffix":""},{"dropping-particle":"","family":"Joss","given":"Shelagh","non-dropping-particle":"","parse-names":false,"suffix":""},{"dropping-particle":"","family":"Balasubramanian","given":"Meena","non-dropping-particle":"","parse-names":false,"suffix":""},{"dropping-particle":"","family":"Johnson","given":"Diana","non-dropping-particle":"","parse-names":false,"suffix":""},{"dropping-particle":"","family":"Everest","given":"Sarah","non-dropping-particle":"","parse-names":false,"suffix":""},{"dropping-particle":"","family":"Salter","given":"Claire","non-dropping-particle":"","parse-names":false,"suffix":""},{"dropping-particle":"","family":"Harrison","given":"Victoria","non-dropping-particle":"","parse-names":false,"suffix":""},{"dropping-particle":"","family":"Wise","given":"Gillian","non-dropping-particle":"","parse-names":false,"suffix":""},{"dropping-particle":"","family":"Torokwa","given":"Audrey","non-dropping-particle":"","parse-names":false,"suffix":""},{"dropping-particle":"","family":"Sands","given":"Victoria","non-dropping-particle":"","parse-names":false,"suffix":""},{"dropping-particle":"","family":"Pyle","given":"Esther","non-dropping-particle":"","parse-names":false,"suffix":""},{"dropping-particle":"","family":"Thomas","given":"Tessy","non-dropping-particle":"","parse-names":false,"suffix":""},{"dropping-particle":"","family":"Lachlan","given":"Katherine","non-dropping-particle":"","parse-names":false,"suffix":""},{"dropping-particle":"","family":"Foulds","given":"Nicola","non-dropping-particle":"","parse-names":false,"suffix":""},{"dropping-particle":"","family":"Lotery","given":"Andrew","non-dropping-particle":"","parse-names":false,"suffix":""},{"dropping-particle":"","family":"Douglas","given":"Andrew","non-dropping-particle":"","parse-names":false,"suffix":""},{"dropping-particle":"","family":"Hammans","given":"Simon","non-dropping-particle":"","parse-names":false,"suffix":""},{"dropping-particle":"","family":"Pond","given":"Emily","non-dropping-particle":"","parse-names":false,"suffix":""},{"dropping-particle":"","family":"Horton","given":"Rachel","non-dropping-particle":"","parse-names":false,"suffix":""},{"dropping-particle":"","family":"Kharbanda","given":"Mira","non-dropping-particle":"","parse-names":false,"suffix":""},{"dropping-particle":"","family":"Hunt","given":"David","non-dropping-particle":"","parse-names":false,"suffix":""},{"dropping-particle":"","family":"Thomas","given":"Charlene","non-dropping-particle":"","parse-names":false,"suffix":""},{"dropping-particle":"","family":"Side","given":"Lucy","non-dropping-particle":"","parse-names":false,"suffix":""},{"dropping-particle":"","family":"Willis","given":"Catherine","non-dropping-particle":"","parse-names":false,"suffix":""},{"dropping-particle":"","family":"Greville-Heygate","given":"Stephanie","non-dropping-particle":"","parse-names":false,"suffix":""},{"dropping-particle":"","family":"Mawby","given":"Rebecca","non-dropping-particle":"","parse-names":false,"suffix":""},{"dropping-particle":"","family":"Mercer","given":"Catherine","non-dropping-particle":"","parse-names":false,"suffix":""},{"dropping-particle":"","family":"Temple","given":"Karen","non-dropping-particle":"","parse-names":false,"suffix":""},{"dropping-particle":"","family":"Kinning","given":"Esther","non-dropping-particle":"","parse-names":false,"suffix":""},{"dropping-particle":"","family":"Bojovic","given":"Ognjen","non-dropping-particle":"","parse-names":false,"suffix":""},{"dropping-particle":"","family":"Archer","given":"L.","non-dropping-particle":"","parse-names":false,"suffix":""}],"container-title":"Genetics in Medicine","id":"ITEM-1","issue":"6","issued":{"date-parts":[["2020","6","1"]]},"page":"1005-1014","publisher":"Springer Nature","title":"Blood RNA analysis can increase clinical diagnostic rate and resolve variants of uncertain significance","type":"article-journal","volume":"22"},"uris":["http://www.mendeley.com/documents/?uuid=fb0c5b2a-ee7d-3a16-8a5e-6a3a011c90e0"]}],"mendeley":{"formattedCitation":"(H. A. Wai et al., 2020)","plainTextFormattedCitation":"(H. A. Wai et al., 2020)","previouslyFormattedCitation":"(Wai &lt;i&gt;et al.&lt;/i&gt;, 2020)"},"properties":{"noteIndex":0},"schema":"https://github.com/citation-style-language/schema/raw/master/csl-citation.json"}</w:instrText>
      </w:r>
      <w:r w:rsidR="00252EF3" w:rsidRPr="00994C2E">
        <w:rPr>
          <w:rFonts w:ascii="Calibri(Body)" w:hAnsi="Calibri(Body)" w:cstheme="minorHAnsi" w:hint="eastAsia"/>
          <w:color w:val="000000" w:themeColor="text1"/>
          <w:sz w:val="24"/>
          <w:szCs w:val="24"/>
        </w:rPr>
        <w:fldChar w:fldCharType="separate"/>
      </w:r>
      <w:r w:rsidR="004F655B" w:rsidRPr="00994C2E">
        <w:rPr>
          <w:rFonts w:ascii="Calibri(Body)" w:hAnsi="Calibri(Body)" w:cstheme="minorHAnsi" w:hint="eastAsia"/>
          <w:noProof/>
          <w:color w:val="000000" w:themeColor="text1"/>
          <w:sz w:val="24"/>
          <w:szCs w:val="24"/>
        </w:rPr>
        <w:t>(H. A. Wai et al., 2020)</w:t>
      </w:r>
      <w:r w:rsidR="00252EF3" w:rsidRPr="00994C2E">
        <w:rPr>
          <w:rFonts w:ascii="Calibri(Body)" w:hAnsi="Calibri(Body)" w:cstheme="minorHAnsi" w:hint="eastAsia"/>
          <w:color w:val="000000" w:themeColor="text1"/>
          <w:sz w:val="24"/>
          <w:szCs w:val="24"/>
        </w:rPr>
        <w:fldChar w:fldCharType="end"/>
      </w:r>
      <w:r w:rsidRPr="00994C2E">
        <w:rPr>
          <w:rFonts w:ascii="Calibri(Body)" w:hAnsi="Calibri(Body)" w:cstheme="minorHAnsi"/>
          <w:color w:val="000000" w:themeColor="text1"/>
          <w:sz w:val="24"/>
          <w:szCs w:val="24"/>
        </w:rPr>
        <w:t>.</w:t>
      </w:r>
      <w:r w:rsidR="00252EF3" w:rsidRPr="00994C2E">
        <w:rPr>
          <w:rFonts w:ascii="Calibri(Body)" w:hAnsi="Calibri(Body)" w:cstheme="minorHAnsi"/>
          <w:color w:val="000000" w:themeColor="text1"/>
          <w:sz w:val="24"/>
          <w:szCs w:val="24"/>
        </w:rPr>
        <w:t xml:space="preserve"> </w:t>
      </w:r>
      <w:r w:rsidR="00FB33CD" w:rsidRPr="00994C2E">
        <w:rPr>
          <w:rFonts w:ascii="Calibri(Body)" w:hAnsi="Calibri(Body)" w:cstheme="minorHAnsi"/>
          <w:color w:val="000000" w:themeColor="text1"/>
          <w:sz w:val="24"/>
          <w:szCs w:val="24"/>
        </w:rPr>
        <w:t>The limits of sensitivity of transcriptome-wide RNA-</w:t>
      </w:r>
      <w:proofErr w:type="spellStart"/>
      <w:r w:rsidR="00FB33CD" w:rsidRPr="00994C2E">
        <w:rPr>
          <w:rFonts w:ascii="Calibri(Body)" w:hAnsi="Calibri(Body)" w:cstheme="minorHAnsi"/>
          <w:color w:val="000000" w:themeColor="text1"/>
          <w:sz w:val="24"/>
          <w:szCs w:val="24"/>
        </w:rPr>
        <w:t>seq</w:t>
      </w:r>
      <w:proofErr w:type="spellEnd"/>
      <w:r w:rsidR="00FB33CD" w:rsidRPr="00994C2E">
        <w:rPr>
          <w:rFonts w:ascii="Calibri(Body)" w:hAnsi="Calibri(Body)" w:cstheme="minorHAnsi"/>
          <w:color w:val="000000" w:themeColor="text1"/>
          <w:sz w:val="24"/>
          <w:szCs w:val="24"/>
        </w:rPr>
        <w:t xml:space="preserve"> are yet to be </w:t>
      </w:r>
      <w:r w:rsidRPr="00994C2E">
        <w:rPr>
          <w:rFonts w:ascii="Calibri(Body)" w:hAnsi="Calibri(Body)" w:cstheme="minorHAnsi"/>
          <w:color w:val="000000" w:themeColor="text1"/>
          <w:sz w:val="24"/>
          <w:szCs w:val="24"/>
        </w:rPr>
        <w:t xml:space="preserve">fully </w:t>
      </w:r>
      <w:r w:rsidR="00FB33CD" w:rsidRPr="00994C2E">
        <w:rPr>
          <w:rFonts w:ascii="Calibri(Body)" w:hAnsi="Calibri(Body)" w:cstheme="minorHAnsi" w:hint="eastAsia"/>
          <w:color w:val="000000" w:themeColor="text1"/>
          <w:sz w:val="24"/>
          <w:szCs w:val="24"/>
        </w:rPr>
        <w:t xml:space="preserve">defined </w:t>
      </w:r>
      <w:r w:rsidR="00F62A1D" w:rsidRPr="00994C2E">
        <w:rPr>
          <w:rFonts w:ascii="Calibri(Body)" w:hAnsi="Calibri(Body)" w:cstheme="minorHAnsi" w:hint="eastAsia"/>
          <w:color w:val="000000" w:themeColor="text1"/>
          <w:sz w:val="24"/>
          <w:szCs w:val="24"/>
        </w:rPr>
        <w:t>or</w:t>
      </w:r>
      <w:r w:rsidR="00FB33CD" w:rsidRPr="00994C2E">
        <w:rPr>
          <w:rFonts w:ascii="Calibri(Body)" w:hAnsi="Calibri(Body)" w:cstheme="minorHAnsi" w:hint="eastAsia"/>
          <w:color w:val="000000" w:themeColor="text1"/>
          <w:sz w:val="24"/>
          <w:szCs w:val="24"/>
        </w:rPr>
        <w:t xml:space="preserve"> standardised but </w:t>
      </w:r>
      <w:r w:rsidR="00F62A1D" w:rsidRPr="00994C2E">
        <w:rPr>
          <w:rFonts w:ascii="Calibri(Body)" w:hAnsi="Calibri(Body)" w:cstheme="minorHAnsi" w:hint="eastAsia"/>
          <w:color w:val="000000" w:themeColor="text1"/>
          <w:sz w:val="24"/>
          <w:szCs w:val="24"/>
        </w:rPr>
        <w:t xml:space="preserve">they </w:t>
      </w:r>
      <w:r w:rsidR="00FB33CD" w:rsidRPr="00994C2E">
        <w:rPr>
          <w:rFonts w:ascii="Calibri(Body)" w:hAnsi="Calibri(Body)" w:cstheme="minorHAnsi" w:hint="eastAsia"/>
          <w:color w:val="000000" w:themeColor="text1"/>
          <w:sz w:val="24"/>
          <w:szCs w:val="24"/>
        </w:rPr>
        <w:t>depend upon tissue-specific gene expression values, levels of transcript degradation, library preparation methods, sequencing parameters</w:t>
      </w:r>
      <w:r w:rsidR="007656EF" w:rsidRPr="00994C2E">
        <w:rPr>
          <w:rFonts w:ascii="Calibri(Body)" w:hAnsi="Calibri(Body)" w:cstheme="minorHAnsi" w:hint="eastAsia"/>
          <w:color w:val="000000" w:themeColor="text1"/>
          <w:sz w:val="24"/>
          <w:szCs w:val="24"/>
        </w:rPr>
        <w:t xml:space="preserve"> and subsequent bioinformatic processing such as </w:t>
      </w:r>
      <w:r w:rsidR="00FB33CD" w:rsidRPr="00994C2E">
        <w:rPr>
          <w:rFonts w:ascii="Calibri(Body)" w:hAnsi="Calibri(Body)" w:cstheme="minorHAnsi" w:hint="eastAsia"/>
          <w:color w:val="000000" w:themeColor="text1"/>
          <w:sz w:val="24"/>
          <w:szCs w:val="24"/>
        </w:rPr>
        <w:t xml:space="preserve">read </w:t>
      </w:r>
      <w:r w:rsidR="007656EF" w:rsidRPr="00994C2E">
        <w:rPr>
          <w:rFonts w:ascii="Calibri(Body)" w:hAnsi="Calibri(Body)" w:cstheme="minorHAnsi" w:hint="eastAsia"/>
          <w:color w:val="000000" w:themeColor="text1"/>
          <w:sz w:val="24"/>
          <w:szCs w:val="24"/>
        </w:rPr>
        <w:t xml:space="preserve">filtering and </w:t>
      </w:r>
      <w:r w:rsidR="00FB33CD" w:rsidRPr="00994C2E">
        <w:rPr>
          <w:rFonts w:ascii="Calibri(Body)" w:hAnsi="Calibri(Body)" w:cstheme="minorHAnsi" w:hint="eastAsia"/>
          <w:color w:val="000000" w:themeColor="text1"/>
          <w:sz w:val="24"/>
          <w:szCs w:val="24"/>
        </w:rPr>
        <w:t>alignment</w:t>
      </w:r>
      <w:r w:rsidR="00F62A1D" w:rsidRPr="00994C2E">
        <w:rPr>
          <w:rFonts w:ascii="Calibri(Body)" w:hAnsi="Calibri(Body)" w:cstheme="minorHAnsi" w:hint="eastAsia"/>
          <w:color w:val="000000" w:themeColor="text1"/>
          <w:sz w:val="24"/>
          <w:szCs w:val="24"/>
        </w:rPr>
        <w:t>.</w:t>
      </w:r>
    </w:p>
    <w:p w14:paraId="4719E471" w14:textId="13CFA16F" w:rsidR="00FB33CD" w:rsidRPr="00994C2E" w:rsidRDefault="00F62A1D">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Transcripts per million (TPM) values can be calculated from RNA-</w:t>
      </w:r>
      <w:proofErr w:type="spellStart"/>
      <w:r w:rsidRPr="00994C2E">
        <w:rPr>
          <w:rFonts w:ascii="Calibri(Body)" w:hAnsi="Calibri(Body)" w:cstheme="minorHAnsi" w:hint="eastAsia"/>
          <w:color w:val="000000" w:themeColor="text1"/>
          <w:sz w:val="24"/>
          <w:szCs w:val="24"/>
        </w:rPr>
        <w:t>seq</w:t>
      </w:r>
      <w:proofErr w:type="spellEnd"/>
      <w:r w:rsidRPr="00994C2E">
        <w:rPr>
          <w:rFonts w:ascii="Calibri(Body)" w:hAnsi="Calibri(Body)" w:cstheme="minorHAnsi" w:hint="eastAsia"/>
          <w:color w:val="000000" w:themeColor="text1"/>
          <w:sz w:val="24"/>
          <w:szCs w:val="24"/>
        </w:rPr>
        <w:t xml:space="preserve"> data and can be used to provide an estimate of whether sufficient coverage is likely to be achieved for specific genes of interest</w:t>
      </w:r>
      <w:r w:rsidR="00BB0D41" w:rsidRPr="00994C2E">
        <w:rPr>
          <w:rFonts w:ascii="Calibri(Body)" w:hAnsi="Calibri(Body)" w:cstheme="minorHAnsi" w:hint="eastAsia"/>
          <w:color w:val="000000" w:themeColor="text1"/>
          <w:sz w:val="24"/>
          <w:szCs w:val="24"/>
        </w:rPr>
        <w:t xml:space="preserve"> </w:t>
      </w:r>
      <w:r w:rsidR="00BB0D41" w:rsidRPr="00994C2E">
        <w:rPr>
          <w:rFonts w:ascii="Calibri(Body)" w:hAnsi="Calibri(Body)" w:cstheme="minorHAnsi" w:hint="eastAsia"/>
          <w:color w:val="000000" w:themeColor="text1"/>
          <w:sz w:val="24"/>
          <w:szCs w:val="24"/>
        </w:rPr>
        <w:fldChar w:fldCharType="begin" w:fldLock="1"/>
      </w:r>
      <w:r w:rsidR="004F655B" w:rsidRPr="00994C2E">
        <w:rPr>
          <w:rFonts w:ascii="Calibri(Body)" w:hAnsi="Calibri(Body)" w:cstheme="minorHAnsi" w:hint="eastAsia"/>
          <w:color w:val="000000" w:themeColor="text1"/>
          <w:sz w:val="24"/>
          <w:szCs w:val="24"/>
        </w:rPr>
        <w:instrText>ADDIN CSL_CITATION {"citationItems":[{"id":"ITEM-1","itemData":{"DOI":"10.1007/s12064-012-0162-3","ISSN":"14317613","PMID":"22872506","abstract":"Measures of RNA abundance are important for many areas of biology and often obtained from highthroughput RNA sequencing methods such as Illumina sequence data. These measures need to be normalized to remove technical biases inherent in the sequencing approach, most notably the length of the RNA species and the sequencing depth of a sample. These biases are corrected in the widely used reads per kilobase per million reads (RPKM) measure. Here, we argue that the intended meaning of RPKM is a measure of relative molar RNA concentration (rmc) and show that for each set of transcripts the average rmc is a constant, namely the inverse of the number of transcripts mapped. Further, we show that RPKM does not respect this invariance property and thus cannot be an accurate measure of rmc. We propose a slight modification of RPKM that eliminates this inconsistency and call it TPM for transcripts per million. TPM respects the average invariance and eliminates statistical biases inherent in the RPKM measure. © Springer-Verlag 2012.","author":[{"dropping-particle":"","family":"Wagner","given":"G</w:instrText>
      </w:r>
      <w:r w:rsidR="004F655B" w:rsidRPr="00994C2E">
        <w:rPr>
          <w:rFonts w:ascii="Calibri(Body)" w:hAnsi="Calibri(Body)" w:cstheme="minorHAnsi" w:hint="eastAsia"/>
          <w:color w:val="000000" w:themeColor="text1"/>
          <w:sz w:val="24"/>
          <w:szCs w:val="24"/>
        </w:rPr>
        <w:instrText>ü</w:instrText>
      </w:r>
      <w:r w:rsidR="004F655B" w:rsidRPr="00994C2E">
        <w:rPr>
          <w:rFonts w:ascii="Calibri(Body)" w:hAnsi="Calibri(Body)" w:cstheme="minorHAnsi" w:hint="eastAsia"/>
          <w:color w:val="000000" w:themeColor="text1"/>
          <w:sz w:val="24"/>
          <w:szCs w:val="24"/>
        </w:rPr>
        <w:instrText>nter P.","non-dropping-particle":"","parse-names":false,"suffix":""},{"dropping-particle":"","family":"Kin","given":"Koryu","non-dropping-particle":"","parse-names":false,"suffix":""},{"dropping-particle":"","family":"Lynch","given":"Vincent J.","non-dropping-particle":"","parse-names":false,"suffix":""}],"container-title":"Theory in Biosciences","id":"ITEM-1","issue":"4","issued":{"date-parts":[["2012","12","8"]]},"page":"281-285","publisher":"Springer","title":"Measurement of mRNA abundance using RNA-seq data: RPKM measure is inconsistent among samples","type":"article-journal","volume":"131"},"uris":["http://www.mendeley.com/documents/?uuid=ee029378-cc90-339d-92c3-87d32cc696fb"]}],"mendeley":{"formattedCitation":"(Wagner et al., 2012)","plainTextFormattedCitation":"(Wagner et al., 2012)","previouslyFormattedCitation":"(Wagner, Kin and Lynch, 2012)"},"properties":{"noteIndex":0},"schema":"https://github.com/citation-style-language/schema/raw/master/csl-citation.json"}</w:instrText>
      </w:r>
      <w:r w:rsidR="00BB0D41" w:rsidRPr="00994C2E">
        <w:rPr>
          <w:rFonts w:ascii="Calibri(Body)" w:hAnsi="Calibri(Body)" w:cstheme="minorHAnsi" w:hint="eastAsia"/>
          <w:color w:val="000000" w:themeColor="text1"/>
          <w:sz w:val="24"/>
          <w:szCs w:val="24"/>
        </w:rPr>
        <w:fldChar w:fldCharType="separate"/>
      </w:r>
      <w:r w:rsidR="004F655B" w:rsidRPr="00994C2E">
        <w:rPr>
          <w:rFonts w:ascii="Calibri(Body)" w:hAnsi="Calibri(Body)" w:cstheme="minorHAnsi" w:hint="eastAsia"/>
          <w:noProof/>
          <w:color w:val="000000" w:themeColor="text1"/>
          <w:sz w:val="24"/>
          <w:szCs w:val="24"/>
        </w:rPr>
        <w:t>(Wagner et al., 2012)</w:t>
      </w:r>
      <w:r w:rsidR="00BB0D41" w:rsidRPr="00994C2E">
        <w:rPr>
          <w:rFonts w:ascii="Calibri(Body)" w:hAnsi="Calibri(Body)" w:cstheme="minorHAnsi" w:hint="eastAsia"/>
          <w:color w:val="000000" w:themeColor="text1"/>
          <w:sz w:val="24"/>
          <w:szCs w:val="24"/>
        </w:rPr>
        <w:fldChar w:fldCharType="end"/>
      </w:r>
      <w:r w:rsidRPr="00994C2E">
        <w:rPr>
          <w:rFonts w:ascii="Calibri(Body)" w:hAnsi="Calibri(Body)" w:cstheme="minorHAnsi"/>
          <w:color w:val="000000" w:themeColor="text1"/>
          <w:sz w:val="24"/>
          <w:szCs w:val="24"/>
        </w:rPr>
        <w:t>.</w:t>
      </w:r>
      <w:r w:rsidR="00FB33CD" w:rsidRPr="00994C2E">
        <w:rPr>
          <w:rFonts w:ascii="Calibri(Body)" w:hAnsi="Calibri(Body)" w:cstheme="minorHAnsi"/>
          <w:color w:val="000000" w:themeColor="text1"/>
          <w:sz w:val="24"/>
          <w:szCs w:val="24"/>
        </w:rPr>
        <w:t xml:space="preserve"> </w:t>
      </w:r>
      <w:r w:rsidRPr="00994C2E">
        <w:rPr>
          <w:rFonts w:ascii="Calibri(Body)" w:hAnsi="Calibri(Body)" w:cstheme="minorHAnsi"/>
          <w:color w:val="000000" w:themeColor="text1"/>
          <w:sz w:val="24"/>
          <w:szCs w:val="24"/>
        </w:rPr>
        <w:t xml:space="preserve"> Publicly available expression datasets such as the TPM values from the Genotype-Tissue Expression (</w:t>
      </w:r>
      <w:proofErr w:type="spellStart"/>
      <w:r w:rsidRPr="00994C2E">
        <w:rPr>
          <w:rFonts w:ascii="Calibri(Body)" w:hAnsi="Calibri(Body)" w:cstheme="minorHAnsi"/>
          <w:color w:val="000000" w:themeColor="text1"/>
          <w:sz w:val="24"/>
          <w:szCs w:val="24"/>
        </w:rPr>
        <w:t>GTEx</w:t>
      </w:r>
      <w:proofErr w:type="spellEnd"/>
      <w:r w:rsidRPr="00994C2E">
        <w:rPr>
          <w:rFonts w:ascii="Calibri(Body)" w:hAnsi="Calibri(Body)" w:cstheme="minorHAnsi"/>
          <w:color w:val="000000" w:themeColor="text1"/>
          <w:sz w:val="24"/>
          <w:szCs w:val="24"/>
        </w:rPr>
        <w:t xml:space="preserve">) project </w:t>
      </w:r>
      <w:r w:rsidR="0002480C" w:rsidRPr="00994C2E">
        <w:rPr>
          <w:rFonts w:ascii="Calibri(Body)" w:hAnsi="Calibri(Body)" w:cstheme="minorHAnsi" w:hint="eastAsia"/>
          <w:color w:val="000000" w:themeColor="text1"/>
          <w:sz w:val="24"/>
          <w:szCs w:val="24"/>
        </w:rPr>
        <w:t xml:space="preserve">are </w:t>
      </w:r>
      <w:r w:rsidRPr="00994C2E">
        <w:rPr>
          <w:rFonts w:ascii="Calibri(Body)" w:hAnsi="Calibri(Body)" w:cstheme="minorHAnsi" w:hint="eastAsia"/>
          <w:color w:val="000000" w:themeColor="text1"/>
          <w:sz w:val="24"/>
          <w:szCs w:val="24"/>
        </w:rPr>
        <w:t>frequently referred to when trying to determine</w:t>
      </w:r>
      <w:r w:rsidR="00864A3C" w:rsidRPr="00994C2E">
        <w:rPr>
          <w:rFonts w:ascii="Calibri(Body)" w:hAnsi="Calibri(Body)" w:cstheme="minorHAnsi" w:hint="eastAsia"/>
          <w:color w:val="000000" w:themeColor="text1"/>
          <w:sz w:val="24"/>
          <w:szCs w:val="24"/>
        </w:rPr>
        <w:t xml:space="preserve"> whether or not splicing can be assayed via whole blood RNA sampling</w:t>
      </w:r>
      <w:r w:rsidR="00883108" w:rsidRPr="00994C2E">
        <w:rPr>
          <w:rFonts w:ascii="Calibri(Body)" w:hAnsi="Calibri(Body)" w:cstheme="minorHAnsi" w:hint="eastAsia"/>
          <w:color w:val="000000" w:themeColor="text1"/>
          <w:sz w:val="24"/>
          <w:szCs w:val="24"/>
        </w:rPr>
        <w:t xml:space="preserve"> </w:t>
      </w:r>
      <w:r w:rsidR="00883108" w:rsidRPr="00994C2E">
        <w:rPr>
          <w:rFonts w:ascii="Calibri(Body)" w:hAnsi="Calibri(Body)" w:cstheme="minorHAnsi" w:hint="eastAsia"/>
          <w:color w:val="000000" w:themeColor="text1"/>
          <w:sz w:val="24"/>
          <w:szCs w:val="24"/>
        </w:rPr>
        <w:fldChar w:fldCharType="begin" w:fldLock="1"/>
      </w:r>
      <w:r w:rsidR="004F655B" w:rsidRPr="00994C2E">
        <w:rPr>
          <w:rFonts w:ascii="Calibri(Body)" w:hAnsi="Calibri(Body)" w:cstheme="minorHAnsi" w:hint="eastAsia"/>
          <w:color w:val="000000" w:themeColor="text1"/>
          <w:sz w:val="24"/>
          <w:szCs w:val="24"/>
        </w:rPr>
        <w:instrText>ADDIN CSL_CITATION {"citationItems":[{"id":"ITEM-1","itemData":{"DOI":"10.1038/ng.2653","ISSN":"10614036","PMID":"23715323","abstract":"Genome-wide association studies have identified thousands of loci for common diseases, but, for the majority of these, the mechanisms underlying disease susceptibility remain unknown. Most associated variants are not correlated with protein-coding changes, suggesting that polymorphisms in regulatory regions probably contribute to many disease phenotypes. Here we describe the Genotype-Tissue Expression (GTEx) project, which will establish a resource database and associated tissue bank for the scientific community to study the relationship between genetic variation and gene expression in human tissues.","author":[{"dropping-particle":"","family":"Lonsdale","given":"John","non-dropping-particle":"","parse-names":false,"suffix":""},{"dropping-particle":"","family":"Thomas","given":"Jeffrey","non-dropping-particle":"","parse-names":false,"suffix":""},{"dropping-particle":"","family":"Salvatore","given":"Mike","non-dropping-particle":"","parse-names":false,"suffix":""},{"dropping-particle":"","family":"Phillips","given":"Rebecca","non-dropping-particle":"","parse-names":false,"suffix":""},{"dropping-particle":"","family":"Lo","given":"Edmund","non-dropping-particle":"","parse-names":false,"suffix":""},{"dropping-particle":"","family":"Shad","given":"Saboor","non-dropping-particle":"","parse-names":false,"suffix":""},{"dropping-particle":"","family":"Hasz","given":"Richard","non-dropping-particle":"","parse-names":false,"suffix":""},{"dropping-particle":"","family":"Walters","given":"Gary","non-dropping-particle":"","parse-names":false,"suffix":""},{"dropping-particle":"","family":"Garcia","given":"Fernando","non-dropping-particle":"","parse-names":false,"suffix":""},{"dropping-particle":"","family":"Young","given":"Nancy","non-dropping-particle":"","parse-names":false,"suffix":""},{"dropping-particle":"","family":"Foster","given":"Barbara","non-dropping-particle":"","parse-names":false,"suffix":""},{"dropping-particle":"","family":"Moser","given":"Mike","non-dropping-particle":"","parse-names":false,"suffix":""},{"dropping-particle":"","family":"Karasik","given":"Ellen","non-dropping-particle":"","parse-names":false,"suffix":""},{"dropping-particle":"","family":"Gillard","given":"Bryan","non-dropping-particle":"","parse-names":false,"suffix":""},{"dropping-particle":"","family":"Ramsey","given":"Kimberley","non-dropping-particle":"","parse-names":false,"suffix":""},{"dropping-particle":"","family":"Sullivan","given":"Susan","non-dropping-particle":"","parse-names":false,"suffix":""},{"dropping-particle":"","family":"Bridge","given":"Jason","non-dropping-particle":"","parse-names":false,"suffix":""},{"dropping-particle":"","family":"Magazine","given":"Harold","non-dropping-particle":"","parse-names":false,"suffix":""},{"dropping-particle":"","family":"Syron","given":"John","non-dropping-particle":"","parse-names":false,"suffix":""},{"dropping-particle":"","family":"Fleming","given":"Johnelle","non-dropping-particle":"","parse-names":false,"suffix":""},{"dropping-particle":"","family":"Siminoff","given":"Laura","non-dropping-particle":"","parse-names":false,"suffix":""},{"dropping-particle":"","family":"Traino","given":"Heather","non-dropping-particle":"","parse-names":false,"suffix":""},{"dropping-particle":"","family":"Mosavel","given":"Maghboeba","non-dropping-particle":"","parse-names":false,"suffix":""},{"dropping-particle":"","family":"Barker","given":"Laura","non-dropping-particle":"","parse-names":false,"suffix":""},{"dropping-particle":"","family":"Jewell","given":"Scott","non-dropping-particle":"","parse-names":false,"suffix":""},{"dropping-particle":"","family":"Rohrer","given":"Dan","non-dropping-particle":"","parse-names":false,"suffix":""},{"dropping-particle":"","family":"Maxim","given":"Dan","non-dropping-particle":"","parse-names":false,"suffix":""},{"dropping-particle":"","family":"Filkins","given":"Dana","non-dropping-particle":"","parse-names":false,"suffix":""},{"dropping-particle":"","family":"Harbach","given":"Philip","non-dropping-particle":"","parse-names":false,"suffix":""},{"dropping-particle":"","family":"Cortadillo","given":"Eddie","non-dropping-particle":"","parse-names":false,"suffix":""},{"dropping-particle":"","family":"Berghuis","given":"Bree","non-dropping-particle":"","parse-names":false,"suffix":""},{"dropping-particle":"","family":"Turner","given":"Lisa","non-dropping-particle":"","parse-names":false,"suffix":""},{"dropping-particle":"","family":"Hudson","given":"Eric","non-dropping-particle":"","parse-names":false,"suffix":""},{"dropping-particle":"","family":"Feenstra","given":"Kristin","non-dropping-particle":"","parse-names":false,"suffix":""},{"dropping-particle":"","family":"Sobin","given":"Leslie","non-dropping-particle":"","parse-names":false,"suffix":""},{"dropping-particle":"","family":"Robb","given":"James","non-dropping-particle":"","parse-names":false,"suffix":""},{"dropping-particle":"","family":"Branton","given":"Phillip","non-dropping-particle":"","parse-names":false,"suffix":""},{"dropping-particle":"","family":"Korzeniewski","given":"Greg","non-dropping-particle":"","parse-names":false,"suffix":""},{"dropping-particle":"","family":"Shive","given":"Charles","non-dropping-particle":"","parse-names":false,"suffix":""},{"dropping-particle":"","family":"Tabor","given":"David","non-dropping-particle":"","parse-names":false,"suffix":""},{"dropping-particle":"","family":"Qi","given":"Liqun","non-dropping-particle":"","parse-names":false,"suffix":""},{"dropping-particle":"","family":"Groch","given":"Kevin","non-dropping-particle":"","parse-names":false,"suffix":""},{"dropping-particle":"","family":"Nampally","given":"Sreenath","non-dropping-particle":"","parse-names":false,"suffix":""},{"dropping-particle":"","family":"Buia","given":"Steve","non-dropping-particle":"","parse-names":false,"suffix":""},{"dropping-particle":"","family":"Zimmerman","given":"Angela","non-dropping-particle":"","parse-names":false,"suffix":""},{"dropping-particle":"","family":"Smith","given":"Anna","non-dropping-particle":"","parse-names":false,"suffix":""},{"dropping-particle":"","family":"Burges","given":"Robin","non-dropping-particle":"","parse-names":false,"suffix":""},{"dropping-particle":"","family":"Robinson","given":"Karna","non-dropping-particle":"","parse-names":false,"suffix":""},{"dropping-particle":"","family":"Valentino","given":"Kim","non-dropping-particle":"","parse-names":false,"suffix":""},{"dropping-particle":"","family":"Bradbury","given":"Deborah","non-dropping-particle":"","parse-names":false,"suffix":""},{"dropping-particle":"","family":"Cosentino","given":"Mark","non-dropping-particle":"","parse-names":false,"suffix":""},{"dropping-particle":"","family":"Diaz-Mayoral","given":"Norma","non-dropping-particle":"","parse-names":false,"suffix":""},{"dropping-particle":"","family":"Kennedy","given":"Mary","non-dropping-particle":"","parse-names":false,"suffix":""},{"dropping-particle":"","family":"Engel","given":"Theresa","non-dropping-particle":"","parse-names":false,"suffix":""},{"dropping-particle":"","family":"Williams","given":"Penelope","non-dropping-particle":"","parse-names":false,"suffix":""},{"dropping-particle":"","family":"Erickson","given":"Kenyon","non-dropping-particle":"","parse-names":false,"suffix":""},{"dropping-particle":"","family":"Ardlie","given":"Kristin","non-dropping-particle":"","parse-names":false,"suffix":""},{"dropping-particle":"","family":"Winckler","given":"Wendy","non-dropping-particle":"","parse-names":false,"suffix":""},{"dropping-particle":"","family":"Getz","given":"Gad","non-dropping-particle":"","parse-names":false,"suffix":""},{"dropping-particle":"","family":"DeLuca","given":"David","non-dropping-particle":"","parse-names":false,"suffix":""},{"dropping-particle":"","family":"Daniel MacArthur","given":"","non-dropping-particle":"","parse-names":false,"suffix":""},{"dropping-particle":"","family":"Kellis","given":"Manolis","non-dropping-particle":"","parse-names":false,"suffix":""},{"dropping-particle":"","family":"Thomson","given":"Alexander","non-dropping-particle":"","parse-names":false,"suffix":""},{"dropping-particle":"","family":"Young","given":"Taylor","non-dropping-particle":"","parse-names":false,"suffix":""},{"dropping-particle":"","family":"Gelfand","given":"Ellen","non-dropping-particle":"","parse-names":false,"suffix":""},{"dropping-particle":"","family":"Donovan","given":"Molly","non-dropping-particle":"","parse-names":false,"suffix":""},{"dropping-particle":"","family":"Meng","given":"Yan","non-dropping-particle":"","parse-names":false,"suffix":""},{"dropping-particle":"","family":"Grant","given":"George","non-dropping-particle":"","parse-names":false,"suffix":""},{"dropping-particle":"","family":"Mash","given":"Deborah","non-dropping-particle":"","parse-names":false,"suffix":""},{"dropping-particle":"","family":"Marcus","given":"Yvonne","non-dropping-particle":"","parse-names":false,"suffix":""},{"dropping-particle":"","family":"Basile","given":"Margaret","non-dropping-particle":"","parse-names":false,"suffix":""},{"dropping-particle":"","family":"Liu","given":"Jun","non-dropping-particle":"","parse-names":false,"suffix":""},{"dropping-particle":"","family":"Zhu","given":"Jun","non-dropping-particle":"","parse-names":false,"suffix":""},{"dropping-particle":"","family":"Tu","given":"Zhidong","non-dropping-particle":"","parse-names":false,"suffix":""},{"dropping-particle":"","family":"Cox","given":"Nancy J.","non-dropping-particle":"","parse-names":false,"suffix":""},{"dropping-particle":"","family":"Nicolae","given":"Dan L.","non-dropping-particle":"","parse-names":false,"suffix":""},{"dropping-particle":"","family":"Gamazon","given":"Eric R.","non-dropping-particle":"","parse-names":false,"suffix":""},{"dropping-particle":"","family":"Im","given":"Hae Kyung","non-dropping-particle":"","parse-names":false,"suffix":""},{"dropping-particle":"","family":"Konkashbaev","given":"Anuar","non-dropping-particle":"","parse-names":false,"suffix":""},{"dropping-particle":"","family":"Pritchard","given":"Jonathan","non-dropping-particle":"","parse-names":false,"suffix":""},{"dropping-particle":"","family":"Stevens","given":"Matthew","non-dropping-particle":"","parse-names":false,"suffix":""},{"dropping-particle":"","family":"Flutre","given":"Timoth</w:instrText>
      </w:r>
      <w:r w:rsidR="004F655B" w:rsidRPr="00994C2E">
        <w:rPr>
          <w:rFonts w:ascii="Calibri(Body)" w:hAnsi="Calibri(Body)" w:cstheme="minorHAnsi" w:hint="eastAsia"/>
          <w:color w:val="000000" w:themeColor="text1"/>
          <w:sz w:val="24"/>
          <w:szCs w:val="24"/>
        </w:rPr>
        <w:instrText>è</w:instrText>
      </w:r>
      <w:r w:rsidR="004F655B" w:rsidRPr="00994C2E">
        <w:rPr>
          <w:rFonts w:ascii="Calibri(Body)" w:hAnsi="Calibri(Body)" w:cstheme="minorHAnsi" w:hint="eastAsia"/>
          <w:color w:val="000000" w:themeColor="text1"/>
          <w:sz w:val="24"/>
          <w:szCs w:val="24"/>
        </w:rPr>
        <w:instrText>e","non-dropping-particle":"","parse-names":false,"suffix":""},{"dropping-particle":"","family":"Wen","given":"Xiaoquan","non-dropping-particle":"","parse-names":false,"suffix":""},{"dropping-particle":"","family":"Dermitzakis","given":"Emmanouil T.","non-dropping-particle":"","parse-names":false,"suffix":""},{"dropping-particle":"","family":"Lappalainen","given":"Tuuli","non-dropping-particle":"","parse-names":false,"suffix":""},{"dropping-particle":"","family":"Guigo","given":"Roderic","non-dropping-particle":"","parse-names":false,"suffix":""},{"dropping-particle":"","family":"Monlong","given":"Jean","non-dropping-particle":"","parse-names":false,"suffix":""},{"dropping-particle":"","family":"Sammeth","given":"Michael","non-dropping-particle":"","parse-names":false,"suffix":""},{"dropping-particle":"","family":"Koller","given":"Daphne","non-dropping-particle":"","parse-names":false,"suffix":""},{"dropping-particle":"","family":"Battle","given":"Alexis","non-dropping-particle":"","parse-names":false,"suffix":""},{"dropping-particle":"","family":"Mostafavi","given":"Sara","non-dropping-particle":"","parse-names":false,"suffix":""},{"dropping-particle":"","family":"McCarthy","given":"Mark","non-dropping-particle":"","parse-names":false,"suffix":""},{"dropping-particle":"","family":"Rivas","given":"Manual","non-dropping-particle":"","parse-names":false,"suffix":""},{"dropping-particle":"","family":"Maller","given":"Julian","non-dropping-particle":"","parse-names":false,"suffix":""},{"dropping-particle":"","family":"Rusyn","given":"Ivan","non-dropping-particle":"","parse-names":false,"suffix":""},{"dropping-particle":"","family":"Nobel","given":"Andrew","non-dropping-particle":"","parse-names":false,"suffix":""},{"dropping-particle":"","family":"Wright","given":"Fred","non-dropping-particle":"","parse-names":false,"suffix":""},{"dropping-particle":"","family":"Shabalin","given":"Andrey","non-dropping-particle":"","parse-names":false,"suffix":""},{"dropping-particle":"","family":"Feolo","given":"Mike","non-dropping-particle":"","parse-names":false,"suffix":""},{"dropping-particle":"","family":"Sharopova","given":"Nataliya","non-dropping-particle":"","parse-names":false,"suffix":""},{"dropping-particle":"","family":"Sturcke","given":"Anne","non-dropping-particle":"","parse-names":false,"suffix":""},{"dropping-particle":"","family":"Paschal","given":"Justin","non-dropping-particle":"","parse-names":false,"suffix":""},{"dropping-particle":"","family":"Anderson","given":"James M.","non-dropping-particle":"","parse-names":false,"suffix":""},{"dropping-particle":"","family":"Wilder","given":"Elizabeth L.","non-dropping-particle":"","parse-names":false,"suffix":""},{"dropping-particle":"","family":"Derr","given":"Leslie K.","non-dropping-particle":"","parse-names":false,"suffix":""},{"dropping-particle":"","family":"Green","given":"Eric D.","non-dropping-particle":"","parse-names":false,"suffix":""},{"dropping-particle":"","family":"Struewing","given":"Jeffery P.","non-dropping-particle":"","parse-names":false,"suffix":""},{"dropping-particle":"","family":"Temple","given":"Gary","non-dropping-particle":"","parse-names":false,"suffix":""},{"dropping-particle":"","family":"Volpi","given":"Simona","non-dropping-particle":"","parse-names":false,"suffix":""},{"dropping-particle":"","family":"Boyer","given":"Joy T.","non-dropping-particle":"","parse-names":false,"suffix":""},{"dropping-particle":"","family":"Thomson","given":"Elizabeth J.","non-dropping-particle":"","parse-names":false,"suffix":""},{"dropping-particle":"","family":"Guyer","given":"Mark S.","non-dropping-particle":"","parse-names":false,"suffix":""},{"dropping-particle":"","family":"Ng","given":"Cathy","non-dropping-particle":"","parse-names":false,"suffix":""},{"dropping-particle":"","family":"Abdallah","given":"Assya","non-dropping-particle":"","parse-names":false,"suffix":""},{"dropping-particle":"","family":"Colantuoni","given":"Deborah","non-dropping-particle":"","parse-names":false,"suffix":""},{"dropping-particle":"","family":"Insel","given":"Thomas R.","non-dropping-particle":"","parse-names":false,"suffix":""},{"dropping-particle":"","family":"Koester","given":"Susan E.","non-dropping-particle":"","parse-names":false,"suffix":""},{"dropping-particle":"","family":"A Roger Little","given":"","non-dropping-particle":"","parse-names":false,"suffix":""},{"dropping-particle":"","family":"Bender","given":"Patrick K.","non-dropping-particle":"","parse-names":false,"suffix":""},{"dropping-particle":"","family":"Lehner","given":"Thomas","non-dropping-particle":"","parse-names":false,"suffix":""},{"dropping-particle":"","family":"Yao","given":"Yin","non-dropping-particle":"","parse-names":false,"suffix":""},{"dropping-particle":"","family":"Compton","given":"Carolyn C.","non-dropping-particle":"","parse-names":false,"suffix":""},{"dropping-particle":"","family":"Vaught","given":"Jimmie B.","non-dropping-particle":"","parse-names":false,"suffix":""},{"dropping-particle":"","family":"Sawyer","given":"Sherilyn","non-dropping-particle":"","parse-names":false,"suffix":""},{"dropping-particle":"","family":"Lockhart","given":"Nicole C.","non-dropping-particle":"","parse-names":false,"suffix":""},{"dropping-particle":"","family":"Demchok","given":"Joanne","non-dropping-particle":"","parse-names":false,"suffix":""},{"dropping-particle":"","family":"Moore","given":"Helen F.","non-dropping-particle":"","parse-names":false,"suffix":""}],"container-title":"Nature Genetics","id":"ITEM-1","issue":"6","issued":{"date-parts":[["2013","6","29"]]},"page":"580-585","publisher":"Nature Publishing Group","title":"The Genotype-Tissue Expression (GTEx) project","type":"article","volume":"45"},"uris":["http://www.mendeley.com/documents/?uuid=cd301d9d-17a7-3e43-8f9d-f368c16c3e1a"]}],"mendeley":{"formattedCitation":"(Lonsdale et al., 2013)","plainTextFormattedCitation":"(Lonsdale et al., 2013)","previouslyFormattedCitation":"(Lonsdale &lt;i&gt;et al.&lt;/i&gt;, 2013)"},"properties":{"noteIndex":0},"schema":"https://github.com/citation-style-language/schema/raw/master/csl-citation.json"}</w:instrText>
      </w:r>
      <w:r w:rsidR="00883108" w:rsidRPr="00994C2E">
        <w:rPr>
          <w:rFonts w:ascii="Calibri(Body)" w:hAnsi="Calibri(Body)" w:cstheme="minorHAnsi" w:hint="eastAsia"/>
          <w:color w:val="000000" w:themeColor="text1"/>
          <w:sz w:val="24"/>
          <w:szCs w:val="24"/>
        </w:rPr>
        <w:fldChar w:fldCharType="separate"/>
      </w:r>
      <w:r w:rsidR="00883108" w:rsidRPr="00994C2E">
        <w:rPr>
          <w:rFonts w:ascii="Calibri(Body)" w:hAnsi="Calibri(Body)" w:cstheme="minorHAnsi" w:hint="eastAsia"/>
          <w:noProof/>
          <w:color w:val="000000" w:themeColor="text1"/>
          <w:sz w:val="24"/>
          <w:szCs w:val="24"/>
        </w:rPr>
        <w:t>(Lonsdale et al., 2013)</w:t>
      </w:r>
      <w:r w:rsidR="00883108" w:rsidRPr="00994C2E">
        <w:rPr>
          <w:rFonts w:ascii="Calibri(Body)" w:hAnsi="Calibri(Body)" w:cstheme="minorHAnsi" w:hint="eastAsia"/>
          <w:color w:val="000000" w:themeColor="text1"/>
          <w:sz w:val="24"/>
          <w:szCs w:val="24"/>
        </w:rPr>
        <w:fldChar w:fldCharType="end"/>
      </w:r>
      <w:r w:rsidR="00864A3C" w:rsidRPr="00994C2E">
        <w:rPr>
          <w:rFonts w:ascii="Calibri(Body)" w:hAnsi="Calibri(Body)" w:cstheme="minorHAnsi"/>
          <w:color w:val="000000" w:themeColor="text1"/>
          <w:sz w:val="24"/>
          <w:szCs w:val="24"/>
        </w:rPr>
        <w:t xml:space="preserve">.  However, significant experimental protocol differences </w:t>
      </w:r>
      <w:r w:rsidR="004333D6" w:rsidRPr="00994C2E">
        <w:rPr>
          <w:rFonts w:ascii="Calibri(Body)" w:hAnsi="Calibri(Body)" w:cstheme="minorHAnsi"/>
          <w:color w:val="000000" w:themeColor="text1"/>
          <w:sz w:val="24"/>
          <w:szCs w:val="24"/>
        </w:rPr>
        <w:t xml:space="preserve">between prior published </w:t>
      </w:r>
      <w:r w:rsidR="0002480C" w:rsidRPr="00994C2E">
        <w:rPr>
          <w:rFonts w:ascii="Calibri(Body)" w:hAnsi="Calibri(Body)" w:cstheme="minorHAnsi"/>
          <w:color w:val="000000" w:themeColor="text1"/>
          <w:sz w:val="24"/>
          <w:szCs w:val="24"/>
        </w:rPr>
        <w:t xml:space="preserve">data </w:t>
      </w:r>
      <w:r w:rsidR="00082A6D" w:rsidRPr="00994C2E">
        <w:rPr>
          <w:rFonts w:ascii="Calibri(Body)" w:hAnsi="Calibri(Body)" w:cstheme="minorHAnsi"/>
          <w:color w:val="000000" w:themeColor="text1"/>
          <w:sz w:val="24"/>
          <w:szCs w:val="24"/>
        </w:rPr>
        <w:t>and</w:t>
      </w:r>
      <w:r w:rsidR="004333D6" w:rsidRPr="00994C2E">
        <w:rPr>
          <w:rFonts w:ascii="Calibri(Body)" w:hAnsi="Calibri(Body)" w:cstheme="minorHAnsi"/>
          <w:color w:val="000000" w:themeColor="text1"/>
          <w:sz w:val="24"/>
          <w:szCs w:val="24"/>
        </w:rPr>
        <w:t xml:space="preserve"> ongoing current RNA analyses may lead to errors in predicting the detectability of abnormal splicing if such datasets</w:t>
      </w:r>
      <w:r w:rsidR="00082A6D" w:rsidRPr="00994C2E">
        <w:rPr>
          <w:rFonts w:ascii="Calibri(Body)" w:hAnsi="Calibri(Body)" w:cstheme="minorHAnsi" w:hint="eastAsia"/>
          <w:color w:val="000000" w:themeColor="text1"/>
          <w:sz w:val="24"/>
          <w:szCs w:val="24"/>
        </w:rPr>
        <w:t xml:space="preserve"> are relied upon in isolation</w:t>
      </w:r>
      <w:r w:rsidR="004333D6" w:rsidRPr="00994C2E">
        <w:rPr>
          <w:rFonts w:ascii="Calibri(Body)" w:hAnsi="Calibri(Body)" w:cstheme="minorHAnsi" w:hint="eastAsia"/>
          <w:color w:val="000000" w:themeColor="text1"/>
          <w:sz w:val="24"/>
          <w:szCs w:val="24"/>
        </w:rPr>
        <w:t>.</w:t>
      </w:r>
    </w:p>
    <w:p w14:paraId="2ED191A5" w14:textId="231AAF3B" w:rsidR="007F148B" w:rsidRPr="00994C2E" w:rsidRDefault="007F148B">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 xml:space="preserve">Conventional RT-PCR </w:t>
      </w:r>
      <w:r w:rsidR="007656EF" w:rsidRPr="00994C2E">
        <w:rPr>
          <w:rFonts w:ascii="Calibri(Body)" w:hAnsi="Calibri(Body)" w:cstheme="minorHAnsi" w:hint="eastAsia"/>
          <w:color w:val="000000" w:themeColor="text1"/>
          <w:sz w:val="24"/>
          <w:szCs w:val="24"/>
        </w:rPr>
        <w:t>is</w:t>
      </w:r>
      <w:r w:rsidRPr="00994C2E">
        <w:rPr>
          <w:rFonts w:ascii="Calibri(Body)" w:hAnsi="Calibri(Body)" w:cstheme="minorHAnsi" w:hint="eastAsia"/>
          <w:color w:val="000000" w:themeColor="text1"/>
          <w:sz w:val="24"/>
          <w:szCs w:val="24"/>
        </w:rPr>
        <w:t xml:space="preserve"> known to be useful for the analysis of splicing as an alternative cost-effective technique to RNA</w:t>
      </w:r>
      <w:r w:rsidR="007656EF" w:rsidRPr="00994C2E">
        <w:rPr>
          <w:rFonts w:ascii="Calibri(Body)" w:hAnsi="Calibri(Body)" w:cstheme="minorHAnsi" w:hint="eastAsia"/>
          <w:color w:val="000000" w:themeColor="text1"/>
          <w:sz w:val="24"/>
          <w:szCs w:val="24"/>
        </w:rPr>
        <w:t>-</w:t>
      </w:r>
      <w:proofErr w:type="spellStart"/>
      <w:r w:rsidRPr="00994C2E">
        <w:rPr>
          <w:rFonts w:ascii="Calibri(Body)" w:hAnsi="Calibri(Body)" w:cstheme="minorHAnsi" w:hint="eastAsia"/>
          <w:color w:val="000000" w:themeColor="text1"/>
          <w:sz w:val="24"/>
          <w:szCs w:val="24"/>
        </w:rPr>
        <w:t>seq</w:t>
      </w:r>
      <w:proofErr w:type="spellEnd"/>
      <w:r w:rsidRPr="00994C2E">
        <w:rPr>
          <w:rFonts w:ascii="Calibri(Body)" w:hAnsi="Calibri(Body)" w:cstheme="minorHAnsi" w:hint="eastAsia"/>
          <w:color w:val="000000" w:themeColor="text1"/>
          <w:sz w:val="24"/>
          <w:szCs w:val="24"/>
        </w:rPr>
        <w:t xml:space="preserve"> </w:t>
      </w:r>
      <w:r w:rsidRPr="00994C2E">
        <w:rPr>
          <w:rFonts w:ascii="Calibri(Body)" w:hAnsi="Calibri(Body)" w:cstheme="minorHAnsi"/>
          <w:color w:val="000000" w:themeColor="text1"/>
          <w:sz w:val="24"/>
          <w:szCs w:val="24"/>
        </w:rPr>
        <w:fldChar w:fldCharType="begin" w:fldLock="1"/>
      </w:r>
      <w:r w:rsidR="004F655B" w:rsidRPr="00994C2E">
        <w:rPr>
          <w:rFonts w:ascii="Calibri(Body)" w:hAnsi="Calibri(Body)" w:cstheme="minorHAnsi" w:hint="eastAsia"/>
          <w:color w:val="000000" w:themeColor="text1"/>
          <w:sz w:val="24"/>
          <w:szCs w:val="24"/>
        </w:rPr>
        <w:instrText xml:space="preserve">ADDIN CSL_CITATION {"citationItems":[{"id":"ITEM-1","itemData":{"DOI":"10.1186/s13073-021-00850-w","ISSN":"1756994X","PMID":"33632302","abstract":"Background: Coat protein complex 1 (COPI) is integral in the sorting and retrograde trafficking of proteins and lipids from the Golgi apparatus to the endoplasmic reticulum (ER). In recent years, coat proteins have been implicated in human diseases known collectively as </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coatopathies</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 Methods: Whole exome or genome sequencing of two families with a neuro-developmental syndrome, variable microcephaly and cataracts revealed biallelic variants in COPB1, which encodes the beta-subunit of COPI (</w:instrText>
      </w:r>
      <w:r w:rsidR="004F655B" w:rsidRPr="00994C2E">
        <w:rPr>
          <w:rFonts w:ascii="Calibri(Body)" w:hAnsi="Calibri(Body)" w:cstheme="minorHAnsi" w:hint="eastAsia"/>
          <w:color w:val="000000" w:themeColor="text1"/>
          <w:sz w:val="24"/>
          <w:szCs w:val="24"/>
        </w:rPr>
        <w:instrText>β</w:instrText>
      </w:r>
      <w:r w:rsidR="004F655B" w:rsidRPr="00994C2E">
        <w:rPr>
          <w:rFonts w:ascii="Calibri(Body)" w:hAnsi="Calibri(Body)" w:cstheme="minorHAnsi" w:hint="eastAsia"/>
          <w:color w:val="000000" w:themeColor="text1"/>
          <w:sz w:val="24"/>
          <w:szCs w:val="24"/>
        </w:rPr>
        <w:instrText>-COP). To investigate Family 1</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s splice donor site variant, we undertook patient blood RNA studies and CRISPR/Cas9 modelling of this variant in a homologous region of the Xenopus tropicalis genome. To investigate Family 2</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s missense variant, we studied cellular phenotypes of human retinal epithelium and embryonic kidney cell lines transfected with a COPB1 expression vector into which we had introduced Family 2</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 xml:space="preserve">s mutation. Results: We present a new recessive coatopathy typified by severe developmental delay and cataracts and variable microcephaly. A homozygous splice donor site variant in Family 1 results in two aberrant transcripts, one of which causes skipping of exon 8 in COPB1 pre-mRNA, and a 36 amino acid in-frame deletion, resulting in the loss of a motif at a small interaction interface between </w:instrText>
      </w:r>
      <w:r w:rsidR="004F655B" w:rsidRPr="00994C2E">
        <w:rPr>
          <w:rFonts w:ascii="Calibri(Body)" w:hAnsi="Calibri(Body)" w:cstheme="minorHAnsi" w:hint="eastAsia"/>
          <w:color w:val="000000" w:themeColor="text1"/>
          <w:sz w:val="24"/>
          <w:szCs w:val="24"/>
        </w:rPr>
        <w:instrText>β</w:instrText>
      </w:r>
      <w:r w:rsidR="004F655B" w:rsidRPr="00994C2E">
        <w:rPr>
          <w:rFonts w:ascii="Calibri(Body)" w:hAnsi="Calibri(Body)" w:cstheme="minorHAnsi" w:hint="eastAsia"/>
          <w:color w:val="000000" w:themeColor="text1"/>
          <w:sz w:val="24"/>
          <w:szCs w:val="24"/>
        </w:rPr>
        <w:instrText xml:space="preserve">-COP and </w:instrText>
      </w:r>
      <w:r w:rsidR="004F655B" w:rsidRPr="00994C2E">
        <w:rPr>
          <w:rFonts w:ascii="Calibri(Body)" w:hAnsi="Calibri(Body)" w:cstheme="minorHAnsi" w:hint="eastAsia"/>
          <w:color w:val="000000" w:themeColor="text1"/>
          <w:sz w:val="24"/>
          <w:szCs w:val="24"/>
        </w:rPr>
        <w:instrText>β’</w:instrText>
      </w:r>
      <w:r w:rsidR="004F655B" w:rsidRPr="00994C2E">
        <w:rPr>
          <w:rFonts w:ascii="Calibri(Body)" w:hAnsi="Calibri(Body)" w:cstheme="minorHAnsi" w:hint="eastAsia"/>
          <w:color w:val="000000" w:themeColor="text1"/>
          <w:sz w:val="24"/>
          <w:szCs w:val="24"/>
        </w:rPr>
        <w:instrText xml:space="preserve">-COP. Xenopus tropicalis animals with a homologous mutation, introduced by CRISPR/Cas9 genome editing, recapitulate features of the human syndrome including microcephaly and cataracts. In vitro modelling of the COPB1 c.1651T&gt;G p.Phe551Val variant in Family 2 identifies defective Golgi to ER recycling of this mutant </w:instrText>
      </w:r>
      <w:r w:rsidR="004F655B" w:rsidRPr="00994C2E">
        <w:rPr>
          <w:rFonts w:ascii="Calibri(Body)" w:hAnsi="Calibri(Body)" w:cstheme="minorHAnsi" w:hint="eastAsia"/>
          <w:color w:val="000000" w:themeColor="text1"/>
          <w:sz w:val="24"/>
          <w:szCs w:val="24"/>
        </w:rPr>
        <w:instrText>β</w:instrText>
      </w:r>
      <w:r w:rsidR="004F655B" w:rsidRPr="00994C2E">
        <w:rPr>
          <w:rFonts w:ascii="Calibri(Body)" w:hAnsi="Calibri(Body)" w:cstheme="minorHAnsi" w:hint="eastAsia"/>
          <w:color w:val="000000" w:themeColor="text1"/>
          <w:sz w:val="24"/>
          <w:szCs w:val="24"/>
        </w:rPr>
        <w:instrText>-COP, with the mutant protein being retarded in the Golgi. Conclusions: This adds to the growing body of evidence that COPI subunits are essential in brain development and human health and underlines the utility of exome and genome sequencing coupled with Xenopus tropicalis CRISPR/Cas modelling for the identification and characterisation of novel rare disease genes.","author":[{"dropping-particle":"","family":"Macken","given":"William L.","non-dropping-particle":"","parse-names":false,"suffix":""},{"dropping-particle":"","family":"Godwin","given":"Annie","non-dropping-particle":"","parse-names":false,"suffix":""},{"dropping-particle":"","family":"Wheway","given":"Gabrielle","non-dropping-particle":"","parse-names":false,"suffix":""},{"dropping-particle":"","family":"Stals","given":"Karen","non-dropping-particle":"","parse-names":false,"suffix":""},{"dropping-particle":"","family":"Nazlamova","given":"Liliya","non-dropping-particle":"","parse-names":false,"suffix":""},{"dropping-particle":"","family":"Ellard","given":"Sian","non-dropping-particle":"","parse-names":false,"suffix":""},{"dropping-particle":"","family":"Alfares","given":"Ahmed","non-dropping-particle":"","parse-names":false,"suffix":""},{"dropping-particle":"","family":"Aloraini","given":"Taghrid","non-dropping-particle":"","parse-names":false,"suffix":""},{"dropping-particle":"","family":"AlSubaie","given":"Lamia","non-dropping-particle":"","parse-names":false,"suffix":""},{"dropping-particle":"","family":"Alfadhel","given":"Majid","non-dropping-particle":"","parse-names":false,"suffix":""},{"dropping-particle":"","family":"Alajaji","given":"Sulaiman","non-dropping-particle":"","parse-names":false,"suffix":""},{"dropping-particle":"","family":"Wai","given":"Htoo A.","non-dropping-particle":"","parse-names":false,"suffix":""},{"dropping-particle":"","family":"Self","given":"Jay","non-dropping-particle":"","parse-names":false,"suffix":""},{"dropping-particle":"","family":"Douglas","given":"Andrew G.L.","non-dropping-particle":"","parse-names":false,"suffix":""},{"dropping-particle":"","family":"Kao","given":"Alexander P.","non-dropping-particle":"","parse-names":false,"suffix":""},{"dropping-particle":"","family":"Guille","given":"Matthew","non-dropping-particle":"","parse-names":false,"suffix":""},{"dropping-particle":"","family":"Baralle","given":"Diana","non-dropping-particle":"","parse-names":false,"suffix":""}],"container-title":"Genome Medicine","id":"ITEM-1","issue":"1","issued":{"date-parts":[["2021","12","1"]]},"page":"1-19","publisher":"BioMed Central Ltd","title":"Biallelic variants in COPB1 cause a novel, severe intellectual disability syndrome with cataracts and variable microcephaly","type":"article-journal","volume":"13"},"uris":["http://www.mendeley.com/documents/?uuid=516c75cb-48c8-3928-86c1-dde3e486e1a3"]},{"id":"ITEM-2","itemData":{"DOI":"10.1038/s41436-020-0766-9","ISSN":"15300366","PMID":"32123317","abstract":"Purpose: Diagnosis of genetic disorders is hampered by large numbers ofvariants of uncertain significance (VUSs) identified through next-generationsequencing. Many such variants may disrupt normal RNA splicing. We examinedeffects on splicing of a large cohort of clinically identified variants andcompared performance of bioinformatic splicing prediction tools commonly used indiagnostic laboratories. Methods: Two hundred fifty-seven variants (coding and noncoding) werereferred for analysis across three laboratories. Blood RNA samples underwenttargeted reverse transcription polymerase chain reaction (RT-PCR) analysis withSanger sequencing of PCR products and agarose gel electrophoresis. Seventeensamples also underwent transcriptome-wide RNA sequencing with targeted splicinganalysis based on Sashimi plot visualization. Bioinformatic splicing predictionswere obtained using Alamut, HSF 3.1, and SpliceAI software. Results: Eighty-five variants (33%) were associated with abnormal splicing.The most frequent abnormality was upstream exon skipping (39/85 variants), whichwas most often associated with splice donor region variants. SpliceAI hadgreatest accuracy in predicting splicing abnormalities (0.91) and outperformedother tools in sensitivity and specificity. Conclusion: Splicing analysis of blood RNA identifies diagnostically importantsplicing abnormalities and clarifies functional effects of a significantproportion of VUSs. Bioinformatic predictions are improving but still makesignificant errors. RNA analysis should therefore be routinely considered ingenetic disease diagnostics.","author":[{"dropping-particle":"","family":"Wai","given":"Htoo A.","non-dropping-particle":"","parse-names":false,"suffix":""},{"dropping-particle":"","family":"Lord","given":"Jenny","non-dropping-particle":"","parse-names":false,"suffix":""},{"dropping-particle":"","family":"Lyon","given":"Matthew","non-dropping-particle":"","parse-names":false,"suffix":""},{"dropping-particle":"","family":"Gunning","given":"Adam","non-dropping-particle":"","parse-names":false,"suffix":""},{"dropping-particle":"","family":"Kelly","given":"Hugh","non-dropping-particle":"","parse-names":false,"suffix":""},{"dropping-particle":"","family":"Cibin","given":"Penelope","non-dropping-particle":"","parse-names":false,"suffix":""},{"dropping-particle":"","family":"Seaby","given":"Eleanor G.","non-dropping-particle":"","parse-names":false,"suffix":""},{"dropping-particle":"","family":"Spiers-Fitzgerald","given":"Kerry","non-dropping-particle":"","parse-names":false,"suffix":""},{"dropping-particle":"","family":"Lye","given":"Jed","non-dropping-particle":"","parse-names":false,"suffix":""},{"dropping-particle":"","family":"Ellard","given":"Sian","non-dropping-particle":"","parse-names":false,"suffix":""},{"dropping-particle":"","family":"Thomas","given":"N. Simon","non-dropping-particle":"","parse-names":false,"suffix":""},{"dropping-particle":"","family":"Bunyan","given":"David J.","non-dropping-particle":"","parse-names":false,"suffix":""},{"dropping-particle":"","family":"Douglas","given":"Andrew G.L.","non-dropping-particle":"","parse-names":false,"suffix":""},{"dropping-particle":"","family":"Baralle","given":"Diana","non-dropping-particle":"","parse-names":false,"suffix":""},{"dropping-particle":"","family":"Naik","given":"Swati","non-dropping-particle":"","parse-names":false,"suffix":""},{"dropping-particle":"","family":"Ragge","given":"Nicola","non-dropping-particle":"","parse-names":false,"suffix":""},{"dropping-particle":"","family":"Cox","given":"Helen","non-dropping-particle":"","parse-names":false,"suffix":""},{"dropping-particle":"","family":"Morton","given":"Jenny","non-dropping-particle":"","parse-names":false,"suffix":""},{"dropping-particle":"","family":"O</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Driscoll","given":"Mary","non-dropping-particle":"","parse-names":false,"suffix":""},{"dropping-particle":"","family":"Lim","given":"Derek","non-dropping-particle":"","parse-names":false,"suffix":""},{"dropping-particle":"","family":"Osio","given":"Deborah","non-dropping-particle":"","parse-names":false,"suffix":""},{"dropping-particle":"","family":"Elmslie","given":"Frances","non-dropping-particle":"","parse-names":false,"suffix":""},{"dropping-particle":"","family":"Huber","given":"Camilla","non-dropping-particle":"","parse-names":false,"suffix":""},{"dropping-particle":"","family":"Hewitt","given":"Julie","non-dropping-particle":"","parse-names":false,"suffix":""},{"dropping-particle":"","family":"Brandon","given":"Heidy","non-dropping-particle":"","parse-names":false,"suffix":""},{"dropping-particle":"","family":"McEntagart","given":"Meriel","non-dropping-particle":"","parse-names":false,"suffix":""},{"dropping-particle":"","family":"Mansour","given":"Sahar","non-dropping-particle":"","parse-names":false,"suffix":""},{"dropping-particle":"","family":"Lahiri","given":"Nayana","non-dropping-particle":"","parse-names":false,"suffix":""},{"dropping-particle":"","family":"Dempsey","given":"Esther","non-dropping-particle":"","parse-names":false,"suffix":""},{"dropping-particle":"","family":"Manalo","given":"Merrie","non-dropping-particle":"","parse-names":false,"suffix":""},{"dropping-particle":"","family":"Homfray","given":"Tessa","non-dropping-particle":"","parse-names":false,"suffix":""},{"dropping-particle":"","family":"Saggar","given":"Anand","non-dropping-particle":"","parse-names":false,"suffix":""},{"dropping-particle":"","family":"Li","given":"Jin","non-dropping-particle":"","parse-names":false,"suffix":""},{"dropping-particle":"","family":"Barwell","given":"Julian","non-dropping-particle":"","parse-names":false,"suffix":""},{"dropping-particle":"","family":"Chandler","given":"Kate","non-dropping-particle":"","parse-names":false,"suffix":""},{"dropping-particle":"","family":"Briggs","given":"Tracy","non-dropping-particle":"","parse-names":false,"suffix":""},{"dropping-particle":"","family":"Douzgou","given":"Sofia","non-dropping-particle":"","parse-names":false,"suffix":""},{"dropping-particle":"","family":"Adlard","given":"Julian","non-dropping-particle":"","parse-names":false,"suffix":""},{"dropping-particle":"","family":"Kraus","given":"Alison","non-dropping-particle":"","parse-names":false,"suffix":""},{"dropping-particle":"","family":"Mehta","given":"Sarju","non-dropping-particle":"","parse-names":false,"suffix":""},{"dropping-particle":"","family":"Watford","given":"Amy","non-dropping-particle":"","parse-names":false,"suffix":""},{"dropping-particle":"","family":"Donaldson","given":"Alan","non-dropping-particle":"","parse-names":false,"suffix":""},{"dropping-particle":"","family":"Low","given":"Karen","non-dropping-particle":"","parse-names":false,"suffix":""},{"dropping-particle":"","family":"Jones","given":"Gabriela","non-dropping-particle":"","parse-names":false,"suffix":""},{"dropping-particle":"","family":"Dixit","given":"Abhijit","non-dropping-particle":"","parse-names":false,"suffix":""},{"dropping-particle":"","family":"King","given":"Elizabeth","non-dropping-particle":"","parse-names":false,"suffix":""},{"dropping-particle":"","family":"Shannon","given":"Nora","non-dropping-particle":"","parse-names":false,"suffix":""},{"dropping-particle":"","family":"Kaliakatsos","given":"Marios","non-dropping-particle":"","parse-names":false,"suffix":""},{"dropping-particle":"","family":"Manalo","given":"Merrie","non-dropping-particle":"","parse-names":false,"suffix":""},{"dropping-particle":"","family":"Joss","given":"Shelagh","non-dropping-particle":"","parse-names":false,"suffix":""},{"dropping-particle":"","family":"Balasubramanian","given":"Meena","non-dropping-particle":"","parse-names":false,"suffix":""},{"dropping-particle":"","family":"Johnson","given":"Diana","non-dropping-particle":"","parse-names":false,"suffix":""},{"dropping-particle":"","family":"Everest","given":"Sarah","non-dropping-particle":"","parse-names":false,"suffix":""},{"dropping-particle":"","family":"Salter","given":"Claire","non-dropping-particle":"","parse-names":false,"suffix":""},{"dropping-particle":"","family":"Harrison","given":"Victoria","non-dropping-particle":"","parse-names":false,"suffix":""},{"dropping-particle":"","family":"Wise","given":"Gillian","non-dropping-particle":"","parse-names":false,"suffix":""},{"dropping-particle":"","family":"Torokwa","given":"Audrey","non-dropping-particle":"","parse-names":false,"suffix":""},{"dropping-particle":"","family":"Sands","given":"Victoria","non-dropping-particle":"","parse-names":false,"suffix":""},{"dropping-particle":"","family":"Pyle","given":"Esther","non-dropping-particle":"","parse-names":false,"suffix":""},{"dropping-particle":"","family":"Thomas","given":"Tessy","non-dropping-particle":"","parse-names":false,"suffix":""},{"dropping-particle":"","family":"Lachlan","given":"Katherine","non-dropping-particle":"","parse-names":false,"suffix":""},{"dropping-particle":"","family":"Foulds","given":"Nicola","non-dropping-particle":"","parse-names":false,"suffix":""},{"dropping-particle":"","family":"Lotery","given":"Andrew","non-dropping-particle":"","parse-names":false,"suffix":""},{"dropping-particle":"","family":"Douglas","given":"Andrew","non-dropping-particle":"","parse-names":false,"suffix":""},{"dropping-particle":"","family":"Hammans","given":"Simon","non-dropping-particle":"","parse-names":false,"suffix":""},{"dropping-particle":"","family":"Pond","given":"Emily","non-dropping-particle":"","parse-names":false,"suffix":""},{"dropping-particle":"","family":"Horton","given":"Rachel","non-dropping-particle":"","parse-names":false,"suffix":""},{"dropping-particle":"","family":"Kharbanda","given":"Mira","non-dropping-particle":"","parse-names":false,"suffix":""},{"dropping-particle":"","family":"Hunt","given":"David","non-dropping-particle":"","parse-names":false,"suffix":""},{"dropping-particle":"","family":"Thomas","given":"Charlene","non-dropping-particle":"","parse-names":false,"suffix":""},{"dropping-particle":"","family":"Side","given":"Lucy","non-dropping-particle":"","parse-names":false,"suffix":""},{"dropping-particle":"","family":"Willis","given":"Catherine","non-dropping-particle":"","parse-names":false,"suffix":""},{"dropping-particle":"","family":"Greville-Heygate","given":"Stephanie","non-dropping-particle":"","parse-names":false,"suffix":""},{"dropping-particle":"","family":"Mawby","given":"Rebecca","non-dropping-particle":"","parse-names":false,"suffix":""},{"dropping-particle":"","family":"Mercer","given":"Catherine","non-dropping-particle":"","parse-names":false,"suffix":""},{"dropping-particle":"","family":"Temple","given":"Karen","non-dropping-particle":"","parse-names":false,"suffix":""},{"dropping-particle":"","family":"Kinning","given":"Esther","non-dropping-particle":"","parse-names":false,"suffix":""},{"dropping-particle":"","family":"Bojovic","given":"Ognjen","non-dropping-particle":"","parse-names":false,"suffix":""},{"dropping-particle":"","family":"Archer","given":"L.","non-dropping-particle":"","parse-names":false,"suffix":""}],"container-title":"Genetics in Medicine","id":"ITEM-2","issue":"6","issued":{"date-parts":[["2020","6","1"]]},"page":"1005-1014","publisher":"Springer Nature","title":"Blood RNA analysis can increase clinical diagnostic rate and resolve variants of uncertain significance","type":"article-journal","volume":"22"},"uris":["http://www.mendeley.com/documents/?uuid=fb0c5b2a-ee7d-3a16-8a5e-6a3a011c90e0"]}],"mendeley":{"formattedCitation":"(Macken et al., 2021; H. A. Wai et al., 2020)","plainTextFormattedCitation":"(Macken et al., 2021; H. A. Wai et al., 2020)","previouslyFormattedCitation":"(Wai &lt;i&gt;et al.&lt;/i&gt;, 2020; Macken &lt;i&gt;et al.&lt;/i&gt;, 2021)"},"properties":{"noteIndex":0},"schema":"https://github.com/citation-style-language/schema/raw/master/csl-citation.json"}</w:instrText>
      </w:r>
      <w:r w:rsidRPr="00994C2E">
        <w:rPr>
          <w:rFonts w:ascii="Calibri(Body)" w:hAnsi="Calibri(Body)" w:cstheme="minorHAnsi"/>
          <w:color w:val="000000" w:themeColor="text1"/>
          <w:sz w:val="24"/>
          <w:szCs w:val="24"/>
        </w:rPr>
        <w:fldChar w:fldCharType="separate"/>
      </w:r>
      <w:r w:rsidR="004F655B" w:rsidRPr="00994C2E">
        <w:rPr>
          <w:rFonts w:ascii="Calibri(Body)" w:hAnsi="Calibri(Body)" w:cstheme="minorHAnsi" w:hint="eastAsia"/>
          <w:noProof/>
          <w:color w:val="000000" w:themeColor="text1"/>
          <w:sz w:val="24"/>
          <w:szCs w:val="24"/>
        </w:rPr>
        <w:t>(Macken et al., 2021; H. A. Wai et al., 2020)</w:t>
      </w:r>
      <w:r w:rsidRPr="00994C2E">
        <w:rPr>
          <w:rFonts w:ascii="Calibri(Body)" w:hAnsi="Calibri(Body)" w:cstheme="minorHAnsi"/>
          <w:color w:val="000000" w:themeColor="text1"/>
          <w:sz w:val="24"/>
          <w:szCs w:val="24"/>
        </w:rPr>
        <w:fldChar w:fldCharType="end"/>
      </w:r>
      <w:r w:rsidRPr="00994C2E">
        <w:rPr>
          <w:rFonts w:ascii="Calibri(Body)" w:hAnsi="Calibri(Body)" w:cstheme="minorHAnsi"/>
          <w:color w:val="000000" w:themeColor="text1"/>
          <w:sz w:val="24"/>
          <w:szCs w:val="24"/>
        </w:rPr>
        <w:t xml:space="preserve">. </w:t>
      </w:r>
      <w:r w:rsidR="0002480C" w:rsidRPr="00994C2E">
        <w:rPr>
          <w:rFonts w:ascii="Calibri(Body)" w:hAnsi="Calibri(Body)" w:cstheme="minorHAnsi"/>
          <w:color w:val="000000" w:themeColor="text1"/>
          <w:sz w:val="24"/>
          <w:szCs w:val="24"/>
        </w:rPr>
        <w:t>Here, we sought to examine whether genes with low TPM values on RNA-</w:t>
      </w:r>
      <w:proofErr w:type="spellStart"/>
      <w:r w:rsidR="0002480C" w:rsidRPr="00994C2E">
        <w:rPr>
          <w:rFonts w:ascii="Calibri(Body)" w:hAnsi="Calibri(Body)" w:cstheme="minorHAnsi"/>
          <w:color w:val="000000" w:themeColor="text1"/>
          <w:sz w:val="24"/>
          <w:szCs w:val="24"/>
        </w:rPr>
        <w:t>seq</w:t>
      </w:r>
      <w:proofErr w:type="spellEnd"/>
      <w:r w:rsidR="0002480C" w:rsidRPr="00994C2E">
        <w:rPr>
          <w:rFonts w:ascii="Calibri(Body)" w:hAnsi="Calibri(Body)" w:cstheme="minorHAnsi"/>
          <w:color w:val="000000" w:themeColor="text1"/>
          <w:sz w:val="24"/>
          <w:szCs w:val="24"/>
        </w:rPr>
        <w:t xml:space="preserve"> can still be assayed for potentially abnormal splicing </w:t>
      </w:r>
      <w:proofErr w:type="gramStart"/>
      <w:r w:rsidR="0002480C" w:rsidRPr="00994C2E">
        <w:rPr>
          <w:rFonts w:ascii="Calibri(Body)" w:hAnsi="Calibri(Body)" w:cstheme="minorHAnsi"/>
          <w:color w:val="000000" w:themeColor="text1"/>
          <w:sz w:val="24"/>
          <w:szCs w:val="24"/>
        </w:rPr>
        <w:t>through the use of</w:t>
      </w:r>
      <w:proofErr w:type="gramEnd"/>
      <w:r w:rsidR="0002480C" w:rsidRPr="00994C2E">
        <w:rPr>
          <w:rFonts w:ascii="Calibri(Body)" w:hAnsi="Calibri(Body)" w:cstheme="minorHAnsi"/>
          <w:color w:val="000000" w:themeColor="text1"/>
          <w:sz w:val="24"/>
          <w:szCs w:val="24"/>
        </w:rPr>
        <w:t xml:space="preserve"> RT-PCR.</w:t>
      </w:r>
      <w:r w:rsidR="00883108" w:rsidRPr="00994C2E">
        <w:rPr>
          <w:rFonts w:ascii="Calibri(Body)" w:hAnsi="Calibri(Body)" w:cstheme="minorHAnsi" w:hint="eastAsia"/>
          <w:color w:val="000000" w:themeColor="text1"/>
          <w:sz w:val="24"/>
          <w:szCs w:val="24"/>
        </w:rPr>
        <w:t xml:space="preserve"> </w:t>
      </w:r>
      <w:r w:rsidR="00855EB1" w:rsidRPr="00994C2E">
        <w:rPr>
          <w:rFonts w:ascii="Calibri(Body)" w:hAnsi="Calibri(Body)" w:cstheme="minorHAnsi" w:hint="eastAsia"/>
          <w:color w:val="000000" w:themeColor="text1"/>
          <w:sz w:val="24"/>
          <w:szCs w:val="24"/>
        </w:rPr>
        <w:t xml:space="preserve">We </w:t>
      </w:r>
      <w:r w:rsidR="007656EF" w:rsidRPr="00994C2E">
        <w:rPr>
          <w:rFonts w:ascii="Calibri(Body)" w:hAnsi="Calibri(Body)" w:cstheme="minorHAnsi" w:hint="eastAsia"/>
          <w:color w:val="000000" w:themeColor="text1"/>
          <w:sz w:val="24"/>
          <w:szCs w:val="24"/>
        </w:rPr>
        <w:t xml:space="preserve">confirmed </w:t>
      </w:r>
      <w:r w:rsidR="00855EB1" w:rsidRPr="00994C2E">
        <w:rPr>
          <w:rFonts w:ascii="Calibri(Body)" w:hAnsi="Calibri(Body)" w:cstheme="minorHAnsi" w:hint="eastAsia"/>
          <w:color w:val="000000" w:themeColor="text1"/>
          <w:sz w:val="24"/>
          <w:szCs w:val="24"/>
        </w:rPr>
        <w:t>that</w:t>
      </w:r>
      <w:r w:rsidR="00883108" w:rsidRPr="00994C2E">
        <w:rPr>
          <w:rFonts w:ascii="Calibri(Body)" w:hAnsi="Calibri(Body)" w:cstheme="minorHAnsi" w:hint="eastAsia"/>
          <w:color w:val="000000" w:themeColor="text1"/>
          <w:sz w:val="24"/>
          <w:szCs w:val="24"/>
        </w:rPr>
        <w:t xml:space="preserve"> </w:t>
      </w:r>
      <w:proofErr w:type="spellStart"/>
      <w:r w:rsidR="00883108" w:rsidRPr="00994C2E">
        <w:rPr>
          <w:rFonts w:ascii="Calibri(Body)" w:hAnsi="Calibri(Body)" w:cstheme="minorHAnsi" w:hint="eastAsia"/>
          <w:color w:val="000000" w:themeColor="text1"/>
          <w:sz w:val="24"/>
          <w:szCs w:val="24"/>
        </w:rPr>
        <w:t>exonic</w:t>
      </w:r>
      <w:proofErr w:type="spellEnd"/>
      <w:r w:rsidR="00883108" w:rsidRPr="00994C2E">
        <w:rPr>
          <w:rFonts w:ascii="Calibri(Body)" w:hAnsi="Calibri(Body)" w:cstheme="minorHAnsi" w:hint="eastAsia"/>
          <w:color w:val="000000" w:themeColor="text1"/>
          <w:sz w:val="24"/>
          <w:szCs w:val="24"/>
        </w:rPr>
        <w:t xml:space="preserve"> and junction</w:t>
      </w:r>
      <w:r w:rsidR="007656EF" w:rsidRPr="00994C2E">
        <w:rPr>
          <w:rFonts w:ascii="Calibri(Body)" w:hAnsi="Calibri(Body)" w:cstheme="minorHAnsi" w:hint="eastAsia"/>
          <w:color w:val="000000" w:themeColor="text1"/>
          <w:sz w:val="24"/>
          <w:szCs w:val="24"/>
        </w:rPr>
        <w:t>-</w:t>
      </w:r>
      <w:r w:rsidR="00883108" w:rsidRPr="00994C2E">
        <w:rPr>
          <w:rFonts w:ascii="Calibri(Body)" w:hAnsi="Calibri(Body)" w:cstheme="minorHAnsi" w:hint="eastAsia"/>
          <w:color w:val="000000" w:themeColor="text1"/>
          <w:sz w:val="24"/>
          <w:szCs w:val="24"/>
        </w:rPr>
        <w:t>spanning read coverage</w:t>
      </w:r>
      <w:r w:rsidR="007656EF" w:rsidRPr="00994C2E">
        <w:rPr>
          <w:rFonts w:ascii="Calibri(Body)" w:hAnsi="Calibri(Body)" w:cstheme="minorHAnsi" w:hint="eastAsia"/>
          <w:color w:val="000000" w:themeColor="text1"/>
          <w:sz w:val="24"/>
          <w:szCs w:val="24"/>
        </w:rPr>
        <w:t>s</w:t>
      </w:r>
      <w:r w:rsidR="00883108" w:rsidRPr="00994C2E">
        <w:rPr>
          <w:rFonts w:ascii="Calibri(Body)" w:hAnsi="Calibri(Body)" w:cstheme="minorHAnsi" w:hint="eastAsia"/>
          <w:color w:val="000000" w:themeColor="text1"/>
          <w:sz w:val="24"/>
          <w:szCs w:val="24"/>
        </w:rPr>
        <w:t xml:space="preserve"> are poor in</w:t>
      </w:r>
      <w:r w:rsidRPr="00994C2E">
        <w:rPr>
          <w:rFonts w:ascii="Calibri(Body)" w:hAnsi="Calibri(Body)" w:cstheme="minorHAnsi" w:hint="eastAsia"/>
          <w:color w:val="000000" w:themeColor="text1"/>
          <w:sz w:val="24"/>
          <w:szCs w:val="24"/>
        </w:rPr>
        <w:t xml:space="preserve"> genes with</w:t>
      </w:r>
      <w:r w:rsidR="00883108" w:rsidRPr="00994C2E">
        <w:rPr>
          <w:rFonts w:ascii="Calibri(Body)" w:hAnsi="Calibri(Body)" w:cstheme="minorHAnsi" w:hint="eastAsia"/>
          <w:color w:val="000000" w:themeColor="text1"/>
          <w:sz w:val="24"/>
          <w:szCs w:val="24"/>
        </w:rPr>
        <w:t xml:space="preserve"> low TPM </w:t>
      </w:r>
      <w:r w:rsidRPr="00994C2E">
        <w:rPr>
          <w:rFonts w:ascii="Calibri(Body)" w:hAnsi="Calibri(Body)" w:cstheme="minorHAnsi" w:hint="eastAsia"/>
          <w:color w:val="000000" w:themeColor="text1"/>
          <w:sz w:val="24"/>
          <w:szCs w:val="24"/>
        </w:rPr>
        <w:t>values</w:t>
      </w:r>
      <w:r w:rsidR="00883108" w:rsidRPr="00994C2E">
        <w:rPr>
          <w:rFonts w:ascii="Calibri(Body)" w:hAnsi="Calibri(Body)" w:cstheme="minorHAnsi" w:hint="eastAsia"/>
          <w:color w:val="000000" w:themeColor="text1"/>
          <w:sz w:val="24"/>
          <w:szCs w:val="24"/>
        </w:rPr>
        <w:t>.</w:t>
      </w:r>
      <w:r w:rsidR="00855EB1" w:rsidRPr="00994C2E">
        <w:rPr>
          <w:rFonts w:ascii="Calibri(Body)" w:hAnsi="Calibri(Body)" w:cstheme="minorHAnsi" w:hint="eastAsia"/>
          <w:color w:val="000000" w:themeColor="text1"/>
          <w:sz w:val="24"/>
          <w:szCs w:val="24"/>
        </w:rPr>
        <w:t xml:space="preserve"> </w:t>
      </w:r>
      <w:r w:rsidRPr="00994C2E">
        <w:rPr>
          <w:rFonts w:ascii="Calibri(Body)" w:hAnsi="Calibri(Body)" w:cstheme="minorHAnsi" w:hint="eastAsia"/>
          <w:color w:val="000000" w:themeColor="text1"/>
          <w:sz w:val="24"/>
          <w:szCs w:val="24"/>
        </w:rPr>
        <w:t xml:space="preserve">We then used </w:t>
      </w:r>
      <w:r w:rsidR="007656EF" w:rsidRPr="00994C2E">
        <w:rPr>
          <w:rFonts w:ascii="Calibri(Body)" w:hAnsi="Calibri(Body)" w:cstheme="minorHAnsi" w:hint="eastAsia"/>
          <w:color w:val="000000" w:themeColor="text1"/>
          <w:sz w:val="24"/>
          <w:szCs w:val="24"/>
        </w:rPr>
        <w:t>RT-</w:t>
      </w:r>
      <w:r w:rsidRPr="00994C2E">
        <w:rPr>
          <w:rFonts w:ascii="Calibri(Body)" w:hAnsi="Calibri(Body)" w:cstheme="minorHAnsi" w:hint="eastAsia"/>
          <w:color w:val="000000" w:themeColor="text1"/>
          <w:sz w:val="24"/>
          <w:szCs w:val="24"/>
        </w:rPr>
        <w:t xml:space="preserve">PCR to test VUSs </w:t>
      </w:r>
      <w:r w:rsidR="007656EF" w:rsidRPr="00994C2E">
        <w:rPr>
          <w:rFonts w:ascii="Calibri(Body)" w:hAnsi="Calibri(Body)" w:cstheme="minorHAnsi" w:hint="eastAsia"/>
          <w:color w:val="000000" w:themeColor="text1"/>
          <w:sz w:val="24"/>
          <w:szCs w:val="24"/>
        </w:rPr>
        <w:t xml:space="preserve">for their effect on splicing </w:t>
      </w:r>
      <w:r w:rsidRPr="00994C2E">
        <w:rPr>
          <w:rFonts w:ascii="Calibri(Body)" w:hAnsi="Calibri(Body)" w:cstheme="minorHAnsi" w:hint="eastAsia"/>
          <w:color w:val="000000" w:themeColor="text1"/>
          <w:sz w:val="24"/>
          <w:szCs w:val="24"/>
        </w:rPr>
        <w:t xml:space="preserve">in low TPM genes which cannot be readily analysed using </w:t>
      </w:r>
      <w:r w:rsidRPr="00994C2E">
        <w:rPr>
          <w:rFonts w:ascii="Calibri(Body)" w:hAnsi="Calibri(Body)" w:cstheme="minorHAnsi" w:hint="eastAsia"/>
          <w:color w:val="000000" w:themeColor="text1"/>
          <w:sz w:val="24"/>
          <w:szCs w:val="24"/>
        </w:rPr>
        <w:lastRenderedPageBreak/>
        <w:t>RNA-</w:t>
      </w:r>
      <w:proofErr w:type="spellStart"/>
      <w:r w:rsidRPr="00994C2E">
        <w:rPr>
          <w:rFonts w:ascii="Calibri(Body)" w:hAnsi="Calibri(Body)" w:cstheme="minorHAnsi" w:hint="eastAsia"/>
          <w:color w:val="000000" w:themeColor="text1"/>
          <w:sz w:val="24"/>
          <w:szCs w:val="24"/>
        </w:rPr>
        <w:t>seq</w:t>
      </w:r>
      <w:proofErr w:type="spellEnd"/>
      <w:r w:rsidR="007656EF" w:rsidRPr="00994C2E">
        <w:rPr>
          <w:rFonts w:ascii="Calibri(Body)" w:hAnsi="Calibri(Body)" w:cstheme="minorHAnsi" w:hint="eastAsia"/>
          <w:color w:val="000000" w:themeColor="text1"/>
          <w:sz w:val="24"/>
          <w:szCs w:val="24"/>
        </w:rPr>
        <w:t>,</w:t>
      </w:r>
      <w:r w:rsidRPr="00994C2E">
        <w:rPr>
          <w:rFonts w:ascii="Calibri(Body)" w:hAnsi="Calibri(Body)" w:cstheme="minorHAnsi" w:hint="eastAsia"/>
          <w:color w:val="000000" w:themeColor="text1"/>
          <w:sz w:val="24"/>
          <w:szCs w:val="24"/>
        </w:rPr>
        <w:t xml:space="preserve"> design</w:t>
      </w:r>
      <w:r w:rsidR="007656EF" w:rsidRPr="00994C2E">
        <w:rPr>
          <w:rFonts w:ascii="Calibri(Body)" w:hAnsi="Calibri(Body)" w:cstheme="minorHAnsi" w:hint="eastAsia"/>
          <w:color w:val="000000" w:themeColor="text1"/>
          <w:sz w:val="24"/>
          <w:szCs w:val="24"/>
        </w:rPr>
        <w:t>ing</w:t>
      </w:r>
      <w:r w:rsidRPr="00994C2E">
        <w:rPr>
          <w:rFonts w:ascii="Calibri(Body)" w:hAnsi="Calibri(Body)" w:cstheme="minorHAnsi" w:hint="eastAsia"/>
          <w:color w:val="000000" w:themeColor="text1"/>
          <w:sz w:val="24"/>
          <w:szCs w:val="24"/>
        </w:rPr>
        <w:t xml:space="preserve"> short-amplicon PCR assays to see if they could outperform blood RNA</w:t>
      </w:r>
      <w:r w:rsidR="007656EF" w:rsidRPr="00994C2E">
        <w:rPr>
          <w:rFonts w:ascii="Calibri(Body)" w:hAnsi="Calibri(Body)" w:cstheme="minorHAnsi" w:hint="eastAsia"/>
          <w:color w:val="000000" w:themeColor="text1"/>
          <w:sz w:val="24"/>
          <w:szCs w:val="24"/>
        </w:rPr>
        <w:t xml:space="preserve"> </w:t>
      </w:r>
      <w:r w:rsidRPr="00994C2E">
        <w:rPr>
          <w:rFonts w:ascii="Calibri(Body)" w:hAnsi="Calibri(Body)" w:cstheme="minorHAnsi" w:hint="eastAsia"/>
          <w:color w:val="000000" w:themeColor="text1"/>
          <w:sz w:val="24"/>
          <w:szCs w:val="24"/>
        </w:rPr>
        <w:t>transcriptome analysis for such genes</w:t>
      </w:r>
      <w:r w:rsidR="00ED1701" w:rsidRPr="00994C2E">
        <w:rPr>
          <w:rFonts w:ascii="Calibri(Body)" w:hAnsi="Calibri(Body)" w:cstheme="minorHAnsi" w:hint="eastAsia"/>
          <w:color w:val="000000" w:themeColor="text1"/>
          <w:sz w:val="24"/>
          <w:szCs w:val="24"/>
        </w:rPr>
        <w:t xml:space="preserve"> and produce </w:t>
      </w:r>
      <w:r w:rsidR="00D87309" w:rsidRPr="00994C2E">
        <w:rPr>
          <w:rFonts w:ascii="Calibri(Body)" w:hAnsi="Calibri(Body)" w:cstheme="minorHAnsi" w:hint="eastAsia"/>
          <w:color w:val="000000" w:themeColor="text1"/>
          <w:sz w:val="24"/>
          <w:szCs w:val="24"/>
        </w:rPr>
        <w:t xml:space="preserve">clinically </w:t>
      </w:r>
      <w:r w:rsidR="00ED1701" w:rsidRPr="00994C2E">
        <w:rPr>
          <w:rFonts w:ascii="Calibri(Body)" w:hAnsi="Calibri(Body)" w:cstheme="minorHAnsi" w:hint="eastAsia"/>
          <w:color w:val="000000" w:themeColor="text1"/>
          <w:sz w:val="24"/>
          <w:szCs w:val="24"/>
        </w:rPr>
        <w:t>actionable results</w:t>
      </w:r>
      <w:r w:rsidRPr="00994C2E">
        <w:rPr>
          <w:rFonts w:ascii="Calibri(Body)" w:hAnsi="Calibri(Body)" w:cstheme="minorHAnsi" w:hint="eastAsia"/>
          <w:color w:val="000000" w:themeColor="text1"/>
          <w:sz w:val="24"/>
          <w:szCs w:val="24"/>
        </w:rPr>
        <w:t xml:space="preserve">. </w:t>
      </w:r>
    </w:p>
    <w:p w14:paraId="666E2890" w14:textId="2DFDC3F6" w:rsidR="006A2F8B" w:rsidRPr="00994C2E" w:rsidRDefault="006A2F8B">
      <w:pPr>
        <w:spacing w:line="480" w:lineRule="auto"/>
        <w:jc w:val="both"/>
        <w:rPr>
          <w:rFonts w:ascii="Calibri(Body)" w:hAnsi="Calibri(Body)" w:cstheme="minorHAnsi" w:hint="eastAsia"/>
          <w:color w:val="000000" w:themeColor="text1"/>
          <w:sz w:val="24"/>
          <w:szCs w:val="24"/>
        </w:rPr>
      </w:pPr>
    </w:p>
    <w:p w14:paraId="126A45B2" w14:textId="77777777" w:rsidR="006A2F8B" w:rsidRPr="00994C2E" w:rsidRDefault="006A2F8B">
      <w:pPr>
        <w:spacing w:line="480" w:lineRule="auto"/>
        <w:jc w:val="both"/>
        <w:rPr>
          <w:rFonts w:ascii="Calibri(Body)" w:hAnsi="Calibri(Body)" w:cstheme="minorHAnsi" w:hint="eastAsia"/>
          <w:b/>
          <w:bCs/>
          <w:color w:val="000000" w:themeColor="text1"/>
          <w:sz w:val="24"/>
          <w:szCs w:val="24"/>
        </w:rPr>
      </w:pPr>
      <w:r w:rsidRPr="00994C2E">
        <w:rPr>
          <w:rFonts w:ascii="Calibri(Body)" w:hAnsi="Calibri(Body)" w:cstheme="minorHAnsi" w:hint="eastAsia"/>
          <w:b/>
          <w:bCs/>
          <w:color w:val="000000" w:themeColor="text1"/>
          <w:sz w:val="24"/>
          <w:szCs w:val="24"/>
        </w:rPr>
        <w:t>Materials and Methods</w:t>
      </w:r>
    </w:p>
    <w:p w14:paraId="12007CD5" w14:textId="77777777" w:rsidR="006A2F8B" w:rsidRPr="00994C2E" w:rsidRDefault="006A2F8B">
      <w:pPr>
        <w:spacing w:line="480" w:lineRule="auto"/>
        <w:jc w:val="both"/>
        <w:rPr>
          <w:rFonts w:ascii="Calibri(Body)" w:hAnsi="Calibri(Body)" w:cstheme="minorHAnsi" w:hint="eastAsia"/>
          <w:b/>
          <w:bCs/>
          <w:color w:val="000000" w:themeColor="text1"/>
          <w:sz w:val="24"/>
          <w:szCs w:val="24"/>
        </w:rPr>
      </w:pPr>
      <w:r w:rsidRPr="00994C2E">
        <w:rPr>
          <w:rFonts w:ascii="Calibri(Body)" w:hAnsi="Calibri(Body)" w:cstheme="minorHAnsi" w:hint="eastAsia"/>
          <w:b/>
          <w:bCs/>
          <w:color w:val="000000" w:themeColor="text1"/>
          <w:sz w:val="24"/>
          <w:szCs w:val="24"/>
        </w:rPr>
        <w:t>Patient recruitment procedure and RNA extraction</w:t>
      </w:r>
    </w:p>
    <w:p w14:paraId="37C1AF93" w14:textId="4B1D3D05" w:rsidR="006A2F8B" w:rsidRPr="00994C2E" w:rsidRDefault="00205387">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 xml:space="preserve">A total of 13 samples with low TPM </w:t>
      </w:r>
      <w:proofErr w:type="gramStart"/>
      <w:r w:rsidRPr="00994C2E">
        <w:rPr>
          <w:rFonts w:ascii="Calibri(Body)" w:hAnsi="Calibri(Body)" w:cstheme="minorHAnsi" w:hint="eastAsia"/>
          <w:color w:val="000000" w:themeColor="text1"/>
          <w:sz w:val="24"/>
          <w:szCs w:val="24"/>
        </w:rPr>
        <w:t>genes  from</w:t>
      </w:r>
      <w:proofErr w:type="gramEnd"/>
      <w:r w:rsidRPr="00994C2E">
        <w:rPr>
          <w:rFonts w:ascii="Calibri(Body)" w:hAnsi="Calibri(Body)" w:cstheme="minorHAnsi" w:hint="eastAsia"/>
          <w:color w:val="000000" w:themeColor="text1"/>
          <w:sz w:val="24"/>
          <w:szCs w:val="24"/>
        </w:rPr>
        <w:t xml:space="preserve"> p</w:t>
      </w:r>
      <w:r w:rsidR="006A2F8B" w:rsidRPr="00994C2E">
        <w:rPr>
          <w:rFonts w:ascii="Calibri(Body)" w:hAnsi="Calibri(Body)" w:cstheme="minorHAnsi" w:hint="eastAsia"/>
          <w:color w:val="000000" w:themeColor="text1"/>
          <w:sz w:val="24"/>
          <w:szCs w:val="24"/>
        </w:rPr>
        <w:t>atients with VUSs were identified through the Splicing and Disease research study at the University of Southampton,</w:t>
      </w:r>
      <w:r w:rsidR="007656EF" w:rsidRPr="00994C2E">
        <w:rPr>
          <w:rFonts w:ascii="Calibri(Body)" w:hAnsi="Calibri(Body)" w:cstheme="minorHAnsi" w:hint="eastAsia"/>
          <w:color w:val="000000" w:themeColor="text1"/>
          <w:sz w:val="24"/>
          <w:szCs w:val="24"/>
        </w:rPr>
        <w:t xml:space="preserve"> UK,</w:t>
      </w:r>
      <w:r w:rsidR="006A2F8B" w:rsidRPr="00994C2E">
        <w:rPr>
          <w:rFonts w:ascii="Calibri(Body)" w:hAnsi="Calibri(Body)" w:cstheme="minorHAnsi" w:hint="eastAsia"/>
          <w:color w:val="000000" w:themeColor="text1"/>
          <w:sz w:val="24"/>
          <w:szCs w:val="24"/>
        </w:rPr>
        <w:t xml:space="preserve"> ethic</w:t>
      </w:r>
      <w:r w:rsidR="005045EE" w:rsidRPr="00994C2E">
        <w:rPr>
          <w:rFonts w:ascii="Calibri(Body)" w:hAnsi="Calibri(Body)" w:cstheme="minorHAnsi" w:hint="eastAsia"/>
          <w:color w:val="000000" w:themeColor="text1"/>
          <w:sz w:val="24"/>
          <w:szCs w:val="24"/>
        </w:rPr>
        <w:t>s</w:t>
      </w:r>
      <w:r w:rsidR="006A2F8B" w:rsidRPr="00994C2E">
        <w:rPr>
          <w:rFonts w:ascii="Calibri(Body)" w:hAnsi="Calibri(Body)" w:cstheme="minorHAnsi" w:hint="eastAsia"/>
          <w:color w:val="000000" w:themeColor="text1"/>
          <w:sz w:val="24"/>
          <w:szCs w:val="24"/>
        </w:rPr>
        <w:t xml:space="preserve"> approved by</w:t>
      </w:r>
      <w:r w:rsidR="00945469" w:rsidRPr="00994C2E">
        <w:rPr>
          <w:rFonts w:ascii="Calibri(Body)" w:hAnsi="Calibri(Body)" w:cstheme="minorHAnsi" w:hint="eastAsia"/>
          <w:color w:val="000000" w:themeColor="text1"/>
          <w:sz w:val="24"/>
          <w:szCs w:val="24"/>
        </w:rPr>
        <w:t xml:space="preserve"> </w:t>
      </w:r>
      <w:r w:rsidR="006A2F8B" w:rsidRPr="00994C2E">
        <w:rPr>
          <w:rFonts w:ascii="Calibri(Body)" w:hAnsi="Calibri(Body)" w:cstheme="minorHAnsi" w:hint="eastAsia"/>
          <w:color w:val="000000" w:themeColor="text1"/>
          <w:sz w:val="24"/>
          <w:szCs w:val="24"/>
        </w:rPr>
        <w:t xml:space="preserve">the Health Research Authority (IRAS Project ID 49685, REC 11/SC/0269) and by the University of Southampton (ERGO ID23056). Informed consent for splicing studies was provided for all patients from whom samples were obtained. Patient blood </w:t>
      </w:r>
      <w:r w:rsidR="00746DE8" w:rsidRPr="00994C2E">
        <w:rPr>
          <w:rFonts w:ascii="Calibri(Body)" w:hAnsi="Calibri(Body)" w:cstheme="minorHAnsi" w:hint="eastAsia"/>
          <w:color w:val="000000" w:themeColor="text1"/>
          <w:sz w:val="24"/>
          <w:szCs w:val="24"/>
        </w:rPr>
        <w:t xml:space="preserve">samples </w:t>
      </w:r>
      <w:r w:rsidR="006A2F8B" w:rsidRPr="00994C2E">
        <w:rPr>
          <w:rFonts w:ascii="Calibri(Body)" w:hAnsi="Calibri(Body)" w:cstheme="minorHAnsi" w:hint="eastAsia"/>
          <w:color w:val="000000" w:themeColor="text1"/>
          <w:sz w:val="24"/>
          <w:szCs w:val="24"/>
        </w:rPr>
        <w:t xml:space="preserve">were collected using </w:t>
      </w:r>
      <w:proofErr w:type="spellStart"/>
      <w:r w:rsidR="006A2F8B" w:rsidRPr="00994C2E">
        <w:rPr>
          <w:rFonts w:ascii="Calibri(Body)" w:hAnsi="Calibri(Body)" w:cstheme="minorHAnsi" w:hint="eastAsia"/>
          <w:color w:val="000000" w:themeColor="text1"/>
          <w:sz w:val="24"/>
          <w:szCs w:val="24"/>
        </w:rPr>
        <w:t>PAXgene</w:t>
      </w:r>
      <w:proofErr w:type="spellEnd"/>
      <w:r w:rsidR="006A2F8B" w:rsidRPr="00994C2E">
        <w:rPr>
          <w:rFonts w:ascii="Calibri(Body)" w:hAnsi="Calibri(Body)" w:cstheme="minorHAnsi" w:hint="eastAsia"/>
          <w:color w:val="000000" w:themeColor="text1"/>
          <w:sz w:val="24"/>
          <w:szCs w:val="24"/>
        </w:rPr>
        <w:t xml:space="preserve"> Blood RNA tubes and </w:t>
      </w:r>
      <w:r w:rsidR="00274FBF" w:rsidRPr="00994C2E">
        <w:rPr>
          <w:rFonts w:ascii="Calibri(Body)" w:hAnsi="Calibri(Body)" w:cstheme="minorHAnsi" w:hint="eastAsia"/>
          <w:color w:val="000000" w:themeColor="text1"/>
          <w:sz w:val="24"/>
          <w:szCs w:val="24"/>
        </w:rPr>
        <w:t xml:space="preserve">intracellular </w:t>
      </w:r>
      <w:r w:rsidR="006A2F8B" w:rsidRPr="00994C2E">
        <w:rPr>
          <w:rFonts w:ascii="Calibri(Body)" w:hAnsi="Calibri(Body)" w:cstheme="minorHAnsi" w:hint="eastAsia"/>
          <w:color w:val="000000" w:themeColor="text1"/>
          <w:sz w:val="24"/>
          <w:szCs w:val="24"/>
        </w:rPr>
        <w:t xml:space="preserve">RNA extraction </w:t>
      </w:r>
      <w:r w:rsidR="00274FBF" w:rsidRPr="00994C2E">
        <w:rPr>
          <w:rFonts w:ascii="Calibri(Body)" w:hAnsi="Calibri(Body)" w:cstheme="minorHAnsi" w:hint="eastAsia"/>
          <w:color w:val="000000" w:themeColor="text1"/>
          <w:sz w:val="24"/>
          <w:szCs w:val="24"/>
        </w:rPr>
        <w:t xml:space="preserve">from whole blood </w:t>
      </w:r>
      <w:r w:rsidR="006A2F8B" w:rsidRPr="00994C2E">
        <w:rPr>
          <w:rFonts w:ascii="Calibri(Body)" w:hAnsi="Calibri(Body)" w:cstheme="minorHAnsi" w:hint="eastAsia"/>
          <w:color w:val="000000" w:themeColor="text1"/>
          <w:sz w:val="24"/>
          <w:szCs w:val="24"/>
        </w:rPr>
        <w:t xml:space="preserve">was performed with </w:t>
      </w:r>
      <w:r w:rsidR="007656EF" w:rsidRPr="00994C2E">
        <w:rPr>
          <w:rFonts w:ascii="Calibri(Body)" w:hAnsi="Calibri(Body)" w:cstheme="minorHAnsi" w:hint="eastAsia"/>
          <w:color w:val="000000" w:themeColor="text1"/>
          <w:sz w:val="24"/>
          <w:szCs w:val="24"/>
        </w:rPr>
        <w:t xml:space="preserve">the </w:t>
      </w:r>
      <w:proofErr w:type="spellStart"/>
      <w:r w:rsidR="006A2F8B" w:rsidRPr="00994C2E">
        <w:rPr>
          <w:rFonts w:ascii="Calibri(Body)" w:hAnsi="Calibri(Body)" w:cstheme="minorHAnsi" w:hint="eastAsia"/>
          <w:color w:val="000000" w:themeColor="text1"/>
          <w:sz w:val="24"/>
          <w:szCs w:val="24"/>
        </w:rPr>
        <w:t>PAXgene</w:t>
      </w:r>
      <w:proofErr w:type="spellEnd"/>
      <w:r w:rsidR="006A2F8B" w:rsidRPr="00994C2E">
        <w:rPr>
          <w:rFonts w:ascii="Calibri(Body)" w:hAnsi="Calibri(Body)" w:cstheme="minorHAnsi" w:hint="eastAsia"/>
          <w:color w:val="000000" w:themeColor="text1"/>
          <w:sz w:val="24"/>
          <w:szCs w:val="24"/>
        </w:rPr>
        <w:t xml:space="preserve"> Blood RNA Kit (</w:t>
      </w:r>
      <w:proofErr w:type="spellStart"/>
      <w:r w:rsidR="006A2F8B" w:rsidRPr="00994C2E">
        <w:rPr>
          <w:rFonts w:ascii="Calibri(Body)" w:hAnsi="Calibri(Body)" w:cstheme="minorHAnsi" w:hint="eastAsia"/>
          <w:color w:val="000000" w:themeColor="text1"/>
          <w:sz w:val="24"/>
          <w:szCs w:val="24"/>
        </w:rPr>
        <w:t>PreAnalytix</w:t>
      </w:r>
      <w:proofErr w:type="spellEnd"/>
      <w:r w:rsidR="006A2F8B" w:rsidRPr="00994C2E">
        <w:rPr>
          <w:rFonts w:ascii="Calibri(Body)" w:hAnsi="Calibri(Body)" w:cstheme="minorHAnsi" w:hint="eastAsia"/>
          <w:color w:val="000000" w:themeColor="text1"/>
          <w:sz w:val="24"/>
          <w:szCs w:val="24"/>
        </w:rPr>
        <w:t xml:space="preserve">, Switzerland). </w:t>
      </w:r>
      <w:r w:rsidR="00A96909" w:rsidRPr="00994C2E">
        <w:rPr>
          <w:rFonts w:ascii="Calibri(Body)" w:hAnsi="Calibri(Body)" w:cstheme="minorHAnsi" w:hint="eastAsia"/>
          <w:color w:val="000000" w:themeColor="text1"/>
          <w:sz w:val="24"/>
          <w:szCs w:val="24"/>
        </w:rPr>
        <w:t xml:space="preserve">All the patient RNA samples quality and concentration were checked with </w:t>
      </w:r>
      <w:proofErr w:type="spellStart"/>
      <w:r w:rsidR="00A96909" w:rsidRPr="00994C2E">
        <w:rPr>
          <w:rFonts w:ascii="Calibri(Body)" w:hAnsi="Calibri(Body)" w:cstheme="minorHAnsi" w:hint="eastAsia"/>
          <w:color w:val="000000" w:themeColor="text1"/>
          <w:sz w:val="24"/>
          <w:szCs w:val="24"/>
        </w:rPr>
        <w:t>bioanalyser</w:t>
      </w:r>
      <w:proofErr w:type="spellEnd"/>
      <w:r w:rsidR="00A96909" w:rsidRPr="00994C2E">
        <w:rPr>
          <w:rFonts w:ascii="Calibri(Body)" w:hAnsi="Calibri(Body)" w:cstheme="minorHAnsi" w:hint="eastAsia"/>
          <w:color w:val="000000" w:themeColor="text1"/>
          <w:sz w:val="24"/>
          <w:szCs w:val="24"/>
        </w:rPr>
        <w:t xml:space="preserve"> before performing RT-PCR and RNA-seq. </w:t>
      </w:r>
    </w:p>
    <w:p w14:paraId="1C797D16" w14:textId="77777777" w:rsidR="006A2F8B" w:rsidRPr="00994C2E" w:rsidRDefault="006A2F8B">
      <w:pPr>
        <w:spacing w:line="480" w:lineRule="auto"/>
        <w:jc w:val="both"/>
        <w:rPr>
          <w:rFonts w:ascii="Calibri(Body)" w:hAnsi="Calibri(Body)" w:cstheme="minorHAnsi" w:hint="eastAsia"/>
          <w:color w:val="000000" w:themeColor="text1"/>
          <w:sz w:val="24"/>
          <w:szCs w:val="24"/>
        </w:rPr>
      </w:pPr>
    </w:p>
    <w:p w14:paraId="7BC070EE" w14:textId="77777777" w:rsidR="006A2F8B" w:rsidRPr="00994C2E" w:rsidRDefault="006A2F8B">
      <w:pPr>
        <w:spacing w:line="480" w:lineRule="auto"/>
        <w:jc w:val="both"/>
        <w:rPr>
          <w:rFonts w:ascii="Calibri(Body)" w:hAnsi="Calibri(Body)" w:cstheme="minorHAnsi" w:hint="eastAsia"/>
          <w:b/>
          <w:bCs/>
          <w:color w:val="000000" w:themeColor="text1"/>
          <w:sz w:val="24"/>
          <w:szCs w:val="24"/>
        </w:rPr>
      </w:pPr>
      <w:r w:rsidRPr="00994C2E">
        <w:rPr>
          <w:rFonts w:ascii="Calibri(Body)" w:hAnsi="Calibri(Body)" w:cstheme="minorHAnsi" w:hint="eastAsia"/>
          <w:b/>
          <w:bCs/>
          <w:color w:val="000000" w:themeColor="text1"/>
          <w:sz w:val="24"/>
          <w:szCs w:val="24"/>
        </w:rPr>
        <w:t>RNA sequencing and data analysis</w:t>
      </w:r>
    </w:p>
    <w:p w14:paraId="63483E36" w14:textId="32E9357F" w:rsidR="007F148B" w:rsidRPr="00994C2E" w:rsidRDefault="007F148B">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 xml:space="preserve">Whole transcriptome sequencing with ribosomal RNA depletion and stranded library preparation was carried out via </w:t>
      </w:r>
      <w:proofErr w:type="spellStart"/>
      <w:r w:rsidRPr="00994C2E">
        <w:rPr>
          <w:rFonts w:ascii="Calibri(Body)" w:hAnsi="Calibri(Body)" w:cstheme="minorHAnsi" w:hint="eastAsia"/>
          <w:color w:val="000000" w:themeColor="text1"/>
          <w:sz w:val="24"/>
          <w:szCs w:val="24"/>
        </w:rPr>
        <w:t>Novogene</w:t>
      </w:r>
      <w:proofErr w:type="spellEnd"/>
      <w:r w:rsidRPr="00994C2E">
        <w:rPr>
          <w:rFonts w:ascii="Calibri(Body)" w:hAnsi="Calibri(Body)" w:cstheme="minorHAnsi" w:hint="eastAsia"/>
          <w:color w:val="000000" w:themeColor="text1"/>
          <w:sz w:val="24"/>
          <w:szCs w:val="24"/>
        </w:rPr>
        <w:t xml:space="preserve"> (Hong Kong)</w:t>
      </w:r>
      <w:r w:rsidR="00AD1051" w:rsidRPr="00994C2E">
        <w:rPr>
          <w:rFonts w:ascii="Calibri(Body)" w:hAnsi="Calibri(Body)" w:cstheme="minorHAnsi" w:hint="eastAsia"/>
          <w:color w:val="000000" w:themeColor="text1"/>
          <w:sz w:val="24"/>
          <w:szCs w:val="24"/>
        </w:rPr>
        <w:t xml:space="preserve"> using </w:t>
      </w:r>
      <w:proofErr w:type="spellStart"/>
      <w:r w:rsidR="00AD1051" w:rsidRPr="00994C2E">
        <w:rPr>
          <w:rFonts w:ascii="Calibri(Body)" w:hAnsi="Calibri(Body)" w:cstheme="minorHAnsi" w:hint="eastAsia"/>
          <w:color w:val="000000" w:themeColor="text1"/>
          <w:sz w:val="24"/>
          <w:szCs w:val="24"/>
        </w:rPr>
        <w:t>NovoSeq</w:t>
      </w:r>
      <w:proofErr w:type="spellEnd"/>
      <w:r w:rsidR="00AD1051" w:rsidRPr="00994C2E">
        <w:rPr>
          <w:rFonts w:ascii="Calibri(Body)" w:hAnsi="Calibri(Body)" w:cstheme="minorHAnsi" w:hint="eastAsia"/>
          <w:color w:val="000000" w:themeColor="text1"/>
          <w:sz w:val="24"/>
          <w:szCs w:val="24"/>
        </w:rPr>
        <w:t xml:space="preserve"> 600 PE150</w:t>
      </w:r>
      <w:r w:rsidRPr="00994C2E">
        <w:rPr>
          <w:rFonts w:ascii="Calibri(Body)" w:hAnsi="Calibri(Body)" w:cstheme="minorHAnsi" w:hint="eastAsia"/>
          <w:color w:val="000000" w:themeColor="text1"/>
          <w:sz w:val="24"/>
          <w:szCs w:val="24"/>
        </w:rPr>
        <w:t xml:space="preserve">. A minimum coverage depth of 70M 150 base pair paired-end reads were produced for each sample. </w:t>
      </w:r>
      <w:r w:rsidR="00D63D0F" w:rsidRPr="00994C2E">
        <w:rPr>
          <w:rFonts w:ascii="Calibri(Body)" w:hAnsi="Calibri(Body)" w:cstheme="minorHAnsi" w:hint="eastAsia"/>
          <w:color w:val="000000" w:themeColor="text1"/>
          <w:sz w:val="24"/>
          <w:szCs w:val="24"/>
        </w:rPr>
        <w:t>Distribution of sequencing quality, error rate distribution, A/T/G/C distribution, composition of raw data and data quality summary</w:t>
      </w:r>
      <w:r w:rsidR="00821F86" w:rsidRPr="00994C2E">
        <w:rPr>
          <w:rFonts w:ascii="Calibri(Body)" w:hAnsi="Calibri(Body)" w:cstheme="minorHAnsi" w:hint="eastAsia"/>
          <w:color w:val="000000" w:themeColor="text1"/>
          <w:sz w:val="24"/>
          <w:szCs w:val="24"/>
        </w:rPr>
        <w:t xml:space="preserve"> were mentioned in the supplementary data</w:t>
      </w:r>
      <w:r w:rsidR="000F24F4" w:rsidRPr="00994C2E">
        <w:rPr>
          <w:rFonts w:ascii="Calibri(Body)" w:hAnsi="Calibri(Body)" w:cstheme="minorHAnsi"/>
          <w:color w:val="000000" w:themeColor="text1"/>
          <w:sz w:val="24"/>
          <w:szCs w:val="24"/>
        </w:rPr>
        <w:t xml:space="preserve"> </w:t>
      </w:r>
      <w:r w:rsidR="000F24F4" w:rsidRPr="00994C2E">
        <w:rPr>
          <w:rFonts w:ascii="Calibri(Body)" w:hAnsi="Calibri(Body)" w:cstheme="minorHAnsi" w:hint="eastAsia"/>
          <w:color w:val="000000" w:themeColor="text1"/>
          <w:sz w:val="24"/>
          <w:szCs w:val="24"/>
        </w:rPr>
        <w:t>(Supp.</w:t>
      </w:r>
      <w:r w:rsidR="000F24F4" w:rsidRPr="00994C2E">
        <w:rPr>
          <w:rFonts w:ascii="Calibri(Body)" w:hAnsi="Calibri(Body)" w:cstheme="minorHAnsi"/>
          <w:color w:val="000000" w:themeColor="text1"/>
          <w:sz w:val="24"/>
          <w:szCs w:val="24"/>
        </w:rPr>
        <w:t xml:space="preserve"> D</w:t>
      </w:r>
      <w:r w:rsidR="000F24F4" w:rsidRPr="00994C2E">
        <w:rPr>
          <w:rFonts w:ascii="Calibri(Body)" w:hAnsi="Calibri(Body)" w:cstheme="minorHAnsi" w:hint="eastAsia"/>
          <w:color w:val="000000" w:themeColor="text1"/>
          <w:sz w:val="24"/>
          <w:szCs w:val="24"/>
        </w:rPr>
        <w:t>ata D1)</w:t>
      </w:r>
      <w:r w:rsidR="00821F86" w:rsidRPr="00994C2E">
        <w:rPr>
          <w:rFonts w:ascii="Calibri(Body)" w:hAnsi="Calibri(Body)" w:cstheme="minorHAnsi"/>
          <w:color w:val="000000" w:themeColor="text1"/>
          <w:sz w:val="24"/>
          <w:szCs w:val="24"/>
        </w:rPr>
        <w:t xml:space="preserve">. </w:t>
      </w:r>
      <w:r w:rsidRPr="00994C2E">
        <w:rPr>
          <w:rFonts w:ascii="Calibri(Body)" w:hAnsi="Calibri(Body)" w:cstheme="minorHAnsi"/>
          <w:color w:val="000000" w:themeColor="text1"/>
          <w:sz w:val="24"/>
          <w:szCs w:val="24"/>
        </w:rPr>
        <w:t>Data analysis was performed on the IRIDIS 4 high performance computer cluster</w:t>
      </w:r>
      <w:r w:rsidR="007656EF" w:rsidRPr="00994C2E">
        <w:rPr>
          <w:rFonts w:ascii="Calibri(Body)" w:hAnsi="Calibri(Body)" w:cstheme="minorHAnsi"/>
          <w:color w:val="000000" w:themeColor="text1"/>
          <w:sz w:val="24"/>
          <w:szCs w:val="24"/>
        </w:rPr>
        <w:t>,</w:t>
      </w:r>
      <w:r w:rsidRPr="00994C2E">
        <w:rPr>
          <w:rFonts w:ascii="Calibri(Body)" w:hAnsi="Calibri(Body)" w:cstheme="minorHAnsi"/>
          <w:color w:val="000000" w:themeColor="text1"/>
          <w:sz w:val="24"/>
          <w:szCs w:val="24"/>
        </w:rPr>
        <w:t xml:space="preserve"> University of Southampton. FASTQ reads were aligned to the reference human genome </w:t>
      </w:r>
      <w:r w:rsidRPr="00994C2E">
        <w:rPr>
          <w:rFonts w:ascii="Calibri(Body)" w:hAnsi="Calibri(Body)" w:cstheme="minorHAnsi"/>
          <w:color w:val="000000" w:themeColor="text1"/>
          <w:sz w:val="24"/>
          <w:szCs w:val="24"/>
        </w:rPr>
        <w:lastRenderedPageBreak/>
        <w:t xml:space="preserve">version 38 (GRCh38) using the STAR alignment tool (2.5.2b version) </w:t>
      </w:r>
      <w:r w:rsidRPr="00994C2E">
        <w:rPr>
          <w:rFonts w:ascii="Calibri(Body)" w:hAnsi="Calibri(Body)" w:cstheme="minorHAnsi" w:hint="eastAsia"/>
          <w:color w:val="000000" w:themeColor="text1"/>
          <w:sz w:val="24"/>
          <w:szCs w:val="24"/>
        </w:rPr>
        <w:fldChar w:fldCharType="begin" w:fldLock="1"/>
      </w:r>
      <w:r w:rsidR="004F655B" w:rsidRPr="00994C2E">
        <w:rPr>
          <w:rFonts w:ascii="Calibri(Body)" w:hAnsi="Calibri(Body)" w:cstheme="minorHAnsi" w:hint="eastAsia"/>
          <w:color w:val="000000" w:themeColor="text1"/>
          <w:sz w:val="24"/>
          <w:szCs w:val="24"/>
        </w:rPr>
        <w:instrText xml:space="preserve">ADDIN CSL_CITATION {"citationItems":[{"id":"ITEM-1","itemData":{"DOI":"10.1093/bioinformatics/bts635","ISSN":"13674803","PMID":"23104886","abstract":"Motivation: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 xml:space="preserve">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 © The Author(s) 2012. Published by Oxford University Press.","author":[{"dropping-particle":"","family":"Dobin","given":"Alexander","non-dropping-particle":"","parse-names":false,"suffix":""},{"dropping-particle":"","family":"Davis","given":"Carrie A.","non-dropping-particle":"","parse-names":false,"suffix":""},{"dropping-particle":"","family":"Schlesinger","given":"Felix","non-dropping-particle":"","parse-names":false,"suffix":""},{"dropping-particle":"","family":"Drenkow","given":"Jorg","non-dropping-particle":"","parse-names":false,"suffix":""},{"dropping-particle":"","family":"Zaleski","given":"Chris","non-dropping-particle":"","parse-names":false,"suffix":""},{"dropping-particle":"","family":"Jha","given":"Sonali","non-dropping-particle":"","parse-names":false,"suffix":""},{"dropping-particle":"","family":"Batut","given":"Philippe","non-dropping-particle":"","parse-names":false,"suffix":""},{"dropping-particle":"","family":"Chaisson","given":"Mark","non-dropping-particle":"","parse-names":false,"suffix":""},{"dropping-particle":"","family":"Gingeras","given":"Thomas R.","non-dropping-particle":"","parse-names":false,"suffix":""}],"container-title":"Bioinformatics","id":"ITEM-1","issue":"1","issued":{"date-parts":[["2013","1"]]},"page":"15-21","publisher":"Oxford University Press","title":"STAR: Ultrafast universal RNA-seq aligner","type":"article-journal","volume":"29"},"uris":["http://www.mendeley.com/documents/?uuid=201b73f5-4e2f-3e01-aa5f-8fd66c21c5ee"]}],"mendeley":{"formattedCitation":"(Dobin et al., 2013)","plainTextFormattedCitation":"(Dobin et al., 2013)","previouslyFormattedCitation":"(Dobin &lt;i&gt;et al.&lt;/i&gt;, 2013)"},"properties":{"noteIndex":0},"schema":"https://github.com/citation-style-language/schema/raw/master/csl-citation.json"}</w:instrText>
      </w:r>
      <w:r w:rsidRPr="00994C2E">
        <w:rPr>
          <w:rFonts w:ascii="Calibri(Body)" w:hAnsi="Calibri(Body)" w:cstheme="minorHAnsi" w:hint="eastAsia"/>
          <w:color w:val="000000" w:themeColor="text1"/>
          <w:sz w:val="24"/>
          <w:szCs w:val="24"/>
        </w:rPr>
        <w:fldChar w:fldCharType="separate"/>
      </w:r>
      <w:r w:rsidRPr="00994C2E">
        <w:rPr>
          <w:rFonts w:ascii="Calibri(Body)" w:hAnsi="Calibri(Body)" w:cstheme="minorHAnsi" w:hint="eastAsia"/>
          <w:noProof/>
          <w:color w:val="000000" w:themeColor="text1"/>
          <w:sz w:val="24"/>
          <w:szCs w:val="24"/>
        </w:rPr>
        <w:t>(Dobin et al., 2013)</w:t>
      </w:r>
      <w:r w:rsidRPr="00994C2E">
        <w:rPr>
          <w:rFonts w:ascii="Calibri(Body)" w:hAnsi="Calibri(Body)" w:cstheme="minorHAnsi" w:hint="eastAsia"/>
          <w:color w:val="000000" w:themeColor="text1"/>
          <w:sz w:val="24"/>
          <w:szCs w:val="24"/>
        </w:rPr>
        <w:fldChar w:fldCharType="end"/>
      </w:r>
      <w:r w:rsidRPr="00994C2E">
        <w:rPr>
          <w:rFonts w:ascii="Calibri(Body)" w:hAnsi="Calibri(Body)" w:cstheme="minorHAnsi"/>
          <w:color w:val="000000" w:themeColor="text1"/>
          <w:sz w:val="24"/>
          <w:szCs w:val="24"/>
        </w:rPr>
        <w:t xml:space="preserve"> with read level filters : reads corresponding to a mapping quality of 255 and maximum mismatch </w:t>
      </w:r>
      <w:r w:rsidR="007656EF" w:rsidRPr="00994C2E">
        <w:rPr>
          <w:rFonts w:ascii="Calibri(Body)" w:hAnsi="Calibri(Body)" w:cstheme="minorHAnsi"/>
          <w:color w:val="000000" w:themeColor="text1"/>
          <w:sz w:val="24"/>
          <w:szCs w:val="24"/>
        </w:rPr>
        <w:t xml:space="preserve">of </w:t>
      </w:r>
      <w:r w:rsidRPr="00994C2E">
        <w:rPr>
          <w:rFonts w:ascii="Calibri(Body)" w:hAnsi="Calibri(Body)" w:cstheme="minorHAnsi"/>
          <w:color w:val="000000" w:themeColor="text1"/>
          <w:sz w:val="24"/>
          <w:szCs w:val="24"/>
        </w:rPr>
        <w:t xml:space="preserve">6. These filtering parameters were used to match </w:t>
      </w:r>
      <w:r w:rsidR="007656EF" w:rsidRPr="00994C2E">
        <w:rPr>
          <w:rFonts w:ascii="Calibri(Body)" w:hAnsi="Calibri(Body)" w:cstheme="minorHAnsi"/>
          <w:color w:val="000000" w:themeColor="text1"/>
          <w:sz w:val="24"/>
          <w:szCs w:val="24"/>
        </w:rPr>
        <w:t xml:space="preserve">those employed by </w:t>
      </w:r>
      <w:proofErr w:type="spellStart"/>
      <w:r w:rsidRPr="00994C2E">
        <w:rPr>
          <w:rFonts w:ascii="Calibri(Body)" w:hAnsi="Calibri(Body)" w:cstheme="minorHAnsi"/>
          <w:color w:val="000000" w:themeColor="text1"/>
          <w:sz w:val="24"/>
          <w:szCs w:val="24"/>
        </w:rPr>
        <w:t>GTEx</w:t>
      </w:r>
      <w:proofErr w:type="spellEnd"/>
      <w:r w:rsidRPr="00994C2E">
        <w:rPr>
          <w:rFonts w:ascii="Calibri(Body)" w:hAnsi="Calibri(Body)" w:cstheme="minorHAnsi"/>
          <w:color w:val="000000" w:themeColor="text1"/>
          <w:sz w:val="24"/>
          <w:szCs w:val="24"/>
        </w:rPr>
        <w:t xml:space="preserve">. Filtered aligned BAM files were visualised and sashimi plots were generated using IGV viewer </w:t>
      </w:r>
      <w:r w:rsidRPr="00994C2E">
        <w:rPr>
          <w:rFonts w:ascii="Calibri(Body)" w:hAnsi="Calibri(Body)" w:cstheme="minorHAnsi" w:hint="eastAsia"/>
          <w:color w:val="000000" w:themeColor="text1"/>
          <w:sz w:val="24"/>
          <w:szCs w:val="24"/>
        </w:rPr>
        <w:fldChar w:fldCharType="begin" w:fldLock="1"/>
      </w:r>
      <w:r w:rsidR="004F655B" w:rsidRPr="00994C2E">
        <w:rPr>
          <w:rFonts w:ascii="Calibri(Body)" w:hAnsi="Calibri(Body)" w:cstheme="minorHAnsi" w:hint="eastAsia"/>
          <w:color w:val="000000" w:themeColor="text1"/>
          <w:sz w:val="24"/>
          <w:szCs w:val="24"/>
        </w:rPr>
        <w:instrText>ADDIN CSL_CITATION {"citationItems":[{"id":"ITEM-1","itemData":{"DOI":"10.1093/bib/bbs017","abstract":"Data visualization is an essential component of genomic data analysis. However, the size and diversity of the data sets produced by today's sequencing and array-based profiling methods present major challenges to visualization tools. The Integrative Genomics Viewer (IGV) is a high-performance viewer that efficiently handles large heterogeneous data sets, while providing a smooth and intuitive user experience at all levels of genome resolution. A key characteristic of IGV is its focus on the integrative nature of genomic studies, with support for both array-based and next-generation sequencing data, and the integration of clinical and phenotypic data. Although IGV is often used to view genomic data from public sources, its primary emphasis is to support researchers who wish to visualize and explore their own data sets or those from colleagues. To that end, IGV supports flexible loading of local and remote data sets, and is optimized to provide high-performance data visualization and exploration on standard desk-top systems. IGV is freely available for download from http://www.broadinstitute.org/igv, under a GNU LGPL open-source license.","author":[{"dropping-particle":"","family":"Ttir","given":"Helgathorvaldsdo</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","non-dropping-particle":"","parse-names":false,"suffix":""},{"dropping-particle":"","family":"Robinson","given":"James T","non-dropping-particle":"","parse-names":false,"suffix":""},{"dropping-particle":"","family":"Mesirov","given":"Jill P","non-dropping-particle":"","parse-names":false,"suffix":""}],"container-title":"Briefings in Bioinformatics","id":"ITEM-1","issue":"2","issued":{"date-parts":[["2013","3","1"]]},"page":"178-192","publisher":"Oxford Academic","title":"Integrative Genomics Viewer (IGV): high-performance genomics data visualization and exploration","type":"article-journal","volume":"14"},"uris":["http://www.mendeley.com/documents/?uuid=9859dfb2-aeb9-3958-a986-12c5a94c21a5"]}],"mendeley":{"formattedCitation":"(Ttir et al., 2013)","plainTextFormattedCitation":"(Ttir et al., 2013)","previouslyFormattedCitation":"(Ttir, Robinson and Mesirov, 2013)"},"properties":{"noteIndex":0},"schema":"https://github.com/citation-style-language/schema/raw/master/csl-citation.json"}</w:instrText>
      </w:r>
      <w:r w:rsidRPr="00994C2E">
        <w:rPr>
          <w:rFonts w:ascii="Calibri(Body)" w:hAnsi="Calibri(Body)" w:cstheme="minorHAnsi" w:hint="eastAsia"/>
          <w:color w:val="000000" w:themeColor="text1"/>
          <w:sz w:val="24"/>
          <w:szCs w:val="24"/>
        </w:rPr>
        <w:fldChar w:fldCharType="separate"/>
      </w:r>
      <w:r w:rsidR="004F655B" w:rsidRPr="00994C2E">
        <w:rPr>
          <w:rFonts w:ascii="Calibri(Body)" w:hAnsi="Calibri(Body)" w:cstheme="minorHAnsi" w:hint="eastAsia"/>
          <w:noProof/>
          <w:color w:val="000000" w:themeColor="text1"/>
          <w:sz w:val="24"/>
          <w:szCs w:val="24"/>
        </w:rPr>
        <w:t>(Ttir et al., 2013)</w:t>
      </w:r>
      <w:r w:rsidRPr="00994C2E">
        <w:rPr>
          <w:rFonts w:ascii="Calibri(Body)" w:hAnsi="Calibri(Body)" w:cstheme="minorHAnsi" w:hint="eastAsia"/>
          <w:color w:val="000000" w:themeColor="text1"/>
          <w:sz w:val="24"/>
          <w:szCs w:val="24"/>
        </w:rPr>
        <w:fldChar w:fldCharType="end"/>
      </w:r>
      <w:r w:rsidRPr="00994C2E">
        <w:rPr>
          <w:rFonts w:ascii="Calibri(Body)" w:hAnsi="Calibri(Body)" w:cstheme="minorHAnsi"/>
          <w:color w:val="000000" w:themeColor="text1"/>
          <w:sz w:val="24"/>
          <w:szCs w:val="24"/>
        </w:rPr>
        <w:t xml:space="preserve">. </w:t>
      </w:r>
    </w:p>
    <w:p w14:paraId="03A3E8D1" w14:textId="77777777" w:rsidR="006A2F8B" w:rsidRPr="00994C2E" w:rsidRDefault="006A2F8B">
      <w:pPr>
        <w:spacing w:line="480" w:lineRule="auto"/>
        <w:jc w:val="both"/>
        <w:rPr>
          <w:rFonts w:ascii="Calibri(Body)" w:hAnsi="Calibri(Body)" w:cstheme="minorHAnsi" w:hint="eastAsia"/>
          <w:color w:val="000000" w:themeColor="text1"/>
          <w:sz w:val="24"/>
          <w:szCs w:val="24"/>
        </w:rPr>
      </w:pPr>
    </w:p>
    <w:p w14:paraId="42274CBA" w14:textId="77777777" w:rsidR="006A2F8B" w:rsidRPr="00994C2E" w:rsidRDefault="006A2F8B">
      <w:pPr>
        <w:spacing w:line="480" w:lineRule="auto"/>
        <w:jc w:val="both"/>
        <w:rPr>
          <w:rFonts w:ascii="Calibri(Body)" w:hAnsi="Calibri(Body)" w:cstheme="minorHAnsi" w:hint="eastAsia"/>
          <w:b/>
          <w:bCs/>
          <w:color w:val="000000" w:themeColor="text1"/>
          <w:sz w:val="24"/>
          <w:szCs w:val="24"/>
        </w:rPr>
      </w:pPr>
      <w:r w:rsidRPr="00994C2E">
        <w:rPr>
          <w:rFonts w:ascii="Calibri(Body)" w:hAnsi="Calibri(Body)" w:cstheme="minorHAnsi" w:hint="eastAsia"/>
          <w:b/>
          <w:bCs/>
          <w:color w:val="000000" w:themeColor="text1"/>
          <w:sz w:val="24"/>
          <w:szCs w:val="24"/>
        </w:rPr>
        <w:t xml:space="preserve">RT-PCR and PCR </w:t>
      </w:r>
    </w:p>
    <w:p w14:paraId="78B75B40" w14:textId="791E61F6" w:rsidR="006A2F8B" w:rsidRPr="00994C2E" w:rsidRDefault="00A73219">
      <w:pPr>
        <w:spacing w:line="480" w:lineRule="auto"/>
        <w:jc w:val="both"/>
        <w:rPr>
          <w:rFonts w:ascii="Calibri(Body)" w:hAnsi="Calibri(Body)" w:hint="eastAsia"/>
          <w:color w:val="000000" w:themeColor="text1"/>
          <w:sz w:val="24"/>
          <w:szCs w:val="24"/>
        </w:rPr>
      </w:pPr>
      <w:r w:rsidRPr="00994C2E">
        <w:rPr>
          <w:color w:val="000000" w:themeColor="text1"/>
          <w:sz w:val="24"/>
          <w:szCs w:val="24"/>
        </w:rPr>
        <w:t xml:space="preserve">All the experiments were conducted in the laboratory of Human Development and Health, Southampton General Hospital, University of Southampton, UK, SO16 6YD. </w:t>
      </w:r>
      <w:r w:rsidR="006A2F8B" w:rsidRPr="00994C2E">
        <w:rPr>
          <w:rFonts w:ascii="Calibri(Body)" w:hAnsi="Calibri(Body)" w:hint="eastAsia"/>
          <w:color w:val="000000" w:themeColor="text1"/>
          <w:sz w:val="24"/>
          <w:szCs w:val="24"/>
        </w:rPr>
        <w:t xml:space="preserve">cDNA </w:t>
      </w:r>
      <w:r w:rsidR="00823258" w:rsidRPr="00994C2E">
        <w:rPr>
          <w:rFonts w:ascii="Calibri(Body)" w:hAnsi="Calibri(Body)" w:hint="eastAsia"/>
          <w:color w:val="000000" w:themeColor="text1"/>
          <w:sz w:val="24"/>
          <w:szCs w:val="24"/>
        </w:rPr>
        <w:t xml:space="preserve">was </w:t>
      </w:r>
      <w:r w:rsidR="006A2F8B" w:rsidRPr="00994C2E">
        <w:rPr>
          <w:rFonts w:ascii="Calibri(Body)" w:hAnsi="Calibri(Body)" w:hint="eastAsia"/>
          <w:color w:val="000000" w:themeColor="text1"/>
          <w:sz w:val="24"/>
          <w:szCs w:val="24"/>
        </w:rPr>
        <w:t>synthesis</w:t>
      </w:r>
      <w:r w:rsidR="00823258" w:rsidRPr="00994C2E">
        <w:rPr>
          <w:rFonts w:ascii="Calibri(Body)" w:hAnsi="Calibri(Body)" w:hint="eastAsia"/>
          <w:color w:val="000000" w:themeColor="text1"/>
          <w:sz w:val="24"/>
          <w:szCs w:val="24"/>
        </w:rPr>
        <w:t>ed</w:t>
      </w:r>
      <w:r w:rsidR="006A2F8B" w:rsidRPr="00994C2E">
        <w:rPr>
          <w:rFonts w:ascii="Calibri(Body)" w:hAnsi="Calibri(Body)" w:hint="eastAsia"/>
          <w:color w:val="000000" w:themeColor="text1"/>
          <w:sz w:val="24"/>
          <w:szCs w:val="24"/>
        </w:rPr>
        <w:t xml:space="preserve"> using the High-Capacity cDNA Reverse Transcription Kit (</w:t>
      </w:r>
      <w:proofErr w:type="spellStart"/>
      <w:r w:rsidR="006A2F8B" w:rsidRPr="00994C2E">
        <w:rPr>
          <w:rFonts w:ascii="Calibri(Body)" w:hAnsi="Calibri(Body)" w:hint="eastAsia"/>
          <w:color w:val="000000" w:themeColor="text1"/>
          <w:sz w:val="24"/>
          <w:szCs w:val="24"/>
        </w:rPr>
        <w:t>ThermoFisher</w:t>
      </w:r>
      <w:proofErr w:type="spellEnd"/>
      <w:r w:rsidR="006A2F8B" w:rsidRPr="00994C2E">
        <w:rPr>
          <w:rFonts w:ascii="Calibri(Body)" w:hAnsi="Calibri(Body)" w:hint="eastAsia"/>
          <w:color w:val="000000" w:themeColor="text1"/>
          <w:sz w:val="24"/>
          <w:szCs w:val="24"/>
        </w:rPr>
        <w:t xml:space="preserve"> Scientific, </w:t>
      </w:r>
      <w:r w:rsidR="00EB43C5" w:rsidRPr="00994C2E">
        <w:rPr>
          <w:rFonts w:ascii="Calibri(Body)" w:hAnsi="Calibri(Body)" w:hint="eastAsia"/>
          <w:color w:val="000000" w:themeColor="text1"/>
          <w:sz w:val="24"/>
          <w:szCs w:val="24"/>
        </w:rPr>
        <w:t>USA</w:t>
      </w:r>
      <w:r w:rsidR="006A2F8B" w:rsidRPr="00994C2E">
        <w:rPr>
          <w:rFonts w:ascii="Calibri(Body)" w:hAnsi="Calibri(Body)" w:hint="eastAsia"/>
          <w:color w:val="000000" w:themeColor="text1"/>
          <w:sz w:val="24"/>
          <w:szCs w:val="24"/>
        </w:rPr>
        <w:t>) using random hexamers. Primer pairs (Supp</w:t>
      </w:r>
      <w:r w:rsidR="00285F72" w:rsidRPr="00994C2E">
        <w:rPr>
          <w:rFonts w:ascii="Calibri(Body)" w:hAnsi="Calibri(Body)"/>
          <w:color w:val="000000" w:themeColor="text1"/>
          <w:sz w:val="24"/>
          <w:szCs w:val="24"/>
        </w:rPr>
        <w:t xml:space="preserve"> Data</w:t>
      </w:r>
      <w:r w:rsidR="006A2F8B" w:rsidRPr="00994C2E">
        <w:rPr>
          <w:rFonts w:ascii="Calibri(Body)" w:hAnsi="Calibri(Body)" w:hint="eastAsia"/>
          <w:color w:val="000000" w:themeColor="text1"/>
          <w:sz w:val="24"/>
          <w:szCs w:val="24"/>
        </w:rPr>
        <w:t xml:space="preserve"> </w:t>
      </w:r>
      <w:r w:rsidR="00285F72" w:rsidRPr="00994C2E">
        <w:rPr>
          <w:rFonts w:ascii="Calibri(Body)" w:hAnsi="Calibri(Body)"/>
          <w:color w:val="000000" w:themeColor="text1"/>
          <w:sz w:val="24"/>
          <w:szCs w:val="24"/>
        </w:rPr>
        <w:t>D2</w:t>
      </w:r>
      <w:r w:rsidR="006A2F8B" w:rsidRPr="00994C2E">
        <w:rPr>
          <w:rFonts w:ascii="Calibri(Body)" w:hAnsi="Calibri(Body)"/>
          <w:color w:val="000000" w:themeColor="text1"/>
          <w:sz w:val="24"/>
          <w:szCs w:val="24"/>
        </w:rPr>
        <w:t xml:space="preserve">) were designed </w:t>
      </w:r>
      <w:r w:rsidR="006A2F8B" w:rsidRPr="00994C2E">
        <w:rPr>
          <w:rFonts w:ascii="Calibri(Body)" w:hAnsi="Calibri(Body)" w:hint="eastAsia"/>
          <w:color w:val="000000" w:themeColor="text1"/>
          <w:sz w:val="24"/>
          <w:szCs w:val="24"/>
        </w:rPr>
        <w:t>using</w:t>
      </w:r>
      <w:r w:rsidR="00F43939" w:rsidRPr="00994C2E">
        <w:rPr>
          <w:rFonts w:ascii="Calibri(Body)" w:hAnsi="Calibri(Body)" w:hint="eastAsia"/>
          <w:color w:val="000000" w:themeColor="text1"/>
          <w:sz w:val="24"/>
          <w:szCs w:val="24"/>
        </w:rPr>
        <w:t xml:space="preserve"> </w:t>
      </w:r>
      <w:r w:rsidR="00D0421C" w:rsidRPr="00994C2E">
        <w:rPr>
          <w:rFonts w:ascii="Calibri(Body)" w:hAnsi="Calibri(Body)" w:hint="eastAsia"/>
          <w:color w:val="000000" w:themeColor="text1"/>
          <w:sz w:val="24"/>
          <w:szCs w:val="24"/>
        </w:rPr>
        <w:t xml:space="preserve">online </w:t>
      </w:r>
      <w:r w:rsidR="00F43939" w:rsidRPr="00994C2E">
        <w:rPr>
          <w:rFonts w:ascii="Calibri(Body)" w:hAnsi="Calibri(Body)" w:hint="eastAsia"/>
          <w:color w:val="000000" w:themeColor="text1"/>
          <w:sz w:val="24"/>
          <w:szCs w:val="24"/>
        </w:rPr>
        <w:t>Primer3web tool</w:t>
      </w:r>
      <w:r w:rsidR="00D0421C" w:rsidRPr="00994C2E">
        <w:rPr>
          <w:rFonts w:ascii="Calibri(Body)" w:hAnsi="Calibri(Body)" w:hint="eastAsia"/>
          <w:color w:val="000000" w:themeColor="text1"/>
          <w:sz w:val="24"/>
          <w:szCs w:val="24"/>
        </w:rPr>
        <w:t xml:space="preserve"> (primer3.ut.ee)</w:t>
      </w:r>
      <w:r w:rsidR="00FB2D86" w:rsidRPr="00994C2E">
        <w:rPr>
          <w:rStyle w:val="Hyperlink"/>
          <w:rFonts w:ascii="Calibri(Body)" w:hAnsi="Calibri(Body)" w:hint="eastAsia"/>
          <w:color w:val="000000" w:themeColor="text1"/>
          <w:sz w:val="24"/>
          <w:szCs w:val="24"/>
          <w:u w:val="none"/>
        </w:rPr>
        <w:t>, selecting binding sites in</w:t>
      </w:r>
      <w:r w:rsidR="006A2F8B" w:rsidRPr="00994C2E">
        <w:rPr>
          <w:rFonts w:ascii="Calibri(Body)" w:hAnsi="Calibri(Body)" w:hint="eastAsia"/>
          <w:color w:val="000000" w:themeColor="text1"/>
          <w:sz w:val="24"/>
          <w:szCs w:val="24"/>
        </w:rPr>
        <w:t xml:space="preserve"> </w:t>
      </w:r>
      <w:r w:rsidR="00FB2D86" w:rsidRPr="00994C2E">
        <w:rPr>
          <w:rFonts w:ascii="Calibri(Body)" w:hAnsi="Calibri(Body)" w:hint="eastAsia"/>
          <w:color w:val="000000" w:themeColor="text1"/>
          <w:sz w:val="24"/>
          <w:szCs w:val="24"/>
        </w:rPr>
        <w:t>exons</w:t>
      </w:r>
      <w:r w:rsidR="006A2F8B" w:rsidRPr="00994C2E">
        <w:rPr>
          <w:rFonts w:ascii="Calibri(Body)" w:hAnsi="Calibri(Body)" w:hint="eastAsia"/>
          <w:color w:val="000000" w:themeColor="text1"/>
          <w:sz w:val="24"/>
          <w:szCs w:val="24"/>
        </w:rPr>
        <w:t xml:space="preserve"> adjacent </w:t>
      </w:r>
      <w:r w:rsidR="00FB2D86" w:rsidRPr="00994C2E">
        <w:rPr>
          <w:rFonts w:ascii="Calibri(Body)" w:hAnsi="Calibri(Body)" w:hint="eastAsia"/>
          <w:color w:val="000000" w:themeColor="text1"/>
          <w:sz w:val="24"/>
          <w:szCs w:val="24"/>
        </w:rPr>
        <w:t xml:space="preserve">to </w:t>
      </w:r>
      <w:proofErr w:type="gramStart"/>
      <w:r w:rsidR="006A2F8B" w:rsidRPr="00994C2E">
        <w:rPr>
          <w:rFonts w:ascii="Calibri(Body)" w:hAnsi="Calibri(Body)" w:hint="eastAsia"/>
          <w:color w:val="000000" w:themeColor="text1"/>
          <w:sz w:val="24"/>
          <w:szCs w:val="24"/>
        </w:rPr>
        <w:t>variants  and</w:t>
      </w:r>
      <w:proofErr w:type="gramEnd"/>
      <w:r w:rsidR="006A2F8B" w:rsidRPr="00994C2E">
        <w:rPr>
          <w:rFonts w:ascii="Calibri(Body)" w:hAnsi="Calibri(Body)" w:hint="eastAsia"/>
          <w:color w:val="000000" w:themeColor="text1"/>
          <w:sz w:val="24"/>
          <w:szCs w:val="24"/>
        </w:rPr>
        <w:t xml:space="preserve"> </w:t>
      </w:r>
      <w:r w:rsidR="00D258AD" w:rsidRPr="00994C2E">
        <w:rPr>
          <w:rFonts w:ascii="Calibri(Body)" w:hAnsi="Calibri(Body)" w:hint="eastAsia"/>
          <w:color w:val="000000" w:themeColor="text1"/>
          <w:sz w:val="24"/>
          <w:szCs w:val="24"/>
        </w:rPr>
        <w:t xml:space="preserve">standard desalted synthetic single stranded DNA oligo primers were </w:t>
      </w:r>
      <w:r w:rsidR="006A2F8B" w:rsidRPr="00994C2E">
        <w:rPr>
          <w:rFonts w:ascii="Calibri(Body)" w:hAnsi="Calibri(Body)" w:hint="eastAsia"/>
          <w:color w:val="000000" w:themeColor="text1"/>
          <w:sz w:val="24"/>
          <w:szCs w:val="24"/>
        </w:rPr>
        <w:t>ordered from Integrated DNA Technologies (IDT, U</w:t>
      </w:r>
      <w:r w:rsidR="00EB43C5" w:rsidRPr="00994C2E">
        <w:rPr>
          <w:rFonts w:ascii="Calibri(Body)" w:hAnsi="Calibri(Body)" w:hint="eastAsia"/>
          <w:color w:val="000000" w:themeColor="text1"/>
          <w:sz w:val="24"/>
          <w:szCs w:val="24"/>
        </w:rPr>
        <w:t>SA</w:t>
      </w:r>
      <w:r w:rsidR="006A2F8B" w:rsidRPr="00994C2E">
        <w:rPr>
          <w:rFonts w:ascii="Calibri(Body)" w:hAnsi="Calibri(Body)" w:hint="eastAsia"/>
          <w:color w:val="000000" w:themeColor="text1"/>
          <w:sz w:val="24"/>
          <w:szCs w:val="24"/>
        </w:rPr>
        <w:t xml:space="preserve">). PCR experiments were performed using </w:t>
      </w:r>
      <w:r w:rsidR="00FB2D86" w:rsidRPr="00994C2E">
        <w:rPr>
          <w:rFonts w:ascii="Calibri(Body)" w:hAnsi="Calibri(Body)" w:hint="eastAsia"/>
          <w:color w:val="000000" w:themeColor="text1"/>
          <w:sz w:val="24"/>
          <w:szCs w:val="24"/>
        </w:rPr>
        <w:t xml:space="preserve">the </w:t>
      </w:r>
      <w:proofErr w:type="spellStart"/>
      <w:r w:rsidR="006A2F8B" w:rsidRPr="00994C2E">
        <w:rPr>
          <w:rFonts w:ascii="Calibri(Body)" w:hAnsi="Calibri(Body)" w:hint="eastAsia"/>
          <w:color w:val="000000" w:themeColor="text1"/>
          <w:sz w:val="24"/>
          <w:szCs w:val="24"/>
        </w:rPr>
        <w:t>GoTaq</w:t>
      </w:r>
      <w:proofErr w:type="spellEnd"/>
      <w:r w:rsidR="006A2F8B" w:rsidRPr="00994C2E">
        <w:rPr>
          <w:rFonts w:ascii="Calibri(Body)" w:hAnsi="Calibri(Body)" w:hint="eastAsia"/>
          <w:color w:val="000000" w:themeColor="text1"/>
          <w:sz w:val="24"/>
          <w:szCs w:val="24"/>
        </w:rPr>
        <w:t xml:space="preserve"> G2 Polymerase PCR system (Promega, U</w:t>
      </w:r>
      <w:r w:rsidR="00EB43C5" w:rsidRPr="00994C2E">
        <w:rPr>
          <w:rFonts w:ascii="Calibri(Body)" w:hAnsi="Calibri(Body)" w:hint="eastAsia"/>
          <w:color w:val="000000" w:themeColor="text1"/>
          <w:sz w:val="24"/>
          <w:szCs w:val="24"/>
        </w:rPr>
        <w:t>SA</w:t>
      </w:r>
      <w:r w:rsidR="006A2F8B" w:rsidRPr="00994C2E">
        <w:rPr>
          <w:rFonts w:ascii="Calibri(Body)" w:hAnsi="Calibri(Body)" w:hint="eastAsia"/>
          <w:color w:val="000000" w:themeColor="text1"/>
          <w:sz w:val="24"/>
          <w:szCs w:val="24"/>
        </w:rPr>
        <w:t xml:space="preserve">) </w:t>
      </w:r>
      <w:r w:rsidR="00391807" w:rsidRPr="00994C2E">
        <w:rPr>
          <w:rFonts w:ascii="Calibri(Body)" w:hAnsi="Calibri(Body)" w:hint="eastAsia"/>
          <w:color w:val="000000" w:themeColor="text1"/>
          <w:sz w:val="24"/>
          <w:szCs w:val="24"/>
        </w:rPr>
        <w:t xml:space="preserve">and </w:t>
      </w:r>
      <w:proofErr w:type="spellStart"/>
      <w:r w:rsidR="00391807" w:rsidRPr="00994C2E">
        <w:rPr>
          <w:rFonts w:ascii="Calibri(Body)" w:hAnsi="Calibri(Body)" w:hint="eastAsia"/>
          <w:color w:val="000000" w:themeColor="text1"/>
          <w:sz w:val="24"/>
          <w:szCs w:val="24"/>
        </w:rPr>
        <w:t>GoTaq</w:t>
      </w:r>
      <w:proofErr w:type="spellEnd"/>
      <w:r w:rsidR="00391807" w:rsidRPr="00994C2E">
        <w:rPr>
          <w:rFonts w:ascii="Calibri(Body)" w:hAnsi="Calibri(Body)" w:hint="eastAsia"/>
          <w:color w:val="000000" w:themeColor="text1"/>
          <w:sz w:val="24"/>
          <w:szCs w:val="24"/>
        </w:rPr>
        <w:t xml:space="preserve"> Hot Start Polymerase (Promega, USA)</w:t>
      </w:r>
      <w:r w:rsidR="00391807" w:rsidRPr="00994C2E">
        <w:rPr>
          <w:rFonts w:ascii="Calibri(Body)" w:hAnsi="Calibri(Body)"/>
          <w:color w:val="000000" w:themeColor="text1"/>
          <w:sz w:val="24"/>
          <w:szCs w:val="24"/>
        </w:rPr>
        <w:t xml:space="preserve"> </w:t>
      </w:r>
      <w:r w:rsidR="006A2F8B" w:rsidRPr="00994C2E">
        <w:rPr>
          <w:rFonts w:ascii="Calibri(Body)" w:hAnsi="Calibri(Body)"/>
          <w:color w:val="000000" w:themeColor="text1"/>
          <w:sz w:val="24"/>
          <w:szCs w:val="24"/>
        </w:rPr>
        <w:t>according to the manufacturer's protocol.</w:t>
      </w:r>
      <w:r w:rsidR="00636D3D" w:rsidRPr="00994C2E">
        <w:rPr>
          <w:rFonts w:ascii="Calibri(Body)" w:hAnsi="Calibri(Body)"/>
          <w:color w:val="000000" w:themeColor="text1"/>
          <w:sz w:val="24"/>
          <w:szCs w:val="24"/>
        </w:rPr>
        <w:t xml:space="preserve"> </w:t>
      </w:r>
      <w:r w:rsidR="00C52F79" w:rsidRPr="00994C2E">
        <w:rPr>
          <w:rFonts w:ascii="Calibri(Body)" w:hAnsi="Calibri(Body)"/>
          <w:color w:val="000000" w:themeColor="text1"/>
          <w:sz w:val="24"/>
          <w:szCs w:val="24"/>
        </w:rPr>
        <w:t xml:space="preserve">PCR cycles were set up at 95 degree Celsius for 5 minutes followed by 35 </w:t>
      </w:r>
      <w:r w:rsidR="00391807" w:rsidRPr="00994C2E">
        <w:rPr>
          <w:rFonts w:ascii="Calibri(Body)" w:hAnsi="Calibri(Body)" w:hint="eastAsia"/>
          <w:color w:val="000000" w:themeColor="text1"/>
          <w:sz w:val="24"/>
          <w:szCs w:val="24"/>
        </w:rPr>
        <w:t xml:space="preserve">and 40 </w:t>
      </w:r>
      <w:r w:rsidR="00C52F79" w:rsidRPr="00994C2E">
        <w:rPr>
          <w:rFonts w:ascii="Calibri(Body)" w:hAnsi="Calibri(Body)"/>
          <w:color w:val="000000" w:themeColor="text1"/>
          <w:sz w:val="24"/>
          <w:szCs w:val="24"/>
        </w:rPr>
        <w:t xml:space="preserve">repetitive cycles of 95 degree Celsius for 30 seconds, </w:t>
      </w:r>
      <w:proofErr w:type="gramStart"/>
      <w:r w:rsidR="00C52F79" w:rsidRPr="00994C2E">
        <w:rPr>
          <w:rFonts w:ascii="Calibri(Body)" w:hAnsi="Calibri(Body)"/>
          <w:color w:val="000000" w:themeColor="text1"/>
          <w:sz w:val="24"/>
          <w:szCs w:val="24"/>
        </w:rPr>
        <w:t>60</w:t>
      </w:r>
      <w:r w:rsidR="00391807" w:rsidRPr="00994C2E">
        <w:rPr>
          <w:rFonts w:ascii="Calibri(Body)" w:hAnsi="Calibri(Body)"/>
          <w:color w:val="000000" w:themeColor="text1"/>
          <w:sz w:val="24"/>
          <w:szCs w:val="24"/>
        </w:rPr>
        <w:t xml:space="preserve"> </w:t>
      </w:r>
      <w:r w:rsidR="00C52F79" w:rsidRPr="00994C2E">
        <w:rPr>
          <w:rFonts w:ascii="Calibri(Body)" w:hAnsi="Calibri(Body)"/>
          <w:color w:val="000000" w:themeColor="text1"/>
          <w:sz w:val="24"/>
          <w:szCs w:val="24"/>
        </w:rPr>
        <w:t xml:space="preserve"> degree</w:t>
      </w:r>
      <w:proofErr w:type="gramEnd"/>
      <w:r w:rsidR="00C52F79" w:rsidRPr="00994C2E">
        <w:rPr>
          <w:rFonts w:ascii="Calibri(Body)" w:hAnsi="Calibri(Body)"/>
          <w:color w:val="000000" w:themeColor="text1"/>
          <w:sz w:val="24"/>
          <w:szCs w:val="24"/>
        </w:rPr>
        <w:t xml:space="preserve"> Celsius</w:t>
      </w:r>
      <w:r w:rsidR="00391807" w:rsidRPr="00994C2E">
        <w:rPr>
          <w:rFonts w:ascii="Calibri(Body)" w:hAnsi="Calibri(Body)"/>
          <w:color w:val="000000" w:themeColor="text1"/>
          <w:sz w:val="24"/>
          <w:szCs w:val="24"/>
        </w:rPr>
        <w:t xml:space="preserve"> </w:t>
      </w:r>
      <w:r w:rsidR="00391807" w:rsidRPr="00994C2E">
        <w:rPr>
          <w:rFonts w:ascii="Calibri(Body)" w:hAnsi="Calibri(Body)" w:hint="eastAsia"/>
          <w:color w:val="000000" w:themeColor="text1"/>
          <w:sz w:val="24"/>
          <w:szCs w:val="24"/>
        </w:rPr>
        <w:t>or the annealing temperature of individual primer pairs</w:t>
      </w:r>
      <w:r w:rsidR="00C52F79" w:rsidRPr="00994C2E">
        <w:rPr>
          <w:rFonts w:ascii="Calibri(Body)" w:hAnsi="Calibri(Body)" w:hint="eastAsia"/>
          <w:color w:val="000000" w:themeColor="text1"/>
          <w:sz w:val="24"/>
          <w:szCs w:val="24"/>
        </w:rPr>
        <w:t xml:space="preserve"> </w:t>
      </w:r>
      <w:r w:rsidR="00C52F79" w:rsidRPr="00994C2E">
        <w:rPr>
          <w:rFonts w:ascii="Calibri(Body)" w:hAnsi="Calibri(Body)"/>
          <w:color w:val="000000" w:themeColor="text1"/>
          <w:sz w:val="24"/>
          <w:szCs w:val="24"/>
        </w:rPr>
        <w:t>for 30 seconds and 72 degree Celsius for 1 minute</w:t>
      </w:r>
      <w:r w:rsidR="00391807" w:rsidRPr="00994C2E">
        <w:rPr>
          <w:rFonts w:ascii="Calibri(Body)" w:hAnsi="Calibri(Body)"/>
          <w:color w:val="000000" w:themeColor="text1"/>
          <w:sz w:val="24"/>
          <w:szCs w:val="24"/>
        </w:rPr>
        <w:t xml:space="preserve"> </w:t>
      </w:r>
      <w:r w:rsidR="00391807" w:rsidRPr="00994C2E">
        <w:rPr>
          <w:rFonts w:ascii="Calibri(Body)" w:hAnsi="Calibri(Body)" w:hint="eastAsia"/>
          <w:color w:val="000000" w:themeColor="text1"/>
          <w:sz w:val="24"/>
          <w:szCs w:val="24"/>
        </w:rPr>
        <w:t>per kilo base pairs</w:t>
      </w:r>
      <w:r w:rsidR="00C52F79" w:rsidRPr="00994C2E">
        <w:rPr>
          <w:rFonts w:ascii="Calibri(Body)" w:hAnsi="Calibri(Body)" w:hint="eastAsia"/>
          <w:color w:val="000000" w:themeColor="text1"/>
          <w:sz w:val="24"/>
          <w:szCs w:val="24"/>
        </w:rPr>
        <w:t xml:space="preserve"> </w:t>
      </w:r>
      <w:r w:rsidR="00C52F79" w:rsidRPr="00994C2E">
        <w:rPr>
          <w:rFonts w:ascii="Calibri(Body)" w:hAnsi="Calibri(Body)"/>
          <w:color w:val="000000" w:themeColor="text1"/>
          <w:sz w:val="24"/>
          <w:szCs w:val="24"/>
        </w:rPr>
        <w:t xml:space="preserve">before ending the cycle with 72 degree Celsius for 10 minutes and cooling down at 4 degree Celsius. </w:t>
      </w:r>
      <w:r w:rsidR="006A2F8B" w:rsidRPr="00994C2E">
        <w:rPr>
          <w:rFonts w:ascii="Calibri(Body)" w:hAnsi="Calibri(Body)"/>
          <w:color w:val="000000" w:themeColor="text1"/>
          <w:sz w:val="24"/>
          <w:szCs w:val="24"/>
        </w:rPr>
        <w:t xml:space="preserve"> RT-PCR products were purified by </w:t>
      </w:r>
      <w:proofErr w:type="spellStart"/>
      <w:r w:rsidR="006A2F8B" w:rsidRPr="00994C2E">
        <w:rPr>
          <w:rFonts w:ascii="Calibri(Body)" w:hAnsi="Calibri(Body)"/>
          <w:color w:val="000000" w:themeColor="text1"/>
          <w:sz w:val="24"/>
          <w:szCs w:val="24"/>
        </w:rPr>
        <w:t>GeneJET</w:t>
      </w:r>
      <w:proofErr w:type="spellEnd"/>
      <w:r w:rsidR="006A2F8B" w:rsidRPr="00994C2E">
        <w:rPr>
          <w:rFonts w:ascii="Calibri(Body)" w:hAnsi="Calibri(Body)"/>
          <w:color w:val="000000" w:themeColor="text1"/>
          <w:sz w:val="24"/>
          <w:szCs w:val="24"/>
        </w:rPr>
        <w:t xml:space="preserve"> PCR Purification Kit (</w:t>
      </w:r>
      <w:proofErr w:type="spellStart"/>
      <w:r w:rsidR="006A2F8B" w:rsidRPr="00994C2E">
        <w:rPr>
          <w:rFonts w:ascii="Calibri(Body)" w:hAnsi="Calibri(Body)"/>
          <w:color w:val="000000" w:themeColor="text1"/>
          <w:sz w:val="24"/>
          <w:szCs w:val="24"/>
        </w:rPr>
        <w:t>ThermoFisher</w:t>
      </w:r>
      <w:proofErr w:type="spellEnd"/>
      <w:r w:rsidR="006A2F8B" w:rsidRPr="00994C2E">
        <w:rPr>
          <w:rFonts w:ascii="Calibri(Body)" w:hAnsi="Calibri(Body)"/>
          <w:color w:val="000000" w:themeColor="text1"/>
          <w:sz w:val="24"/>
          <w:szCs w:val="24"/>
        </w:rPr>
        <w:t xml:space="preserve"> Scientific, </w:t>
      </w:r>
      <w:r w:rsidR="00EB43C5" w:rsidRPr="00994C2E">
        <w:rPr>
          <w:rFonts w:ascii="Calibri(Body)" w:hAnsi="Calibri(Body)"/>
          <w:color w:val="000000" w:themeColor="text1"/>
          <w:sz w:val="24"/>
          <w:szCs w:val="24"/>
        </w:rPr>
        <w:t>USA</w:t>
      </w:r>
      <w:r w:rsidR="006A2F8B" w:rsidRPr="00994C2E">
        <w:rPr>
          <w:rFonts w:ascii="Calibri(Body)" w:hAnsi="Calibri(Body)"/>
          <w:color w:val="000000" w:themeColor="text1"/>
          <w:sz w:val="24"/>
          <w:szCs w:val="24"/>
        </w:rPr>
        <w:t xml:space="preserve">) and bidirectional Sanger sequencing was carried out by </w:t>
      </w:r>
      <w:proofErr w:type="spellStart"/>
      <w:r w:rsidR="006A2F8B" w:rsidRPr="00994C2E">
        <w:rPr>
          <w:rFonts w:ascii="Calibri(Body)" w:hAnsi="Calibri(Body)"/>
          <w:color w:val="000000" w:themeColor="text1"/>
          <w:sz w:val="24"/>
          <w:szCs w:val="24"/>
        </w:rPr>
        <w:t>SourceBioscience</w:t>
      </w:r>
      <w:proofErr w:type="spellEnd"/>
      <w:r w:rsidR="006A2F8B" w:rsidRPr="00994C2E">
        <w:rPr>
          <w:rFonts w:ascii="Calibri(Body)" w:hAnsi="Calibri(Body)"/>
          <w:color w:val="000000" w:themeColor="text1"/>
          <w:sz w:val="24"/>
          <w:szCs w:val="24"/>
        </w:rPr>
        <w:t xml:space="preserve"> (Nottingham, UK). Where indicated, amplicons for further analysis were gel-purified by </w:t>
      </w:r>
      <w:proofErr w:type="spellStart"/>
      <w:r w:rsidR="006A2F8B" w:rsidRPr="00994C2E">
        <w:rPr>
          <w:rFonts w:ascii="Calibri(Body)" w:hAnsi="Calibri(Body)"/>
          <w:color w:val="000000" w:themeColor="text1"/>
          <w:sz w:val="24"/>
          <w:szCs w:val="24"/>
        </w:rPr>
        <w:t>GeneJET</w:t>
      </w:r>
      <w:proofErr w:type="spellEnd"/>
      <w:r w:rsidR="006A2F8B" w:rsidRPr="00994C2E">
        <w:rPr>
          <w:rFonts w:ascii="Calibri(Body)" w:hAnsi="Calibri(Body)"/>
          <w:color w:val="000000" w:themeColor="text1"/>
          <w:sz w:val="24"/>
          <w:szCs w:val="24"/>
        </w:rPr>
        <w:t xml:space="preserve"> Gel Extraction Kit (</w:t>
      </w:r>
      <w:proofErr w:type="spellStart"/>
      <w:r w:rsidR="006A2F8B" w:rsidRPr="00994C2E">
        <w:rPr>
          <w:rFonts w:ascii="Calibri(Body)" w:hAnsi="Calibri(Body)"/>
          <w:color w:val="000000" w:themeColor="text1"/>
          <w:sz w:val="24"/>
          <w:szCs w:val="24"/>
        </w:rPr>
        <w:t>Therm</w:t>
      </w:r>
      <w:r w:rsidR="006A2F8B" w:rsidRPr="00994C2E">
        <w:rPr>
          <w:rFonts w:ascii="Calibri(Body)" w:hAnsi="Calibri(Body)" w:hint="eastAsia"/>
          <w:color w:val="000000" w:themeColor="text1"/>
          <w:sz w:val="24"/>
          <w:szCs w:val="24"/>
        </w:rPr>
        <w:t>oFisher</w:t>
      </w:r>
      <w:proofErr w:type="spellEnd"/>
      <w:r w:rsidR="006A2F8B" w:rsidRPr="00994C2E">
        <w:rPr>
          <w:rFonts w:ascii="Calibri(Body)" w:hAnsi="Calibri(Body)" w:hint="eastAsia"/>
          <w:color w:val="000000" w:themeColor="text1"/>
          <w:sz w:val="24"/>
          <w:szCs w:val="24"/>
        </w:rPr>
        <w:t xml:space="preserve"> Scientific, U</w:t>
      </w:r>
      <w:r w:rsidR="00EB43C5" w:rsidRPr="00994C2E">
        <w:rPr>
          <w:rFonts w:ascii="Calibri(Body)" w:hAnsi="Calibri(Body)" w:hint="eastAsia"/>
          <w:color w:val="000000" w:themeColor="text1"/>
          <w:sz w:val="24"/>
          <w:szCs w:val="24"/>
        </w:rPr>
        <w:t>SA</w:t>
      </w:r>
      <w:r w:rsidR="006A2F8B" w:rsidRPr="00994C2E">
        <w:rPr>
          <w:rFonts w:ascii="Calibri(Body)" w:hAnsi="Calibri(Body)" w:hint="eastAsia"/>
          <w:color w:val="000000" w:themeColor="text1"/>
          <w:sz w:val="24"/>
          <w:szCs w:val="24"/>
        </w:rPr>
        <w:t xml:space="preserve">) and sequenced </w:t>
      </w:r>
      <w:proofErr w:type="gramStart"/>
      <w:r w:rsidR="006A2F8B" w:rsidRPr="00994C2E">
        <w:rPr>
          <w:rFonts w:ascii="Calibri(Body)" w:hAnsi="Calibri(Body)" w:hint="eastAsia"/>
          <w:color w:val="000000" w:themeColor="text1"/>
          <w:sz w:val="24"/>
          <w:szCs w:val="24"/>
        </w:rPr>
        <w:t xml:space="preserve">at  </w:t>
      </w:r>
      <w:proofErr w:type="spellStart"/>
      <w:r w:rsidR="006A2F8B" w:rsidRPr="00994C2E">
        <w:rPr>
          <w:rFonts w:ascii="Calibri(Body)" w:hAnsi="Calibri(Body)" w:hint="eastAsia"/>
          <w:color w:val="000000" w:themeColor="text1"/>
          <w:sz w:val="24"/>
          <w:szCs w:val="24"/>
        </w:rPr>
        <w:t>SourceBioscience</w:t>
      </w:r>
      <w:proofErr w:type="spellEnd"/>
      <w:proofErr w:type="gramEnd"/>
      <w:r w:rsidR="006A2F8B" w:rsidRPr="00994C2E">
        <w:rPr>
          <w:rFonts w:ascii="Calibri(Body)" w:hAnsi="Calibri(Body)" w:hint="eastAsia"/>
          <w:color w:val="000000" w:themeColor="text1"/>
          <w:sz w:val="24"/>
          <w:szCs w:val="24"/>
        </w:rPr>
        <w:t xml:space="preserve"> (Nottingham, UK) for Sanger sequencing.</w:t>
      </w:r>
      <w:r w:rsidR="00322FCF" w:rsidRPr="00994C2E">
        <w:rPr>
          <w:rFonts w:ascii="Calibri(Body)" w:hAnsi="Calibri(Body)" w:hint="eastAsia"/>
          <w:color w:val="000000" w:themeColor="text1"/>
          <w:sz w:val="24"/>
          <w:szCs w:val="24"/>
        </w:rPr>
        <w:t xml:space="preserve"> </w:t>
      </w:r>
      <w:r w:rsidR="00322FCF" w:rsidRPr="00994C2E">
        <w:rPr>
          <w:rFonts w:ascii="Calibri(Body)" w:hAnsi="Calibri(Body)" w:hint="eastAsia"/>
          <w:color w:val="000000" w:themeColor="text1"/>
          <w:sz w:val="24"/>
          <w:szCs w:val="24"/>
        </w:rPr>
        <w:lastRenderedPageBreak/>
        <w:t>All the PCR experiments were repeated at least twice for rep</w:t>
      </w:r>
      <w:r w:rsidR="009E065B" w:rsidRPr="00994C2E">
        <w:rPr>
          <w:rFonts w:ascii="Calibri(Body)" w:hAnsi="Calibri(Body)"/>
          <w:color w:val="000000" w:themeColor="text1"/>
          <w:sz w:val="24"/>
          <w:szCs w:val="24"/>
        </w:rPr>
        <w:t>roduci</w:t>
      </w:r>
      <w:r w:rsidR="00322FCF" w:rsidRPr="00994C2E">
        <w:rPr>
          <w:rFonts w:ascii="Calibri(Body)" w:hAnsi="Calibri(Body)" w:hint="eastAsia"/>
          <w:color w:val="000000" w:themeColor="text1"/>
          <w:sz w:val="24"/>
          <w:szCs w:val="24"/>
        </w:rPr>
        <w:t xml:space="preserve">bility and all expected positive amplicons were confirmed by Sanger sequencing. </w:t>
      </w:r>
    </w:p>
    <w:p w14:paraId="294D723D" w14:textId="77777777" w:rsidR="00A20560" w:rsidRPr="00994C2E" w:rsidRDefault="00A20560">
      <w:pPr>
        <w:spacing w:line="480" w:lineRule="auto"/>
        <w:jc w:val="both"/>
        <w:rPr>
          <w:rFonts w:ascii="Calibri(Body)" w:hAnsi="Calibri(Body)" w:hint="eastAsia"/>
          <w:color w:val="000000" w:themeColor="text1"/>
          <w:sz w:val="24"/>
          <w:szCs w:val="24"/>
        </w:rPr>
      </w:pPr>
    </w:p>
    <w:p w14:paraId="69073918" w14:textId="77777777" w:rsidR="006A2F8B" w:rsidRPr="00994C2E" w:rsidRDefault="006A2F8B">
      <w:pPr>
        <w:spacing w:line="480" w:lineRule="auto"/>
        <w:jc w:val="both"/>
        <w:rPr>
          <w:rFonts w:ascii="Calibri(Body)" w:hAnsi="Calibri(Body)" w:cstheme="minorHAnsi" w:hint="eastAsia"/>
          <w:b/>
          <w:bCs/>
          <w:color w:val="000000" w:themeColor="text1"/>
          <w:sz w:val="24"/>
          <w:szCs w:val="24"/>
        </w:rPr>
      </w:pPr>
      <w:r w:rsidRPr="00994C2E">
        <w:rPr>
          <w:rFonts w:ascii="Calibri(Body)" w:hAnsi="Calibri(Body)" w:cstheme="minorHAnsi" w:hint="eastAsia"/>
          <w:b/>
          <w:bCs/>
          <w:color w:val="000000" w:themeColor="text1"/>
          <w:sz w:val="24"/>
          <w:szCs w:val="24"/>
        </w:rPr>
        <w:t>Results</w:t>
      </w:r>
    </w:p>
    <w:p w14:paraId="55264CF2" w14:textId="1FD34105" w:rsidR="006A2F8B" w:rsidRPr="00994C2E" w:rsidRDefault="006A2F8B">
      <w:pPr>
        <w:spacing w:line="480" w:lineRule="auto"/>
        <w:jc w:val="both"/>
        <w:rPr>
          <w:rFonts w:ascii="Calibri(Body)" w:hAnsi="Calibri(Body)" w:cstheme="minorHAnsi" w:hint="eastAsia"/>
          <w:b/>
          <w:bCs/>
          <w:color w:val="000000" w:themeColor="text1"/>
          <w:sz w:val="24"/>
          <w:szCs w:val="24"/>
        </w:rPr>
      </w:pPr>
      <w:r w:rsidRPr="00994C2E">
        <w:rPr>
          <w:rFonts w:ascii="Calibri(Body)" w:hAnsi="Calibri(Body)" w:cstheme="minorHAnsi" w:hint="eastAsia"/>
          <w:b/>
          <w:bCs/>
          <w:color w:val="000000" w:themeColor="text1"/>
          <w:sz w:val="24"/>
          <w:szCs w:val="24"/>
        </w:rPr>
        <w:t>RNA-</w:t>
      </w:r>
      <w:proofErr w:type="spellStart"/>
      <w:r w:rsidRPr="00994C2E">
        <w:rPr>
          <w:rFonts w:ascii="Calibri(Body)" w:hAnsi="Calibri(Body)" w:cstheme="minorHAnsi" w:hint="eastAsia"/>
          <w:b/>
          <w:bCs/>
          <w:color w:val="000000" w:themeColor="text1"/>
          <w:sz w:val="24"/>
          <w:szCs w:val="24"/>
        </w:rPr>
        <w:t>seq</w:t>
      </w:r>
      <w:proofErr w:type="spellEnd"/>
      <w:r w:rsidRPr="00994C2E">
        <w:rPr>
          <w:rFonts w:ascii="Calibri(Body)" w:hAnsi="Calibri(Body)" w:cstheme="minorHAnsi" w:hint="eastAsia"/>
          <w:b/>
          <w:bCs/>
          <w:color w:val="000000" w:themeColor="text1"/>
          <w:sz w:val="24"/>
          <w:szCs w:val="24"/>
        </w:rPr>
        <w:t xml:space="preserve"> </w:t>
      </w:r>
      <w:r w:rsidR="006851BA" w:rsidRPr="00994C2E">
        <w:rPr>
          <w:rFonts w:ascii="Calibri(Body)" w:hAnsi="Calibri(Body)" w:cstheme="minorHAnsi" w:hint="eastAsia"/>
          <w:b/>
          <w:bCs/>
          <w:color w:val="000000" w:themeColor="text1"/>
          <w:sz w:val="24"/>
          <w:szCs w:val="24"/>
        </w:rPr>
        <w:t>sensitivity is reduced for low TPM genes</w:t>
      </w:r>
    </w:p>
    <w:p w14:paraId="3962CA17" w14:textId="7358A397" w:rsidR="006A2F8B" w:rsidRPr="00994C2E" w:rsidRDefault="006A2F8B">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TPM</w:t>
      </w:r>
      <w:r w:rsidR="001C463C" w:rsidRPr="00994C2E">
        <w:rPr>
          <w:rFonts w:ascii="Calibri(Body)" w:hAnsi="Calibri(Body)" w:cstheme="minorHAnsi" w:hint="eastAsia"/>
          <w:color w:val="000000" w:themeColor="text1"/>
          <w:sz w:val="24"/>
          <w:szCs w:val="24"/>
        </w:rPr>
        <w:t xml:space="preserve"> </w:t>
      </w:r>
      <w:r w:rsidR="00746DE8" w:rsidRPr="00994C2E">
        <w:rPr>
          <w:rFonts w:ascii="Calibri(Body)" w:hAnsi="Calibri(Body)" w:cstheme="minorHAnsi" w:hint="eastAsia"/>
          <w:color w:val="000000" w:themeColor="text1"/>
          <w:sz w:val="24"/>
          <w:szCs w:val="24"/>
        </w:rPr>
        <w:t>is a normalised RNA abundance measurement of high-throughput RNA sequencing data.</w:t>
      </w:r>
      <w:r w:rsidR="001C463C" w:rsidRPr="00994C2E">
        <w:rPr>
          <w:rFonts w:ascii="Calibri(Body)" w:hAnsi="Calibri(Body)" w:cstheme="minorHAnsi" w:hint="eastAsia"/>
          <w:color w:val="000000" w:themeColor="text1"/>
          <w:sz w:val="24"/>
          <w:szCs w:val="24"/>
        </w:rPr>
        <w:t xml:space="preserve"> The</w:t>
      </w:r>
      <w:r w:rsidR="00746DE8" w:rsidRPr="00994C2E">
        <w:rPr>
          <w:rFonts w:ascii="Calibri(Body)" w:hAnsi="Calibri(Body)" w:cstheme="minorHAnsi" w:hint="eastAsia"/>
          <w:color w:val="000000" w:themeColor="text1"/>
          <w:sz w:val="24"/>
          <w:szCs w:val="24"/>
        </w:rPr>
        <w:t xml:space="preserve"> </w:t>
      </w:r>
      <w:r w:rsidRPr="00994C2E">
        <w:rPr>
          <w:rFonts w:ascii="Calibri(Body)" w:hAnsi="Calibri(Body)" w:cstheme="minorHAnsi" w:hint="eastAsia"/>
          <w:color w:val="000000" w:themeColor="text1"/>
          <w:sz w:val="24"/>
          <w:szCs w:val="24"/>
        </w:rPr>
        <w:t>value</w:t>
      </w:r>
      <w:r w:rsidR="00AC49A5" w:rsidRPr="00994C2E">
        <w:rPr>
          <w:rFonts w:ascii="Calibri(Body)" w:hAnsi="Calibri(Body)" w:cstheme="minorHAnsi" w:hint="eastAsia"/>
          <w:color w:val="000000" w:themeColor="text1"/>
          <w:sz w:val="24"/>
          <w:szCs w:val="24"/>
        </w:rPr>
        <w:t>s</w:t>
      </w:r>
      <w:r w:rsidRPr="00994C2E">
        <w:rPr>
          <w:rFonts w:ascii="Calibri(Body)" w:hAnsi="Calibri(Body)" w:cstheme="minorHAnsi" w:hint="eastAsia"/>
          <w:color w:val="000000" w:themeColor="text1"/>
          <w:sz w:val="24"/>
          <w:szCs w:val="24"/>
        </w:rPr>
        <w:t xml:space="preserve"> </w:t>
      </w:r>
      <w:r w:rsidR="00AC49A5" w:rsidRPr="00994C2E">
        <w:rPr>
          <w:rFonts w:ascii="Calibri(Body)" w:hAnsi="Calibri(Body)" w:cstheme="minorHAnsi" w:hint="eastAsia"/>
          <w:color w:val="000000" w:themeColor="text1"/>
          <w:sz w:val="24"/>
          <w:szCs w:val="24"/>
        </w:rPr>
        <w:t>are</w:t>
      </w:r>
      <w:r w:rsidRPr="00994C2E">
        <w:rPr>
          <w:rFonts w:ascii="Calibri(Body)" w:hAnsi="Calibri(Body)" w:cstheme="minorHAnsi" w:hint="eastAsia"/>
          <w:color w:val="000000" w:themeColor="text1"/>
          <w:sz w:val="24"/>
          <w:szCs w:val="24"/>
        </w:rPr>
        <w:t xml:space="preserve"> calculated using the number of reads aligned to a gene of interest</w:t>
      </w:r>
      <w:r w:rsidR="001C463C" w:rsidRPr="00994C2E">
        <w:rPr>
          <w:rFonts w:ascii="Calibri(Body)" w:hAnsi="Calibri(Body)" w:cstheme="minorHAnsi" w:hint="eastAsia"/>
          <w:color w:val="000000" w:themeColor="text1"/>
          <w:sz w:val="24"/>
          <w:szCs w:val="24"/>
        </w:rPr>
        <w:t xml:space="preserve"> and they come from their respective genes or t</w:t>
      </w:r>
      <w:r w:rsidR="00D21303" w:rsidRPr="00994C2E">
        <w:rPr>
          <w:rFonts w:ascii="Calibri(Body)" w:hAnsi="Calibri(Body)" w:cstheme="minorHAnsi" w:hint="eastAsia"/>
          <w:color w:val="000000" w:themeColor="text1"/>
          <w:sz w:val="24"/>
          <w:szCs w:val="24"/>
        </w:rPr>
        <w:t>r</w:t>
      </w:r>
      <w:r w:rsidR="001C463C" w:rsidRPr="00994C2E">
        <w:rPr>
          <w:rFonts w:ascii="Calibri(Body)" w:hAnsi="Calibri(Body)" w:cstheme="minorHAnsi" w:hint="eastAsia"/>
          <w:color w:val="000000" w:themeColor="text1"/>
          <w:sz w:val="24"/>
          <w:szCs w:val="24"/>
        </w:rPr>
        <w:t xml:space="preserve">anscripts for </w:t>
      </w:r>
      <w:proofErr w:type="gramStart"/>
      <w:r w:rsidR="001C463C" w:rsidRPr="00994C2E">
        <w:rPr>
          <w:rFonts w:ascii="Calibri(Body)" w:hAnsi="Calibri(Body)" w:cstheme="minorHAnsi" w:hint="eastAsia"/>
          <w:color w:val="000000" w:themeColor="text1"/>
          <w:sz w:val="24"/>
          <w:szCs w:val="24"/>
        </w:rPr>
        <w:t>every one</w:t>
      </w:r>
      <w:proofErr w:type="gramEnd"/>
      <w:r w:rsidR="001C463C" w:rsidRPr="00994C2E">
        <w:rPr>
          <w:rFonts w:ascii="Calibri(Body)" w:hAnsi="Calibri(Body)" w:cstheme="minorHAnsi" w:hint="eastAsia"/>
          <w:color w:val="000000" w:themeColor="text1"/>
          <w:sz w:val="24"/>
          <w:szCs w:val="24"/>
        </w:rPr>
        <w:t xml:space="preserve"> million RNA molecules in the RNA-</w:t>
      </w:r>
      <w:proofErr w:type="spellStart"/>
      <w:r w:rsidR="001C463C" w:rsidRPr="00994C2E">
        <w:rPr>
          <w:rFonts w:ascii="Calibri(Body)" w:hAnsi="Calibri(Body)" w:cstheme="minorHAnsi" w:hint="eastAsia"/>
          <w:color w:val="000000" w:themeColor="text1"/>
          <w:sz w:val="24"/>
          <w:szCs w:val="24"/>
        </w:rPr>
        <w:t>seq</w:t>
      </w:r>
      <w:proofErr w:type="spellEnd"/>
      <w:r w:rsidR="001C463C" w:rsidRPr="00994C2E">
        <w:rPr>
          <w:rFonts w:ascii="Calibri(Body)" w:hAnsi="Calibri(Body)" w:cstheme="minorHAnsi" w:hint="eastAsia"/>
          <w:color w:val="000000" w:themeColor="text1"/>
          <w:sz w:val="24"/>
          <w:szCs w:val="24"/>
        </w:rPr>
        <w:t xml:space="preserve"> sample</w:t>
      </w:r>
      <w:r w:rsidR="00885FE3" w:rsidRPr="00994C2E">
        <w:rPr>
          <w:rFonts w:ascii="Calibri(Body)" w:hAnsi="Calibri(Body)" w:cstheme="minorHAnsi" w:hint="eastAsia"/>
          <w:color w:val="000000" w:themeColor="text1"/>
          <w:sz w:val="24"/>
          <w:szCs w:val="24"/>
        </w:rPr>
        <w:t xml:space="preserve"> (Wanger </w:t>
      </w:r>
      <w:r w:rsidR="00885FE3" w:rsidRPr="00994C2E">
        <w:rPr>
          <w:rFonts w:ascii="Calibri(Body)" w:hAnsi="Calibri(Body)" w:cstheme="minorHAnsi" w:hint="eastAsia"/>
          <w:i/>
          <w:color w:val="000000" w:themeColor="text1"/>
          <w:sz w:val="24"/>
          <w:szCs w:val="24"/>
        </w:rPr>
        <w:t>et al</w:t>
      </w:r>
      <w:r w:rsidR="00FB2D86" w:rsidRPr="00994C2E">
        <w:rPr>
          <w:rFonts w:ascii="Calibri(Body)" w:hAnsi="Calibri(Body)" w:cstheme="minorHAnsi" w:hint="eastAsia"/>
          <w:color w:val="000000" w:themeColor="text1"/>
          <w:sz w:val="24"/>
          <w:szCs w:val="24"/>
        </w:rPr>
        <w:t>.</w:t>
      </w:r>
      <w:r w:rsidR="00885FE3" w:rsidRPr="00994C2E">
        <w:rPr>
          <w:rFonts w:ascii="Calibri(Body)" w:hAnsi="Calibri(Body)" w:cstheme="minorHAnsi" w:hint="eastAsia"/>
          <w:color w:val="000000" w:themeColor="text1"/>
          <w:sz w:val="24"/>
          <w:szCs w:val="24"/>
        </w:rPr>
        <w:t>,2013)</w:t>
      </w:r>
      <w:r w:rsidR="00FB2D86" w:rsidRPr="00994C2E">
        <w:rPr>
          <w:rFonts w:ascii="Calibri(Body)" w:hAnsi="Calibri(Body)" w:cstheme="minorHAnsi" w:hint="eastAsia"/>
          <w:color w:val="000000" w:themeColor="text1"/>
          <w:sz w:val="24"/>
          <w:szCs w:val="24"/>
        </w:rPr>
        <w:t xml:space="preserve">. </w:t>
      </w:r>
      <w:r w:rsidRPr="00994C2E">
        <w:rPr>
          <w:rFonts w:ascii="Calibri(Body)" w:hAnsi="Calibri(Body)" w:cstheme="minorHAnsi" w:hint="eastAsia"/>
          <w:color w:val="000000" w:themeColor="text1"/>
          <w:sz w:val="24"/>
          <w:szCs w:val="24"/>
        </w:rPr>
        <w:t xml:space="preserve">It is a useful indicator </w:t>
      </w:r>
      <w:r w:rsidR="00FB2D86" w:rsidRPr="00994C2E">
        <w:rPr>
          <w:rFonts w:ascii="Calibri(Body)" w:hAnsi="Calibri(Body)" w:cstheme="minorHAnsi" w:hint="eastAsia"/>
          <w:color w:val="000000" w:themeColor="text1"/>
          <w:sz w:val="24"/>
          <w:szCs w:val="24"/>
        </w:rPr>
        <w:t xml:space="preserve">of </w:t>
      </w:r>
      <w:r w:rsidRPr="00994C2E">
        <w:rPr>
          <w:rFonts w:ascii="Calibri(Body)" w:hAnsi="Calibri(Body)" w:cstheme="minorHAnsi" w:hint="eastAsia"/>
          <w:color w:val="000000" w:themeColor="text1"/>
          <w:sz w:val="24"/>
          <w:szCs w:val="24"/>
        </w:rPr>
        <w:t xml:space="preserve">gene expression level and </w:t>
      </w:r>
      <w:r w:rsidR="00885FE3" w:rsidRPr="00994C2E">
        <w:rPr>
          <w:rFonts w:ascii="Calibri(Body)" w:hAnsi="Calibri(Body)" w:cstheme="minorHAnsi" w:hint="eastAsia"/>
          <w:color w:val="000000" w:themeColor="text1"/>
          <w:sz w:val="24"/>
          <w:szCs w:val="24"/>
        </w:rPr>
        <w:t xml:space="preserve">for predicting the detectability of </w:t>
      </w:r>
      <w:r w:rsidRPr="00994C2E">
        <w:rPr>
          <w:rFonts w:ascii="Calibri(Body)" w:hAnsi="Calibri(Body)" w:cstheme="minorHAnsi" w:hint="eastAsia"/>
          <w:color w:val="000000" w:themeColor="text1"/>
          <w:sz w:val="24"/>
          <w:szCs w:val="24"/>
        </w:rPr>
        <w:t>splicing events</w:t>
      </w:r>
      <w:r w:rsidR="00885FE3" w:rsidRPr="00994C2E">
        <w:rPr>
          <w:rFonts w:ascii="Calibri(Body)" w:hAnsi="Calibri(Body)" w:cstheme="minorHAnsi" w:hint="eastAsia"/>
          <w:color w:val="000000" w:themeColor="text1"/>
          <w:sz w:val="24"/>
          <w:szCs w:val="24"/>
        </w:rPr>
        <w:t xml:space="preserve"> using reads spanning </w:t>
      </w:r>
      <w:r w:rsidRPr="00994C2E">
        <w:rPr>
          <w:rFonts w:ascii="Calibri(Body)" w:hAnsi="Calibri(Body)" w:cstheme="minorHAnsi" w:hint="eastAsia"/>
          <w:color w:val="000000" w:themeColor="text1"/>
          <w:sz w:val="24"/>
          <w:szCs w:val="24"/>
        </w:rPr>
        <w:t xml:space="preserve">exon-exon junctions. </w:t>
      </w:r>
      <w:r w:rsidR="00AC49A5" w:rsidRPr="00994C2E">
        <w:rPr>
          <w:rFonts w:ascii="Calibri(Body)" w:hAnsi="Calibri(Body)" w:cstheme="minorHAnsi" w:hint="eastAsia"/>
          <w:color w:val="000000" w:themeColor="text1"/>
          <w:sz w:val="24"/>
          <w:szCs w:val="24"/>
        </w:rPr>
        <w:t>E</w:t>
      </w:r>
      <w:r w:rsidRPr="00994C2E">
        <w:rPr>
          <w:rFonts w:ascii="Calibri(Body)" w:hAnsi="Calibri(Body)" w:cstheme="minorHAnsi" w:hint="eastAsia"/>
          <w:color w:val="000000" w:themeColor="text1"/>
          <w:sz w:val="24"/>
          <w:szCs w:val="24"/>
        </w:rPr>
        <w:t>xon</w:t>
      </w:r>
      <w:r w:rsidR="00FB2D86" w:rsidRPr="00994C2E">
        <w:rPr>
          <w:rFonts w:ascii="Calibri(Body)" w:hAnsi="Calibri(Body)" w:cstheme="minorHAnsi" w:hint="eastAsia"/>
          <w:color w:val="000000" w:themeColor="text1"/>
          <w:sz w:val="24"/>
          <w:szCs w:val="24"/>
        </w:rPr>
        <w:t>-</w:t>
      </w:r>
      <w:r w:rsidRPr="00994C2E">
        <w:rPr>
          <w:rFonts w:ascii="Calibri(Body)" w:hAnsi="Calibri(Body)" w:cstheme="minorHAnsi" w:hint="eastAsia"/>
          <w:color w:val="000000" w:themeColor="text1"/>
          <w:sz w:val="24"/>
          <w:szCs w:val="24"/>
        </w:rPr>
        <w:t>spanning reads are crucial for splicing analysis using RNA-</w:t>
      </w:r>
      <w:proofErr w:type="spellStart"/>
      <w:r w:rsidRPr="00994C2E">
        <w:rPr>
          <w:rFonts w:ascii="Calibri(Body)" w:hAnsi="Calibri(Body)" w:cstheme="minorHAnsi" w:hint="eastAsia"/>
          <w:color w:val="000000" w:themeColor="text1"/>
          <w:sz w:val="24"/>
          <w:szCs w:val="24"/>
        </w:rPr>
        <w:t>seq</w:t>
      </w:r>
      <w:proofErr w:type="spellEnd"/>
      <w:r w:rsidR="00885FE3" w:rsidRPr="00994C2E">
        <w:rPr>
          <w:rFonts w:ascii="Calibri(Body)" w:hAnsi="Calibri(Body)" w:cstheme="minorHAnsi" w:hint="eastAsia"/>
          <w:color w:val="000000" w:themeColor="text1"/>
          <w:sz w:val="24"/>
          <w:szCs w:val="24"/>
        </w:rPr>
        <w:t xml:space="preserve"> and</w:t>
      </w:r>
      <w:r w:rsidRPr="00994C2E">
        <w:rPr>
          <w:rFonts w:ascii="Calibri(Body)" w:hAnsi="Calibri(Body)" w:cstheme="minorHAnsi" w:hint="eastAsia"/>
          <w:color w:val="000000" w:themeColor="text1"/>
          <w:sz w:val="24"/>
          <w:szCs w:val="24"/>
        </w:rPr>
        <w:t xml:space="preserve"> </w:t>
      </w:r>
      <w:r w:rsidR="00FB2D86" w:rsidRPr="00994C2E">
        <w:rPr>
          <w:rFonts w:ascii="Calibri(Body)" w:hAnsi="Calibri(Body)" w:cstheme="minorHAnsi" w:hint="eastAsia"/>
          <w:color w:val="000000" w:themeColor="text1"/>
          <w:sz w:val="24"/>
          <w:szCs w:val="24"/>
        </w:rPr>
        <w:t>these are abundant</w:t>
      </w:r>
      <w:r w:rsidRPr="00994C2E">
        <w:rPr>
          <w:rFonts w:ascii="Calibri(Body)" w:hAnsi="Calibri(Body)" w:cstheme="minorHAnsi" w:hint="eastAsia"/>
          <w:color w:val="000000" w:themeColor="text1"/>
          <w:sz w:val="24"/>
          <w:szCs w:val="24"/>
        </w:rPr>
        <w:t xml:space="preserve"> in genes wh</w:t>
      </w:r>
      <w:r w:rsidR="00AC49A5" w:rsidRPr="00994C2E">
        <w:rPr>
          <w:rFonts w:ascii="Calibri(Body)" w:hAnsi="Calibri(Body)" w:cstheme="minorHAnsi" w:hint="eastAsia"/>
          <w:color w:val="000000" w:themeColor="text1"/>
          <w:sz w:val="24"/>
          <w:szCs w:val="24"/>
        </w:rPr>
        <w:t>ere the</w:t>
      </w:r>
      <w:r w:rsidRPr="00994C2E">
        <w:rPr>
          <w:rFonts w:ascii="Calibri(Body)" w:hAnsi="Calibri(Body)" w:cstheme="minorHAnsi" w:hint="eastAsia"/>
          <w:color w:val="000000" w:themeColor="text1"/>
          <w:sz w:val="24"/>
          <w:szCs w:val="24"/>
        </w:rPr>
        <w:t xml:space="preserve"> median TPM value is more than one (Figure 1</w:t>
      </w:r>
      <w:r w:rsidRPr="00994C2E">
        <w:rPr>
          <w:rFonts w:ascii="Calibri(Body)" w:hAnsi="Calibri(Body)" w:cstheme="minorHAnsi"/>
          <w:color w:val="000000" w:themeColor="text1"/>
          <w:sz w:val="24"/>
          <w:szCs w:val="24"/>
        </w:rPr>
        <w:t>)</w:t>
      </w:r>
      <w:r w:rsidR="00885FE3" w:rsidRPr="00994C2E">
        <w:rPr>
          <w:rFonts w:ascii="Calibri(Body)" w:hAnsi="Calibri(Body)" w:cstheme="minorHAnsi"/>
          <w:color w:val="000000" w:themeColor="text1"/>
          <w:sz w:val="24"/>
          <w:szCs w:val="24"/>
        </w:rPr>
        <w:t xml:space="preserve">. </w:t>
      </w:r>
      <w:r w:rsidR="00AC49A5" w:rsidRPr="00994C2E">
        <w:rPr>
          <w:rFonts w:ascii="Calibri(Body)" w:hAnsi="Calibri(Body)" w:cstheme="minorHAnsi"/>
          <w:color w:val="000000" w:themeColor="text1"/>
          <w:sz w:val="24"/>
          <w:szCs w:val="24"/>
        </w:rPr>
        <w:t xml:space="preserve"> </w:t>
      </w:r>
      <w:r w:rsidR="00885FE3" w:rsidRPr="00994C2E">
        <w:rPr>
          <w:rFonts w:ascii="Calibri(Body)" w:hAnsi="Calibri(Body)" w:cstheme="minorHAnsi"/>
          <w:color w:val="000000" w:themeColor="text1"/>
          <w:sz w:val="24"/>
          <w:szCs w:val="24"/>
        </w:rPr>
        <w:t>A</w:t>
      </w:r>
      <w:r w:rsidRPr="00994C2E">
        <w:rPr>
          <w:rFonts w:ascii="Calibri(Body)" w:hAnsi="Calibri(Body)" w:cstheme="minorHAnsi"/>
          <w:color w:val="000000" w:themeColor="text1"/>
          <w:sz w:val="24"/>
          <w:szCs w:val="24"/>
        </w:rPr>
        <w:t>berrant splicing events</w:t>
      </w:r>
      <w:r w:rsidR="00885FE3" w:rsidRPr="00994C2E">
        <w:rPr>
          <w:rFonts w:ascii="Calibri(Body)" w:hAnsi="Calibri(Body)" w:cstheme="minorHAnsi"/>
          <w:color w:val="000000" w:themeColor="text1"/>
          <w:sz w:val="24"/>
          <w:szCs w:val="24"/>
        </w:rPr>
        <w:t xml:space="preserve"> can also be readily visualised</w:t>
      </w:r>
      <w:r w:rsidRPr="00994C2E">
        <w:rPr>
          <w:rFonts w:ascii="Calibri(Body)" w:hAnsi="Calibri(Body)" w:cstheme="minorHAnsi" w:hint="eastAsia"/>
          <w:color w:val="000000" w:themeColor="text1"/>
          <w:sz w:val="24"/>
          <w:szCs w:val="24"/>
        </w:rPr>
        <w:t xml:space="preserve"> in genes w</w:t>
      </w:r>
      <w:r w:rsidR="00AC49A5" w:rsidRPr="00994C2E">
        <w:rPr>
          <w:rFonts w:ascii="Calibri(Body)" w:hAnsi="Calibri(Body)" w:cstheme="minorHAnsi" w:hint="eastAsia"/>
          <w:color w:val="000000" w:themeColor="text1"/>
          <w:sz w:val="24"/>
          <w:szCs w:val="24"/>
        </w:rPr>
        <w:t>here the</w:t>
      </w:r>
      <w:r w:rsidRPr="00994C2E">
        <w:rPr>
          <w:rFonts w:ascii="Calibri(Body)" w:hAnsi="Calibri(Body)" w:cstheme="minorHAnsi" w:hint="eastAsia"/>
          <w:color w:val="000000" w:themeColor="text1"/>
          <w:sz w:val="24"/>
          <w:szCs w:val="24"/>
        </w:rPr>
        <w:t xml:space="preserve"> TPM value is one or more</w:t>
      </w:r>
      <w:r w:rsidR="00FB2D86" w:rsidRPr="00994C2E">
        <w:rPr>
          <w:rFonts w:ascii="Calibri(Body)" w:hAnsi="Calibri(Body)" w:cstheme="minorHAnsi" w:hint="eastAsia"/>
          <w:color w:val="000000" w:themeColor="text1"/>
          <w:sz w:val="24"/>
          <w:szCs w:val="24"/>
        </w:rPr>
        <w:t xml:space="preserve"> in</w:t>
      </w:r>
      <w:r w:rsidRPr="00994C2E">
        <w:rPr>
          <w:rFonts w:ascii="Calibri(Body)" w:hAnsi="Calibri(Body)" w:cstheme="minorHAnsi" w:hint="eastAsia"/>
          <w:color w:val="000000" w:themeColor="text1"/>
          <w:sz w:val="24"/>
          <w:szCs w:val="24"/>
        </w:rPr>
        <w:t xml:space="preserve"> RNA</w:t>
      </w:r>
      <w:r w:rsidR="00FB2D86" w:rsidRPr="00994C2E">
        <w:rPr>
          <w:rFonts w:ascii="Calibri(Body)" w:hAnsi="Calibri(Body)" w:cstheme="minorHAnsi" w:hint="eastAsia"/>
          <w:color w:val="000000" w:themeColor="text1"/>
          <w:sz w:val="24"/>
          <w:szCs w:val="24"/>
        </w:rPr>
        <w:t>-</w:t>
      </w:r>
      <w:proofErr w:type="spellStart"/>
      <w:r w:rsidRPr="00994C2E">
        <w:rPr>
          <w:rFonts w:ascii="Calibri(Body)" w:hAnsi="Calibri(Body)" w:cstheme="minorHAnsi" w:hint="eastAsia"/>
          <w:color w:val="000000" w:themeColor="text1"/>
          <w:sz w:val="24"/>
          <w:szCs w:val="24"/>
        </w:rPr>
        <w:t>seq</w:t>
      </w:r>
      <w:proofErr w:type="spellEnd"/>
      <w:r w:rsidRPr="00994C2E">
        <w:rPr>
          <w:rFonts w:ascii="Calibri(Body)" w:hAnsi="Calibri(Body)" w:cstheme="minorHAnsi" w:hint="eastAsia"/>
          <w:color w:val="000000" w:themeColor="text1"/>
          <w:sz w:val="24"/>
          <w:szCs w:val="24"/>
        </w:rPr>
        <w:t xml:space="preserve"> of blood RNA. However, </w:t>
      </w:r>
      <w:proofErr w:type="spellStart"/>
      <w:r w:rsidRPr="00994C2E">
        <w:rPr>
          <w:rFonts w:ascii="Calibri(Body)" w:hAnsi="Calibri(Body)" w:cstheme="minorHAnsi" w:hint="eastAsia"/>
          <w:color w:val="000000" w:themeColor="text1"/>
          <w:sz w:val="24"/>
          <w:szCs w:val="24"/>
        </w:rPr>
        <w:t>exonic</w:t>
      </w:r>
      <w:proofErr w:type="spellEnd"/>
      <w:r w:rsidRPr="00994C2E">
        <w:rPr>
          <w:rFonts w:ascii="Calibri(Body)" w:hAnsi="Calibri(Body)" w:cstheme="minorHAnsi" w:hint="eastAsia"/>
          <w:color w:val="000000" w:themeColor="text1"/>
          <w:sz w:val="24"/>
          <w:szCs w:val="24"/>
        </w:rPr>
        <w:t xml:space="preserve"> and exon</w:t>
      </w:r>
      <w:r w:rsidR="00FB2D86" w:rsidRPr="00994C2E">
        <w:rPr>
          <w:rFonts w:ascii="Calibri(Body)" w:hAnsi="Calibri(Body)" w:cstheme="minorHAnsi" w:hint="eastAsia"/>
          <w:color w:val="000000" w:themeColor="text1"/>
          <w:sz w:val="24"/>
          <w:szCs w:val="24"/>
        </w:rPr>
        <w:t>-</w:t>
      </w:r>
      <w:r w:rsidRPr="00994C2E">
        <w:rPr>
          <w:rFonts w:ascii="Calibri(Body)" w:hAnsi="Calibri(Body)" w:cstheme="minorHAnsi" w:hint="eastAsia"/>
          <w:color w:val="000000" w:themeColor="text1"/>
          <w:sz w:val="24"/>
          <w:szCs w:val="24"/>
        </w:rPr>
        <w:t xml:space="preserve">spanning reads of genes </w:t>
      </w:r>
      <w:r w:rsidR="002E2574" w:rsidRPr="00994C2E">
        <w:rPr>
          <w:rFonts w:ascii="Calibri(Body)" w:hAnsi="Calibri(Body)" w:cstheme="minorHAnsi" w:hint="eastAsia"/>
          <w:color w:val="000000" w:themeColor="text1"/>
          <w:sz w:val="24"/>
          <w:szCs w:val="24"/>
        </w:rPr>
        <w:t xml:space="preserve">with </w:t>
      </w:r>
      <w:r w:rsidRPr="00994C2E">
        <w:rPr>
          <w:rFonts w:ascii="Calibri(Body)" w:hAnsi="Calibri(Body)" w:cstheme="minorHAnsi" w:hint="eastAsia"/>
          <w:color w:val="000000" w:themeColor="text1"/>
          <w:sz w:val="24"/>
          <w:szCs w:val="24"/>
        </w:rPr>
        <w:t xml:space="preserve">median </w:t>
      </w:r>
      <w:proofErr w:type="gramStart"/>
      <w:r w:rsidRPr="00994C2E">
        <w:rPr>
          <w:rFonts w:ascii="Calibri(Body)" w:hAnsi="Calibri(Body)" w:cstheme="minorHAnsi" w:hint="eastAsia"/>
          <w:color w:val="000000" w:themeColor="text1"/>
          <w:sz w:val="24"/>
          <w:szCs w:val="24"/>
        </w:rPr>
        <w:t xml:space="preserve">TPM  </w:t>
      </w:r>
      <w:r w:rsidR="001773D6" w:rsidRPr="00994C2E">
        <w:rPr>
          <w:rFonts w:ascii="Calibri(Body)" w:hAnsi="Calibri(Body)" w:cstheme="minorHAnsi" w:hint="eastAsia"/>
          <w:color w:val="000000" w:themeColor="text1"/>
          <w:sz w:val="24"/>
          <w:szCs w:val="24"/>
        </w:rPr>
        <w:t>below</w:t>
      </w:r>
      <w:proofErr w:type="gramEnd"/>
      <w:r w:rsidR="001773D6" w:rsidRPr="00994C2E">
        <w:rPr>
          <w:rFonts w:ascii="Calibri(Body)" w:hAnsi="Calibri(Body)" w:cstheme="minorHAnsi" w:hint="eastAsia"/>
          <w:color w:val="000000" w:themeColor="text1"/>
          <w:sz w:val="24"/>
          <w:szCs w:val="24"/>
        </w:rPr>
        <w:t xml:space="preserve"> 1</w:t>
      </w:r>
      <w:r w:rsidRPr="00994C2E">
        <w:rPr>
          <w:rFonts w:ascii="Calibri(Body)" w:hAnsi="Calibri(Body)" w:cstheme="minorHAnsi" w:hint="eastAsia"/>
          <w:color w:val="000000" w:themeColor="text1"/>
          <w:sz w:val="24"/>
          <w:szCs w:val="24"/>
        </w:rPr>
        <w:t xml:space="preserve"> show </w:t>
      </w:r>
      <w:r w:rsidR="00FB2D86" w:rsidRPr="00994C2E">
        <w:rPr>
          <w:rFonts w:ascii="Calibri(Body)" w:hAnsi="Calibri(Body)" w:cstheme="minorHAnsi" w:hint="eastAsia"/>
          <w:color w:val="000000" w:themeColor="text1"/>
          <w:sz w:val="24"/>
          <w:szCs w:val="24"/>
        </w:rPr>
        <w:t>lower</w:t>
      </w:r>
      <w:r w:rsidR="00D52A54" w:rsidRPr="00994C2E">
        <w:rPr>
          <w:rFonts w:ascii="Calibri(Body)" w:hAnsi="Calibri(Body)" w:cstheme="minorHAnsi" w:hint="eastAsia"/>
          <w:color w:val="000000" w:themeColor="text1"/>
          <w:sz w:val="24"/>
          <w:szCs w:val="24"/>
        </w:rPr>
        <w:t xml:space="preserve"> or no</w:t>
      </w:r>
      <w:r w:rsidR="00FB2D86" w:rsidRPr="00994C2E">
        <w:rPr>
          <w:rFonts w:ascii="Calibri(Body)" w:hAnsi="Calibri(Body)" w:cstheme="minorHAnsi"/>
          <w:color w:val="000000" w:themeColor="text1"/>
          <w:sz w:val="24"/>
          <w:szCs w:val="24"/>
        </w:rPr>
        <w:t xml:space="preserve"> </w:t>
      </w:r>
      <w:r w:rsidRPr="00994C2E">
        <w:rPr>
          <w:rFonts w:ascii="Calibri(Body)" w:hAnsi="Calibri(Body)" w:cstheme="minorHAnsi"/>
          <w:color w:val="000000" w:themeColor="text1"/>
          <w:sz w:val="24"/>
          <w:szCs w:val="24"/>
        </w:rPr>
        <w:t>read coverage (</w:t>
      </w:r>
      <w:r w:rsidRPr="00994C2E">
        <w:rPr>
          <w:rFonts w:ascii="Calibri(Body)" w:hAnsi="Calibri(Body)" w:cstheme="minorHAnsi" w:hint="eastAsia"/>
          <w:color w:val="000000" w:themeColor="text1"/>
          <w:sz w:val="24"/>
          <w:szCs w:val="24"/>
        </w:rPr>
        <w:t>Figure 1</w:t>
      </w:r>
      <w:r w:rsidRPr="00994C2E">
        <w:rPr>
          <w:rFonts w:ascii="Calibri(Body)" w:hAnsi="Calibri(Body)" w:cstheme="minorHAnsi"/>
          <w:color w:val="000000" w:themeColor="text1"/>
          <w:sz w:val="24"/>
          <w:szCs w:val="24"/>
        </w:rPr>
        <w:t xml:space="preserve">). Therefore, aberrant splicing events can be missed due to </w:t>
      </w:r>
      <w:r w:rsidR="002E2574" w:rsidRPr="00994C2E">
        <w:rPr>
          <w:rFonts w:ascii="Calibri(Body)" w:hAnsi="Calibri(Body)" w:cstheme="minorHAnsi"/>
          <w:color w:val="000000" w:themeColor="text1"/>
          <w:sz w:val="24"/>
          <w:szCs w:val="24"/>
        </w:rPr>
        <w:t>insufficient</w:t>
      </w:r>
      <w:r w:rsidRPr="00994C2E">
        <w:rPr>
          <w:rFonts w:ascii="Calibri(Body)" w:hAnsi="Calibri(Body)" w:cstheme="minorHAnsi"/>
          <w:color w:val="000000" w:themeColor="text1"/>
          <w:sz w:val="24"/>
          <w:szCs w:val="24"/>
        </w:rPr>
        <w:t xml:space="preserve"> read coverage wh</w:t>
      </w:r>
      <w:r w:rsidR="00F906DE" w:rsidRPr="00994C2E">
        <w:rPr>
          <w:rFonts w:ascii="Calibri(Body)" w:hAnsi="Calibri(Body)" w:cstheme="minorHAnsi"/>
          <w:color w:val="000000" w:themeColor="text1"/>
          <w:sz w:val="24"/>
          <w:szCs w:val="24"/>
        </w:rPr>
        <w:t>ere</w:t>
      </w:r>
      <w:r w:rsidRPr="00994C2E">
        <w:rPr>
          <w:rFonts w:ascii="Calibri(Body)" w:hAnsi="Calibri(Body)" w:cstheme="minorHAnsi"/>
          <w:color w:val="000000" w:themeColor="text1"/>
          <w:sz w:val="24"/>
          <w:szCs w:val="24"/>
        </w:rPr>
        <w:t xml:space="preserve"> TPM values are lower than 1 </w:t>
      </w:r>
      <w:r w:rsidR="00210139" w:rsidRPr="00994C2E">
        <w:rPr>
          <w:rFonts w:ascii="Calibri(Body)" w:hAnsi="Calibri(Body)" w:cstheme="minorHAnsi"/>
          <w:color w:val="000000" w:themeColor="text1"/>
          <w:sz w:val="24"/>
          <w:szCs w:val="24"/>
        </w:rPr>
        <w:t xml:space="preserve">and </w:t>
      </w:r>
      <w:r w:rsidRPr="00994C2E">
        <w:rPr>
          <w:rFonts w:ascii="Calibri(Body)" w:hAnsi="Calibri(Body)" w:cstheme="minorHAnsi"/>
          <w:color w:val="000000" w:themeColor="text1"/>
          <w:sz w:val="24"/>
          <w:szCs w:val="24"/>
        </w:rPr>
        <w:t xml:space="preserve">cannot be </w:t>
      </w:r>
      <w:r w:rsidR="001A7A73" w:rsidRPr="00994C2E">
        <w:rPr>
          <w:rFonts w:ascii="Calibri(Body)" w:hAnsi="Calibri(Body)" w:cstheme="minorHAnsi"/>
          <w:color w:val="000000" w:themeColor="text1"/>
          <w:sz w:val="24"/>
          <w:szCs w:val="24"/>
        </w:rPr>
        <w:t xml:space="preserve">easily </w:t>
      </w:r>
      <w:r w:rsidRPr="00994C2E">
        <w:rPr>
          <w:rFonts w:ascii="Calibri(Body)" w:hAnsi="Calibri(Body)" w:cstheme="minorHAnsi"/>
          <w:color w:val="000000" w:themeColor="text1"/>
          <w:sz w:val="24"/>
          <w:szCs w:val="24"/>
        </w:rPr>
        <w:t xml:space="preserve">analysed using </w:t>
      </w:r>
      <w:r w:rsidR="002E2574" w:rsidRPr="00994C2E">
        <w:rPr>
          <w:rFonts w:ascii="Calibri(Body)" w:hAnsi="Calibri(Body)" w:cstheme="minorHAnsi" w:hint="eastAsia"/>
          <w:color w:val="000000" w:themeColor="text1"/>
          <w:sz w:val="24"/>
          <w:szCs w:val="24"/>
        </w:rPr>
        <w:t xml:space="preserve">the </w:t>
      </w:r>
      <w:r w:rsidRPr="00994C2E">
        <w:rPr>
          <w:rFonts w:ascii="Calibri(Body)" w:hAnsi="Calibri(Body)" w:cstheme="minorHAnsi" w:hint="eastAsia"/>
          <w:color w:val="000000" w:themeColor="text1"/>
          <w:sz w:val="24"/>
          <w:szCs w:val="24"/>
        </w:rPr>
        <w:t>RNA sequencing</w:t>
      </w:r>
      <w:r w:rsidR="002E2574" w:rsidRPr="00994C2E">
        <w:rPr>
          <w:rFonts w:ascii="Calibri(Body)" w:hAnsi="Calibri(Body)" w:cstheme="minorHAnsi" w:hint="eastAsia"/>
          <w:color w:val="000000" w:themeColor="text1"/>
          <w:sz w:val="24"/>
          <w:szCs w:val="24"/>
        </w:rPr>
        <w:t xml:space="preserve">. </w:t>
      </w:r>
      <w:r w:rsidRPr="00994C2E">
        <w:rPr>
          <w:rFonts w:ascii="Calibri(Body)" w:hAnsi="Calibri(Body)" w:cstheme="minorHAnsi" w:hint="eastAsia"/>
          <w:color w:val="000000" w:themeColor="text1"/>
          <w:sz w:val="24"/>
          <w:szCs w:val="24"/>
        </w:rPr>
        <w:t xml:space="preserve">   </w:t>
      </w:r>
    </w:p>
    <w:p w14:paraId="1DEF9698" w14:textId="5F787880" w:rsidR="006A2F8B" w:rsidRPr="00994C2E" w:rsidRDefault="006A2F8B">
      <w:pPr>
        <w:spacing w:line="480" w:lineRule="auto"/>
        <w:jc w:val="both"/>
        <w:rPr>
          <w:rFonts w:ascii="Calibri(Body)" w:hAnsi="Calibri(Body)" w:cstheme="minorHAnsi" w:hint="eastAsia"/>
          <w:b/>
          <w:bCs/>
          <w:color w:val="000000" w:themeColor="text1"/>
          <w:sz w:val="24"/>
          <w:szCs w:val="24"/>
        </w:rPr>
      </w:pPr>
      <w:r w:rsidRPr="00994C2E">
        <w:rPr>
          <w:rFonts w:ascii="Calibri(Body)" w:hAnsi="Calibri(Body)" w:cstheme="minorHAnsi" w:hint="eastAsia"/>
          <w:b/>
          <w:bCs/>
          <w:color w:val="000000" w:themeColor="text1"/>
          <w:sz w:val="24"/>
          <w:szCs w:val="24"/>
        </w:rPr>
        <w:t xml:space="preserve">Short amplicon </w:t>
      </w:r>
      <w:r w:rsidR="00FB2D86" w:rsidRPr="00994C2E">
        <w:rPr>
          <w:rFonts w:ascii="Calibri(Body)" w:hAnsi="Calibri(Body)" w:cstheme="minorHAnsi" w:hint="eastAsia"/>
          <w:b/>
          <w:bCs/>
          <w:color w:val="000000" w:themeColor="text1"/>
          <w:sz w:val="24"/>
          <w:szCs w:val="24"/>
        </w:rPr>
        <w:t>RT-</w:t>
      </w:r>
      <w:r w:rsidRPr="00994C2E">
        <w:rPr>
          <w:rFonts w:ascii="Calibri(Body)" w:hAnsi="Calibri(Body)" w:cstheme="minorHAnsi" w:hint="eastAsia"/>
          <w:b/>
          <w:bCs/>
          <w:color w:val="000000" w:themeColor="text1"/>
          <w:sz w:val="24"/>
          <w:szCs w:val="24"/>
        </w:rPr>
        <w:t>PCR is more sensitive</w:t>
      </w:r>
      <w:r w:rsidR="003F7570" w:rsidRPr="00994C2E">
        <w:rPr>
          <w:rFonts w:ascii="Calibri(Body)" w:hAnsi="Calibri(Body)" w:cstheme="minorHAnsi" w:hint="eastAsia"/>
          <w:b/>
          <w:bCs/>
          <w:color w:val="000000" w:themeColor="text1"/>
          <w:sz w:val="24"/>
          <w:szCs w:val="24"/>
        </w:rPr>
        <w:t xml:space="preserve"> than </w:t>
      </w:r>
      <w:r w:rsidR="00B95032" w:rsidRPr="00994C2E">
        <w:rPr>
          <w:rFonts w:ascii="Calibri(Body)" w:hAnsi="Calibri(Body)" w:cstheme="minorHAnsi" w:hint="eastAsia"/>
          <w:b/>
          <w:bCs/>
          <w:color w:val="000000" w:themeColor="text1"/>
          <w:sz w:val="24"/>
          <w:szCs w:val="24"/>
        </w:rPr>
        <w:t>standard RT-</w:t>
      </w:r>
      <w:r w:rsidR="003F7570" w:rsidRPr="00994C2E">
        <w:rPr>
          <w:rFonts w:ascii="Calibri(Body)" w:hAnsi="Calibri(Body)" w:cstheme="minorHAnsi" w:hint="eastAsia"/>
          <w:b/>
          <w:bCs/>
          <w:color w:val="000000" w:themeColor="text1"/>
          <w:sz w:val="24"/>
          <w:szCs w:val="24"/>
        </w:rPr>
        <w:t>PCR</w:t>
      </w:r>
      <w:r w:rsidRPr="00994C2E">
        <w:rPr>
          <w:rFonts w:ascii="Calibri(Body)" w:hAnsi="Calibri(Body)" w:cstheme="minorHAnsi" w:hint="eastAsia"/>
          <w:b/>
          <w:bCs/>
          <w:color w:val="000000" w:themeColor="text1"/>
          <w:sz w:val="24"/>
          <w:szCs w:val="24"/>
        </w:rPr>
        <w:t xml:space="preserve"> </w:t>
      </w:r>
      <w:r w:rsidR="003F7570" w:rsidRPr="00994C2E">
        <w:rPr>
          <w:rFonts w:ascii="Calibri(Body)" w:hAnsi="Calibri(Body)" w:cstheme="minorHAnsi" w:hint="eastAsia"/>
          <w:b/>
          <w:bCs/>
          <w:color w:val="000000" w:themeColor="text1"/>
          <w:sz w:val="24"/>
          <w:szCs w:val="24"/>
        </w:rPr>
        <w:t>in</w:t>
      </w:r>
      <w:r w:rsidRPr="00994C2E">
        <w:rPr>
          <w:rFonts w:ascii="Calibri(Body)" w:hAnsi="Calibri(Body)" w:cstheme="minorHAnsi" w:hint="eastAsia"/>
          <w:b/>
          <w:bCs/>
          <w:color w:val="000000" w:themeColor="text1"/>
          <w:sz w:val="24"/>
          <w:szCs w:val="24"/>
        </w:rPr>
        <w:t xml:space="preserve"> detect</w:t>
      </w:r>
      <w:r w:rsidR="003F7570" w:rsidRPr="00994C2E">
        <w:rPr>
          <w:rFonts w:ascii="Calibri(Body)" w:hAnsi="Calibri(Body)" w:cstheme="minorHAnsi" w:hint="eastAsia"/>
          <w:b/>
          <w:bCs/>
          <w:color w:val="000000" w:themeColor="text1"/>
          <w:sz w:val="24"/>
          <w:szCs w:val="24"/>
        </w:rPr>
        <w:t>ing</w:t>
      </w:r>
      <w:r w:rsidR="00B95032" w:rsidRPr="00994C2E">
        <w:rPr>
          <w:rFonts w:ascii="Calibri(Body)" w:hAnsi="Calibri(Body)" w:cstheme="minorHAnsi" w:hint="eastAsia"/>
          <w:b/>
          <w:bCs/>
          <w:color w:val="000000" w:themeColor="text1"/>
          <w:sz w:val="24"/>
          <w:szCs w:val="24"/>
        </w:rPr>
        <w:t xml:space="preserve"> genes with low TPM in</w:t>
      </w:r>
      <w:r w:rsidRPr="00994C2E">
        <w:rPr>
          <w:rFonts w:ascii="Calibri(Body)" w:hAnsi="Calibri(Body)" w:cstheme="minorHAnsi" w:hint="eastAsia"/>
          <w:b/>
          <w:bCs/>
          <w:color w:val="000000" w:themeColor="text1"/>
          <w:sz w:val="24"/>
          <w:szCs w:val="24"/>
        </w:rPr>
        <w:t xml:space="preserve"> </w:t>
      </w:r>
      <w:r w:rsidR="003F7570" w:rsidRPr="00994C2E">
        <w:rPr>
          <w:rFonts w:ascii="Calibri(Body)" w:hAnsi="Calibri(Body)" w:cstheme="minorHAnsi" w:hint="eastAsia"/>
          <w:b/>
          <w:bCs/>
          <w:color w:val="000000" w:themeColor="text1"/>
          <w:sz w:val="24"/>
          <w:szCs w:val="24"/>
        </w:rPr>
        <w:t>blood</w:t>
      </w:r>
      <w:r w:rsidRPr="00994C2E">
        <w:rPr>
          <w:rFonts w:ascii="Calibri(Body)" w:hAnsi="Calibri(Body)" w:cstheme="minorHAnsi" w:hint="eastAsia"/>
          <w:b/>
          <w:bCs/>
          <w:color w:val="000000" w:themeColor="text1"/>
          <w:sz w:val="24"/>
          <w:szCs w:val="24"/>
        </w:rPr>
        <w:t>.</w:t>
      </w:r>
    </w:p>
    <w:p w14:paraId="0B710E94" w14:textId="0E9DB330" w:rsidR="006A2F8B" w:rsidRPr="00994C2E" w:rsidRDefault="00D84AD4">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The p</w:t>
      </w:r>
      <w:r w:rsidR="006A2F8B" w:rsidRPr="00994C2E">
        <w:rPr>
          <w:rFonts w:ascii="Calibri(Body)" w:hAnsi="Calibri(Body)" w:cstheme="minorHAnsi" w:hint="eastAsia"/>
          <w:color w:val="000000" w:themeColor="text1"/>
          <w:sz w:val="24"/>
          <w:szCs w:val="24"/>
        </w:rPr>
        <w:t xml:space="preserve">rimers </w:t>
      </w:r>
      <w:r w:rsidRPr="00994C2E">
        <w:rPr>
          <w:rFonts w:ascii="Calibri(Body)" w:hAnsi="Calibri(Body)" w:cstheme="minorHAnsi" w:hint="eastAsia"/>
          <w:color w:val="000000" w:themeColor="text1"/>
          <w:sz w:val="24"/>
          <w:szCs w:val="24"/>
        </w:rPr>
        <w:t xml:space="preserve">we designed </w:t>
      </w:r>
      <w:r w:rsidR="006A2F8B" w:rsidRPr="00994C2E">
        <w:rPr>
          <w:rFonts w:ascii="Calibri(Body)" w:hAnsi="Calibri(Body)" w:cstheme="minorHAnsi" w:hint="eastAsia"/>
          <w:color w:val="000000" w:themeColor="text1"/>
          <w:sz w:val="24"/>
          <w:szCs w:val="24"/>
        </w:rPr>
        <w:t xml:space="preserve">for conventional </w:t>
      </w:r>
      <w:r w:rsidR="00B95032" w:rsidRPr="00994C2E">
        <w:rPr>
          <w:rFonts w:ascii="Calibri(Body)" w:hAnsi="Calibri(Body)" w:cstheme="minorHAnsi" w:hint="eastAsia"/>
          <w:color w:val="000000" w:themeColor="text1"/>
          <w:sz w:val="24"/>
          <w:szCs w:val="24"/>
        </w:rPr>
        <w:t>RT-</w:t>
      </w:r>
      <w:r w:rsidR="006A2F8B" w:rsidRPr="00994C2E">
        <w:rPr>
          <w:rFonts w:ascii="Calibri(Body)" w:hAnsi="Calibri(Body)" w:cstheme="minorHAnsi" w:hint="eastAsia"/>
          <w:color w:val="000000" w:themeColor="text1"/>
          <w:sz w:val="24"/>
          <w:szCs w:val="24"/>
        </w:rPr>
        <w:t xml:space="preserve">PCR </w:t>
      </w:r>
      <w:r w:rsidR="00B275FC" w:rsidRPr="00994C2E">
        <w:rPr>
          <w:rFonts w:ascii="Calibri(Body)" w:hAnsi="Calibri(Body)" w:cstheme="minorHAnsi" w:hint="eastAsia"/>
          <w:color w:val="000000" w:themeColor="text1"/>
          <w:sz w:val="24"/>
          <w:szCs w:val="24"/>
        </w:rPr>
        <w:t>for the</w:t>
      </w:r>
      <w:r w:rsidR="006A2F8B" w:rsidRPr="00994C2E">
        <w:rPr>
          <w:rFonts w:ascii="Calibri(Body)" w:hAnsi="Calibri(Body)" w:cstheme="minorHAnsi" w:hint="eastAsia"/>
          <w:color w:val="000000" w:themeColor="text1"/>
          <w:sz w:val="24"/>
          <w:szCs w:val="24"/>
        </w:rPr>
        <w:t xml:space="preserve"> detect</w:t>
      </w:r>
      <w:r w:rsidR="00B275FC" w:rsidRPr="00994C2E">
        <w:rPr>
          <w:rFonts w:ascii="Calibri(Body)" w:hAnsi="Calibri(Body)" w:cstheme="minorHAnsi" w:hint="eastAsia"/>
          <w:color w:val="000000" w:themeColor="text1"/>
          <w:sz w:val="24"/>
          <w:szCs w:val="24"/>
        </w:rPr>
        <w:t>ion of</w:t>
      </w:r>
      <w:r w:rsidR="006A2F8B" w:rsidRPr="00994C2E">
        <w:rPr>
          <w:rFonts w:ascii="Calibri(Body)" w:hAnsi="Calibri(Body)" w:cstheme="minorHAnsi" w:hint="eastAsia"/>
          <w:color w:val="000000" w:themeColor="text1"/>
          <w:sz w:val="24"/>
          <w:szCs w:val="24"/>
        </w:rPr>
        <w:t xml:space="preserve"> aberrant splicing</w:t>
      </w:r>
      <w:r w:rsidR="00B95032" w:rsidRPr="00994C2E">
        <w:rPr>
          <w:rFonts w:ascii="Calibri(Body)" w:hAnsi="Calibri(Body)" w:cstheme="minorHAnsi" w:hint="eastAsia"/>
          <w:color w:val="000000" w:themeColor="text1"/>
          <w:sz w:val="24"/>
          <w:szCs w:val="24"/>
        </w:rPr>
        <w:t xml:space="preserve"> </w:t>
      </w:r>
      <w:r w:rsidR="006A2F8B" w:rsidRPr="00994C2E">
        <w:rPr>
          <w:rFonts w:ascii="Calibri(Body)" w:hAnsi="Calibri(Body)" w:cstheme="minorHAnsi" w:hint="eastAsia"/>
          <w:color w:val="000000" w:themeColor="text1"/>
          <w:sz w:val="24"/>
          <w:szCs w:val="24"/>
        </w:rPr>
        <w:t xml:space="preserve">are </w:t>
      </w:r>
      <w:r w:rsidRPr="00994C2E">
        <w:rPr>
          <w:rFonts w:ascii="Calibri(Body)" w:hAnsi="Calibri(Body)" w:cstheme="minorHAnsi" w:hint="eastAsia"/>
          <w:color w:val="000000" w:themeColor="text1"/>
          <w:sz w:val="24"/>
          <w:szCs w:val="24"/>
        </w:rPr>
        <w:t>locat</w:t>
      </w:r>
      <w:r w:rsidR="006A2F8B" w:rsidRPr="00994C2E">
        <w:rPr>
          <w:rFonts w:ascii="Calibri(Body)" w:hAnsi="Calibri(Body)" w:cstheme="minorHAnsi" w:hint="eastAsia"/>
          <w:color w:val="000000" w:themeColor="text1"/>
          <w:sz w:val="24"/>
          <w:szCs w:val="24"/>
        </w:rPr>
        <w:t>ed</w:t>
      </w:r>
      <w:r w:rsidR="00B95032" w:rsidRPr="00994C2E">
        <w:rPr>
          <w:rFonts w:ascii="Calibri(Body)" w:hAnsi="Calibri(Body)" w:cstheme="minorHAnsi" w:hint="eastAsia"/>
          <w:color w:val="000000" w:themeColor="text1"/>
          <w:sz w:val="24"/>
          <w:szCs w:val="24"/>
        </w:rPr>
        <w:t xml:space="preserve"> </w:t>
      </w:r>
      <w:proofErr w:type="gramStart"/>
      <w:r w:rsidRPr="00994C2E">
        <w:rPr>
          <w:rFonts w:ascii="Calibri(Body)" w:hAnsi="Calibri(Body)" w:cstheme="minorHAnsi" w:hint="eastAsia"/>
          <w:color w:val="000000" w:themeColor="text1"/>
          <w:sz w:val="24"/>
          <w:szCs w:val="24"/>
        </w:rPr>
        <w:t>so as</w:t>
      </w:r>
      <w:r w:rsidR="006A2F8B" w:rsidRPr="00994C2E">
        <w:rPr>
          <w:rFonts w:ascii="Calibri(Body)" w:hAnsi="Calibri(Body)" w:cstheme="minorHAnsi" w:hint="eastAsia"/>
          <w:color w:val="000000" w:themeColor="text1"/>
          <w:sz w:val="24"/>
          <w:szCs w:val="24"/>
        </w:rPr>
        <w:t xml:space="preserve"> to</w:t>
      </w:r>
      <w:proofErr w:type="gramEnd"/>
      <w:r w:rsidR="006A2F8B" w:rsidRPr="00994C2E">
        <w:rPr>
          <w:rFonts w:ascii="Calibri(Body)" w:hAnsi="Calibri(Body)" w:cstheme="minorHAnsi" w:hint="eastAsia"/>
          <w:color w:val="000000" w:themeColor="text1"/>
          <w:sz w:val="24"/>
          <w:szCs w:val="24"/>
        </w:rPr>
        <w:t xml:space="preserve"> span at least seven exons</w:t>
      </w:r>
      <w:r w:rsidRPr="00994C2E">
        <w:rPr>
          <w:rFonts w:ascii="Calibri(Body)" w:hAnsi="Calibri(Body)" w:cstheme="minorHAnsi" w:hint="eastAsia"/>
          <w:color w:val="000000" w:themeColor="text1"/>
          <w:sz w:val="24"/>
          <w:szCs w:val="24"/>
        </w:rPr>
        <w:t>,</w:t>
      </w:r>
      <w:r w:rsidR="006A2F8B" w:rsidRPr="00994C2E">
        <w:rPr>
          <w:rFonts w:ascii="Calibri(Body)" w:hAnsi="Calibri(Body)" w:cstheme="minorHAnsi" w:hint="eastAsia"/>
          <w:color w:val="000000" w:themeColor="text1"/>
          <w:sz w:val="24"/>
          <w:szCs w:val="24"/>
        </w:rPr>
        <w:t xml:space="preserve"> where</w:t>
      </w:r>
      <w:r w:rsidRPr="00994C2E">
        <w:rPr>
          <w:rFonts w:ascii="Calibri(Body)" w:hAnsi="Calibri(Body)" w:cstheme="minorHAnsi" w:hint="eastAsia"/>
          <w:color w:val="000000" w:themeColor="text1"/>
          <w:sz w:val="24"/>
          <w:szCs w:val="24"/>
        </w:rPr>
        <w:t xml:space="preserve"> the</w:t>
      </w:r>
      <w:r w:rsidR="006A2F8B" w:rsidRPr="00994C2E">
        <w:rPr>
          <w:rFonts w:ascii="Calibri(Body)" w:hAnsi="Calibri(Body)" w:cstheme="minorHAnsi" w:hint="eastAsia"/>
          <w:color w:val="000000" w:themeColor="text1"/>
          <w:sz w:val="24"/>
          <w:szCs w:val="24"/>
        </w:rPr>
        <w:t xml:space="preserve"> exon harbouring the variant is at the centre</w:t>
      </w:r>
      <w:r w:rsidRPr="00994C2E">
        <w:rPr>
          <w:rFonts w:ascii="Calibri(Body)" w:hAnsi="Calibri(Body)" w:cstheme="minorHAnsi" w:hint="eastAsia"/>
          <w:color w:val="000000" w:themeColor="text1"/>
          <w:sz w:val="24"/>
          <w:szCs w:val="24"/>
        </w:rPr>
        <w:t xml:space="preserve"> of the amplicon. </w:t>
      </w:r>
      <w:r w:rsidR="00B95032" w:rsidRPr="00994C2E">
        <w:rPr>
          <w:rFonts w:ascii="Calibri(Body)" w:hAnsi="Calibri(Body)" w:cstheme="minorHAnsi" w:hint="eastAsia"/>
          <w:color w:val="000000" w:themeColor="text1"/>
          <w:sz w:val="24"/>
          <w:szCs w:val="24"/>
        </w:rPr>
        <w:t xml:space="preserve">In this way, </w:t>
      </w:r>
      <w:r w:rsidR="006A2F8B" w:rsidRPr="00994C2E">
        <w:rPr>
          <w:rFonts w:ascii="Calibri(Body)" w:hAnsi="Calibri(Body)" w:cstheme="minorHAnsi" w:hint="eastAsia"/>
          <w:color w:val="000000" w:themeColor="text1"/>
          <w:sz w:val="24"/>
          <w:szCs w:val="24"/>
        </w:rPr>
        <w:t>aberrant splicing event</w:t>
      </w:r>
      <w:r w:rsidRPr="00994C2E">
        <w:rPr>
          <w:rFonts w:ascii="Calibri(Body)" w:hAnsi="Calibri(Body)" w:cstheme="minorHAnsi" w:hint="eastAsia"/>
          <w:color w:val="000000" w:themeColor="text1"/>
          <w:sz w:val="24"/>
          <w:szCs w:val="24"/>
        </w:rPr>
        <w:t>s</w:t>
      </w:r>
      <w:r w:rsidR="006A2F8B" w:rsidRPr="00994C2E">
        <w:rPr>
          <w:rFonts w:ascii="Calibri(Body)" w:hAnsi="Calibri(Body)" w:cstheme="minorHAnsi" w:hint="eastAsia"/>
          <w:color w:val="000000" w:themeColor="text1"/>
          <w:sz w:val="24"/>
          <w:szCs w:val="24"/>
        </w:rPr>
        <w:t xml:space="preserve"> such as one or two </w:t>
      </w:r>
      <w:proofErr w:type="gramStart"/>
      <w:r w:rsidR="006A2F8B" w:rsidRPr="00994C2E">
        <w:rPr>
          <w:rFonts w:ascii="Calibri(Body)" w:hAnsi="Calibri(Body)" w:cstheme="minorHAnsi" w:hint="eastAsia"/>
          <w:color w:val="000000" w:themeColor="text1"/>
          <w:sz w:val="24"/>
          <w:szCs w:val="24"/>
        </w:rPr>
        <w:t>exon</w:t>
      </w:r>
      <w:proofErr w:type="gramEnd"/>
      <w:r w:rsidR="006A2F8B" w:rsidRPr="00994C2E">
        <w:rPr>
          <w:rFonts w:ascii="Calibri(Body)" w:hAnsi="Calibri(Body)" w:cstheme="minorHAnsi" w:hint="eastAsia"/>
          <w:color w:val="000000" w:themeColor="text1"/>
          <w:sz w:val="24"/>
          <w:szCs w:val="24"/>
        </w:rPr>
        <w:t xml:space="preserve"> skipping </w:t>
      </w:r>
      <w:r w:rsidRPr="00994C2E">
        <w:rPr>
          <w:rFonts w:ascii="Calibri(Body)" w:hAnsi="Calibri(Body)" w:cstheme="minorHAnsi" w:hint="eastAsia"/>
          <w:color w:val="000000" w:themeColor="text1"/>
          <w:sz w:val="24"/>
          <w:szCs w:val="24"/>
        </w:rPr>
        <w:t>affecting</w:t>
      </w:r>
      <w:r w:rsidR="006A2F8B" w:rsidRPr="00994C2E">
        <w:rPr>
          <w:rFonts w:ascii="Calibri(Body)" w:hAnsi="Calibri(Body)" w:cstheme="minorHAnsi" w:hint="eastAsia"/>
          <w:color w:val="000000" w:themeColor="text1"/>
          <w:sz w:val="24"/>
          <w:szCs w:val="24"/>
        </w:rPr>
        <w:t xml:space="preserve"> upstream or downstream exons </w:t>
      </w:r>
      <w:r w:rsidRPr="00994C2E">
        <w:rPr>
          <w:rFonts w:ascii="Calibri(Body)" w:hAnsi="Calibri(Body)" w:cstheme="minorHAnsi" w:hint="eastAsia"/>
          <w:color w:val="000000" w:themeColor="text1"/>
          <w:sz w:val="24"/>
          <w:szCs w:val="24"/>
        </w:rPr>
        <w:t>with respect to the variant of interest</w:t>
      </w:r>
      <w:r w:rsidR="002E3816" w:rsidRPr="00994C2E">
        <w:rPr>
          <w:rFonts w:ascii="Calibri(Body)" w:hAnsi="Calibri(Body)" w:cstheme="minorHAnsi" w:hint="eastAsia"/>
          <w:color w:val="000000" w:themeColor="text1"/>
          <w:sz w:val="24"/>
          <w:szCs w:val="24"/>
        </w:rPr>
        <w:t>,</w:t>
      </w:r>
      <w:r w:rsidRPr="00994C2E">
        <w:rPr>
          <w:rFonts w:ascii="Calibri(Body)" w:hAnsi="Calibri(Body)" w:cstheme="minorHAnsi" w:hint="eastAsia"/>
          <w:color w:val="000000" w:themeColor="text1"/>
          <w:sz w:val="24"/>
          <w:szCs w:val="24"/>
        </w:rPr>
        <w:t xml:space="preserve"> </w:t>
      </w:r>
      <w:r w:rsidR="006A2F8B" w:rsidRPr="00994C2E">
        <w:rPr>
          <w:rFonts w:ascii="Calibri(Body)" w:hAnsi="Calibri(Body)" w:cstheme="minorHAnsi" w:hint="eastAsia"/>
          <w:color w:val="000000" w:themeColor="text1"/>
          <w:sz w:val="24"/>
          <w:szCs w:val="24"/>
        </w:rPr>
        <w:t xml:space="preserve">can be detected by gel electrophoresis. This </w:t>
      </w:r>
      <w:r w:rsidRPr="00994C2E">
        <w:rPr>
          <w:rFonts w:ascii="Calibri(Body)" w:hAnsi="Calibri(Body)" w:cstheme="minorHAnsi" w:hint="eastAsia"/>
          <w:color w:val="000000" w:themeColor="text1"/>
          <w:sz w:val="24"/>
          <w:szCs w:val="24"/>
        </w:rPr>
        <w:t>design of PCR for</w:t>
      </w:r>
      <w:r w:rsidR="00B95032" w:rsidRPr="00994C2E">
        <w:rPr>
          <w:rFonts w:ascii="Calibri(Body)" w:hAnsi="Calibri(Body)" w:cstheme="minorHAnsi" w:hint="eastAsia"/>
          <w:color w:val="000000" w:themeColor="text1"/>
          <w:sz w:val="24"/>
          <w:szCs w:val="24"/>
        </w:rPr>
        <w:t xml:space="preserve"> </w:t>
      </w:r>
      <w:r w:rsidR="006A2F8B" w:rsidRPr="00994C2E">
        <w:rPr>
          <w:rFonts w:ascii="Calibri(Body)" w:hAnsi="Calibri(Body)" w:cstheme="minorHAnsi" w:hint="eastAsia"/>
          <w:color w:val="000000" w:themeColor="text1"/>
          <w:sz w:val="24"/>
          <w:szCs w:val="24"/>
        </w:rPr>
        <w:t>aberrant splicing detecti</w:t>
      </w:r>
      <w:r w:rsidR="00B95032" w:rsidRPr="00994C2E">
        <w:rPr>
          <w:rFonts w:ascii="Calibri(Body)" w:hAnsi="Calibri(Body)" w:cstheme="minorHAnsi" w:hint="eastAsia"/>
          <w:color w:val="000000" w:themeColor="text1"/>
          <w:sz w:val="24"/>
          <w:szCs w:val="24"/>
        </w:rPr>
        <w:t>on</w:t>
      </w:r>
      <w:r w:rsidR="006A2F8B" w:rsidRPr="00994C2E">
        <w:rPr>
          <w:rFonts w:ascii="Calibri(Body)" w:hAnsi="Calibri(Body)" w:cstheme="minorHAnsi" w:hint="eastAsia"/>
          <w:color w:val="000000" w:themeColor="text1"/>
          <w:sz w:val="24"/>
          <w:szCs w:val="24"/>
        </w:rPr>
        <w:t xml:space="preserve"> </w:t>
      </w:r>
      <w:r w:rsidR="001B2614" w:rsidRPr="00994C2E">
        <w:rPr>
          <w:rFonts w:ascii="Calibri(Body)" w:hAnsi="Calibri(Body)" w:cstheme="minorHAnsi" w:hint="eastAsia"/>
          <w:color w:val="000000" w:themeColor="text1"/>
          <w:sz w:val="24"/>
          <w:szCs w:val="24"/>
        </w:rPr>
        <w:t xml:space="preserve">is </w:t>
      </w:r>
      <w:r w:rsidR="006A2F8B" w:rsidRPr="00994C2E">
        <w:rPr>
          <w:rFonts w:ascii="Calibri(Body)" w:hAnsi="Calibri(Body)" w:cstheme="minorHAnsi" w:hint="eastAsia"/>
          <w:color w:val="000000" w:themeColor="text1"/>
          <w:sz w:val="24"/>
          <w:szCs w:val="24"/>
        </w:rPr>
        <w:t xml:space="preserve">sensitive for genes which </w:t>
      </w:r>
      <w:r w:rsidR="006A2F8B" w:rsidRPr="00994C2E">
        <w:rPr>
          <w:rFonts w:ascii="Calibri(Body)" w:hAnsi="Calibri(Body)" w:cstheme="minorHAnsi" w:hint="eastAsia"/>
          <w:color w:val="000000" w:themeColor="text1"/>
          <w:sz w:val="24"/>
          <w:szCs w:val="24"/>
        </w:rPr>
        <w:lastRenderedPageBreak/>
        <w:t>have high TPM values in blood</w:t>
      </w:r>
      <w:r w:rsidR="00CC29EB" w:rsidRPr="00994C2E">
        <w:rPr>
          <w:rFonts w:ascii="Calibri(Body)" w:hAnsi="Calibri(Body)" w:cstheme="minorHAnsi" w:hint="eastAsia"/>
          <w:color w:val="000000" w:themeColor="text1"/>
          <w:sz w:val="24"/>
          <w:szCs w:val="24"/>
        </w:rPr>
        <w:t xml:space="preserve"> (Figure 2A)</w:t>
      </w:r>
      <w:r w:rsidR="006A2F8B" w:rsidRPr="00994C2E">
        <w:rPr>
          <w:rFonts w:ascii="Calibri(Body)" w:hAnsi="Calibri(Body)" w:cstheme="minorHAnsi" w:hint="eastAsia"/>
          <w:color w:val="000000" w:themeColor="text1"/>
          <w:sz w:val="24"/>
          <w:szCs w:val="24"/>
        </w:rPr>
        <w:t xml:space="preserve">. </w:t>
      </w:r>
      <w:r w:rsidR="006A2F8B" w:rsidRPr="00994C2E">
        <w:rPr>
          <w:rFonts w:ascii="Calibri(Body)" w:hAnsi="Calibri(Body)" w:cstheme="minorHAnsi"/>
          <w:color w:val="000000" w:themeColor="text1"/>
          <w:sz w:val="24"/>
          <w:szCs w:val="24"/>
        </w:rPr>
        <w:t xml:space="preserve">However, </w:t>
      </w:r>
      <w:r w:rsidR="001B2614" w:rsidRPr="00994C2E">
        <w:rPr>
          <w:rFonts w:ascii="Calibri(Body)" w:hAnsi="Calibri(Body)" w:cstheme="minorHAnsi"/>
          <w:color w:val="000000" w:themeColor="text1"/>
          <w:sz w:val="24"/>
          <w:szCs w:val="24"/>
        </w:rPr>
        <w:t>it</w:t>
      </w:r>
      <w:r w:rsidR="006A2F8B" w:rsidRPr="00994C2E">
        <w:rPr>
          <w:rFonts w:ascii="Calibri(Body)" w:hAnsi="Calibri(Body)" w:cstheme="minorHAnsi"/>
          <w:color w:val="000000" w:themeColor="text1"/>
          <w:sz w:val="24"/>
          <w:szCs w:val="24"/>
        </w:rPr>
        <w:t xml:space="preserve"> fail</w:t>
      </w:r>
      <w:r w:rsidR="00C72962" w:rsidRPr="00994C2E">
        <w:rPr>
          <w:rFonts w:ascii="Calibri(Body)" w:hAnsi="Calibri(Body)" w:cstheme="minorHAnsi"/>
          <w:color w:val="000000" w:themeColor="text1"/>
          <w:sz w:val="24"/>
          <w:szCs w:val="24"/>
        </w:rPr>
        <w:t>s</w:t>
      </w:r>
      <w:r w:rsidR="006A2F8B" w:rsidRPr="00994C2E">
        <w:rPr>
          <w:rFonts w:ascii="Calibri(Body)" w:hAnsi="Calibri(Body)" w:cstheme="minorHAnsi"/>
          <w:color w:val="000000" w:themeColor="text1"/>
          <w:sz w:val="24"/>
          <w:szCs w:val="24"/>
        </w:rPr>
        <w:t xml:space="preserve"> to produce any amplicon</w:t>
      </w:r>
      <w:r w:rsidR="00C72962" w:rsidRPr="00994C2E">
        <w:rPr>
          <w:rFonts w:ascii="Calibri(Body)" w:hAnsi="Calibri(Body)" w:cstheme="minorHAnsi"/>
          <w:color w:val="000000" w:themeColor="text1"/>
          <w:sz w:val="24"/>
          <w:szCs w:val="24"/>
        </w:rPr>
        <w:t>s</w:t>
      </w:r>
      <w:r w:rsidR="006A2F8B" w:rsidRPr="00994C2E">
        <w:rPr>
          <w:rFonts w:ascii="Calibri(Body)" w:hAnsi="Calibri(Body)" w:cstheme="minorHAnsi"/>
          <w:color w:val="000000" w:themeColor="text1"/>
          <w:sz w:val="24"/>
          <w:szCs w:val="24"/>
        </w:rPr>
        <w:t xml:space="preserve"> for genes which have lower TPM value</w:t>
      </w:r>
      <w:r w:rsidR="001B2614" w:rsidRPr="00994C2E">
        <w:rPr>
          <w:rFonts w:ascii="Calibri(Body)" w:hAnsi="Calibri(Body)" w:cstheme="minorHAnsi"/>
          <w:color w:val="000000" w:themeColor="text1"/>
          <w:sz w:val="24"/>
          <w:szCs w:val="24"/>
        </w:rPr>
        <w:t>s</w:t>
      </w:r>
      <w:r w:rsidR="006A2F8B" w:rsidRPr="00994C2E">
        <w:rPr>
          <w:rFonts w:ascii="Calibri(Body)" w:hAnsi="Calibri(Body)" w:cstheme="minorHAnsi"/>
          <w:color w:val="000000" w:themeColor="text1"/>
          <w:sz w:val="24"/>
          <w:szCs w:val="24"/>
        </w:rPr>
        <w:t xml:space="preserve"> (less than one) (</w:t>
      </w:r>
      <w:r w:rsidR="006A2F8B" w:rsidRPr="00994C2E">
        <w:rPr>
          <w:rFonts w:ascii="Calibri(Body)" w:hAnsi="Calibri(Body)" w:cstheme="minorHAnsi" w:hint="eastAsia"/>
          <w:color w:val="000000" w:themeColor="text1"/>
          <w:sz w:val="24"/>
          <w:szCs w:val="24"/>
        </w:rPr>
        <w:t>Figure 2</w:t>
      </w:r>
      <w:r w:rsidR="00034E82" w:rsidRPr="00994C2E">
        <w:rPr>
          <w:rFonts w:ascii="Calibri(Body)" w:hAnsi="Calibri(Body)" w:cstheme="minorHAnsi" w:hint="eastAsia"/>
          <w:color w:val="000000" w:themeColor="text1"/>
          <w:sz w:val="24"/>
          <w:szCs w:val="24"/>
        </w:rPr>
        <w:t>B-G</w:t>
      </w:r>
      <w:r w:rsidR="006A2F8B" w:rsidRPr="00994C2E">
        <w:rPr>
          <w:rFonts w:ascii="Calibri(Body)" w:hAnsi="Calibri(Body)" w:cstheme="minorHAnsi"/>
          <w:color w:val="000000" w:themeColor="text1"/>
          <w:sz w:val="24"/>
          <w:szCs w:val="24"/>
        </w:rPr>
        <w:t xml:space="preserve">). On the other hand, </w:t>
      </w:r>
      <w:r w:rsidR="00376AE3" w:rsidRPr="00994C2E">
        <w:rPr>
          <w:rFonts w:ascii="Calibri(Body)" w:hAnsi="Calibri(Body)" w:cstheme="minorHAnsi"/>
          <w:color w:val="000000" w:themeColor="text1"/>
          <w:sz w:val="24"/>
          <w:szCs w:val="24"/>
        </w:rPr>
        <w:t xml:space="preserve">a </w:t>
      </w:r>
      <w:r w:rsidR="006A2F8B" w:rsidRPr="00994C2E">
        <w:rPr>
          <w:rFonts w:ascii="Calibri(Body)" w:hAnsi="Calibri(Body)" w:cstheme="minorHAnsi"/>
          <w:color w:val="000000" w:themeColor="text1"/>
          <w:sz w:val="24"/>
          <w:szCs w:val="24"/>
        </w:rPr>
        <w:t xml:space="preserve">short amplicon </w:t>
      </w:r>
      <w:r w:rsidR="00B95032" w:rsidRPr="00994C2E">
        <w:rPr>
          <w:rFonts w:ascii="Calibri(Body)" w:hAnsi="Calibri(Body)" w:cstheme="minorHAnsi"/>
          <w:color w:val="000000" w:themeColor="text1"/>
          <w:sz w:val="24"/>
          <w:szCs w:val="24"/>
        </w:rPr>
        <w:t>RT-</w:t>
      </w:r>
      <w:r w:rsidR="006A2F8B" w:rsidRPr="00994C2E">
        <w:rPr>
          <w:rFonts w:ascii="Calibri(Body)" w:hAnsi="Calibri(Body)" w:cstheme="minorHAnsi"/>
          <w:color w:val="000000" w:themeColor="text1"/>
          <w:sz w:val="24"/>
          <w:szCs w:val="24"/>
        </w:rPr>
        <w:t>PCR design</w:t>
      </w:r>
      <w:r w:rsidR="00376AE3" w:rsidRPr="00994C2E">
        <w:rPr>
          <w:rFonts w:ascii="Calibri(Body)" w:hAnsi="Calibri(Body)" w:cstheme="minorHAnsi"/>
          <w:color w:val="000000" w:themeColor="text1"/>
          <w:sz w:val="24"/>
          <w:szCs w:val="24"/>
        </w:rPr>
        <w:t>,</w:t>
      </w:r>
      <w:r w:rsidR="006A2F8B" w:rsidRPr="00994C2E">
        <w:rPr>
          <w:rFonts w:ascii="Calibri(Body)" w:hAnsi="Calibri(Body)" w:cstheme="minorHAnsi"/>
          <w:color w:val="000000" w:themeColor="text1"/>
          <w:sz w:val="24"/>
          <w:szCs w:val="24"/>
        </w:rPr>
        <w:t xml:space="preserve"> </w:t>
      </w:r>
      <w:r w:rsidR="00B95032" w:rsidRPr="00994C2E">
        <w:rPr>
          <w:rFonts w:ascii="Calibri(Body)" w:hAnsi="Calibri(Body)" w:cstheme="minorHAnsi"/>
          <w:color w:val="000000" w:themeColor="text1"/>
          <w:sz w:val="24"/>
          <w:szCs w:val="24"/>
        </w:rPr>
        <w:t xml:space="preserve">in </w:t>
      </w:r>
      <w:r w:rsidR="006A2F8B" w:rsidRPr="00994C2E">
        <w:rPr>
          <w:rFonts w:ascii="Calibri(Body)" w:hAnsi="Calibri(Body)" w:cstheme="minorHAnsi"/>
          <w:color w:val="000000" w:themeColor="text1"/>
          <w:sz w:val="24"/>
          <w:szCs w:val="24"/>
        </w:rPr>
        <w:t>w</w:t>
      </w:r>
      <w:r w:rsidR="0050194B" w:rsidRPr="00994C2E">
        <w:rPr>
          <w:rFonts w:ascii="Calibri(Body)" w:hAnsi="Calibri(Body)" w:cstheme="minorHAnsi"/>
          <w:color w:val="000000" w:themeColor="text1"/>
          <w:sz w:val="24"/>
          <w:szCs w:val="24"/>
        </w:rPr>
        <w:t>h</w:t>
      </w:r>
      <w:r w:rsidR="00376AE3" w:rsidRPr="00994C2E">
        <w:rPr>
          <w:rFonts w:ascii="Calibri(Body)" w:hAnsi="Calibri(Body)" w:cstheme="minorHAnsi"/>
          <w:color w:val="000000" w:themeColor="text1"/>
          <w:sz w:val="24"/>
          <w:szCs w:val="24"/>
        </w:rPr>
        <w:t>ich</w:t>
      </w:r>
      <w:r w:rsidR="006A2F8B" w:rsidRPr="00994C2E">
        <w:rPr>
          <w:rFonts w:ascii="Calibri(Body)" w:hAnsi="Calibri(Body)" w:cstheme="minorHAnsi"/>
          <w:color w:val="000000" w:themeColor="text1"/>
          <w:sz w:val="24"/>
          <w:szCs w:val="24"/>
        </w:rPr>
        <w:t xml:space="preserve"> primers span only three exons</w:t>
      </w:r>
      <w:r w:rsidR="0050194B" w:rsidRPr="00994C2E">
        <w:rPr>
          <w:rFonts w:ascii="Calibri(Body)" w:hAnsi="Calibri(Body)" w:cstheme="minorHAnsi"/>
          <w:color w:val="000000" w:themeColor="text1"/>
          <w:sz w:val="24"/>
          <w:szCs w:val="24"/>
        </w:rPr>
        <w:t>,</w:t>
      </w:r>
      <w:r w:rsidR="006A2F8B" w:rsidRPr="00994C2E">
        <w:rPr>
          <w:rFonts w:ascii="Calibri(Body)" w:hAnsi="Calibri(Body)" w:cstheme="minorHAnsi"/>
          <w:color w:val="000000" w:themeColor="text1"/>
          <w:sz w:val="24"/>
          <w:szCs w:val="24"/>
        </w:rPr>
        <w:t xml:space="preserve"> </w:t>
      </w:r>
      <w:r w:rsidR="00376AE3" w:rsidRPr="00994C2E">
        <w:rPr>
          <w:rFonts w:ascii="Calibri(Body)" w:hAnsi="Calibri(Body)" w:cstheme="minorHAnsi"/>
          <w:color w:val="000000" w:themeColor="text1"/>
          <w:sz w:val="24"/>
          <w:szCs w:val="24"/>
        </w:rPr>
        <w:t>is</w:t>
      </w:r>
      <w:r w:rsidR="006A2F8B" w:rsidRPr="00994C2E">
        <w:rPr>
          <w:rFonts w:ascii="Calibri(Body)" w:hAnsi="Calibri(Body)" w:cstheme="minorHAnsi"/>
          <w:color w:val="000000" w:themeColor="text1"/>
          <w:sz w:val="24"/>
          <w:szCs w:val="24"/>
        </w:rPr>
        <w:t xml:space="preserve"> sensitive enough to</w:t>
      </w:r>
      <w:r w:rsidR="00B95032" w:rsidRPr="00994C2E">
        <w:rPr>
          <w:rFonts w:ascii="Calibri(Body)" w:hAnsi="Calibri(Body)" w:cstheme="minorHAnsi"/>
          <w:color w:val="000000" w:themeColor="text1"/>
          <w:sz w:val="24"/>
          <w:szCs w:val="24"/>
        </w:rPr>
        <w:t xml:space="preserve"> amplify</w:t>
      </w:r>
      <w:r w:rsidR="006A2F8B" w:rsidRPr="00994C2E">
        <w:rPr>
          <w:rFonts w:ascii="Calibri(Body)" w:hAnsi="Calibri(Body)" w:cstheme="minorHAnsi" w:hint="eastAsia"/>
          <w:color w:val="000000" w:themeColor="text1"/>
          <w:sz w:val="24"/>
          <w:szCs w:val="24"/>
        </w:rPr>
        <w:t xml:space="preserve"> </w:t>
      </w:r>
      <w:r w:rsidR="00376AE3" w:rsidRPr="00994C2E">
        <w:rPr>
          <w:rFonts w:ascii="Calibri(Body)" w:hAnsi="Calibri(Body)" w:cstheme="minorHAnsi" w:hint="eastAsia"/>
          <w:color w:val="000000" w:themeColor="text1"/>
          <w:sz w:val="24"/>
          <w:szCs w:val="24"/>
        </w:rPr>
        <w:t>the targeted cDNA</w:t>
      </w:r>
      <w:r w:rsidR="006A2F8B" w:rsidRPr="00994C2E">
        <w:rPr>
          <w:rFonts w:ascii="Calibri(Body)" w:hAnsi="Calibri(Body)" w:cstheme="minorHAnsi" w:hint="eastAsia"/>
          <w:color w:val="000000" w:themeColor="text1"/>
          <w:sz w:val="24"/>
          <w:szCs w:val="24"/>
        </w:rPr>
        <w:t xml:space="preserve"> (Figure 2B</w:t>
      </w:r>
      <w:r w:rsidR="00034E82" w:rsidRPr="00994C2E">
        <w:rPr>
          <w:rFonts w:ascii="Calibri(Body)" w:hAnsi="Calibri(Body)" w:cstheme="minorHAnsi" w:hint="eastAsia"/>
          <w:color w:val="000000" w:themeColor="text1"/>
          <w:sz w:val="24"/>
          <w:szCs w:val="24"/>
        </w:rPr>
        <w:t>-G</w:t>
      </w:r>
      <w:r w:rsidR="006A2F8B" w:rsidRPr="00994C2E">
        <w:rPr>
          <w:rFonts w:ascii="Calibri(Body)" w:hAnsi="Calibri(Body)" w:cstheme="minorHAnsi" w:hint="eastAsia"/>
          <w:color w:val="000000" w:themeColor="text1"/>
          <w:sz w:val="24"/>
          <w:szCs w:val="24"/>
        </w:rPr>
        <w:t>)</w:t>
      </w:r>
      <w:r w:rsidR="00817C31" w:rsidRPr="00994C2E">
        <w:rPr>
          <w:rFonts w:ascii="Calibri(Body)" w:hAnsi="Calibri(Body)" w:cstheme="minorHAnsi" w:hint="eastAsia"/>
          <w:color w:val="000000" w:themeColor="text1"/>
          <w:sz w:val="24"/>
          <w:szCs w:val="24"/>
        </w:rPr>
        <w:t xml:space="preserve"> when performed at 35 cycles using </w:t>
      </w:r>
      <w:proofErr w:type="spellStart"/>
      <w:r w:rsidR="00817C31" w:rsidRPr="00994C2E">
        <w:rPr>
          <w:rFonts w:ascii="Calibri(Body)" w:hAnsi="Calibri(Body)" w:cstheme="minorHAnsi" w:hint="eastAsia"/>
          <w:color w:val="000000" w:themeColor="text1"/>
          <w:sz w:val="24"/>
          <w:szCs w:val="24"/>
        </w:rPr>
        <w:t>GoTaq</w:t>
      </w:r>
      <w:proofErr w:type="spellEnd"/>
      <w:r w:rsidR="001C2321" w:rsidRPr="00994C2E">
        <w:rPr>
          <w:rFonts w:ascii="Calibri(Body)" w:hAnsi="Calibri(Body)" w:cstheme="minorHAnsi" w:hint="eastAsia"/>
          <w:color w:val="000000" w:themeColor="text1"/>
          <w:sz w:val="24"/>
          <w:szCs w:val="24"/>
        </w:rPr>
        <w:t xml:space="preserve"> G2 DNA polymerase</w:t>
      </w:r>
      <w:r w:rsidR="006A2F8B" w:rsidRPr="00994C2E">
        <w:rPr>
          <w:rFonts w:ascii="Calibri(Body)" w:hAnsi="Calibri(Body)" w:cstheme="minorHAnsi" w:hint="eastAsia"/>
          <w:color w:val="000000" w:themeColor="text1"/>
          <w:sz w:val="24"/>
          <w:szCs w:val="24"/>
        </w:rPr>
        <w:t>.</w:t>
      </w:r>
      <w:r w:rsidR="006A2F8B" w:rsidRPr="00994C2E">
        <w:rPr>
          <w:rFonts w:ascii="Calibri(Body)" w:hAnsi="Calibri(Body)" w:cstheme="minorHAnsi"/>
          <w:color w:val="000000" w:themeColor="text1"/>
          <w:sz w:val="24"/>
          <w:szCs w:val="24"/>
        </w:rPr>
        <w:t xml:space="preserve"> </w:t>
      </w:r>
      <w:r w:rsidR="0050194B" w:rsidRPr="00994C2E">
        <w:rPr>
          <w:rFonts w:ascii="Calibri(Body)" w:hAnsi="Calibri(Body)" w:cstheme="minorHAnsi"/>
          <w:color w:val="000000" w:themeColor="text1"/>
          <w:sz w:val="24"/>
          <w:szCs w:val="24"/>
        </w:rPr>
        <w:t>As only</w:t>
      </w:r>
      <w:r w:rsidR="006A2F8B" w:rsidRPr="00994C2E">
        <w:rPr>
          <w:rFonts w:ascii="Calibri(Body)" w:hAnsi="Calibri(Body)" w:cstheme="minorHAnsi"/>
          <w:color w:val="000000" w:themeColor="text1"/>
          <w:sz w:val="24"/>
          <w:szCs w:val="24"/>
        </w:rPr>
        <w:t xml:space="preserve"> three exons are spanned in short amplicon PCR, only </w:t>
      </w:r>
      <w:r w:rsidR="00376AE3" w:rsidRPr="00994C2E">
        <w:rPr>
          <w:rFonts w:ascii="Calibri(Body)" w:hAnsi="Calibri(Body)" w:cstheme="minorHAnsi"/>
          <w:color w:val="000000" w:themeColor="text1"/>
          <w:sz w:val="24"/>
          <w:szCs w:val="24"/>
        </w:rPr>
        <w:t>single</w:t>
      </w:r>
      <w:r w:rsidR="00033090" w:rsidRPr="00994C2E">
        <w:rPr>
          <w:rFonts w:ascii="Calibri(Body)" w:hAnsi="Calibri(Body)" w:cstheme="minorHAnsi"/>
          <w:color w:val="000000" w:themeColor="text1"/>
          <w:sz w:val="24"/>
          <w:szCs w:val="24"/>
        </w:rPr>
        <w:t>-</w:t>
      </w:r>
      <w:r w:rsidR="006A2F8B" w:rsidRPr="00994C2E">
        <w:rPr>
          <w:rFonts w:ascii="Calibri(Body)" w:hAnsi="Calibri(Body)" w:cstheme="minorHAnsi"/>
          <w:color w:val="000000" w:themeColor="text1"/>
          <w:sz w:val="24"/>
          <w:szCs w:val="24"/>
        </w:rPr>
        <w:t>exon</w:t>
      </w:r>
      <w:r w:rsidR="00033090" w:rsidRPr="00994C2E">
        <w:rPr>
          <w:rFonts w:ascii="Calibri(Body)" w:hAnsi="Calibri(Body)" w:cstheme="minorHAnsi"/>
          <w:color w:val="000000" w:themeColor="text1"/>
          <w:sz w:val="24"/>
          <w:szCs w:val="24"/>
        </w:rPr>
        <w:t>-</w:t>
      </w:r>
      <w:r w:rsidR="006A2F8B" w:rsidRPr="00994C2E">
        <w:rPr>
          <w:rFonts w:ascii="Calibri(Body)" w:hAnsi="Calibri(Body)" w:cstheme="minorHAnsi"/>
          <w:color w:val="000000" w:themeColor="text1"/>
          <w:sz w:val="24"/>
          <w:szCs w:val="24"/>
        </w:rPr>
        <w:t>skipping aberrant splicing event</w:t>
      </w:r>
      <w:r w:rsidR="00033090" w:rsidRPr="00994C2E">
        <w:rPr>
          <w:rFonts w:ascii="Calibri(Body)" w:hAnsi="Calibri(Body)" w:cstheme="minorHAnsi"/>
          <w:color w:val="000000" w:themeColor="text1"/>
          <w:sz w:val="24"/>
          <w:szCs w:val="24"/>
        </w:rPr>
        <w:t>s</w:t>
      </w:r>
      <w:r w:rsidR="006A2F8B" w:rsidRPr="00994C2E">
        <w:rPr>
          <w:rFonts w:ascii="Calibri(Body)" w:hAnsi="Calibri(Body)" w:cstheme="minorHAnsi"/>
          <w:color w:val="000000" w:themeColor="text1"/>
          <w:sz w:val="24"/>
          <w:szCs w:val="24"/>
        </w:rPr>
        <w:t xml:space="preserve"> can be </w:t>
      </w:r>
      <w:proofErr w:type="gramStart"/>
      <w:r w:rsidR="006A2F8B" w:rsidRPr="00994C2E">
        <w:rPr>
          <w:rFonts w:ascii="Calibri(Body)" w:hAnsi="Calibri(Body)" w:cstheme="minorHAnsi"/>
          <w:color w:val="000000" w:themeColor="text1"/>
          <w:sz w:val="24"/>
          <w:szCs w:val="24"/>
        </w:rPr>
        <w:t>detected</w:t>
      </w:r>
      <w:proofErr w:type="gramEnd"/>
      <w:r w:rsidR="006A2F8B" w:rsidRPr="00994C2E">
        <w:rPr>
          <w:rFonts w:ascii="Calibri(Body)" w:hAnsi="Calibri(Body)" w:cstheme="minorHAnsi"/>
          <w:color w:val="000000" w:themeColor="text1"/>
          <w:sz w:val="24"/>
          <w:szCs w:val="24"/>
        </w:rPr>
        <w:t xml:space="preserve"> and two</w:t>
      </w:r>
      <w:r w:rsidR="00033090" w:rsidRPr="00994C2E">
        <w:rPr>
          <w:rFonts w:ascii="Calibri(Body)" w:hAnsi="Calibri(Body)" w:cstheme="minorHAnsi"/>
          <w:color w:val="000000" w:themeColor="text1"/>
          <w:sz w:val="24"/>
          <w:szCs w:val="24"/>
        </w:rPr>
        <w:t>-</w:t>
      </w:r>
      <w:r w:rsidR="006A2F8B" w:rsidRPr="00994C2E">
        <w:rPr>
          <w:rFonts w:ascii="Calibri(Body)" w:hAnsi="Calibri(Body)" w:cstheme="minorHAnsi"/>
          <w:color w:val="000000" w:themeColor="text1"/>
          <w:sz w:val="24"/>
          <w:szCs w:val="24"/>
        </w:rPr>
        <w:t>exon</w:t>
      </w:r>
      <w:r w:rsidR="00033090" w:rsidRPr="00994C2E">
        <w:rPr>
          <w:rFonts w:ascii="Calibri(Body)" w:hAnsi="Calibri(Body)" w:cstheme="minorHAnsi"/>
          <w:color w:val="000000" w:themeColor="text1"/>
          <w:sz w:val="24"/>
          <w:szCs w:val="24"/>
        </w:rPr>
        <w:t>-</w:t>
      </w:r>
      <w:r w:rsidR="006A2F8B" w:rsidRPr="00994C2E">
        <w:rPr>
          <w:rFonts w:ascii="Calibri(Body)" w:hAnsi="Calibri(Body)" w:cstheme="minorHAnsi"/>
          <w:color w:val="000000" w:themeColor="text1"/>
          <w:sz w:val="24"/>
          <w:szCs w:val="24"/>
        </w:rPr>
        <w:t>skipping</w:t>
      </w:r>
      <w:r w:rsidR="0050194B" w:rsidRPr="00994C2E">
        <w:rPr>
          <w:rFonts w:ascii="Calibri(Body)" w:hAnsi="Calibri(Body)" w:cstheme="minorHAnsi"/>
          <w:color w:val="000000" w:themeColor="text1"/>
          <w:sz w:val="24"/>
          <w:szCs w:val="24"/>
        </w:rPr>
        <w:t xml:space="preserve"> </w:t>
      </w:r>
      <w:r w:rsidR="0050194B" w:rsidRPr="00994C2E">
        <w:rPr>
          <w:rFonts w:ascii="Calibri(Body)" w:hAnsi="Calibri(Body)" w:cstheme="minorHAnsi" w:hint="eastAsia"/>
          <w:color w:val="000000" w:themeColor="text1"/>
          <w:sz w:val="24"/>
          <w:szCs w:val="24"/>
        </w:rPr>
        <w:t>events</w:t>
      </w:r>
      <w:r w:rsidR="006A2F8B" w:rsidRPr="00994C2E">
        <w:rPr>
          <w:rFonts w:ascii="Calibri(Body)" w:hAnsi="Calibri(Body)" w:cstheme="minorHAnsi" w:hint="eastAsia"/>
          <w:color w:val="000000" w:themeColor="text1"/>
          <w:sz w:val="24"/>
          <w:szCs w:val="24"/>
        </w:rPr>
        <w:t xml:space="preserve"> </w:t>
      </w:r>
      <w:r w:rsidR="00376AE3" w:rsidRPr="00994C2E">
        <w:rPr>
          <w:rFonts w:ascii="Calibri(Body)" w:hAnsi="Calibri(Body)" w:cstheme="minorHAnsi" w:hint="eastAsia"/>
          <w:color w:val="000000" w:themeColor="text1"/>
          <w:sz w:val="24"/>
          <w:szCs w:val="24"/>
        </w:rPr>
        <w:t>may</w:t>
      </w:r>
      <w:r w:rsidR="006A2F8B" w:rsidRPr="00994C2E">
        <w:rPr>
          <w:rFonts w:ascii="Calibri(Body)" w:hAnsi="Calibri(Body)" w:cstheme="minorHAnsi" w:hint="eastAsia"/>
          <w:color w:val="000000" w:themeColor="text1"/>
          <w:sz w:val="24"/>
          <w:szCs w:val="24"/>
        </w:rPr>
        <w:t xml:space="preserve"> be missed. </w:t>
      </w:r>
    </w:p>
    <w:p w14:paraId="2834F25D" w14:textId="4F6AACF3" w:rsidR="00FA5F97" w:rsidRPr="00994C2E" w:rsidRDefault="00FA5F97">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 xml:space="preserve">Both short and long amplicons were further analysed using different PCR conditions such as amplification cycles and polymerases. Two different amplification cycles, 35 and 40 </w:t>
      </w:r>
      <w:proofErr w:type="spellStart"/>
      <w:r w:rsidRPr="00994C2E">
        <w:rPr>
          <w:rFonts w:ascii="Calibri(Body)" w:hAnsi="Calibri(Body)" w:cstheme="minorHAnsi" w:hint="eastAsia"/>
          <w:color w:val="000000" w:themeColor="text1"/>
          <w:sz w:val="24"/>
          <w:szCs w:val="24"/>
        </w:rPr>
        <w:t>cyles</w:t>
      </w:r>
      <w:proofErr w:type="spellEnd"/>
      <w:r w:rsidRPr="00994C2E">
        <w:rPr>
          <w:rFonts w:ascii="Calibri(Body)" w:hAnsi="Calibri(Body)" w:cstheme="minorHAnsi" w:hint="eastAsia"/>
          <w:color w:val="000000" w:themeColor="text1"/>
          <w:sz w:val="24"/>
          <w:szCs w:val="24"/>
        </w:rPr>
        <w:t xml:space="preserve"> and two different Taq DNA polymerase, </w:t>
      </w:r>
      <w:proofErr w:type="spellStart"/>
      <w:r w:rsidRPr="00994C2E">
        <w:rPr>
          <w:rFonts w:ascii="Calibri(Body)" w:hAnsi="Calibri(Body)" w:cstheme="minorHAnsi" w:hint="eastAsia"/>
          <w:color w:val="000000" w:themeColor="text1"/>
          <w:sz w:val="24"/>
          <w:szCs w:val="24"/>
        </w:rPr>
        <w:t>GoTaq</w:t>
      </w:r>
      <w:proofErr w:type="spellEnd"/>
      <w:r w:rsidRPr="00994C2E">
        <w:rPr>
          <w:rFonts w:ascii="Calibri(Body)" w:hAnsi="Calibri(Body)" w:cstheme="minorHAnsi" w:hint="eastAsia"/>
          <w:color w:val="000000" w:themeColor="text1"/>
          <w:sz w:val="24"/>
          <w:szCs w:val="24"/>
        </w:rPr>
        <w:t xml:space="preserve"> G2 and </w:t>
      </w:r>
      <w:proofErr w:type="spellStart"/>
      <w:r w:rsidR="00893F99" w:rsidRPr="00994C2E">
        <w:rPr>
          <w:rFonts w:ascii="Calibri(Body)" w:hAnsi="Calibri(Body)" w:cstheme="minorHAnsi" w:hint="eastAsia"/>
          <w:color w:val="000000" w:themeColor="text1"/>
          <w:sz w:val="24"/>
          <w:szCs w:val="24"/>
        </w:rPr>
        <w:t>GoTaq</w:t>
      </w:r>
      <w:proofErr w:type="spellEnd"/>
      <w:r w:rsidR="00893F99" w:rsidRPr="00994C2E">
        <w:rPr>
          <w:rFonts w:ascii="Calibri(Body)" w:hAnsi="Calibri(Body)" w:cstheme="minorHAnsi" w:hint="eastAsia"/>
          <w:color w:val="000000" w:themeColor="text1"/>
          <w:sz w:val="24"/>
          <w:szCs w:val="24"/>
        </w:rPr>
        <w:t xml:space="preserve"> Hot Start polymerases were tested for the three genes with low TPM values. Only short amplicons were detected in all different PCR conditions whereas non-specific amplicons or no amplicons were detected in long amplicon PCR reactions, confirming that short amplicon PCR has higher sensitivity than long one (Supp Figure </w:t>
      </w:r>
      <w:r w:rsidR="000F24F4" w:rsidRPr="00994C2E">
        <w:rPr>
          <w:rFonts w:ascii="Calibri(Body)" w:hAnsi="Calibri(Body)" w:cstheme="minorHAnsi"/>
          <w:color w:val="000000" w:themeColor="text1"/>
          <w:sz w:val="24"/>
          <w:szCs w:val="24"/>
        </w:rPr>
        <w:t>S</w:t>
      </w:r>
      <w:r w:rsidR="00893F99" w:rsidRPr="00994C2E">
        <w:rPr>
          <w:rFonts w:ascii="Calibri(Body)" w:hAnsi="Calibri(Body)" w:cstheme="minorHAnsi" w:hint="eastAsia"/>
          <w:color w:val="000000" w:themeColor="text1"/>
          <w:sz w:val="24"/>
          <w:szCs w:val="24"/>
        </w:rPr>
        <w:t>1)</w:t>
      </w:r>
      <w:r w:rsidR="00322FCF" w:rsidRPr="00994C2E">
        <w:rPr>
          <w:rFonts w:ascii="Calibri(Body)" w:hAnsi="Calibri(Body)" w:cstheme="minorHAnsi" w:hint="eastAsia"/>
          <w:color w:val="000000" w:themeColor="text1"/>
          <w:sz w:val="24"/>
          <w:szCs w:val="24"/>
        </w:rPr>
        <w:t xml:space="preserve">. </w:t>
      </w:r>
    </w:p>
    <w:p w14:paraId="0B48F094" w14:textId="77B3D4C8" w:rsidR="006A2F8B" w:rsidRPr="00994C2E" w:rsidRDefault="006A2F8B">
      <w:pPr>
        <w:spacing w:line="480" w:lineRule="auto"/>
        <w:jc w:val="both"/>
        <w:rPr>
          <w:rFonts w:ascii="Calibri(Body)" w:hAnsi="Calibri(Body)" w:cstheme="minorHAnsi" w:hint="eastAsia"/>
          <w:b/>
          <w:bCs/>
          <w:color w:val="000000" w:themeColor="text1"/>
          <w:sz w:val="24"/>
          <w:szCs w:val="24"/>
        </w:rPr>
      </w:pPr>
      <w:r w:rsidRPr="00994C2E">
        <w:rPr>
          <w:rFonts w:ascii="Calibri(Body)" w:hAnsi="Calibri(Body)" w:cstheme="minorHAnsi"/>
          <w:b/>
          <w:bCs/>
          <w:color w:val="000000" w:themeColor="text1"/>
          <w:sz w:val="24"/>
          <w:szCs w:val="24"/>
        </w:rPr>
        <w:t xml:space="preserve">Short amplicon </w:t>
      </w:r>
      <w:r w:rsidR="00DB26AD" w:rsidRPr="00994C2E">
        <w:rPr>
          <w:rFonts w:ascii="Calibri(Body)" w:hAnsi="Calibri(Body)" w:cstheme="minorHAnsi"/>
          <w:b/>
          <w:bCs/>
          <w:color w:val="000000" w:themeColor="text1"/>
          <w:sz w:val="24"/>
          <w:szCs w:val="24"/>
        </w:rPr>
        <w:t>RT-</w:t>
      </w:r>
      <w:r w:rsidRPr="00994C2E">
        <w:rPr>
          <w:rFonts w:ascii="Calibri(Body)" w:hAnsi="Calibri(Body)" w:cstheme="minorHAnsi"/>
          <w:b/>
          <w:bCs/>
          <w:color w:val="000000" w:themeColor="text1"/>
          <w:sz w:val="24"/>
          <w:szCs w:val="24"/>
        </w:rPr>
        <w:t xml:space="preserve">PCR detects </w:t>
      </w:r>
      <w:r w:rsidR="00FF360A" w:rsidRPr="00994C2E">
        <w:rPr>
          <w:rFonts w:ascii="Calibri(Body)" w:hAnsi="Calibri(Body)" w:cstheme="minorHAnsi" w:hint="eastAsia"/>
          <w:b/>
          <w:bCs/>
          <w:color w:val="000000" w:themeColor="text1"/>
          <w:sz w:val="24"/>
          <w:szCs w:val="24"/>
        </w:rPr>
        <w:t>normal and aberrant</w:t>
      </w:r>
      <w:r w:rsidR="00FF360A" w:rsidRPr="00994C2E">
        <w:rPr>
          <w:rFonts w:ascii="Calibri(Body)" w:hAnsi="Calibri(Body)" w:cstheme="minorHAnsi"/>
          <w:b/>
          <w:bCs/>
          <w:color w:val="000000" w:themeColor="text1"/>
          <w:sz w:val="24"/>
          <w:szCs w:val="24"/>
        </w:rPr>
        <w:t xml:space="preserve"> </w:t>
      </w:r>
      <w:r w:rsidRPr="00994C2E">
        <w:rPr>
          <w:rFonts w:ascii="Calibri(Body)" w:hAnsi="Calibri(Body)" w:cstheme="minorHAnsi"/>
          <w:b/>
          <w:bCs/>
          <w:color w:val="000000" w:themeColor="text1"/>
          <w:sz w:val="24"/>
          <w:szCs w:val="24"/>
        </w:rPr>
        <w:t>transcripts of genes with low TPM values</w:t>
      </w:r>
    </w:p>
    <w:p w14:paraId="0D603831" w14:textId="24520356" w:rsidR="00A20560" w:rsidRPr="00994C2E" w:rsidRDefault="006A2F8B">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F</w:t>
      </w:r>
      <w:r w:rsidR="00A2749F" w:rsidRPr="00994C2E">
        <w:rPr>
          <w:rFonts w:ascii="Calibri(Body)" w:hAnsi="Calibri(Body)" w:cstheme="minorHAnsi" w:hint="eastAsia"/>
          <w:color w:val="000000" w:themeColor="text1"/>
          <w:sz w:val="24"/>
          <w:szCs w:val="24"/>
        </w:rPr>
        <w:t>our</w:t>
      </w:r>
      <w:r w:rsidRPr="00994C2E">
        <w:rPr>
          <w:rFonts w:ascii="Calibri(Body)" w:hAnsi="Calibri(Body)" w:cstheme="minorHAnsi" w:hint="eastAsia"/>
          <w:color w:val="000000" w:themeColor="text1"/>
          <w:sz w:val="24"/>
          <w:szCs w:val="24"/>
        </w:rPr>
        <w:t xml:space="preserve"> different categories of low TPM genes </w:t>
      </w:r>
      <w:r w:rsidR="00A011C3" w:rsidRPr="00994C2E">
        <w:rPr>
          <w:rFonts w:ascii="Calibri(Body)" w:hAnsi="Calibri(Body)" w:cstheme="minorHAnsi" w:hint="eastAsia"/>
          <w:color w:val="000000" w:themeColor="text1"/>
          <w:sz w:val="24"/>
          <w:szCs w:val="24"/>
        </w:rPr>
        <w:t>were</w:t>
      </w:r>
      <w:r w:rsidRPr="00994C2E">
        <w:rPr>
          <w:rFonts w:ascii="Calibri(Body)" w:hAnsi="Calibri(Body)" w:cstheme="minorHAnsi" w:hint="eastAsia"/>
          <w:color w:val="000000" w:themeColor="text1"/>
          <w:sz w:val="24"/>
          <w:szCs w:val="24"/>
        </w:rPr>
        <w:t xml:space="preserve"> analysed using short amplicon </w:t>
      </w:r>
      <w:r w:rsidR="00DB26AD" w:rsidRPr="00994C2E">
        <w:rPr>
          <w:rFonts w:ascii="Calibri(Body)" w:hAnsi="Calibri(Body)" w:cstheme="minorHAnsi" w:hint="eastAsia"/>
          <w:color w:val="000000" w:themeColor="text1"/>
          <w:sz w:val="24"/>
          <w:szCs w:val="24"/>
        </w:rPr>
        <w:t>RT-</w:t>
      </w:r>
      <w:r w:rsidRPr="00994C2E">
        <w:rPr>
          <w:rFonts w:ascii="Calibri(Body)" w:hAnsi="Calibri(Body)" w:cstheme="minorHAnsi" w:hint="eastAsia"/>
          <w:color w:val="000000" w:themeColor="text1"/>
          <w:sz w:val="24"/>
          <w:szCs w:val="24"/>
        </w:rPr>
        <w:t xml:space="preserve">PCRs. These categories </w:t>
      </w:r>
      <w:r w:rsidR="00A011C3" w:rsidRPr="00994C2E">
        <w:rPr>
          <w:rFonts w:ascii="Calibri(Body)" w:hAnsi="Calibri(Body)" w:cstheme="minorHAnsi" w:hint="eastAsia"/>
          <w:color w:val="000000" w:themeColor="text1"/>
          <w:sz w:val="24"/>
          <w:szCs w:val="24"/>
        </w:rPr>
        <w:t>were</w:t>
      </w:r>
      <w:r w:rsidRPr="00994C2E">
        <w:rPr>
          <w:rFonts w:ascii="Calibri(Body)" w:hAnsi="Calibri(Body)" w:cstheme="minorHAnsi" w:hint="eastAsia"/>
          <w:color w:val="000000" w:themeColor="text1"/>
          <w:sz w:val="24"/>
          <w:szCs w:val="24"/>
        </w:rPr>
        <w:t xml:space="preserve"> based on </w:t>
      </w:r>
      <w:r w:rsidR="00A011C3" w:rsidRPr="00994C2E">
        <w:rPr>
          <w:rFonts w:ascii="Calibri(Body)" w:hAnsi="Calibri(Body)" w:cstheme="minorHAnsi" w:hint="eastAsia"/>
          <w:color w:val="000000" w:themeColor="text1"/>
          <w:sz w:val="24"/>
          <w:szCs w:val="24"/>
        </w:rPr>
        <w:t xml:space="preserve">the </w:t>
      </w:r>
      <w:proofErr w:type="spellStart"/>
      <w:r w:rsidRPr="00994C2E">
        <w:rPr>
          <w:rFonts w:ascii="Calibri(Body)" w:hAnsi="Calibri(Body)" w:cstheme="minorHAnsi" w:hint="eastAsia"/>
          <w:color w:val="000000" w:themeColor="text1"/>
          <w:sz w:val="24"/>
          <w:szCs w:val="24"/>
        </w:rPr>
        <w:t>GTE</w:t>
      </w:r>
      <w:r w:rsidR="00A45D11" w:rsidRPr="00994C2E">
        <w:rPr>
          <w:rFonts w:ascii="Calibri(Body)" w:hAnsi="Calibri(Body)" w:cstheme="minorHAnsi" w:hint="eastAsia"/>
          <w:color w:val="000000" w:themeColor="text1"/>
          <w:sz w:val="24"/>
          <w:szCs w:val="24"/>
        </w:rPr>
        <w:t>x</w:t>
      </w:r>
      <w:proofErr w:type="spellEnd"/>
      <w:r w:rsidRPr="00994C2E">
        <w:rPr>
          <w:rFonts w:ascii="Calibri(Body)" w:hAnsi="Calibri(Body)" w:cstheme="minorHAnsi" w:hint="eastAsia"/>
          <w:color w:val="000000" w:themeColor="text1"/>
          <w:sz w:val="24"/>
          <w:szCs w:val="24"/>
        </w:rPr>
        <w:t xml:space="preserve"> database</w:t>
      </w:r>
      <w:r w:rsidR="00AC1612" w:rsidRPr="00994C2E">
        <w:rPr>
          <w:rFonts w:ascii="Calibri(Body)" w:hAnsi="Calibri(Body)" w:cstheme="minorHAnsi" w:hint="eastAsia"/>
          <w:color w:val="000000" w:themeColor="text1"/>
          <w:sz w:val="24"/>
          <w:szCs w:val="24"/>
        </w:rPr>
        <w:t xml:space="preserve"> median</w:t>
      </w:r>
      <w:r w:rsidRPr="00994C2E">
        <w:rPr>
          <w:rFonts w:ascii="Calibri(Body)" w:hAnsi="Calibri(Body)" w:cstheme="minorHAnsi" w:hint="eastAsia"/>
          <w:color w:val="000000" w:themeColor="text1"/>
          <w:sz w:val="24"/>
          <w:szCs w:val="24"/>
        </w:rPr>
        <w:t xml:space="preserve"> </w:t>
      </w:r>
      <w:r w:rsidR="00A011C3" w:rsidRPr="00994C2E">
        <w:rPr>
          <w:rFonts w:ascii="Calibri(Body)" w:hAnsi="Calibri(Body)" w:cstheme="minorHAnsi" w:hint="eastAsia"/>
          <w:color w:val="000000" w:themeColor="text1"/>
          <w:sz w:val="24"/>
          <w:szCs w:val="24"/>
        </w:rPr>
        <w:t>TPM</w:t>
      </w:r>
      <w:r w:rsidR="00A45D11" w:rsidRPr="00994C2E">
        <w:rPr>
          <w:rFonts w:ascii="Calibri(Body)" w:hAnsi="Calibri(Body)" w:cstheme="minorHAnsi" w:hint="eastAsia"/>
          <w:color w:val="000000" w:themeColor="text1"/>
          <w:sz w:val="24"/>
          <w:szCs w:val="24"/>
        </w:rPr>
        <w:t xml:space="preserve"> value</w:t>
      </w:r>
      <w:r w:rsidR="00033090" w:rsidRPr="00994C2E">
        <w:rPr>
          <w:rFonts w:ascii="Calibri(Body)" w:hAnsi="Calibri(Body)" w:cstheme="minorHAnsi" w:hint="eastAsia"/>
          <w:color w:val="000000" w:themeColor="text1"/>
          <w:sz w:val="24"/>
          <w:szCs w:val="24"/>
        </w:rPr>
        <w:t xml:space="preserve">s: </w:t>
      </w:r>
      <w:r w:rsidRPr="00994C2E">
        <w:rPr>
          <w:rFonts w:ascii="Calibri(Body)" w:hAnsi="Calibri(Body)" w:cstheme="minorHAnsi" w:hint="eastAsia"/>
          <w:color w:val="000000" w:themeColor="text1"/>
          <w:sz w:val="24"/>
          <w:szCs w:val="24"/>
        </w:rPr>
        <w:t>1 to 0.1</w:t>
      </w:r>
      <w:r w:rsidR="00777110" w:rsidRPr="00994C2E">
        <w:rPr>
          <w:rFonts w:ascii="Calibri(Body)" w:hAnsi="Calibri(Body)" w:cstheme="minorHAnsi" w:hint="eastAsia"/>
          <w:color w:val="000000" w:themeColor="text1"/>
          <w:sz w:val="24"/>
          <w:szCs w:val="24"/>
        </w:rPr>
        <w:t xml:space="preserve"> (</w:t>
      </w:r>
      <w:r w:rsidR="00A2749F" w:rsidRPr="00994C2E">
        <w:rPr>
          <w:rFonts w:ascii="Calibri(Body)" w:hAnsi="Calibri(Body)" w:cstheme="minorHAnsi" w:hint="eastAsia"/>
          <w:i/>
          <w:iCs/>
          <w:color w:val="000000" w:themeColor="text1"/>
          <w:sz w:val="24"/>
          <w:szCs w:val="24"/>
        </w:rPr>
        <w:t xml:space="preserve">COL1A1, </w:t>
      </w:r>
      <w:r w:rsidR="00777110" w:rsidRPr="00994C2E">
        <w:rPr>
          <w:rFonts w:ascii="Calibri(Body)" w:hAnsi="Calibri(Body)" w:cstheme="minorHAnsi" w:hint="eastAsia"/>
          <w:i/>
          <w:iCs/>
          <w:color w:val="000000" w:themeColor="text1"/>
          <w:sz w:val="24"/>
          <w:szCs w:val="24"/>
        </w:rPr>
        <w:t>COL5A2</w:t>
      </w:r>
      <w:r w:rsidR="00777110" w:rsidRPr="00994C2E">
        <w:rPr>
          <w:rFonts w:ascii="Calibri(Body)" w:hAnsi="Calibri(Body)" w:cstheme="minorHAnsi" w:hint="eastAsia"/>
          <w:color w:val="000000" w:themeColor="text1"/>
          <w:sz w:val="24"/>
          <w:szCs w:val="24"/>
        </w:rPr>
        <w:t>,</w:t>
      </w:r>
      <w:r w:rsidR="0008480D" w:rsidRPr="00994C2E">
        <w:rPr>
          <w:rFonts w:ascii="Calibri(Body)" w:hAnsi="Calibri(Body)" w:cstheme="minorHAnsi" w:hint="eastAsia"/>
          <w:color w:val="000000" w:themeColor="text1"/>
          <w:sz w:val="24"/>
          <w:szCs w:val="24"/>
        </w:rPr>
        <w:t xml:space="preserve"> </w:t>
      </w:r>
      <w:r w:rsidR="0008480D" w:rsidRPr="00994C2E">
        <w:rPr>
          <w:rFonts w:ascii="Calibri(Body)" w:hAnsi="Calibri(Body)" w:cstheme="minorHAnsi" w:hint="eastAsia"/>
          <w:i/>
          <w:iCs/>
          <w:color w:val="000000" w:themeColor="text1"/>
          <w:sz w:val="24"/>
          <w:szCs w:val="24"/>
        </w:rPr>
        <w:t>DSP,</w:t>
      </w:r>
      <w:r w:rsidR="00AC1612" w:rsidRPr="00994C2E">
        <w:rPr>
          <w:rFonts w:ascii="Calibri(Body)" w:hAnsi="Calibri(Body)" w:cstheme="minorHAnsi" w:hint="eastAsia"/>
          <w:i/>
          <w:iCs/>
          <w:color w:val="000000" w:themeColor="text1"/>
          <w:sz w:val="24"/>
          <w:szCs w:val="24"/>
        </w:rPr>
        <w:t xml:space="preserve"> </w:t>
      </w:r>
      <w:r w:rsidR="00777110" w:rsidRPr="00994C2E">
        <w:rPr>
          <w:rFonts w:ascii="Calibri(Body)" w:hAnsi="Calibri(Body)" w:cstheme="minorHAnsi" w:hint="eastAsia"/>
          <w:i/>
          <w:iCs/>
          <w:color w:val="000000" w:themeColor="text1"/>
          <w:sz w:val="24"/>
          <w:szCs w:val="24"/>
        </w:rPr>
        <w:t>SYN1</w:t>
      </w:r>
      <w:r w:rsidR="00777110" w:rsidRPr="00994C2E">
        <w:rPr>
          <w:rFonts w:ascii="Calibri(Body)" w:hAnsi="Calibri(Body)" w:cstheme="minorHAnsi" w:hint="eastAsia"/>
          <w:color w:val="000000" w:themeColor="text1"/>
          <w:sz w:val="24"/>
          <w:szCs w:val="24"/>
        </w:rPr>
        <w:t>,</w:t>
      </w:r>
      <w:r w:rsidR="00AC1612" w:rsidRPr="00994C2E">
        <w:rPr>
          <w:rFonts w:ascii="Calibri(Body)" w:hAnsi="Calibri(Body)" w:cstheme="minorHAnsi" w:hint="eastAsia"/>
          <w:i/>
          <w:iCs/>
          <w:color w:val="000000" w:themeColor="text1"/>
          <w:sz w:val="24"/>
          <w:szCs w:val="24"/>
        </w:rPr>
        <w:t xml:space="preserve"> </w:t>
      </w:r>
      <w:r w:rsidR="00777110" w:rsidRPr="00994C2E">
        <w:rPr>
          <w:rFonts w:ascii="Calibri(Body)" w:hAnsi="Calibri(Body)" w:cstheme="minorHAnsi" w:hint="eastAsia"/>
          <w:i/>
          <w:iCs/>
          <w:color w:val="000000" w:themeColor="text1"/>
          <w:sz w:val="24"/>
          <w:szCs w:val="24"/>
        </w:rPr>
        <w:t>TCF4</w:t>
      </w:r>
      <w:r w:rsidR="00777110" w:rsidRPr="00994C2E">
        <w:rPr>
          <w:rFonts w:ascii="Calibri(Body)" w:hAnsi="Calibri(Body)" w:cstheme="minorHAnsi" w:hint="eastAsia"/>
          <w:color w:val="000000" w:themeColor="text1"/>
          <w:sz w:val="24"/>
          <w:szCs w:val="24"/>
        </w:rPr>
        <w:t>,</w:t>
      </w:r>
      <w:r w:rsidR="00AC1612" w:rsidRPr="00994C2E">
        <w:rPr>
          <w:rFonts w:ascii="Calibri(Body)" w:hAnsi="Calibri(Body)" w:cstheme="minorHAnsi" w:hint="eastAsia"/>
          <w:i/>
          <w:iCs/>
          <w:color w:val="000000" w:themeColor="text1"/>
          <w:sz w:val="24"/>
          <w:szCs w:val="24"/>
        </w:rPr>
        <w:t xml:space="preserve"> </w:t>
      </w:r>
      <w:r w:rsidR="00777110" w:rsidRPr="00994C2E">
        <w:rPr>
          <w:rFonts w:ascii="Calibri(Body)" w:hAnsi="Calibri(Body)" w:cstheme="minorHAnsi" w:hint="eastAsia"/>
          <w:i/>
          <w:iCs/>
          <w:color w:val="000000" w:themeColor="text1"/>
          <w:sz w:val="24"/>
          <w:szCs w:val="24"/>
        </w:rPr>
        <w:t>TTN</w:t>
      </w:r>
      <w:r w:rsidR="00777110" w:rsidRPr="00994C2E">
        <w:rPr>
          <w:rFonts w:ascii="Calibri(Body)" w:hAnsi="Calibri(Body)" w:cstheme="minorHAnsi" w:hint="eastAsia"/>
          <w:color w:val="000000" w:themeColor="text1"/>
          <w:sz w:val="24"/>
          <w:szCs w:val="24"/>
        </w:rPr>
        <w:t>)</w:t>
      </w:r>
      <w:r w:rsidRPr="00994C2E">
        <w:rPr>
          <w:rFonts w:ascii="Calibri(Body)" w:hAnsi="Calibri(Body)" w:cstheme="minorHAnsi" w:hint="eastAsia"/>
          <w:color w:val="000000" w:themeColor="text1"/>
          <w:sz w:val="24"/>
          <w:szCs w:val="24"/>
        </w:rPr>
        <w:t>, 0.1 to 0.01</w:t>
      </w:r>
      <w:r w:rsidR="00AC1612" w:rsidRPr="00994C2E">
        <w:rPr>
          <w:rFonts w:ascii="Calibri(Body)" w:hAnsi="Calibri(Body)" w:cstheme="minorHAnsi" w:hint="eastAsia"/>
          <w:color w:val="000000" w:themeColor="text1"/>
          <w:sz w:val="24"/>
          <w:szCs w:val="24"/>
        </w:rPr>
        <w:t xml:space="preserve"> (</w:t>
      </w:r>
      <w:r w:rsidR="0008480D" w:rsidRPr="00994C2E">
        <w:rPr>
          <w:rFonts w:ascii="Calibri(Body)" w:hAnsi="Calibri(Body)" w:cstheme="minorHAnsi" w:hint="eastAsia"/>
          <w:i/>
          <w:iCs/>
          <w:color w:val="000000" w:themeColor="text1"/>
          <w:sz w:val="24"/>
          <w:szCs w:val="24"/>
        </w:rPr>
        <w:t>NTRK2</w:t>
      </w:r>
      <w:r w:rsidR="0008480D" w:rsidRPr="00994C2E">
        <w:rPr>
          <w:rFonts w:ascii="Calibri(Body)" w:hAnsi="Calibri(Body)" w:cstheme="minorHAnsi" w:hint="eastAsia"/>
          <w:color w:val="000000" w:themeColor="text1"/>
          <w:sz w:val="24"/>
          <w:szCs w:val="24"/>
        </w:rPr>
        <w:t xml:space="preserve">, </w:t>
      </w:r>
      <w:r w:rsidR="00AC1612" w:rsidRPr="00994C2E">
        <w:rPr>
          <w:rFonts w:ascii="Calibri(Body)" w:hAnsi="Calibri(Body)" w:cstheme="minorHAnsi" w:hint="eastAsia"/>
          <w:i/>
          <w:iCs/>
          <w:color w:val="000000" w:themeColor="text1"/>
          <w:sz w:val="24"/>
          <w:szCs w:val="24"/>
        </w:rPr>
        <w:t>TERT)</w:t>
      </w:r>
      <w:r w:rsidRPr="00994C2E">
        <w:rPr>
          <w:rFonts w:ascii="Calibri(Body)" w:hAnsi="Calibri(Body)" w:cstheme="minorHAnsi" w:hint="eastAsia"/>
          <w:color w:val="000000" w:themeColor="text1"/>
          <w:sz w:val="24"/>
          <w:szCs w:val="24"/>
        </w:rPr>
        <w:t>, 0.01 to 0.001</w:t>
      </w:r>
      <w:r w:rsidR="00AC1612" w:rsidRPr="00994C2E">
        <w:rPr>
          <w:rFonts w:ascii="Calibri(Body)" w:hAnsi="Calibri(Body)" w:cstheme="minorHAnsi" w:hint="eastAsia"/>
          <w:color w:val="000000" w:themeColor="text1"/>
          <w:sz w:val="24"/>
          <w:szCs w:val="24"/>
        </w:rPr>
        <w:t xml:space="preserve"> (</w:t>
      </w:r>
      <w:r w:rsidR="00AC1612" w:rsidRPr="00994C2E">
        <w:rPr>
          <w:rFonts w:ascii="Calibri(Body)" w:hAnsi="Calibri(Body)" w:cstheme="minorHAnsi" w:hint="eastAsia"/>
          <w:i/>
          <w:iCs/>
          <w:color w:val="000000" w:themeColor="text1"/>
          <w:sz w:val="24"/>
          <w:szCs w:val="24"/>
        </w:rPr>
        <w:t>ABCA4</w:t>
      </w:r>
      <w:r w:rsidR="00AC1612" w:rsidRPr="00994C2E">
        <w:rPr>
          <w:rFonts w:ascii="Calibri(Body)" w:hAnsi="Calibri(Body)" w:cstheme="minorHAnsi" w:hint="eastAsia"/>
          <w:color w:val="000000" w:themeColor="text1"/>
          <w:sz w:val="24"/>
          <w:szCs w:val="24"/>
        </w:rPr>
        <w:t>)</w:t>
      </w:r>
      <w:r w:rsidRPr="00994C2E">
        <w:rPr>
          <w:rFonts w:ascii="Calibri(Body)" w:hAnsi="Calibri(Body)" w:cstheme="minorHAnsi" w:hint="eastAsia"/>
          <w:color w:val="000000" w:themeColor="text1"/>
          <w:sz w:val="24"/>
          <w:szCs w:val="24"/>
        </w:rPr>
        <w:t>, 0</w:t>
      </w:r>
      <w:r w:rsidR="00A2749F" w:rsidRPr="00994C2E">
        <w:rPr>
          <w:rFonts w:ascii="Calibri(Body)" w:hAnsi="Calibri(Body)" w:cstheme="minorHAnsi" w:hint="eastAsia"/>
          <w:color w:val="000000" w:themeColor="text1"/>
          <w:sz w:val="24"/>
          <w:szCs w:val="24"/>
        </w:rPr>
        <w:t xml:space="preserve"> (</w:t>
      </w:r>
      <w:r w:rsidR="00A2749F" w:rsidRPr="00994C2E">
        <w:rPr>
          <w:rFonts w:ascii="Calibri(Body)" w:hAnsi="Calibri(Body)" w:cstheme="minorHAnsi" w:hint="eastAsia"/>
          <w:i/>
          <w:iCs/>
          <w:color w:val="000000" w:themeColor="text1"/>
          <w:sz w:val="24"/>
          <w:szCs w:val="24"/>
        </w:rPr>
        <w:t>PRPH, WT1</w:t>
      </w:r>
      <w:r w:rsidR="00C3449D" w:rsidRPr="00994C2E">
        <w:rPr>
          <w:rFonts w:ascii="Calibri(Body)" w:hAnsi="Calibri(Body)" w:cstheme="minorHAnsi" w:hint="eastAsia"/>
          <w:color w:val="000000" w:themeColor="text1"/>
          <w:sz w:val="24"/>
          <w:szCs w:val="24"/>
        </w:rPr>
        <w:t>)</w:t>
      </w:r>
      <w:r w:rsidRPr="00994C2E">
        <w:rPr>
          <w:rFonts w:ascii="Calibri(Body)" w:hAnsi="Calibri(Body)" w:cstheme="minorHAnsi" w:hint="eastAsia"/>
          <w:color w:val="000000" w:themeColor="text1"/>
          <w:sz w:val="24"/>
          <w:szCs w:val="24"/>
        </w:rPr>
        <w:t xml:space="preserve">. Amplicons </w:t>
      </w:r>
      <w:r w:rsidR="00BC5CAE" w:rsidRPr="00994C2E">
        <w:rPr>
          <w:rFonts w:ascii="Calibri(Body)" w:hAnsi="Calibri(Body)" w:cstheme="minorHAnsi" w:hint="eastAsia"/>
          <w:color w:val="000000" w:themeColor="text1"/>
          <w:sz w:val="24"/>
          <w:szCs w:val="24"/>
        </w:rPr>
        <w:t>were successfully</w:t>
      </w:r>
      <w:r w:rsidRPr="00994C2E">
        <w:rPr>
          <w:rFonts w:ascii="Calibri(Body)" w:hAnsi="Calibri(Body)" w:cstheme="minorHAnsi" w:hint="eastAsia"/>
          <w:color w:val="000000" w:themeColor="text1"/>
          <w:sz w:val="24"/>
          <w:szCs w:val="24"/>
        </w:rPr>
        <w:t xml:space="preserve"> detected in genes w</w:t>
      </w:r>
      <w:r w:rsidR="00BC5CAE" w:rsidRPr="00994C2E">
        <w:rPr>
          <w:rFonts w:ascii="Calibri(Body)" w:hAnsi="Calibri(Body)" w:cstheme="minorHAnsi" w:hint="eastAsia"/>
          <w:color w:val="000000" w:themeColor="text1"/>
          <w:sz w:val="24"/>
          <w:szCs w:val="24"/>
        </w:rPr>
        <w:t>ith</w:t>
      </w:r>
      <w:r w:rsidRPr="00994C2E">
        <w:rPr>
          <w:rFonts w:ascii="Calibri(Body)" w:hAnsi="Calibri(Body)" w:cstheme="minorHAnsi" w:hint="eastAsia"/>
          <w:color w:val="000000" w:themeColor="text1"/>
          <w:sz w:val="24"/>
          <w:szCs w:val="24"/>
        </w:rPr>
        <w:t xml:space="preserve"> median TPM ranges from 1 to 0.001 using short amplicon </w:t>
      </w:r>
      <w:r w:rsidR="00DB26AD" w:rsidRPr="00994C2E">
        <w:rPr>
          <w:rFonts w:ascii="Calibri(Body)" w:hAnsi="Calibri(Body)" w:cstheme="minorHAnsi" w:hint="eastAsia"/>
          <w:color w:val="000000" w:themeColor="text1"/>
          <w:sz w:val="24"/>
          <w:szCs w:val="24"/>
        </w:rPr>
        <w:t>RT-</w:t>
      </w:r>
      <w:r w:rsidRPr="00994C2E">
        <w:rPr>
          <w:rFonts w:ascii="Calibri(Body)" w:hAnsi="Calibri(Body)" w:cstheme="minorHAnsi" w:hint="eastAsia"/>
          <w:color w:val="000000" w:themeColor="text1"/>
          <w:sz w:val="24"/>
          <w:szCs w:val="24"/>
        </w:rPr>
        <w:t>PCR (Figure 3</w:t>
      </w:r>
      <w:r w:rsidRPr="00994C2E">
        <w:rPr>
          <w:rFonts w:ascii="Calibri(Body)" w:hAnsi="Calibri(Body)" w:cstheme="minorHAnsi"/>
          <w:color w:val="000000" w:themeColor="text1"/>
          <w:sz w:val="24"/>
          <w:szCs w:val="24"/>
        </w:rPr>
        <w:t xml:space="preserve">). Aberrant splicing events </w:t>
      </w:r>
      <w:r w:rsidR="002A1DDE" w:rsidRPr="00994C2E">
        <w:rPr>
          <w:rFonts w:ascii="Calibri(Body)" w:hAnsi="Calibri(Body)" w:cstheme="minorHAnsi"/>
          <w:color w:val="000000" w:themeColor="text1"/>
          <w:sz w:val="24"/>
          <w:szCs w:val="24"/>
        </w:rPr>
        <w:t>were</w:t>
      </w:r>
      <w:r w:rsidRPr="00994C2E">
        <w:rPr>
          <w:rFonts w:ascii="Calibri(Body)" w:hAnsi="Calibri(Body)" w:cstheme="minorHAnsi"/>
          <w:color w:val="000000" w:themeColor="text1"/>
          <w:sz w:val="24"/>
          <w:szCs w:val="24"/>
        </w:rPr>
        <w:t xml:space="preserve"> detected</w:t>
      </w:r>
      <w:r w:rsidR="00BC5CAE" w:rsidRPr="00994C2E">
        <w:rPr>
          <w:rFonts w:ascii="Calibri(Body)" w:hAnsi="Calibri(Body)" w:cstheme="minorHAnsi"/>
          <w:color w:val="000000" w:themeColor="text1"/>
          <w:sz w:val="24"/>
          <w:szCs w:val="24"/>
        </w:rPr>
        <w:t xml:space="preserve"> in</w:t>
      </w:r>
      <w:r w:rsidR="00EE59E9" w:rsidRPr="00994C2E">
        <w:rPr>
          <w:rFonts w:ascii="Calibri(Body)" w:hAnsi="Calibri(Body)" w:cstheme="minorHAnsi"/>
          <w:color w:val="000000" w:themeColor="text1"/>
          <w:sz w:val="24"/>
          <w:szCs w:val="24"/>
        </w:rPr>
        <w:t xml:space="preserve"> </w:t>
      </w:r>
      <w:r w:rsidR="00EE59E9" w:rsidRPr="00994C2E">
        <w:rPr>
          <w:rFonts w:ascii="Calibri(Body)" w:hAnsi="Calibri(Body)" w:cstheme="minorHAnsi" w:hint="eastAsia"/>
          <w:i/>
          <w:iCs/>
          <w:color w:val="000000" w:themeColor="text1"/>
          <w:sz w:val="24"/>
          <w:szCs w:val="24"/>
        </w:rPr>
        <w:t>SYN1</w:t>
      </w:r>
      <w:r w:rsidR="00EE59E9" w:rsidRPr="00994C2E">
        <w:rPr>
          <w:rFonts w:ascii="Calibri(Body)" w:hAnsi="Calibri(Body)" w:cstheme="minorHAnsi"/>
          <w:color w:val="000000" w:themeColor="text1"/>
          <w:sz w:val="24"/>
          <w:szCs w:val="24"/>
        </w:rPr>
        <w:t xml:space="preserve"> c.838-2 A&gt;G (median TMP=0.8549)</w:t>
      </w:r>
      <w:r w:rsidR="00B51678" w:rsidRPr="00994C2E">
        <w:rPr>
          <w:rFonts w:ascii="Calibri(Body)" w:hAnsi="Calibri(Body)" w:cstheme="minorHAnsi"/>
          <w:color w:val="000000" w:themeColor="text1"/>
          <w:sz w:val="24"/>
          <w:szCs w:val="24"/>
        </w:rPr>
        <w:t xml:space="preserve"> </w:t>
      </w:r>
      <w:r w:rsidR="00B51678" w:rsidRPr="00994C2E">
        <w:rPr>
          <w:rFonts w:ascii="Calibri(Body)" w:hAnsi="Calibri(Body)" w:cstheme="minorHAnsi" w:hint="eastAsia"/>
          <w:color w:val="000000" w:themeColor="text1"/>
          <w:sz w:val="24"/>
          <w:szCs w:val="24"/>
        </w:rPr>
        <w:t>(Figure 3A)</w:t>
      </w:r>
      <w:r w:rsidR="00EE59E9" w:rsidRPr="00994C2E">
        <w:rPr>
          <w:rFonts w:ascii="Calibri(Body)" w:hAnsi="Calibri(Body)" w:cstheme="minorHAnsi"/>
          <w:color w:val="000000" w:themeColor="text1"/>
          <w:sz w:val="24"/>
          <w:szCs w:val="24"/>
        </w:rPr>
        <w:t xml:space="preserve">, </w:t>
      </w:r>
      <w:r w:rsidR="00EE59E9" w:rsidRPr="00994C2E">
        <w:rPr>
          <w:rFonts w:ascii="Calibri(Body)" w:hAnsi="Calibri(Body)" w:cstheme="minorHAnsi"/>
          <w:i/>
          <w:iCs/>
          <w:color w:val="000000" w:themeColor="text1"/>
          <w:sz w:val="24"/>
          <w:szCs w:val="24"/>
        </w:rPr>
        <w:t xml:space="preserve">TCF4 </w:t>
      </w:r>
      <w:r w:rsidR="00EE59E9" w:rsidRPr="00994C2E">
        <w:rPr>
          <w:rFonts w:ascii="Calibri(Body)" w:hAnsi="Calibri(Body)" w:cstheme="minorHAnsi" w:hint="eastAsia"/>
          <w:color w:val="000000" w:themeColor="text1"/>
          <w:sz w:val="24"/>
          <w:szCs w:val="24"/>
        </w:rPr>
        <w:t>c.550-3C&gt;G</w:t>
      </w:r>
      <w:r w:rsidR="00EE59E9" w:rsidRPr="00994C2E">
        <w:rPr>
          <w:rFonts w:ascii="Calibri(Body)" w:hAnsi="Calibri(Body)" w:cstheme="minorHAnsi"/>
          <w:i/>
          <w:iCs/>
          <w:color w:val="000000" w:themeColor="text1"/>
          <w:sz w:val="24"/>
          <w:szCs w:val="24"/>
        </w:rPr>
        <w:t xml:space="preserve"> </w:t>
      </w:r>
      <w:r w:rsidR="00EE59E9" w:rsidRPr="00994C2E">
        <w:rPr>
          <w:rFonts w:ascii="Calibri(Body)" w:hAnsi="Calibri(Body)" w:cstheme="minorHAnsi"/>
          <w:color w:val="000000" w:themeColor="text1"/>
          <w:sz w:val="24"/>
          <w:szCs w:val="24"/>
        </w:rPr>
        <w:t>(median TPM=0.4009),</w:t>
      </w:r>
      <w:r w:rsidR="00C12793" w:rsidRPr="00994C2E">
        <w:rPr>
          <w:rFonts w:ascii="Calibri(Body)" w:hAnsi="Calibri(Body)" w:cstheme="minorHAnsi" w:hint="eastAsia"/>
          <w:i/>
          <w:iCs/>
          <w:color w:val="000000" w:themeColor="text1"/>
          <w:sz w:val="24"/>
          <w:szCs w:val="24"/>
        </w:rPr>
        <w:t xml:space="preserve"> </w:t>
      </w:r>
      <w:r w:rsidR="0008480D" w:rsidRPr="00994C2E">
        <w:rPr>
          <w:rFonts w:ascii="Calibri(Body)" w:hAnsi="Calibri(Body)" w:cstheme="minorHAnsi" w:hint="eastAsia"/>
          <w:i/>
          <w:iCs/>
          <w:color w:val="000000" w:themeColor="text1"/>
          <w:sz w:val="24"/>
          <w:szCs w:val="24"/>
        </w:rPr>
        <w:t>NTRK2</w:t>
      </w:r>
      <w:r w:rsidR="0008480D" w:rsidRPr="00994C2E">
        <w:rPr>
          <w:rFonts w:ascii="Calibri(Body)" w:hAnsi="Calibri(Body)" w:cstheme="minorHAnsi"/>
          <w:color w:val="000000" w:themeColor="text1"/>
          <w:sz w:val="24"/>
          <w:szCs w:val="24"/>
        </w:rPr>
        <w:t xml:space="preserve"> c.</w:t>
      </w:r>
      <w:r w:rsidR="00113DF0" w:rsidRPr="00994C2E">
        <w:rPr>
          <w:rFonts w:ascii="Calibri(Body)" w:hAnsi="Calibri(Body)" w:cstheme="minorHAnsi"/>
          <w:color w:val="000000" w:themeColor="text1"/>
          <w:sz w:val="24"/>
          <w:szCs w:val="24"/>
        </w:rPr>
        <w:t>287+3G&gt;C (median TPM=0.03444</w:t>
      </w:r>
      <w:r w:rsidR="00113DF0" w:rsidRPr="00994C2E">
        <w:rPr>
          <w:rFonts w:ascii="Calibri(Body)" w:hAnsi="Calibri(Body)" w:cstheme="minorHAnsi" w:hint="eastAsia"/>
          <w:color w:val="000000" w:themeColor="text1"/>
          <w:sz w:val="24"/>
          <w:szCs w:val="24"/>
        </w:rPr>
        <w:t>)</w:t>
      </w:r>
      <w:r w:rsidR="00B51678" w:rsidRPr="00994C2E">
        <w:rPr>
          <w:rFonts w:ascii="Calibri(Body)" w:hAnsi="Calibri(Body)" w:cstheme="minorHAnsi" w:hint="eastAsia"/>
          <w:color w:val="000000" w:themeColor="text1"/>
          <w:sz w:val="24"/>
          <w:szCs w:val="24"/>
        </w:rPr>
        <w:t xml:space="preserve"> (Figure 3D)</w:t>
      </w:r>
      <w:r w:rsidR="00113DF0" w:rsidRPr="00994C2E">
        <w:rPr>
          <w:rFonts w:ascii="Calibri(Body)" w:hAnsi="Calibri(Body)" w:cstheme="minorHAnsi" w:hint="eastAsia"/>
          <w:color w:val="000000" w:themeColor="text1"/>
          <w:sz w:val="24"/>
          <w:szCs w:val="24"/>
        </w:rPr>
        <w:t>,</w:t>
      </w:r>
      <w:r w:rsidR="0008480D" w:rsidRPr="00994C2E">
        <w:rPr>
          <w:rFonts w:ascii="Calibri(Body)" w:hAnsi="Calibri(Body)" w:cstheme="minorHAnsi"/>
          <w:color w:val="000000" w:themeColor="text1"/>
          <w:sz w:val="24"/>
          <w:szCs w:val="24"/>
        </w:rPr>
        <w:t xml:space="preserve"> </w:t>
      </w:r>
      <w:r w:rsidR="00C12793" w:rsidRPr="00994C2E">
        <w:rPr>
          <w:rFonts w:ascii="Calibri(Body)" w:hAnsi="Calibri(Body)" w:cstheme="minorHAnsi"/>
          <w:i/>
          <w:iCs/>
          <w:color w:val="000000" w:themeColor="text1"/>
          <w:sz w:val="24"/>
          <w:szCs w:val="24"/>
        </w:rPr>
        <w:t xml:space="preserve">TERT </w:t>
      </w:r>
      <w:r w:rsidR="00C12793" w:rsidRPr="00994C2E">
        <w:rPr>
          <w:rFonts w:ascii="Calibri(Body)" w:hAnsi="Calibri(Body)" w:cstheme="minorHAnsi"/>
          <w:color w:val="000000" w:themeColor="text1"/>
          <w:sz w:val="24"/>
          <w:szCs w:val="24"/>
        </w:rPr>
        <w:t>c.3295+5G&gt;T</w:t>
      </w:r>
      <w:r w:rsidR="00AC1612" w:rsidRPr="00994C2E">
        <w:rPr>
          <w:rFonts w:ascii="Calibri(Body)" w:hAnsi="Calibri(Body)" w:cstheme="minorHAnsi"/>
          <w:color w:val="000000" w:themeColor="text1"/>
          <w:sz w:val="24"/>
          <w:szCs w:val="24"/>
        </w:rPr>
        <w:t xml:space="preserve"> (median TPM=</w:t>
      </w:r>
      <w:r w:rsidR="00AC1612" w:rsidRPr="00994C2E">
        <w:rPr>
          <w:rFonts w:ascii="Calibri(Body)" w:eastAsia="Times New Roman" w:hAnsi="Calibri(Body)" w:cs="Times New Roman"/>
          <w:color w:val="000000" w:themeColor="text1"/>
          <w:sz w:val="24"/>
          <w:szCs w:val="24"/>
        </w:rPr>
        <w:t>0.04452)</w:t>
      </w:r>
      <w:r w:rsidR="00C12793" w:rsidRPr="00994C2E">
        <w:rPr>
          <w:rFonts w:ascii="Calibri(Body)" w:hAnsi="Calibri(Body)" w:cstheme="minorHAnsi"/>
          <w:color w:val="000000" w:themeColor="text1"/>
          <w:sz w:val="24"/>
          <w:szCs w:val="24"/>
        </w:rPr>
        <w:t xml:space="preserve">, </w:t>
      </w:r>
      <w:r w:rsidR="00B51678" w:rsidRPr="00994C2E">
        <w:rPr>
          <w:rFonts w:ascii="Calibri(Body)" w:hAnsi="Calibri(Body)" w:cstheme="minorHAnsi" w:hint="eastAsia"/>
          <w:i/>
          <w:iCs/>
          <w:color w:val="000000" w:themeColor="text1"/>
          <w:sz w:val="24"/>
          <w:szCs w:val="24"/>
        </w:rPr>
        <w:t xml:space="preserve">TERT </w:t>
      </w:r>
      <w:r w:rsidR="00B51678" w:rsidRPr="00994C2E">
        <w:rPr>
          <w:rFonts w:ascii="Calibri(Body)" w:hAnsi="Calibri(Body)" w:cstheme="minorHAnsi" w:hint="eastAsia"/>
          <w:color w:val="000000" w:themeColor="text1"/>
          <w:sz w:val="24"/>
          <w:szCs w:val="24"/>
        </w:rPr>
        <w:t>c.5137+3A&gt;G (median TPM=</w:t>
      </w:r>
      <w:r w:rsidR="00B51678" w:rsidRPr="00994C2E">
        <w:rPr>
          <w:rFonts w:ascii="Calibri(Body)" w:eastAsia="Times New Roman" w:hAnsi="Calibri(Body)" w:cs="Times New Roman"/>
          <w:color w:val="000000" w:themeColor="text1"/>
          <w:sz w:val="24"/>
          <w:szCs w:val="24"/>
        </w:rPr>
        <w:t>0.04452) (Figure 3E)</w:t>
      </w:r>
      <w:r w:rsidR="00B51678" w:rsidRPr="00994C2E">
        <w:rPr>
          <w:rFonts w:ascii="Calibri(Body)" w:hAnsi="Calibri(Body)" w:cstheme="minorHAnsi" w:hint="eastAsia"/>
          <w:color w:val="000000" w:themeColor="text1"/>
          <w:sz w:val="24"/>
          <w:szCs w:val="24"/>
        </w:rPr>
        <w:t xml:space="preserve">, </w:t>
      </w:r>
      <w:r w:rsidR="00C12793" w:rsidRPr="00994C2E">
        <w:rPr>
          <w:rFonts w:ascii="Calibri(Body)" w:hAnsi="Calibri(Body)" w:cstheme="minorHAnsi"/>
          <w:i/>
          <w:iCs/>
          <w:color w:val="000000" w:themeColor="text1"/>
          <w:sz w:val="24"/>
          <w:szCs w:val="24"/>
        </w:rPr>
        <w:t>TTN</w:t>
      </w:r>
      <w:r w:rsidR="00AA1DE3" w:rsidRPr="00994C2E">
        <w:rPr>
          <w:rFonts w:ascii="Calibri(Body)" w:hAnsi="Calibri(Body)" w:cstheme="minorHAnsi"/>
          <w:i/>
          <w:iCs/>
          <w:color w:val="000000" w:themeColor="text1"/>
          <w:sz w:val="24"/>
          <w:szCs w:val="24"/>
        </w:rPr>
        <w:t xml:space="preserve"> </w:t>
      </w:r>
      <w:r w:rsidR="00AA1DE3" w:rsidRPr="00994C2E">
        <w:rPr>
          <w:rFonts w:ascii="Calibri(Body)" w:hAnsi="Calibri(Body)" w:cstheme="minorHAnsi"/>
          <w:color w:val="000000" w:themeColor="text1"/>
          <w:sz w:val="24"/>
          <w:szCs w:val="24"/>
        </w:rPr>
        <w:t>c.49346-1G&gt;A</w:t>
      </w:r>
      <w:r w:rsidR="00AC1612" w:rsidRPr="00994C2E">
        <w:rPr>
          <w:rFonts w:ascii="Calibri(Body)" w:hAnsi="Calibri(Body)" w:cstheme="minorHAnsi"/>
          <w:color w:val="000000" w:themeColor="text1"/>
          <w:sz w:val="24"/>
          <w:szCs w:val="24"/>
        </w:rPr>
        <w:t xml:space="preserve"> (median TPM=</w:t>
      </w:r>
      <w:r w:rsidR="00AC1612" w:rsidRPr="00994C2E">
        <w:rPr>
          <w:rFonts w:ascii="Calibri(Body)" w:eastAsia="Times New Roman" w:hAnsi="Calibri(Body)" w:cs="Times New Roman"/>
          <w:color w:val="000000" w:themeColor="text1"/>
          <w:sz w:val="24"/>
          <w:szCs w:val="24"/>
        </w:rPr>
        <w:t>0.2851)</w:t>
      </w:r>
      <w:r w:rsidR="006A1FA8" w:rsidRPr="00994C2E">
        <w:rPr>
          <w:rFonts w:ascii="Calibri(Body)" w:hAnsi="Calibri(Body)" w:cstheme="minorHAnsi"/>
          <w:color w:val="000000" w:themeColor="text1"/>
          <w:sz w:val="24"/>
          <w:szCs w:val="24"/>
        </w:rPr>
        <w:t xml:space="preserve"> and</w:t>
      </w:r>
      <w:r w:rsidR="00AA1DE3" w:rsidRPr="00994C2E">
        <w:rPr>
          <w:color w:val="000000" w:themeColor="text1"/>
          <w:sz w:val="24"/>
          <w:szCs w:val="24"/>
        </w:rPr>
        <w:t xml:space="preserve"> </w:t>
      </w:r>
      <w:r w:rsidR="00AA1DE3" w:rsidRPr="00994C2E">
        <w:rPr>
          <w:rFonts w:ascii="Calibri(Body)" w:hAnsi="Calibri(Body)" w:cstheme="minorHAnsi"/>
          <w:i/>
          <w:iCs/>
          <w:color w:val="000000" w:themeColor="text1"/>
          <w:sz w:val="24"/>
          <w:szCs w:val="24"/>
        </w:rPr>
        <w:t xml:space="preserve">TTN </w:t>
      </w:r>
      <w:r w:rsidR="00AA1DE3" w:rsidRPr="00994C2E">
        <w:rPr>
          <w:rFonts w:ascii="Calibri(Body)" w:hAnsi="Calibri(Body)" w:cstheme="minorHAnsi"/>
          <w:color w:val="000000" w:themeColor="text1"/>
          <w:sz w:val="24"/>
          <w:szCs w:val="24"/>
        </w:rPr>
        <w:t>c.63793G&gt;A</w:t>
      </w:r>
      <w:r w:rsidRPr="00994C2E">
        <w:rPr>
          <w:rFonts w:ascii="Calibri(Body)" w:hAnsi="Calibri(Body)" w:cstheme="minorHAnsi"/>
          <w:color w:val="000000" w:themeColor="text1"/>
          <w:sz w:val="24"/>
          <w:szCs w:val="24"/>
        </w:rPr>
        <w:t xml:space="preserve"> </w:t>
      </w:r>
      <w:r w:rsidR="00AC1612" w:rsidRPr="00994C2E">
        <w:rPr>
          <w:rFonts w:ascii="Calibri(Body)" w:hAnsi="Calibri(Body)" w:cstheme="minorHAnsi"/>
          <w:color w:val="000000" w:themeColor="text1"/>
          <w:sz w:val="24"/>
          <w:szCs w:val="24"/>
        </w:rPr>
        <w:t>(median TPM=</w:t>
      </w:r>
      <w:r w:rsidR="00AC1612" w:rsidRPr="00994C2E">
        <w:rPr>
          <w:rFonts w:ascii="Calibri(Body)" w:eastAsia="Times New Roman" w:hAnsi="Calibri(Body)" w:cs="Times New Roman"/>
          <w:color w:val="000000" w:themeColor="text1"/>
          <w:sz w:val="24"/>
          <w:szCs w:val="24"/>
        </w:rPr>
        <w:t>0.2851)</w:t>
      </w:r>
      <w:r w:rsidRPr="00994C2E">
        <w:rPr>
          <w:rFonts w:ascii="Calibri(Body)" w:hAnsi="Calibri(Body)" w:cstheme="minorHAnsi" w:hint="eastAsia"/>
          <w:color w:val="000000" w:themeColor="text1"/>
          <w:sz w:val="24"/>
          <w:szCs w:val="24"/>
        </w:rPr>
        <w:t xml:space="preserve">. </w:t>
      </w:r>
      <w:r w:rsidRPr="00994C2E">
        <w:rPr>
          <w:rFonts w:ascii="Calibri(Body)" w:hAnsi="Calibri(Body)" w:cstheme="minorHAnsi" w:hint="eastAsia"/>
          <w:color w:val="000000" w:themeColor="text1"/>
          <w:sz w:val="24"/>
          <w:szCs w:val="24"/>
        </w:rPr>
        <w:lastRenderedPageBreak/>
        <w:t xml:space="preserve">In comparison, sashimi plots of </w:t>
      </w:r>
      <w:r w:rsidR="00024733" w:rsidRPr="00994C2E">
        <w:rPr>
          <w:rFonts w:ascii="Calibri(Body)" w:hAnsi="Calibri(Body)" w:cstheme="minorHAnsi"/>
          <w:color w:val="000000" w:themeColor="text1"/>
          <w:sz w:val="24"/>
          <w:szCs w:val="24"/>
        </w:rPr>
        <w:t>RNA-</w:t>
      </w:r>
      <w:proofErr w:type="spellStart"/>
      <w:r w:rsidR="00024733" w:rsidRPr="00994C2E">
        <w:rPr>
          <w:rFonts w:ascii="Calibri(Body)" w:hAnsi="Calibri(Body)" w:cstheme="minorHAnsi"/>
          <w:color w:val="000000" w:themeColor="text1"/>
          <w:sz w:val="24"/>
          <w:szCs w:val="24"/>
        </w:rPr>
        <w:t>seq</w:t>
      </w:r>
      <w:proofErr w:type="spellEnd"/>
      <w:r w:rsidR="00024733" w:rsidRPr="00994C2E">
        <w:rPr>
          <w:rFonts w:ascii="Calibri(Body)" w:hAnsi="Calibri(Body)" w:cstheme="minorHAnsi"/>
          <w:color w:val="000000" w:themeColor="text1"/>
          <w:sz w:val="24"/>
          <w:szCs w:val="24"/>
        </w:rPr>
        <w:t xml:space="preserve"> read coverage data across splice junction for </w:t>
      </w:r>
      <w:r w:rsidRPr="00994C2E">
        <w:rPr>
          <w:rFonts w:ascii="Calibri(Body)" w:hAnsi="Calibri(Body)" w:cstheme="minorHAnsi" w:hint="eastAsia"/>
          <w:color w:val="000000" w:themeColor="text1"/>
          <w:sz w:val="24"/>
          <w:szCs w:val="24"/>
        </w:rPr>
        <w:t xml:space="preserve">low TPM gene regions show poor or no </w:t>
      </w:r>
      <w:proofErr w:type="spellStart"/>
      <w:r w:rsidRPr="00994C2E">
        <w:rPr>
          <w:rFonts w:ascii="Calibri(Body)" w:hAnsi="Calibri(Body)" w:cstheme="minorHAnsi" w:hint="eastAsia"/>
          <w:color w:val="000000" w:themeColor="text1"/>
          <w:sz w:val="24"/>
          <w:szCs w:val="24"/>
        </w:rPr>
        <w:t>exonic</w:t>
      </w:r>
      <w:proofErr w:type="spellEnd"/>
      <w:r w:rsidRPr="00994C2E">
        <w:rPr>
          <w:rFonts w:ascii="Calibri(Body)" w:hAnsi="Calibri(Body)" w:cstheme="minorHAnsi" w:hint="eastAsia"/>
          <w:color w:val="000000" w:themeColor="text1"/>
          <w:sz w:val="24"/>
          <w:szCs w:val="24"/>
        </w:rPr>
        <w:t xml:space="preserve"> </w:t>
      </w:r>
      <w:r w:rsidR="00A45D11" w:rsidRPr="00994C2E">
        <w:rPr>
          <w:rFonts w:ascii="Calibri(Body)" w:hAnsi="Calibri(Body)" w:cstheme="minorHAnsi" w:hint="eastAsia"/>
          <w:color w:val="000000" w:themeColor="text1"/>
          <w:sz w:val="24"/>
          <w:szCs w:val="24"/>
        </w:rPr>
        <w:t>or</w:t>
      </w:r>
      <w:r w:rsidRPr="00994C2E">
        <w:rPr>
          <w:rFonts w:ascii="Calibri(Body)" w:hAnsi="Calibri(Body)" w:cstheme="minorHAnsi" w:hint="eastAsia"/>
          <w:color w:val="000000" w:themeColor="text1"/>
          <w:sz w:val="24"/>
          <w:szCs w:val="24"/>
        </w:rPr>
        <w:t xml:space="preserve"> exon</w:t>
      </w:r>
      <w:r w:rsidR="00A45D11" w:rsidRPr="00994C2E">
        <w:rPr>
          <w:rFonts w:ascii="Calibri(Body)" w:hAnsi="Calibri(Body)" w:cstheme="minorHAnsi" w:hint="eastAsia"/>
          <w:color w:val="000000" w:themeColor="text1"/>
          <w:sz w:val="24"/>
          <w:szCs w:val="24"/>
        </w:rPr>
        <w:t>-</w:t>
      </w:r>
      <w:r w:rsidRPr="00994C2E">
        <w:rPr>
          <w:rFonts w:ascii="Calibri(Body)" w:hAnsi="Calibri(Body)" w:cstheme="minorHAnsi" w:hint="eastAsia"/>
          <w:color w:val="000000" w:themeColor="text1"/>
          <w:sz w:val="24"/>
          <w:szCs w:val="24"/>
        </w:rPr>
        <w:t xml:space="preserve">spanning reads covering these areas. </w:t>
      </w:r>
      <w:r w:rsidR="00386DC0" w:rsidRPr="00994C2E">
        <w:rPr>
          <w:rFonts w:ascii="Calibri(Body)" w:hAnsi="Calibri(Body)" w:cstheme="minorHAnsi" w:hint="eastAsia"/>
          <w:color w:val="000000" w:themeColor="text1"/>
          <w:sz w:val="24"/>
          <w:szCs w:val="24"/>
        </w:rPr>
        <w:t xml:space="preserve">The results of all VUSs tested are </w:t>
      </w:r>
      <w:r w:rsidR="00653EEB" w:rsidRPr="00994C2E">
        <w:rPr>
          <w:rFonts w:ascii="Calibri(Body)" w:hAnsi="Calibri(Body)" w:cstheme="minorHAnsi" w:hint="eastAsia"/>
          <w:color w:val="000000" w:themeColor="text1"/>
          <w:sz w:val="24"/>
          <w:szCs w:val="24"/>
        </w:rPr>
        <w:t>summarised</w:t>
      </w:r>
      <w:r w:rsidR="00386DC0" w:rsidRPr="00994C2E">
        <w:rPr>
          <w:rFonts w:ascii="Calibri(Body)" w:hAnsi="Calibri(Body)" w:cstheme="minorHAnsi" w:hint="eastAsia"/>
          <w:color w:val="000000" w:themeColor="text1"/>
          <w:sz w:val="24"/>
          <w:szCs w:val="24"/>
        </w:rPr>
        <w:t xml:space="preserve"> in table </w:t>
      </w:r>
      <w:r w:rsidR="005114BC" w:rsidRPr="00994C2E">
        <w:rPr>
          <w:rFonts w:ascii="Calibri(Body)" w:hAnsi="Calibri(Body)" w:cstheme="minorHAnsi" w:hint="eastAsia"/>
          <w:color w:val="000000" w:themeColor="text1"/>
          <w:sz w:val="24"/>
          <w:szCs w:val="24"/>
        </w:rPr>
        <w:t>1</w:t>
      </w:r>
      <w:r w:rsidR="00386DC0" w:rsidRPr="00994C2E">
        <w:rPr>
          <w:rFonts w:ascii="Calibri(Body)" w:hAnsi="Calibri(Body)" w:cstheme="minorHAnsi" w:hint="eastAsia"/>
          <w:color w:val="000000" w:themeColor="text1"/>
          <w:sz w:val="24"/>
          <w:szCs w:val="24"/>
        </w:rPr>
        <w:t xml:space="preserve">. </w:t>
      </w:r>
      <w:r w:rsidRPr="00994C2E">
        <w:rPr>
          <w:rFonts w:ascii="Calibri(Body)" w:hAnsi="Calibri(Body)" w:cstheme="minorHAnsi" w:hint="eastAsia"/>
          <w:color w:val="000000" w:themeColor="text1"/>
          <w:sz w:val="24"/>
          <w:szCs w:val="24"/>
        </w:rPr>
        <w:t xml:space="preserve"> </w:t>
      </w:r>
      <w:r w:rsidR="00814B9A" w:rsidRPr="00994C2E">
        <w:rPr>
          <w:rFonts w:ascii="Calibri(Body)" w:hAnsi="Calibri(Body)" w:cstheme="minorHAnsi" w:hint="eastAsia"/>
          <w:color w:val="000000" w:themeColor="text1"/>
          <w:sz w:val="24"/>
          <w:szCs w:val="24"/>
        </w:rPr>
        <w:t xml:space="preserve">Amino acid changes caused by aberrant splicing are </w:t>
      </w:r>
      <w:r w:rsidR="004C3DCB" w:rsidRPr="00994C2E">
        <w:rPr>
          <w:rFonts w:ascii="Calibri(Body)" w:hAnsi="Calibri(Body)" w:cstheme="minorHAnsi" w:hint="eastAsia"/>
          <w:color w:val="000000" w:themeColor="text1"/>
          <w:sz w:val="24"/>
          <w:szCs w:val="24"/>
        </w:rPr>
        <w:t xml:space="preserve">also </w:t>
      </w:r>
      <w:r w:rsidR="00910DC6" w:rsidRPr="00994C2E">
        <w:rPr>
          <w:rFonts w:ascii="Calibri(Body)" w:hAnsi="Calibri(Body)" w:cstheme="minorHAnsi"/>
          <w:color w:val="000000" w:themeColor="text1"/>
          <w:sz w:val="24"/>
          <w:szCs w:val="24"/>
        </w:rPr>
        <w:t>shown</w:t>
      </w:r>
      <w:r w:rsidR="004C3DCB" w:rsidRPr="00994C2E">
        <w:rPr>
          <w:rFonts w:ascii="Calibri(Body)" w:hAnsi="Calibri(Body)" w:cstheme="minorHAnsi" w:hint="eastAsia"/>
          <w:color w:val="000000" w:themeColor="text1"/>
          <w:sz w:val="24"/>
          <w:szCs w:val="24"/>
        </w:rPr>
        <w:t xml:space="preserve"> in table 1. </w:t>
      </w:r>
    </w:p>
    <w:p w14:paraId="7FD21910" w14:textId="77777777" w:rsidR="00F01357" w:rsidRPr="00994C2E" w:rsidRDefault="00F01357">
      <w:pPr>
        <w:spacing w:line="480" w:lineRule="auto"/>
        <w:jc w:val="both"/>
        <w:rPr>
          <w:rFonts w:ascii="Calibri(Body)" w:hAnsi="Calibri(Body)" w:cstheme="minorHAnsi" w:hint="eastAsia"/>
          <w:color w:val="000000" w:themeColor="text1"/>
          <w:sz w:val="24"/>
          <w:szCs w:val="24"/>
        </w:rPr>
      </w:pPr>
    </w:p>
    <w:p w14:paraId="53402A54" w14:textId="6A2E4D81" w:rsidR="006A2F8B" w:rsidRPr="00994C2E" w:rsidRDefault="006A2F8B">
      <w:pPr>
        <w:spacing w:line="480" w:lineRule="auto"/>
        <w:jc w:val="both"/>
        <w:rPr>
          <w:rFonts w:ascii="Calibri(Body)" w:hAnsi="Calibri(Body)" w:cstheme="minorHAnsi" w:hint="eastAsia"/>
          <w:b/>
          <w:bCs/>
          <w:color w:val="000000" w:themeColor="text1"/>
          <w:sz w:val="24"/>
          <w:szCs w:val="24"/>
        </w:rPr>
      </w:pPr>
      <w:r w:rsidRPr="00994C2E">
        <w:rPr>
          <w:rFonts w:ascii="Calibri(Body)" w:hAnsi="Calibri(Body)" w:cstheme="minorHAnsi" w:hint="eastAsia"/>
          <w:b/>
          <w:bCs/>
          <w:color w:val="000000" w:themeColor="text1"/>
          <w:sz w:val="24"/>
          <w:szCs w:val="24"/>
        </w:rPr>
        <w:t>Discussion</w:t>
      </w:r>
    </w:p>
    <w:p w14:paraId="5FA4A863" w14:textId="7B41B4D7" w:rsidR="006A2F8B" w:rsidRPr="00994C2E" w:rsidRDefault="006A2F8B">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RNA-</w:t>
      </w:r>
      <w:proofErr w:type="spellStart"/>
      <w:r w:rsidRPr="00994C2E">
        <w:rPr>
          <w:rFonts w:ascii="Calibri(Body)" w:hAnsi="Calibri(Body)" w:cstheme="minorHAnsi" w:hint="eastAsia"/>
          <w:color w:val="000000" w:themeColor="text1"/>
          <w:sz w:val="24"/>
          <w:szCs w:val="24"/>
        </w:rPr>
        <w:t>seq</w:t>
      </w:r>
      <w:proofErr w:type="spellEnd"/>
      <w:r w:rsidRPr="00994C2E">
        <w:rPr>
          <w:rFonts w:ascii="Calibri(Body)" w:hAnsi="Calibri(Body)" w:cstheme="minorHAnsi" w:hint="eastAsia"/>
          <w:color w:val="000000" w:themeColor="text1"/>
          <w:sz w:val="24"/>
          <w:szCs w:val="24"/>
        </w:rPr>
        <w:t xml:space="preserve"> is </w:t>
      </w:r>
      <w:r w:rsidR="00725593" w:rsidRPr="00994C2E">
        <w:rPr>
          <w:rFonts w:ascii="Calibri(Body)" w:hAnsi="Calibri(Body)" w:cstheme="minorHAnsi" w:hint="eastAsia"/>
          <w:color w:val="000000" w:themeColor="text1"/>
          <w:sz w:val="24"/>
          <w:szCs w:val="24"/>
        </w:rPr>
        <w:t>being integrated into clinical diagnostic services as a tool for the identification of pathogenic sequence variants not i</w:t>
      </w:r>
      <w:r w:rsidR="00A4588D" w:rsidRPr="00994C2E">
        <w:rPr>
          <w:rFonts w:ascii="Calibri(Body)" w:hAnsi="Calibri(Body)" w:cstheme="minorHAnsi" w:hint="eastAsia"/>
          <w:color w:val="000000" w:themeColor="text1"/>
          <w:sz w:val="24"/>
          <w:szCs w:val="24"/>
        </w:rPr>
        <w:t>d</w:t>
      </w:r>
      <w:r w:rsidR="00725593" w:rsidRPr="00994C2E">
        <w:rPr>
          <w:rFonts w:ascii="Calibri(Body)" w:hAnsi="Calibri(Body)" w:cstheme="minorHAnsi" w:hint="eastAsia"/>
          <w:color w:val="000000" w:themeColor="text1"/>
          <w:sz w:val="24"/>
          <w:szCs w:val="24"/>
        </w:rPr>
        <w:t>entified by standard exome or genome data filtering</w:t>
      </w:r>
      <w:r w:rsidRPr="00994C2E">
        <w:rPr>
          <w:rFonts w:ascii="Calibri(Body)" w:hAnsi="Calibri(Body)" w:cstheme="minorHAnsi" w:hint="eastAsia"/>
          <w:color w:val="000000" w:themeColor="text1"/>
          <w:sz w:val="24"/>
          <w:szCs w:val="24"/>
        </w:rPr>
        <w:t xml:space="preserve"> </w:t>
      </w:r>
      <w:r w:rsidRPr="00994C2E">
        <w:rPr>
          <w:rFonts w:ascii="Calibri(Body)" w:hAnsi="Calibri(Body)" w:cstheme="minorHAnsi" w:hint="eastAsia"/>
          <w:color w:val="000000" w:themeColor="text1"/>
          <w:sz w:val="24"/>
          <w:szCs w:val="24"/>
        </w:rPr>
        <w:fldChar w:fldCharType="begin" w:fldLock="1"/>
      </w:r>
      <w:r w:rsidR="004F655B" w:rsidRPr="00994C2E">
        <w:rPr>
          <w:rFonts w:ascii="Calibri(Body)" w:hAnsi="Calibri(Body)" w:cstheme="minorHAnsi" w:hint="eastAsia"/>
          <w:color w:val="000000" w:themeColor="text1"/>
          <w:sz w:val="24"/>
          <w:szCs w:val="24"/>
        </w:rPr>
        <w:instrText>ADDIN CSL_CITATION {"citationItems":[{"id":"ITEM-1","itemData":{"DOI":"10.21926/obm.genet.2101125","ISSN":"25775790","abstract":"A large proportion of rare disease patients remain undiagnosed and the vast majority of such conditions remain untreatable whether diagnosed or not. RNA splicing analysis is able to increase the diagnostic rate in rare disease by identifying cryptic splicing mutations and can help in interpreting the pathogenicity of genomic variants. Whilst targeted RT-PCR analysis remains a highly sensitive tool for assessing the splicing effects of known variants, RNA-seq can provide a more comprehensive transcriptome-wide analysis of splicing. Appropriate care should be taken in RNA-seq experimental design since sample quality, processing, choice of library preparation and sequencing parameters all introduce variability. Many bioinformatic tools exist to aid both in the prediction of splicing effects from DNA sequence and in the handling of RNA-seq data for splicing analysis. Once identified, splicing abnormalities may be amenable to correction using antisense oligonucleotide compounds by masking cryptic splice sites or blocking key splice regulatory elements, or by use of alternative corrective technologies such as trans-splicing. A growing number of such drugs have started to enter clinical use, most notably nusinersen for the treatment of spinal muscular atrophy. By bringing together the fields of RNA diagnostics and antisense therapeutics, it is becoming feasible to envisage the development of a truly personalised medicine pipeline. This has already been shown to be possible in the case of milasen, an n=1 bespoke antisense drug, and the growth and convergence of these technologies means that similar therapeutic opportunities should arise in the near future.","author":[{"dropping-particle":"","family":"Douglas","given":"Andrew G.L.","non-dropping-particle":"","parse-names":false,"suffix":""},{"dropping-particle":"","family":"Baralle","given":"Diana","non-dropping-particle":"","parse-names":false,"suffix":""}],"container-title":"OBM Genetics","id":"ITEM-1","issue":"1","issued":{"date-parts":[["2021","3","8"]]},"publisher":"LIDSEN Publishing Inc","title":"Translating RNA splicing analysis into diagnosis and therapy","type":"article","volume":"5"},"uris":["http://www.mendeley.com/documents/?uuid=a4dcb8eb-b3b4-3582-81f8-6d6ac734e81b"]}],"mendeley":{"formattedCitation":"(Douglas &amp; Baralle, 2021)","plainTextFormattedCitation":"(Douglas &amp; Baralle, 2021)","previouslyFormattedCitation":"(Douglas and Baralle, 2021)"},"properties":{"noteIndex":0},"schema":"https://github.com/citation-style-language/schema/raw/master/csl-citation.json"}</w:instrText>
      </w:r>
      <w:r w:rsidRPr="00994C2E">
        <w:rPr>
          <w:rFonts w:ascii="Calibri(Body)" w:hAnsi="Calibri(Body)" w:cstheme="minorHAnsi" w:hint="eastAsia"/>
          <w:color w:val="000000" w:themeColor="text1"/>
          <w:sz w:val="24"/>
          <w:szCs w:val="24"/>
        </w:rPr>
        <w:fldChar w:fldCharType="separate"/>
      </w:r>
      <w:r w:rsidR="004F655B" w:rsidRPr="00994C2E">
        <w:rPr>
          <w:rFonts w:ascii="Calibri(Body)" w:hAnsi="Calibri(Body)" w:cstheme="minorHAnsi" w:hint="eastAsia"/>
          <w:noProof/>
          <w:color w:val="000000" w:themeColor="text1"/>
          <w:sz w:val="24"/>
          <w:szCs w:val="24"/>
        </w:rPr>
        <w:t>(Douglas &amp; Baralle, 2021)</w:t>
      </w:r>
      <w:r w:rsidRPr="00994C2E">
        <w:rPr>
          <w:rFonts w:ascii="Calibri(Body)" w:hAnsi="Calibri(Body)" w:cstheme="minorHAnsi" w:hint="eastAsia"/>
          <w:color w:val="000000" w:themeColor="text1"/>
          <w:sz w:val="24"/>
          <w:szCs w:val="24"/>
        </w:rPr>
        <w:fldChar w:fldCharType="end"/>
      </w:r>
      <w:r w:rsidRPr="00994C2E">
        <w:rPr>
          <w:rFonts w:ascii="Calibri(Body)" w:hAnsi="Calibri(Body)" w:cstheme="minorHAnsi"/>
          <w:color w:val="000000" w:themeColor="text1"/>
          <w:sz w:val="24"/>
          <w:szCs w:val="24"/>
        </w:rPr>
        <w:t>. However, using RNA-</w:t>
      </w:r>
      <w:proofErr w:type="spellStart"/>
      <w:r w:rsidRPr="00994C2E">
        <w:rPr>
          <w:rFonts w:ascii="Calibri(Body)" w:hAnsi="Calibri(Body)" w:cstheme="minorHAnsi"/>
          <w:color w:val="000000" w:themeColor="text1"/>
          <w:sz w:val="24"/>
          <w:szCs w:val="24"/>
        </w:rPr>
        <w:t>seq</w:t>
      </w:r>
      <w:proofErr w:type="spellEnd"/>
      <w:r w:rsidRPr="00994C2E">
        <w:rPr>
          <w:rFonts w:ascii="Calibri(Body)" w:hAnsi="Calibri(Body)" w:cstheme="minorHAnsi"/>
          <w:color w:val="000000" w:themeColor="text1"/>
          <w:sz w:val="24"/>
          <w:szCs w:val="24"/>
        </w:rPr>
        <w:t xml:space="preserve"> to detect aberrant splicing patterns </w:t>
      </w:r>
      <w:r w:rsidR="00AB6C42" w:rsidRPr="00994C2E">
        <w:rPr>
          <w:rFonts w:ascii="Calibri(Body)" w:hAnsi="Calibri(Body)" w:cstheme="minorHAnsi"/>
          <w:color w:val="000000" w:themeColor="text1"/>
          <w:sz w:val="24"/>
          <w:szCs w:val="24"/>
        </w:rPr>
        <w:t>in</w:t>
      </w:r>
      <w:r w:rsidRPr="00994C2E">
        <w:rPr>
          <w:rFonts w:ascii="Calibri(Body)" w:hAnsi="Calibri(Body)" w:cstheme="minorHAnsi"/>
          <w:color w:val="000000" w:themeColor="text1"/>
          <w:sz w:val="24"/>
          <w:szCs w:val="24"/>
        </w:rPr>
        <w:t xml:space="preserve"> genes not well expressed in the </w:t>
      </w:r>
      <w:r w:rsidR="00AB6C42" w:rsidRPr="00994C2E">
        <w:rPr>
          <w:rFonts w:ascii="Calibri(Body)" w:hAnsi="Calibri(Body)" w:cstheme="minorHAnsi" w:hint="eastAsia"/>
          <w:color w:val="000000" w:themeColor="text1"/>
          <w:sz w:val="24"/>
          <w:szCs w:val="24"/>
        </w:rPr>
        <w:t xml:space="preserve">tissue </w:t>
      </w:r>
      <w:r w:rsidRPr="00994C2E">
        <w:rPr>
          <w:rFonts w:ascii="Calibri(Body)" w:hAnsi="Calibri(Body)" w:cstheme="minorHAnsi" w:hint="eastAsia"/>
          <w:color w:val="000000" w:themeColor="text1"/>
          <w:sz w:val="24"/>
          <w:szCs w:val="24"/>
        </w:rPr>
        <w:t xml:space="preserve">source can be </w:t>
      </w:r>
      <w:r w:rsidR="00F60786" w:rsidRPr="00994C2E">
        <w:rPr>
          <w:rFonts w:ascii="Calibri(Body)" w:hAnsi="Calibri(Body)" w:cstheme="minorHAnsi" w:hint="eastAsia"/>
          <w:color w:val="000000" w:themeColor="text1"/>
          <w:sz w:val="24"/>
          <w:szCs w:val="24"/>
        </w:rPr>
        <w:t>difficult</w:t>
      </w:r>
      <w:r w:rsidRPr="00994C2E">
        <w:rPr>
          <w:rFonts w:ascii="Calibri(Body)" w:hAnsi="Calibri(Body)" w:cstheme="minorHAnsi" w:hint="eastAsia"/>
          <w:color w:val="000000" w:themeColor="text1"/>
          <w:sz w:val="24"/>
          <w:szCs w:val="24"/>
        </w:rPr>
        <w:t xml:space="preserve"> due to low read coverage </w:t>
      </w:r>
      <w:r w:rsidR="006C7151" w:rsidRPr="00994C2E">
        <w:rPr>
          <w:rFonts w:ascii="Calibri(Body)" w:hAnsi="Calibri(Body)" w:cstheme="minorHAnsi" w:hint="eastAsia"/>
          <w:color w:val="000000" w:themeColor="text1"/>
          <w:sz w:val="24"/>
          <w:szCs w:val="24"/>
        </w:rPr>
        <w:t xml:space="preserve">of </w:t>
      </w:r>
      <w:r w:rsidRPr="00994C2E">
        <w:rPr>
          <w:rFonts w:ascii="Calibri(Body)" w:hAnsi="Calibri(Body)" w:cstheme="minorHAnsi" w:hint="eastAsia"/>
          <w:color w:val="000000" w:themeColor="text1"/>
          <w:sz w:val="24"/>
          <w:szCs w:val="24"/>
        </w:rPr>
        <w:t>exons and splice junctions. In our RNA-</w:t>
      </w:r>
      <w:proofErr w:type="spellStart"/>
      <w:r w:rsidRPr="00994C2E">
        <w:rPr>
          <w:rFonts w:ascii="Calibri(Body)" w:hAnsi="Calibri(Body)" w:cstheme="minorHAnsi" w:hint="eastAsia"/>
          <w:color w:val="000000" w:themeColor="text1"/>
          <w:sz w:val="24"/>
          <w:szCs w:val="24"/>
        </w:rPr>
        <w:t>seq</w:t>
      </w:r>
      <w:proofErr w:type="spellEnd"/>
      <w:r w:rsidRPr="00994C2E">
        <w:rPr>
          <w:rFonts w:ascii="Calibri(Body)" w:hAnsi="Calibri(Body)" w:cstheme="minorHAnsi" w:hint="eastAsia"/>
          <w:color w:val="000000" w:themeColor="text1"/>
          <w:sz w:val="24"/>
          <w:szCs w:val="24"/>
        </w:rPr>
        <w:t xml:space="preserve"> analysis, blood RNA was used to generate 70 million</w:t>
      </w:r>
      <w:r w:rsidR="007206E8" w:rsidRPr="00994C2E">
        <w:rPr>
          <w:rFonts w:ascii="Calibri(Body)" w:hAnsi="Calibri(Body)" w:cstheme="minorHAnsi" w:hint="eastAsia"/>
          <w:color w:val="000000" w:themeColor="text1"/>
          <w:sz w:val="24"/>
          <w:szCs w:val="24"/>
        </w:rPr>
        <w:t>,</w:t>
      </w:r>
      <w:r w:rsidRPr="00994C2E">
        <w:rPr>
          <w:rFonts w:ascii="Calibri(Body)" w:hAnsi="Calibri(Body)" w:cstheme="minorHAnsi" w:hint="eastAsia"/>
          <w:color w:val="000000" w:themeColor="text1"/>
          <w:sz w:val="24"/>
          <w:szCs w:val="24"/>
        </w:rPr>
        <w:t xml:space="preserve"> 150bp pair</w:t>
      </w:r>
      <w:r w:rsidR="007D05DB" w:rsidRPr="00994C2E">
        <w:rPr>
          <w:rFonts w:ascii="Calibri(Body)" w:hAnsi="Calibri(Body)" w:cstheme="minorHAnsi" w:hint="eastAsia"/>
          <w:color w:val="000000" w:themeColor="text1"/>
          <w:sz w:val="24"/>
          <w:szCs w:val="24"/>
        </w:rPr>
        <w:t>ed-</w:t>
      </w:r>
      <w:r w:rsidRPr="00994C2E">
        <w:rPr>
          <w:rFonts w:ascii="Calibri(Body)" w:hAnsi="Calibri(Body)" w:cstheme="minorHAnsi" w:hint="eastAsia"/>
          <w:color w:val="000000" w:themeColor="text1"/>
          <w:sz w:val="24"/>
          <w:szCs w:val="24"/>
        </w:rPr>
        <w:t xml:space="preserve">end reads per sample. However, 70 million read coverage is not enough to generate </w:t>
      </w:r>
      <w:proofErr w:type="spellStart"/>
      <w:r w:rsidRPr="00994C2E">
        <w:rPr>
          <w:rFonts w:ascii="Calibri(Body)" w:hAnsi="Calibri(Body)" w:cstheme="minorHAnsi" w:hint="eastAsia"/>
          <w:color w:val="000000" w:themeColor="text1"/>
          <w:sz w:val="24"/>
          <w:szCs w:val="24"/>
        </w:rPr>
        <w:t>exonic</w:t>
      </w:r>
      <w:proofErr w:type="spellEnd"/>
      <w:r w:rsidRPr="00994C2E">
        <w:rPr>
          <w:rFonts w:ascii="Calibri(Body)" w:hAnsi="Calibri(Body)" w:cstheme="minorHAnsi" w:hint="eastAsia"/>
          <w:color w:val="000000" w:themeColor="text1"/>
          <w:sz w:val="24"/>
          <w:szCs w:val="24"/>
        </w:rPr>
        <w:t xml:space="preserve"> and junction spanning reads for low TPM genes. A possible solution to overcome low read counts is to increase the total read counts generated by RNA-seq. However, the cost of sequencing </w:t>
      </w:r>
      <w:r w:rsidR="007206E8" w:rsidRPr="00994C2E">
        <w:rPr>
          <w:rFonts w:ascii="Calibri(Body)" w:hAnsi="Calibri(Body)" w:cstheme="minorHAnsi" w:hint="eastAsia"/>
          <w:color w:val="000000" w:themeColor="text1"/>
          <w:sz w:val="24"/>
          <w:szCs w:val="24"/>
        </w:rPr>
        <w:t>increases</w:t>
      </w:r>
      <w:r w:rsidRPr="00994C2E">
        <w:rPr>
          <w:rFonts w:ascii="Calibri(Body)" w:hAnsi="Calibri(Body)" w:cstheme="minorHAnsi" w:hint="eastAsia"/>
          <w:color w:val="000000" w:themeColor="text1"/>
          <w:sz w:val="24"/>
          <w:szCs w:val="24"/>
        </w:rPr>
        <w:t xml:space="preserve"> </w:t>
      </w:r>
      <w:r w:rsidR="007206E8" w:rsidRPr="00994C2E">
        <w:rPr>
          <w:rFonts w:ascii="Calibri(Body)" w:hAnsi="Calibri(Body)" w:cstheme="minorHAnsi" w:hint="eastAsia"/>
          <w:color w:val="000000" w:themeColor="text1"/>
          <w:sz w:val="24"/>
          <w:szCs w:val="24"/>
        </w:rPr>
        <w:t>prohibitively for large</w:t>
      </w:r>
      <w:r w:rsidR="007D05DB" w:rsidRPr="00994C2E">
        <w:rPr>
          <w:rFonts w:ascii="Calibri(Body)" w:hAnsi="Calibri(Body)" w:cstheme="minorHAnsi" w:hint="eastAsia"/>
          <w:color w:val="000000" w:themeColor="text1"/>
          <w:sz w:val="24"/>
          <w:szCs w:val="24"/>
        </w:rPr>
        <w:t>-</w:t>
      </w:r>
      <w:r w:rsidR="007206E8" w:rsidRPr="00994C2E">
        <w:rPr>
          <w:rFonts w:ascii="Calibri(Body)" w:hAnsi="Calibri(Body)" w:cstheme="minorHAnsi" w:hint="eastAsia"/>
          <w:color w:val="000000" w:themeColor="text1"/>
          <w:sz w:val="24"/>
          <w:szCs w:val="24"/>
        </w:rPr>
        <w:t>scale testing in</w:t>
      </w:r>
      <w:r w:rsidRPr="00994C2E">
        <w:rPr>
          <w:rFonts w:ascii="Calibri(Body)" w:hAnsi="Calibri(Body)" w:cstheme="minorHAnsi" w:hint="eastAsia"/>
          <w:color w:val="000000" w:themeColor="text1"/>
          <w:sz w:val="24"/>
          <w:szCs w:val="24"/>
        </w:rPr>
        <w:t xml:space="preserve"> </w:t>
      </w:r>
      <w:r w:rsidR="007206E8" w:rsidRPr="00994C2E">
        <w:rPr>
          <w:rFonts w:ascii="Calibri(Body)" w:hAnsi="Calibri(Body)" w:cstheme="minorHAnsi" w:hint="eastAsia"/>
          <w:color w:val="000000" w:themeColor="text1"/>
          <w:sz w:val="24"/>
          <w:szCs w:val="24"/>
        </w:rPr>
        <w:t>a</w:t>
      </w:r>
      <w:r w:rsidRPr="00994C2E">
        <w:rPr>
          <w:rFonts w:ascii="Calibri(Body)" w:hAnsi="Calibri(Body)" w:cstheme="minorHAnsi" w:hint="eastAsia"/>
          <w:color w:val="000000" w:themeColor="text1"/>
          <w:sz w:val="24"/>
          <w:szCs w:val="24"/>
        </w:rPr>
        <w:t xml:space="preserve"> healthcare system. In addition, </w:t>
      </w:r>
      <w:r w:rsidR="00807727" w:rsidRPr="00994C2E">
        <w:rPr>
          <w:rFonts w:ascii="Calibri(Body)" w:hAnsi="Calibri(Body)" w:cstheme="minorHAnsi" w:hint="eastAsia"/>
          <w:color w:val="000000" w:themeColor="text1"/>
          <w:sz w:val="24"/>
          <w:szCs w:val="24"/>
        </w:rPr>
        <w:t xml:space="preserve">the </w:t>
      </w:r>
      <w:r w:rsidRPr="00994C2E">
        <w:rPr>
          <w:rFonts w:ascii="Calibri(Body)" w:hAnsi="Calibri(Body)" w:cstheme="minorHAnsi" w:hint="eastAsia"/>
          <w:color w:val="000000" w:themeColor="text1"/>
          <w:sz w:val="24"/>
          <w:szCs w:val="24"/>
        </w:rPr>
        <w:t>generation of more read counts per sample</w:t>
      </w:r>
      <w:r w:rsidR="007206E8" w:rsidRPr="00994C2E">
        <w:rPr>
          <w:rFonts w:ascii="Calibri(Body)" w:hAnsi="Calibri(Body)" w:cstheme="minorHAnsi" w:hint="eastAsia"/>
          <w:color w:val="000000" w:themeColor="text1"/>
          <w:sz w:val="24"/>
          <w:szCs w:val="24"/>
        </w:rPr>
        <w:t xml:space="preserve"> may still not </w:t>
      </w:r>
      <w:r w:rsidRPr="00994C2E">
        <w:rPr>
          <w:rFonts w:ascii="Calibri(Body)" w:hAnsi="Calibri(Body)" w:cstheme="minorHAnsi" w:hint="eastAsia"/>
          <w:color w:val="000000" w:themeColor="text1"/>
          <w:sz w:val="24"/>
          <w:szCs w:val="24"/>
        </w:rPr>
        <w:t>guarantee successful splicing analysis in low TPM genes</w:t>
      </w:r>
      <w:r w:rsidR="007206E8" w:rsidRPr="00994C2E">
        <w:rPr>
          <w:rFonts w:ascii="Calibri(Body)" w:hAnsi="Calibri(Body)" w:cstheme="minorHAnsi" w:hint="eastAsia"/>
          <w:color w:val="000000" w:themeColor="text1"/>
          <w:sz w:val="24"/>
          <w:szCs w:val="24"/>
        </w:rPr>
        <w:t>,</w:t>
      </w:r>
      <w:r w:rsidRPr="00994C2E">
        <w:rPr>
          <w:rFonts w:ascii="Calibri(Body)" w:hAnsi="Calibri(Body)" w:cstheme="minorHAnsi" w:hint="eastAsia"/>
          <w:color w:val="000000" w:themeColor="text1"/>
          <w:sz w:val="24"/>
          <w:szCs w:val="24"/>
        </w:rPr>
        <w:t xml:space="preserve"> due to </w:t>
      </w:r>
      <w:r w:rsidR="007206E8" w:rsidRPr="00994C2E">
        <w:rPr>
          <w:rFonts w:ascii="Calibri(Body)" w:hAnsi="Calibri(Body)" w:cstheme="minorHAnsi" w:hint="eastAsia"/>
          <w:color w:val="000000" w:themeColor="text1"/>
          <w:sz w:val="24"/>
          <w:szCs w:val="24"/>
        </w:rPr>
        <w:t xml:space="preserve">individual </w:t>
      </w:r>
      <w:r w:rsidRPr="00994C2E">
        <w:rPr>
          <w:rFonts w:ascii="Calibri(Body)" w:hAnsi="Calibri(Body)" w:cstheme="minorHAnsi" w:hint="eastAsia"/>
          <w:color w:val="000000" w:themeColor="text1"/>
          <w:sz w:val="24"/>
          <w:szCs w:val="24"/>
        </w:rPr>
        <w:t>difference</w:t>
      </w:r>
      <w:r w:rsidR="007206E8" w:rsidRPr="00994C2E">
        <w:rPr>
          <w:rFonts w:ascii="Calibri(Body)" w:hAnsi="Calibri(Body)" w:cstheme="minorHAnsi" w:hint="eastAsia"/>
          <w:color w:val="000000" w:themeColor="text1"/>
          <w:sz w:val="24"/>
          <w:szCs w:val="24"/>
        </w:rPr>
        <w:t>s</w:t>
      </w:r>
      <w:r w:rsidRPr="00994C2E">
        <w:rPr>
          <w:rFonts w:ascii="Calibri(Body)" w:hAnsi="Calibri(Body)" w:cstheme="minorHAnsi" w:hint="eastAsia"/>
          <w:color w:val="000000" w:themeColor="text1"/>
          <w:sz w:val="24"/>
          <w:szCs w:val="24"/>
        </w:rPr>
        <w:t xml:space="preserve"> in gene expression  </w:t>
      </w:r>
      <w:r w:rsidRPr="00994C2E">
        <w:rPr>
          <w:rFonts w:ascii="Calibri(Body)" w:hAnsi="Calibri(Body)" w:cstheme="minorHAnsi" w:hint="eastAsia"/>
          <w:color w:val="000000" w:themeColor="text1"/>
          <w:sz w:val="24"/>
          <w:szCs w:val="24"/>
        </w:rPr>
        <w:fldChar w:fldCharType="begin" w:fldLock="1"/>
      </w:r>
      <w:r w:rsidR="004F655B" w:rsidRPr="00994C2E">
        <w:rPr>
          <w:rFonts w:ascii="Calibri(Body)" w:hAnsi="Calibri(Body)" w:cstheme="minorHAnsi" w:hint="eastAsia"/>
          <w:color w:val="000000" w:themeColor="text1"/>
          <w:sz w:val="24"/>
          <w:szCs w:val="24"/>
        </w:rPr>
        <w:instrText>ADDIN CSL_CITATION {"citationItems":[{"id":"ITEM-1","itemData":{"DOI":"10.1038/ng.2653","ISSN":"10614036","PMID":"23715323","abstract":"Genome-wide association studies have identified thousands of loci for common diseases, but, for the majority of these, the mechanisms underlying disease susceptibility remain unknown. Most associated variants are not correlated with protein-coding changes, suggesting that polymorphisms in regulatory regions probably contribute to many disease phenotypes. Here we describe the Genotype-Tissue Expression (GTEx) project, which will establish a resource database and associated tissue bank for the scientific community to study the relationship between genetic variation and gene expression in human tissues.","author":[{"dropping-particle":"","family":"Lonsdale","given":"John","non-dropping-particle":"","parse-names":false,"suffix":""},{"dropping-particle":"","family":"Thomas","given":"Jeffrey","non-dropping-particle":"","parse-names":false,"suffix":""},{"dropping-particle":"","family":"Salvatore","given":"Mike","non-dropping-particle":"","parse-names":false,"suffix":""},{"dropping-particle":"","family":"Phillips","given":"Rebecca","non-dropping-particle":"","parse-names":false,"suffix":""},{"dropping-particle":"","family":"Lo","given":"Edmund","non-dropping-particle":"","parse-names":false,"suffix":""},{"dropping-particle":"","family":"Shad","given":"Saboor","non-dropping-particle":"","parse-names":false,"suffix":""},{"dropping-particle":"","family":"Hasz","given":"Richard","non-dropping-particle":"","parse-names":false,"suffix":""},{"dropping-particle":"","family":"Walters","given":"Gary","non-dropping-particle":"","parse-names":false,"suffix":""},{"dropping-particle":"","family":"Garcia","given":"Fernando","non-dropping-particle":"","parse-names":false,"suffix":""},{"dropping-particle":"","family":"Young","given":"Nancy","non-dropping-particle":"","parse-names":false,"suffix":""},{"dropping-particle":"","family":"Foster","given":"Barbara","non-dropping-particle":"","parse-names":false,"suffix":""},{"dropping-particle":"","family":"Moser","given":"Mike","non-dropping-particle":"","parse-names":false,"suffix":""},{"dropping-particle":"","family":"Karasik","given":"Ellen","non-dropping-particle":"","parse-names":false,"suffix":""},{"dropping-particle":"","family":"Gillard","given":"Bryan","non-dropping-particle":"","parse-names":false,"suffix":""},{"dropping-particle":"","family":"Ramsey","given":"Kimberley","non-dropping-particle":"","parse-names":false,"suffix":""},{"dropping-particle":"","family":"Sullivan","given":"Susan","non-dropping-particle":"","parse-names":false,"suffix":""},{"dropping-particle":"","family":"Bridge","given":"Jason","non-dropping-particle":"","parse-names":false,"suffix":""},{"dropping-particle":"","family":"Magazine","given":"Harold","non-dropping-particle":"","parse-names":false,"suffix":""},{"dropping-particle":"","family":"Syron","given":"John","non-dropping-particle":"","parse-names":false,"suffix":""},{"dropping-particle":"","family":"Fleming","given":"Johnelle","non-dropping-particle":"","parse-names":false,"suffix":""},{"dropping-particle":"","family":"Siminoff","given":"Laura","non-dropping-particle":"","parse-names":false,"suffix":""},{"dropping-particle":"","family":"Traino","given":"Heather","non-dropping-particle":"","parse-names":false,"suffix":""},{"dropping-particle":"","family":"Mosavel","given":"Maghboeba","non-dropping-particle":"","parse-names":false,"suffix":""},{"dropping-particle":"","family":"Barker","given":"Laura","non-dropping-particle":"","parse-names":false,"suffix":""},{"dropping-particle":"","family":"Jewell","given":"Scott","non-dropping-particle":"","parse-names":false,"suffix":""},{"dropping-particle":"","family":"Rohrer","given":"Dan","non-dropping-particle":"","parse-names":false,"suffix":""},{"dropping-particle":"","family":"Maxim","given":"Dan","non-dropping-particle":"","parse-names":false,"suffix":""},{"dropping-particle":"","family":"Filkins","given":"Dana","non-dropping-particle":"","parse-names":false,"suffix":""},{"dropping-particle":"","family":"Harbach","given":"Philip","non-dropping-particle":"","parse-names":false,"suffix":""},{"dropping-particle":"","family":"Cortadillo","given":"Eddie","non-dropping-particle":"","parse-names":false,"suffix":""},{"dropping-particle":"","family":"Berghuis","given":"Bree","non-dropping-particle":"","parse-names":false,"suffix":""},{"dropping-particle":"","family":"Turner","given":"Lisa","non-dropping-particle":"","parse-names":false,"suffix":""},{"dropping-particle":"","family":"Hudson","given":"Eric","non-dropping-particle":"","parse-names":false,"suffix":""},{"dropping-particle":"","family":"Feenstra","given":"Kristin","non-dropping-particle":"","parse-names":false,"suffix":""},{"dropping-particle":"","family":"Sobin","given":"Leslie","non-dropping-particle":"","parse-names":false,"suffix":""},{"dropping-particle":"","family":"Robb","given":"James","non-dropping-particle":"","parse-names":false,"suffix":""},{"dropping-particle":"","family":"Branton","given":"Phillip","non-dropping-particle":"","parse-names":false,"suffix":""},{"dropping-particle":"","family":"Korzeniewski","given":"Greg","non-dropping-particle":"","parse-names":false,"suffix":""},{"dropping-particle":"","family":"Shive","given":"Charles","non-dropping-particle":"","parse-names":false,"suffix":""},{"dropping-particle":"","family":"Tabor","given":"David","non-dropping-particle":"","parse-names":false,"suffix":""},{"dropping-particle":"","family":"Qi","given":"Liqun","non-dropping-particle":"","parse-names":false,"suffix":""},{"dropping-particle":"","family":"Groch","given":"Kevin","non-dropping-particle":"","parse-names":false,"suffix":""},{"dropping-particle":"","family":"Nampally","given":"Sreenath","non-dropping-particle":"","parse-names":false,"suffix":""},{"dropping-particle":"","family":"Buia","given":"Steve","non-dropping-particle":"","parse-names":false,"suffix":""},{"dropping-particle":"","family":"Zimmerman","given":"Angela","non-dropping-particle":"","parse-names":false,"suffix":""},{"dropping-particle":"","family":"Smith","given":"Anna","non-dropping-particle":"","parse-names":false,"suffix":""},{"dropping-particle":"","family":"Burges","given":"Robin","non-dropping-particle":"","parse-names":false,"suffix":""},{"dropping-particle":"","family":"Robinson","given":"Karna","non-dropping-particle":"","parse-names":false,"suffix":""},{"dropping-particle":"","family":"Valentino","given":"Kim","non-dropping-particle":"","parse-names":false,"suffix":""},{"dropping-particle":"","family":"Bradbury","given":"Deborah","non-dropping-particle":"","parse-names":false,"suffix":""},{"dropping-particle":"","family":"Cosentino","given":"Mark","non-dropping-particle":"","parse-names":false,"suffix":""},{"dropping-particle":"","family":"Diaz-Mayoral","given":"Norma","non-dropping-particle":"","parse-names":false,"suffix":""},{"dropping-particle":"","family":"Kennedy","given":"Mary","non-dropping-particle":"","parse-names":false,"suffix":""},{"dropping-particle":"","family":"Engel","given":"Theresa","non-dropping-particle":"","parse-names":false,"suffix":""},{"dropping-particle":"","family":"Williams","given":"Penelope","non-dropping-particle":"","parse-names":false,"suffix":""},{"dropping-particle":"","family":"Erickson","given":"Kenyon","non-dropping-particle":"","parse-names":false,"suffix":""},{"dropping-particle":"","family":"Ardlie","given":"Kristin","non-dropping-particle":"","parse-names":false,"suffix":""},{"dropping-particle":"","family":"Winckler","given":"Wendy","non-dropping-particle":"","parse-names":false,"suffix":""},{"dropping-particle":"","family":"Getz","given":"Gad","non-dropping-particle":"","parse-names":false,"suffix":""},{"dropping-particle":"","family":"DeLuca","given":"David","non-dropping-particle":"","parse-names":false,"suffix":""},{"dropping-particle":"","family":"Daniel MacArthur","given":"","non-dropping-particle":"","parse-names":false,"suffix":""},{"dropping-particle":"","family":"Kellis","given":"Manolis","non-dropping-particle":"","parse-names":false,"suffix":""},{"dropping-particle":"","family":"Thomson","given":"Alexander","non-dropping-particle":"","parse-names":false,"suffix":""},{"dropping-particle":"","family":"Young","given":"Taylor","non-dropping-particle":"","parse-names":false,"suffix":""},{"dropping-particle":"","family":"Gelfand","given":"Ellen","non-dropping-particle":"","parse-names":false,"suffix":""},{"dropping-particle":"","family":"Donovan","given":"Molly","non-dropping-particle":"","parse-names":false,"suffix":""},{"dropping-particle":"","family":"Meng","given":"Yan","non-dropping-particle":"","parse-names":false,"suffix":""},{"dropping-particle":"","family":"Grant","given":"George","non-dropping-particle":"","parse-names":false,"suffix":""},{"dropping-particle":"","family":"Mash","given":"Deborah","non-dropping-particle":"","parse-names":false,"suffix":""},{"dropping-particle":"","family":"Marcus","given":"Yvonne","non-dropping-particle":"","parse-names":false,"suffix":""},{"dropping-particle":"","family":"Basile","given":"Margaret","non-dropping-particle":"","parse-names":false,"suffix":""},{"dropping-particle":"","family":"Liu","given":"Jun","non-dropping-particle":"","parse-names":false,"suffix":""},{"dropping-particle":"","family":"Zhu","given":"Jun","non-dropping-particle":"","parse-names":false,"suffix":""},{"dropping-particle":"","family":"Tu","given":"Zhidong","non-dropping-particle":"","parse-names":false,"suffix":""},{"dropping-particle":"","family":"Cox","given":"Nancy J.","non-dropping-particle":"","parse-names":false,"suffix":""},{"dropping-particle":"","family":"Nicolae","given":"Dan L.","non-dropping-particle":"","parse-names":false,"suffix":""},{"dropping-particle":"","family":"Gamazon","given":"Eric R.","non-dropping-particle":"","parse-names":false,"suffix":""},{"dropping-particle":"","family":"Im","given":"Hae Kyung","non-dropping-particle":"","parse-names":false,"suffix":""},{"dropping-particle":"","family":"Konkashbaev","given":"Anuar","non-dropping-particle":"","parse-names":false,"suffix":""},{"dropping-particle":"","family":"Pritchard","given":"Jonathan","non-dropping-particle":"","parse-names":false,"suffix":""},{"dropping-particle":"","family":"Stevens","given":"Matthew","non-dropping-particle":"","parse-names":false,"suffix":""},{"dropping-particle":"","family":"Flutre","given":"Timoth</w:instrText>
      </w:r>
      <w:r w:rsidR="004F655B" w:rsidRPr="00994C2E">
        <w:rPr>
          <w:rFonts w:ascii="Calibri(Body)" w:hAnsi="Calibri(Body)" w:cstheme="minorHAnsi" w:hint="eastAsia"/>
          <w:color w:val="000000" w:themeColor="text1"/>
          <w:sz w:val="24"/>
          <w:szCs w:val="24"/>
        </w:rPr>
        <w:instrText>è</w:instrText>
      </w:r>
      <w:r w:rsidR="004F655B" w:rsidRPr="00994C2E">
        <w:rPr>
          <w:rFonts w:ascii="Calibri(Body)" w:hAnsi="Calibri(Body)" w:cstheme="minorHAnsi" w:hint="eastAsia"/>
          <w:color w:val="000000" w:themeColor="text1"/>
          <w:sz w:val="24"/>
          <w:szCs w:val="24"/>
        </w:rPr>
        <w:instrText>e","non-dropping-particle":"","parse-names":false,"suffix":""},{"dropping-particle":"","family":"Wen","given":"Xiaoquan","non-dropping-particle":"","parse-names":false,"suffix":""},{"dropping-particle":"","family":"Dermitzakis","given":"Emmanouil T.","non-dropping-particle":"","parse-names":false,"suffix":""},{"dropping-particle":"","family":"Lappalainen","given":"Tuuli","non-dropping-particle":"","parse-names":false,"suffix":""},{"dropping-particle":"","family":"Guigo","given":"Roderic","non-dropping-particle":"","parse-names":false,"suffix":""},{"dropping-particle":"","family":"Monlong","given":"Jean","non-dropping-particle":"","parse-names":false,"suffix":""},{"dropping-particle":"","family":"Sammeth","given":"Michael","non-dropping-particle":"","parse-names":false,"suffix":""},{"dropping-particle":"","family":"Koller","given":"Daphne","non-dropping-particle":"","parse-names":false,"suffix":""},{"dropping-particle":"","family":"Battle","given":"Alexis","non-dropping-particle":"","parse-names":false,"suffix":""},{"dropping-particle":"","family":"Mostafavi","given":"Sara","non-dropping-particle":"","parse-names":false,"suffix":""},{"dropping-particle":"","family":"McCarthy","given":"Mark","non-dropping-particle":"","parse-names":false,"suffix":""},{"dropping-particle":"","family":"Rivas","given":"Manual","non-dropping-particle":"","parse-names":false,"suffix":""},{"dropping-particle":"","family":"Maller","given":"Julian","non-dropping-particle":"","parse-names":false,"suffix":""},{"dropping-particle":"","family":"Rusyn","given":"Ivan","non-dropping-particle":"","parse-names":false,"suffix":""},{"dropping-particle":"","family":"Nobel","given":"Andrew","non-dropping-particle":"","parse-names":false,"suffix":""},{"dropping-particle":"","family":"Wright","given":"Fred","non-dropping-particle":"","parse-names":false,"suffix":""},{"dropping-particle":"","family":"Shabalin","given":"Andrey","non-dropping-particle":"","parse-names":false,"suffix":""},{"dropping-particle":"","family":"Feolo","given":"Mike","non-dropping-particle":"","parse-names":false,"suffix":""},{"dropping-particle":"","family":"Sharopova","given":"Nataliya","non-dropping-particle":"","parse-names":false,"suffix":""},{"dropping-particle":"","family":"Sturcke","given":"Anne","non-dropping-particle":"","parse-names":false,"suffix":""},{"dropping-particle":"","family":"Paschal","given":"Justin","non-dropping-particle":"","parse-names":false,"suffix":""},{"dropping-particle":"","family":"Anderson","given":"James M.","non-dropping-particle":"","parse-names":false,"suffix":""},{"dropping-particle":"","family":"Wilder","given":"Elizabeth L.","non-dropping-particle":"","parse-names":false,"suffix":""},{"dropping-particle":"","family":"Derr","given":"Leslie K.","non-dropping-particle":"","parse-names":false,"suffix":""},{"dropping-particle":"","family":"Green","given":"Eric D.","non-dropping-particle":"","parse-names":false,"suffix":""},{"dropping-particle":"","family":"Struewing","given":"Jeffery P.","non-dropping-particle":"","parse-names":false,"suffix":""},{"dropping-particle":"","family":"Temple","given":"Gary","non-dropping-particle":"","parse-names":false,"suffix":""},{"dropping-particle":"","family":"Volpi","given":"Simona","non-dropping-particle":"","parse-names":false,"suffix":""},{"dropping-particle":"","family":"Boyer","given":"Joy T.","non-dropping-particle":"","parse-names":false,"suffix":""},{"dropping-particle":"","family":"Thomson","given":"Elizabeth J.","non-dropping-particle":"","parse-names":false,"suffix":""},{"dropping-particle":"","family":"Guyer","given":"Mark S.","non-dropping-particle":"","parse-names":false,"suffix":""},{"dropping-particle":"","family":"Ng","given":"Cathy","non-dropping-particle":"","parse-names":false,"suffix":""},{"dropping-particle":"","family":"Abdallah","given":"Assya","non-dropping-particle":"","parse-names":false,"suffix":""},{"dropping-particle":"","family":"Colantuoni","given":"Deborah","non-dropping-particle":"","parse-names":false,"suffix":""},{"dropping-particle":"","family":"Insel","given":"Thomas R.","non-dropping-particle":"","parse-names":false,"suffix":""},{"dropping-particle":"","family":"Koester","given":"Susan E.","non-dropping-particle":"","parse-names":false,"suffix":""},{"dropping-particle":"","family":"A Roger Little","given":"","non-dropping-particle":"","parse-names":false,"suffix":""},{"dropping-particle":"","family":"Bender","given":"Patrick K.","non-dropping-particle":"","parse-names":false,"suffix":""},{"dropping-particle":"","family":"Lehner","given":"Thomas","non-dropping-particle":"","parse-names":false,"suffix":""},{"dropping-particle":"","family":"Yao","given":"Yin","non-dropping-particle":"","parse-names":false,"suffix":""},{"dropping-particle":"","family":"Compton","given":"Carolyn C.","non-dropping-particle":"","parse-names":false,"suffix":""},{"dropping-particle":"","family":"Vaught","given":"Jimmie B.","non-dropping-particle":"","parse-names":false,"suffix":""},{"dropping-particle":"","family":"Sawyer","given":"Sherilyn","non-dropping-particle":"","parse-names":false,"suffix":""},{"dropping-particle":"","family":"Lockhart","given":"Nicole C.","non-dropping-particle":"","parse-names":false,"suffix":""},{"dropping-particle":"","family":"Demchok","given":"Joanne","non-dropping-particle":"","parse-names":false,"suffix":""},{"dropping-particle":"","family":"Moore","given":"Helen F.","non-dropping-particle":"","parse-names":false,"suffix":""}],"container-title":"Nature Genetics","id":"ITEM-1","issue":"6","issued":{"date-parts":[["2013","6","29"]]},"page":"580-585","publisher":"Nature Publishing Group","title":"The Genotype-Tissue Expression (GTEx) project","type":"article","volume":"45"},"uris":["http://www.mendeley.com/documents/?uuid=cd301d9d-17a7-3e43-8f9d-f368c16c3e1a"]}],"mendeley":{"formattedCitation":"(Lonsdale et al., 2013)","plainTextFormattedCitation":"(Lonsdale et al., 2013)","previouslyFormattedCitation":"(Lonsdale &lt;i&gt;et al.&lt;/i&gt;, 2013)"},"properties":{"noteIndex":0},"schema":"https://github.com/citation-style-language/schema/raw/master/csl-citation.json"}</w:instrText>
      </w:r>
      <w:r w:rsidRPr="00994C2E">
        <w:rPr>
          <w:rFonts w:ascii="Calibri(Body)" w:hAnsi="Calibri(Body)" w:cstheme="minorHAnsi" w:hint="eastAsia"/>
          <w:color w:val="000000" w:themeColor="text1"/>
          <w:sz w:val="24"/>
          <w:szCs w:val="24"/>
        </w:rPr>
        <w:fldChar w:fldCharType="separate"/>
      </w:r>
      <w:r w:rsidRPr="00994C2E">
        <w:rPr>
          <w:rFonts w:ascii="Calibri(Body)" w:hAnsi="Calibri(Body)" w:cstheme="minorHAnsi" w:hint="eastAsia"/>
          <w:noProof/>
          <w:color w:val="000000" w:themeColor="text1"/>
          <w:sz w:val="24"/>
          <w:szCs w:val="24"/>
        </w:rPr>
        <w:t>(Lonsdale et al., 2013)</w:t>
      </w:r>
      <w:r w:rsidRPr="00994C2E">
        <w:rPr>
          <w:rFonts w:ascii="Calibri(Body)" w:hAnsi="Calibri(Body)" w:cstheme="minorHAnsi" w:hint="eastAsia"/>
          <w:color w:val="000000" w:themeColor="text1"/>
          <w:sz w:val="24"/>
          <w:szCs w:val="24"/>
        </w:rPr>
        <w:fldChar w:fldCharType="end"/>
      </w:r>
      <w:r w:rsidRPr="00994C2E">
        <w:rPr>
          <w:rFonts w:ascii="Calibri(Body)" w:hAnsi="Calibri(Body)" w:cstheme="minorHAnsi"/>
          <w:color w:val="000000" w:themeColor="text1"/>
          <w:sz w:val="24"/>
          <w:szCs w:val="24"/>
        </w:rPr>
        <w:t xml:space="preserve">. </w:t>
      </w:r>
      <w:r w:rsidR="007206E8" w:rsidRPr="00994C2E">
        <w:rPr>
          <w:rFonts w:ascii="Calibri(Body)" w:hAnsi="Calibri(Body)" w:cstheme="minorHAnsi"/>
          <w:color w:val="000000" w:themeColor="text1"/>
          <w:sz w:val="24"/>
          <w:szCs w:val="24"/>
        </w:rPr>
        <w:t>A</w:t>
      </w:r>
      <w:r w:rsidRPr="00994C2E">
        <w:rPr>
          <w:rFonts w:ascii="Calibri(Body)" w:hAnsi="Calibri(Body)" w:cstheme="minorHAnsi"/>
          <w:color w:val="000000" w:themeColor="text1"/>
          <w:sz w:val="24"/>
          <w:szCs w:val="24"/>
        </w:rPr>
        <w:t xml:space="preserve"> solution </w:t>
      </w:r>
      <w:r w:rsidR="007206E8" w:rsidRPr="00994C2E">
        <w:rPr>
          <w:rFonts w:ascii="Calibri(Body)" w:hAnsi="Calibri(Body)" w:cstheme="minorHAnsi"/>
          <w:color w:val="000000" w:themeColor="text1"/>
          <w:sz w:val="24"/>
          <w:szCs w:val="24"/>
        </w:rPr>
        <w:t>would be</w:t>
      </w:r>
      <w:r w:rsidRPr="00994C2E">
        <w:rPr>
          <w:rFonts w:ascii="Calibri(Body)" w:hAnsi="Calibri(Body)" w:cstheme="minorHAnsi"/>
          <w:color w:val="000000" w:themeColor="text1"/>
          <w:sz w:val="24"/>
          <w:szCs w:val="24"/>
        </w:rPr>
        <w:t xml:space="preserve"> to source the relevant cell</w:t>
      </w:r>
      <w:r w:rsidR="007D05DB" w:rsidRPr="00994C2E">
        <w:rPr>
          <w:rFonts w:ascii="Calibri(Body)" w:hAnsi="Calibri(Body)" w:cstheme="minorHAnsi"/>
          <w:color w:val="000000" w:themeColor="text1"/>
          <w:sz w:val="24"/>
          <w:szCs w:val="24"/>
        </w:rPr>
        <w:t>s</w:t>
      </w:r>
      <w:r w:rsidRPr="00994C2E">
        <w:rPr>
          <w:rFonts w:ascii="Calibri(Body)" w:hAnsi="Calibri(Body)" w:cstheme="minorHAnsi"/>
          <w:color w:val="000000" w:themeColor="text1"/>
          <w:sz w:val="24"/>
          <w:szCs w:val="24"/>
        </w:rPr>
        <w:t xml:space="preserve"> or tissues </w:t>
      </w:r>
      <w:r w:rsidR="007D05DB" w:rsidRPr="00994C2E">
        <w:rPr>
          <w:rFonts w:ascii="Calibri(Body)" w:hAnsi="Calibri(Body)" w:cstheme="minorHAnsi"/>
          <w:color w:val="000000" w:themeColor="text1"/>
          <w:sz w:val="24"/>
          <w:szCs w:val="24"/>
        </w:rPr>
        <w:t xml:space="preserve">that have </w:t>
      </w:r>
      <w:r w:rsidR="007206E8" w:rsidRPr="00994C2E">
        <w:rPr>
          <w:rFonts w:ascii="Calibri(Body)" w:hAnsi="Calibri(Body)" w:cstheme="minorHAnsi"/>
          <w:color w:val="000000" w:themeColor="text1"/>
          <w:sz w:val="24"/>
          <w:szCs w:val="24"/>
        </w:rPr>
        <w:t>high gene expression</w:t>
      </w:r>
      <w:r w:rsidR="007D05DB" w:rsidRPr="00994C2E">
        <w:rPr>
          <w:rFonts w:ascii="Calibri(Body)" w:hAnsi="Calibri(Body)" w:cstheme="minorHAnsi" w:hint="eastAsia"/>
          <w:color w:val="000000" w:themeColor="text1"/>
          <w:sz w:val="24"/>
          <w:szCs w:val="24"/>
        </w:rPr>
        <w:t xml:space="preserve"> levels of the genes of interest</w:t>
      </w:r>
      <w:r w:rsidRPr="00994C2E">
        <w:rPr>
          <w:rFonts w:ascii="Calibri(Body)" w:hAnsi="Calibri(Body)" w:cstheme="minorHAnsi" w:hint="eastAsia"/>
          <w:color w:val="000000" w:themeColor="text1"/>
          <w:sz w:val="24"/>
          <w:szCs w:val="24"/>
        </w:rPr>
        <w:t>.</w:t>
      </w:r>
      <w:r w:rsidR="007206E8" w:rsidRPr="00994C2E">
        <w:rPr>
          <w:rFonts w:ascii="Calibri(Body)" w:hAnsi="Calibri(Body)" w:cstheme="minorHAnsi" w:hint="eastAsia"/>
          <w:color w:val="000000" w:themeColor="text1"/>
          <w:sz w:val="24"/>
          <w:szCs w:val="24"/>
        </w:rPr>
        <w:t xml:space="preserve"> However</w:t>
      </w:r>
      <w:r w:rsidRPr="00994C2E">
        <w:rPr>
          <w:rFonts w:ascii="Calibri(Body)" w:hAnsi="Calibri(Body)" w:cstheme="minorHAnsi" w:hint="eastAsia"/>
          <w:color w:val="000000" w:themeColor="text1"/>
          <w:sz w:val="24"/>
          <w:szCs w:val="24"/>
        </w:rPr>
        <w:t xml:space="preserve">, alternative </w:t>
      </w:r>
      <w:r w:rsidR="007206E8" w:rsidRPr="00994C2E">
        <w:rPr>
          <w:rFonts w:ascii="Calibri(Body)" w:hAnsi="Calibri(Body)" w:cstheme="minorHAnsi" w:hint="eastAsia"/>
          <w:color w:val="000000" w:themeColor="text1"/>
          <w:sz w:val="24"/>
          <w:szCs w:val="24"/>
        </w:rPr>
        <w:t xml:space="preserve">tissue </w:t>
      </w:r>
      <w:r w:rsidRPr="00994C2E">
        <w:rPr>
          <w:rFonts w:ascii="Calibri(Body)" w:hAnsi="Calibri(Body)" w:cstheme="minorHAnsi" w:hint="eastAsia"/>
          <w:color w:val="000000" w:themeColor="text1"/>
          <w:sz w:val="24"/>
          <w:szCs w:val="24"/>
        </w:rPr>
        <w:t>source</w:t>
      </w:r>
      <w:r w:rsidR="007206E8" w:rsidRPr="00994C2E">
        <w:rPr>
          <w:rFonts w:ascii="Calibri(Body)" w:hAnsi="Calibri(Body)" w:cstheme="minorHAnsi" w:hint="eastAsia"/>
          <w:color w:val="000000" w:themeColor="text1"/>
          <w:sz w:val="24"/>
          <w:szCs w:val="24"/>
        </w:rPr>
        <w:t>s</w:t>
      </w:r>
      <w:r w:rsidRPr="00994C2E">
        <w:rPr>
          <w:rFonts w:ascii="Calibri(Body)" w:hAnsi="Calibri(Body)" w:cstheme="minorHAnsi" w:hint="eastAsia"/>
          <w:color w:val="000000" w:themeColor="text1"/>
          <w:sz w:val="24"/>
          <w:szCs w:val="24"/>
        </w:rPr>
        <w:t xml:space="preserve"> </w:t>
      </w:r>
      <w:r w:rsidR="006C7151" w:rsidRPr="00994C2E">
        <w:rPr>
          <w:rFonts w:ascii="Calibri(Body)" w:hAnsi="Calibri(Body)" w:cstheme="minorHAnsi" w:hint="eastAsia"/>
          <w:color w:val="000000" w:themeColor="text1"/>
          <w:sz w:val="24"/>
          <w:szCs w:val="24"/>
        </w:rPr>
        <w:t>are</w:t>
      </w:r>
      <w:r w:rsidR="007206E8" w:rsidRPr="00994C2E">
        <w:rPr>
          <w:rFonts w:ascii="Calibri(Body)" w:hAnsi="Calibri(Body)" w:cstheme="minorHAnsi" w:hint="eastAsia"/>
          <w:color w:val="000000" w:themeColor="text1"/>
          <w:sz w:val="24"/>
          <w:szCs w:val="24"/>
        </w:rPr>
        <w:t xml:space="preserve"> often not feasible or pleas</w:t>
      </w:r>
      <w:r w:rsidR="004900C1" w:rsidRPr="00994C2E">
        <w:rPr>
          <w:rFonts w:ascii="Calibri(Body)" w:hAnsi="Calibri(Body)" w:cstheme="minorHAnsi" w:hint="eastAsia"/>
          <w:color w:val="000000" w:themeColor="text1"/>
          <w:sz w:val="24"/>
          <w:szCs w:val="24"/>
        </w:rPr>
        <w:t>a</w:t>
      </w:r>
      <w:r w:rsidR="007206E8" w:rsidRPr="00994C2E">
        <w:rPr>
          <w:rFonts w:ascii="Calibri(Body)" w:hAnsi="Calibri(Body)" w:cstheme="minorHAnsi" w:hint="eastAsia"/>
          <w:color w:val="000000" w:themeColor="text1"/>
          <w:sz w:val="24"/>
          <w:szCs w:val="24"/>
        </w:rPr>
        <w:t>nt for the pa</w:t>
      </w:r>
      <w:r w:rsidR="003B456D" w:rsidRPr="00994C2E">
        <w:rPr>
          <w:rFonts w:ascii="Calibri(Body)" w:hAnsi="Calibri(Body)" w:cstheme="minorHAnsi" w:hint="eastAsia"/>
          <w:color w:val="000000" w:themeColor="text1"/>
          <w:sz w:val="24"/>
          <w:szCs w:val="24"/>
        </w:rPr>
        <w:t>t</w:t>
      </w:r>
      <w:r w:rsidR="007206E8" w:rsidRPr="00994C2E">
        <w:rPr>
          <w:rFonts w:ascii="Calibri(Body)" w:hAnsi="Calibri(Body)" w:cstheme="minorHAnsi" w:hint="eastAsia"/>
          <w:color w:val="000000" w:themeColor="text1"/>
          <w:sz w:val="24"/>
          <w:szCs w:val="24"/>
        </w:rPr>
        <w:t>ient, highlight</w:t>
      </w:r>
      <w:r w:rsidR="006C7151" w:rsidRPr="00994C2E">
        <w:rPr>
          <w:rFonts w:ascii="Calibri(Body)" w:hAnsi="Calibri(Body)" w:cstheme="minorHAnsi" w:hint="eastAsia"/>
          <w:color w:val="000000" w:themeColor="text1"/>
          <w:sz w:val="24"/>
          <w:szCs w:val="24"/>
        </w:rPr>
        <w:t>ing</w:t>
      </w:r>
      <w:r w:rsidRPr="00994C2E">
        <w:rPr>
          <w:rFonts w:ascii="Calibri(Body)" w:hAnsi="Calibri(Body)" w:cstheme="minorHAnsi" w:hint="eastAsia"/>
          <w:color w:val="000000" w:themeColor="text1"/>
          <w:sz w:val="24"/>
          <w:szCs w:val="24"/>
        </w:rPr>
        <w:t xml:space="preserve"> the importance of </w:t>
      </w:r>
      <w:r w:rsidR="00DD13AE" w:rsidRPr="00994C2E">
        <w:rPr>
          <w:rFonts w:ascii="Calibri(Body)" w:hAnsi="Calibri(Body)" w:cstheme="minorHAnsi" w:hint="eastAsia"/>
          <w:color w:val="000000" w:themeColor="text1"/>
          <w:sz w:val="24"/>
          <w:szCs w:val="24"/>
        </w:rPr>
        <w:t>a</w:t>
      </w:r>
      <w:r w:rsidRPr="00994C2E">
        <w:rPr>
          <w:rFonts w:ascii="Calibri(Body)" w:hAnsi="Calibri(Body)" w:cstheme="minorHAnsi" w:hint="eastAsia"/>
          <w:color w:val="000000" w:themeColor="text1"/>
          <w:sz w:val="24"/>
          <w:szCs w:val="24"/>
        </w:rPr>
        <w:t xml:space="preserve"> reliable source of RNA for splicing analysis. </w:t>
      </w:r>
    </w:p>
    <w:p w14:paraId="4ADCCFEE" w14:textId="14D7BBB9" w:rsidR="006A2F8B" w:rsidRPr="00994C2E" w:rsidRDefault="006E1648">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 xml:space="preserve">Conventional </w:t>
      </w:r>
      <w:r w:rsidR="006A2F8B" w:rsidRPr="00994C2E">
        <w:rPr>
          <w:rFonts w:ascii="Calibri(Body)" w:hAnsi="Calibri(Body)" w:cstheme="minorHAnsi" w:hint="eastAsia"/>
          <w:color w:val="000000" w:themeColor="text1"/>
          <w:sz w:val="24"/>
          <w:szCs w:val="24"/>
        </w:rPr>
        <w:t>RT-PCR</w:t>
      </w:r>
      <w:r w:rsidR="007D05DB" w:rsidRPr="00994C2E">
        <w:rPr>
          <w:rFonts w:ascii="Calibri(Body)" w:hAnsi="Calibri(Body)" w:cstheme="minorHAnsi" w:hint="eastAsia"/>
          <w:color w:val="000000" w:themeColor="text1"/>
          <w:sz w:val="24"/>
          <w:szCs w:val="24"/>
        </w:rPr>
        <w:t>-</w:t>
      </w:r>
      <w:r w:rsidR="006A2F8B" w:rsidRPr="00994C2E">
        <w:rPr>
          <w:rFonts w:ascii="Calibri(Body)" w:hAnsi="Calibri(Body)" w:cstheme="minorHAnsi" w:hint="eastAsia"/>
          <w:color w:val="000000" w:themeColor="text1"/>
          <w:sz w:val="24"/>
          <w:szCs w:val="24"/>
        </w:rPr>
        <w:t>based splicing analysis</w:t>
      </w:r>
      <w:r w:rsidRPr="00994C2E">
        <w:rPr>
          <w:rFonts w:ascii="Calibri(Body)" w:hAnsi="Calibri(Body)" w:cstheme="minorHAnsi" w:hint="eastAsia"/>
          <w:color w:val="000000" w:themeColor="text1"/>
          <w:sz w:val="24"/>
          <w:szCs w:val="24"/>
        </w:rPr>
        <w:t xml:space="preserve"> has been traditionally used for the assessment of VUS</w:t>
      </w:r>
      <w:r w:rsidR="007D05DB" w:rsidRPr="00994C2E">
        <w:rPr>
          <w:rFonts w:ascii="Calibri(Body)" w:hAnsi="Calibri(Body)" w:cstheme="minorHAnsi" w:hint="eastAsia"/>
          <w:color w:val="000000" w:themeColor="text1"/>
          <w:sz w:val="24"/>
          <w:szCs w:val="24"/>
        </w:rPr>
        <w:t>s</w:t>
      </w:r>
      <w:r w:rsidRPr="00994C2E">
        <w:rPr>
          <w:rFonts w:ascii="Calibri(Body)" w:hAnsi="Calibri(Body)" w:cstheme="minorHAnsi" w:hint="eastAsia"/>
          <w:color w:val="000000" w:themeColor="text1"/>
          <w:sz w:val="24"/>
          <w:szCs w:val="24"/>
        </w:rPr>
        <w:t xml:space="preserve"> and their effect on splicing</w:t>
      </w:r>
      <w:r w:rsidR="00C3449D" w:rsidRPr="00994C2E">
        <w:rPr>
          <w:rFonts w:ascii="Calibri(Body)" w:hAnsi="Calibri(Body)" w:cstheme="minorHAnsi" w:hint="eastAsia"/>
          <w:color w:val="000000" w:themeColor="text1"/>
          <w:sz w:val="24"/>
          <w:szCs w:val="24"/>
        </w:rPr>
        <w:t xml:space="preserve"> </w:t>
      </w:r>
      <w:r w:rsidR="00C3449D" w:rsidRPr="00994C2E">
        <w:rPr>
          <w:rFonts w:ascii="Calibri(Body)" w:hAnsi="Calibri(Body)" w:cstheme="minorHAnsi" w:hint="eastAsia"/>
          <w:color w:val="000000" w:themeColor="text1"/>
          <w:sz w:val="24"/>
          <w:szCs w:val="24"/>
        </w:rPr>
        <w:fldChar w:fldCharType="begin" w:fldLock="1"/>
      </w:r>
      <w:r w:rsidR="004F655B" w:rsidRPr="00994C2E">
        <w:rPr>
          <w:rFonts w:ascii="Calibri(Body)" w:hAnsi="Calibri(Body)" w:cstheme="minorHAnsi" w:hint="eastAsia"/>
          <w:color w:val="000000" w:themeColor="text1"/>
          <w:sz w:val="24"/>
          <w:szCs w:val="24"/>
        </w:rPr>
        <w:instrText>ADDIN CSL_CITATION {"citationItems":[{"id":"ITEM-1","itemData":{"DOI":"10.1016/j.biocel.2018.12.009","ISSN":"18785875","PMID":"30594648","abstract":"High-throughput next-generation sequencing technologies have led to a rapid increase in the number of sequence variants identified in clinical practice via diagnostic genetic tests. Current bioinformatic analysis pipelines fail to take adequate account of the possible splicing effects of such variants, particularly where variants fall outwith canonical splice site sequences, and consequently the pathogenicity of such variants may often be missed. The regulation of splicing is highly complex and as a result, in silico prediction tools lack sufficient sensitivity and specificity for reliable use. Variants of all kinds can be linked to aberrant splicing in disease and the need for correct identification and diagnosis grows ever more crucial as novel splice-switching antisense oligonucleotide therapies start to enter clinical usage. RT-PCR provides a useful targeted assay of the splicing effects of identified variants, while minigene assays, massive parallel reporter assays and animal models can also be used for more detailed study of a particular splicing system, given enough time and resources. However, RNA-sequencing (RNA-seq) has the potential to be used as a rapid diagnostic tool in genomic medicine. By utilising data science approaches and machine learning, it may prove possible to finally understand and interpret the 'splicing code</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 xml:space="preserve"> and apply this knowledge in human disease diagnostics.","author":[{"dropping-particle":"","family":"Wai","given":"Htoo","non-dropping-particle":"","parse-names":false,"suffix":""},{"dropping-particle":"","family":"Douglas","given":"Andrew G.L.","non-dropping-particle":"","parse-names":false,"suffix":""},{"dropping-particle":"","family":"Baralle","given":"Diana","non-dropping-particle":"","parse-names":false,"suffix":""}],"container-title":"International Journal of Biochemistry and Cell Biology","id":"ITEM-1","issued":{"date-parts":[["2019","3","1"]]},"page":"61-71","publisher":"Elsevier Ltd","title":"RNA splicing analysis in genomic medicine","type":"article-journal","volume":"108"},"uris":["http://www.mendeley.com/documents/?uuid=0585874e-1628-327a-ba53-2a5d6a5f1c2c"]},{"id":"ITEM-2","itemData":{"DOI":"10.1038/s41436-020-0766-9","ISSN":"15300366","PMID":"32123317","abstract":"Purpose: Diagnosis of genetic disorders is hampered by large numbers ofvariants of uncertain significance (VUSs) identified through next-generationsequencing. Many such variants may disrupt normal RNA splicing. We examinedeffects on splicing of a large cohort of clinically identified variants andcompared performance of bioinformatic splicing prediction tools commonly used indiagnostic laboratories. Methods: Two hundred fifty-seven variants (coding and noncoding) werereferred for analysis across three laboratories. Blood RNA samples underwenttargeted reverse transcription polymerase chain reaction (RT-PCR) analysis withSanger sequencing of PCR products and agarose gel electrophoresis. Seventeensamples also underwent transcriptome-wide RNA sequencing with targeted splicinganalysis based on Sashimi plot visualization. Bioinformatic splicing predictionswere obtained using Alamut, HSF 3.1, and SpliceAI software. Results: Eighty-five variants (33%) were associated with abnormal splicing.The most frequent abnormality was upstream exon skipping (39/85 variants), whichwas most often associated with splice donor region variants. SpliceAI hadgreatest accuracy in predicting splicing abnormalities (0.91) and outperformedother tools in sensitivity and specificity. Conclusion: Splicing analysis of blood RNA identifies diagnostically importantsplicing abnormalities and clarifies functional effects of a significantproportion of VUSs. Bioinformatic predictions are improving but still makesignificant errors. RNA analysis should therefore be routinely considered ingenetic disease diagnostics.","author":[{"dropping-particle":"","family":"Wai","given":"Htoo A.","non-dropping-particle":"","parse-names":false,"suffix":""},{"dropping-particle":"","family":"Lord","given":"Jenny","non-dropping-particle":"","parse-names":false,"suffix":""},{"dropping-particle":"","family":"Lyon","given":"Matthew","non-dropping-particle":"","parse-names":false,"suffix":""},{"dropping-particle":"","family":"Gunning","given":"Adam","non-dropping-particle":"","parse-names":false,"suffix":""},{"dropping-particle":"","family":"Kelly","given":"Hugh","non-dropping-particle":"","parse-names":false,"suffix":""},{"dropping-particle":"","family":"Cibin","given":"Penelope","non-dropping-particle":"","parse-names":false,"suffix":""},{"dropping-particle":"","family":"Seaby","given":"Eleanor G.","non-dropping-particle":"","parse-names":false,"suffix":""},{"dropping-particle":"","family":"Spiers-Fitzgerald","given":"Kerry","non-dropping-particle":"","parse-names":false,"suffix":""},{"dropping-particle":"","family":"Lye","given":"Jed","non-dropping-particle":"","parse-names":false,"suffix":""},{"dropping-particle":"","family":"Ellard","given":"Sian","non-dropping-particle":"","parse-names":false,"suffix":""},{"dropping-particle":"","family":"Thomas","given":"N. Simon","non-dropping-particle":"","parse-names":false,"suffix":""},{"dropping-particle":"","family":"Bunyan","given":"David J.","non-dropping-particle":"","parse-names":false,"suffix":""},{"dropping-particle":"","family":"Douglas","given":"Andrew G.L.","non-dropping-particle":"","parse-names":false,"suffix":""},{"dropping-particle":"","family":"Baralle","given":"Diana","non-dropping-particle":"","parse-names":false,"suffix":""},{"dropping-particle":"","family":"Naik","given":"Swati","non-dropping-particle":"","parse-names":false,"suffix":""},{"dropping-particle":"","family":"Ragge","given":"Nicola","non-dropping-particle":"","parse-names":false,"suffix":""},{"dropping-particle":"","family":"Cox","given":"Helen","non-dropping-particle":"","parse-names":false,"suffix":""},{"dropping-particle":"","family":"Morton","given":"Jenny","non-dropping-particle":"","parse-names":false,"suffix":""},{"dropping-particle":"","family":"O</w:instrText>
      </w:r>
      <w:r w:rsidR="004F655B" w:rsidRPr="00994C2E">
        <w:rPr>
          <w:rFonts w:ascii="Calibri(Body)" w:hAnsi="Calibri(Body)" w:cstheme="minorHAnsi" w:hint="eastAsia"/>
          <w:color w:val="000000" w:themeColor="text1"/>
          <w:sz w:val="24"/>
          <w:szCs w:val="24"/>
        </w:rPr>
        <w:instrText>’</w:instrText>
      </w:r>
      <w:r w:rsidR="004F655B" w:rsidRPr="00994C2E">
        <w:rPr>
          <w:rFonts w:ascii="Calibri(Body)" w:hAnsi="Calibri(Body)" w:cstheme="minorHAnsi" w:hint="eastAsia"/>
          <w:color w:val="000000" w:themeColor="text1"/>
          <w:sz w:val="24"/>
          <w:szCs w:val="24"/>
        </w:rPr>
        <w:instrText>Driscoll","given":"Mary","non-dropping-particle":"","parse-names":false,"suffix":""},{"dropping-particle":"","family":"Lim","given":"Derek","non-dropping-particle":"","parse-names":false,"suffix":""},{"dropping-particle":"","family":"Osio","given":"Deborah","non-dropping-particle":"","parse-names":false,"suffix":""},{"dropping-particle":"","family":"Elmslie","given":"Frances","non-dropping-particle":"","parse-names":false,"suffix":""},{"dropping-particle":"","family":"Huber","given":"Camilla","non-dropping-particle":"","parse-names":false,"suffix":""},{"dropping-particle":"","family":"Hewitt","given":"Julie","non-dropping-particle":"","parse-names":false,"suffix":""},{"dropping-particle":"","family":"Brandon","given":"Heidy","non-dropping-particle":"","parse-names":false,"suffix":""},{"dropping-particle":"","family":"McEntagart","given":"Meriel","non-dropping-particle":"","parse-names":false,"suffix":""},{"dropping-particle":"","family":"Mansour","given":"Sahar","non-dropping-particle":"","parse-names":false,"suffix":""},{"dropping-particle":"","family":"Lahiri","given":"Nayana","non-dropping-particle":"","parse-names":false,"suffix":""},{"dropping-particle":"","family":"Dempsey","given":"Esther","non-dropping-particle":"","parse-names":false,"suffix":""},{"dropping-particle":"","family":"Manalo","given":"Merrie","non-dropping-particle":"","parse-names":false,"suffix":""},{"dropping-particle":"","family":"Homfray","given":"Tessa","non-dropping-particle":"","parse-names":false,"suffix":""},{"dropping-particle":"","family":"Saggar","given":"Anand","non-dropping-particle":"","parse-names":false,"suffix":""},{"dropping-particle":"","family":"Li","given":"Jin","non-dropping-particle":"","parse-names":false,"suffix":""},{"dropping-particle":"","family":"Barwell","given":"Julian","non-dropping-particle":"","parse-names":false,"suffix":""},{"dropping-particle":"","family":"Chandler","given":"Kate","non-dropping-particle":"","parse-names":false,"suffix":""},{"dropping-particle":"","family":"Briggs","given":"Tracy","non-dropping-particle":"","parse-names":false,"suffix":""},{"dropping-particle":"","family":"Douzgou","given":"Sofia","non-dropping-particle":"","parse-names":false,"suffix":""},{"dropping-particle":"","family":"Adlard","given":"Julian","non-dropping-particle":"","parse-names":false,"suffix":""},{"dropping-particle":"","family":"Kraus","given":"Alison","non-dropping-particle":"","parse-names":false,"suffix":""},{"dropping-particle":"","family":"Mehta","given":"Sarju","non-dropping-particle":"","parse-names":false,"suffix":""},{"dropping-particle":"","family":"Watford","given":"Amy","non-dropping-particle":"","parse-names":false,"suffix":""},{"dropping-particle":"","family":"Donaldson","given":"Alan","non-dropping-particle":"","parse-names":false,"suffix":""},{"dropping-particle":"","family":"Low","given":"Karen","non-dropping-particle":"","parse-names":false,"suffix":""},{"dropping-particle":"","family":"Jones","given":"Gabriela","non-dropping-particle":"","parse-names":false,"suffix":""},{"dropping-particle":"","family":"Dixit","given":"Abhijit","non-dropping-particle":"","parse-names":false,"suffix":""},{"dropping-particle":"","family":"King","given":"Elizabeth","non-dropping-particle":"","parse-names":false,"suffix":""},{"dropping-particle":"","family":"Shannon","given":"Nora","non-dropping-particle":"","parse-names":false,"suffix":""},{"dropping-particle":"","family":"Kaliakatsos","given":"Marios","non-dropping-particle":"","parse-names":false,"suffix":""},{"dropping-particle":"","family":"Manalo","given":"Merrie","non-dropping-particle":"","parse-names":false,"suffix":""},{"dropping-particle":"","family":"Joss","given":"Shelagh","non-dropping-particle":"","parse-names":false,"suffix":""},{"dropping-particle":"","family":"Balasubramanian","given":"Meena","non-dropping-particle":"","parse-names":false,"suffix":""},{"dropping-particle":"","family":"Johnson","given":"Diana","non-dropping-particle":"","parse-names":false,"suffix":""},{"dropping-particle":"","family":"Everest","given":"Sarah","non-dropping-particle":"","parse-names":false,"suffix":""},{"dropping-particle":"","family":"Salter","given":"Claire","non-dropping-particle":"","parse-names":false,"suffix":""},{"dropping-particle":"","family":"Harrison","given":"Victoria","non-dropping-particle":"","parse-names":false,"suffix":""},{"dropping-particle":"","family":"Wise","given":"Gillian","non-dropping-particle":"","parse-names":false,"suffix":""},{"dropping-particle":"","family":"Torokwa","given":"Audrey","non-dropping-particle":"","parse-names":false,"suffix":""},{"dropping-particle":"","family":"Sands","given":"Victoria","non-dropping-particle":"","parse-names":false,"suffix":""},{"dropping-particle":"","family":"Pyle","given":"Esther","non-dropping-particle":"","parse-names":false,"suffix":""},{"dropping-particle":"","family":"Thomas","given":"Tessy","non-dropping-particle":"","parse-names":false,"suffix":""},{"dropping-particle":"","family":"Lachlan","given":"Katherine","non-dropping-particle":"","parse-names":false,"suffix":""},{"dropping-particle":"","family":"Foulds","given":"Nicola","non-dropping-particle":"","parse-names":false,"suffix":""},{"dropping-particle":"","family":"Lotery","given":"Andrew","non-dropping-particle":"","parse-names":false,"suffix":""},{"dropping-particle":"","family":"Douglas","given":"Andrew","non-dropping-particle":"","parse-names":false,"suffix":""},{"dropping-particle":"","family":"Hammans","given":"Simon","non-dropping-particle":"","parse-names":false,"suffix":""},{"dropping-particle":"","family":"Pond","given":"Emily","non-dropping-particle":"","parse-names":false,"suffix":""},{"dropping-particle":"","family":"Horton","given":"Rachel","non-dropping-particle":"","parse-names":false,"suffix":""},{"dropping-particle":"","family":"Kharbanda","given":"Mira","non-dropping-particle":"","parse-names":false,"suffix":""},{"dropping-particle":"","family":"Hunt","given":"David","non-dropping-particle":"","parse-names":false,"suffix":""},{"dropping-particle":"","family":"Thomas","given":"Charlene","non-dropping-particle":"","parse-names":false,"suffix":""},{"dropping-particle":"","family":"Side","given":"Lucy","non-dropping-particle":"","parse-names":false,"suffix":""},{"dropping-particle":"","family":"Willis","given":"Catherine","non-dropping-particle":"","parse-names":false,"suffix":""},{"dropping-particle":"","family":"Greville-Heygate","given":"Stephanie","non-dropping-particle":"","parse-names":false,"suffix":""},{"dropping-particle":"","family":"Mawby","given":"Rebecca","non-dropping-particle":"","parse-names":false,"suffix":""},{"dropping-particle":"","family":"Mercer","given":"Catherine","non-dropping-particle":"","parse-names":false,"suffix":""},{"dropping-particle":"","family":"Temple","given":"Karen","non-dropping-particle":"","parse-names":false,"suffix":""},{"dropping-particle":"","family":"Kinning","given":"Esther","non-dropping-particle":"","parse-names":false,"suffix":""},{"dropping-particle":"","family":"Bojovic","given":"Ognjen","non-dropping-particle":"","parse-names":false,"suffix":""},{"dropping-particle":"","family":"Archer","given":"L.","non-dropping-particle":"","parse-names":false,"suffix":""}],"container-title":"Genetics in Medicine","id":"ITEM-2","issue":"6","issued":{"date-parts":[["2020","6","1"]]},"page":"1005-1014","publisher":"Springer Nature","title":"Blood RNA analysis can increase clinical diagnostic rate and resolve variants of uncertain significance","type":"article-journal","volume":"22"},"uris":["http://www.mendeley.com/documents/?uuid=fb0c5b2a-ee7d-3a16-8a5e-6a3a011c90e0"]}],"mendeley":{"formattedCitation":"(H. Wai et al., 2019; H. A. Wai et al., 2020)","plainTextFormattedCitation":"(H. Wai et al., 2019; H. A. Wai et al., 2020)","previouslyFormattedCitation":"(Wai, Douglas and Baralle, 2019; Wai &lt;i&gt;et al.&lt;/i&gt;, 2020)"},"properties":{"noteIndex":0},"schema":"https://github.com/citation-style-language/schema/raw/master/csl-citation.json"}</w:instrText>
      </w:r>
      <w:r w:rsidR="00C3449D" w:rsidRPr="00994C2E">
        <w:rPr>
          <w:rFonts w:ascii="Calibri(Body)" w:hAnsi="Calibri(Body)" w:cstheme="minorHAnsi" w:hint="eastAsia"/>
          <w:color w:val="000000" w:themeColor="text1"/>
          <w:sz w:val="24"/>
          <w:szCs w:val="24"/>
        </w:rPr>
        <w:fldChar w:fldCharType="separate"/>
      </w:r>
      <w:r w:rsidR="004F655B" w:rsidRPr="00994C2E">
        <w:rPr>
          <w:rFonts w:ascii="Calibri(Body)" w:hAnsi="Calibri(Body)" w:cstheme="minorHAnsi" w:hint="eastAsia"/>
          <w:noProof/>
          <w:color w:val="000000" w:themeColor="text1"/>
          <w:sz w:val="24"/>
          <w:szCs w:val="24"/>
        </w:rPr>
        <w:t>(H. Wai et al., 2019; H. A. Wai et al., 2020)</w:t>
      </w:r>
      <w:r w:rsidR="00C3449D" w:rsidRPr="00994C2E">
        <w:rPr>
          <w:rFonts w:ascii="Calibri(Body)" w:hAnsi="Calibri(Body)" w:cstheme="minorHAnsi" w:hint="eastAsia"/>
          <w:color w:val="000000" w:themeColor="text1"/>
          <w:sz w:val="24"/>
          <w:szCs w:val="24"/>
        </w:rPr>
        <w:fldChar w:fldCharType="end"/>
      </w:r>
      <w:r w:rsidR="007D05DB" w:rsidRPr="00994C2E">
        <w:rPr>
          <w:rFonts w:ascii="Calibri(Body)" w:hAnsi="Calibri(Body)" w:cstheme="minorHAnsi"/>
          <w:color w:val="000000" w:themeColor="text1"/>
          <w:sz w:val="24"/>
          <w:szCs w:val="24"/>
        </w:rPr>
        <w:t xml:space="preserve">. </w:t>
      </w:r>
      <w:r w:rsidRPr="00994C2E">
        <w:rPr>
          <w:rFonts w:ascii="Calibri(Body)" w:hAnsi="Calibri(Body)" w:cstheme="minorHAnsi"/>
          <w:color w:val="000000" w:themeColor="text1"/>
          <w:sz w:val="24"/>
          <w:szCs w:val="24"/>
        </w:rPr>
        <w:t xml:space="preserve"> </w:t>
      </w:r>
      <w:r w:rsidR="007D05DB" w:rsidRPr="00994C2E">
        <w:rPr>
          <w:rFonts w:ascii="Calibri(Body)" w:hAnsi="Calibri(Body)" w:cstheme="minorHAnsi"/>
          <w:color w:val="000000" w:themeColor="text1"/>
          <w:sz w:val="24"/>
          <w:szCs w:val="24"/>
        </w:rPr>
        <w:t>H</w:t>
      </w:r>
      <w:r w:rsidRPr="00994C2E">
        <w:rPr>
          <w:rFonts w:ascii="Calibri(Body)" w:hAnsi="Calibri(Body)" w:cstheme="minorHAnsi"/>
          <w:color w:val="000000" w:themeColor="text1"/>
          <w:sz w:val="24"/>
          <w:szCs w:val="24"/>
        </w:rPr>
        <w:t>owever, even this technique can fail in genes where there is low TPM</w:t>
      </w:r>
      <w:r w:rsidR="006A2F8B" w:rsidRPr="00994C2E">
        <w:rPr>
          <w:rFonts w:ascii="Calibri(Body)" w:hAnsi="Calibri(Body)" w:cstheme="minorHAnsi"/>
          <w:color w:val="000000" w:themeColor="text1"/>
          <w:sz w:val="24"/>
          <w:szCs w:val="24"/>
        </w:rPr>
        <w:t xml:space="preserve">. </w:t>
      </w:r>
      <w:r w:rsidR="006C7151" w:rsidRPr="00994C2E">
        <w:rPr>
          <w:rFonts w:ascii="Calibri(Body)" w:hAnsi="Calibri(Body)" w:cstheme="minorHAnsi"/>
          <w:color w:val="000000" w:themeColor="text1"/>
          <w:sz w:val="24"/>
          <w:szCs w:val="24"/>
        </w:rPr>
        <w:t xml:space="preserve">In contrast, </w:t>
      </w:r>
      <w:r w:rsidRPr="00994C2E">
        <w:rPr>
          <w:rFonts w:ascii="Calibri(Body)" w:hAnsi="Calibri(Body)" w:cstheme="minorHAnsi"/>
          <w:color w:val="000000" w:themeColor="text1"/>
          <w:sz w:val="24"/>
          <w:szCs w:val="24"/>
        </w:rPr>
        <w:t>we found that</w:t>
      </w:r>
      <w:r w:rsidR="006A2F8B" w:rsidRPr="00994C2E">
        <w:rPr>
          <w:rFonts w:ascii="Calibri(Body)" w:hAnsi="Calibri(Body)" w:cstheme="minorHAnsi" w:hint="eastAsia"/>
          <w:color w:val="000000" w:themeColor="text1"/>
          <w:sz w:val="24"/>
          <w:szCs w:val="24"/>
        </w:rPr>
        <w:t xml:space="preserve"> our </w:t>
      </w:r>
      <w:r w:rsidR="006A2F8B" w:rsidRPr="00994C2E">
        <w:rPr>
          <w:rFonts w:ascii="Calibri(Body)" w:hAnsi="Calibri(Body)" w:cstheme="minorHAnsi" w:hint="eastAsia"/>
          <w:color w:val="000000" w:themeColor="text1"/>
          <w:sz w:val="24"/>
          <w:szCs w:val="24"/>
        </w:rPr>
        <w:lastRenderedPageBreak/>
        <w:t xml:space="preserve">redefined short amplicon </w:t>
      </w:r>
      <w:r w:rsidR="007D05DB" w:rsidRPr="00994C2E">
        <w:rPr>
          <w:rFonts w:ascii="Calibri(Body)" w:hAnsi="Calibri(Body)" w:cstheme="minorHAnsi" w:hint="eastAsia"/>
          <w:color w:val="000000" w:themeColor="text1"/>
          <w:sz w:val="24"/>
          <w:szCs w:val="24"/>
        </w:rPr>
        <w:t>RT-</w:t>
      </w:r>
      <w:r w:rsidR="006A2F8B" w:rsidRPr="00994C2E">
        <w:rPr>
          <w:rFonts w:ascii="Calibri(Body)" w:hAnsi="Calibri(Body)" w:cstheme="minorHAnsi" w:hint="eastAsia"/>
          <w:color w:val="000000" w:themeColor="text1"/>
          <w:sz w:val="24"/>
          <w:szCs w:val="24"/>
        </w:rPr>
        <w:t xml:space="preserve">PCR, </w:t>
      </w:r>
      <w:r w:rsidRPr="00994C2E">
        <w:rPr>
          <w:rFonts w:ascii="Calibri(Body)" w:hAnsi="Calibri(Body)" w:cstheme="minorHAnsi" w:hint="eastAsia"/>
          <w:color w:val="000000" w:themeColor="text1"/>
          <w:sz w:val="24"/>
          <w:szCs w:val="24"/>
        </w:rPr>
        <w:t>spanning</w:t>
      </w:r>
      <w:r w:rsidR="006A2F8B" w:rsidRPr="00994C2E">
        <w:rPr>
          <w:rFonts w:ascii="Calibri(Body)" w:hAnsi="Calibri(Body)" w:cstheme="minorHAnsi" w:hint="eastAsia"/>
          <w:color w:val="000000" w:themeColor="text1"/>
          <w:sz w:val="24"/>
          <w:szCs w:val="24"/>
        </w:rPr>
        <w:t xml:space="preserve"> only three exons, is sensitive enough to detect low TPM genes</w:t>
      </w:r>
      <w:r w:rsidR="00CF1910" w:rsidRPr="00994C2E">
        <w:rPr>
          <w:rFonts w:ascii="Calibri(Body)" w:hAnsi="Calibri(Body)" w:cstheme="minorHAnsi" w:hint="eastAsia"/>
          <w:color w:val="000000" w:themeColor="text1"/>
          <w:sz w:val="24"/>
          <w:szCs w:val="24"/>
        </w:rPr>
        <w:t xml:space="preserve">, </w:t>
      </w:r>
      <w:r w:rsidR="006A2F8B" w:rsidRPr="00994C2E">
        <w:rPr>
          <w:rFonts w:ascii="Calibri(Body)" w:hAnsi="Calibri(Body)" w:cstheme="minorHAnsi" w:hint="eastAsia"/>
          <w:color w:val="000000" w:themeColor="text1"/>
          <w:sz w:val="24"/>
          <w:szCs w:val="24"/>
        </w:rPr>
        <w:t>provid</w:t>
      </w:r>
      <w:r w:rsidR="00CF1910" w:rsidRPr="00994C2E">
        <w:rPr>
          <w:rFonts w:ascii="Calibri(Body)" w:hAnsi="Calibri(Body)" w:cstheme="minorHAnsi" w:hint="eastAsia"/>
          <w:color w:val="000000" w:themeColor="text1"/>
          <w:sz w:val="24"/>
          <w:szCs w:val="24"/>
        </w:rPr>
        <w:t>ing</w:t>
      </w:r>
      <w:r w:rsidR="006A2F8B" w:rsidRPr="00994C2E">
        <w:rPr>
          <w:rFonts w:ascii="Calibri(Body)" w:hAnsi="Calibri(Body)" w:cstheme="minorHAnsi" w:hint="eastAsia"/>
          <w:color w:val="000000" w:themeColor="text1"/>
          <w:sz w:val="24"/>
          <w:szCs w:val="24"/>
        </w:rPr>
        <w:t xml:space="preserve"> crucial </w:t>
      </w:r>
      <w:r w:rsidR="00CF1910" w:rsidRPr="00994C2E">
        <w:rPr>
          <w:rFonts w:ascii="Calibri(Body)" w:hAnsi="Calibri(Body)" w:cstheme="minorHAnsi" w:hint="eastAsia"/>
          <w:color w:val="000000" w:themeColor="text1"/>
          <w:sz w:val="24"/>
          <w:szCs w:val="24"/>
        </w:rPr>
        <w:t>clinically useful information</w:t>
      </w:r>
      <w:r w:rsidR="006A2F8B" w:rsidRPr="00994C2E">
        <w:rPr>
          <w:rFonts w:ascii="Calibri(Body)" w:hAnsi="Calibri(Body)" w:cstheme="minorHAnsi" w:hint="eastAsia"/>
          <w:color w:val="000000" w:themeColor="text1"/>
          <w:sz w:val="24"/>
          <w:szCs w:val="24"/>
        </w:rPr>
        <w:t xml:space="preserve">. </w:t>
      </w:r>
      <w:r w:rsidR="00541AA4" w:rsidRPr="00994C2E">
        <w:rPr>
          <w:rFonts w:ascii="Calibri(Body)" w:hAnsi="Calibri(Body)" w:cstheme="minorHAnsi"/>
          <w:color w:val="000000" w:themeColor="text1"/>
          <w:sz w:val="24"/>
          <w:szCs w:val="24"/>
        </w:rPr>
        <w:t>However, one drawback is that u</w:t>
      </w:r>
      <w:r w:rsidR="00586C0C" w:rsidRPr="00994C2E">
        <w:rPr>
          <w:rFonts w:ascii="Calibri(Body)" w:hAnsi="Calibri(Body)" w:cstheme="minorHAnsi" w:hint="eastAsia"/>
          <w:color w:val="000000" w:themeColor="text1"/>
          <w:sz w:val="24"/>
          <w:szCs w:val="24"/>
        </w:rPr>
        <w:t>nlike long amplicon PCR</w:t>
      </w:r>
      <w:r w:rsidR="00F65D8E" w:rsidRPr="00994C2E">
        <w:rPr>
          <w:rFonts w:ascii="Calibri(Body)" w:hAnsi="Calibri(Body)" w:cstheme="minorHAnsi" w:hint="eastAsia"/>
          <w:color w:val="000000" w:themeColor="text1"/>
          <w:sz w:val="24"/>
          <w:szCs w:val="24"/>
        </w:rPr>
        <w:t xml:space="preserve">, short amplicon RT-PCR may </w:t>
      </w:r>
      <w:r w:rsidR="00586C0C" w:rsidRPr="00994C2E">
        <w:rPr>
          <w:rFonts w:ascii="Calibri(Body)" w:hAnsi="Calibri(Body)" w:cstheme="minorHAnsi" w:hint="eastAsia"/>
          <w:color w:val="000000" w:themeColor="text1"/>
          <w:sz w:val="24"/>
          <w:szCs w:val="24"/>
        </w:rPr>
        <w:t xml:space="preserve">miss </w:t>
      </w:r>
      <w:r w:rsidR="00776BBF" w:rsidRPr="00994C2E">
        <w:rPr>
          <w:rFonts w:ascii="Calibri(Body)" w:hAnsi="Calibri(Body)" w:cstheme="minorHAnsi" w:hint="eastAsia"/>
          <w:color w:val="000000" w:themeColor="text1"/>
          <w:sz w:val="24"/>
          <w:szCs w:val="24"/>
        </w:rPr>
        <w:t>multi</w:t>
      </w:r>
      <w:r w:rsidR="00586C0C" w:rsidRPr="00994C2E">
        <w:rPr>
          <w:rFonts w:ascii="Calibri(Body)" w:hAnsi="Calibri(Body)" w:cstheme="minorHAnsi" w:hint="eastAsia"/>
          <w:color w:val="000000" w:themeColor="text1"/>
          <w:sz w:val="24"/>
          <w:szCs w:val="24"/>
        </w:rPr>
        <w:t xml:space="preserve"> exon skipping event</w:t>
      </w:r>
      <w:r w:rsidR="00541AA4" w:rsidRPr="00994C2E">
        <w:rPr>
          <w:rFonts w:ascii="Calibri(Body)" w:hAnsi="Calibri(Body)" w:cstheme="minorHAnsi"/>
          <w:color w:val="000000" w:themeColor="text1"/>
          <w:sz w:val="24"/>
          <w:szCs w:val="24"/>
        </w:rPr>
        <w:t>s</w:t>
      </w:r>
      <w:r w:rsidR="00586C0C" w:rsidRPr="00994C2E">
        <w:rPr>
          <w:rFonts w:ascii="Calibri(Body)" w:hAnsi="Calibri(Body)" w:cstheme="minorHAnsi" w:hint="eastAsia"/>
          <w:color w:val="000000" w:themeColor="text1"/>
          <w:sz w:val="24"/>
          <w:szCs w:val="24"/>
        </w:rPr>
        <w:t xml:space="preserve">.  </w:t>
      </w:r>
    </w:p>
    <w:p w14:paraId="12C8DA52" w14:textId="3AEAAD5B" w:rsidR="009D5179" w:rsidRPr="00994C2E" w:rsidRDefault="009D5179">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Although aberrant splicing is associated with disease phenotype, the phenotypic sever</w:t>
      </w:r>
      <w:r w:rsidRPr="00994C2E">
        <w:rPr>
          <w:rFonts w:ascii="Calibri(Body)" w:hAnsi="Calibri(Body)" w:cstheme="minorHAnsi"/>
          <w:color w:val="000000" w:themeColor="text1"/>
          <w:sz w:val="24"/>
          <w:szCs w:val="24"/>
        </w:rPr>
        <w:t>it</w:t>
      </w:r>
      <w:r w:rsidRPr="00994C2E">
        <w:rPr>
          <w:rFonts w:ascii="Calibri(Body)" w:hAnsi="Calibri(Body)" w:cstheme="minorHAnsi" w:hint="eastAsia"/>
          <w:color w:val="000000" w:themeColor="text1"/>
          <w:sz w:val="24"/>
          <w:szCs w:val="24"/>
        </w:rPr>
        <w:t>y may depend o</w:t>
      </w:r>
      <w:r w:rsidRPr="00994C2E">
        <w:rPr>
          <w:rFonts w:ascii="Calibri(Body)" w:hAnsi="Calibri(Body)" w:cstheme="minorHAnsi"/>
          <w:color w:val="000000" w:themeColor="text1"/>
          <w:sz w:val="24"/>
          <w:szCs w:val="24"/>
        </w:rPr>
        <w:t xml:space="preserve">n </w:t>
      </w:r>
      <w:r w:rsidRPr="00994C2E">
        <w:rPr>
          <w:rFonts w:ascii="Calibri(Body)" w:hAnsi="Calibri(Body)" w:cstheme="minorHAnsi" w:hint="eastAsia"/>
          <w:color w:val="000000" w:themeColor="text1"/>
          <w:sz w:val="24"/>
          <w:szCs w:val="24"/>
        </w:rPr>
        <w:t xml:space="preserve">the type of aberrant splicing. For example, in-frame aberrant splicing </w:t>
      </w:r>
      <w:r w:rsidRPr="00994C2E">
        <w:rPr>
          <w:rFonts w:ascii="Calibri(Body)" w:hAnsi="Calibri(Body)" w:cstheme="minorHAnsi"/>
          <w:color w:val="000000" w:themeColor="text1"/>
          <w:sz w:val="24"/>
          <w:szCs w:val="24"/>
        </w:rPr>
        <w:t>may</w:t>
      </w:r>
      <w:r w:rsidRPr="00994C2E">
        <w:rPr>
          <w:rFonts w:ascii="Calibri(Body)" w:hAnsi="Calibri(Body)" w:cstheme="minorHAnsi" w:hint="eastAsia"/>
          <w:color w:val="000000" w:themeColor="text1"/>
          <w:sz w:val="24"/>
          <w:szCs w:val="24"/>
        </w:rPr>
        <w:t xml:space="preserve"> have milder phenotypic effects than </w:t>
      </w:r>
      <w:r w:rsidRPr="00994C2E">
        <w:rPr>
          <w:rFonts w:ascii="Calibri(Body)" w:hAnsi="Calibri(Body)" w:cstheme="minorHAnsi"/>
          <w:color w:val="000000" w:themeColor="text1"/>
          <w:sz w:val="24"/>
          <w:szCs w:val="24"/>
        </w:rPr>
        <w:t xml:space="preserve">a </w:t>
      </w:r>
      <w:r w:rsidRPr="00994C2E">
        <w:rPr>
          <w:rFonts w:ascii="Calibri(Body)" w:hAnsi="Calibri(Body)" w:cstheme="minorHAnsi" w:hint="eastAsia"/>
          <w:color w:val="000000" w:themeColor="text1"/>
          <w:sz w:val="24"/>
          <w:szCs w:val="24"/>
        </w:rPr>
        <w:t>frameshift or termination codon induc</w:t>
      </w:r>
      <w:r w:rsidRPr="00994C2E">
        <w:rPr>
          <w:rFonts w:ascii="Calibri(Body)" w:hAnsi="Calibri(Body)" w:cstheme="minorHAnsi"/>
          <w:color w:val="000000" w:themeColor="text1"/>
          <w:sz w:val="24"/>
          <w:szCs w:val="24"/>
        </w:rPr>
        <w:t>ed by</w:t>
      </w:r>
      <w:r w:rsidRPr="00994C2E">
        <w:rPr>
          <w:rFonts w:ascii="Calibri(Body)" w:hAnsi="Calibri(Body)" w:cstheme="minorHAnsi" w:hint="eastAsia"/>
          <w:color w:val="000000" w:themeColor="text1"/>
          <w:sz w:val="24"/>
          <w:szCs w:val="24"/>
        </w:rPr>
        <w:t xml:space="preserve"> aberrant splicing</w:t>
      </w:r>
      <w:r w:rsidRPr="00994C2E">
        <w:rPr>
          <w:rFonts w:ascii="Calibri(Body)" w:hAnsi="Calibri(Body)" w:cstheme="minorHAnsi"/>
          <w:color w:val="000000" w:themeColor="text1"/>
          <w:sz w:val="24"/>
          <w:szCs w:val="24"/>
        </w:rPr>
        <w:t>, depending on the relevant gene's pathogenetic mechanisms</w:t>
      </w:r>
      <w:r w:rsidR="007F3255" w:rsidRPr="00994C2E">
        <w:rPr>
          <w:rFonts w:ascii="Calibri(Body)" w:hAnsi="Calibri(Body)" w:cstheme="minorHAnsi"/>
          <w:color w:val="000000" w:themeColor="text1"/>
          <w:sz w:val="24"/>
          <w:szCs w:val="24"/>
        </w:rPr>
        <w:t xml:space="preserve"> </w:t>
      </w:r>
      <w:r w:rsidR="007F3255" w:rsidRPr="00994C2E">
        <w:rPr>
          <w:rFonts w:ascii="Calibri(Body)" w:hAnsi="Calibri(Body)" w:cstheme="minorHAnsi" w:hint="eastAsia"/>
          <w:color w:val="000000" w:themeColor="text1"/>
          <w:sz w:val="24"/>
          <w:szCs w:val="24"/>
        </w:rPr>
        <w:fldChar w:fldCharType="begin" w:fldLock="1"/>
      </w:r>
      <w:r w:rsidR="004F655B" w:rsidRPr="00994C2E">
        <w:rPr>
          <w:rFonts w:ascii="Calibri(Body)" w:hAnsi="Calibri(Body)" w:cstheme="minorHAnsi" w:hint="eastAsia"/>
          <w:color w:val="000000" w:themeColor="text1"/>
          <w:sz w:val="24"/>
          <w:szCs w:val="24"/>
        </w:rPr>
        <w:instrText>ADDIN CSL_CITATION {"citationItems":[{"id":"ITEM-1","itemData":{"DOI":"10.3389/FGENE.2021.689892/BIBTEX","ISSN":"16648021","abstract":"Mutations which affect splicing are significant contributors to rare disease, but are frequently overlooked by diagnostic sequencing pipelines. Greater ascertainment of pathogenic splicing variants will increase diagnostic yields, ending the diagnostic odyssey for patients and families affected by rare disorders, and improving treatment and care strategies. Advances in sequencing technologies, predictive modeling, and understanding of the mechanisms of splicing in recent years pave the way for improved detection and interpretation of splice affecting variants, yet several limitations still prohibit their routine ascertainment in diagnostic testing. This review explores some of these advances in the context of clinical application and discusses challenges to be overcome before these variants are comprehensively and routinely recognized in diagnostics.","author":[{"dropping-particle":"","family":"Lord","given":"Jenny","non-dropping-particle":"","parse-names":false,"suffix":""},{"dropping-particle":"","family":"Baralle","given":"Diana","non-dropping-particle":"","parse-names":false,"suffix":""}],"container-title":"Frontiers in Genetics","id":"ITEM-1","issued":{"date-parts":[["2021","7","1"]]},"page":"1146","publisher":"Frontiers Media S.A.","title":"Splicing in the Diagnosis of Rare Disease: Advances and Challenges","type":"article-journal","volume":"12"},"uris":["http://www.mendeley.com/documents/?uuid=a9746f77-c467-3066-bffa-0c76ababd830"]}],"mendeley":{"formattedCitation":"(Lord &amp; Baralle, 2021)","plainTextFormattedCitation":"(Lord &amp; Baralle, 2021)","previouslyFormattedCitation":"(Lord and Baralle, 2021)"},"properties":{"noteIndex":0},"schema":"https://github.com/citation-style-language/schema/raw/master/csl-citation.json"}</w:instrText>
      </w:r>
      <w:r w:rsidR="007F3255" w:rsidRPr="00994C2E">
        <w:rPr>
          <w:rFonts w:ascii="Calibri(Body)" w:hAnsi="Calibri(Body)" w:cstheme="minorHAnsi" w:hint="eastAsia"/>
          <w:color w:val="000000" w:themeColor="text1"/>
          <w:sz w:val="24"/>
          <w:szCs w:val="24"/>
        </w:rPr>
        <w:fldChar w:fldCharType="separate"/>
      </w:r>
      <w:r w:rsidR="004F655B" w:rsidRPr="00994C2E">
        <w:rPr>
          <w:rFonts w:ascii="Calibri(Body)" w:hAnsi="Calibri(Body)" w:cstheme="minorHAnsi" w:hint="eastAsia"/>
          <w:noProof/>
          <w:color w:val="000000" w:themeColor="text1"/>
          <w:sz w:val="24"/>
          <w:szCs w:val="24"/>
        </w:rPr>
        <w:t>(Lord &amp; Baralle, 2021)</w:t>
      </w:r>
      <w:r w:rsidR="007F3255" w:rsidRPr="00994C2E">
        <w:rPr>
          <w:rFonts w:ascii="Calibri(Body)" w:hAnsi="Calibri(Body)" w:cstheme="minorHAnsi" w:hint="eastAsia"/>
          <w:color w:val="000000" w:themeColor="text1"/>
          <w:sz w:val="24"/>
          <w:szCs w:val="24"/>
        </w:rPr>
        <w:fldChar w:fldCharType="end"/>
      </w:r>
      <w:r w:rsidRPr="00994C2E">
        <w:rPr>
          <w:rFonts w:ascii="Calibri(Body)" w:hAnsi="Calibri(Body)" w:cstheme="minorHAnsi" w:hint="eastAsia"/>
          <w:color w:val="000000" w:themeColor="text1"/>
          <w:sz w:val="24"/>
          <w:szCs w:val="24"/>
        </w:rPr>
        <w:t xml:space="preserve">. However, further studies </w:t>
      </w:r>
      <w:r w:rsidRPr="00994C2E">
        <w:rPr>
          <w:rFonts w:ascii="Calibri(Body)" w:hAnsi="Calibri(Body)" w:cstheme="minorHAnsi"/>
          <w:color w:val="000000" w:themeColor="text1"/>
          <w:sz w:val="24"/>
          <w:szCs w:val="24"/>
        </w:rPr>
        <w:t xml:space="preserve">are needed on a gene-by-gene basis </w:t>
      </w:r>
      <w:proofErr w:type="gramStart"/>
      <w:r w:rsidRPr="00994C2E">
        <w:rPr>
          <w:rFonts w:ascii="Calibri(Body)" w:hAnsi="Calibri(Body)" w:cstheme="minorHAnsi"/>
          <w:color w:val="000000" w:themeColor="text1"/>
          <w:sz w:val="24"/>
          <w:szCs w:val="24"/>
        </w:rPr>
        <w:t>in order to</w:t>
      </w:r>
      <w:proofErr w:type="gramEnd"/>
      <w:r w:rsidRPr="00994C2E">
        <w:rPr>
          <w:rFonts w:ascii="Calibri(Body)" w:hAnsi="Calibri(Body)" w:cstheme="minorHAnsi"/>
          <w:color w:val="000000" w:themeColor="text1"/>
          <w:sz w:val="24"/>
          <w:szCs w:val="24"/>
        </w:rPr>
        <w:t xml:space="preserve"> determine what usage level of alternative splicing is pathogenically significant</w:t>
      </w:r>
      <w:r w:rsidRPr="00994C2E">
        <w:rPr>
          <w:rFonts w:ascii="Calibri(Body)" w:hAnsi="Calibri(Body)" w:cstheme="minorHAnsi" w:hint="eastAsia"/>
          <w:color w:val="000000" w:themeColor="text1"/>
          <w:sz w:val="24"/>
          <w:szCs w:val="24"/>
        </w:rPr>
        <w:t xml:space="preserve">.   </w:t>
      </w:r>
    </w:p>
    <w:p w14:paraId="1421C1DE" w14:textId="5FFEBFC9" w:rsidR="006A2F8B" w:rsidRPr="00994C2E" w:rsidRDefault="00B15E82">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RNA-</w:t>
      </w:r>
      <w:proofErr w:type="spellStart"/>
      <w:r w:rsidRPr="00994C2E">
        <w:rPr>
          <w:rFonts w:ascii="Calibri(Body)" w:hAnsi="Calibri(Body)" w:cstheme="minorHAnsi" w:hint="eastAsia"/>
          <w:color w:val="000000" w:themeColor="text1"/>
          <w:sz w:val="24"/>
          <w:szCs w:val="24"/>
        </w:rPr>
        <w:t>seq</w:t>
      </w:r>
      <w:proofErr w:type="spellEnd"/>
      <w:r w:rsidRPr="00994C2E">
        <w:rPr>
          <w:rFonts w:ascii="Calibri(Body)" w:hAnsi="Calibri(Body)" w:cstheme="minorHAnsi" w:hint="eastAsia"/>
          <w:color w:val="000000" w:themeColor="text1"/>
          <w:sz w:val="24"/>
          <w:szCs w:val="24"/>
        </w:rPr>
        <w:t xml:space="preserve"> r</w:t>
      </w:r>
      <w:r w:rsidR="006A2F8B" w:rsidRPr="00994C2E">
        <w:rPr>
          <w:rFonts w:ascii="Calibri(Body)" w:hAnsi="Calibri(Body)" w:cstheme="minorHAnsi" w:hint="eastAsia"/>
          <w:color w:val="000000" w:themeColor="text1"/>
          <w:sz w:val="24"/>
          <w:szCs w:val="24"/>
        </w:rPr>
        <w:t>ead coverage for low TPM genes become</w:t>
      </w:r>
      <w:r w:rsidR="007D05DB" w:rsidRPr="00994C2E">
        <w:rPr>
          <w:rFonts w:ascii="Calibri(Body)" w:hAnsi="Calibri(Body)" w:cstheme="minorHAnsi" w:hint="eastAsia"/>
          <w:color w:val="000000" w:themeColor="text1"/>
          <w:sz w:val="24"/>
          <w:szCs w:val="24"/>
        </w:rPr>
        <w:t>s</w:t>
      </w:r>
      <w:r w:rsidR="006A2F8B" w:rsidRPr="00994C2E">
        <w:rPr>
          <w:rFonts w:ascii="Calibri(Body)" w:hAnsi="Calibri(Body)" w:cstheme="minorHAnsi" w:hint="eastAsia"/>
          <w:color w:val="000000" w:themeColor="text1"/>
          <w:sz w:val="24"/>
          <w:szCs w:val="24"/>
        </w:rPr>
        <w:t xml:space="preserve"> sparse (TPM value 1 to 0.01) and completely disappear</w:t>
      </w:r>
      <w:r w:rsidR="007D05DB" w:rsidRPr="00994C2E">
        <w:rPr>
          <w:rFonts w:ascii="Calibri(Body)" w:hAnsi="Calibri(Body)" w:cstheme="minorHAnsi" w:hint="eastAsia"/>
          <w:color w:val="000000" w:themeColor="text1"/>
          <w:sz w:val="24"/>
          <w:szCs w:val="24"/>
        </w:rPr>
        <w:t>s</w:t>
      </w:r>
      <w:r w:rsidR="006A2F8B" w:rsidRPr="00994C2E">
        <w:rPr>
          <w:rFonts w:ascii="Calibri(Body)" w:hAnsi="Calibri(Body)" w:cstheme="minorHAnsi" w:hint="eastAsia"/>
          <w:color w:val="000000" w:themeColor="text1"/>
          <w:sz w:val="24"/>
          <w:szCs w:val="24"/>
        </w:rPr>
        <w:t xml:space="preserve"> for genes </w:t>
      </w:r>
      <w:r w:rsidR="006C7151" w:rsidRPr="00994C2E">
        <w:rPr>
          <w:rFonts w:ascii="Calibri(Body)" w:hAnsi="Calibri(Body)" w:cstheme="minorHAnsi" w:hint="eastAsia"/>
          <w:color w:val="000000" w:themeColor="text1"/>
          <w:sz w:val="24"/>
          <w:szCs w:val="24"/>
        </w:rPr>
        <w:t xml:space="preserve">in </w:t>
      </w:r>
      <w:r w:rsidR="006A2F8B" w:rsidRPr="00994C2E">
        <w:rPr>
          <w:rFonts w:ascii="Calibri(Body)" w:hAnsi="Calibri(Body)" w:cstheme="minorHAnsi" w:hint="eastAsia"/>
          <w:color w:val="000000" w:themeColor="text1"/>
          <w:sz w:val="24"/>
          <w:szCs w:val="24"/>
        </w:rPr>
        <w:t xml:space="preserve">which TPM </w:t>
      </w:r>
      <w:r w:rsidR="006C7151" w:rsidRPr="00994C2E">
        <w:rPr>
          <w:rFonts w:ascii="Calibri(Body)" w:hAnsi="Calibri(Body)" w:cstheme="minorHAnsi" w:hint="eastAsia"/>
          <w:color w:val="000000" w:themeColor="text1"/>
          <w:sz w:val="24"/>
          <w:szCs w:val="24"/>
        </w:rPr>
        <w:t xml:space="preserve">values </w:t>
      </w:r>
      <w:r w:rsidR="006A2F8B" w:rsidRPr="00994C2E">
        <w:rPr>
          <w:rFonts w:ascii="Calibri(Body)" w:hAnsi="Calibri(Body)" w:cstheme="minorHAnsi" w:hint="eastAsia"/>
          <w:color w:val="000000" w:themeColor="text1"/>
          <w:sz w:val="24"/>
          <w:szCs w:val="24"/>
        </w:rPr>
        <w:t>are lower than 0.01</w:t>
      </w:r>
      <w:r w:rsidR="007D05DB" w:rsidRPr="00994C2E">
        <w:rPr>
          <w:rFonts w:ascii="Calibri(Body)" w:hAnsi="Calibri(Body)" w:cstheme="minorHAnsi" w:hint="eastAsia"/>
          <w:color w:val="000000" w:themeColor="text1"/>
          <w:sz w:val="24"/>
          <w:szCs w:val="24"/>
        </w:rPr>
        <w:t>.</w:t>
      </w:r>
      <w:r w:rsidR="006A2F8B" w:rsidRPr="00994C2E">
        <w:rPr>
          <w:rFonts w:ascii="Calibri(Body)" w:hAnsi="Calibri(Body)" w:cstheme="minorHAnsi" w:hint="eastAsia"/>
          <w:color w:val="000000" w:themeColor="text1"/>
          <w:sz w:val="24"/>
          <w:szCs w:val="24"/>
        </w:rPr>
        <w:t xml:space="preserve"> </w:t>
      </w:r>
      <w:r w:rsidR="007D05DB" w:rsidRPr="00994C2E">
        <w:rPr>
          <w:rFonts w:ascii="Calibri(Body)" w:hAnsi="Calibri(Body)" w:cstheme="minorHAnsi" w:hint="eastAsia"/>
          <w:color w:val="000000" w:themeColor="text1"/>
          <w:sz w:val="24"/>
          <w:szCs w:val="24"/>
        </w:rPr>
        <w:t>W</w:t>
      </w:r>
      <w:r w:rsidRPr="00994C2E">
        <w:rPr>
          <w:rFonts w:ascii="Calibri(Body)" w:hAnsi="Calibri(Body)" w:cstheme="minorHAnsi" w:hint="eastAsia"/>
          <w:color w:val="000000" w:themeColor="text1"/>
          <w:sz w:val="24"/>
          <w:szCs w:val="24"/>
        </w:rPr>
        <w:t>e found that s</w:t>
      </w:r>
      <w:r w:rsidR="006A2F8B" w:rsidRPr="00994C2E">
        <w:rPr>
          <w:rFonts w:ascii="Calibri(Body)" w:hAnsi="Calibri(Body)" w:cstheme="minorHAnsi" w:hint="eastAsia"/>
          <w:color w:val="000000" w:themeColor="text1"/>
          <w:sz w:val="24"/>
          <w:szCs w:val="24"/>
        </w:rPr>
        <w:t xml:space="preserve">hort amplicon </w:t>
      </w:r>
      <w:r w:rsidR="007D05DB" w:rsidRPr="00994C2E">
        <w:rPr>
          <w:rFonts w:ascii="Calibri(Body)" w:hAnsi="Calibri(Body)" w:cstheme="minorHAnsi" w:hint="eastAsia"/>
          <w:color w:val="000000" w:themeColor="text1"/>
          <w:sz w:val="24"/>
          <w:szCs w:val="24"/>
        </w:rPr>
        <w:t>RT-</w:t>
      </w:r>
      <w:r w:rsidR="006A2F8B" w:rsidRPr="00994C2E">
        <w:rPr>
          <w:rFonts w:ascii="Calibri(Body)" w:hAnsi="Calibri(Body)" w:cstheme="minorHAnsi" w:hint="eastAsia"/>
          <w:color w:val="000000" w:themeColor="text1"/>
          <w:sz w:val="24"/>
          <w:szCs w:val="24"/>
        </w:rPr>
        <w:t>PCR can detect genes</w:t>
      </w:r>
      <w:r w:rsidR="006C7151" w:rsidRPr="00994C2E">
        <w:rPr>
          <w:rFonts w:ascii="Calibri(Body)" w:hAnsi="Calibri(Body)" w:cstheme="minorHAnsi" w:hint="eastAsia"/>
          <w:color w:val="000000" w:themeColor="text1"/>
          <w:sz w:val="24"/>
          <w:szCs w:val="24"/>
        </w:rPr>
        <w:t xml:space="preserve"> </w:t>
      </w:r>
      <w:r w:rsidR="004E0391" w:rsidRPr="00994C2E">
        <w:rPr>
          <w:rFonts w:ascii="Calibri(Body)" w:hAnsi="Calibri(Body)" w:cstheme="minorHAnsi" w:hint="eastAsia"/>
          <w:color w:val="000000" w:themeColor="text1"/>
          <w:sz w:val="24"/>
          <w:szCs w:val="24"/>
        </w:rPr>
        <w:t xml:space="preserve">beyond this threshold </w:t>
      </w:r>
      <w:r w:rsidR="006C7151" w:rsidRPr="00994C2E">
        <w:rPr>
          <w:rFonts w:ascii="Calibri(Body)" w:hAnsi="Calibri(Body)" w:cstheme="minorHAnsi" w:hint="eastAsia"/>
          <w:color w:val="000000" w:themeColor="text1"/>
          <w:sz w:val="24"/>
          <w:szCs w:val="24"/>
        </w:rPr>
        <w:t>with TPM</w:t>
      </w:r>
      <w:r w:rsidR="006A2F8B" w:rsidRPr="00994C2E">
        <w:rPr>
          <w:rFonts w:ascii="Calibri(Body)" w:hAnsi="Calibri(Body)" w:cstheme="minorHAnsi" w:hint="eastAsia"/>
          <w:color w:val="000000" w:themeColor="text1"/>
          <w:sz w:val="24"/>
          <w:szCs w:val="24"/>
        </w:rPr>
        <w:t xml:space="preserve"> ranging from 1 to 0.00</w:t>
      </w:r>
      <w:r w:rsidR="006C7151" w:rsidRPr="00994C2E">
        <w:rPr>
          <w:rFonts w:ascii="Calibri(Body)" w:hAnsi="Calibri(Body)" w:cstheme="minorHAnsi" w:hint="eastAsia"/>
          <w:color w:val="000000" w:themeColor="text1"/>
          <w:sz w:val="24"/>
          <w:szCs w:val="24"/>
        </w:rPr>
        <w:t>1</w:t>
      </w:r>
      <w:r w:rsidRPr="00994C2E">
        <w:rPr>
          <w:rFonts w:ascii="Calibri(Body)" w:hAnsi="Calibri(Body)" w:cstheme="minorHAnsi" w:hint="eastAsia"/>
          <w:color w:val="000000" w:themeColor="text1"/>
          <w:sz w:val="24"/>
          <w:szCs w:val="24"/>
        </w:rPr>
        <w:t xml:space="preserve">. </w:t>
      </w:r>
      <w:r w:rsidR="006A2F8B" w:rsidRPr="00994C2E">
        <w:rPr>
          <w:rFonts w:ascii="Calibri(Body)" w:hAnsi="Calibri(Body)" w:cstheme="minorHAnsi" w:hint="eastAsia"/>
          <w:color w:val="000000" w:themeColor="text1"/>
          <w:sz w:val="24"/>
          <w:szCs w:val="24"/>
        </w:rPr>
        <w:t>Minigene assay</w:t>
      </w:r>
      <w:r w:rsidR="004E0391" w:rsidRPr="00994C2E">
        <w:rPr>
          <w:rFonts w:ascii="Calibri(Body)" w:hAnsi="Calibri(Body)" w:cstheme="minorHAnsi" w:hint="eastAsia"/>
          <w:color w:val="000000" w:themeColor="text1"/>
          <w:sz w:val="24"/>
          <w:szCs w:val="24"/>
        </w:rPr>
        <w:t>s</w:t>
      </w:r>
      <w:r w:rsidR="006A2F8B" w:rsidRPr="00994C2E">
        <w:rPr>
          <w:rFonts w:ascii="Calibri(Body)" w:hAnsi="Calibri(Body)" w:cstheme="minorHAnsi" w:hint="eastAsia"/>
          <w:color w:val="000000" w:themeColor="text1"/>
          <w:sz w:val="24"/>
          <w:szCs w:val="24"/>
        </w:rPr>
        <w:t xml:space="preserve"> </w:t>
      </w:r>
      <w:r w:rsidR="004E0391" w:rsidRPr="00994C2E">
        <w:rPr>
          <w:rFonts w:ascii="Calibri(Body)" w:hAnsi="Calibri(Body)" w:cstheme="minorHAnsi" w:hint="eastAsia"/>
          <w:color w:val="000000" w:themeColor="text1"/>
          <w:sz w:val="24"/>
          <w:szCs w:val="24"/>
        </w:rPr>
        <w:t xml:space="preserve">are </w:t>
      </w:r>
      <w:r w:rsidR="006A2F8B" w:rsidRPr="00994C2E">
        <w:rPr>
          <w:rFonts w:ascii="Calibri(Body)" w:hAnsi="Calibri(Body)" w:cstheme="minorHAnsi" w:hint="eastAsia"/>
          <w:color w:val="000000" w:themeColor="text1"/>
          <w:sz w:val="24"/>
          <w:szCs w:val="24"/>
        </w:rPr>
        <w:t xml:space="preserve">an alternative method </w:t>
      </w:r>
      <w:r w:rsidR="004E0391" w:rsidRPr="00994C2E">
        <w:rPr>
          <w:rFonts w:ascii="Calibri(Body)" w:hAnsi="Calibri(Body)" w:cstheme="minorHAnsi" w:hint="eastAsia"/>
          <w:color w:val="000000" w:themeColor="text1"/>
          <w:sz w:val="24"/>
          <w:szCs w:val="24"/>
        </w:rPr>
        <w:t xml:space="preserve">for </w:t>
      </w:r>
      <w:r w:rsidR="006A2F8B" w:rsidRPr="00994C2E">
        <w:rPr>
          <w:rFonts w:ascii="Calibri(Body)" w:hAnsi="Calibri(Body)" w:cstheme="minorHAnsi" w:hint="eastAsia"/>
          <w:color w:val="000000" w:themeColor="text1"/>
          <w:sz w:val="24"/>
          <w:szCs w:val="24"/>
        </w:rPr>
        <w:t>analys</w:t>
      </w:r>
      <w:r w:rsidR="004E0391" w:rsidRPr="00994C2E">
        <w:rPr>
          <w:rFonts w:ascii="Calibri(Body)" w:hAnsi="Calibri(Body)" w:cstheme="minorHAnsi" w:hint="eastAsia"/>
          <w:color w:val="000000" w:themeColor="text1"/>
          <w:sz w:val="24"/>
          <w:szCs w:val="24"/>
        </w:rPr>
        <w:t>ing</w:t>
      </w:r>
      <w:r w:rsidR="006A2F8B" w:rsidRPr="00994C2E">
        <w:rPr>
          <w:rFonts w:ascii="Calibri(Body)" w:hAnsi="Calibri(Body)" w:cstheme="minorHAnsi" w:hint="eastAsia"/>
          <w:color w:val="000000" w:themeColor="text1"/>
          <w:sz w:val="24"/>
          <w:szCs w:val="24"/>
        </w:rPr>
        <w:t xml:space="preserve"> variant</w:t>
      </w:r>
      <w:r w:rsidR="006C7151" w:rsidRPr="00994C2E">
        <w:rPr>
          <w:rFonts w:ascii="Calibri(Body)" w:hAnsi="Calibri(Body)" w:cstheme="minorHAnsi" w:hint="eastAsia"/>
          <w:color w:val="000000" w:themeColor="text1"/>
          <w:sz w:val="24"/>
          <w:szCs w:val="24"/>
        </w:rPr>
        <w:t>s</w:t>
      </w:r>
      <w:r w:rsidR="006A2F8B" w:rsidRPr="00994C2E">
        <w:rPr>
          <w:rFonts w:ascii="Calibri(Body)" w:hAnsi="Calibri(Body)" w:cstheme="minorHAnsi" w:hint="eastAsia"/>
          <w:color w:val="000000" w:themeColor="text1"/>
          <w:sz w:val="24"/>
          <w:szCs w:val="24"/>
        </w:rPr>
        <w:t xml:space="preserve"> </w:t>
      </w:r>
      <w:r w:rsidRPr="00994C2E">
        <w:rPr>
          <w:rFonts w:ascii="Calibri(Body)" w:hAnsi="Calibri(Body)" w:cstheme="minorHAnsi" w:hint="eastAsia"/>
          <w:color w:val="000000" w:themeColor="text1"/>
          <w:sz w:val="24"/>
          <w:szCs w:val="24"/>
        </w:rPr>
        <w:t>not</w:t>
      </w:r>
      <w:r w:rsidR="006A2F8B" w:rsidRPr="00994C2E">
        <w:rPr>
          <w:rFonts w:ascii="Calibri(Body)" w:hAnsi="Calibri(Body)" w:cstheme="minorHAnsi" w:hint="eastAsia"/>
          <w:color w:val="000000" w:themeColor="text1"/>
          <w:sz w:val="24"/>
          <w:szCs w:val="24"/>
        </w:rPr>
        <w:t xml:space="preserve"> detected by </w:t>
      </w:r>
      <w:r w:rsidR="006C7151" w:rsidRPr="00994C2E">
        <w:rPr>
          <w:rFonts w:ascii="Calibri(Body)" w:hAnsi="Calibri(Body)" w:cstheme="minorHAnsi" w:hint="eastAsia"/>
          <w:color w:val="000000" w:themeColor="text1"/>
          <w:sz w:val="24"/>
          <w:szCs w:val="24"/>
        </w:rPr>
        <w:t>either</w:t>
      </w:r>
      <w:r w:rsidR="006A2F8B" w:rsidRPr="00994C2E">
        <w:rPr>
          <w:rFonts w:ascii="Calibri(Body)" w:hAnsi="Calibri(Body)" w:cstheme="minorHAnsi" w:hint="eastAsia"/>
          <w:color w:val="000000" w:themeColor="text1"/>
          <w:sz w:val="24"/>
          <w:szCs w:val="24"/>
        </w:rPr>
        <w:t xml:space="preserve"> RNA-</w:t>
      </w:r>
      <w:proofErr w:type="spellStart"/>
      <w:r w:rsidR="006A2F8B" w:rsidRPr="00994C2E">
        <w:rPr>
          <w:rFonts w:ascii="Calibri(Body)" w:hAnsi="Calibri(Body)" w:cstheme="minorHAnsi" w:hint="eastAsia"/>
          <w:color w:val="000000" w:themeColor="text1"/>
          <w:sz w:val="24"/>
          <w:szCs w:val="24"/>
        </w:rPr>
        <w:t>se</w:t>
      </w:r>
      <w:r w:rsidRPr="00994C2E">
        <w:rPr>
          <w:rFonts w:ascii="Calibri(Body)" w:hAnsi="Calibri(Body)" w:cstheme="minorHAnsi" w:hint="eastAsia"/>
          <w:color w:val="000000" w:themeColor="text1"/>
          <w:sz w:val="24"/>
          <w:szCs w:val="24"/>
        </w:rPr>
        <w:t>q</w:t>
      </w:r>
      <w:proofErr w:type="spellEnd"/>
      <w:r w:rsidR="006C7151" w:rsidRPr="00994C2E">
        <w:rPr>
          <w:rFonts w:ascii="Calibri(Body)" w:hAnsi="Calibri(Body)" w:cstheme="minorHAnsi" w:hint="eastAsia"/>
          <w:color w:val="000000" w:themeColor="text1"/>
          <w:sz w:val="24"/>
          <w:szCs w:val="24"/>
        </w:rPr>
        <w:t xml:space="preserve"> or RT-PCR</w:t>
      </w:r>
      <w:r w:rsidR="006A2F8B" w:rsidRPr="00994C2E">
        <w:rPr>
          <w:rFonts w:ascii="Calibri(Body)" w:hAnsi="Calibri(Body)" w:cstheme="minorHAnsi" w:hint="eastAsia"/>
          <w:color w:val="000000" w:themeColor="text1"/>
          <w:sz w:val="24"/>
          <w:szCs w:val="24"/>
        </w:rPr>
        <w:t xml:space="preserve"> </w:t>
      </w:r>
      <w:r w:rsidRPr="00994C2E">
        <w:rPr>
          <w:rFonts w:ascii="Calibri(Body)" w:hAnsi="Calibri(Body)" w:cstheme="minorHAnsi" w:hint="eastAsia"/>
          <w:color w:val="000000" w:themeColor="text1"/>
          <w:sz w:val="24"/>
          <w:szCs w:val="24"/>
        </w:rPr>
        <w:t xml:space="preserve">but </w:t>
      </w:r>
      <w:r w:rsidR="004E0391" w:rsidRPr="00994C2E">
        <w:rPr>
          <w:rFonts w:ascii="Calibri(Body)" w:hAnsi="Calibri(Body)" w:cstheme="minorHAnsi" w:hint="eastAsia"/>
          <w:color w:val="000000" w:themeColor="text1"/>
          <w:sz w:val="24"/>
          <w:szCs w:val="24"/>
        </w:rPr>
        <w:t xml:space="preserve">these are </w:t>
      </w:r>
      <w:r w:rsidRPr="00994C2E">
        <w:rPr>
          <w:rFonts w:ascii="Calibri(Body)" w:hAnsi="Calibri(Body)" w:cstheme="minorHAnsi" w:hint="eastAsia"/>
          <w:color w:val="000000" w:themeColor="text1"/>
          <w:sz w:val="24"/>
          <w:szCs w:val="24"/>
        </w:rPr>
        <w:t>time</w:t>
      </w:r>
      <w:r w:rsidR="004E0391" w:rsidRPr="00994C2E">
        <w:rPr>
          <w:rFonts w:ascii="Calibri(Body)" w:hAnsi="Calibri(Body)" w:cstheme="minorHAnsi" w:hint="eastAsia"/>
          <w:color w:val="000000" w:themeColor="text1"/>
          <w:sz w:val="24"/>
          <w:szCs w:val="24"/>
        </w:rPr>
        <w:t>-</w:t>
      </w:r>
      <w:r w:rsidRPr="00994C2E">
        <w:rPr>
          <w:rFonts w:ascii="Calibri(Body)" w:hAnsi="Calibri(Body)" w:cstheme="minorHAnsi" w:hint="eastAsia"/>
          <w:color w:val="000000" w:themeColor="text1"/>
          <w:sz w:val="24"/>
          <w:szCs w:val="24"/>
        </w:rPr>
        <w:t>consuming</w:t>
      </w:r>
      <w:r w:rsidR="004E0391" w:rsidRPr="00994C2E">
        <w:rPr>
          <w:rFonts w:ascii="Calibri(Body)" w:hAnsi="Calibri(Body)" w:cstheme="minorHAnsi" w:hint="eastAsia"/>
          <w:color w:val="000000" w:themeColor="text1"/>
          <w:sz w:val="24"/>
          <w:szCs w:val="24"/>
        </w:rPr>
        <w:t xml:space="preserve"> to set up</w:t>
      </w:r>
      <w:r w:rsidRPr="00994C2E">
        <w:rPr>
          <w:rFonts w:ascii="Calibri(Body)" w:hAnsi="Calibri(Body)" w:cstheme="minorHAnsi" w:hint="eastAsia"/>
          <w:color w:val="000000" w:themeColor="text1"/>
          <w:sz w:val="24"/>
          <w:szCs w:val="24"/>
        </w:rPr>
        <w:t xml:space="preserve"> and </w:t>
      </w:r>
      <w:r w:rsidR="004E0391" w:rsidRPr="00994C2E">
        <w:rPr>
          <w:rFonts w:ascii="Calibri(Body)" w:hAnsi="Calibri(Body)" w:cstheme="minorHAnsi" w:hint="eastAsia"/>
          <w:color w:val="000000" w:themeColor="text1"/>
          <w:sz w:val="24"/>
          <w:szCs w:val="24"/>
        </w:rPr>
        <w:t xml:space="preserve">are </w:t>
      </w:r>
      <w:r w:rsidRPr="00994C2E">
        <w:rPr>
          <w:rFonts w:ascii="Calibri(Body)" w:hAnsi="Calibri(Body)" w:cstheme="minorHAnsi" w:hint="eastAsia"/>
          <w:color w:val="000000" w:themeColor="text1"/>
          <w:sz w:val="24"/>
          <w:szCs w:val="24"/>
        </w:rPr>
        <w:t>not easily translated into a high</w:t>
      </w:r>
      <w:r w:rsidR="004E0391" w:rsidRPr="00994C2E">
        <w:rPr>
          <w:rFonts w:ascii="Calibri(Body)" w:hAnsi="Calibri(Body)" w:cstheme="minorHAnsi" w:hint="eastAsia"/>
          <w:color w:val="000000" w:themeColor="text1"/>
          <w:sz w:val="24"/>
          <w:szCs w:val="24"/>
        </w:rPr>
        <w:t>-</w:t>
      </w:r>
      <w:r w:rsidRPr="00994C2E">
        <w:rPr>
          <w:rFonts w:ascii="Calibri(Body)" w:hAnsi="Calibri(Body)" w:cstheme="minorHAnsi" w:hint="eastAsia"/>
          <w:color w:val="000000" w:themeColor="text1"/>
          <w:sz w:val="24"/>
          <w:szCs w:val="24"/>
        </w:rPr>
        <w:t xml:space="preserve">throughput diagnostic </w:t>
      </w:r>
      <w:r w:rsidR="004E0391" w:rsidRPr="00994C2E">
        <w:rPr>
          <w:rFonts w:ascii="Calibri(Body)" w:hAnsi="Calibri(Body)" w:cstheme="minorHAnsi" w:hint="eastAsia"/>
          <w:color w:val="000000" w:themeColor="text1"/>
          <w:sz w:val="24"/>
          <w:szCs w:val="24"/>
        </w:rPr>
        <w:t xml:space="preserve">service </w:t>
      </w:r>
      <w:r w:rsidR="00EC27C8" w:rsidRPr="00994C2E">
        <w:rPr>
          <w:rFonts w:ascii="Calibri(Body)" w:hAnsi="Calibri(Body)" w:cstheme="minorHAnsi" w:hint="eastAsia"/>
          <w:color w:val="000000" w:themeColor="text1"/>
          <w:sz w:val="24"/>
          <w:szCs w:val="24"/>
        </w:rPr>
        <w:fldChar w:fldCharType="begin" w:fldLock="1"/>
      </w:r>
      <w:r w:rsidR="004F655B" w:rsidRPr="00994C2E">
        <w:rPr>
          <w:rFonts w:ascii="Calibri(Body)" w:hAnsi="Calibri(Body)" w:cstheme="minorHAnsi" w:hint="eastAsia"/>
          <w:color w:val="000000" w:themeColor="text1"/>
          <w:sz w:val="24"/>
          <w:szCs w:val="24"/>
        </w:rPr>
        <w:instrText>ADDIN CSL_CITATION {"citationItems":[{"id":"ITEM-1","itemData":{"DOI":"10.1016/B978-0-12-374537-8.00011-0","ISBN":"9780123745378","abstract":"The unexpected complexity of the splicing process correctly selects the coding sequences (exons) from the more abundant non-coding sequences (introns), revealing the existence of new splicing regulatory elements. This chapter describes the hybrid minigene assay as a tool for the study and characterization of the effect of human DNA variations on the pre-mRNA splicing process. Pre-mRNA splicing is a fundamental process in gene expression and generation of proteome diversity. The genomic diversity and pathology data reveals the extent of ignorance of the basic molecular mechanisms underlying the process. A lot of clinically relevant mutations are slipping through the net because their effect on the splicing process is not even considered. An increasing amount of evidence indicates that single nucleotide substitutions in both coding and non-coding sequences might have unexpected deleterious effects on the splicing of the gene transcript. The chapter also illustrates how the hybrid minigenes in combination with other RNA-based methods such as ribozymes and RNA interference are used to map splicing regulatory elements and study splicing factors interacting with them. In the diagnostic field, the hybrid minigene assay can be used to distinguish between benign polymorphisms from disease-associated splicing mutations. Furthermore, human splicing errors identified by hybrid minigene assays represent a flag put on new splicing regulatory elements-the knowledge gives important insight into the basic molecular mechanism of pre-mRNA splicing. © 2010 Elsevier Ltd. All rights reserved.","author":[{"dropping-particle":"","family":"Pagani","given":"Franco","non-dropping-particle":"","parse-names":false,"suffix":""},{"dropping-particle":"","family":"Baralle","given":"Francisco E.","non-dropping-particle":"","parse-names":false,"suffix":""}],"container-title":"Molecular Diagnostics: Second Edition","id":"ITEM-1","issued":{"date-parts":[["2009","1","1"]]},"page":"155-169","publisher":"Elsevier Ltd.","title":"Analysis of Human Splicing Defects Using Hybrid Minigenes","type":"chapter"},"uris":["http://www.mendeley.com/documents/?uuid=93c9d7de-a46f-30d1-9d50-36b296126343"]}],"mendeley":{"formattedCitation":"(Pagani &amp; Baralle, 2009)","plainTextFormattedCitation":"(Pagani &amp; Baralle, 2009)","previouslyFormattedCitation":"(Pagani and Baralle, 2009)"},"properties":{"noteIndex":0},"schema":"https://github.com/citation-style-language/schema/raw/master/csl-citation.json"}</w:instrText>
      </w:r>
      <w:r w:rsidR="00EC27C8" w:rsidRPr="00994C2E">
        <w:rPr>
          <w:rFonts w:ascii="Calibri(Body)" w:hAnsi="Calibri(Body)" w:cstheme="minorHAnsi" w:hint="eastAsia"/>
          <w:color w:val="000000" w:themeColor="text1"/>
          <w:sz w:val="24"/>
          <w:szCs w:val="24"/>
        </w:rPr>
        <w:fldChar w:fldCharType="separate"/>
      </w:r>
      <w:r w:rsidR="004F655B" w:rsidRPr="00994C2E">
        <w:rPr>
          <w:rFonts w:ascii="Calibri(Body)" w:hAnsi="Calibri(Body)" w:cstheme="minorHAnsi" w:hint="eastAsia"/>
          <w:noProof/>
          <w:color w:val="000000" w:themeColor="text1"/>
          <w:sz w:val="24"/>
          <w:szCs w:val="24"/>
        </w:rPr>
        <w:t>(Pagani &amp; Baralle, 2009)</w:t>
      </w:r>
      <w:r w:rsidR="00EC27C8" w:rsidRPr="00994C2E">
        <w:rPr>
          <w:rFonts w:ascii="Calibri(Body)" w:hAnsi="Calibri(Body)" w:cstheme="minorHAnsi" w:hint="eastAsia"/>
          <w:color w:val="000000" w:themeColor="text1"/>
          <w:sz w:val="24"/>
          <w:szCs w:val="24"/>
        </w:rPr>
        <w:fldChar w:fldCharType="end"/>
      </w:r>
      <w:r w:rsidR="009F260E" w:rsidRPr="00994C2E">
        <w:rPr>
          <w:rFonts w:ascii="Calibri(Body)" w:hAnsi="Calibri(Body)" w:cstheme="minorHAnsi"/>
          <w:color w:val="000000" w:themeColor="text1"/>
          <w:sz w:val="24"/>
          <w:szCs w:val="24"/>
        </w:rPr>
        <w:t>.</w:t>
      </w:r>
      <w:r w:rsidR="00303A7E" w:rsidRPr="00994C2E">
        <w:rPr>
          <w:rFonts w:ascii="Calibri(Body)" w:hAnsi="Calibri(Body)" w:cstheme="minorHAnsi"/>
          <w:color w:val="000000" w:themeColor="text1"/>
          <w:sz w:val="24"/>
          <w:szCs w:val="24"/>
        </w:rPr>
        <w:t xml:space="preserve">In contrast, this short RT-PCR method can be applied in a more high-throughput manner for aberrant splicing detection in the majority of genes of interest. </w:t>
      </w:r>
    </w:p>
    <w:p w14:paraId="0F166B08" w14:textId="314B317C" w:rsidR="00D939B3" w:rsidRPr="00994C2E" w:rsidRDefault="006A2F8B">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In conclusion, our f</w:t>
      </w:r>
      <w:r w:rsidR="004A2B8F" w:rsidRPr="00994C2E">
        <w:rPr>
          <w:rFonts w:ascii="Calibri(Body)" w:hAnsi="Calibri(Body)" w:cstheme="minorHAnsi" w:hint="eastAsia"/>
          <w:color w:val="000000" w:themeColor="text1"/>
          <w:sz w:val="24"/>
          <w:szCs w:val="24"/>
        </w:rPr>
        <w:t>i</w:t>
      </w:r>
      <w:r w:rsidRPr="00994C2E">
        <w:rPr>
          <w:rFonts w:ascii="Calibri(Body)" w:hAnsi="Calibri(Body)" w:cstheme="minorHAnsi" w:hint="eastAsia"/>
          <w:color w:val="000000" w:themeColor="text1"/>
          <w:sz w:val="24"/>
          <w:szCs w:val="24"/>
        </w:rPr>
        <w:t xml:space="preserve">ndings </w:t>
      </w:r>
      <w:proofErr w:type="spellStart"/>
      <w:r w:rsidRPr="00994C2E">
        <w:rPr>
          <w:rFonts w:ascii="Calibri(Body)" w:hAnsi="Calibri(Body)" w:cstheme="minorHAnsi" w:hint="eastAsia"/>
          <w:color w:val="000000" w:themeColor="text1"/>
          <w:sz w:val="24"/>
          <w:szCs w:val="24"/>
        </w:rPr>
        <w:t>hightlight</w:t>
      </w:r>
      <w:proofErr w:type="spellEnd"/>
      <w:r w:rsidRPr="00994C2E">
        <w:rPr>
          <w:rFonts w:ascii="Calibri(Body)" w:hAnsi="Calibri(Body)" w:cstheme="minorHAnsi" w:hint="eastAsia"/>
          <w:color w:val="000000" w:themeColor="text1"/>
          <w:sz w:val="24"/>
          <w:szCs w:val="24"/>
        </w:rPr>
        <w:t xml:space="preserve"> the limit</w:t>
      </w:r>
      <w:r w:rsidR="00B15E82" w:rsidRPr="00994C2E">
        <w:rPr>
          <w:rFonts w:ascii="Calibri(Body)" w:hAnsi="Calibri(Body)" w:cstheme="minorHAnsi" w:hint="eastAsia"/>
          <w:color w:val="000000" w:themeColor="text1"/>
          <w:sz w:val="24"/>
          <w:szCs w:val="24"/>
        </w:rPr>
        <w:t>s</w:t>
      </w:r>
      <w:r w:rsidRPr="00994C2E">
        <w:rPr>
          <w:rFonts w:ascii="Calibri(Body)" w:hAnsi="Calibri(Body)" w:cstheme="minorHAnsi" w:hint="eastAsia"/>
          <w:color w:val="000000" w:themeColor="text1"/>
          <w:sz w:val="24"/>
          <w:szCs w:val="24"/>
        </w:rPr>
        <w:t xml:space="preserve"> of </w:t>
      </w:r>
      <w:r w:rsidR="00B15E82" w:rsidRPr="00994C2E">
        <w:rPr>
          <w:rFonts w:ascii="Calibri(Body)" w:hAnsi="Calibri(Body)" w:cstheme="minorHAnsi" w:hint="eastAsia"/>
          <w:color w:val="000000" w:themeColor="text1"/>
          <w:sz w:val="24"/>
          <w:szCs w:val="24"/>
        </w:rPr>
        <w:t xml:space="preserve">diagnostic </w:t>
      </w:r>
      <w:r w:rsidRPr="00994C2E">
        <w:rPr>
          <w:rFonts w:ascii="Calibri(Body)" w:hAnsi="Calibri(Body)" w:cstheme="minorHAnsi" w:hint="eastAsia"/>
          <w:color w:val="000000" w:themeColor="text1"/>
          <w:sz w:val="24"/>
          <w:szCs w:val="24"/>
        </w:rPr>
        <w:t>RNA-</w:t>
      </w:r>
      <w:proofErr w:type="spellStart"/>
      <w:r w:rsidRPr="00994C2E">
        <w:rPr>
          <w:rFonts w:ascii="Calibri(Body)" w:hAnsi="Calibri(Body)" w:cstheme="minorHAnsi" w:hint="eastAsia"/>
          <w:color w:val="000000" w:themeColor="text1"/>
          <w:sz w:val="24"/>
          <w:szCs w:val="24"/>
        </w:rPr>
        <w:t>seq</w:t>
      </w:r>
      <w:proofErr w:type="spellEnd"/>
      <w:r w:rsidRPr="00994C2E">
        <w:rPr>
          <w:rFonts w:ascii="Calibri(Body)" w:hAnsi="Calibri(Body)" w:cstheme="minorHAnsi" w:hint="eastAsia"/>
          <w:color w:val="000000" w:themeColor="text1"/>
          <w:sz w:val="24"/>
          <w:szCs w:val="24"/>
        </w:rPr>
        <w:t xml:space="preserve"> </w:t>
      </w:r>
      <w:r w:rsidR="004E0391" w:rsidRPr="00994C2E">
        <w:rPr>
          <w:rFonts w:ascii="Calibri(Body)" w:hAnsi="Calibri(Body)" w:cstheme="minorHAnsi" w:hint="eastAsia"/>
          <w:color w:val="000000" w:themeColor="text1"/>
          <w:sz w:val="24"/>
          <w:szCs w:val="24"/>
        </w:rPr>
        <w:t xml:space="preserve">for </w:t>
      </w:r>
      <w:r w:rsidRPr="00994C2E">
        <w:rPr>
          <w:rFonts w:ascii="Calibri(Body)" w:hAnsi="Calibri(Body)" w:cstheme="minorHAnsi" w:hint="eastAsia"/>
          <w:color w:val="000000" w:themeColor="text1"/>
          <w:sz w:val="24"/>
          <w:szCs w:val="24"/>
        </w:rPr>
        <w:t xml:space="preserve">low TPM genes. Redefined short amplicon </w:t>
      </w:r>
      <w:r w:rsidR="004E0391" w:rsidRPr="00994C2E">
        <w:rPr>
          <w:rFonts w:ascii="Calibri(Body)" w:hAnsi="Calibri(Body)" w:cstheme="minorHAnsi" w:hint="eastAsia"/>
          <w:color w:val="000000" w:themeColor="text1"/>
          <w:sz w:val="24"/>
          <w:szCs w:val="24"/>
        </w:rPr>
        <w:t>RT-</w:t>
      </w:r>
      <w:r w:rsidRPr="00994C2E">
        <w:rPr>
          <w:rFonts w:ascii="Calibri(Body)" w:hAnsi="Calibri(Body)" w:cstheme="minorHAnsi" w:hint="eastAsia"/>
          <w:color w:val="000000" w:themeColor="text1"/>
          <w:sz w:val="24"/>
          <w:szCs w:val="24"/>
        </w:rPr>
        <w:t xml:space="preserve">PCR </w:t>
      </w:r>
      <w:r w:rsidR="00B15E82" w:rsidRPr="00994C2E">
        <w:rPr>
          <w:rFonts w:ascii="Calibri(Body)" w:hAnsi="Calibri(Body)" w:cstheme="minorHAnsi" w:hint="eastAsia"/>
          <w:color w:val="000000" w:themeColor="text1"/>
          <w:sz w:val="24"/>
          <w:szCs w:val="24"/>
        </w:rPr>
        <w:t>is a method that is</w:t>
      </w:r>
      <w:r w:rsidRPr="00994C2E">
        <w:rPr>
          <w:rFonts w:ascii="Calibri(Body)" w:hAnsi="Calibri(Body)" w:cstheme="minorHAnsi" w:hint="eastAsia"/>
          <w:color w:val="000000" w:themeColor="text1"/>
          <w:sz w:val="24"/>
          <w:szCs w:val="24"/>
        </w:rPr>
        <w:t xml:space="preserve"> cheaper, </w:t>
      </w:r>
      <w:proofErr w:type="gramStart"/>
      <w:r w:rsidRPr="00994C2E">
        <w:rPr>
          <w:rFonts w:ascii="Calibri(Body)" w:hAnsi="Calibri(Body)" w:cstheme="minorHAnsi" w:hint="eastAsia"/>
          <w:color w:val="000000" w:themeColor="text1"/>
          <w:sz w:val="24"/>
          <w:szCs w:val="24"/>
        </w:rPr>
        <w:t>simpler</w:t>
      </w:r>
      <w:proofErr w:type="gramEnd"/>
      <w:r w:rsidRPr="00994C2E">
        <w:rPr>
          <w:rFonts w:ascii="Calibri(Body)" w:hAnsi="Calibri(Body)" w:cstheme="minorHAnsi" w:hint="eastAsia"/>
          <w:color w:val="000000" w:themeColor="text1"/>
          <w:sz w:val="24"/>
          <w:szCs w:val="24"/>
        </w:rPr>
        <w:t xml:space="preserve"> and quic</w:t>
      </w:r>
      <w:r w:rsidR="00B15E82" w:rsidRPr="00994C2E">
        <w:rPr>
          <w:rFonts w:ascii="Calibri(Body)" w:hAnsi="Calibri(Body)" w:cstheme="minorHAnsi" w:hint="eastAsia"/>
          <w:color w:val="000000" w:themeColor="text1"/>
          <w:sz w:val="24"/>
          <w:szCs w:val="24"/>
        </w:rPr>
        <w:t>ke</w:t>
      </w:r>
      <w:r w:rsidRPr="00994C2E">
        <w:rPr>
          <w:rFonts w:ascii="Calibri(Body)" w:hAnsi="Calibri(Body)" w:cstheme="minorHAnsi" w:hint="eastAsia"/>
          <w:color w:val="000000" w:themeColor="text1"/>
          <w:sz w:val="24"/>
          <w:szCs w:val="24"/>
        </w:rPr>
        <w:t>r</w:t>
      </w:r>
      <w:r w:rsidR="00B15E82" w:rsidRPr="00994C2E">
        <w:rPr>
          <w:rFonts w:ascii="Calibri(Body)" w:hAnsi="Calibri(Body)" w:cstheme="minorHAnsi" w:hint="eastAsia"/>
          <w:color w:val="000000" w:themeColor="text1"/>
          <w:sz w:val="24"/>
          <w:szCs w:val="24"/>
        </w:rPr>
        <w:t xml:space="preserve">. </w:t>
      </w:r>
      <w:r w:rsidR="00A03906" w:rsidRPr="00994C2E">
        <w:rPr>
          <w:rFonts w:ascii="Calibri(Body)" w:hAnsi="Calibri(Body)" w:cstheme="minorHAnsi" w:hint="eastAsia"/>
          <w:color w:val="000000" w:themeColor="text1"/>
          <w:sz w:val="24"/>
          <w:szCs w:val="24"/>
        </w:rPr>
        <w:t>O</w:t>
      </w:r>
      <w:r w:rsidR="00D939B3" w:rsidRPr="00994C2E">
        <w:rPr>
          <w:rFonts w:ascii="Calibri(Body)" w:hAnsi="Calibri(Body)" w:cstheme="minorHAnsi" w:hint="eastAsia"/>
          <w:color w:val="000000" w:themeColor="text1"/>
          <w:sz w:val="24"/>
          <w:szCs w:val="24"/>
        </w:rPr>
        <w:t xml:space="preserve">ur findings show that short </w:t>
      </w:r>
      <w:r w:rsidR="00257C44" w:rsidRPr="00994C2E">
        <w:rPr>
          <w:rFonts w:ascii="Calibri(Body)" w:hAnsi="Calibri(Body)" w:cstheme="minorHAnsi" w:hint="eastAsia"/>
          <w:color w:val="000000" w:themeColor="text1"/>
          <w:sz w:val="24"/>
          <w:szCs w:val="24"/>
        </w:rPr>
        <w:t>RT-</w:t>
      </w:r>
      <w:r w:rsidR="00D939B3" w:rsidRPr="00994C2E">
        <w:rPr>
          <w:rFonts w:ascii="Calibri(Body)" w:hAnsi="Calibri(Body)" w:cstheme="minorHAnsi" w:hint="eastAsia"/>
          <w:color w:val="000000" w:themeColor="text1"/>
          <w:sz w:val="24"/>
          <w:szCs w:val="24"/>
        </w:rPr>
        <w:t>PCR amplicons compensate for the shortfalls of RNA sequencing in assessing spl</w:t>
      </w:r>
      <w:r w:rsidR="0048618A" w:rsidRPr="00994C2E">
        <w:rPr>
          <w:rFonts w:ascii="Calibri(Body)" w:hAnsi="Calibri(Body)" w:cstheme="minorHAnsi" w:hint="eastAsia"/>
          <w:color w:val="000000" w:themeColor="text1"/>
          <w:sz w:val="24"/>
          <w:szCs w:val="24"/>
        </w:rPr>
        <w:t>i</w:t>
      </w:r>
      <w:r w:rsidR="00D939B3" w:rsidRPr="00994C2E">
        <w:rPr>
          <w:rFonts w:ascii="Calibri(Body)" w:hAnsi="Calibri(Body)" w:cstheme="minorHAnsi" w:hint="eastAsia"/>
          <w:color w:val="000000" w:themeColor="text1"/>
          <w:sz w:val="24"/>
          <w:szCs w:val="24"/>
        </w:rPr>
        <w:t xml:space="preserve">cing in low TPM genes, </w:t>
      </w:r>
      <w:r w:rsidR="004E0391" w:rsidRPr="00994C2E">
        <w:rPr>
          <w:rFonts w:ascii="Calibri(Body)" w:hAnsi="Calibri(Body)" w:cstheme="minorHAnsi" w:hint="eastAsia"/>
          <w:color w:val="000000" w:themeColor="text1"/>
          <w:sz w:val="24"/>
          <w:szCs w:val="24"/>
        </w:rPr>
        <w:t xml:space="preserve">down </w:t>
      </w:r>
      <w:r w:rsidR="00D939B3" w:rsidRPr="00994C2E">
        <w:rPr>
          <w:rFonts w:ascii="Calibri(Body)" w:hAnsi="Calibri(Body)" w:cstheme="minorHAnsi" w:hint="eastAsia"/>
          <w:color w:val="000000" w:themeColor="text1"/>
          <w:sz w:val="24"/>
          <w:szCs w:val="24"/>
        </w:rPr>
        <w:t xml:space="preserve">to 0.001TPM but not where TPM </w:t>
      </w:r>
      <w:r w:rsidR="004E0391" w:rsidRPr="00994C2E">
        <w:rPr>
          <w:rFonts w:ascii="Calibri(Body)" w:hAnsi="Calibri(Body)" w:cstheme="minorHAnsi" w:hint="eastAsia"/>
          <w:color w:val="000000" w:themeColor="text1"/>
          <w:sz w:val="24"/>
          <w:szCs w:val="24"/>
        </w:rPr>
        <w:t xml:space="preserve">is </w:t>
      </w:r>
      <w:r w:rsidR="00D939B3" w:rsidRPr="00994C2E">
        <w:rPr>
          <w:rFonts w:ascii="Calibri(Body)" w:hAnsi="Calibri(Body)" w:cstheme="minorHAnsi" w:hint="eastAsia"/>
          <w:color w:val="000000" w:themeColor="text1"/>
          <w:sz w:val="24"/>
          <w:szCs w:val="24"/>
        </w:rPr>
        <w:t>zero</w:t>
      </w:r>
      <w:r w:rsidR="004E0391" w:rsidRPr="00994C2E">
        <w:rPr>
          <w:rFonts w:ascii="Calibri(Body)" w:hAnsi="Calibri(Body)" w:cstheme="minorHAnsi" w:hint="eastAsia"/>
          <w:color w:val="000000" w:themeColor="text1"/>
          <w:sz w:val="24"/>
          <w:szCs w:val="24"/>
        </w:rPr>
        <w:t>,</w:t>
      </w:r>
      <w:r w:rsidR="00D939B3" w:rsidRPr="00994C2E">
        <w:rPr>
          <w:rFonts w:ascii="Calibri(Body)" w:hAnsi="Calibri(Body)" w:cstheme="minorHAnsi" w:hint="eastAsia"/>
          <w:color w:val="000000" w:themeColor="text1"/>
          <w:sz w:val="24"/>
          <w:szCs w:val="24"/>
        </w:rPr>
        <w:t xml:space="preserve"> </w:t>
      </w:r>
      <w:r w:rsidR="00A86752" w:rsidRPr="00994C2E">
        <w:rPr>
          <w:rFonts w:ascii="Calibri(Body)" w:hAnsi="Calibri(Body)" w:cstheme="minorHAnsi" w:hint="eastAsia"/>
          <w:color w:val="000000" w:themeColor="text1"/>
          <w:sz w:val="24"/>
          <w:szCs w:val="24"/>
        </w:rPr>
        <w:t>as a</w:t>
      </w:r>
      <w:r w:rsidR="00D939B3" w:rsidRPr="00994C2E">
        <w:rPr>
          <w:rFonts w:ascii="Calibri(Body)" w:hAnsi="Calibri(Body)" w:cstheme="minorHAnsi" w:hint="eastAsia"/>
          <w:color w:val="000000" w:themeColor="text1"/>
          <w:sz w:val="24"/>
          <w:szCs w:val="24"/>
        </w:rPr>
        <w:t xml:space="preserve"> useful adjunct to large</w:t>
      </w:r>
      <w:r w:rsidR="004E0391" w:rsidRPr="00994C2E">
        <w:rPr>
          <w:rFonts w:ascii="Calibri(Body)" w:hAnsi="Calibri(Body)" w:cstheme="minorHAnsi" w:hint="eastAsia"/>
          <w:color w:val="000000" w:themeColor="text1"/>
          <w:sz w:val="24"/>
          <w:szCs w:val="24"/>
        </w:rPr>
        <w:t>-</w:t>
      </w:r>
      <w:r w:rsidR="00D939B3" w:rsidRPr="00994C2E">
        <w:rPr>
          <w:rFonts w:ascii="Calibri(Body)" w:hAnsi="Calibri(Body)" w:cstheme="minorHAnsi" w:hint="eastAsia"/>
          <w:color w:val="000000" w:themeColor="text1"/>
          <w:sz w:val="24"/>
          <w:szCs w:val="24"/>
        </w:rPr>
        <w:t>scale transcriptomics for genomic diagnostic services.</w:t>
      </w:r>
    </w:p>
    <w:p w14:paraId="2CB62CFA" w14:textId="5A5ED132" w:rsidR="0085364F" w:rsidRPr="00994C2E" w:rsidRDefault="0085364F">
      <w:pPr>
        <w:spacing w:line="480" w:lineRule="auto"/>
        <w:jc w:val="both"/>
        <w:rPr>
          <w:rFonts w:ascii="Calibri(Body)" w:hAnsi="Calibri(Body)" w:cstheme="minorHAnsi" w:hint="eastAsia"/>
          <w:color w:val="000000" w:themeColor="text1"/>
          <w:sz w:val="24"/>
          <w:szCs w:val="24"/>
        </w:rPr>
      </w:pPr>
    </w:p>
    <w:p w14:paraId="028C4502" w14:textId="359B646B" w:rsidR="0085364F" w:rsidRPr="00994C2E" w:rsidRDefault="0085364F">
      <w:pPr>
        <w:spacing w:line="480" w:lineRule="auto"/>
        <w:jc w:val="both"/>
        <w:rPr>
          <w:rFonts w:ascii="Calibri(Body)" w:hAnsi="Calibri(Body)" w:cstheme="minorHAnsi" w:hint="eastAsia"/>
          <w:b/>
          <w:bCs/>
          <w:color w:val="000000" w:themeColor="text1"/>
          <w:sz w:val="24"/>
          <w:szCs w:val="24"/>
        </w:rPr>
      </w:pPr>
      <w:r w:rsidRPr="00994C2E">
        <w:rPr>
          <w:rFonts w:ascii="Calibri(Body)" w:hAnsi="Calibri(Body)" w:cstheme="minorHAnsi" w:hint="eastAsia"/>
          <w:b/>
          <w:bCs/>
          <w:color w:val="000000" w:themeColor="text1"/>
          <w:sz w:val="24"/>
          <w:szCs w:val="24"/>
        </w:rPr>
        <w:t xml:space="preserve">Data </w:t>
      </w:r>
      <w:r w:rsidR="00483C84" w:rsidRPr="00994C2E">
        <w:rPr>
          <w:rFonts w:ascii="Calibri(Body)" w:hAnsi="Calibri(Body)" w:cstheme="minorHAnsi" w:hint="eastAsia"/>
          <w:b/>
          <w:bCs/>
          <w:color w:val="000000" w:themeColor="text1"/>
          <w:sz w:val="24"/>
          <w:szCs w:val="24"/>
        </w:rPr>
        <w:t>A</w:t>
      </w:r>
      <w:r w:rsidRPr="00994C2E">
        <w:rPr>
          <w:rFonts w:ascii="Calibri(Body)" w:hAnsi="Calibri(Body)" w:cstheme="minorHAnsi" w:hint="eastAsia"/>
          <w:b/>
          <w:bCs/>
          <w:color w:val="000000" w:themeColor="text1"/>
          <w:sz w:val="24"/>
          <w:szCs w:val="24"/>
        </w:rPr>
        <w:t>vailability</w:t>
      </w:r>
      <w:r w:rsidR="00483C84" w:rsidRPr="00994C2E">
        <w:rPr>
          <w:rFonts w:ascii="Calibri(Body)" w:hAnsi="Calibri(Body)" w:cstheme="minorHAnsi" w:hint="eastAsia"/>
          <w:b/>
          <w:bCs/>
          <w:color w:val="000000" w:themeColor="text1"/>
          <w:sz w:val="24"/>
          <w:szCs w:val="24"/>
        </w:rPr>
        <w:t xml:space="preserve"> Statement</w:t>
      </w:r>
    </w:p>
    <w:p w14:paraId="039F5B59" w14:textId="6D45551D" w:rsidR="00B57D75" w:rsidRPr="00994C2E" w:rsidRDefault="00DB364F">
      <w:pPr>
        <w:widowControl w:val="0"/>
        <w:autoSpaceDE w:val="0"/>
        <w:autoSpaceDN w:val="0"/>
        <w:adjustRightInd w:val="0"/>
        <w:spacing w:line="480" w:lineRule="auto"/>
        <w:jc w:val="both"/>
        <w:rPr>
          <w:rFonts w:ascii="Calibri(Body)" w:hAnsi="Calibri(Body)" w:cs="Segoe UI"/>
          <w:color w:val="000000" w:themeColor="text1"/>
          <w:sz w:val="24"/>
          <w:szCs w:val="24"/>
          <w:shd w:val="clear" w:color="auto" w:fill="FFFFFF"/>
        </w:rPr>
      </w:pPr>
      <w:r w:rsidRPr="00994C2E">
        <w:rPr>
          <w:rFonts w:ascii="Calibri(Body)" w:hAnsi="Calibri(Body)" w:cstheme="minorHAnsi"/>
          <w:color w:val="000000" w:themeColor="text1"/>
          <w:sz w:val="24"/>
          <w:szCs w:val="24"/>
        </w:rPr>
        <w:lastRenderedPageBreak/>
        <w:t xml:space="preserve">VUS information </w:t>
      </w:r>
      <w:r w:rsidR="0070436D" w:rsidRPr="00994C2E">
        <w:rPr>
          <w:rFonts w:ascii="Calibri(Body)" w:hAnsi="Calibri(Body)" w:cstheme="minorHAnsi"/>
          <w:color w:val="000000" w:themeColor="text1"/>
          <w:sz w:val="24"/>
          <w:szCs w:val="24"/>
        </w:rPr>
        <w:t>were</w:t>
      </w:r>
      <w:r w:rsidRPr="00994C2E">
        <w:rPr>
          <w:rFonts w:ascii="Calibri(Body)" w:hAnsi="Calibri(Body)" w:cstheme="minorHAnsi"/>
          <w:color w:val="000000" w:themeColor="text1"/>
          <w:sz w:val="24"/>
          <w:szCs w:val="24"/>
        </w:rPr>
        <w:t xml:space="preserve"> submitted to </w:t>
      </w:r>
      <w:proofErr w:type="spellStart"/>
      <w:r w:rsidRPr="00994C2E">
        <w:rPr>
          <w:rFonts w:ascii="Calibri(Body)" w:hAnsi="Calibri(Body)" w:cstheme="minorHAnsi"/>
          <w:color w:val="000000" w:themeColor="text1"/>
          <w:sz w:val="24"/>
          <w:szCs w:val="24"/>
        </w:rPr>
        <w:t>ClinVar</w:t>
      </w:r>
      <w:proofErr w:type="spellEnd"/>
      <w:r w:rsidRPr="00994C2E">
        <w:rPr>
          <w:rFonts w:ascii="Calibri(Body)" w:hAnsi="Calibri(Body)" w:cstheme="minorHAnsi"/>
          <w:color w:val="000000" w:themeColor="text1"/>
          <w:sz w:val="24"/>
          <w:szCs w:val="24"/>
        </w:rPr>
        <w:t xml:space="preserve"> database</w:t>
      </w:r>
      <w:r w:rsidR="0036111F" w:rsidRPr="00994C2E">
        <w:rPr>
          <w:rFonts w:ascii="Calibri(Body)" w:hAnsi="Calibri(Body)" w:cstheme="minorHAnsi"/>
          <w:color w:val="000000" w:themeColor="text1"/>
          <w:sz w:val="24"/>
          <w:szCs w:val="24"/>
        </w:rPr>
        <w:t xml:space="preserve"> (https://www.ncbi.nlm.nih.gov/clinvar/)</w:t>
      </w:r>
      <w:r w:rsidRPr="00994C2E">
        <w:rPr>
          <w:rFonts w:ascii="Calibri(Body)" w:hAnsi="Calibri(Body)" w:cstheme="minorHAnsi"/>
          <w:color w:val="000000" w:themeColor="text1"/>
          <w:sz w:val="24"/>
          <w:szCs w:val="24"/>
        </w:rPr>
        <w:t xml:space="preserve"> </w:t>
      </w:r>
      <w:r w:rsidR="0070436D" w:rsidRPr="00994C2E">
        <w:rPr>
          <w:rFonts w:ascii="Calibri(Body)" w:hAnsi="Calibri(Body)" w:cstheme="minorHAnsi"/>
          <w:color w:val="000000" w:themeColor="text1"/>
          <w:sz w:val="24"/>
          <w:szCs w:val="24"/>
        </w:rPr>
        <w:t xml:space="preserve">with </w:t>
      </w:r>
      <w:r w:rsidR="009F4FC1" w:rsidRPr="00994C2E">
        <w:rPr>
          <w:rFonts w:ascii="Calibri(Body)" w:hAnsi="Calibri(Body)" w:cstheme="minorHAnsi"/>
          <w:color w:val="000000" w:themeColor="text1"/>
          <w:sz w:val="24"/>
          <w:szCs w:val="24"/>
        </w:rPr>
        <w:t>accession number</w:t>
      </w:r>
      <w:r w:rsidR="0070436D" w:rsidRPr="00994C2E">
        <w:rPr>
          <w:rFonts w:ascii="Calibri(Body)" w:hAnsi="Calibri(Body)" w:cstheme="minorHAnsi"/>
          <w:color w:val="000000" w:themeColor="text1"/>
          <w:sz w:val="24"/>
          <w:szCs w:val="24"/>
        </w:rPr>
        <w:t>s</w:t>
      </w:r>
      <w:r w:rsidR="009F4FC1" w:rsidRPr="00994C2E">
        <w:rPr>
          <w:rFonts w:ascii="Calibri(Body)" w:hAnsi="Calibri(Body)" w:cstheme="minorHAnsi"/>
          <w:color w:val="000000" w:themeColor="text1"/>
          <w:sz w:val="24"/>
          <w:szCs w:val="24"/>
        </w:rPr>
        <w:t xml:space="preserve"> from </w:t>
      </w:r>
      <w:r w:rsidR="009F4FC1" w:rsidRPr="00994C2E">
        <w:rPr>
          <w:rFonts w:ascii="Calibri(Body)" w:hAnsi="Calibri(Body)" w:cs="Segoe UI"/>
          <w:color w:val="000000" w:themeColor="text1"/>
          <w:sz w:val="24"/>
          <w:szCs w:val="24"/>
          <w:shd w:val="clear" w:color="auto" w:fill="FFFFFF"/>
        </w:rPr>
        <w:t>SCV002106369 to SCV002106379.</w:t>
      </w:r>
    </w:p>
    <w:p w14:paraId="17DF26C9" w14:textId="77777777" w:rsidR="002E095E" w:rsidRPr="00994C2E" w:rsidRDefault="002E095E">
      <w:pPr>
        <w:widowControl w:val="0"/>
        <w:autoSpaceDE w:val="0"/>
        <w:autoSpaceDN w:val="0"/>
        <w:adjustRightInd w:val="0"/>
        <w:spacing w:line="480" w:lineRule="auto"/>
        <w:jc w:val="both"/>
        <w:rPr>
          <w:rFonts w:ascii="Calibri(Body)" w:hAnsi="Calibri(Body)" w:cstheme="minorHAnsi" w:hint="eastAsia"/>
          <w:color w:val="000000" w:themeColor="text1"/>
          <w:sz w:val="24"/>
          <w:szCs w:val="24"/>
        </w:rPr>
      </w:pPr>
    </w:p>
    <w:p w14:paraId="0F2BDFA4" w14:textId="38F5CB3D" w:rsidR="008F6CAA" w:rsidRPr="00994C2E" w:rsidRDefault="008F6CAA">
      <w:pPr>
        <w:widowControl w:val="0"/>
        <w:autoSpaceDE w:val="0"/>
        <w:autoSpaceDN w:val="0"/>
        <w:adjustRightInd w:val="0"/>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b/>
          <w:bCs/>
          <w:color w:val="000000" w:themeColor="text1"/>
          <w:sz w:val="24"/>
          <w:szCs w:val="24"/>
        </w:rPr>
        <w:t>Figure 1. Sashimi plots show</w:t>
      </w:r>
      <w:r w:rsidR="00DB26AD" w:rsidRPr="00994C2E">
        <w:rPr>
          <w:rFonts w:ascii="Calibri(Body)" w:hAnsi="Calibri(Body)" w:cstheme="minorHAnsi" w:hint="eastAsia"/>
          <w:b/>
          <w:bCs/>
          <w:color w:val="000000" w:themeColor="text1"/>
          <w:sz w:val="24"/>
          <w:szCs w:val="24"/>
        </w:rPr>
        <w:t>ing</w:t>
      </w:r>
      <w:r w:rsidRPr="00994C2E">
        <w:rPr>
          <w:rFonts w:ascii="Calibri(Body)" w:hAnsi="Calibri(Body)" w:cstheme="minorHAnsi" w:hint="eastAsia"/>
          <w:b/>
          <w:bCs/>
          <w:color w:val="000000" w:themeColor="text1"/>
          <w:sz w:val="24"/>
          <w:szCs w:val="24"/>
        </w:rPr>
        <w:t xml:space="preserve"> junction</w:t>
      </w:r>
      <w:r w:rsidR="00140248" w:rsidRPr="00994C2E">
        <w:rPr>
          <w:rFonts w:ascii="Calibri(Body)" w:hAnsi="Calibri(Body)" w:cstheme="minorHAnsi" w:hint="eastAsia"/>
          <w:b/>
          <w:bCs/>
          <w:color w:val="000000" w:themeColor="text1"/>
          <w:sz w:val="24"/>
          <w:szCs w:val="24"/>
        </w:rPr>
        <w:t>-</w:t>
      </w:r>
      <w:r w:rsidRPr="00994C2E">
        <w:rPr>
          <w:rFonts w:ascii="Calibri(Body)" w:hAnsi="Calibri(Body)" w:cstheme="minorHAnsi" w:hint="eastAsia"/>
          <w:b/>
          <w:bCs/>
          <w:color w:val="000000" w:themeColor="text1"/>
          <w:sz w:val="24"/>
          <w:szCs w:val="24"/>
        </w:rPr>
        <w:t xml:space="preserve">spanning read </w:t>
      </w:r>
      <w:r w:rsidR="00861AC4" w:rsidRPr="00994C2E">
        <w:rPr>
          <w:rFonts w:ascii="Calibri(Body)" w:hAnsi="Calibri(Body)" w:cstheme="minorHAnsi" w:hint="eastAsia"/>
          <w:b/>
          <w:bCs/>
          <w:color w:val="000000" w:themeColor="text1"/>
          <w:sz w:val="24"/>
          <w:szCs w:val="24"/>
        </w:rPr>
        <w:t>comparison between</w:t>
      </w:r>
      <w:r w:rsidR="00DB26AD" w:rsidRPr="00994C2E">
        <w:rPr>
          <w:rFonts w:ascii="Calibri(Body)" w:hAnsi="Calibri(Body)" w:cstheme="minorHAnsi" w:hint="eastAsia"/>
          <w:b/>
          <w:bCs/>
          <w:color w:val="000000" w:themeColor="text1"/>
          <w:sz w:val="24"/>
          <w:szCs w:val="24"/>
        </w:rPr>
        <w:t xml:space="preserve"> </w:t>
      </w:r>
      <w:r w:rsidR="00861AC4" w:rsidRPr="00994C2E">
        <w:rPr>
          <w:rFonts w:ascii="Calibri(Body)" w:hAnsi="Calibri(Body)" w:cstheme="minorHAnsi" w:hint="eastAsia"/>
          <w:b/>
          <w:bCs/>
          <w:color w:val="000000" w:themeColor="text1"/>
          <w:sz w:val="24"/>
          <w:szCs w:val="24"/>
        </w:rPr>
        <w:t>gene</w:t>
      </w:r>
      <w:r w:rsidR="00AA24FD" w:rsidRPr="00994C2E">
        <w:rPr>
          <w:rFonts w:ascii="Calibri(Body)" w:hAnsi="Calibri(Body)" w:cstheme="minorHAnsi" w:hint="eastAsia"/>
          <w:b/>
          <w:bCs/>
          <w:color w:val="000000" w:themeColor="text1"/>
          <w:sz w:val="24"/>
          <w:szCs w:val="24"/>
        </w:rPr>
        <w:t>s</w:t>
      </w:r>
      <w:r w:rsidR="00861AC4" w:rsidRPr="00994C2E">
        <w:rPr>
          <w:rFonts w:ascii="Calibri(Body)" w:hAnsi="Calibri(Body)" w:cstheme="minorHAnsi" w:hint="eastAsia"/>
          <w:b/>
          <w:bCs/>
          <w:color w:val="000000" w:themeColor="text1"/>
          <w:sz w:val="24"/>
          <w:szCs w:val="24"/>
        </w:rPr>
        <w:t xml:space="preserve"> with median TPM value more than one and</w:t>
      </w:r>
      <w:r w:rsidR="00DB26AD" w:rsidRPr="00994C2E">
        <w:rPr>
          <w:rFonts w:ascii="Calibri(Body)" w:hAnsi="Calibri(Body)" w:cstheme="minorHAnsi" w:hint="eastAsia"/>
          <w:b/>
          <w:bCs/>
          <w:color w:val="000000" w:themeColor="text1"/>
          <w:sz w:val="24"/>
          <w:szCs w:val="24"/>
        </w:rPr>
        <w:t xml:space="preserve"> </w:t>
      </w:r>
      <w:r w:rsidR="00861AC4" w:rsidRPr="00994C2E">
        <w:rPr>
          <w:rFonts w:ascii="Calibri(Body)" w:hAnsi="Calibri(Body)" w:cstheme="minorHAnsi" w:hint="eastAsia"/>
          <w:b/>
          <w:bCs/>
          <w:color w:val="000000" w:themeColor="text1"/>
          <w:sz w:val="24"/>
          <w:szCs w:val="24"/>
        </w:rPr>
        <w:t>gene</w:t>
      </w:r>
      <w:r w:rsidR="00AA24FD" w:rsidRPr="00994C2E">
        <w:rPr>
          <w:rFonts w:ascii="Calibri(Body)" w:hAnsi="Calibri(Body)" w:cstheme="minorHAnsi" w:hint="eastAsia"/>
          <w:b/>
          <w:bCs/>
          <w:color w:val="000000" w:themeColor="text1"/>
          <w:sz w:val="24"/>
          <w:szCs w:val="24"/>
        </w:rPr>
        <w:t>s</w:t>
      </w:r>
      <w:r w:rsidR="00861AC4" w:rsidRPr="00994C2E">
        <w:rPr>
          <w:rFonts w:ascii="Calibri(Body)" w:hAnsi="Calibri(Body)" w:cstheme="minorHAnsi" w:hint="eastAsia"/>
          <w:b/>
          <w:bCs/>
          <w:color w:val="000000" w:themeColor="text1"/>
          <w:sz w:val="24"/>
          <w:szCs w:val="24"/>
        </w:rPr>
        <w:t xml:space="preserve"> with median TPM value less than one in d</w:t>
      </w:r>
      <w:r w:rsidR="00140248" w:rsidRPr="00994C2E">
        <w:rPr>
          <w:rFonts w:ascii="Calibri(Body)" w:hAnsi="Calibri(Body)" w:cstheme="minorHAnsi" w:hint="eastAsia"/>
          <w:b/>
          <w:bCs/>
          <w:color w:val="000000" w:themeColor="text1"/>
          <w:sz w:val="24"/>
          <w:szCs w:val="24"/>
        </w:rPr>
        <w:t xml:space="preserve">ata </w:t>
      </w:r>
      <w:r w:rsidR="00DB26AD" w:rsidRPr="00994C2E">
        <w:rPr>
          <w:rFonts w:ascii="Calibri(Body)" w:hAnsi="Calibri(Body)" w:cstheme="minorHAnsi" w:hint="eastAsia"/>
          <w:b/>
          <w:bCs/>
          <w:color w:val="000000" w:themeColor="text1"/>
          <w:sz w:val="24"/>
          <w:szCs w:val="24"/>
        </w:rPr>
        <w:t xml:space="preserve">from </w:t>
      </w:r>
      <w:r w:rsidR="00140248" w:rsidRPr="00994C2E">
        <w:rPr>
          <w:rFonts w:ascii="Calibri(Body)" w:hAnsi="Calibri(Body)" w:cstheme="minorHAnsi" w:hint="eastAsia"/>
          <w:b/>
          <w:bCs/>
          <w:color w:val="000000" w:themeColor="text1"/>
          <w:sz w:val="24"/>
          <w:szCs w:val="24"/>
        </w:rPr>
        <w:t>three randomly selected blood RNA</w:t>
      </w:r>
      <w:r w:rsidR="00142972" w:rsidRPr="00994C2E">
        <w:rPr>
          <w:rFonts w:ascii="Calibri(Body)" w:hAnsi="Calibri(Body)" w:cstheme="minorHAnsi" w:hint="eastAsia"/>
          <w:b/>
          <w:bCs/>
          <w:color w:val="000000" w:themeColor="text1"/>
          <w:sz w:val="24"/>
          <w:szCs w:val="24"/>
        </w:rPr>
        <w:t>-</w:t>
      </w:r>
      <w:proofErr w:type="spellStart"/>
      <w:r w:rsidR="00142972" w:rsidRPr="00994C2E">
        <w:rPr>
          <w:rFonts w:ascii="Calibri(Body)" w:hAnsi="Calibri(Body)" w:cstheme="minorHAnsi" w:hint="eastAsia"/>
          <w:b/>
          <w:bCs/>
          <w:color w:val="000000" w:themeColor="text1"/>
          <w:sz w:val="24"/>
          <w:szCs w:val="24"/>
        </w:rPr>
        <w:t>seq</w:t>
      </w:r>
      <w:proofErr w:type="spellEnd"/>
      <w:r w:rsidR="00140248" w:rsidRPr="00994C2E">
        <w:rPr>
          <w:rFonts w:ascii="Calibri(Body)" w:hAnsi="Calibri(Body)" w:cstheme="minorHAnsi" w:hint="eastAsia"/>
          <w:b/>
          <w:bCs/>
          <w:color w:val="000000" w:themeColor="text1"/>
          <w:sz w:val="24"/>
          <w:szCs w:val="24"/>
        </w:rPr>
        <w:t xml:space="preserve"> samples</w:t>
      </w:r>
      <w:r w:rsidR="00AA24FD" w:rsidRPr="00994C2E">
        <w:rPr>
          <w:rFonts w:ascii="Calibri(Body)" w:hAnsi="Calibri(Body)" w:cstheme="minorHAnsi" w:hint="eastAsia"/>
          <w:b/>
          <w:bCs/>
          <w:color w:val="000000" w:themeColor="text1"/>
          <w:sz w:val="24"/>
          <w:szCs w:val="24"/>
        </w:rPr>
        <w:t xml:space="preserve">. </w:t>
      </w:r>
      <w:r w:rsidR="00AA24FD" w:rsidRPr="00994C2E">
        <w:rPr>
          <w:rFonts w:ascii="Calibri(Body)" w:hAnsi="Calibri(Body)" w:cstheme="minorHAnsi" w:hint="eastAsia"/>
          <w:color w:val="000000" w:themeColor="text1"/>
          <w:sz w:val="24"/>
          <w:szCs w:val="24"/>
        </w:rPr>
        <w:t xml:space="preserve">Genes with median TPM value more than one have more exon spanning reads whereas genes with median TPM value less than one have less or no exon spanning reads. </w:t>
      </w:r>
      <w:r w:rsidR="00861AC4" w:rsidRPr="00994C2E">
        <w:rPr>
          <w:rFonts w:ascii="Calibri(Body)" w:hAnsi="Calibri(Body)" w:cstheme="minorHAnsi" w:hint="eastAsia"/>
          <w:color w:val="000000" w:themeColor="text1"/>
          <w:sz w:val="24"/>
          <w:szCs w:val="24"/>
        </w:rPr>
        <w:t xml:space="preserve"> </w:t>
      </w:r>
    </w:p>
    <w:p w14:paraId="545A74E2" w14:textId="77777777" w:rsidR="008F6CAA" w:rsidRPr="00994C2E" w:rsidRDefault="008F6CAA">
      <w:pPr>
        <w:widowControl w:val="0"/>
        <w:autoSpaceDE w:val="0"/>
        <w:autoSpaceDN w:val="0"/>
        <w:adjustRightInd w:val="0"/>
        <w:spacing w:line="480" w:lineRule="auto"/>
        <w:jc w:val="both"/>
        <w:rPr>
          <w:rFonts w:ascii="Calibri(Body)" w:hAnsi="Calibri(Body)" w:cstheme="minorHAnsi" w:hint="eastAsia"/>
          <w:color w:val="000000" w:themeColor="text1"/>
          <w:sz w:val="24"/>
          <w:szCs w:val="24"/>
        </w:rPr>
      </w:pPr>
    </w:p>
    <w:p w14:paraId="5D70D77E" w14:textId="69F61D1E" w:rsidR="008F6CAA" w:rsidRPr="00994C2E" w:rsidRDefault="008F6CAA">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b/>
          <w:bCs/>
          <w:color w:val="000000" w:themeColor="text1"/>
          <w:sz w:val="24"/>
          <w:szCs w:val="24"/>
        </w:rPr>
        <w:t xml:space="preserve">Figure 2. Short amplicon </w:t>
      </w:r>
      <w:r w:rsidR="005D1E5A" w:rsidRPr="00994C2E">
        <w:rPr>
          <w:rFonts w:ascii="Calibri(Body)" w:hAnsi="Calibri(Body)" w:cstheme="minorHAnsi" w:hint="eastAsia"/>
          <w:b/>
          <w:bCs/>
          <w:color w:val="000000" w:themeColor="text1"/>
          <w:sz w:val="24"/>
          <w:szCs w:val="24"/>
        </w:rPr>
        <w:t>RT-</w:t>
      </w:r>
      <w:r w:rsidRPr="00994C2E">
        <w:rPr>
          <w:rFonts w:ascii="Calibri(Body)" w:hAnsi="Calibri(Body)" w:cstheme="minorHAnsi" w:hint="eastAsia"/>
          <w:b/>
          <w:bCs/>
          <w:color w:val="000000" w:themeColor="text1"/>
          <w:sz w:val="24"/>
          <w:szCs w:val="24"/>
        </w:rPr>
        <w:t xml:space="preserve">PCR has higher sensitivity than long amplicon </w:t>
      </w:r>
      <w:r w:rsidR="005D1E5A" w:rsidRPr="00994C2E">
        <w:rPr>
          <w:rFonts w:ascii="Calibri(Body)" w:hAnsi="Calibri(Body)" w:cstheme="minorHAnsi" w:hint="eastAsia"/>
          <w:b/>
          <w:bCs/>
          <w:color w:val="000000" w:themeColor="text1"/>
          <w:sz w:val="24"/>
          <w:szCs w:val="24"/>
        </w:rPr>
        <w:t>RT-</w:t>
      </w:r>
      <w:r w:rsidRPr="00994C2E">
        <w:rPr>
          <w:rFonts w:ascii="Calibri(Body)" w:hAnsi="Calibri(Body)" w:cstheme="minorHAnsi" w:hint="eastAsia"/>
          <w:b/>
          <w:bCs/>
          <w:color w:val="000000" w:themeColor="text1"/>
          <w:sz w:val="24"/>
          <w:szCs w:val="24"/>
        </w:rPr>
        <w:t xml:space="preserve">PCR. </w:t>
      </w:r>
      <w:r w:rsidRPr="00994C2E">
        <w:rPr>
          <w:rFonts w:ascii="Calibri(Body)" w:hAnsi="Calibri(Body)" w:cstheme="minorHAnsi" w:hint="eastAsia"/>
          <w:color w:val="000000" w:themeColor="text1"/>
          <w:sz w:val="24"/>
          <w:szCs w:val="24"/>
        </w:rPr>
        <w:t xml:space="preserve">(A) </w:t>
      </w:r>
      <w:r w:rsidR="0010220F" w:rsidRPr="00994C2E">
        <w:rPr>
          <w:rFonts w:ascii="Calibri(Body)" w:hAnsi="Calibri(Body)" w:cstheme="minorHAnsi" w:hint="eastAsia"/>
          <w:color w:val="000000" w:themeColor="text1"/>
          <w:sz w:val="24"/>
          <w:szCs w:val="24"/>
        </w:rPr>
        <w:t>Long ampli</w:t>
      </w:r>
      <w:r w:rsidR="009676AE" w:rsidRPr="00994C2E">
        <w:rPr>
          <w:rFonts w:ascii="Calibri(Body)" w:hAnsi="Calibri(Body)" w:cstheme="minorHAnsi" w:hint="eastAsia"/>
          <w:color w:val="000000" w:themeColor="text1"/>
          <w:sz w:val="24"/>
          <w:szCs w:val="24"/>
        </w:rPr>
        <w:t>c</w:t>
      </w:r>
      <w:r w:rsidR="0010220F" w:rsidRPr="00994C2E">
        <w:rPr>
          <w:rFonts w:ascii="Calibri(Body)" w:hAnsi="Calibri(Body)" w:cstheme="minorHAnsi" w:hint="eastAsia"/>
          <w:color w:val="000000" w:themeColor="text1"/>
          <w:sz w:val="24"/>
          <w:szCs w:val="24"/>
        </w:rPr>
        <w:t>on</w:t>
      </w:r>
      <w:r w:rsidR="00061BF3" w:rsidRPr="00994C2E">
        <w:rPr>
          <w:rFonts w:ascii="Calibri(Body)" w:hAnsi="Calibri(Body)" w:cstheme="minorHAnsi"/>
          <w:color w:val="000000" w:themeColor="text1"/>
          <w:sz w:val="24"/>
          <w:szCs w:val="24"/>
        </w:rPr>
        <w:t xml:space="preserve"> </w:t>
      </w:r>
      <w:r w:rsidRPr="00994C2E">
        <w:rPr>
          <w:rFonts w:ascii="Calibri(Body)" w:hAnsi="Calibri(Body)" w:cstheme="minorHAnsi" w:hint="eastAsia"/>
          <w:color w:val="000000" w:themeColor="text1"/>
          <w:sz w:val="24"/>
          <w:szCs w:val="24"/>
        </w:rPr>
        <w:t xml:space="preserve">primers are designed </w:t>
      </w:r>
      <w:r w:rsidR="00F507F7" w:rsidRPr="00994C2E">
        <w:rPr>
          <w:rFonts w:ascii="Calibri(Body)" w:hAnsi="Calibri(Body)" w:cstheme="minorHAnsi" w:hint="eastAsia"/>
          <w:color w:val="000000" w:themeColor="text1"/>
          <w:sz w:val="24"/>
          <w:szCs w:val="24"/>
        </w:rPr>
        <w:t>to</w:t>
      </w:r>
      <w:r w:rsidRPr="00994C2E">
        <w:rPr>
          <w:rFonts w:ascii="Calibri(Body)" w:hAnsi="Calibri(Body)" w:cstheme="minorHAnsi" w:hint="eastAsia"/>
          <w:color w:val="000000" w:themeColor="text1"/>
          <w:sz w:val="24"/>
          <w:szCs w:val="24"/>
        </w:rPr>
        <w:t xml:space="preserve"> span at least 7 exons</w:t>
      </w:r>
      <w:r w:rsidR="0010220F" w:rsidRPr="00994C2E">
        <w:rPr>
          <w:rFonts w:ascii="Calibri(Body)" w:hAnsi="Calibri(Body)" w:cstheme="minorHAnsi" w:hint="eastAsia"/>
          <w:color w:val="000000" w:themeColor="text1"/>
          <w:sz w:val="24"/>
          <w:szCs w:val="24"/>
        </w:rPr>
        <w:t xml:space="preserve"> whereas short </w:t>
      </w:r>
      <w:proofErr w:type="spellStart"/>
      <w:r w:rsidR="0010220F" w:rsidRPr="00994C2E">
        <w:rPr>
          <w:rFonts w:ascii="Calibri(Body)" w:hAnsi="Calibri(Body)" w:cstheme="minorHAnsi" w:hint="eastAsia"/>
          <w:color w:val="000000" w:themeColor="text1"/>
          <w:sz w:val="24"/>
          <w:szCs w:val="24"/>
        </w:rPr>
        <w:t>amplion</w:t>
      </w:r>
      <w:proofErr w:type="spellEnd"/>
      <w:r w:rsidR="0010220F" w:rsidRPr="00994C2E">
        <w:rPr>
          <w:rFonts w:ascii="Calibri(Body)" w:hAnsi="Calibri(Body)" w:cstheme="minorHAnsi" w:hint="eastAsia"/>
          <w:color w:val="000000" w:themeColor="text1"/>
          <w:sz w:val="24"/>
          <w:szCs w:val="24"/>
        </w:rPr>
        <w:t xml:space="preserve"> primers are designed to span only three exon</w:t>
      </w:r>
      <w:r w:rsidR="00EF34E9" w:rsidRPr="00994C2E">
        <w:rPr>
          <w:rFonts w:ascii="Calibri(Body)" w:hAnsi="Calibri(Body)" w:cstheme="minorHAnsi" w:hint="eastAsia"/>
          <w:color w:val="000000" w:themeColor="text1"/>
          <w:sz w:val="24"/>
          <w:szCs w:val="24"/>
        </w:rPr>
        <w:t>s</w:t>
      </w:r>
      <w:r w:rsidRPr="00994C2E">
        <w:rPr>
          <w:rFonts w:ascii="Calibri(Body)" w:hAnsi="Calibri(Body)" w:cstheme="minorHAnsi" w:hint="eastAsia"/>
          <w:color w:val="000000" w:themeColor="text1"/>
          <w:sz w:val="24"/>
          <w:szCs w:val="24"/>
        </w:rPr>
        <w:t xml:space="preserve"> in </w:t>
      </w:r>
      <w:r w:rsidR="005D1E5A" w:rsidRPr="00994C2E">
        <w:rPr>
          <w:rFonts w:ascii="Calibri(Body)" w:hAnsi="Calibri(Body)" w:cstheme="minorHAnsi" w:hint="eastAsia"/>
          <w:color w:val="000000" w:themeColor="text1"/>
          <w:sz w:val="24"/>
          <w:szCs w:val="24"/>
        </w:rPr>
        <w:t>RT-</w:t>
      </w:r>
      <w:r w:rsidRPr="00994C2E">
        <w:rPr>
          <w:rFonts w:ascii="Calibri(Body)" w:hAnsi="Calibri(Body)" w:cstheme="minorHAnsi" w:hint="eastAsia"/>
          <w:color w:val="000000" w:themeColor="text1"/>
          <w:sz w:val="24"/>
          <w:szCs w:val="24"/>
        </w:rPr>
        <w:t>PCR</w:t>
      </w:r>
      <w:r w:rsidR="00CA0705" w:rsidRPr="00994C2E">
        <w:rPr>
          <w:rFonts w:ascii="Calibri(Body)" w:hAnsi="Calibri(Body)" w:cstheme="minorHAnsi" w:hint="eastAsia"/>
          <w:color w:val="000000" w:themeColor="text1"/>
          <w:sz w:val="24"/>
          <w:szCs w:val="24"/>
        </w:rPr>
        <w:t xml:space="preserve"> to detect low TPM genes</w:t>
      </w:r>
      <w:r w:rsidRPr="00994C2E">
        <w:rPr>
          <w:rFonts w:ascii="Calibri(Body)" w:hAnsi="Calibri(Body)" w:cstheme="minorHAnsi" w:hint="eastAsia"/>
          <w:color w:val="000000" w:themeColor="text1"/>
          <w:sz w:val="24"/>
          <w:szCs w:val="24"/>
        </w:rPr>
        <w:t>.</w:t>
      </w:r>
      <w:r w:rsidR="008D5D77" w:rsidRPr="00994C2E">
        <w:rPr>
          <w:rFonts w:ascii="Calibri(Body)" w:hAnsi="Calibri(Body)" w:cstheme="minorHAnsi"/>
          <w:color w:val="000000" w:themeColor="text1"/>
          <w:sz w:val="24"/>
          <w:szCs w:val="24"/>
        </w:rPr>
        <w:t xml:space="preserve"> Red exons represent VUS harbouring exons</w:t>
      </w:r>
      <w:r w:rsidR="00357DDB" w:rsidRPr="00994C2E">
        <w:rPr>
          <w:rFonts w:ascii="Calibri(Body)" w:hAnsi="Calibri(Body)" w:cstheme="minorHAnsi"/>
          <w:color w:val="000000" w:themeColor="text1"/>
          <w:sz w:val="24"/>
          <w:szCs w:val="24"/>
        </w:rPr>
        <w:t xml:space="preserve"> and the green are the primer-targeting exons</w:t>
      </w:r>
      <w:r w:rsidRPr="00994C2E">
        <w:rPr>
          <w:rFonts w:ascii="Calibri(Body)" w:hAnsi="Calibri(Body)" w:cstheme="minorHAnsi" w:hint="eastAsia"/>
          <w:color w:val="000000" w:themeColor="text1"/>
          <w:sz w:val="24"/>
          <w:szCs w:val="24"/>
        </w:rPr>
        <w:t xml:space="preserve"> (B</w:t>
      </w:r>
      <w:r w:rsidR="0010220F" w:rsidRPr="00994C2E">
        <w:rPr>
          <w:rFonts w:ascii="Calibri(Body)" w:hAnsi="Calibri(Body)" w:cstheme="minorHAnsi" w:hint="eastAsia"/>
          <w:color w:val="000000" w:themeColor="text1"/>
          <w:sz w:val="24"/>
          <w:szCs w:val="24"/>
        </w:rPr>
        <w:t>-</w:t>
      </w:r>
      <w:proofErr w:type="gramStart"/>
      <w:r w:rsidR="0010220F" w:rsidRPr="00994C2E">
        <w:rPr>
          <w:rFonts w:ascii="Calibri(Body)" w:hAnsi="Calibri(Body)" w:cstheme="minorHAnsi" w:hint="eastAsia"/>
          <w:color w:val="000000" w:themeColor="text1"/>
          <w:sz w:val="24"/>
          <w:szCs w:val="24"/>
        </w:rPr>
        <w:t>G</w:t>
      </w:r>
      <w:r w:rsidRPr="00994C2E">
        <w:rPr>
          <w:rFonts w:ascii="Calibri(Body)" w:hAnsi="Calibri(Body)" w:cstheme="minorHAnsi" w:hint="eastAsia"/>
          <w:color w:val="000000" w:themeColor="text1"/>
          <w:sz w:val="24"/>
          <w:szCs w:val="24"/>
        </w:rPr>
        <w:t>)</w:t>
      </w:r>
      <w:r w:rsidR="0053626B" w:rsidRPr="00994C2E">
        <w:rPr>
          <w:rFonts w:ascii="Calibri(Body)" w:hAnsi="Calibri(Body)" w:cstheme="minorHAnsi" w:hint="eastAsia"/>
          <w:color w:val="000000" w:themeColor="text1"/>
          <w:sz w:val="24"/>
          <w:szCs w:val="24"/>
        </w:rPr>
        <w:t>Short</w:t>
      </w:r>
      <w:proofErr w:type="gramEnd"/>
      <w:r w:rsidR="0053626B" w:rsidRPr="00994C2E">
        <w:rPr>
          <w:rFonts w:ascii="Calibri(Body)" w:hAnsi="Calibri(Body)" w:cstheme="minorHAnsi" w:hint="eastAsia"/>
          <w:color w:val="000000" w:themeColor="text1"/>
          <w:sz w:val="24"/>
          <w:szCs w:val="24"/>
        </w:rPr>
        <w:t xml:space="preserve"> amplicon and long amplicon PCRs are compared</w:t>
      </w:r>
      <w:r w:rsidR="00B421DD" w:rsidRPr="00994C2E">
        <w:rPr>
          <w:rFonts w:ascii="Calibri(Body)" w:hAnsi="Calibri(Body)" w:cstheme="minorHAnsi" w:hint="eastAsia"/>
          <w:color w:val="000000" w:themeColor="text1"/>
          <w:sz w:val="24"/>
          <w:szCs w:val="24"/>
        </w:rPr>
        <w:t xml:space="preserve"> using three controls and one no template control (NTC)</w:t>
      </w:r>
      <w:r w:rsidR="0053626B" w:rsidRPr="00994C2E">
        <w:rPr>
          <w:rFonts w:ascii="Calibri(Body)" w:hAnsi="Calibri(Body)" w:cstheme="minorHAnsi" w:hint="eastAsia"/>
          <w:color w:val="000000" w:themeColor="text1"/>
          <w:sz w:val="24"/>
          <w:szCs w:val="24"/>
        </w:rPr>
        <w:t xml:space="preserve"> in </w:t>
      </w:r>
      <w:r w:rsidR="0053626B" w:rsidRPr="00994C2E">
        <w:rPr>
          <w:rFonts w:ascii="Calibri(Body)" w:hAnsi="Calibri(Body)" w:cstheme="minorHAnsi" w:hint="eastAsia"/>
          <w:i/>
          <w:iCs/>
          <w:color w:val="000000" w:themeColor="text1"/>
          <w:sz w:val="24"/>
          <w:szCs w:val="24"/>
        </w:rPr>
        <w:t xml:space="preserve">SYN1, COL1A1, COL5A2, TERT, NTRK2 </w:t>
      </w:r>
      <w:r w:rsidR="0053626B" w:rsidRPr="00994C2E">
        <w:rPr>
          <w:rFonts w:ascii="Calibri(Body)" w:hAnsi="Calibri(Body)" w:cstheme="minorHAnsi" w:hint="eastAsia"/>
          <w:color w:val="000000" w:themeColor="text1"/>
          <w:sz w:val="24"/>
          <w:szCs w:val="24"/>
        </w:rPr>
        <w:t xml:space="preserve">and </w:t>
      </w:r>
      <w:r w:rsidR="0053626B" w:rsidRPr="00994C2E">
        <w:rPr>
          <w:rFonts w:ascii="Calibri(Body)" w:hAnsi="Calibri(Body)" w:cstheme="minorHAnsi" w:hint="eastAsia"/>
          <w:i/>
          <w:iCs/>
          <w:color w:val="000000" w:themeColor="text1"/>
          <w:sz w:val="24"/>
          <w:szCs w:val="24"/>
        </w:rPr>
        <w:t>ABCA4.</w:t>
      </w:r>
      <w:r w:rsidR="0053626B" w:rsidRPr="00994C2E">
        <w:rPr>
          <w:rFonts w:ascii="Calibri(Body)" w:hAnsi="Calibri(Body)" w:cstheme="minorHAnsi" w:hint="eastAsia"/>
          <w:color w:val="000000" w:themeColor="text1"/>
          <w:sz w:val="24"/>
          <w:szCs w:val="24"/>
        </w:rPr>
        <w:t xml:space="preserve"> Expected short and </w:t>
      </w:r>
      <w:proofErr w:type="spellStart"/>
      <w:r w:rsidR="0053626B" w:rsidRPr="00994C2E">
        <w:rPr>
          <w:rFonts w:ascii="Calibri(Body)" w:hAnsi="Calibri(Body)" w:cstheme="minorHAnsi" w:hint="eastAsia"/>
          <w:color w:val="000000" w:themeColor="text1"/>
          <w:sz w:val="24"/>
          <w:szCs w:val="24"/>
        </w:rPr>
        <w:t>and</w:t>
      </w:r>
      <w:proofErr w:type="spellEnd"/>
      <w:r w:rsidR="0053626B" w:rsidRPr="00994C2E">
        <w:rPr>
          <w:rFonts w:ascii="Calibri(Body)" w:hAnsi="Calibri(Body)" w:cstheme="minorHAnsi" w:hint="eastAsia"/>
          <w:color w:val="000000" w:themeColor="text1"/>
          <w:sz w:val="24"/>
          <w:szCs w:val="24"/>
        </w:rPr>
        <w:t xml:space="preserve"> long amplicon sizes are indicated with green and blue arrows respectively. Amplified genomic DNA fragments are indicated with red arrows.</w:t>
      </w:r>
      <w:r w:rsidR="00F155FC" w:rsidRPr="00994C2E">
        <w:rPr>
          <w:rFonts w:ascii="Calibri(Body)" w:hAnsi="Calibri(Body)" w:cstheme="minorHAnsi" w:hint="eastAsia"/>
          <w:color w:val="000000" w:themeColor="text1"/>
          <w:sz w:val="24"/>
          <w:szCs w:val="24"/>
        </w:rPr>
        <w:t xml:space="preserve"> All PCR reactions were performed using </w:t>
      </w:r>
      <w:proofErr w:type="spellStart"/>
      <w:r w:rsidR="00F155FC" w:rsidRPr="00994C2E">
        <w:rPr>
          <w:rFonts w:ascii="Calibri(Body)" w:hAnsi="Calibri(Body)" w:cstheme="minorHAnsi" w:hint="eastAsia"/>
          <w:color w:val="000000" w:themeColor="text1"/>
          <w:sz w:val="24"/>
          <w:szCs w:val="24"/>
        </w:rPr>
        <w:t>GoTaq</w:t>
      </w:r>
      <w:proofErr w:type="spellEnd"/>
      <w:r w:rsidR="00F155FC" w:rsidRPr="00994C2E">
        <w:rPr>
          <w:rFonts w:ascii="Calibri(Body)" w:hAnsi="Calibri(Body)" w:cstheme="minorHAnsi" w:hint="eastAsia"/>
          <w:color w:val="000000" w:themeColor="text1"/>
          <w:sz w:val="24"/>
          <w:szCs w:val="24"/>
        </w:rPr>
        <w:t xml:space="preserve"> G2 DNA Polymerase (Promega) at 35 amplification </w:t>
      </w:r>
      <w:proofErr w:type="gramStart"/>
      <w:r w:rsidR="00F155FC" w:rsidRPr="00994C2E">
        <w:rPr>
          <w:rFonts w:ascii="Calibri(Body)" w:hAnsi="Calibri(Body)" w:cstheme="minorHAnsi" w:hint="eastAsia"/>
          <w:color w:val="000000" w:themeColor="text1"/>
          <w:sz w:val="24"/>
          <w:szCs w:val="24"/>
        </w:rPr>
        <w:t xml:space="preserve">cycles. </w:t>
      </w:r>
      <w:r w:rsidR="0053626B" w:rsidRPr="00994C2E">
        <w:rPr>
          <w:rFonts w:ascii="Calibri(Body)" w:hAnsi="Calibri(Body)" w:cstheme="minorHAnsi" w:hint="eastAsia"/>
          <w:color w:val="000000" w:themeColor="text1"/>
          <w:sz w:val="24"/>
          <w:szCs w:val="24"/>
        </w:rPr>
        <w:t xml:space="preserve"> </w:t>
      </w:r>
      <w:r w:rsidRPr="00994C2E">
        <w:rPr>
          <w:rFonts w:ascii="Calibri(Body)" w:hAnsi="Calibri(Body)" w:cstheme="minorHAnsi" w:hint="eastAsia"/>
          <w:color w:val="000000" w:themeColor="text1"/>
          <w:sz w:val="24"/>
          <w:szCs w:val="24"/>
        </w:rPr>
        <w:t>.</w:t>
      </w:r>
      <w:proofErr w:type="gramEnd"/>
      <w:r w:rsidRPr="00994C2E">
        <w:rPr>
          <w:rFonts w:ascii="Calibri(Body)" w:hAnsi="Calibri(Body)" w:cstheme="minorHAnsi" w:hint="eastAsia"/>
          <w:color w:val="000000" w:themeColor="text1"/>
          <w:sz w:val="24"/>
          <w:szCs w:val="24"/>
        </w:rPr>
        <w:t xml:space="preserve"> </w:t>
      </w:r>
    </w:p>
    <w:p w14:paraId="426CDC0B" w14:textId="6227BD92" w:rsidR="00153BB1" w:rsidRPr="00994C2E" w:rsidRDefault="00153BB1">
      <w:pPr>
        <w:spacing w:line="480" w:lineRule="auto"/>
        <w:jc w:val="both"/>
        <w:rPr>
          <w:rFonts w:ascii="Calibri(Body)" w:hAnsi="Calibri(Body)" w:cstheme="minorHAnsi" w:hint="eastAsia"/>
          <w:color w:val="000000" w:themeColor="text1"/>
          <w:sz w:val="24"/>
          <w:szCs w:val="24"/>
        </w:rPr>
      </w:pPr>
    </w:p>
    <w:p w14:paraId="6AC0A1CF" w14:textId="49FEF0BE" w:rsidR="008F6CAA" w:rsidRPr="00994C2E" w:rsidRDefault="008F6CAA">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b/>
          <w:bCs/>
          <w:color w:val="000000" w:themeColor="text1"/>
          <w:sz w:val="24"/>
          <w:szCs w:val="24"/>
        </w:rPr>
        <w:t xml:space="preserve">Figure 3. </w:t>
      </w:r>
      <w:r w:rsidR="0008480D" w:rsidRPr="00994C2E">
        <w:rPr>
          <w:rFonts w:ascii="Calibri(Body)" w:hAnsi="Calibri(Body)" w:cstheme="minorHAnsi" w:hint="eastAsia"/>
          <w:b/>
          <w:bCs/>
          <w:color w:val="000000" w:themeColor="text1"/>
          <w:sz w:val="24"/>
          <w:szCs w:val="24"/>
        </w:rPr>
        <w:t>Gel electrophoresis and Sanger sequencing results of s</w:t>
      </w:r>
      <w:r w:rsidRPr="00994C2E">
        <w:rPr>
          <w:rFonts w:ascii="Calibri(Body)" w:hAnsi="Calibri(Body)" w:cstheme="minorHAnsi" w:hint="eastAsia"/>
          <w:b/>
          <w:bCs/>
          <w:color w:val="000000" w:themeColor="text1"/>
          <w:sz w:val="24"/>
          <w:szCs w:val="24"/>
        </w:rPr>
        <w:t xml:space="preserve">hort amplicon </w:t>
      </w:r>
      <w:r w:rsidR="00343DD3" w:rsidRPr="00994C2E">
        <w:rPr>
          <w:rFonts w:ascii="Calibri(Body)" w:hAnsi="Calibri(Body)" w:cstheme="minorHAnsi" w:hint="eastAsia"/>
          <w:b/>
          <w:bCs/>
          <w:color w:val="000000" w:themeColor="text1"/>
          <w:sz w:val="24"/>
          <w:szCs w:val="24"/>
        </w:rPr>
        <w:t>RT-</w:t>
      </w:r>
      <w:r w:rsidRPr="00994C2E">
        <w:rPr>
          <w:rFonts w:ascii="Calibri(Body)" w:hAnsi="Calibri(Body)" w:cstheme="minorHAnsi" w:hint="eastAsia"/>
          <w:b/>
          <w:bCs/>
          <w:color w:val="000000" w:themeColor="text1"/>
          <w:sz w:val="24"/>
          <w:szCs w:val="24"/>
        </w:rPr>
        <w:t xml:space="preserve">PCR for low TPM genes. </w:t>
      </w:r>
      <w:r w:rsidRPr="00994C2E">
        <w:rPr>
          <w:rFonts w:ascii="Calibri(Body)" w:hAnsi="Calibri(Body)" w:cstheme="minorHAnsi" w:hint="eastAsia"/>
          <w:color w:val="000000" w:themeColor="text1"/>
          <w:sz w:val="24"/>
          <w:szCs w:val="24"/>
        </w:rPr>
        <w:t>(A</w:t>
      </w:r>
      <w:r w:rsidR="00306889" w:rsidRPr="00994C2E">
        <w:rPr>
          <w:rFonts w:ascii="Calibri(Body)" w:hAnsi="Calibri(Body)" w:cstheme="minorHAnsi" w:hint="eastAsia"/>
          <w:color w:val="000000" w:themeColor="text1"/>
          <w:sz w:val="24"/>
          <w:szCs w:val="24"/>
        </w:rPr>
        <w:t xml:space="preserve"> to C</w:t>
      </w:r>
      <w:r w:rsidRPr="00994C2E">
        <w:rPr>
          <w:rFonts w:ascii="Calibri(Body)" w:hAnsi="Calibri(Body)" w:cstheme="minorHAnsi" w:hint="eastAsia"/>
          <w:color w:val="000000" w:themeColor="text1"/>
          <w:sz w:val="24"/>
          <w:szCs w:val="24"/>
        </w:rPr>
        <w:t>) Example</w:t>
      </w:r>
      <w:r w:rsidR="00C87DD7" w:rsidRPr="00994C2E">
        <w:rPr>
          <w:rFonts w:ascii="Calibri(Body)" w:hAnsi="Calibri(Body)" w:cstheme="minorHAnsi" w:hint="eastAsia"/>
          <w:color w:val="000000" w:themeColor="text1"/>
          <w:sz w:val="24"/>
          <w:szCs w:val="24"/>
        </w:rPr>
        <w:t>s</w:t>
      </w:r>
      <w:r w:rsidRPr="00994C2E">
        <w:rPr>
          <w:rFonts w:ascii="Calibri(Body)" w:hAnsi="Calibri(Body)" w:cstheme="minorHAnsi" w:hint="eastAsia"/>
          <w:color w:val="000000" w:themeColor="text1"/>
          <w:sz w:val="24"/>
          <w:szCs w:val="24"/>
        </w:rPr>
        <w:t xml:space="preserve"> of </w:t>
      </w:r>
      <w:r w:rsidR="00306889" w:rsidRPr="00994C2E">
        <w:rPr>
          <w:rFonts w:ascii="Calibri(Body)" w:hAnsi="Calibri(Body)" w:cstheme="minorHAnsi" w:hint="eastAsia"/>
          <w:color w:val="000000" w:themeColor="text1"/>
          <w:sz w:val="24"/>
          <w:szCs w:val="24"/>
        </w:rPr>
        <w:t>three</w:t>
      </w:r>
      <w:r w:rsidRPr="00994C2E">
        <w:rPr>
          <w:rFonts w:ascii="Calibri(Body)" w:hAnsi="Calibri(Body)" w:cstheme="minorHAnsi" w:hint="eastAsia"/>
          <w:color w:val="000000" w:themeColor="text1"/>
          <w:sz w:val="24"/>
          <w:szCs w:val="24"/>
        </w:rPr>
        <w:t xml:space="preserve"> gene</w:t>
      </w:r>
      <w:r w:rsidR="001C2C68" w:rsidRPr="00994C2E">
        <w:rPr>
          <w:rFonts w:ascii="Calibri(Body)" w:hAnsi="Calibri(Body)" w:cstheme="minorHAnsi"/>
          <w:color w:val="000000" w:themeColor="text1"/>
          <w:sz w:val="24"/>
          <w:szCs w:val="24"/>
        </w:rPr>
        <w:t>s</w:t>
      </w:r>
      <w:r w:rsidR="00140248" w:rsidRPr="00994C2E">
        <w:rPr>
          <w:rFonts w:ascii="Calibri(Body)" w:hAnsi="Calibri(Body)" w:cstheme="minorHAnsi" w:hint="eastAsia"/>
          <w:color w:val="000000" w:themeColor="text1"/>
          <w:sz w:val="24"/>
          <w:szCs w:val="24"/>
        </w:rPr>
        <w:t xml:space="preserve"> with</w:t>
      </w:r>
      <w:r w:rsidRPr="00994C2E">
        <w:rPr>
          <w:rFonts w:ascii="Calibri(Body)" w:hAnsi="Calibri(Body)" w:cstheme="minorHAnsi" w:hint="eastAsia"/>
          <w:color w:val="000000" w:themeColor="text1"/>
          <w:sz w:val="24"/>
          <w:szCs w:val="24"/>
        </w:rPr>
        <w:t xml:space="preserve"> TPM rang</w:t>
      </w:r>
      <w:r w:rsidR="00140248" w:rsidRPr="00994C2E">
        <w:rPr>
          <w:rFonts w:ascii="Calibri(Body)" w:hAnsi="Calibri(Body)" w:cstheme="minorHAnsi" w:hint="eastAsia"/>
          <w:color w:val="000000" w:themeColor="text1"/>
          <w:sz w:val="24"/>
          <w:szCs w:val="24"/>
        </w:rPr>
        <w:t>ing</w:t>
      </w:r>
      <w:r w:rsidRPr="00994C2E">
        <w:rPr>
          <w:rFonts w:ascii="Calibri(Body)" w:hAnsi="Calibri(Body)" w:cstheme="minorHAnsi" w:hint="eastAsia"/>
          <w:color w:val="000000" w:themeColor="text1"/>
          <w:sz w:val="24"/>
          <w:szCs w:val="24"/>
        </w:rPr>
        <w:t xml:space="preserve"> from 1 to 0.1</w:t>
      </w:r>
      <w:r w:rsidR="00306889" w:rsidRPr="00994C2E">
        <w:rPr>
          <w:rFonts w:ascii="Calibri(Body)" w:hAnsi="Calibri(Body)" w:cstheme="minorHAnsi" w:hint="eastAsia"/>
          <w:color w:val="000000" w:themeColor="text1"/>
          <w:sz w:val="24"/>
          <w:szCs w:val="24"/>
        </w:rPr>
        <w:t xml:space="preserve">, </w:t>
      </w:r>
      <w:r w:rsidR="00306889" w:rsidRPr="00994C2E">
        <w:rPr>
          <w:rFonts w:ascii="Calibri(Body)" w:hAnsi="Calibri(Body)" w:cstheme="minorHAnsi" w:hint="eastAsia"/>
          <w:i/>
          <w:iCs/>
          <w:color w:val="000000" w:themeColor="text1"/>
          <w:sz w:val="24"/>
          <w:szCs w:val="24"/>
        </w:rPr>
        <w:t xml:space="preserve">SYN1 </w:t>
      </w:r>
      <w:r w:rsidR="00306889" w:rsidRPr="00994C2E">
        <w:rPr>
          <w:rFonts w:ascii="Calibri(Body)" w:hAnsi="Calibri(Body)" w:cstheme="minorHAnsi" w:hint="eastAsia"/>
          <w:color w:val="000000" w:themeColor="text1"/>
          <w:sz w:val="24"/>
          <w:szCs w:val="24"/>
        </w:rPr>
        <w:t xml:space="preserve">(TPM=0.8459), </w:t>
      </w:r>
      <w:r w:rsidR="00306889" w:rsidRPr="00994C2E">
        <w:rPr>
          <w:rFonts w:ascii="Calibri(Body)" w:hAnsi="Calibri(Body)" w:cstheme="minorHAnsi" w:hint="eastAsia"/>
          <w:i/>
          <w:iCs/>
          <w:color w:val="000000" w:themeColor="text1"/>
          <w:sz w:val="24"/>
          <w:szCs w:val="24"/>
        </w:rPr>
        <w:t xml:space="preserve">COL1A1 </w:t>
      </w:r>
      <w:r w:rsidR="00306889" w:rsidRPr="00994C2E">
        <w:rPr>
          <w:rFonts w:ascii="Calibri(Body)" w:hAnsi="Calibri(Body)" w:cstheme="minorHAnsi" w:hint="eastAsia"/>
          <w:color w:val="000000" w:themeColor="text1"/>
          <w:sz w:val="24"/>
          <w:szCs w:val="24"/>
        </w:rPr>
        <w:t xml:space="preserve">(TPM=0.6275) and </w:t>
      </w:r>
      <w:r w:rsidR="00306889" w:rsidRPr="00994C2E">
        <w:rPr>
          <w:rFonts w:ascii="Calibri(Body)" w:hAnsi="Calibri(Body)" w:cstheme="minorHAnsi" w:hint="eastAsia"/>
          <w:i/>
          <w:iCs/>
          <w:color w:val="000000" w:themeColor="text1"/>
          <w:sz w:val="24"/>
          <w:szCs w:val="24"/>
        </w:rPr>
        <w:t>COL5A2</w:t>
      </w:r>
      <w:r w:rsidR="00306889" w:rsidRPr="00994C2E">
        <w:rPr>
          <w:rFonts w:ascii="Calibri(Body)" w:hAnsi="Calibri(Body)" w:cstheme="minorHAnsi" w:hint="eastAsia"/>
          <w:color w:val="000000" w:themeColor="text1"/>
          <w:sz w:val="24"/>
          <w:szCs w:val="24"/>
        </w:rPr>
        <w:t xml:space="preserve"> (TPM=0.1036).</w:t>
      </w:r>
      <w:r w:rsidRPr="00994C2E">
        <w:rPr>
          <w:rFonts w:ascii="Calibri(Body)" w:hAnsi="Calibri(Body)" w:cstheme="minorHAnsi" w:hint="eastAsia"/>
          <w:color w:val="000000" w:themeColor="text1"/>
          <w:sz w:val="24"/>
          <w:szCs w:val="24"/>
        </w:rPr>
        <w:t xml:space="preserve"> (</w:t>
      </w:r>
      <w:r w:rsidR="00DC7C11" w:rsidRPr="00994C2E">
        <w:rPr>
          <w:rFonts w:ascii="Calibri(Body)" w:hAnsi="Calibri(Body)" w:cstheme="minorHAnsi" w:hint="eastAsia"/>
          <w:color w:val="000000" w:themeColor="text1"/>
          <w:sz w:val="24"/>
          <w:szCs w:val="24"/>
        </w:rPr>
        <w:t>D and E</w:t>
      </w:r>
      <w:r w:rsidRPr="00994C2E">
        <w:rPr>
          <w:rFonts w:ascii="Calibri(Body)" w:hAnsi="Calibri(Body)" w:cstheme="minorHAnsi" w:hint="eastAsia"/>
          <w:color w:val="000000" w:themeColor="text1"/>
          <w:sz w:val="24"/>
          <w:szCs w:val="24"/>
        </w:rPr>
        <w:t>) Example</w:t>
      </w:r>
      <w:r w:rsidR="00DC7C11" w:rsidRPr="00994C2E">
        <w:rPr>
          <w:rFonts w:ascii="Calibri(Body)" w:hAnsi="Calibri(Body)" w:cstheme="minorHAnsi" w:hint="eastAsia"/>
          <w:color w:val="000000" w:themeColor="text1"/>
          <w:sz w:val="24"/>
          <w:szCs w:val="24"/>
        </w:rPr>
        <w:t>s</w:t>
      </w:r>
      <w:r w:rsidRPr="00994C2E">
        <w:rPr>
          <w:rFonts w:ascii="Calibri(Body)" w:hAnsi="Calibri(Body)" w:cstheme="minorHAnsi" w:hint="eastAsia"/>
          <w:color w:val="000000" w:themeColor="text1"/>
          <w:sz w:val="24"/>
          <w:szCs w:val="24"/>
        </w:rPr>
        <w:t xml:space="preserve"> of </w:t>
      </w:r>
      <w:r w:rsidR="00DC7C11" w:rsidRPr="00994C2E">
        <w:rPr>
          <w:rFonts w:ascii="Calibri(Body)" w:hAnsi="Calibri(Body)" w:cstheme="minorHAnsi" w:hint="eastAsia"/>
          <w:color w:val="000000" w:themeColor="text1"/>
          <w:sz w:val="24"/>
          <w:szCs w:val="24"/>
        </w:rPr>
        <w:t>two</w:t>
      </w:r>
      <w:r w:rsidR="00140248" w:rsidRPr="00994C2E">
        <w:rPr>
          <w:rFonts w:ascii="Calibri(Body)" w:hAnsi="Calibri(Body)" w:cstheme="minorHAnsi" w:hint="eastAsia"/>
          <w:color w:val="000000" w:themeColor="text1"/>
          <w:sz w:val="24"/>
          <w:szCs w:val="24"/>
        </w:rPr>
        <w:t xml:space="preserve"> </w:t>
      </w:r>
      <w:r w:rsidRPr="00994C2E">
        <w:rPr>
          <w:rFonts w:ascii="Calibri(Body)" w:hAnsi="Calibri(Body)" w:cstheme="minorHAnsi" w:hint="eastAsia"/>
          <w:color w:val="000000" w:themeColor="text1"/>
          <w:sz w:val="24"/>
          <w:szCs w:val="24"/>
        </w:rPr>
        <w:t>gene</w:t>
      </w:r>
      <w:r w:rsidR="00DC7C11" w:rsidRPr="00994C2E">
        <w:rPr>
          <w:rFonts w:ascii="Calibri(Body)" w:hAnsi="Calibri(Body)" w:cstheme="minorHAnsi" w:hint="eastAsia"/>
          <w:color w:val="000000" w:themeColor="text1"/>
          <w:sz w:val="24"/>
          <w:szCs w:val="24"/>
        </w:rPr>
        <w:t>s</w:t>
      </w:r>
      <w:r w:rsidR="00140248" w:rsidRPr="00994C2E">
        <w:rPr>
          <w:rFonts w:ascii="Calibri(Body)" w:hAnsi="Calibri(Body)" w:cstheme="minorHAnsi" w:hint="eastAsia"/>
          <w:color w:val="000000" w:themeColor="text1"/>
          <w:sz w:val="24"/>
          <w:szCs w:val="24"/>
        </w:rPr>
        <w:t xml:space="preserve"> with</w:t>
      </w:r>
      <w:r w:rsidRPr="00994C2E">
        <w:rPr>
          <w:rFonts w:ascii="Calibri(Body)" w:hAnsi="Calibri(Body)" w:cstheme="minorHAnsi" w:hint="eastAsia"/>
          <w:color w:val="000000" w:themeColor="text1"/>
          <w:sz w:val="24"/>
          <w:szCs w:val="24"/>
        </w:rPr>
        <w:t xml:space="preserve"> TPM rang</w:t>
      </w:r>
      <w:r w:rsidR="00140248" w:rsidRPr="00994C2E">
        <w:rPr>
          <w:rFonts w:ascii="Calibri(Body)" w:hAnsi="Calibri(Body)" w:cstheme="minorHAnsi" w:hint="eastAsia"/>
          <w:color w:val="000000" w:themeColor="text1"/>
          <w:sz w:val="24"/>
          <w:szCs w:val="24"/>
        </w:rPr>
        <w:t>ing</w:t>
      </w:r>
      <w:r w:rsidRPr="00994C2E">
        <w:rPr>
          <w:rFonts w:ascii="Calibri(Body)" w:hAnsi="Calibri(Body)" w:cstheme="minorHAnsi" w:hint="eastAsia"/>
          <w:color w:val="000000" w:themeColor="text1"/>
          <w:sz w:val="24"/>
          <w:szCs w:val="24"/>
        </w:rPr>
        <w:t xml:space="preserve"> from 0.1 to 0.01</w:t>
      </w:r>
      <w:r w:rsidR="00DC7C11" w:rsidRPr="00994C2E">
        <w:rPr>
          <w:rFonts w:ascii="Calibri(Body)" w:hAnsi="Calibri(Body)" w:cstheme="minorHAnsi" w:hint="eastAsia"/>
          <w:color w:val="000000" w:themeColor="text1"/>
          <w:sz w:val="24"/>
          <w:szCs w:val="24"/>
        </w:rPr>
        <w:t xml:space="preserve">, </w:t>
      </w:r>
      <w:r w:rsidR="00DC7C11" w:rsidRPr="00994C2E">
        <w:rPr>
          <w:rFonts w:ascii="Calibri(Body)" w:hAnsi="Calibri(Body)" w:cstheme="minorHAnsi" w:hint="eastAsia"/>
          <w:i/>
          <w:iCs/>
          <w:color w:val="000000" w:themeColor="text1"/>
          <w:sz w:val="24"/>
          <w:szCs w:val="24"/>
        </w:rPr>
        <w:t xml:space="preserve">TERT </w:t>
      </w:r>
      <w:r w:rsidR="00DC7C11" w:rsidRPr="00994C2E">
        <w:rPr>
          <w:rFonts w:ascii="Calibri(Body)" w:hAnsi="Calibri(Body)" w:cstheme="minorHAnsi" w:hint="eastAsia"/>
          <w:color w:val="000000" w:themeColor="text1"/>
          <w:sz w:val="24"/>
          <w:szCs w:val="24"/>
        </w:rPr>
        <w:t xml:space="preserve">(TPM=0.04452) and </w:t>
      </w:r>
      <w:r w:rsidR="00DC7C11" w:rsidRPr="00994C2E">
        <w:rPr>
          <w:rFonts w:ascii="Calibri(Body)" w:hAnsi="Calibri(Body)" w:cstheme="minorHAnsi" w:hint="eastAsia"/>
          <w:i/>
          <w:iCs/>
          <w:color w:val="000000" w:themeColor="text1"/>
          <w:sz w:val="24"/>
          <w:szCs w:val="24"/>
        </w:rPr>
        <w:t xml:space="preserve">NTRK2 </w:t>
      </w:r>
      <w:r w:rsidR="00DC7C11" w:rsidRPr="00994C2E">
        <w:rPr>
          <w:rFonts w:ascii="Calibri(Body)" w:hAnsi="Calibri(Body)" w:cstheme="minorHAnsi" w:hint="eastAsia"/>
          <w:color w:val="000000" w:themeColor="text1"/>
          <w:sz w:val="24"/>
          <w:szCs w:val="24"/>
        </w:rPr>
        <w:t>(TPM= 0.0334)</w:t>
      </w:r>
      <w:r w:rsidRPr="00994C2E">
        <w:rPr>
          <w:rFonts w:ascii="Calibri(Body)" w:hAnsi="Calibri(Body)" w:cstheme="minorHAnsi" w:hint="eastAsia"/>
          <w:color w:val="000000" w:themeColor="text1"/>
          <w:sz w:val="24"/>
          <w:szCs w:val="24"/>
        </w:rPr>
        <w:t xml:space="preserve"> (</w:t>
      </w:r>
      <w:r w:rsidR="00DC7C11" w:rsidRPr="00994C2E">
        <w:rPr>
          <w:rFonts w:ascii="Calibri(Body)" w:hAnsi="Calibri(Body)" w:cstheme="minorHAnsi" w:hint="eastAsia"/>
          <w:color w:val="000000" w:themeColor="text1"/>
          <w:sz w:val="24"/>
          <w:szCs w:val="24"/>
        </w:rPr>
        <w:t>F</w:t>
      </w:r>
      <w:r w:rsidRPr="00994C2E">
        <w:rPr>
          <w:rFonts w:ascii="Calibri(Body)" w:hAnsi="Calibri(Body)" w:cstheme="minorHAnsi" w:hint="eastAsia"/>
          <w:color w:val="000000" w:themeColor="text1"/>
          <w:sz w:val="24"/>
          <w:szCs w:val="24"/>
        </w:rPr>
        <w:t xml:space="preserve">) Example of a gene </w:t>
      </w:r>
      <w:r w:rsidR="00140248" w:rsidRPr="00994C2E">
        <w:rPr>
          <w:rFonts w:ascii="Calibri(Body)" w:hAnsi="Calibri(Body)" w:cstheme="minorHAnsi" w:hint="eastAsia"/>
          <w:color w:val="000000" w:themeColor="text1"/>
          <w:sz w:val="24"/>
          <w:szCs w:val="24"/>
        </w:rPr>
        <w:t xml:space="preserve">with </w:t>
      </w:r>
      <w:r w:rsidRPr="00994C2E">
        <w:rPr>
          <w:rFonts w:ascii="Calibri(Body)" w:hAnsi="Calibri(Body)" w:cstheme="minorHAnsi" w:hint="eastAsia"/>
          <w:color w:val="000000" w:themeColor="text1"/>
          <w:sz w:val="24"/>
          <w:szCs w:val="24"/>
        </w:rPr>
        <w:t>TPM rang</w:t>
      </w:r>
      <w:r w:rsidR="00140248" w:rsidRPr="00994C2E">
        <w:rPr>
          <w:rFonts w:ascii="Calibri(Body)" w:hAnsi="Calibri(Body)" w:cstheme="minorHAnsi" w:hint="eastAsia"/>
          <w:color w:val="000000" w:themeColor="text1"/>
          <w:sz w:val="24"/>
          <w:szCs w:val="24"/>
        </w:rPr>
        <w:t>ing</w:t>
      </w:r>
      <w:r w:rsidRPr="00994C2E">
        <w:rPr>
          <w:rFonts w:ascii="Calibri(Body)" w:hAnsi="Calibri(Body)" w:cstheme="minorHAnsi" w:hint="eastAsia"/>
          <w:color w:val="000000" w:themeColor="text1"/>
          <w:sz w:val="24"/>
          <w:szCs w:val="24"/>
        </w:rPr>
        <w:t xml:space="preserve"> from 0.01 to 0.001</w:t>
      </w:r>
      <w:r w:rsidR="00DC7C11" w:rsidRPr="00994C2E">
        <w:rPr>
          <w:rFonts w:ascii="Calibri(Body)" w:hAnsi="Calibri(Body)" w:cstheme="minorHAnsi" w:hint="eastAsia"/>
          <w:color w:val="000000" w:themeColor="text1"/>
          <w:sz w:val="24"/>
          <w:szCs w:val="24"/>
        </w:rPr>
        <w:t>,</w:t>
      </w:r>
      <w:r w:rsidR="001C2C68" w:rsidRPr="00994C2E">
        <w:rPr>
          <w:rFonts w:ascii="Calibri(Body)" w:hAnsi="Calibri(Body)" w:cstheme="minorHAnsi"/>
          <w:color w:val="000000" w:themeColor="text1"/>
          <w:sz w:val="24"/>
          <w:szCs w:val="24"/>
        </w:rPr>
        <w:t xml:space="preserve"> </w:t>
      </w:r>
      <w:r w:rsidR="00DC7C11" w:rsidRPr="00994C2E">
        <w:rPr>
          <w:rFonts w:ascii="Calibri(Body)" w:hAnsi="Calibri(Body)" w:cstheme="minorHAnsi" w:hint="eastAsia"/>
          <w:i/>
          <w:iCs/>
          <w:color w:val="000000" w:themeColor="text1"/>
          <w:sz w:val="24"/>
          <w:szCs w:val="24"/>
        </w:rPr>
        <w:t xml:space="preserve">ABCA4 </w:t>
      </w:r>
      <w:r w:rsidR="00DC7C11" w:rsidRPr="00994C2E">
        <w:rPr>
          <w:rFonts w:ascii="Calibri(Body)" w:hAnsi="Calibri(Body)" w:cstheme="minorHAnsi" w:hint="eastAsia"/>
          <w:color w:val="000000" w:themeColor="text1"/>
          <w:sz w:val="24"/>
          <w:szCs w:val="24"/>
        </w:rPr>
        <w:t>(TPM=0.00744)</w:t>
      </w:r>
      <w:r w:rsidR="008F0015" w:rsidRPr="00994C2E">
        <w:rPr>
          <w:rFonts w:ascii="Calibri(Body)" w:hAnsi="Calibri(Body)" w:cstheme="minorHAnsi" w:hint="eastAsia"/>
          <w:color w:val="000000" w:themeColor="text1"/>
          <w:sz w:val="24"/>
          <w:szCs w:val="24"/>
        </w:rPr>
        <w:t>.</w:t>
      </w:r>
      <w:r w:rsidR="00FF5795" w:rsidRPr="00994C2E">
        <w:rPr>
          <w:rFonts w:ascii="Calibri(Body)" w:hAnsi="Calibri(Body)" w:cstheme="minorHAnsi" w:hint="eastAsia"/>
          <w:color w:val="000000" w:themeColor="text1"/>
          <w:sz w:val="24"/>
          <w:szCs w:val="24"/>
        </w:rPr>
        <w:t xml:space="preserve"> </w:t>
      </w:r>
      <w:r w:rsidR="0008480D" w:rsidRPr="00994C2E">
        <w:rPr>
          <w:rFonts w:ascii="Calibri(Body)" w:hAnsi="Calibri(Body)" w:cstheme="minorHAnsi" w:hint="eastAsia"/>
          <w:color w:val="000000" w:themeColor="text1"/>
          <w:sz w:val="24"/>
          <w:szCs w:val="24"/>
        </w:rPr>
        <w:lastRenderedPageBreak/>
        <w:t>Green arrows</w:t>
      </w:r>
      <w:r w:rsidR="00DC7C11" w:rsidRPr="00994C2E">
        <w:rPr>
          <w:rFonts w:ascii="Calibri(Body)" w:hAnsi="Calibri(Body)" w:cstheme="minorHAnsi" w:hint="eastAsia"/>
          <w:color w:val="000000" w:themeColor="text1"/>
          <w:sz w:val="24"/>
          <w:szCs w:val="24"/>
        </w:rPr>
        <w:t xml:space="preserve"> and arches</w:t>
      </w:r>
      <w:r w:rsidR="0008480D" w:rsidRPr="00994C2E">
        <w:rPr>
          <w:rFonts w:ascii="Calibri(Body)" w:hAnsi="Calibri(Body)" w:cstheme="minorHAnsi" w:hint="eastAsia"/>
          <w:color w:val="000000" w:themeColor="text1"/>
          <w:sz w:val="24"/>
          <w:szCs w:val="24"/>
        </w:rPr>
        <w:t xml:space="preserve"> indicate the</w:t>
      </w:r>
      <w:r w:rsidR="00DC7C11" w:rsidRPr="00994C2E">
        <w:rPr>
          <w:rFonts w:ascii="Calibri(Body)" w:hAnsi="Calibri(Body)" w:cstheme="minorHAnsi" w:hint="eastAsia"/>
          <w:color w:val="000000" w:themeColor="text1"/>
          <w:sz w:val="24"/>
          <w:szCs w:val="24"/>
        </w:rPr>
        <w:t xml:space="preserve"> normal splicing</w:t>
      </w:r>
      <w:r w:rsidR="0008480D" w:rsidRPr="00994C2E">
        <w:rPr>
          <w:rFonts w:ascii="Calibri(Body)" w:hAnsi="Calibri(Body)" w:cstheme="minorHAnsi" w:hint="eastAsia"/>
          <w:color w:val="000000" w:themeColor="text1"/>
          <w:sz w:val="24"/>
          <w:szCs w:val="24"/>
        </w:rPr>
        <w:t xml:space="preserve"> amplicons </w:t>
      </w:r>
      <w:r w:rsidR="00DC7C11" w:rsidRPr="00994C2E">
        <w:rPr>
          <w:rFonts w:ascii="Calibri(Body)" w:hAnsi="Calibri(Body)" w:cstheme="minorHAnsi" w:hint="eastAsia"/>
          <w:color w:val="000000" w:themeColor="text1"/>
          <w:sz w:val="24"/>
          <w:szCs w:val="24"/>
        </w:rPr>
        <w:t>and events whereas</w:t>
      </w:r>
      <w:r w:rsidR="0008480D" w:rsidRPr="00994C2E">
        <w:rPr>
          <w:rFonts w:ascii="Calibri(Body)" w:hAnsi="Calibri(Body)" w:cstheme="minorHAnsi" w:hint="eastAsia"/>
          <w:color w:val="000000" w:themeColor="text1"/>
          <w:sz w:val="24"/>
          <w:szCs w:val="24"/>
        </w:rPr>
        <w:t xml:space="preserve"> the red arrow</w:t>
      </w:r>
      <w:r w:rsidR="00DC7C11" w:rsidRPr="00994C2E">
        <w:rPr>
          <w:rFonts w:ascii="Calibri(Body)" w:hAnsi="Calibri(Body)" w:cstheme="minorHAnsi" w:hint="eastAsia"/>
          <w:color w:val="000000" w:themeColor="text1"/>
          <w:sz w:val="24"/>
          <w:szCs w:val="24"/>
        </w:rPr>
        <w:t xml:space="preserve"> and arches</w:t>
      </w:r>
      <w:r w:rsidR="0008480D" w:rsidRPr="00994C2E">
        <w:rPr>
          <w:rFonts w:ascii="Calibri(Body)" w:hAnsi="Calibri(Body)" w:cstheme="minorHAnsi" w:hint="eastAsia"/>
          <w:color w:val="000000" w:themeColor="text1"/>
          <w:sz w:val="24"/>
          <w:szCs w:val="24"/>
        </w:rPr>
        <w:t xml:space="preserve"> </w:t>
      </w:r>
      <w:proofErr w:type="spellStart"/>
      <w:r w:rsidR="0008480D" w:rsidRPr="00994C2E">
        <w:rPr>
          <w:rFonts w:ascii="Calibri(Body)" w:hAnsi="Calibri(Body)" w:cstheme="minorHAnsi" w:hint="eastAsia"/>
          <w:color w:val="000000" w:themeColor="text1"/>
          <w:sz w:val="24"/>
          <w:szCs w:val="24"/>
        </w:rPr>
        <w:t>hightlights</w:t>
      </w:r>
      <w:proofErr w:type="spellEnd"/>
      <w:r w:rsidR="0008480D" w:rsidRPr="00994C2E">
        <w:rPr>
          <w:rFonts w:ascii="Calibri(Body)" w:hAnsi="Calibri(Body)" w:cstheme="minorHAnsi" w:hint="eastAsia"/>
          <w:color w:val="000000" w:themeColor="text1"/>
          <w:sz w:val="24"/>
          <w:szCs w:val="24"/>
        </w:rPr>
        <w:t xml:space="preserve"> the </w:t>
      </w:r>
      <w:r w:rsidR="00DC7C11" w:rsidRPr="00994C2E">
        <w:rPr>
          <w:rFonts w:ascii="Calibri(Body)" w:hAnsi="Calibri(Body)" w:cstheme="minorHAnsi" w:hint="eastAsia"/>
          <w:color w:val="000000" w:themeColor="text1"/>
          <w:sz w:val="24"/>
          <w:szCs w:val="24"/>
        </w:rPr>
        <w:t>aberrant splicing amplicons and events</w:t>
      </w:r>
      <w:r w:rsidR="0008480D" w:rsidRPr="00994C2E">
        <w:rPr>
          <w:rFonts w:ascii="Calibri(Body)" w:hAnsi="Calibri(Body)" w:cstheme="minorHAnsi" w:hint="eastAsia"/>
          <w:color w:val="000000" w:themeColor="text1"/>
          <w:sz w:val="24"/>
          <w:szCs w:val="24"/>
        </w:rPr>
        <w:t xml:space="preserve">. </w:t>
      </w:r>
      <w:r w:rsidR="0036111F" w:rsidRPr="00994C2E">
        <w:rPr>
          <w:rFonts w:ascii="Calibri(Body)" w:hAnsi="Calibri(Body)" w:cstheme="minorHAnsi"/>
          <w:color w:val="000000" w:themeColor="text1"/>
          <w:sz w:val="24"/>
          <w:szCs w:val="24"/>
        </w:rPr>
        <w:t>Gels were spliced to form the images shown in Figure 3 and the editors have reviewed the respective raw data.</w:t>
      </w:r>
    </w:p>
    <w:p w14:paraId="7AE25168" w14:textId="4A2119D7" w:rsidR="008D66AA" w:rsidRPr="00994C2E" w:rsidRDefault="008D66AA">
      <w:pPr>
        <w:spacing w:line="480" w:lineRule="auto"/>
        <w:jc w:val="both"/>
        <w:rPr>
          <w:rFonts w:ascii="Calibri(Body)" w:hAnsi="Calibri(Body)" w:cstheme="minorHAnsi" w:hint="eastAsia"/>
          <w:color w:val="000000" w:themeColor="text1"/>
          <w:sz w:val="24"/>
          <w:szCs w:val="24"/>
        </w:rPr>
      </w:pPr>
    </w:p>
    <w:p w14:paraId="1B0D2735" w14:textId="77777777" w:rsidR="00A50774" w:rsidRPr="00994C2E" w:rsidRDefault="00133186" w:rsidP="00650753">
      <w:pPr>
        <w:spacing w:line="480" w:lineRule="auto"/>
        <w:rPr>
          <w:rFonts w:ascii="Calibri(Body)" w:hAnsi="Calibri(Body)" w:cstheme="minorHAnsi" w:hint="eastAsia"/>
          <w:b/>
          <w:bCs/>
          <w:color w:val="000000" w:themeColor="text1"/>
          <w:sz w:val="24"/>
          <w:szCs w:val="24"/>
        </w:rPr>
      </w:pPr>
      <w:r w:rsidRPr="00994C2E">
        <w:rPr>
          <w:rFonts w:ascii="Calibri(Body)" w:hAnsi="Calibri(Body)" w:cstheme="minorHAnsi" w:hint="eastAsia"/>
          <w:b/>
          <w:bCs/>
          <w:color w:val="000000" w:themeColor="text1"/>
          <w:sz w:val="24"/>
          <w:szCs w:val="24"/>
        </w:rPr>
        <w:t>Table 1. VUS information of low TPM genes and their aberrant splicing results</w:t>
      </w:r>
    </w:p>
    <w:p w14:paraId="2459ED76" w14:textId="77777777" w:rsidR="00A50774" w:rsidRPr="00994C2E" w:rsidRDefault="00A50774" w:rsidP="00650753">
      <w:pPr>
        <w:spacing w:line="480" w:lineRule="auto"/>
        <w:rPr>
          <w:rFonts w:ascii="Calibri(Body)" w:hAnsi="Calibri(Body)" w:cstheme="minorHAnsi" w:hint="eastAsia"/>
          <w:b/>
          <w:bCs/>
          <w:color w:val="000000" w:themeColor="text1"/>
          <w:sz w:val="24"/>
          <w:szCs w:val="24"/>
        </w:rPr>
      </w:pPr>
    </w:p>
    <w:p w14:paraId="29A06AFF" w14:textId="10E6B5DE" w:rsidR="008F6CAA" w:rsidRPr="00994C2E" w:rsidRDefault="008F6CAA" w:rsidP="00650753">
      <w:pPr>
        <w:spacing w:line="480" w:lineRule="auto"/>
        <w:rPr>
          <w:rFonts w:ascii="Calibri(Body)" w:hAnsi="Calibri(Body)" w:cstheme="minorHAnsi" w:hint="eastAsia"/>
          <w:b/>
          <w:bCs/>
          <w:color w:val="000000" w:themeColor="text1"/>
          <w:sz w:val="24"/>
          <w:szCs w:val="24"/>
        </w:rPr>
      </w:pPr>
      <w:r w:rsidRPr="00994C2E">
        <w:rPr>
          <w:rFonts w:ascii="Calibri(Body)" w:hAnsi="Calibri(Body)" w:cstheme="minorHAnsi" w:hint="eastAsia"/>
          <w:color w:val="000000" w:themeColor="text1"/>
          <w:sz w:val="24"/>
          <w:szCs w:val="24"/>
        </w:rPr>
        <w:br w:type="page"/>
      </w:r>
    </w:p>
    <w:p w14:paraId="0D2C4818" w14:textId="77777777" w:rsidR="0052566F" w:rsidRPr="00994C2E" w:rsidRDefault="0052566F" w:rsidP="00650753">
      <w:pPr>
        <w:spacing w:line="480" w:lineRule="auto"/>
        <w:rPr>
          <w:rFonts w:ascii="Calibri(Body)" w:hAnsi="Calibri(Body)" w:cstheme="minorHAnsi" w:hint="eastAsia"/>
          <w:color w:val="000000" w:themeColor="text1"/>
          <w:sz w:val="24"/>
          <w:szCs w:val="24"/>
        </w:rPr>
      </w:pPr>
    </w:p>
    <w:p w14:paraId="2CCD7588" w14:textId="77777777" w:rsidR="0052566F" w:rsidRPr="00994C2E" w:rsidRDefault="0052566F" w:rsidP="00650753">
      <w:pPr>
        <w:spacing w:line="480" w:lineRule="auto"/>
        <w:rPr>
          <w:rFonts w:ascii="Calibri(Body)" w:hAnsi="Calibri(Body)" w:cstheme="minorHAnsi" w:hint="eastAsia"/>
          <w:color w:val="000000" w:themeColor="text1"/>
          <w:sz w:val="24"/>
          <w:szCs w:val="24"/>
        </w:rPr>
      </w:pPr>
    </w:p>
    <w:p w14:paraId="6EC1F8CF" w14:textId="77777777" w:rsidR="006A2F8B" w:rsidRPr="00994C2E" w:rsidRDefault="006A2F8B" w:rsidP="00F40EBD">
      <w:pPr>
        <w:spacing w:line="480" w:lineRule="auto"/>
        <w:jc w:val="both"/>
        <w:rPr>
          <w:rFonts w:ascii="Calibri(Body)" w:hAnsi="Calibri(Body)" w:cstheme="minorHAnsi" w:hint="eastAsia"/>
          <w:b/>
          <w:color w:val="000000" w:themeColor="text1"/>
          <w:sz w:val="24"/>
          <w:szCs w:val="24"/>
        </w:rPr>
      </w:pPr>
      <w:r w:rsidRPr="00994C2E">
        <w:rPr>
          <w:rFonts w:ascii="Calibri(Body)" w:hAnsi="Calibri(Body)" w:cstheme="minorHAnsi" w:hint="eastAsia"/>
          <w:b/>
          <w:color w:val="000000" w:themeColor="text1"/>
          <w:sz w:val="24"/>
          <w:szCs w:val="24"/>
        </w:rPr>
        <w:t>References</w:t>
      </w:r>
    </w:p>
    <w:p w14:paraId="1198DA47" w14:textId="1C13DAFE" w:rsidR="004F655B" w:rsidRPr="00994C2E" w:rsidRDefault="004F655B" w:rsidP="004F655B">
      <w:pPr>
        <w:widowControl w:val="0"/>
        <w:autoSpaceDE w:val="0"/>
        <w:autoSpaceDN w:val="0"/>
        <w:adjustRightInd w:val="0"/>
        <w:spacing w:line="480" w:lineRule="auto"/>
        <w:ind w:left="480" w:hanging="480"/>
        <w:rPr>
          <w:rFonts w:ascii="Calibri(Body)" w:hAnsi="Calibri(Body)" w:cs="Times New Roman" w:hint="eastAsia"/>
          <w:noProof/>
          <w:color w:val="000000" w:themeColor="text1"/>
          <w:sz w:val="24"/>
          <w:szCs w:val="24"/>
        </w:rPr>
      </w:pPr>
      <w:r w:rsidRPr="00994C2E">
        <w:rPr>
          <w:rFonts w:ascii="Calibri(Body)" w:hAnsi="Calibri(Body)" w:cstheme="minorHAnsi" w:hint="eastAsia"/>
          <w:color w:val="000000" w:themeColor="text1"/>
          <w:sz w:val="24"/>
          <w:szCs w:val="24"/>
        </w:rPr>
        <w:fldChar w:fldCharType="begin" w:fldLock="1"/>
      </w:r>
      <w:r w:rsidRPr="00994C2E">
        <w:rPr>
          <w:rFonts w:ascii="Calibri(Body)" w:hAnsi="Calibri(Body)" w:cstheme="minorHAnsi" w:hint="eastAsia"/>
          <w:color w:val="000000" w:themeColor="text1"/>
          <w:sz w:val="24"/>
          <w:szCs w:val="24"/>
        </w:rPr>
        <w:instrText xml:space="preserve">ADDIN Mendeley Bibliography CSL_BIBLIOGRAPHY </w:instrText>
      </w:r>
      <w:r w:rsidRPr="00994C2E">
        <w:rPr>
          <w:rFonts w:ascii="Calibri(Body)" w:hAnsi="Calibri(Body)" w:cstheme="minorHAnsi" w:hint="eastAsia"/>
          <w:color w:val="000000" w:themeColor="text1"/>
          <w:sz w:val="24"/>
          <w:szCs w:val="24"/>
        </w:rPr>
        <w:fldChar w:fldCharType="separate"/>
      </w:r>
      <w:r w:rsidRPr="00994C2E">
        <w:rPr>
          <w:rFonts w:ascii="Calibri(Body)" w:hAnsi="Calibri(Body)" w:cs="Times New Roman"/>
          <w:noProof/>
          <w:color w:val="000000" w:themeColor="text1"/>
          <w:sz w:val="24"/>
          <w:szCs w:val="24"/>
        </w:rPr>
        <w:t xml:space="preserve">Dobin, A., Davis, C. A., Schlesinger, F., Drenkow, J., Zaleski, C., Jha, S., Batut, P., Chaisson, M., &amp; Gingeras, T. R. (2013). STAR: Ultrafast universal RNA-seq aligner. </w:t>
      </w:r>
      <w:r w:rsidRPr="00994C2E">
        <w:rPr>
          <w:rFonts w:ascii="Calibri(Body)" w:hAnsi="Calibri(Body)" w:cs="Times New Roman"/>
          <w:i/>
          <w:iCs/>
          <w:noProof/>
          <w:color w:val="000000" w:themeColor="text1"/>
          <w:sz w:val="24"/>
          <w:szCs w:val="24"/>
        </w:rPr>
        <w:t>Bioinformatics</w:t>
      </w:r>
      <w:r w:rsidRPr="00994C2E">
        <w:rPr>
          <w:rFonts w:ascii="Calibri(Body)" w:hAnsi="Calibri(Body)" w:cs="Times New Roman"/>
          <w:noProof/>
          <w:color w:val="000000" w:themeColor="text1"/>
          <w:sz w:val="24"/>
          <w:szCs w:val="24"/>
        </w:rPr>
        <w:t xml:space="preserve">, </w:t>
      </w:r>
      <w:r w:rsidRPr="00994C2E">
        <w:rPr>
          <w:rFonts w:ascii="Calibri(Body)" w:hAnsi="Calibri(Body)" w:cs="Times New Roman"/>
          <w:i/>
          <w:iCs/>
          <w:noProof/>
          <w:color w:val="000000" w:themeColor="text1"/>
          <w:sz w:val="24"/>
          <w:szCs w:val="24"/>
        </w:rPr>
        <w:t>29</w:t>
      </w:r>
      <w:r w:rsidRPr="00994C2E">
        <w:rPr>
          <w:rFonts w:ascii="Calibri(Body)" w:hAnsi="Calibri(Body)" w:cs="Times New Roman"/>
          <w:noProof/>
          <w:color w:val="000000" w:themeColor="text1"/>
          <w:sz w:val="24"/>
          <w:szCs w:val="24"/>
        </w:rPr>
        <w:t>(1), 15–21. https://doi.org/10.1093/bioinformatics/bts635</w:t>
      </w:r>
    </w:p>
    <w:p w14:paraId="2FFA7DA8" w14:textId="77777777" w:rsidR="004F655B" w:rsidRPr="00994C2E" w:rsidRDefault="004F655B" w:rsidP="004F655B">
      <w:pPr>
        <w:widowControl w:val="0"/>
        <w:autoSpaceDE w:val="0"/>
        <w:autoSpaceDN w:val="0"/>
        <w:adjustRightInd w:val="0"/>
        <w:spacing w:line="480" w:lineRule="auto"/>
        <w:ind w:left="480" w:hanging="480"/>
        <w:rPr>
          <w:rFonts w:ascii="Calibri(Body)" w:hAnsi="Calibri(Body)" w:cs="Times New Roman" w:hint="eastAsia"/>
          <w:noProof/>
          <w:color w:val="000000" w:themeColor="text1"/>
          <w:sz w:val="24"/>
          <w:szCs w:val="24"/>
        </w:rPr>
      </w:pPr>
      <w:r w:rsidRPr="00994C2E">
        <w:rPr>
          <w:rFonts w:ascii="Calibri(Body)" w:hAnsi="Calibri(Body)" w:cs="Times New Roman"/>
          <w:noProof/>
          <w:color w:val="000000" w:themeColor="text1"/>
          <w:sz w:val="24"/>
          <w:szCs w:val="24"/>
        </w:rPr>
        <w:t xml:space="preserve">Douglas, A. G. L., &amp; Baralle, D. (2021). Translating RNA splicing analysis into diagnosis and therapy. In </w:t>
      </w:r>
      <w:r w:rsidRPr="00994C2E">
        <w:rPr>
          <w:rFonts w:ascii="Calibri(Body)" w:hAnsi="Calibri(Body)" w:cs="Times New Roman"/>
          <w:i/>
          <w:iCs/>
          <w:noProof/>
          <w:color w:val="000000" w:themeColor="text1"/>
          <w:sz w:val="24"/>
          <w:szCs w:val="24"/>
        </w:rPr>
        <w:t>OBM Genetics</w:t>
      </w:r>
      <w:r w:rsidRPr="00994C2E">
        <w:rPr>
          <w:rFonts w:ascii="Calibri(Body)" w:hAnsi="Calibri(Body)" w:cs="Times New Roman"/>
          <w:noProof/>
          <w:color w:val="000000" w:themeColor="text1"/>
          <w:sz w:val="24"/>
          <w:szCs w:val="24"/>
        </w:rPr>
        <w:t xml:space="preserve"> (Vol. 5, Issue 1). LIDSEN Publishing Inc. https://doi.org/10.21926/obm.genet.2101125</w:t>
      </w:r>
    </w:p>
    <w:p w14:paraId="37B361C9" w14:textId="77777777" w:rsidR="004F655B" w:rsidRPr="00994C2E" w:rsidRDefault="004F655B" w:rsidP="004F655B">
      <w:pPr>
        <w:widowControl w:val="0"/>
        <w:autoSpaceDE w:val="0"/>
        <w:autoSpaceDN w:val="0"/>
        <w:adjustRightInd w:val="0"/>
        <w:spacing w:line="480" w:lineRule="auto"/>
        <w:ind w:left="480" w:hanging="480"/>
        <w:rPr>
          <w:rFonts w:ascii="Calibri(Body)" w:hAnsi="Calibri(Body)" w:cs="Times New Roman" w:hint="eastAsia"/>
          <w:noProof/>
          <w:color w:val="000000" w:themeColor="text1"/>
          <w:sz w:val="24"/>
          <w:szCs w:val="24"/>
        </w:rPr>
      </w:pPr>
      <w:r w:rsidRPr="00994C2E">
        <w:rPr>
          <w:rFonts w:ascii="Calibri(Body)" w:hAnsi="Calibri(Body)" w:cs="Times New Roman"/>
          <w:noProof/>
          <w:color w:val="000000" w:themeColor="text1"/>
          <w:sz w:val="24"/>
          <w:szCs w:val="24"/>
        </w:rPr>
        <w:t xml:space="preserve">Lonsdale, J., Thomas, J., Salvatore, M., Phillips, R., Lo, E., Shad, S., Hasz, R., Walters, G., Garcia, F., Young, N., Foster, B., Moser, M., Karasik, E., Gillard, B., Ramsey, K., Sullivan, S., Bridge, J., Magazine, H., Syron, J., … Moore, H. F. (2013). The Genotype-Tissue Expression (GTEx) project. In </w:t>
      </w:r>
      <w:r w:rsidRPr="00994C2E">
        <w:rPr>
          <w:rFonts w:ascii="Calibri(Body)" w:hAnsi="Calibri(Body)" w:cs="Times New Roman"/>
          <w:i/>
          <w:iCs/>
          <w:noProof/>
          <w:color w:val="000000" w:themeColor="text1"/>
          <w:sz w:val="24"/>
          <w:szCs w:val="24"/>
        </w:rPr>
        <w:t>Nature Genetics</w:t>
      </w:r>
      <w:r w:rsidRPr="00994C2E">
        <w:rPr>
          <w:rFonts w:ascii="Calibri(Body)" w:hAnsi="Calibri(Body)" w:cs="Times New Roman"/>
          <w:noProof/>
          <w:color w:val="000000" w:themeColor="text1"/>
          <w:sz w:val="24"/>
          <w:szCs w:val="24"/>
        </w:rPr>
        <w:t xml:space="preserve"> (Vol. 45, Issue 6, pp. 580–585). Nature Publishing Group. https://doi.org/10.1038/ng.2653</w:t>
      </w:r>
    </w:p>
    <w:p w14:paraId="77BB27FE" w14:textId="77777777" w:rsidR="004F655B" w:rsidRPr="00994C2E" w:rsidRDefault="004F655B" w:rsidP="004F655B">
      <w:pPr>
        <w:widowControl w:val="0"/>
        <w:autoSpaceDE w:val="0"/>
        <w:autoSpaceDN w:val="0"/>
        <w:adjustRightInd w:val="0"/>
        <w:spacing w:line="480" w:lineRule="auto"/>
        <w:ind w:left="480" w:hanging="480"/>
        <w:rPr>
          <w:rFonts w:ascii="Calibri(Body)" w:hAnsi="Calibri(Body)" w:cs="Times New Roman" w:hint="eastAsia"/>
          <w:noProof/>
          <w:color w:val="000000" w:themeColor="text1"/>
          <w:sz w:val="24"/>
          <w:szCs w:val="24"/>
        </w:rPr>
      </w:pPr>
      <w:r w:rsidRPr="00994C2E">
        <w:rPr>
          <w:rFonts w:ascii="Calibri(Body)" w:hAnsi="Calibri(Body)" w:cs="Times New Roman"/>
          <w:noProof/>
          <w:color w:val="000000" w:themeColor="text1"/>
          <w:sz w:val="24"/>
          <w:szCs w:val="24"/>
        </w:rPr>
        <w:t xml:space="preserve">Lord, J., &amp; Baralle, D. (2021). Splicing in the Diagnosis of Rare Disease: Advances and Challenges. </w:t>
      </w:r>
      <w:r w:rsidRPr="00994C2E">
        <w:rPr>
          <w:rFonts w:ascii="Calibri(Body)" w:hAnsi="Calibri(Body)" w:cs="Times New Roman"/>
          <w:i/>
          <w:iCs/>
          <w:noProof/>
          <w:color w:val="000000" w:themeColor="text1"/>
          <w:sz w:val="24"/>
          <w:szCs w:val="24"/>
        </w:rPr>
        <w:t>Frontiers in Genetics</w:t>
      </w:r>
      <w:r w:rsidRPr="00994C2E">
        <w:rPr>
          <w:rFonts w:ascii="Calibri(Body)" w:hAnsi="Calibri(Body)" w:cs="Times New Roman"/>
          <w:noProof/>
          <w:color w:val="000000" w:themeColor="text1"/>
          <w:sz w:val="24"/>
          <w:szCs w:val="24"/>
        </w:rPr>
        <w:t xml:space="preserve">, </w:t>
      </w:r>
      <w:r w:rsidRPr="00994C2E">
        <w:rPr>
          <w:rFonts w:ascii="Calibri(Body)" w:hAnsi="Calibri(Body)" w:cs="Times New Roman"/>
          <w:i/>
          <w:iCs/>
          <w:noProof/>
          <w:color w:val="000000" w:themeColor="text1"/>
          <w:sz w:val="24"/>
          <w:szCs w:val="24"/>
        </w:rPr>
        <w:t>12</w:t>
      </w:r>
      <w:r w:rsidRPr="00994C2E">
        <w:rPr>
          <w:rFonts w:ascii="Calibri(Body)" w:hAnsi="Calibri(Body)" w:cs="Times New Roman"/>
          <w:noProof/>
          <w:color w:val="000000" w:themeColor="text1"/>
          <w:sz w:val="24"/>
          <w:szCs w:val="24"/>
        </w:rPr>
        <w:t>, 1146. https://doi.org/10.3389/FGENE.2021.689892/BIBTEX</w:t>
      </w:r>
    </w:p>
    <w:p w14:paraId="61FA4284" w14:textId="77777777" w:rsidR="004F655B" w:rsidRPr="00994C2E" w:rsidRDefault="004F655B" w:rsidP="004F655B">
      <w:pPr>
        <w:widowControl w:val="0"/>
        <w:autoSpaceDE w:val="0"/>
        <w:autoSpaceDN w:val="0"/>
        <w:adjustRightInd w:val="0"/>
        <w:spacing w:line="480" w:lineRule="auto"/>
        <w:ind w:left="480" w:hanging="480"/>
        <w:rPr>
          <w:rFonts w:ascii="Calibri(Body)" w:hAnsi="Calibri(Body)" w:cs="Times New Roman" w:hint="eastAsia"/>
          <w:noProof/>
          <w:color w:val="000000" w:themeColor="text1"/>
          <w:sz w:val="24"/>
          <w:szCs w:val="24"/>
        </w:rPr>
      </w:pPr>
      <w:r w:rsidRPr="00994C2E">
        <w:rPr>
          <w:rFonts w:ascii="Calibri(Body)" w:hAnsi="Calibri(Body)" w:cs="Times New Roman"/>
          <w:noProof/>
          <w:color w:val="000000" w:themeColor="text1"/>
          <w:sz w:val="24"/>
          <w:szCs w:val="24"/>
        </w:rPr>
        <w:t xml:space="preserve">Macken, W. L., Godwin, A., Wheway, G., Stals, K., Nazlamova, L., Ellard, S., Alfares, A., Aloraini, T., AlSubaie, L., Alfadhel, M., Alajaji, S., Wai, H. A., Self, J., Douglas, A. G. L., Kao, A. P., Guille, M., &amp; Baralle, D. (2021). Biallelic variants in COPB1 cause a novel, severe intellectual disability syndrome with cataracts and variable microcephaly. </w:t>
      </w:r>
      <w:r w:rsidRPr="00994C2E">
        <w:rPr>
          <w:rFonts w:ascii="Calibri(Body)" w:hAnsi="Calibri(Body)" w:cs="Times New Roman"/>
          <w:i/>
          <w:iCs/>
          <w:noProof/>
          <w:color w:val="000000" w:themeColor="text1"/>
          <w:sz w:val="24"/>
          <w:szCs w:val="24"/>
        </w:rPr>
        <w:t>Genome Medicine</w:t>
      </w:r>
      <w:r w:rsidRPr="00994C2E">
        <w:rPr>
          <w:rFonts w:ascii="Calibri(Body)" w:hAnsi="Calibri(Body)" w:cs="Times New Roman"/>
          <w:noProof/>
          <w:color w:val="000000" w:themeColor="text1"/>
          <w:sz w:val="24"/>
          <w:szCs w:val="24"/>
        </w:rPr>
        <w:t xml:space="preserve">, </w:t>
      </w:r>
      <w:r w:rsidRPr="00994C2E">
        <w:rPr>
          <w:rFonts w:ascii="Calibri(Body)" w:hAnsi="Calibri(Body)" w:cs="Times New Roman"/>
          <w:i/>
          <w:iCs/>
          <w:noProof/>
          <w:color w:val="000000" w:themeColor="text1"/>
          <w:sz w:val="24"/>
          <w:szCs w:val="24"/>
        </w:rPr>
        <w:t>13</w:t>
      </w:r>
      <w:r w:rsidRPr="00994C2E">
        <w:rPr>
          <w:rFonts w:ascii="Calibri(Body)" w:hAnsi="Calibri(Body)" w:cs="Times New Roman"/>
          <w:noProof/>
          <w:color w:val="000000" w:themeColor="text1"/>
          <w:sz w:val="24"/>
          <w:szCs w:val="24"/>
        </w:rPr>
        <w:t>(1), 1–19. https://doi.org/10.1186/s13073-021-00850-w</w:t>
      </w:r>
    </w:p>
    <w:p w14:paraId="58D6BCE9" w14:textId="77777777" w:rsidR="004F655B" w:rsidRPr="00994C2E" w:rsidRDefault="004F655B" w:rsidP="004F655B">
      <w:pPr>
        <w:widowControl w:val="0"/>
        <w:autoSpaceDE w:val="0"/>
        <w:autoSpaceDN w:val="0"/>
        <w:adjustRightInd w:val="0"/>
        <w:spacing w:line="480" w:lineRule="auto"/>
        <w:ind w:left="480" w:hanging="480"/>
        <w:rPr>
          <w:rFonts w:ascii="Calibri(Body)" w:hAnsi="Calibri(Body)" w:cs="Times New Roman" w:hint="eastAsia"/>
          <w:noProof/>
          <w:color w:val="000000" w:themeColor="text1"/>
          <w:sz w:val="24"/>
          <w:szCs w:val="24"/>
        </w:rPr>
      </w:pPr>
      <w:r w:rsidRPr="00994C2E">
        <w:rPr>
          <w:rFonts w:ascii="Calibri(Body)" w:hAnsi="Calibri(Body)" w:cs="Times New Roman"/>
          <w:noProof/>
          <w:color w:val="000000" w:themeColor="text1"/>
          <w:sz w:val="24"/>
          <w:szCs w:val="24"/>
        </w:rPr>
        <w:t xml:space="preserve">Murdock, D. R., Dai, H., Burrage, L. C., Rosenfeld, J. A., Ketkar, S., Müller, M. F., Yépez, </w:t>
      </w:r>
      <w:r w:rsidRPr="00994C2E">
        <w:rPr>
          <w:rFonts w:ascii="Calibri(Body)" w:hAnsi="Calibri(Body)" w:cs="Times New Roman"/>
          <w:noProof/>
          <w:color w:val="000000" w:themeColor="text1"/>
          <w:sz w:val="24"/>
          <w:szCs w:val="24"/>
        </w:rPr>
        <w:lastRenderedPageBreak/>
        <w:t xml:space="preserve">V. A., Gagneur, J., Liu, P., Chen, S., Jain, M., Zapata, G., Bacino, C. A., Chao, H. T., Moretti, P., Craigen, W. J., Hanchard, N. A., &amp; Lee, B. (2021). Transcriptome-directed analysis for Mendelian disease diagnosis overcomes limitations of conventional genomic testing. </w:t>
      </w:r>
      <w:r w:rsidRPr="00994C2E">
        <w:rPr>
          <w:rFonts w:ascii="Calibri(Body)" w:hAnsi="Calibri(Body)" w:cs="Times New Roman"/>
          <w:i/>
          <w:iCs/>
          <w:noProof/>
          <w:color w:val="000000" w:themeColor="text1"/>
          <w:sz w:val="24"/>
          <w:szCs w:val="24"/>
        </w:rPr>
        <w:t>Journal of Clinical Investigation</w:t>
      </w:r>
      <w:r w:rsidRPr="00994C2E">
        <w:rPr>
          <w:rFonts w:ascii="Calibri(Body)" w:hAnsi="Calibri(Body)" w:cs="Times New Roman"/>
          <w:noProof/>
          <w:color w:val="000000" w:themeColor="text1"/>
          <w:sz w:val="24"/>
          <w:szCs w:val="24"/>
        </w:rPr>
        <w:t xml:space="preserve">, </w:t>
      </w:r>
      <w:r w:rsidRPr="00994C2E">
        <w:rPr>
          <w:rFonts w:ascii="Calibri(Body)" w:hAnsi="Calibri(Body)" w:cs="Times New Roman"/>
          <w:i/>
          <w:iCs/>
          <w:noProof/>
          <w:color w:val="000000" w:themeColor="text1"/>
          <w:sz w:val="24"/>
          <w:szCs w:val="24"/>
        </w:rPr>
        <w:t>131</w:t>
      </w:r>
      <w:r w:rsidRPr="00994C2E">
        <w:rPr>
          <w:rFonts w:ascii="Calibri(Body)" w:hAnsi="Calibri(Body)" w:cs="Times New Roman"/>
          <w:noProof/>
          <w:color w:val="000000" w:themeColor="text1"/>
          <w:sz w:val="24"/>
          <w:szCs w:val="24"/>
        </w:rPr>
        <w:t>(1). https://doi.org/10.1172/JCI141500</w:t>
      </w:r>
    </w:p>
    <w:p w14:paraId="411A1342" w14:textId="77777777" w:rsidR="004F655B" w:rsidRPr="00994C2E" w:rsidRDefault="004F655B" w:rsidP="004F655B">
      <w:pPr>
        <w:widowControl w:val="0"/>
        <w:autoSpaceDE w:val="0"/>
        <w:autoSpaceDN w:val="0"/>
        <w:adjustRightInd w:val="0"/>
        <w:spacing w:line="480" w:lineRule="auto"/>
        <w:ind w:left="480" w:hanging="480"/>
        <w:rPr>
          <w:rFonts w:ascii="Calibri(Body)" w:hAnsi="Calibri(Body)" w:cs="Times New Roman" w:hint="eastAsia"/>
          <w:noProof/>
          <w:color w:val="000000" w:themeColor="text1"/>
          <w:sz w:val="24"/>
          <w:szCs w:val="24"/>
        </w:rPr>
      </w:pPr>
      <w:r w:rsidRPr="00994C2E">
        <w:rPr>
          <w:rFonts w:ascii="Calibri(Body)" w:hAnsi="Calibri(Body)" w:cs="Times New Roman"/>
          <w:noProof/>
          <w:color w:val="000000" w:themeColor="text1"/>
          <w:sz w:val="24"/>
          <w:szCs w:val="24"/>
        </w:rPr>
        <w:t xml:space="preserve">Pagani, F., &amp; Baralle, F. E. (2009). Analysis of Human Splicing Defects Using Hybrid Minigenes. In </w:t>
      </w:r>
      <w:r w:rsidRPr="00994C2E">
        <w:rPr>
          <w:rFonts w:ascii="Calibri(Body)" w:hAnsi="Calibri(Body)" w:cs="Times New Roman"/>
          <w:i/>
          <w:iCs/>
          <w:noProof/>
          <w:color w:val="000000" w:themeColor="text1"/>
          <w:sz w:val="24"/>
          <w:szCs w:val="24"/>
        </w:rPr>
        <w:t>Molecular Diagnostics: Second Edition</w:t>
      </w:r>
      <w:r w:rsidRPr="00994C2E">
        <w:rPr>
          <w:rFonts w:ascii="Calibri(Body)" w:hAnsi="Calibri(Body)" w:cs="Times New Roman"/>
          <w:noProof/>
          <w:color w:val="000000" w:themeColor="text1"/>
          <w:sz w:val="24"/>
          <w:szCs w:val="24"/>
        </w:rPr>
        <w:t xml:space="preserve"> (pp. 155–169). Elsevier Ltd. https://doi.org/10.1016/B978-0-12-374537-8.00011-0</w:t>
      </w:r>
    </w:p>
    <w:p w14:paraId="206191F0" w14:textId="77777777" w:rsidR="004F655B" w:rsidRPr="00994C2E" w:rsidRDefault="004F655B" w:rsidP="004F655B">
      <w:pPr>
        <w:widowControl w:val="0"/>
        <w:autoSpaceDE w:val="0"/>
        <w:autoSpaceDN w:val="0"/>
        <w:adjustRightInd w:val="0"/>
        <w:spacing w:line="480" w:lineRule="auto"/>
        <w:ind w:left="480" w:hanging="480"/>
        <w:rPr>
          <w:rFonts w:ascii="Calibri(Body)" w:hAnsi="Calibri(Body)" w:cs="Times New Roman" w:hint="eastAsia"/>
          <w:noProof/>
          <w:color w:val="000000" w:themeColor="text1"/>
          <w:sz w:val="24"/>
          <w:szCs w:val="24"/>
        </w:rPr>
      </w:pPr>
      <w:r w:rsidRPr="00994C2E">
        <w:rPr>
          <w:rFonts w:ascii="Calibri(Body)" w:hAnsi="Calibri(Body)" w:cs="Times New Roman"/>
          <w:noProof/>
          <w:color w:val="000000" w:themeColor="text1"/>
          <w:sz w:val="24"/>
          <w:szCs w:val="24"/>
        </w:rPr>
        <w:t xml:space="preserve">Rowlands, C., Thomas, H., Lord, J., Wai, H., Arno, G., Beaman, G., Sergouniotis, P., Gomes-Silva, B., Campbell, C., Gossan, N., Hardcastle, C., Webb, K., O’Callaghan, C., Hirst, R., Ramsden, S., Jones, E., Clayton-Smith, J., Webster, A., Douglas, A., … Ellingford, J. (2020). Comparison of in silico strategies to prioritize rare genomic variants impacting RNA splicing for the diagnosis of genomic disorders. </w:t>
      </w:r>
      <w:r w:rsidRPr="00994C2E">
        <w:rPr>
          <w:rFonts w:ascii="Calibri(Body)" w:hAnsi="Calibri(Body)" w:cs="Times New Roman"/>
          <w:i/>
          <w:iCs/>
          <w:noProof/>
          <w:color w:val="000000" w:themeColor="text1"/>
          <w:sz w:val="24"/>
          <w:szCs w:val="24"/>
        </w:rPr>
        <w:t>Authorea Preprints</w:t>
      </w:r>
      <w:r w:rsidRPr="00994C2E">
        <w:rPr>
          <w:rFonts w:ascii="Calibri(Body)" w:hAnsi="Calibri(Body)" w:cs="Times New Roman"/>
          <w:noProof/>
          <w:color w:val="000000" w:themeColor="text1"/>
          <w:sz w:val="24"/>
          <w:szCs w:val="24"/>
        </w:rPr>
        <w:t>. https://doi.org/10.22541/AU.160157595.59675486</w:t>
      </w:r>
    </w:p>
    <w:p w14:paraId="5A285830" w14:textId="77777777" w:rsidR="004F655B" w:rsidRPr="00994C2E" w:rsidRDefault="004F655B" w:rsidP="004F655B">
      <w:pPr>
        <w:widowControl w:val="0"/>
        <w:autoSpaceDE w:val="0"/>
        <w:autoSpaceDN w:val="0"/>
        <w:adjustRightInd w:val="0"/>
        <w:spacing w:line="480" w:lineRule="auto"/>
        <w:ind w:left="480" w:hanging="480"/>
        <w:rPr>
          <w:rFonts w:ascii="Calibri(Body)" w:hAnsi="Calibri(Body)" w:cs="Times New Roman" w:hint="eastAsia"/>
          <w:noProof/>
          <w:color w:val="000000" w:themeColor="text1"/>
          <w:sz w:val="24"/>
          <w:szCs w:val="24"/>
        </w:rPr>
      </w:pPr>
      <w:r w:rsidRPr="00994C2E">
        <w:rPr>
          <w:rFonts w:ascii="Calibri(Body)" w:hAnsi="Calibri(Body)" w:cs="Times New Roman"/>
          <w:noProof/>
          <w:color w:val="000000" w:themeColor="text1"/>
          <w:sz w:val="24"/>
          <w:szCs w:val="24"/>
        </w:rPr>
        <w:t xml:space="preserve">Ttir, H., Robinson, J. T., &amp; Mesirov, J. P. (2013). Integrative Genomics Viewer (IGV): high-performance genomics data visualization and exploration. </w:t>
      </w:r>
      <w:r w:rsidRPr="00994C2E">
        <w:rPr>
          <w:rFonts w:ascii="Calibri(Body)" w:hAnsi="Calibri(Body)" w:cs="Times New Roman"/>
          <w:i/>
          <w:iCs/>
          <w:noProof/>
          <w:color w:val="000000" w:themeColor="text1"/>
          <w:sz w:val="24"/>
          <w:szCs w:val="24"/>
        </w:rPr>
        <w:t>Briefings in Bioinformatics</w:t>
      </w:r>
      <w:r w:rsidRPr="00994C2E">
        <w:rPr>
          <w:rFonts w:ascii="Calibri(Body)" w:hAnsi="Calibri(Body)" w:cs="Times New Roman"/>
          <w:noProof/>
          <w:color w:val="000000" w:themeColor="text1"/>
          <w:sz w:val="24"/>
          <w:szCs w:val="24"/>
        </w:rPr>
        <w:t xml:space="preserve">, </w:t>
      </w:r>
      <w:r w:rsidRPr="00994C2E">
        <w:rPr>
          <w:rFonts w:ascii="Calibri(Body)" w:hAnsi="Calibri(Body)" w:cs="Times New Roman"/>
          <w:i/>
          <w:iCs/>
          <w:noProof/>
          <w:color w:val="000000" w:themeColor="text1"/>
          <w:sz w:val="24"/>
          <w:szCs w:val="24"/>
        </w:rPr>
        <w:t>14</w:t>
      </w:r>
      <w:r w:rsidRPr="00994C2E">
        <w:rPr>
          <w:rFonts w:ascii="Calibri(Body)" w:hAnsi="Calibri(Body)" w:cs="Times New Roman"/>
          <w:noProof/>
          <w:color w:val="000000" w:themeColor="text1"/>
          <w:sz w:val="24"/>
          <w:szCs w:val="24"/>
        </w:rPr>
        <w:t>(2), 178–192. https://doi.org/10.1093/bib/bbs017</w:t>
      </w:r>
    </w:p>
    <w:p w14:paraId="58CC0586" w14:textId="77777777" w:rsidR="004F655B" w:rsidRPr="00994C2E" w:rsidRDefault="004F655B" w:rsidP="004F655B">
      <w:pPr>
        <w:widowControl w:val="0"/>
        <w:autoSpaceDE w:val="0"/>
        <w:autoSpaceDN w:val="0"/>
        <w:adjustRightInd w:val="0"/>
        <w:spacing w:line="480" w:lineRule="auto"/>
        <w:ind w:left="480" w:hanging="480"/>
        <w:rPr>
          <w:rFonts w:ascii="Calibri(Body)" w:hAnsi="Calibri(Body)" w:cs="Times New Roman" w:hint="eastAsia"/>
          <w:noProof/>
          <w:color w:val="000000" w:themeColor="text1"/>
          <w:sz w:val="24"/>
          <w:szCs w:val="24"/>
        </w:rPr>
      </w:pPr>
      <w:r w:rsidRPr="00994C2E">
        <w:rPr>
          <w:rFonts w:ascii="Calibri(Body)" w:hAnsi="Calibri(Body)" w:cs="Times New Roman"/>
          <w:noProof/>
          <w:color w:val="000000" w:themeColor="text1"/>
          <w:sz w:val="24"/>
          <w:szCs w:val="24"/>
        </w:rPr>
        <w:t xml:space="preserve">Wagner, G. P., Kin, K., &amp; Lynch, V. J. (2012). Measurement of mRNA abundance using RNA-seq data: RPKM measure is inconsistent among samples. </w:t>
      </w:r>
      <w:r w:rsidRPr="00994C2E">
        <w:rPr>
          <w:rFonts w:ascii="Calibri(Body)" w:hAnsi="Calibri(Body)" w:cs="Times New Roman"/>
          <w:i/>
          <w:iCs/>
          <w:noProof/>
          <w:color w:val="000000" w:themeColor="text1"/>
          <w:sz w:val="24"/>
          <w:szCs w:val="24"/>
        </w:rPr>
        <w:t>Theory in Biosciences</w:t>
      </w:r>
      <w:r w:rsidRPr="00994C2E">
        <w:rPr>
          <w:rFonts w:ascii="Calibri(Body)" w:hAnsi="Calibri(Body)" w:cs="Times New Roman"/>
          <w:noProof/>
          <w:color w:val="000000" w:themeColor="text1"/>
          <w:sz w:val="24"/>
          <w:szCs w:val="24"/>
        </w:rPr>
        <w:t xml:space="preserve">, </w:t>
      </w:r>
      <w:r w:rsidRPr="00994C2E">
        <w:rPr>
          <w:rFonts w:ascii="Calibri(Body)" w:hAnsi="Calibri(Body)" w:cs="Times New Roman"/>
          <w:i/>
          <w:iCs/>
          <w:noProof/>
          <w:color w:val="000000" w:themeColor="text1"/>
          <w:sz w:val="24"/>
          <w:szCs w:val="24"/>
        </w:rPr>
        <w:t>131</w:t>
      </w:r>
      <w:r w:rsidRPr="00994C2E">
        <w:rPr>
          <w:rFonts w:ascii="Calibri(Body)" w:hAnsi="Calibri(Body)" w:cs="Times New Roman"/>
          <w:noProof/>
          <w:color w:val="000000" w:themeColor="text1"/>
          <w:sz w:val="24"/>
          <w:szCs w:val="24"/>
        </w:rPr>
        <w:t>(4), 281–285. https://doi.org/10.1007/s12064-012-0162-3</w:t>
      </w:r>
    </w:p>
    <w:p w14:paraId="25FCC896" w14:textId="77777777" w:rsidR="004F655B" w:rsidRPr="00994C2E" w:rsidRDefault="004F655B" w:rsidP="004F655B">
      <w:pPr>
        <w:widowControl w:val="0"/>
        <w:autoSpaceDE w:val="0"/>
        <w:autoSpaceDN w:val="0"/>
        <w:adjustRightInd w:val="0"/>
        <w:spacing w:line="480" w:lineRule="auto"/>
        <w:ind w:left="480" w:hanging="480"/>
        <w:rPr>
          <w:rFonts w:ascii="Calibri(Body)" w:hAnsi="Calibri(Body)" w:cs="Times New Roman" w:hint="eastAsia"/>
          <w:noProof/>
          <w:color w:val="000000" w:themeColor="text1"/>
          <w:sz w:val="24"/>
          <w:szCs w:val="24"/>
        </w:rPr>
      </w:pPr>
      <w:r w:rsidRPr="00994C2E">
        <w:rPr>
          <w:rFonts w:ascii="Calibri(Body)" w:hAnsi="Calibri(Body)" w:cs="Times New Roman"/>
          <w:noProof/>
          <w:color w:val="000000" w:themeColor="text1"/>
          <w:sz w:val="24"/>
          <w:szCs w:val="24"/>
        </w:rPr>
        <w:t xml:space="preserve">Wai, H. A., Lord, J., Lyon, M., Gunning, A., Kelly, H., Cibin, P., Seaby, E. G., Spiers-Fitzgerald, K., Lye, J., Ellard, S., Thomas, N. S., Bunyan, D. J., Douglas, A. G. L., Baralle, D., Naik, S., Ragge, N., Cox, H., Morton, J., O’Driscoll, M., … Archer, L. (2020). Blood RNA analysis can increase clinical diagnostic rate and resolve variants of </w:t>
      </w:r>
      <w:r w:rsidRPr="00994C2E">
        <w:rPr>
          <w:rFonts w:ascii="Calibri(Body)" w:hAnsi="Calibri(Body)" w:cs="Times New Roman"/>
          <w:noProof/>
          <w:color w:val="000000" w:themeColor="text1"/>
          <w:sz w:val="24"/>
          <w:szCs w:val="24"/>
        </w:rPr>
        <w:lastRenderedPageBreak/>
        <w:t xml:space="preserve">uncertain significance. </w:t>
      </w:r>
      <w:r w:rsidRPr="00994C2E">
        <w:rPr>
          <w:rFonts w:ascii="Calibri(Body)" w:hAnsi="Calibri(Body)" w:cs="Times New Roman"/>
          <w:i/>
          <w:iCs/>
          <w:noProof/>
          <w:color w:val="000000" w:themeColor="text1"/>
          <w:sz w:val="24"/>
          <w:szCs w:val="24"/>
        </w:rPr>
        <w:t>Genetics in Medicine</w:t>
      </w:r>
      <w:r w:rsidRPr="00994C2E">
        <w:rPr>
          <w:rFonts w:ascii="Calibri(Body)" w:hAnsi="Calibri(Body)" w:cs="Times New Roman"/>
          <w:noProof/>
          <w:color w:val="000000" w:themeColor="text1"/>
          <w:sz w:val="24"/>
          <w:szCs w:val="24"/>
        </w:rPr>
        <w:t xml:space="preserve">, </w:t>
      </w:r>
      <w:r w:rsidRPr="00994C2E">
        <w:rPr>
          <w:rFonts w:ascii="Calibri(Body)" w:hAnsi="Calibri(Body)" w:cs="Times New Roman"/>
          <w:i/>
          <w:iCs/>
          <w:noProof/>
          <w:color w:val="000000" w:themeColor="text1"/>
          <w:sz w:val="24"/>
          <w:szCs w:val="24"/>
        </w:rPr>
        <w:t>22</w:t>
      </w:r>
      <w:r w:rsidRPr="00994C2E">
        <w:rPr>
          <w:rFonts w:ascii="Calibri(Body)" w:hAnsi="Calibri(Body)" w:cs="Times New Roman"/>
          <w:noProof/>
          <w:color w:val="000000" w:themeColor="text1"/>
          <w:sz w:val="24"/>
          <w:szCs w:val="24"/>
        </w:rPr>
        <w:t>(6), 1005–1014. https://doi.org/10.1038/s41436-020-0766-9</w:t>
      </w:r>
    </w:p>
    <w:p w14:paraId="6DA7F356" w14:textId="77777777" w:rsidR="004F655B" w:rsidRPr="00994C2E" w:rsidRDefault="004F655B" w:rsidP="004F655B">
      <w:pPr>
        <w:widowControl w:val="0"/>
        <w:autoSpaceDE w:val="0"/>
        <w:autoSpaceDN w:val="0"/>
        <w:adjustRightInd w:val="0"/>
        <w:spacing w:line="480" w:lineRule="auto"/>
        <w:ind w:left="480" w:hanging="480"/>
        <w:rPr>
          <w:rFonts w:ascii="Calibri(Body)" w:hAnsi="Calibri(Body)" w:hint="eastAsia"/>
          <w:noProof/>
          <w:color w:val="000000" w:themeColor="text1"/>
          <w:sz w:val="24"/>
        </w:rPr>
      </w:pPr>
      <w:r w:rsidRPr="00994C2E">
        <w:rPr>
          <w:rFonts w:ascii="Calibri(Body)" w:hAnsi="Calibri(Body)" w:cs="Times New Roman"/>
          <w:noProof/>
          <w:color w:val="000000" w:themeColor="text1"/>
          <w:sz w:val="24"/>
          <w:szCs w:val="24"/>
        </w:rPr>
        <w:t xml:space="preserve">Wai, H., Douglas, A. G. L., &amp; Baralle, D. (2019). RNA splicing analysis in genomic medicine. </w:t>
      </w:r>
      <w:r w:rsidRPr="00994C2E">
        <w:rPr>
          <w:rFonts w:ascii="Calibri(Body)" w:hAnsi="Calibri(Body)" w:cs="Times New Roman"/>
          <w:i/>
          <w:iCs/>
          <w:noProof/>
          <w:color w:val="000000" w:themeColor="text1"/>
          <w:sz w:val="24"/>
          <w:szCs w:val="24"/>
        </w:rPr>
        <w:t>International Journal of Biochemistry and Cell Biology</w:t>
      </w:r>
      <w:r w:rsidRPr="00994C2E">
        <w:rPr>
          <w:rFonts w:ascii="Calibri(Body)" w:hAnsi="Calibri(Body)" w:cs="Times New Roman"/>
          <w:noProof/>
          <w:color w:val="000000" w:themeColor="text1"/>
          <w:sz w:val="24"/>
          <w:szCs w:val="24"/>
        </w:rPr>
        <w:t xml:space="preserve">, </w:t>
      </w:r>
      <w:r w:rsidRPr="00994C2E">
        <w:rPr>
          <w:rFonts w:ascii="Calibri(Body)" w:hAnsi="Calibri(Body)" w:cs="Times New Roman"/>
          <w:i/>
          <w:iCs/>
          <w:noProof/>
          <w:color w:val="000000" w:themeColor="text1"/>
          <w:sz w:val="24"/>
          <w:szCs w:val="24"/>
        </w:rPr>
        <w:t>108</w:t>
      </w:r>
      <w:r w:rsidRPr="00994C2E">
        <w:rPr>
          <w:rFonts w:ascii="Calibri(Body)" w:hAnsi="Calibri(Body)" w:cs="Times New Roman"/>
          <w:noProof/>
          <w:color w:val="000000" w:themeColor="text1"/>
          <w:sz w:val="24"/>
          <w:szCs w:val="24"/>
        </w:rPr>
        <w:t>, 61–71. https://doi.org/10.1016/j.biocel.2018.12.009</w:t>
      </w:r>
    </w:p>
    <w:p w14:paraId="6C86212A" w14:textId="21E6B8AC" w:rsidR="00B34047" w:rsidRPr="00994C2E" w:rsidRDefault="004F655B">
      <w:pPr>
        <w:spacing w:line="480" w:lineRule="auto"/>
        <w:jc w:val="both"/>
        <w:rPr>
          <w:rFonts w:ascii="Calibri(Body)" w:hAnsi="Calibri(Body)" w:cstheme="minorHAnsi" w:hint="eastAsia"/>
          <w:b/>
          <w:bCs/>
          <w:color w:val="000000" w:themeColor="text1"/>
          <w:sz w:val="24"/>
          <w:szCs w:val="24"/>
        </w:rPr>
      </w:pPr>
      <w:r w:rsidRPr="00994C2E">
        <w:rPr>
          <w:rFonts w:ascii="Calibri(Body)" w:hAnsi="Calibri(Body)" w:cstheme="minorHAnsi" w:hint="eastAsia"/>
          <w:color w:val="000000" w:themeColor="text1"/>
          <w:sz w:val="24"/>
          <w:szCs w:val="24"/>
        </w:rPr>
        <w:fldChar w:fldCharType="end"/>
      </w:r>
    </w:p>
    <w:p w14:paraId="6BF5F28E" w14:textId="67B40B6E" w:rsidR="00B34047" w:rsidRPr="00994C2E" w:rsidRDefault="007210B2">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color w:val="000000" w:themeColor="text1"/>
          <w:sz w:val="24"/>
          <w:szCs w:val="24"/>
        </w:rPr>
        <w:t>Acknowledgement</w:t>
      </w:r>
      <w:r w:rsidR="00E65625" w:rsidRPr="00994C2E">
        <w:rPr>
          <w:rFonts w:ascii="Calibri(Body)" w:hAnsi="Calibri(Body)" w:cstheme="minorHAnsi"/>
          <w:color w:val="000000" w:themeColor="text1"/>
          <w:sz w:val="24"/>
          <w:szCs w:val="24"/>
        </w:rPr>
        <w:t>s</w:t>
      </w:r>
    </w:p>
    <w:p w14:paraId="14D8B4F6" w14:textId="4BE763C0" w:rsidR="007210B2" w:rsidRPr="00994C2E" w:rsidRDefault="00E65625" w:rsidP="00BA35DC">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 xml:space="preserve">This study was funded by </w:t>
      </w:r>
      <w:r w:rsidR="00B01BF4" w:rsidRPr="00994C2E">
        <w:rPr>
          <w:rFonts w:ascii="Calibri(Body)" w:hAnsi="Calibri(Body)" w:cstheme="minorHAnsi" w:hint="eastAsia"/>
          <w:color w:val="000000" w:themeColor="text1"/>
          <w:sz w:val="24"/>
          <w:szCs w:val="24"/>
        </w:rPr>
        <w:t xml:space="preserve">the </w:t>
      </w:r>
      <w:r w:rsidRPr="00994C2E">
        <w:rPr>
          <w:rFonts w:ascii="Calibri(Body)" w:hAnsi="Calibri(Body)" w:cstheme="minorHAnsi"/>
          <w:color w:val="000000" w:themeColor="text1"/>
          <w:sz w:val="24"/>
          <w:szCs w:val="24"/>
        </w:rPr>
        <w:t xml:space="preserve">National Institute for Health Research (NIHR) </w:t>
      </w:r>
      <w:r w:rsidR="00B01BF4" w:rsidRPr="00994C2E">
        <w:rPr>
          <w:rFonts w:ascii="Calibri(Body)" w:hAnsi="Calibri(Body)" w:cstheme="minorHAnsi"/>
          <w:color w:val="000000" w:themeColor="text1"/>
          <w:sz w:val="24"/>
          <w:szCs w:val="24"/>
        </w:rPr>
        <w:t>(RP-2016-07-011 research professorship awarded to DB)</w:t>
      </w:r>
      <w:r w:rsidRPr="00994C2E">
        <w:rPr>
          <w:rFonts w:ascii="Calibri(Body)" w:hAnsi="Calibri(Body)" w:cstheme="minorHAnsi" w:hint="eastAsia"/>
          <w:color w:val="000000" w:themeColor="text1"/>
          <w:sz w:val="24"/>
          <w:szCs w:val="24"/>
        </w:rPr>
        <w:t>. The authors thank all the patients recruited to this research</w:t>
      </w:r>
      <w:r w:rsidR="00E20185" w:rsidRPr="00994C2E">
        <w:rPr>
          <w:rFonts w:ascii="Calibri(Body)" w:hAnsi="Calibri(Body)" w:cstheme="minorHAnsi" w:hint="eastAsia"/>
          <w:color w:val="000000" w:themeColor="text1"/>
          <w:sz w:val="24"/>
          <w:szCs w:val="24"/>
        </w:rPr>
        <w:t xml:space="preserve"> and the CRN Musketeers</w:t>
      </w:r>
      <w:r w:rsidR="00E20185" w:rsidRPr="00994C2E">
        <w:rPr>
          <w:rFonts w:ascii="Calibri(Body)" w:hAnsi="Calibri(Body)" w:cstheme="minorHAnsi" w:hint="eastAsia"/>
          <w:color w:val="000000" w:themeColor="text1"/>
          <w:sz w:val="24"/>
          <w:szCs w:val="24"/>
        </w:rPr>
        <w:t>’</w:t>
      </w:r>
      <w:r w:rsidR="00E20185" w:rsidRPr="00994C2E">
        <w:rPr>
          <w:rFonts w:ascii="Calibri(Body)" w:hAnsi="Calibri(Body)" w:cstheme="minorHAnsi" w:hint="eastAsia"/>
          <w:color w:val="000000" w:themeColor="text1"/>
          <w:sz w:val="24"/>
          <w:szCs w:val="24"/>
        </w:rPr>
        <w:t xml:space="preserve"> Memorandum</w:t>
      </w:r>
      <w:r w:rsidRPr="00994C2E">
        <w:rPr>
          <w:rFonts w:ascii="Calibri(Body)" w:hAnsi="Calibri(Body)" w:cstheme="minorHAnsi" w:hint="eastAsia"/>
          <w:color w:val="000000" w:themeColor="text1"/>
          <w:sz w:val="24"/>
          <w:szCs w:val="24"/>
        </w:rPr>
        <w:t xml:space="preserve">. The authors acknowledge </w:t>
      </w:r>
      <w:r w:rsidR="00F1084B" w:rsidRPr="00994C2E">
        <w:rPr>
          <w:rFonts w:ascii="Calibri(Body)" w:hAnsi="Calibri(Body)" w:cstheme="minorHAnsi" w:hint="eastAsia"/>
          <w:color w:val="000000" w:themeColor="text1"/>
          <w:sz w:val="24"/>
          <w:szCs w:val="24"/>
        </w:rPr>
        <w:t xml:space="preserve">the </w:t>
      </w:r>
      <w:r w:rsidRPr="00994C2E">
        <w:rPr>
          <w:rFonts w:ascii="Calibri(Body)" w:hAnsi="Calibri(Body)" w:cstheme="minorHAnsi" w:hint="eastAsia"/>
          <w:color w:val="000000" w:themeColor="text1"/>
          <w:sz w:val="24"/>
          <w:szCs w:val="24"/>
        </w:rPr>
        <w:t xml:space="preserve">IRIDIS4 High Capacity Performance Computer and the supporting team at the University of Southampton. </w:t>
      </w:r>
      <w:r w:rsidR="0078367D" w:rsidRPr="00994C2E">
        <w:rPr>
          <w:rFonts w:ascii="Calibri(Body)" w:hAnsi="Calibri(Body)" w:cstheme="minorHAnsi" w:hint="eastAsia"/>
          <w:color w:val="000000" w:themeColor="text1"/>
          <w:sz w:val="24"/>
          <w:szCs w:val="24"/>
        </w:rPr>
        <w:t xml:space="preserve">The authors </w:t>
      </w:r>
      <w:r w:rsidR="00703A0E" w:rsidRPr="00994C2E">
        <w:rPr>
          <w:rFonts w:ascii="Calibri(Body)" w:hAnsi="Calibri(Body)" w:cstheme="minorHAnsi" w:hint="eastAsia"/>
          <w:color w:val="000000" w:themeColor="text1"/>
          <w:sz w:val="24"/>
          <w:szCs w:val="24"/>
        </w:rPr>
        <w:t xml:space="preserve">also thank the technical teams </w:t>
      </w:r>
      <w:r w:rsidR="007A6930" w:rsidRPr="00994C2E">
        <w:rPr>
          <w:rFonts w:ascii="Calibri(Body)" w:hAnsi="Calibri(Body)" w:cstheme="minorHAnsi" w:hint="eastAsia"/>
          <w:color w:val="000000" w:themeColor="text1"/>
          <w:sz w:val="24"/>
          <w:szCs w:val="24"/>
        </w:rPr>
        <w:t xml:space="preserve">of </w:t>
      </w:r>
      <w:r w:rsidR="00703A0E" w:rsidRPr="00994C2E">
        <w:rPr>
          <w:rFonts w:ascii="Calibri(Body)" w:hAnsi="Calibri(Body)" w:cstheme="minorHAnsi" w:hint="eastAsia"/>
          <w:color w:val="000000" w:themeColor="text1"/>
          <w:sz w:val="24"/>
          <w:szCs w:val="24"/>
        </w:rPr>
        <w:t xml:space="preserve">Duthie and IDS </w:t>
      </w:r>
      <w:r w:rsidR="00F1084B" w:rsidRPr="00994C2E">
        <w:rPr>
          <w:rFonts w:ascii="Calibri(Body)" w:hAnsi="Calibri(Body)" w:cstheme="minorHAnsi" w:hint="eastAsia"/>
          <w:color w:val="000000" w:themeColor="text1"/>
          <w:sz w:val="24"/>
          <w:szCs w:val="24"/>
        </w:rPr>
        <w:t xml:space="preserve">buildings, University of Southampton,  </w:t>
      </w:r>
      <w:r w:rsidR="00703A0E" w:rsidRPr="00994C2E">
        <w:rPr>
          <w:rFonts w:ascii="Calibri(Body)" w:hAnsi="Calibri(Body)" w:cstheme="minorHAnsi" w:hint="eastAsia"/>
          <w:color w:val="000000" w:themeColor="text1"/>
          <w:sz w:val="24"/>
          <w:szCs w:val="24"/>
        </w:rPr>
        <w:t xml:space="preserve">for their support </w:t>
      </w:r>
      <w:r w:rsidR="00F1084B" w:rsidRPr="00994C2E">
        <w:rPr>
          <w:rFonts w:ascii="Calibri(Body)" w:hAnsi="Calibri(Body)" w:cstheme="minorHAnsi" w:hint="eastAsia"/>
          <w:color w:val="000000" w:themeColor="text1"/>
          <w:sz w:val="24"/>
          <w:szCs w:val="24"/>
        </w:rPr>
        <w:t>i</w:t>
      </w:r>
      <w:r w:rsidR="00703A0E" w:rsidRPr="00994C2E">
        <w:rPr>
          <w:rFonts w:ascii="Calibri(Body)" w:hAnsi="Calibri(Body)" w:cstheme="minorHAnsi" w:hint="eastAsia"/>
          <w:color w:val="000000" w:themeColor="text1"/>
          <w:sz w:val="24"/>
          <w:szCs w:val="24"/>
        </w:rPr>
        <w:t>n day</w:t>
      </w:r>
      <w:r w:rsidR="00F1084B" w:rsidRPr="00994C2E">
        <w:rPr>
          <w:rFonts w:ascii="Calibri(Body)" w:hAnsi="Calibri(Body)" w:cstheme="minorHAnsi" w:hint="eastAsia"/>
          <w:color w:val="000000" w:themeColor="text1"/>
          <w:sz w:val="24"/>
          <w:szCs w:val="24"/>
        </w:rPr>
        <w:t>-</w:t>
      </w:r>
      <w:r w:rsidR="00703A0E" w:rsidRPr="00994C2E">
        <w:rPr>
          <w:rFonts w:ascii="Calibri(Body)" w:hAnsi="Calibri(Body)" w:cstheme="minorHAnsi" w:hint="eastAsia"/>
          <w:color w:val="000000" w:themeColor="text1"/>
          <w:sz w:val="24"/>
          <w:szCs w:val="24"/>
        </w:rPr>
        <w:t>to</w:t>
      </w:r>
      <w:r w:rsidR="00F1084B" w:rsidRPr="00994C2E">
        <w:rPr>
          <w:rFonts w:ascii="Calibri(Body)" w:hAnsi="Calibri(Body)" w:cstheme="minorHAnsi" w:hint="eastAsia"/>
          <w:color w:val="000000" w:themeColor="text1"/>
          <w:sz w:val="24"/>
          <w:szCs w:val="24"/>
        </w:rPr>
        <w:t>-</w:t>
      </w:r>
      <w:r w:rsidR="00703A0E" w:rsidRPr="00994C2E">
        <w:rPr>
          <w:rFonts w:ascii="Calibri(Body)" w:hAnsi="Calibri(Body)" w:cstheme="minorHAnsi" w:hint="eastAsia"/>
          <w:color w:val="000000" w:themeColor="text1"/>
          <w:sz w:val="24"/>
          <w:szCs w:val="24"/>
        </w:rPr>
        <w:t xml:space="preserve">day lab work. </w:t>
      </w:r>
    </w:p>
    <w:p w14:paraId="5CB7D10E" w14:textId="440F675A" w:rsidR="00E65625" w:rsidRPr="00994C2E" w:rsidRDefault="00E65625">
      <w:pPr>
        <w:spacing w:line="480" w:lineRule="auto"/>
        <w:jc w:val="both"/>
        <w:rPr>
          <w:rFonts w:ascii="Calibri(Body)" w:hAnsi="Calibri(Body)" w:cstheme="minorHAnsi" w:hint="eastAsia"/>
          <w:color w:val="000000" w:themeColor="text1"/>
          <w:sz w:val="24"/>
          <w:szCs w:val="24"/>
        </w:rPr>
      </w:pPr>
    </w:p>
    <w:p w14:paraId="1DFCCF79" w14:textId="3DB684A3" w:rsidR="00E65625" w:rsidRPr="00994C2E" w:rsidRDefault="00E65625">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Disclosure</w:t>
      </w:r>
    </w:p>
    <w:p w14:paraId="1E0B2CD2" w14:textId="70A6D700" w:rsidR="00E65625" w:rsidRPr="00994C2E" w:rsidRDefault="00E65625">
      <w:pPr>
        <w:spacing w:line="480" w:lineRule="auto"/>
        <w:jc w:val="both"/>
        <w:rPr>
          <w:rFonts w:ascii="Calibri(Body)" w:hAnsi="Calibri(Body)" w:cstheme="minorHAnsi" w:hint="eastAsia"/>
          <w:color w:val="000000" w:themeColor="text1"/>
          <w:sz w:val="24"/>
          <w:szCs w:val="24"/>
        </w:rPr>
      </w:pPr>
      <w:r w:rsidRPr="00994C2E">
        <w:rPr>
          <w:rFonts w:ascii="Calibri(Body)" w:hAnsi="Calibri(Body)" w:cstheme="minorHAnsi" w:hint="eastAsia"/>
          <w:color w:val="000000" w:themeColor="text1"/>
          <w:sz w:val="24"/>
          <w:szCs w:val="24"/>
        </w:rPr>
        <w:t xml:space="preserve">The authors declare no conflict of interest. </w:t>
      </w:r>
    </w:p>
    <w:p w14:paraId="39B1047F" w14:textId="77777777" w:rsidR="009868B3" w:rsidRPr="00994C2E" w:rsidRDefault="009868B3">
      <w:pPr>
        <w:spacing w:line="480" w:lineRule="auto"/>
        <w:jc w:val="both"/>
        <w:rPr>
          <w:rFonts w:ascii="Calibri(Body)" w:hAnsi="Calibri(Body)" w:cstheme="minorHAnsi" w:hint="eastAsia"/>
          <w:b/>
          <w:bCs/>
          <w:color w:val="000000" w:themeColor="text1"/>
          <w:sz w:val="24"/>
          <w:szCs w:val="24"/>
        </w:rPr>
      </w:pPr>
    </w:p>
    <w:p w14:paraId="7FEDF358" w14:textId="77777777" w:rsidR="00A26B98" w:rsidRPr="00994C2E" w:rsidRDefault="00A26B98">
      <w:pPr>
        <w:spacing w:line="480" w:lineRule="auto"/>
        <w:jc w:val="both"/>
        <w:rPr>
          <w:rFonts w:ascii="Calibri(Body)" w:hAnsi="Calibri(Body)" w:cstheme="minorHAnsi" w:hint="eastAsia"/>
          <w:color w:val="000000" w:themeColor="text1"/>
          <w:sz w:val="24"/>
          <w:szCs w:val="24"/>
        </w:rPr>
      </w:pPr>
    </w:p>
    <w:p w14:paraId="5AA4B922" w14:textId="74C9013C" w:rsidR="00D02DE5" w:rsidRPr="00994C2E" w:rsidRDefault="00D02DE5">
      <w:pPr>
        <w:spacing w:line="480" w:lineRule="auto"/>
        <w:jc w:val="both"/>
        <w:rPr>
          <w:rFonts w:ascii="Calibri(Body)" w:hAnsi="Calibri(Body)" w:cstheme="minorHAnsi" w:hint="eastAsia"/>
          <w:b/>
          <w:bCs/>
          <w:color w:val="000000" w:themeColor="text1"/>
          <w:sz w:val="24"/>
          <w:szCs w:val="24"/>
        </w:rPr>
      </w:pPr>
    </w:p>
    <w:sectPr w:rsidR="00D02DE5" w:rsidRPr="00994C2E" w:rsidSect="00DA3A57">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E3AE" w14:textId="77777777" w:rsidR="00155E3B" w:rsidRDefault="00155E3B" w:rsidP="005F05AC">
      <w:pPr>
        <w:spacing w:after="0" w:line="240" w:lineRule="auto"/>
      </w:pPr>
      <w:r>
        <w:separator/>
      </w:r>
    </w:p>
  </w:endnote>
  <w:endnote w:type="continuationSeparator" w:id="0">
    <w:p w14:paraId="737A79B4" w14:textId="77777777" w:rsidR="00155E3B" w:rsidRDefault="00155E3B" w:rsidP="005F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dy)">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9A87" w14:textId="77777777" w:rsidR="00155E3B" w:rsidRDefault="00155E3B" w:rsidP="005F05AC">
      <w:pPr>
        <w:spacing w:after="0" w:line="240" w:lineRule="auto"/>
      </w:pPr>
      <w:r>
        <w:separator/>
      </w:r>
    </w:p>
  </w:footnote>
  <w:footnote w:type="continuationSeparator" w:id="0">
    <w:p w14:paraId="6B33A5D9" w14:textId="77777777" w:rsidR="00155E3B" w:rsidRDefault="00155E3B" w:rsidP="005F0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1FB3"/>
    <w:multiLevelType w:val="hybridMultilevel"/>
    <w:tmpl w:val="E6166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800B4A"/>
    <w:multiLevelType w:val="hybridMultilevel"/>
    <w:tmpl w:val="B4A6F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1F1E48"/>
    <w:multiLevelType w:val="hybridMultilevel"/>
    <w:tmpl w:val="25E645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1571C9"/>
    <w:multiLevelType w:val="hybridMultilevel"/>
    <w:tmpl w:val="F950F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4646E3"/>
    <w:multiLevelType w:val="hybridMultilevel"/>
    <w:tmpl w:val="7AEC0E28"/>
    <w:lvl w:ilvl="0" w:tplc="3AD2D28A">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60"/>
    <w:rsid w:val="00001A82"/>
    <w:rsid w:val="00003F2C"/>
    <w:rsid w:val="0000426C"/>
    <w:rsid w:val="0001693E"/>
    <w:rsid w:val="000172BE"/>
    <w:rsid w:val="0001770B"/>
    <w:rsid w:val="00024248"/>
    <w:rsid w:val="00024733"/>
    <w:rsid w:val="0002480C"/>
    <w:rsid w:val="00027A76"/>
    <w:rsid w:val="00033090"/>
    <w:rsid w:val="00034E82"/>
    <w:rsid w:val="000405E0"/>
    <w:rsid w:val="000447B9"/>
    <w:rsid w:val="00045944"/>
    <w:rsid w:val="00061BF3"/>
    <w:rsid w:val="00062E03"/>
    <w:rsid w:val="000653CA"/>
    <w:rsid w:val="00070288"/>
    <w:rsid w:val="00082A6D"/>
    <w:rsid w:val="0008480D"/>
    <w:rsid w:val="00091485"/>
    <w:rsid w:val="000919A9"/>
    <w:rsid w:val="0009519D"/>
    <w:rsid w:val="000A44DE"/>
    <w:rsid w:val="000A5213"/>
    <w:rsid w:val="000A6094"/>
    <w:rsid w:val="000B3C6D"/>
    <w:rsid w:val="000B3ECA"/>
    <w:rsid w:val="000C1F06"/>
    <w:rsid w:val="000D028E"/>
    <w:rsid w:val="000D042B"/>
    <w:rsid w:val="000D082C"/>
    <w:rsid w:val="000D1431"/>
    <w:rsid w:val="000E0132"/>
    <w:rsid w:val="000E5DA5"/>
    <w:rsid w:val="000F24F4"/>
    <w:rsid w:val="000F4315"/>
    <w:rsid w:val="0010220F"/>
    <w:rsid w:val="001073C0"/>
    <w:rsid w:val="00110001"/>
    <w:rsid w:val="0011256E"/>
    <w:rsid w:val="00112FB0"/>
    <w:rsid w:val="00113DF0"/>
    <w:rsid w:val="001163A0"/>
    <w:rsid w:val="00117111"/>
    <w:rsid w:val="00125648"/>
    <w:rsid w:val="00127C6A"/>
    <w:rsid w:val="00133186"/>
    <w:rsid w:val="00140248"/>
    <w:rsid w:val="00142972"/>
    <w:rsid w:val="0014390F"/>
    <w:rsid w:val="00153BB1"/>
    <w:rsid w:val="00155E3B"/>
    <w:rsid w:val="00157D4C"/>
    <w:rsid w:val="0016068B"/>
    <w:rsid w:val="00160EFC"/>
    <w:rsid w:val="0017080D"/>
    <w:rsid w:val="00172956"/>
    <w:rsid w:val="00173440"/>
    <w:rsid w:val="001749D1"/>
    <w:rsid w:val="001773D6"/>
    <w:rsid w:val="001804DD"/>
    <w:rsid w:val="00180EF8"/>
    <w:rsid w:val="0018602C"/>
    <w:rsid w:val="001952A4"/>
    <w:rsid w:val="001952AA"/>
    <w:rsid w:val="001A03D3"/>
    <w:rsid w:val="001A2958"/>
    <w:rsid w:val="001A603C"/>
    <w:rsid w:val="001A7A73"/>
    <w:rsid w:val="001B2614"/>
    <w:rsid w:val="001B2E34"/>
    <w:rsid w:val="001C2321"/>
    <w:rsid w:val="001C2C68"/>
    <w:rsid w:val="001C463C"/>
    <w:rsid w:val="001E3DB4"/>
    <w:rsid w:val="001F782C"/>
    <w:rsid w:val="00203F95"/>
    <w:rsid w:val="00204CAA"/>
    <w:rsid w:val="00205387"/>
    <w:rsid w:val="00205408"/>
    <w:rsid w:val="002076C1"/>
    <w:rsid w:val="00210139"/>
    <w:rsid w:val="00217BE3"/>
    <w:rsid w:val="00220890"/>
    <w:rsid w:val="00231890"/>
    <w:rsid w:val="00235307"/>
    <w:rsid w:val="0023748E"/>
    <w:rsid w:val="002376C6"/>
    <w:rsid w:val="0024141C"/>
    <w:rsid w:val="002507B1"/>
    <w:rsid w:val="00252EF3"/>
    <w:rsid w:val="00257C44"/>
    <w:rsid w:val="0026025B"/>
    <w:rsid w:val="00262A3A"/>
    <w:rsid w:val="00265AB6"/>
    <w:rsid w:val="00274FBF"/>
    <w:rsid w:val="00285F72"/>
    <w:rsid w:val="002A19FF"/>
    <w:rsid w:val="002A1DDE"/>
    <w:rsid w:val="002B0C55"/>
    <w:rsid w:val="002B37B6"/>
    <w:rsid w:val="002C24BB"/>
    <w:rsid w:val="002C3AED"/>
    <w:rsid w:val="002C3EC3"/>
    <w:rsid w:val="002D60D1"/>
    <w:rsid w:val="002E095E"/>
    <w:rsid w:val="002E2574"/>
    <w:rsid w:val="002E3816"/>
    <w:rsid w:val="002F5439"/>
    <w:rsid w:val="00303A7E"/>
    <w:rsid w:val="00303E09"/>
    <w:rsid w:val="00306889"/>
    <w:rsid w:val="00316B3C"/>
    <w:rsid w:val="00322FCF"/>
    <w:rsid w:val="00327F96"/>
    <w:rsid w:val="0033468D"/>
    <w:rsid w:val="003347B4"/>
    <w:rsid w:val="00336C92"/>
    <w:rsid w:val="00343DD3"/>
    <w:rsid w:val="00350DC8"/>
    <w:rsid w:val="00351C19"/>
    <w:rsid w:val="00357DDB"/>
    <w:rsid w:val="0036069D"/>
    <w:rsid w:val="0036111F"/>
    <w:rsid w:val="00361D65"/>
    <w:rsid w:val="00373BAD"/>
    <w:rsid w:val="00374B46"/>
    <w:rsid w:val="00376AE3"/>
    <w:rsid w:val="00386DC0"/>
    <w:rsid w:val="0039080A"/>
    <w:rsid w:val="00391807"/>
    <w:rsid w:val="00394780"/>
    <w:rsid w:val="003A77E9"/>
    <w:rsid w:val="003A7C0C"/>
    <w:rsid w:val="003B0700"/>
    <w:rsid w:val="003B456D"/>
    <w:rsid w:val="003C24F3"/>
    <w:rsid w:val="003C34FA"/>
    <w:rsid w:val="003C3C4C"/>
    <w:rsid w:val="003C5D18"/>
    <w:rsid w:val="003C66B0"/>
    <w:rsid w:val="003D4A88"/>
    <w:rsid w:val="003D50FC"/>
    <w:rsid w:val="003F0757"/>
    <w:rsid w:val="003F1C7B"/>
    <w:rsid w:val="003F7485"/>
    <w:rsid w:val="003F7570"/>
    <w:rsid w:val="003F7D64"/>
    <w:rsid w:val="00413D15"/>
    <w:rsid w:val="004168CE"/>
    <w:rsid w:val="004176A2"/>
    <w:rsid w:val="0041796A"/>
    <w:rsid w:val="0043134D"/>
    <w:rsid w:val="004333D6"/>
    <w:rsid w:val="004400AC"/>
    <w:rsid w:val="00442096"/>
    <w:rsid w:val="004469E8"/>
    <w:rsid w:val="00455B46"/>
    <w:rsid w:val="00456D1E"/>
    <w:rsid w:val="00466B00"/>
    <w:rsid w:val="00483C84"/>
    <w:rsid w:val="0048618A"/>
    <w:rsid w:val="004900C1"/>
    <w:rsid w:val="004919D7"/>
    <w:rsid w:val="00492039"/>
    <w:rsid w:val="004945E1"/>
    <w:rsid w:val="004A2049"/>
    <w:rsid w:val="004A2B8F"/>
    <w:rsid w:val="004A728C"/>
    <w:rsid w:val="004B28B6"/>
    <w:rsid w:val="004C0C05"/>
    <w:rsid w:val="004C3DCB"/>
    <w:rsid w:val="004C6E35"/>
    <w:rsid w:val="004D0B57"/>
    <w:rsid w:val="004D1EED"/>
    <w:rsid w:val="004D46E0"/>
    <w:rsid w:val="004E0391"/>
    <w:rsid w:val="004E2065"/>
    <w:rsid w:val="004F655B"/>
    <w:rsid w:val="00501768"/>
    <w:rsid w:val="0050194B"/>
    <w:rsid w:val="005045EE"/>
    <w:rsid w:val="00506E6B"/>
    <w:rsid w:val="005074C3"/>
    <w:rsid w:val="005114BC"/>
    <w:rsid w:val="005245E7"/>
    <w:rsid w:val="0052566F"/>
    <w:rsid w:val="00530E07"/>
    <w:rsid w:val="0053626B"/>
    <w:rsid w:val="00541AA4"/>
    <w:rsid w:val="005543FB"/>
    <w:rsid w:val="00554483"/>
    <w:rsid w:val="0055585B"/>
    <w:rsid w:val="00556C27"/>
    <w:rsid w:val="005604EC"/>
    <w:rsid w:val="00573B2B"/>
    <w:rsid w:val="00586C0C"/>
    <w:rsid w:val="00587149"/>
    <w:rsid w:val="00587A5A"/>
    <w:rsid w:val="005B206D"/>
    <w:rsid w:val="005B6F0F"/>
    <w:rsid w:val="005C0B57"/>
    <w:rsid w:val="005C411C"/>
    <w:rsid w:val="005D1E5A"/>
    <w:rsid w:val="005D3F62"/>
    <w:rsid w:val="005D4D39"/>
    <w:rsid w:val="005E794B"/>
    <w:rsid w:val="005F05AC"/>
    <w:rsid w:val="0062483E"/>
    <w:rsid w:val="00626111"/>
    <w:rsid w:val="00636D3D"/>
    <w:rsid w:val="00646C47"/>
    <w:rsid w:val="00650753"/>
    <w:rsid w:val="00652411"/>
    <w:rsid w:val="00653EEB"/>
    <w:rsid w:val="0066349C"/>
    <w:rsid w:val="00663A62"/>
    <w:rsid w:val="00664644"/>
    <w:rsid w:val="00665792"/>
    <w:rsid w:val="00665E2C"/>
    <w:rsid w:val="00671C06"/>
    <w:rsid w:val="006805D8"/>
    <w:rsid w:val="0068324B"/>
    <w:rsid w:val="006849B0"/>
    <w:rsid w:val="006851BA"/>
    <w:rsid w:val="00692AD3"/>
    <w:rsid w:val="0069336B"/>
    <w:rsid w:val="006A1FA8"/>
    <w:rsid w:val="006A2F8B"/>
    <w:rsid w:val="006A4850"/>
    <w:rsid w:val="006B2C19"/>
    <w:rsid w:val="006C1EA8"/>
    <w:rsid w:val="006C7151"/>
    <w:rsid w:val="006D3875"/>
    <w:rsid w:val="006D6778"/>
    <w:rsid w:val="006E1648"/>
    <w:rsid w:val="006E2790"/>
    <w:rsid w:val="006F01F8"/>
    <w:rsid w:val="006F2D55"/>
    <w:rsid w:val="006F3405"/>
    <w:rsid w:val="006F4A47"/>
    <w:rsid w:val="006F6C0D"/>
    <w:rsid w:val="007010C4"/>
    <w:rsid w:val="00703A0E"/>
    <w:rsid w:val="0070436D"/>
    <w:rsid w:val="007202ED"/>
    <w:rsid w:val="007206E8"/>
    <w:rsid w:val="007210B2"/>
    <w:rsid w:val="00721473"/>
    <w:rsid w:val="0072525F"/>
    <w:rsid w:val="00725593"/>
    <w:rsid w:val="00726B08"/>
    <w:rsid w:val="00727F29"/>
    <w:rsid w:val="00741782"/>
    <w:rsid w:val="00746DE8"/>
    <w:rsid w:val="00764703"/>
    <w:rsid w:val="007656EF"/>
    <w:rsid w:val="00765A4A"/>
    <w:rsid w:val="00774405"/>
    <w:rsid w:val="00776BBF"/>
    <w:rsid w:val="00777110"/>
    <w:rsid w:val="00777E89"/>
    <w:rsid w:val="0078067E"/>
    <w:rsid w:val="00781010"/>
    <w:rsid w:val="007813D9"/>
    <w:rsid w:val="0078367D"/>
    <w:rsid w:val="00790B00"/>
    <w:rsid w:val="00790C2D"/>
    <w:rsid w:val="00794C7A"/>
    <w:rsid w:val="007A263B"/>
    <w:rsid w:val="007A3AC6"/>
    <w:rsid w:val="007A6930"/>
    <w:rsid w:val="007C0651"/>
    <w:rsid w:val="007D05DB"/>
    <w:rsid w:val="007D12DB"/>
    <w:rsid w:val="007D4467"/>
    <w:rsid w:val="007D777B"/>
    <w:rsid w:val="007F148B"/>
    <w:rsid w:val="007F3255"/>
    <w:rsid w:val="00802CF6"/>
    <w:rsid w:val="00807727"/>
    <w:rsid w:val="00814249"/>
    <w:rsid w:val="00814B9A"/>
    <w:rsid w:val="00816896"/>
    <w:rsid w:val="00817C31"/>
    <w:rsid w:val="0082140E"/>
    <w:rsid w:val="00821F86"/>
    <w:rsid w:val="00823258"/>
    <w:rsid w:val="00825C60"/>
    <w:rsid w:val="00832716"/>
    <w:rsid w:val="0085364F"/>
    <w:rsid w:val="0085577F"/>
    <w:rsid w:val="00855EB1"/>
    <w:rsid w:val="00861AC4"/>
    <w:rsid w:val="00863792"/>
    <w:rsid w:val="00863DC0"/>
    <w:rsid w:val="00864064"/>
    <w:rsid w:val="00864A3C"/>
    <w:rsid w:val="008774E6"/>
    <w:rsid w:val="00883108"/>
    <w:rsid w:val="0088326B"/>
    <w:rsid w:val="00885FE3"/>
    <w:rsid w:val="008900F6"/>
    <w:rsid w:val="008923AC"/>
    <w:rsid w:val="00893F99"/>
    <w:rsid w:val="008A6507"/>
    <w:rsid w:val="008B49F0"/>
    <w:rsid w:val="008B5056"/>
    <w:rsid w:val="008D4D92"/>
    <w:rsid w:val="008D576B"/>
    <w:rsid w:val="008D5D77"/>
    <w:rsid w:val="008D66AA"/>
    <w:rsid w:val="008F0015"/>
    <w:rsid w:val="008F6CAA"/>
    <w:rsid w:val="009008F1"/>
    <w:rsid w:val="00901732"/>
    <w:rsid w:val="009051CA"/>
    <w:rsid w:val="00910AAF"/>
    <w:rsid w:val="00910DC6"/>
    <w:rsid w:val="009119CC"/>
    <w:rsid w:val="009359DA"/>
    <w:rsid w:val="00936FF1"/>
    <w:rsid w:val="00941003"/>
    <w:rsid w:val="009437FC"/>
    <w:rsid w:val="00945469"/>
    <w:rsid w:val="0095337B"/>
    <w:rsid w:val="0095382D"/>
    <w:rsid w:val="0095686B"/>
    <w:rsid w:val="00957E80"/>
    <w:rsid w:val="009676AE"/>
    <w:rsid w:val="00970E90"/>
    <w:rsid w:val="0097354C"/>
    <w:rsid w:val="00973F36"/>
    <w:rsid w:val="009779E9"/>
    <w:rsid w:val="009868B3"/>
    <w:rsid w:val="00991DBF"/>
    <w:rsid w:val="0099488F"/>
    <w:rsid w:val="00994C2E"/>
    <w:rsid w:val="00996AE6"/>
    <w:rsid w:val="009A2DF9"/>
    <w:rsid w:val="009A7417"/>
    <w:rsid w:val="009A7B60"/>
    <w:rsid w:val="009B30AC"/>
    <w:rsid w:val="009B5847"/>
    <w:rsid w:val="009B6A87"/>
    <w:rsid w:val="009C7870"/>
    <w:rsid w:val="009D30D3"/>
    <w:rsid w:val="009D5179"/>
    <w:rsid w:val="009E065B"/>
    <w:rsid w:val="009E08A5"/>
    <w:rsid w:val="009F0321"/>
    <w:rsid w:val="009F260E"/>
    <w:rsid w:val="009F4FC1"/>
    <w:rsid w:val="00A009A1"/>
    <w:rsid w:val="00A00EA0"/>
    <w:rsid w:val="00A011C3"/>
    <w:rsid w:val="00A03906"/>
    <w:rsid w:val="00A12AA1"/>
    <w:rsid w:val="00A15490"/>
    <w:rsid w:val="00A17EF3"/>
    <w:rsid w:val="00A202AE"/>
    <w:rsid w:val="00A20560"/>
    <w:rsid w:val="00A2257F"/>
    <w:rsid w:val="00A26B98"/>
    <w:rsid w:val="00A2749F"/>
    <w:rsid w:val="00A3047C"/>
    <w:rsid w:val="00A31554"/>
    <w:rsid w:val="00A3417D"/>
    <w:rsid w:val="00A41404"/>
    <w:rsid w:val="00A4588D"/>
    <w:rsid w:val="00A45CCE"/>
    <w:rsid w:val="00A45D11"/>
    <w:rsid w:val="00A47C5D"/>
    <w:rsid w:val="00A50774"/>
    <w:rsid w:val="00A51B79"/>
    <w:rsid w:val="00A5387D"/>
    <w:rsid w:val="00A6439B"/>
    <w:rsid w:val="00A73219"/>
    <w:rsid w:val="00A809F9"/>
    <w:rsid w:val="00A85795"/>
    <w:rsid w:val="00A86752"/>
    <w:rsid w:val="00A90E6A"/>
    <w:rsid w:val="00A96909"/>
    <w:rsid w:val="00AA0516"/>
    <w:rsid w:val="00AA1DE3"/>
    <w:rsid w:val="00AA2471"/>
    <w:rsid w:val="00AA24FD"/>
    <w:rsid w:val="00AA5544"/>
    <w:rsid w:val="00AB14BD"/>
    <w:rsid w:val="00AB24DF"/>
    <w:rsid w:val="00AB6C42"/>
    <w:rsid w:val="00AB6DB2"/>
    <w:rsid w:val="00AB75D2"/>
    <w:rsid w:val="00AC1612"/>
    <w:rsid w:val="00AC49A5"/>
    <w:rsid w:val="00AD0454"/>
    <w:rsid w:val="00AD1051"/>
    <w:rsid w:val="00AE18C9"/>
    <w:rsid w:val="00AF332A"/>
    <w:rsid w:val="00AF3896"/>
    <w:rsid w:val="00AF6139"/>
    <w:rsid w:val="00B01BF4"/>
    <w:rsid w:val="00B03993"/>
    <w:rsid w:val="00B11182"/>
    <w:rsid w:val="00B15E82"/>
    <w:rsid w:val="00B26630"/>
    <w:rsid w:val="00B26FAA"/>
    <w:rsid w:val="00B275FC"/>
    <w:rsid w:val="00B34047"/>
    <w:rsid w:val="00B36B5A"/>
    <w:rsid w:val="00B421DD"/>
    <w:rsid w:val="00B51678"/>
    <w:rsid w:val="00B57D75"/>
    <w:rsid w:val="00B656E1"/>
    <w:rsid w:val="00B768D1"/>
    <w:rsid w:val="00B95032"/>
    <w:rsid w:val="00B9518D"/>
    <w:rsid w:val="00BA1607"/>
    <w:rsid w:val="00BA35DC"/>
    <w:rsid w:val="00BA523E"/>
    <w:rsid w:val="00BA6D8F"/>
    <w:rsid w:val="00BB0D41"/>
    <w:rsid w:val="00BB68F3"/>
    <w:rsid w:val="00BC323C"/>
    <w:rsid w:val="00BC5623"/>
    <w:rsid w:val="00BC5CAE"/>
    <w:rsid w:val="00BD6F63"/>
    <w:rsid w:val="00BD79A5"/>
    <w:rsid w:val="00BF2A5E"/>
    <w:rsid w:val="00C11384"/>
    <w:rsid w:val="00C126D6"/>
    <w:rsid w:val="00C12793"/>
    <w:rsid w:val="00C139EF"/>
    <w:rsid w:val="00C1671F"/>
    <w:rsid w:val="00C16E81"/>
    <w:rsid w:val="00C220EB"/>
    <w:rsid w:val="00C3220F"/>
    <w:rsid w:val="00C3449D"/>
    <w:rsid w:val="00C376B9"/>
    <w:rsid w:val="00C4026C"/>
    <w:rsid w:val="00C40E25"/>
    <w:rsid w:val="00C43A3C"/>
    <w:rsid w:val="00C45540"/>
    <w:rsid w:val="00C45FA1"/>
    <w:rsid w:val="00C46180"/>
    <w:rsid w:val="00C52F79"/>
    <w:rsid w:val="00C537F7"/>
    <w:rsid w:val="00C547F4"/>
    <w:rsid w:val="00C54F01"/>
    <w:rsid w:val="00C673D0"/>
    <w:rsid w:val="00C70EFA"/>
    <w:rsid w:val="00C725D4"/>
    <w:rsid w:val="00C72962"/>
    <w:rsid w:val="00C731A2"/>
    <w:rsid w:val="00C82295"/>
    <w:rsid w:val="00C87950"/>
    <w:rsid w:val="00C87DD7"/>
    <w:rsid w:val="00C90B34"/>
    <w:rsid w:val="00C91C8E"/>
    <w:rsid w:val="00C924A7"/>
    <w:rsid w:val="00CA0705"/>
    <w:rsid w:val="00CA47C0"/>
    <w:rsid w:val="00CA6A68"/>
    <w:rsid w:val="00CA778C"/>
    <w:rsid w:val="00CB423E"/>
    <w:rsid w:val="00CC29EB"/>
    <w:rsid w:val="00CC3BF5"/>
    <w:rsid w:val="00CD0DA9"/>
    <w:rsid w:val="00CD17AA"/>
    <w:rsid w:val="00CD21D0"/>
    <w:rsid w:val="00CE0354"/>
    <w:rsid w:val="00CE13CA"/>
    <w:rsid w:val="00CE20A1"/>
    <w:rsid w:val="00CE2EF0"/>
    <w:rsid w:val="00CE5B5E"/>
    <w:rsid w:val="00CE7AE1"/>
    <w:rsid w:val="00CF1910"/>
    <w:rsid w:val="00CF5DB5"/>
    <w:rsid w:val="00CF6445"/>
    <w:rsid w:val="00D02DE5"/>
    <w:rsid w:val="00D0421C"/>
    <w:rsid w:val="00D04568"/>
    <w:rsid w:val="00D20AD0"/>
    <w:rsid w:val="00D21303"/>
    <w:rsid w:val="00D258AD"/>
    <w:rsid w:val="00D259FC"/>
    <w:rsid w:val="00D30FE0"/>
    <w:rsid w:val="00D33015"/>
    <w:rsid w:val="00D42F0D"/>
    <w:rsid w:val="00D46AFC"/>
    <w:rsid w:val="00D5024E"/>
    <w:rsid w:val="00D5236F"/>
    <w:rsid w:val="00D52A54"/>
    <w:rsid w:val="00D53EE7"/>
    <w:rsid w:val="00D56751"/>
    <w:rsid w:val="00D60D99"/>
    <w:rsid w:val="00D63D0F"/>
    <w:rsid w:val="00D6565C"/>
    <w:rsid w:val="00D65B13"/>
    <w:rsid w:val="00D76D4E"/>
    <w:rsid w:val="00D778D8"/>
    <w:rsid w:val="00D84AD4"/>
    <w:rsid w:val="00D8546A"/>
    <w:rsid w:val="00D87309"/>
    <w:rsid w:val="00D939B3"/>
    <w:rsid w:val="00DA3A57"/>
    <w:rsid w:val="00DA6F27"/>
    <w:rsid w:val="00DB26AD"/>
    <w:rsid w:val="00DB364F"/>
    <w:rsid w:val="00DB6EFA"/>
    <w:rsid w:val="00DC7C11"/>
    <w:rsid w:val="00DD13AE"/>
    <w:rsid w:val="00DD4679"/>
    <w:rsid w:val="00DD5F30"/>
    <w:rsid w:val="00DE6400"/>
    <w:rsid w:val="00DF30F1"/>
    <w:rsid w:val="00DF385D"/>
    <w:rsid w:val="00DF5A5F"/>
    <w:rsid w:val="00DF7E62"/>
    <w:rsid w:val="00E021E0"/>
    <w:rsid w:val="00E04257"/>
    <w:rsid w:val="00E055B2"/>
    <w:rsid w:val="00E12044"/>
    <w:rsid w:val="00E20185"/>
    <w:rsid w:val="00E40868"/>
    <w:rsid w:val="00E419B4"/>
    <w:rsid w:val="00E427E7"/>
    <w:rsid w:val="00E44A83"/>
    <w:rsid w:val="00E47C3A"/>
    <w:rsid w:val="00E5514B"/>
    <w:rsid w:val="00E56837"/>
    <w:rsid w:val="00E65625"/>
    <w:rsid w:val="00E73ADC"/>
    <w:rsid w:val="00E77F9D"/>
    <w:rsid w:val="00E806C2"/>
    <w:rsid w:val="00E82607"/>
    <w:rsid w:val="00E846A3"/>
    <w:rsid w:val="00E94EC6"/>
    <w:rsid w:val="00EB1A11"/>
    <w:rsid w:val="00EB43C5"/>
    <w:rsid w:val="00EC27C8"/>
    <w:rsid w:val="00EC44B4"/>
    <w:rsid w:val="00ED1701"/>
    <w:rsid w:val="00EE59E9"/>
    <w:rsid w:val="00EE67BE"/>
    <w:rsid w:val="00EF34E9"/>
    <w:rsid w:val="00EF451D"/>
    <w:rsid w:val="00EF6793"/>
    <w:rsid w:val="00F01357"/>
    <w:rsid w:val="00F025B2"/>
    <w:rsid w:val="00F04C4D"/>
    <w:rsid w:val="00F07A6C"/>
    <w:rsid w:val="00F1084B"/>
    <w:rsid w:val="00F155FC"/>
    <w:rsid w:val="00F1689A"/>
    <w:rsid w:val="00F17905"/>
    <w:rsid w:val="00F307AC"/>
    <w:rsid w:val="00F35A4F"/>
    <w:rsid w:val="00F362FF"/>
    <w:rsid w:val="00F40EBD"/>
    <w:rsid w:val="00F43939"/>
    <w:rsid w:val="00F46ABD"/>
    <w:rsid w:val="00F507F7"/>
    <w:rsid w:val="00F57558"/>
    <w:rsid w:val="00F60786"/>
    <w:rsid w:val="00F62A1D"/>
    <w:rsid w:val="00F65D8E"/>
    <w:rsid w:val="00F6686D"/>
    <w:rsid w:val="00F70F5E"/>
    <w:rsid w:val="00F827BB"/>
    <w:rsid w:val="00F906DE"/>
    <w:rsid w:val="00F92341"/>
    <w:rsid w:val="00FA5F97"/>
    <w:rsid w:val="00FB0489"/>
    <w:rsid w:val="00FB1B99"/>
    <w:rsid w:val="00FB2D86"/>
    <w:rsid w:val="00FB33CD"/>
    <w:rsid w:val="00FC7E10"/>
    <w:rsid w:val="00FD0B8C"/>
    <w:rsid w:val="00FD121F"/>
    <w:rsid w:val="00FD3C11"/>
    <w:rsid w:val="00FD569A"/>
    <w:rsid w:val="00FD7C5A"/>
    <w:rsid w:val="00FF0C5E"/>
    <w:rsid w:val="00FF0C82"/>
    <w:rsid w:val="00FF1751"/>
    <w:rsid w:val="00FF360A"/>
    <w:rsid w:val="00FF57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DE03D"/>
  <w15:chartTrackingRefBased/>
  <w15:docId w15:val="{A178CEF8-4F11-478A-B2E4-104616F1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EC"/>
    <w:pPr>
      <w:ind w:left="720"/>
      <w:contextualSpacing/>
    </w:pPr>
  </w:style>
  <w:style w:type="paragraph" w:styleId="NormalWeb">
    <w:name w:val="Normal (Web)"/>
    <w:basedOn w:val="Normal"/>
    <w:uiPriority w:val="99"/>
    <w:semiHidden/>
    <w:unhideWhenUsed/>
    <w:rsid w:val="00777E8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F05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5AC"/>
    <w:rPr>
      <w:sz w:val="20"/>
      <w:szCs w:val="20"/>
    </w:rPr>
  </w:style>
  <w:style w:type="character" w:styleId="FootnoteReference">
    <w:name w:val="footnote reference"/>
    <w:basedOn w:val="DefaultParagraphFont"/>
    <w:uiPriority w:val="99"/>
    <w:semiHidden/>
    <w:unhideWhenUsed/>
    <w:rsid w:val="005F05AC"/>
    <w:rPr>
      <w:vertAlign w:val="superscript"/>
    </w:rPr>
  </w:style>
  <w:style w:type="character" w:styleId="CommentReference">
    <w:name w:val="annotation reference"/>
    <w:basedOn w:val="DefaultParagraphFont"/>
    <w:uiPriority w:val="99"/>
    <w:semiHidden/>
    <w:unhideWhenUsed/>
    <w:rsid w:val="0062483E"/>
    <w:rPr>
      <w:sz w:val="16"/>
      <w:szCs w:val="16"/>
    </w:rPr>
  </w:style>
  <w:style w:type="paragraph" w:styleId="CommentText">
    <w:name w:val="annotation text"/>
    <w:basedOn w:val="Normal"/>
    <w:link w:val="CommentTextChar"/>
    <w:uiPriority w:val="99"/>
    <w:semiHidden/>
    <w:unhideWhenUsed/>
    <w:rsid w:val="0062483E"/>
    <w:pPr>
      <w:spacing w:line="240" w:lineRule="auto"/>
    </w:pPr>
    <w:rPr>
      <w:sz w:val="20"/>
      <w:szCs w:val="20"/>
    </w:rPr>
  </w:style>
  <w:style w:type="character" w:customStyle="1" w:styleId="CommentTextChar">
    <w:name w:val="Comment Text Char"/>
    <w:basedOn w:val="DefaultParagraphFont"/>
    <w:link w:val="CommentText"/>
    <w:uiPriority w:val="99"/>
    <w:semiHidden/>
    <w:rsid w:val="0062483E"/>
    <w:rPr>
      <w:sz w:val="20"/>
      <w:szCs w:val="20"/>
    </w:rPr>
  </w:style>
  <w:style w:type="paragraph" w:styleId="CommentSubject">
    <w:name w:val="annotation subject"/>
    <w:basedOn w:val="CommentText"/>
    <w:next w:val="CommentText"/>
    <w:link w:val="CommentSubjectChar"/>
    <w:uiPriority w:val="99"/>
    <w:semiHidden/>
    <w:unhideWhenUsed/>
    <w:rsid w:val="0062483E"/>
    <w:rPr>
      <w:b/>
      <w:bCs/>
    </w:rPr>
  </w:style>
  <w:style w:type="character" w:customStyle="1" w:styleId="CommentSubjectChar">
    <w:name w:val="Comment Subject Char"/>
    <w:basedOn w:val="CommentTextChar"/>
    <w:link w:val="CommentSubject"/>
    <w:uiPriority w:val="99"/>
    <w:semiHidden/>
    <w:rsid w:val="0062483E"/>
    <w:rPr>
      <w:b/>
      <w:bCs/>
      <w:sz w:val="20"/>
      <w:szCs w:val="20"/>
    </w:rPr>
  </w:style>
  <w:style w:type="paragraph" w:styleId="BalloonText">
    <w:name w:val="Balloon Text"/>
    <w:basedOn w:val="Normal"/>
    <w:link w:val="BalloonTextChar"/>
    <w:uiPriority w:val="99"/>
    <w:semiHidden/>
    <w:unhideWhenUsed/>
    <w:rsid w:val="00781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010"/>
    <w:rPr>
      <w:rFonts w:ascii="Segoe UI" w:hAnsi="Segoe UI" w:cs="Segoe UI"/>
      <w:sz w:val="18"/>
      <w:szCs w:val="18"/>
    </w:rPr>
  </w:style>
  <w:style w:type="character" w:styleId="Hyperlink">
    <w:name w:val="Hyperlink"/>
    <w:basedOn w:val="DefaultParagraphFont"/>
    <w:uiPriority w:val="99"/>
    <w:unhideWhenUsed/>
    <w:rsid w:val="00F025B2"/>
    <w:rPr>
      <w:color w:val="0563C1" w:themeColor="hyperlink"/>
      <w:u w:val="single"/>
    </w:rPr>
  </w:style>
  <w:style w:type="character" w:styleId="UnresolvedMention">
    <w:name w:val="Unresolved Mention"/>
    <w:basedOn w:val="DefaultParagraphFont"/>
    <w:uiPriority w:val="99"/>
    <w:semiHidden/>
    <w:unhideWhenUsed/>
    <w:rsid w:val="00F025B2"/>
    <w:rPr>
      <w:color w:val="605E5C"/>
      <w:shd w:val="clear" w:color="auto" w:fill="E1DFDD"/>
    </w:rPr>
  </w:style>
  <w:style w:type="character" w:styleId="LineNumber">
    <w:name w:val="line number"/>
    <w:basedOn w:val="DefaultParagraphFont"/>
    <w:uiPriority w:val="99"/>
    <w:semiHidden/>
    <w:unhideWhenUsed/>
    <w:rsid w:val="00D42F0D"/>
  </w:style>
  <w:style w:type="paragraph" w:styleId="Revision">
    <w:name w:val="Revision"/>
    <w:hidden/>
    <w:uiPriority w:val="99"/>
    <w:semiHidden/>
    <w:rsid w:val="00E73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7038">
      <w:bodyDiv w:val="1"/>
      <w:marLeft w:val="0"/>
      <w:marRight w:val="0"/>
      <w:marTop w:val="0"/>
      <w:marBottom w:val="0"/>
      <w:divBdr>
        <w:top w:val="none" w:sz="0" w:space="0" w:color="auto"/>
        <w:left w:val="none" w:sz="0" w:space="0" w:color="auto"/>
        <w:bottom w:val="none" w:sz="0" w:space="0" w:color="auto"/>
        <w:right w:val="none" w:sz="0" w:space="0" w:color="auto"/>
      </w:divBdr>
    </w:div>
    <w:div w:id="237054347">
      <w:bodyDiv w:val="1"/>
      <w:marLeft w:val="0"/>
      <w:marRight w:val="0"/>
      <w:marTop w:val="0"/>
      <w:marBottom w:val="0"/>
      <w:divBdr>
        <w:top w:val="none" w:sz="0" w:space="0" w:color="auto"/>
        <w:left w:val="none" w:sz="0" w:space="0" w:color="auto"/>
        <w:bottom w:val="none" w:sz="0" w:space="0" w:color="auto"/>
        <w:right w:val="none" w:sz="0" w:space="0" w:color="auto"/>
      </w:divBdr>
    </w:div>
    <w:div w:id="344093225">
      <w:bodyDiv w:val="1"/>
      <w:marLeft w:val="0"/>
      <w:marRight w:val="0"/>
      <w:marTop w:val="0"/>
      <w:marBottom w:val="0"/>
      <w:divBdr>
        <w:top w:val="none" w:sz="0" w:space="0" w:color="auto"/>
        <w:left w:val="none" w:sz="0" w:space="0" w:color="auto"/>
        <w:bottom w:val="none" w:sz="0" w:space="0" w:color="auto"/>
        <w:right w:val="none" w:sz="0" w:space="0" w:color="auto"/>
      </w:divBdr>
    </w:div>
    <w:div w:id="574120944">
      <w:bodyDiv w:val="1"/>
      <w:marLeft w:val="0"/>
      <w:marRight w:val="0"/>
      <w:marTop w:val="0"/>
      <w:marBottom w:val="0"/>
      <w:divBdr>
        <w:top w:val="none" w:sz="0" w:space="0" w:color="auto"/>
        <w:left w:val="none" w:sz="0" w:space="0" w:color="auto"/>
        <w:bottom w:val="none" w:sz="0" w:space="0" w:color="auto"/>
        <w:right w:val="none" w:sz="0" w:space="0" w:color="auto"/>
      </w:divBdr>
    </w:div>
    <w:div w:id="701127576">
      <w:bodyDiv w:val="1"/>
      <w:marLeft w:val="0"/>
      <w:marRight w:val="0"/>
      <w:marTop w:val="0"/>
      <w:marBottom w:val="0"/>
      <w:divBdr>
        <w:top w:val="none" w:sz="0" w:space="0" w:color="auto"/>
        <w:left w:val="none" w:sz="0" w:space="0" w:color="auto"/>
        <w:bottom w:val="none" w:sz="0" w:space="0" w:color="auto"/>
        <w:right w:val="none" w:sz="0" w:space="0" w:color="auto"/>
      </w:divBdr>
    </w:div>
    <w:div w:id="763036893">
      <w:bodyDiv w:val="1"/>
      <w:marLeft w:val="0"/>
      <w:marRight w:val="0"/>
      <w:marTop w:val="0"/>
      <w:marBottom w:val="0"/>
      <w:divBdr>
        <w:top w:val="none" w:sz="0" w:space="0" w:color="auto"/>
        <w:left w:val="none" w:sz="0" w:space="0" w:color="auto"/>
        <w:bottom w:val="none" w:sz="0" w:space="0" w:color="auto"/>
        <w:right w:val="none" w:sz="0" w:space="0" w:color="auto"/>
      </w:divBdr>
    </w:div>
    <w:div w:id="837689801">
      <w:bodyDiv w:val="1"/>
      <w:marLeft w:val="0"/>
      <w:marRight w:val="0"/>
      <w:marTop w:val="0"/>
      <w:marBottom w:val="0"/>
      <w:divBdr>
        <w:top w:val="none" w:sz="0" w:space="0" w:color="auto"/>
        <w:left w:val="none" w:sz="0" w:space="0" w:color="auto"/>
        <w:bottom w:val="none" w:sz="0" w:space="0" w:color="auto"/>
        <w:right w:val="none" w:sz="0" w:space="0" w:color="auto"/>
      </w:divBdr>
    </w:div>
    <w:div w:id="904073306">
      <w:bodyDiv w:val="1"/>
      <w:marLeft w:val="0"/>
      <w:marRight w:val="0"/>
      <w:marTop w:val="0"/>
      <w:marBottom w:val="0"/>
      <w:divBdr>
        <w:top w:val="none" w:sz="0" w:space="0" w:color="auto"/>
        <w:left w:val="none" w:sz="0" w:space="0" w:color="auto"/>
        <w:bottom w:val="none" w:sz="0" w:space="0" w:color="auto"/>
        <w:right w:val="none" w:sz="0" w:space="0" w:color="auto"/>
      </w:divBdr>
    </w:div>
    <w:div w:id="1002701890">
      <w:bodyDiv w:val="1"/>
      <w:marLeft w:val="0"/>
      <w:marRight w:val="0"/>
      <w:marTop w:val="0"/>
      <w:marBottom w:val="0"/>
      <w:divBdr>
        <w:top w:val="none" w:sz="0" w:space="0" w:color="auto"/>
        <w:left w:val="none" w:sz="0" w:space="0" w:color="auto"/>
        <w:bottom w:val="none" w:sz="0" w:space="0" w:color="auto"/>
        <w:right w:val="none" w:sz="0" w:space="0" w:color="auto"/>
      </w:divBdr>
    </w:div>
    <w:div w:id="1081828421">
      <w:bodyDiv w:val="1"/>
      <w:marLeft w:val="0"/>
      <w:marRight w:val="0"/>
      <w:marTop w:val="0"/>
      <w:marBottom w:val="0"/>
      <w:divBdr>
        <w:top w:val="none" w:sz="0" w:space="0" w:color="auto"/>
        <w:left w:val="none" w:sz="0" w:space="0" w:color="auto"/>
        <w:bottom w:val="none" w:sz="0" w:space="0" w:color="auto"/>
        <w:right w:val="none" w:sz="0" w:space="0" w:color="auto"/>
      </w:divBdr>
    </w:div>
    <w:div w:id="1210074917">
      <w:bodyDiv w:val="1"/>
      <w:marLeft w:val="0"/>
      <w:marRight w:val="0"/>
      <w:marTop w:val="0"/>
      <w:marBottom w:val="0"/>
      <w:divBdr>
        <w:top w:val="none" w:sz="0" w:space="0" w:color="auto"/>
        <w:left w:val="none" w:sz="0" w:space="0" w:color="auto"/>
        <w:bottom w:val="none" w:sz="0" w:space="0" w:color="auto"/>
        <w:right w:val="none" w:sz="0" w:space="0" w:color="auto"/>
      </w:divBdr>
    </w:div>
    <w:div w:id="1228372011">
      <w:bodyDiv w:val="1"/>
      <w:marLeft w:val="0"/>
      <w:marRight w:val="0"/>
      <w:marTop w:val="0"/>
      <w:marBottom w:val="0"/>
      <w:divBdr>
        <w:top w:val="none" w:sz="0" w:space="0" w:color="auto"/>
        <w:left w:val="none" w:sz="0" w:space="0" w:color="auto"/>
        <w:bottom w:val="none" w:sz="0" w:space="0" w:color="auto"/>
        <w:right w:val="none" w:sz="0" w:space="0" w:color="auto"/>
      </w:divBdr>
    </w:div>
    <w:div w:id="1314918665">
      <w:bodyDiv w:val="1"/>
      <w:marLeft w:val="0"/>
      <w:marRight w:val="0"/>
      <w:marTop w:val="0"/>
      <w:marBottom w:val="0"/>
      <w:divBdr>
        <w:top w:val="none" w:sz="0" w:space="0" w:color="auto"/>
        <w:left w:val="none" w:sz="0" w:space="0" w:color="auto"/>
        <w:bottom w:val="none" w:sz="0" w:space="0" w:color="auto"/>
        <w:right w:val="none" w:sz="0" w:space="0" w:color="auto"/>
      </w:divBdr>
    </w:div>
    <w:div w:id="1385760249">
      <w:bodyDiv w:val="1"/>
      <w:marLeft w:val="0"/>
      <w:marRight w:val="0"/>
      <w:marTop w:val="0"/>
      <w:marBottom w:val="0"/>
      <w:divBdr>
        <w:top w:val="none" w:sz="0" w:space="0" w:color="auto"/>
        <w:left w:val="none" w:sz="0" w:space="0" w:color="auto"/>
        <w:bottom w:val="none" w:sz="0" w:space="0" w:color="auto"/>
        <w:right w:val="none" w:sz="0" w:space="0" w:color="auto"/>
      </w:divBdr>
    </w:div>
    <w:div w:id="1429813691">
      <w:bodyDiv w:val="1"/>
      <w:marLeft w:val="0"/>
      <w:marRight w:val="0"/>
      <w:marTop w:val="0"/>
      <w:marBottom w:val="0"/>
      <w:divBdr>
        <w:top w:val="none" w:sz="0" w:space="0" w:color="auto"/>
        <w:left w:val="none" w:sz="0" w:space="0" w:color="auto"/>
        <w:bottom w:val="none" w:sz="0" w:space="0" w:color="auto"/>
        <w:right w:val="none" w:sz="0" w:space="0" w:color="auto"/>
      </w:divBdr>
    </w:div>
    <w:div w:id="1630936052">
      <w:bodyDiv w:val="1"/>
      <w:marLeft w:val="0"/>
      <w:marRight w:val="0"/>
      <w:marTop w:val="0"/>
      <w:marBottom w:val="0"/>
      <w:divBdr>
        <w:top w:val="none" w:sz="0" w:space="0" w:color="auto"/>
        <w:left w:val="none" w:sz="0" w:space="0" w:color="auto"/>
        <w:bottom w:val="none" w:sz="0" w:space="0" w:color="auto"/>
        <w:right w:val="none" w:sz="0" w:space="0" w:color="auto"/>
      </w:divBdr>
    </w:div>
    <w:div w:id="1675692243">
      <w:bodyDiv w:val="1"/>
      <w:marLeft w:val="0"/>
      <w:marRight w:val="0"/>
      <w:marTop w:val="0"/>
      <w:marBottom w:val="0"/>
      <w:divBdr>
        <w:top w:val="none" w:sz="0" w:space="0" w:color="auto"/>
        <w:left w:val="none" w:sz="0" w:space="0" w:color="auto"/>
        <w:bottom w:val="none" w:sz="0" w:space="0" w:color="auto"/>
        <w:right w:val="none" w:sz="0" w:space="0" w:color="auto"/>
      </w:divBdr>
    </w:div>
    <w:div w:id="1790659591">
      <w:bodyDiv w:val="1"/>
      <w:marLeft w:val="0"/>
      <w:marRight w:val="0"/>
      <w:marTop w:val="0"/>
      <w:marBottom w:val="0"/>
      <w:divBdr>
        <w:top w:val="none" w:sz="0" w:space="0" w:color="auto"/>
        <w:left w:val="none" w:sz="0" w:space="0" w:color="auto"/>
        <w:bottom w:val="none" w:sz="0" w:space="0" w:color="auto"/>
        <w:right w:val="none" w:sz="0" w:space="0" w:color="auto"/>
      </w:divBdr>
    </w:div>
    <w:div w:id="2023042116">
      <w:bodyDiv w:val="1"/>
      <w:marLeft w:val="0"/>
      <w:marRight w:val="0"/>
      <w:marTop w:val="0"/>
      <w:marBottom w:val="0"/>
      <w:divBdr>
        <w:top w:val="none" w:sz="0" w:space="0" w:color="auto"/>
        <w:left w:val="none" w:sz="0" w:space="0" w:color="auto"/>
        <w:bottom w:val="none" w:sz="0" w:space="0" w:color="auto"/>
        <w:right w:val="none" w:sz="0" w:space="0" w:color="auto"/>
      </w:divBdr>
    </w:div>
    <w:div w:id="2089157890">
      <w:bodyDiv w:val="1"/>
      <w:marLeft w:val="0"/>
      <w:marRight w:val="0"/>
      <w:marTop w:val="0"/>
      <w:marBottom w:val="0"/>
      <w:divBdr>
        <w:top w:val="none" w:sz="0" w:space="0" w:color="auto"/>
        <w:left w:val="none" w:sz="0" w:space="0" w:color="auto"/>
        <w:bottom w:val="none" w:sz="0" w:space="0" w:color="auto"/>
        <w:right w:val="none" w:sz="0" w:space="0" w:color="auto"/>
      </w:divBdr>
    </w:div>
    <w:div w:id="20893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ralle@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xmlns:b="http://schemas.openxmlformats.org/officeDocument/2006/bibliography" xmlns="http://schemas.openxmlformats.org/officeDocument/2006/bibliography">
    <b:Tag>Mendeley</b:Tag>
    <b:RefOrder>1</b:RefOrder>
  </b:Source>
</b:Sources>
</file>

<file path=customXml/itemProps1.xml><?xml version="1.0" encoding="utf-8"?>
<ds:datastoreItem xmlns:ds="http://schemas.openxmlformats.org/officeDocument/2006/customXml" ds:itemID="{1B0D6E6F-4145-F44B-B808-7248CAD1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20061</Words>
  <Characters>114353</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H.A.</dc:creator>
  <cp:keywords/>
  <dc:description/>
  <cp:lastModifiedBy>Htoo Wai</cp:lastModifiedBy>
  <cp:revision>2</cp:revision>
  <dcterms:created xsi:type="dcterms:W3CDTF">2022-03-28T12:17:00Z</dcterms:created>
  <dcterms:modified xsi:type="dcterms:W3CDTF">2022-03-28T12:17:00Z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http://www.zotero.org/styles/genetics-in-medicine</vt:lpwstr>
  </property>
  <property fmtid="{D5CDD505-2E9C-101B-9397-08002B2CF9AE}" pid="15" name="Mendeley Recent Style Name 6_1">
    <vt:lpwstr>Genetics in Medicine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a485a5c2-cc2b-3571-af5d-dadae1c3253b</vt:lpwstr>
  </property>
  <property fmtid="{D5CDD505-2E9C-101B-9397-08002B2CF9AE}" pid="24" name="Mendeley Citation Style_1">
    <vt:lpwstr>http://www.zotero.org/styles/apa</vt:lpwstr>
  </property>
</Properties>
</file>