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5625B" w14:textId="77777777" w:rsidR="00541BB6" w:rsidRPr="00AB10A9" w:rsidRDefault="00541BB6" w:rsidP="00260AB7">
      <w:pPr>
        <w:pStyle w:val="MDPI11articletype"/>
      </w:pPr>
      <w:r w:rsidRPr="00AB10A9">
        <w:t>Article</w:t>
      </w:r>
    </w:p>
    <w:p w14:paraId="2BDAF51B" w14:textId="77777777" w:rsidR="00541BB6" w:rsidRPr="00AB10A9" w:rsidRDefault="00541BB6" w:rsidP="00260AB7">
      <w:pPr>
        <w:pStyle w:val="MDPI12title"/>
      </w:pPr>
      <w:commentRangeStart w:id="0"/>
      <w:r w:rsidRPr="00AB10A9">
        <w:t>Reconstruction</w:t>
      </w:r>
      <w:commentRangeEnd w:id="0"/>
      <w:r w:rsidR="00B441C5">
        <w:rPr>
          <w:rStyle w:val="CommentReference"/>
          <w:rFonts w:eastAsia="SimSun"/>
          <w:b w:val="0"/>
          <w:noProof/>
          <w:snapToGrid/>
          <w:lang w:eastAsia="zh-CN" w:bidi="ar-SA"/>
        </w:rPr>
        <w:commentReference w:id="0"/>
      </w:r>
      <w:r w:rsidRPr="00AB10A9">
        <w:t xml:space="preserve"> of Ecological Transitions in a Temperate </w:t>
      </w:r>
      <w:r w:rsidR="00260AB7" w:rsidRPr="00AB10A9">
        <w:br/>
      </w:r>
      <w:r w:rsidRPr="00AB10A9">
        <w:t>Shallow Lake of the Middle Yangtze River Basin in the Last Century</w:t>
      </w:r>
    </w:p>
    <w:p w14:paraId="09F9E18E" w14:textId="03FF3400" w:rsidR="005F53D8" w:rsidRPr="009C3FCA" w:rsidRDefault="00541BB6" w:rsidP="00260AB7">
      <w:pPr>
        <w:pStyle w:val="MDPI13authornames"/>
      </w:pPr>
      <w:commentRangeStart w:id="1"/>
      <w:proofErr w:type="spellStart"/>
      <w:r w:rsidRPr="009C3FCA">
        <w:t>Yanjie</w:t>
      </w:r>
      <w:proofErr w:type="spellEnd"/>
      <w:r w:rsidRPr="009C3FCA">
        <w:t xml:space="preserve"> </w:t>
      </w:r>
      <w:r w:rsidRPr="009C3FCA">
        <w:rPr>
          <w:bCs/>
        </w:rPr>
        <w:t>Zhao</w:t>
      </w:r>
      <w:r w:rsidRPr="009C3FCA">
        <w:t xml:space="preserve"> </w:t>
      </w:r>
      <w:r w:rsidRPr="009C3FCA">
        <w:rPr>
          <w:vertAlign w:val="superscript"/>
        </w:rPr>
        <w:t>1</w:t>
      </w:r>
      <w:r w:rsidRPr="009C3FCA">
        <w:rPr>
          <w:rFonts w:eastAsia="SimSun" w:cs="SimSun"/>
          <w:vertAlign w:val="superscript"/>
          <w:lang w:eastAsia="zh-CN"/>
        </w:rPr>
        <w:t>,</w:t>
      </w:r>
      <w:commentRangeEnd w:id="1"/>
      <w:r w:rsidR="00260AB7" w:rsidRPr="009C3FCA">
        <w:rPr>
          <w:rStyle w:val="CommentReference"/>
          <w:rFonts w:eastAsia="SimSun"/>
          <w:b w:val="0"/>
          <w:noProof/>
          <w:sz w:val="20"/>
          <w:lang w:eastAsia="zh-CN" w:bidi="ar-SA"/>
        </w:rPr>
        <w:commentReference w:id="1"/>
      </w:r>
      <w:proofErr w:type="gramStart"/>
      <w:r w:rsidRPr="009C3FCA">
        <w:rPr>
          <w:rFonts w:eastAsia="SimSun" w:cs="SimSun"/>
          <w:vertAlign w:val="superscript"/>
          <w:lang w:eastAsia="zh-CN"/>
        </w:rPr>
        <w:t>2</w:t>
      </w:r>
      <w:r w:rsidR="00260AB7" w:rsidRPr="009C3FCA">
        <w:rPr>
          <w:rFonts w:eastAsia="SimSun" w:cs="SimSun"/>
          <w:vertAlign w:val="superscript"/>
          <w:lang w:eastAsia="zh-CN"/>
        </w:rPr>
        <w:t>,</w:t>
      </w:r>
      <w:r w:rsidRPr="009C3FCA">
        <w:rPr>
          <w:rFonts w:eastAsia="SimSun" w:cs="SimSun"/>
          <w:lang w:eastAsia="zh-CN"/>
        </w:rPr>
        <w:t>*</w:t>
      </w:r>
      <w:proofErr w:type="gramEnd"/>
      <w:r w:rsidRPr="009C3FCA">
        <w:t xml:space="preserve">, Rong </w:t>
      </w:r>
      <w:r w:rsidRPr="009C3FCA">
        <w:rPr>
          <w:bCs/>
        </w:rPr>
        <w:t>Wang</w:t>
      </w:r>
      <w:r w:rsidRPr="009C3FCA">
        <w:t xml:space="preserve"> </w:t>
      </w:r>
      <w:r w:rsidRPr="009C3FCA">
        <w:rPr>
          <w:vertAlign w:val="superscript"/>
        </w:rPr>
        <w:t>1</w:t>
      </w:r>
      <w:r w:rsidRPr="009C3FCA">
        <w:rPr>
          <w:rFonts w:eastAsia="SimSun" w:cs="SimSun"/>
          <w:bCs/>
          <w:lang w:eastAsia="zh-CN"/>
        </w:rPr>
        <w:t xml:space="preserve">, </w:t>
      </w:r>
      <w:proofErr w:type="spellStart"/>
      <w:r w:rsidRPr="009C3FCA">
        <w:rPr>
          <w:shd w:val="clear" w:color="auto" w:fill="FEFEFE"/>
        </w:rPr>
        <w:t>Xiangdong</w:t>
      </w:r>
      <w:proofErr w:type="spellEnd"/>
      <w:r w:rsidRPr="009C3FCA">
        <w:rPr>
          <w:shd w:val="clear" w:color="auto" w:fill="FEFEFE"/>
        </w:rPr>
        <w:t xml:space="preserve"> </w:t>
      </w:r>
      <w:r w:rsidRPr="009C3FCA">
        <w:rPr>
          <w:bCs/>
          <w:shd w:val="clear" w:color="auto" w:fill="FEFEFE"/>
        </w:rPr>
        <w:t>Yang</w:t>
      </w:r>
      <w:r w:rsidRPr="009C3FCA">
        <w:t xml:space="preserve"> </w:t>
      </w:r>
      <w:r w:rsidRPr="009C3FCA">
        <w:rPr>
          <w:vertAlign w:val="superscript"/>
        </w:rPr>
        <w:t>1</w:t>
      </w:r>
      <w:r w:rsidRPr="009C3FCA">
        <w:rPr>
          <w:bCs/>
          <w:shd w:val="clear" w:color="auto" w:fill="FEFEFE"/>
        </w:rPr>
        <w:t xml:space="preserve">, </w:t>
      </w:r>
      <w:r w:rsidRPr="009C3FCA">
        <w:rPr>
          <w:shd w:val="clear" w:color="auto" w:fill="FEFEFE"/>
        </w:rPr>
        <w:t xml:space="preserve">John A. </w:t>
      </w:r>
      <w:r w:rsidRPr="009C3FCA">
        <w:rPr>
          <w:bCs/>
          <w:shd w:val="clear" w:color="auto" w:fill="FEFEFE"/>
        </w:rPr>
        <w:t xml:space="preserve">Dearing </w:t>
      </w:r>
      <w:r w:rsidRPr="009C3FCA">
        <w:rPr>
          <w:bCs/>
          <w:shd w:val="clear" w:color="auto" w:fill="FEFEFE"/>
          <w:vertAlign w:val="superscript"/>
        </w:rPr>
        <w:t>2</w:t>
      </w:r>
      <w:r w:rsidRPr="009C3FCA">
        <w:rPr>
          <w:bCs/>
          <w:shd w:val="clear" w:color="auto" w:fill="FEFEFE"/>
        </w:rPr>
        <w:t xml:space="preserve">, </w:t>
      </w:r>
      <w:r w:rsidRPr="009C3FCA">
        <w:rPr>
          <w:shd w:val="clear" w:color="auto" w:fill="FEFEFE"/>
        </w:rPr>
        <w:t xml:space="preserve">Patrick C. </w:t>
      </w:r>
      <w:r w:rsidRPr="009C3FCA">
        <w:rPr>
          <w:bCs/>
          <w:shd w:val="clear" w:color="auto" w:fill="FEFEFE"/>
        </w:rPr>
        <w:t xml:space="preserve">Doncaster </w:t>
      </w:r>
      <w:r w:rsidRPr="009C3FCA">
        <w:rPr>
          <w:bCs/>
          <w:shd w:val="clear" w:color="auto" w:fill="FEFEFE"/>
          <w:vertAlign w:val="superscript"/>
        </w:rPr>
        <w:t>3</w:t>
      </w:r>
      <w:r w:rsidRPr="009C3FCA">
        <w:rPr>
          <w:bCs/>
          <w:shd w:val="clear" w:color="auto" w:fill="FEFEFE"/>
        </w:rPr>
        <w:t xml:space="preserve">, </w:t>
      </w:r>
      <w:r w:rsidRPr="009C3FCA">
        <w:rPr>
          <w:shd w:val="clear" w:color="auto" w:fill="FEFEFE"/>
        </w:rPr>
        <w:t xml:space="preserve">Peter </w:t>
      </w:r>
      <w:r w:rsidRPr="009C3FCA">
        <w:rPr>
          <w:bCs/>
          <w:shd w:val="clear" w:color="auto" w:fill="FEFEFE"/>
        </w:rPr>
        <w:t xml:space="preserve">Langdon </w:t>
      </w:r>
      <w:r w:rsidRPr="009C3FCA">
        <w:rPr>
          <w:bCs/>
          <w:shd w:val="clear" w:color="auto" w:fill="FEFEFE"/>
          <w:vertAlign w:val="superscript"/>
        </w:rPr>
        <w:t>2</w:t>
      </w:r>
      <w:r w:rsidR="00AB10A9" w:rsidRPr="009C3FCA">
        <w:t xml:space="preserve">, </w:t>
      </w:r>
      <w:r w:rsidRPr="009C3FCA">
        <w:t xml:space="preserve">and </w:t>
      </w:r>
      <w:r w:rsidRPr="009C3FCA">
        <w:rPr>
          <w:shd w:val="clear" w:color="auto" w:fill="FEFEFE"/>
        </w:rPr>
        <w:t xml:space="preserve">Xuhui </w:t>
      </w:r>
      <w:r w:rsidRPr="009C3FCA">
        <w:rPr>
          <w:bCs/>
          <w:shd w:val="clear" w:color="auto" w:fill="FEFEFE"/>
        </w:rPr>
        <w:t xml:space="preserve">Dong </w:t>
      </w:r>
      <w:r w:rsidRPr="009C3FCA">
        <w:rPr>
          <w:bCs/>
          <w:shd w:val="clear" w:color="auto" w:fill="FEFEFE"/>
          <w:vertAlign w:val="superscript"/>
        </w:rPr>
        <w:t>4</w:t>
      </w:r>
    </w:p>
    <w:tbl>
      <w:tblPr>
        <w:tblStyle w:val="MDPITable"/>
        <w:tblpPr w:leftFromText="198" w:rightFromText="198" w:vertAnchor="page" w:horzAnchor="margin" w:tblpY="9071"/>
        <w:tblW w:w="2409" w:type="dxa"/>
        <w:tblLayout w:type="fixed"/>
        <w:tblLook w:val="04A0" w:firstRow="1" w:lastRow="0" w:firstColumn="1" w:lastColumn="0" w:noHBand="0" w:noVBand="1"/>
      </w:tblPr>
      <w:tblGrid>
        <w:gridCol w:w="2409"/>
      </w:tblGrid>
      <w:tr w:rsidR="005F53D8" w:rsidRPr="009C3FCA" w14:paraId="43563367" w14:textId="77777777" w:rsidTr="005F53D8">
        <w:trPr>
          <w:cantSplit/>
        </w:trPr>
        <w:tc>
          <w:tcPr>
            <w:tcW w:w="2409" w:type="dxa"/>
          </w:tcPr>
          <w:p w14:paraId="524EC8C5" w14:textId="77777777" w:rsidR="005F53D8" w:rsidRPr="009C3FCA" w:rsidRDefault="005F53D8" w:rsidP="005F53D8">
            <w:pPr>
              <w:pStyle w:val="MDPI61Citation"/>
              <w:rPr>
                <w:lang w:val="en-US"/>
              </w:rPr>
            </w:pPr>
            <w:commentRangeStart w:id="2"/>
            <w:r w:rsidRPr="009C3FCA">
              <w:rPr>
                <w:b/>
                <w:lang w:val="en-US"/>
              </w:rPr>
              <w:t>Citation:</w:t>
            </w:r>
            <w:commentRangeEnd w:id="2"/>
            <w:r w:rsidRPr="009C3FCA">
              <w:rPr>
                <w:rStyle w:val="CommentReference"/>
                <w:rFonts w:cs="Times New Roman"/>
                <w:noProof/>
                <w:color w:val="000000"/>
                <w:lang w:val="en-US"/>
              </w:rPr>
              <w:commentReference w:id="2"/>
            </w:r>
            <w:r w:rsidRPr="009C3FCA">
              <w:rPr>
                <w:lang w:val="en-US"/>
              </w:rPr>
              <w:t xml:space="preserve"> Zhao, Y.; Wang, R.; </w:t>
            </w:r>
            <w:r w:rsidRPr="009C3FCA">
              <w:rPr>
                <w:lang w:val="en-US"/>
              </w:rPr>
              <w:br/>
              <w:t xml:space="preserve">Yang, X.; Dearing, J.A.; Doncaster, P.C.; Langdon, P.; Dong, X. </w:t>
            </w:r>
            <w:r w:rsidRPr="009C3FCA">
              <w:rPr>
                <w:lang w:val="en-US"/>
              </w:rPr>
              <w:br/>
              <w:t xml:space="preserve">Reconstruction of Ecological </w:t>
            </w:r>
            <w:r w:rsidRPr="009C3FCA">
              <w:rPr>
                <w:lang w:val="en-US"/>
              </w:rPr>
              <w:br/>
              <w:t xml:space="preserve">Transitions in a Temperate Shallow Lake of the Middle Yangtze River Basin in the Last Century. </w:t>
            </w:r>
            <w:r w:rsidRPr="009C3FCA">
              <w:rPr>
                <w:i/>
                <w:lang w:val="en-US"/>
              </w:rPr>
              <w:t xml:space="preserve">Water </w:t>
            </w:r>
            <w:r w:rsidRPr="009C3FCA">
              <w:rPr>
                <w:b/>
                <w:lang w:val="en-US"/>
              </w:rPr>
              <w:t>2022</w:t>
            </w:r>
            <w:r w:rsidRPr="009C3FCA">
              <w:rPr>
                <w:lang w:val="en-US"/>
              </w:rPr>
              <w:t xml:space="preserve">, </w:t>
            </w:r>
            <w:r w:rsidRPr="009C3FCA">
              <w:rPr>
                <w:i/>
                <w:lang w:val="en-US"/>
              </w:rPr>
              <w:t>14</w:t>
            </w:r>
            <w:r w:rsidRPr="009C3FCA">
              <w:rPr>
                <w:lang w:val="en-US"/>
              </w:rPr>
              <w:t>, x. https://doi.org/10.3390/xxxxx</w:t>
            </w:r>
          </w:p>
          <w:p w14:paraId="337912A5" w14:textId="77777777" w:rsidR="005F53D8" w:rsidRPr="009C3FCA" w:rsidRDefault="005F53D8" w:rsidP="005F53D8">
            <w:pPr>
              <w:pStyle w:val="MDPI15academiceditor"/>
              <w:spacing w:after="120"/>
              <w:rPr>
                <w:lang w:val="en-US"/>
              </w:rPr>
            </w:pPr>
            <w:r w:rsidRPr="009C3FCA">
              <w:rPr>
                <w:lang w:val="en-US"/>
              </w:rPr>
              <w:t xml:space="preserve">Academic Editor(s): </w:t>
            </w:r>
          </w:p>
          <w:p w14:paraId="46CD1F0E" w14:textId="5E0C7744" w:rsidR="005F53D8" w:rsidRPr="009C3FCA" w:rsidRDefault="005F53D8" w:rsidP="005F53D8">
            <w:pPr>
              <w:pStyle w:val="MDPI14history"/>
              <w:spacing w:before="120"/>
              <w:rPr>
                <w:lang w:val="en-US"/>
              </w:rPr>
            </w:pPr>
            <w:r w:rsidRPr="009C3FCA">
              <w:rPr>
                <w:lang w:val="en-US"/>
              </w:rPr>
              <w:t>Received:</w:t>
            </w:r>
            <w:r w:rsidR="007F6501" w:rsidRPr="009C3FCA">
              <w:t xml:space="preserve"> </w:t>
            </w:r>
            <w:r w:rsidR="007F6501" w:rsidRPr="009C3FCA">
              <w:rPr>
                <w:lang w:val="en-US"/>
              </w:rPr>
              <w:t>14 February 2022</w:t>
            </w:r>
          </w:p>
          <w:p w14:paraId="462D3121" w14:textId="22D3B4EA" w:rsidR="005F53D8" w:rsidRPr="009C3FCA" w:rsidRDefault="005F53D8" w:rsidP="005F53D8">
            <w:pPr>
              <w:pStyle w:val="MDPI14history"/>
              <w:rPr>
                <w:lang w:val="en-US"/>
              </w:rPr>
            </w:pPr>
            <w:r w:rsidRPr="009C3FCA">
              <w:rPr>
                <w:lang w:val="en-US"/>
              </w:rPr>
              <w:t>Accepted:</w:t>
            </w:r>
            <w:r w:rsidR="0009095A" w:rsidRPr="009C3FCA">
              <w:t xml:space="preserve"> </w:t>
            </w:r>
            <w:r w:rsidR="0009095A" w:rsidRPr="009C3FCA">
              <w:rPr>
                <w:lang w:val="en-US"/>
              </w:rPr>
              <w:t>30 March 2022</w:t>
            </w:r>
          </w:p>
          <w:p w14:paraId="4EC29F0C" w14:textId="77777777" w:rsidR="005F53D8" w:rsidRPr="009C3FCA" w:rsidRDefault="005F53D8" w:rsidP="005F53D8">
            <w:pPr>
              <w:pStyle w:val="MDPI14history"/>
              <w:spacing w:after="120"/>
              <w:rPr>
                <w:lang w:val="en-US"/>
              </w:rPr>
            </w:pPr>
            <w:r w:rsidRPr="009C3FCA">
              <w:rPr>
                <w:lang w:val="en-US"/>
              </w:rPr>
              <w:t>Published: date</w:t>
            </w:r>
          </w:p>
          <w:p w14:paraId="1B5C63F5" w14:textId="77777777" w:rsidR="005F53D8" w:rsidRPr="009C3FCA" w:rsidRDefault="005F53D8" w:rsidP="005F53D8">
            <w:pPr>
              <w:pStyle w:val="MDPI63Notes"/>
              <w:jc w:val="both"/>
              <w:rPr>
                <w:lang w:val="en-US"/>
              </w:rPr>
            </w:pPr>
            <w:r w:rsidRPr="009C3FCA">
              <w:rPr>
                <w:b/>
                <w:lang w:val="en-US"/>
              </w:rPr>
              <w:t>Publisher’s Note:</w:t>
            </w:r>
            <w:r w:rsidRPr="009C3FCA">
              <w:rPr>
                <w:lang w:val="en-US"/>
              </w:rPr>
              <w:t xml:space="preserve"> MDPI stays neutral </w:t>
            </w:r>
            <w:proofErr w:type="gramStart"/>
            <w:r w:rsidRPr="009C3FCA">
              <w:rPr>
                <w:lang w:val="en-US"/>
              </w:rPr>
              <w:t>with regard to</w:t>
            </w:r>
            <w:proofErr w:type="gramEnd"/>
            <w:r w:rsidRPr="009C3FCA">
              <w:rPr>
                <w:lang w:val="en-US"/>
              </w:rPr>
              <w:t xml:space="preserve"> jurisdictional claims in published maps and institutional affiliations.</w:t>
            </w:r>
          </w:p>
          <w:p w14:paraId="42736441" w14:textId="77777777" w:rsidR="005F53D8" w:rsidRPr="009C3FCA" w:rsidRDefault="005F53D8" w:rsidP="005F53D8">
            <w:pPr>
              <w:pStyle w:val="MDPI63Notes"/>
              <w:spacing w:before="120" w:after="0"/>
              <w:jc w:val="both"/>
              <w:rPr>
                <w:lang w:val="en-US"/>
              </w:rPr>
            </w:pPr>
            <w:r w:rsidRPr="009C3FCA">
              <w:rPr>
                <w:noProof/>
                <w:snapToGrid/>
              </w:rPr>
              <w:drawing>
                <wp:inline distT="0" distB="0" distL="0" distR="0" wp14:anchorId="01632AAB" wp14:editId="5468838A">
                  <wp:extent cx="694800" cy="2484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4800" cy="248400"/>
                          </a:xfrm>
                          <a:prstGeom prst="rect">
                            <a:avLst/>
                          </a:prstGeom>
                        </pic:spPr>
                      </pic:pic>
                    </a:graphicData>
                  </a:graphic>
                </wp:inline>
              </w:drawing>
            </w:r>
          </w:p>
          <w:p w14:paraId="5FD9D892" w14:textId="77777777" w:rsidR="005F53D8" w:rsidRPr="009C3FCA" w:rsidRDefault="005F53D8" w:rsidP="005F53D8">
            <w:pPr>
              <w:pStyle w:val="MDPI63Notes"/>
              <w:spacing w:before="60" w:after="0"/>
              <w:jc w:val="both"/>
              <w:rPr>
                <w:lang w:val="en-US"/>
              </w:rPr>
            </w:pPr>
            <w:r w:rsidRPr="009C3FCA">
              <w:rPr>
                <w:b/>
                <w:lang w:val="en-US"/>
              </w:rPr>
              <w:t>Copyright:</w:t>
            </w:r>
            <w:r w:rsidRPr="009C3FCA">
              <w:rPr>
                <w:lang w:val="en-US"/>
              </w:rPr>
              <w:t xml:space="preserve"> © 2022 by the authors. Submitted for possible open access publication under the terms and conditions of the Creative Commons Attribution (CC BY) license (https://creativecommons.org/licenses/by/4.0/).</w:t>
            </w:r>
          </w:p>
        </w:tc>
      </w:tr>
    </w:tbl>
    <w:p w14:paraId="5CFED281" w14:textId="77777777" w:rsidR="00541BB6" w:rsidRPr="009C3FCA" w:rsidRDefault="00541BB6" w:rsidP="00260AB7">
      <w:pPr>
        <w:pStyle w:val="MDPI16affiliation"/>
      </w:pPr>
      <w:r w:rsidRPr="009C3FCA">
        <w:rPr>
          <w:vertAlign w:val="superscript"/>
        </w:rPr>
        <w:t>1</w:t>
      </w:r>
      <w:r w:rsidRPr="009C3FCA">
        <w:tab/>
        <w:t>Nanjing Institute of Geography and Limnology,</w:t>
      </w:r>
      <w:r w:rsidR="00260AB7" w:rsidRPr="009C3FCA">
        <w:t xml:space="preserve"> </w:t>
      </w:r>
      <w:commentRangeStart w:id="3"/>
      <w:r w:rsidRPr="009C3FCA">
        <w:t>Chinese Academy of Sciences</w:t>
      </w:r>
      <w:commentRangeEnd w:id="3"/>
      <w:r w:rsidR="005F53D8" w:rsidRPr="009C3FCA">
        <w:rPr>
          <w:rStyle w:val="CommentReference"/>
          <w:rFonts w:eastAsia="SimSun"/>
          <w:noProof/>
          <w:lang w:eastAsia="zh-CN" w:bidi="ar-SA"/>
        </w:rPr>
        <w:commentReference w:id="3"/>
      </w:r>
      <w:r w:rsidR="005F53D8" w:rsidRPr="009C3FCA">
        <w:t xml:space="preserve">; rwang@niglas.ac.cn (R.W.); </w:t>
      </w:r>
      <w:r w:rsidR="005F53D8" w:rsidRPr="009C3FCA">
        <w:br/>
        <w:t>xdyang@niglas.ac.cn (X.Y.)</w:t>
      </w:r>
    </w:p>
    <w:p w14:paraId="36DE81C5" w14:textId="77777777" w:rsidR="00541BB6" w:rsidRPr="009C3FCA" w:rsidRDefault="00541BB6" w:rsidP="00260AB7">
      <w:pPr>
        <w:pStyle w:val="MDPI16affiliation"/>
      </w:pPr>
      <w:r w:rsidRPr="009C3FCA">
        <w:rPr>
          <w:vertAlign w:val="superscript"/>
        </w:rPr>
        <w:t>2</w:t>
      </w:r>
      <w:r w:rsidRPr="009C3FCA">
        <w:tab/>
      </w:r>
      <w:commentRangeStart w:id="4"/>
      <w:r w:rsidRPr="009C3FCA">
        <w:t xml:space="preserve">School </w:t>
      </w:r>
      <w:commentRangeEnd w:id="4"/>
      <w:r w:rsidR="005F53D8" w:rsidRPr="009C3FCA">
        <w:rPr>
          <w:rStyle w:val="CommentReference"/>
          <w:rFonts w:eastAsia="SimSun"/>
          <w:noProof/>
          <w:lang w:eastAsia="zh-CN" w:bidi="ar-SA"/>
        </w:rPr>
        <w:commentReference w:id="4"/>
      </w:r>
      <w:r w:rsidRPr="009C3FCA">
        <w:t xml:space="preserve">of Geography and Environmental Science, </w:t>
      </w:r>
      <w:commentRangeStart w:id="5"/>
      <w:r w:rsidR="005F53D8" w:rsidRPr="009C3FCA">
        <w:t>University of Southampton</w:t>
      </w:r>
      <w:commentRangeEnd w:id="5"/>
      <w:r w:rsidR="005F53D8" w:rsidRPr="009C3FCA">
        <w:rPr>
          <w:rStyle w:val="CommentReference"/>
          <w:rFonts w:eastAsia="SimSun"/>
          <w:noProof/>
          <w:lang w:eastAsia="zh-CN" w:bidi="ar-SA"/>
        </w:rPr>
        <w:commentReference w:id="5"/>
      </w:r>
      <w:r w:rsidR="005F53D8" w:rsidRPr="009C3FCA">
        <w:t xml:space="preserve">; </w:t>
      </w:r>
      <w:r w:rsidR="005F53D8" w:rsidRPr="009C3FCA">
        <w:br/>
        <w:t>j.dearing@soton.ac.uk (J.A.D.); p.g.langdon@soton.ac.uk (P.L.)</w:t>
      </w:r>
    </w:p>
    <w:p w14:paraId="1125336B" w14:textId="77777777" w:rsidR="00541BB6" w:rsidRPr="009C3FCA" w:rsidRDefault="00541BB6" w:rsidP="00260AB7">
      <w:pPr>
        <w:pStyle w:val="MDPI16affiliation"/>
      </w:pPr>
      <w:r w:rsidRPr="009C3FCA">
        <w:rPr>
          <w:vertAlign w:val="superscript"/>
        </w:rPr>
        <w:t>3</w:t>
      </w:r>
      <w:r w:rsidRPr="009C3FCA">
        <w:tab/>
      </w:r>
      <w:commentRangeStart w:id="6"/>
      <w:r w:rsidRPr="009C3FCA">
        <w:t xml:space="preserve">School </w:t>
      </w:r>
      <w:commentRangeEnd w:id="6"/>
      <w:r w:rsidR="005F53D8" w:rsidRPr="009C3FCA">
        <w:rPr>
          <w:rStyle w:val="CommentReference"/>
          <w:rFonts w:eastAsia="SimSun"/>
          <w:noProof/>
          <w:lang w:eastAsia="zh-CN" w:bidi="ar-SA"/>
        </w:rPr>
        <w:commentReference w:id="6"/>
      </w:r>
      <w:r w:rsidRPr="009C3FCA">
        <w:t xml:space="preserve">of Biological Sciences, </w:t>
      </w:r>
      <w:commentRangeStart w:id="7"/>
      <w:r w:rsidRPr="009C3FCA">
        <w:t>University of Southampton</w:t>
      </w:r>
      <w:commentRangeEnd w:id="7"/>
      <w:r w:rsidR="005F53D8" w:rsidRPr="009C3FCA">
        <w:rPr>
          <w:rStyle w:val="CommentReference"/>
          <w:rFonts w:eastAsia="SimSun"/>
          <w:noProof/>
          <w:lang w:eastAsia="zh-CN" w:bidi="ar-SA"/>
        </w:rPr>
        <w:commentReference w:id="7"/>
      </w:r>
      <w:r w:rsidR="005F53D8" w:rsidRPr="009C3FCA">
        <w:t>; cpd@soton.ac.uk</w:t>
      </w:r>
    </w:p>
    <w:p w14:paraId="5B3242F9" w14:textId="77777777" w:rsidR="00541BB6" w:rsidRPr="009C3FCA" w:rsidRDefault="00541BB6" w:rsidP="00260AB7">
      <w:pPr>
        <w:pStyle w:val="MDPI16affiliation"/>
      </w:pPr>
      <w:r w:rsidRPr="009C3FCA">
        <w:rPr>
          <w:vertAlign w:val="superscript"/>
        </w:rPr>
        <w:t>4</w:t>
      </w:r>
      <w:r w:rsidRPr="009C3FCA">
        <w:tab/>
      </w:r>
      <w:commentRangeStart w:id="8"/>
      <w:r w:rsidRPr="009C3FCA">
        <w:t xml:space="preserve">School </w:t>
      </w:r>
      <w:commentRangeEnd w:id="8"/>
      <w:r w:rsidR="005F53D8" w:rsidRPr="009C3FCA">
        <w:rPr>
          <w:rStyle w:val="CommentReference"/>
          <w:rFonts w:eastAsia="SimSun"/>
          <w:noProof/>
          <w:lang w:eastAsia="zh-CN" w:bidi="ar-SA"/>
        </w:rPr>
        <w:commentReference w:id="8"/>
      </w:r>
      <w:r w:rsidRPr="009C3FCA">
        <w:t xml:space="preserve">of Geography and Remote Sensing, </w:t>
      </w:r>
      <w:commentRangeStart w:id="9"/>
      <w:r w:rsidRPr="009C3FCA">
        <w:t>Guangzhou University</w:t>
      </w:r>
      <w:commentRangeEnd w:id="9"/>
      <w:r w:rsidR="005F53D8" w:rsidRPr="009C3FCA">
        <w:rPr>
          <w:rStyle w:val="CommentReference"/>
          <w:rFonts w:eastAsia="SimSun"/>
          <w:noProof/>
          <w:lang w:eastAsia="zh-CN" w:bidi="ar-SA"/>
        </w:rPr>
        <w:commentReference w:id="9"/>
      </w:r>
      <w:r w:rsidR="005F53D8" w:rsidRPr="009C3FCA">
        <w:t>; xhdong@gzhu.edu.cn</w:t>
      </w:r>
    </w:p>
    <w:p w14:paraId="32401FA7" w14:textId="77777777" w:rsidR="00541BB6" w:rsidRPr="009C3FCA" w:rsidRDefault="00541BB6" w:rsidP="00260AB7">
      <w:pPr>
        <w:pStyle w:val="MDPI16affiliation"/>
      </w:pPr>
      <w:r w:rsidRPr="009C3FCA">
        <w:t>*</w:t>
      </w:r>
      <w:r w:rsidRPr="009C3FCA">
        <w:tab/>
        <w:t xml:space="preserve">Correspondence: </w:t>
      </w:r>
      <w:commentRangeStart w:id="10"/>
      <w:r w:rsidRPr="009C3FCA">
        <w:t>yanjiezhao92@163.com</w:t>
      </w:r>
      <w:commentRangeEnd w:id="10"/>
      <w:r w:rsidR="005F53D8" w:rsidRPr="009C3FCA">
        <w:rPr>
          <w:rStyle w:val="CommentReference"/>
          <w:rFonts w:eastAsia="SimSun"/>
          <w:noProof/>
          <w:lang w:eastAsia="zh-CN" w:bidi="ar-SA"/>
        </w:rPr>
        <w:commentReference w:id="10"/>
      </w:r>
    </w:p>
    <w:p w14:paraId="610B114C" w14:textId="069154E7" w:rsidR="00541BB6" w:rsidRPr="00AB10A9" w:rsidRDefault="00541BB6" w:rsidP="00260AB7">
      <w:pPr>
        <w:pStyle w:val="MDPI17abstract"/>
      </w:pPr>
      <w:r w:rsidRPr="009C3FCA">
        <w:rPr>
          <w:b/>
        </w:rPr>
        <w:t xml:space="preserve">Abstract: </w:t>
      </w:r>
      <w:r w:rsidRPr="009C3FCA">
        <w:t>Exogenous drivers may cause a gradual and reversible change in a lake equilibrium</w:t>
      </w:r>
      <w:r w:rsidR="00AB10A9" w:rsidRPr="009C3FCA">
        <w:t>,</w:t>
      </w:r>
      <w:r w:rsidRPr="009C3FCA">
        <w:t xml:space="preserve"> or they may force it over a threshold to a persistent alternative stable state, described as a regime shift in the ecosystem. In the mid-and-lower Yangtze River Basin (MLYB), major environmental problems in shallow lakes have been eutrophication and abrupt algal blooms under anthropogenic disturbances for the recent century. Much value is therefore placed on understanding the changes in shallow-lake ecosystems that characteristically precede changes in the state of the lake. Here</w:t>
      </w:r>
      <w:r w:rsidR="00AB10A9" w:rsidRPr="009C3FCA">
        <w:t>,</w:t>
      </w:r>
      <w:r w:rsidRPr="009C3FCA">
        <w:t xml:space="preserve"> we describe a case study</w:t>
      </w:r>
      <w:r w:rsidRPr="00AB10A9">
        <w:t xml:space="preserve"> of the paleolimnological signature in diatom assemblages of various types of regime shifts caused by historically documented anthropogenic drivers in a temperate shallow lake: </w:t>
      </w:r>
      <w:proofErr w:type="spellStart"/>
      <w:r w:rsidRPr="00AB10A9">
        <w:t>Taibai</w:t>
      </w:r>
      <w:proofErr w:type="spellEnd"/>
      <w:r w:rsidRPr="00AB10A9">
        <w:t xml:space="preserve"> Lake. We evaluate the effectiveness of paleolimnological data as a surrogate for long-term monitoring. Algorithms using sequential </w:t>
      </w:r>
      <w:r w:rsidRPr="00AB10A9">
        <w:rPr>
          <w:i/>
        </w:rPr>
        <w:t>t</w:t>
      </w:r>
      <w:r w:rsidRPr="00AB10A9">
        <w:t xml:space="preserve"> and </w:t>
      </w:r>
      <w:r w:rsidRPr="00AB10A9">
        <w:rPr>
          <w:i/>
        </w:rPr>
        <w:t>F</w:t>
      </w:r>
      <w:r w:rsidRPr="00AB10A9">
        <w:t xml:space="preserve"> statistics detected breakpoints in the time series of diatom assemblages, in 199</w:t>
      </w:r>
      <w:r w:rsidR="00260AB7" w:rsidRPr="00AB10A9">
        <w:t>4–1996</w:t>
      </w:r>
      <w:r w:rsidRPr="00AB10A9">
        <w:t>, 197</w:t>
      </w:r>
      <w:r w:rsidR="00260AB7" w:rsidRPr="00AB10A9">
        <w:t>4–1977</w:t>
      </w:r>
      <w:r w:rsidRPr="00AB10A9">
        <w:t>, 195</w:t>
      </w:r>
      <w:r w:rsidR="00260AB7" w:rsidRPr="00AB10A9">
        <w:t>2–1956</w:t>
      </w:r>
      <w:r w:rsidRPr="00AB10A9">
        <w:t>, and 193</w:t>
      </w:r>
      <w:r w:rsidR="00260AB7" w:rsidRPr="00AB10A9">
        <w:t>1–1934</w:t>
      </w:r>
      <w:r w:rsidR="00AB10A9" w:rsidRPr="00AB10A9">
        <w:t>,</w:t>
      </w:r>
      <w:r w:rsidRPr="00AB10A9">
        <w:t xml:space="preserve"> respectively. The regression statistics suggest that the hydrodynamic</w:t>
      </w:r>
      <w:r w:rsidR="00AB10A9" w:rsidRPr="00AB10A9">
        <w:t>–</w:t>
      </w:r>
      <w:r w:rsidRPr="00AB10A9">
        <w:t>ecosystem and aquacultural</w:t>
      </w:r>
      <w:r w:rsidR="00AB10A9" w:rsidRPr="00AB10A9">
        <w:t>–</w:t>
      </w:r>
      <w:r w:rsidRPr="00AB10A9">
        <w:t>ecosystem relationships fit better in the breakpoint regression model</w:t>
      </w:r>
      <w:r w:rsidR="00AB10A9" w:rsidRPr="00AB10A9">
        <w:t>,</w:t>
      </w:r>
      <w:r w:rsidRPr="00AB10A9">
        <w:t xml:space="preserve"> and the relationship between nutrient loading and ecosystem state suits the linear model. Feedback loops help reconstruct dynamic changes in </w:t>
      </w:r>
      <w:proofErr w:type="spellStart"/>
      <w:r w:rsidRPr="00AB10A9">
        <w:t>Taibai</w:t>
      </w:r>
      <w:proofErr w:type="spellEnd"/>
      <w:r w:rsidRPr="00AB10A9">
        <w:t xml:space="preserve"> influenced by major stressors. Our study exemplifies the value of system approaches to identifying regime shifts and their possible causes in shallow lakes from paleolimnological records. The case study of </w:t>
      </w:r>
      <w:proofErr w:type="spellStart"/>
      <w:r w:rsidRPr="00AB10A9">
        <w:t>Taibai</w:t>
      </w:r>
      <w:proofErr w:type="spellEnd"/>
      <w:r w:rsidRPr="00AB10A9">
        <w:t xml:space="preserve"> set an example of reconstructing the ecological regime shifts in shallow lakes in the MLYB and understanding the state changes in lake ecosystems, which will benefit effective lake management.</w:t>
      </w:r>
    </w:p>
    <w:p w14:paraId="00A38354" w14:textId="1072D7B8" w:rsidR="00541BB6" w:rsidRPr="00AB10A9" w:rsidRDefault="00260AB7" w:rsidP="00260AB7">
      <w:pPr>
        <w:pStyle w:val="MDPI18keywords"/>
      </w:pPr>
      <w:r w:rsidRPr="00AB10A9">
        <w:rPr>
          <w:b/>
        </w:rPr>
        <w:t>Keywords:</w:t>
      </w:r>
      <w:r w:rsidR="00541BB6" w:rsidRPr="00AB10A9">
        <w:rPr>
          <w:b/>
        </w:rPr>
        <w:t xml:space="preserve"> </w:t>
      </w:r>
      <w:r w:rsidR="005F53D8" w:rsidRPr="00AB10A9">
        <w:t>regime shift; shallow lake; paleolimnology; feedback</w:t>
      </w:r>
      <w:r w:rsidR="00541BB6" w:rsidRPr="00AB10A9">
        <w:t xml:space="preserve">; Middle-Lower Yangtze River Basin; </w:t>
      </w:r>
      <w:proofErr w:type="spellStart"/>
      <w:r w:rsidR="00541BB6" w:rsidRPr="00AB10A9">
        <w:t>Taibai</w:t>
      </w:r>
      <w:proofErr w:type="spellEnd"/>
      <w:r w:rsidR="00541BB6" w:rsidRPr="00AB10A9">
        <w:t xml:space="preserve"> Lake</w:t>
      </w:r>
    </w:p>
    <w:p w14:paraId="1BF1E484" w14:textId="77777777" w:rsidR="00541BB6" w:rsidRPr="00AB10A9" w:rsidRDefault="00541BB6" w:rsidP="00260AB7">
      <w:pPr>
        <w:pStyle w:val="MDPI19line"/>
        <w:pBdr>
          <w:bottom w:val="single" w:sz="4" w:space="1" w:color="000000"/>
        </w:pBdr>
      </w:pPr>
    </w:p>
    <w:p w14:paraId="29D85BDF" w14:textId="408EE007" w:rsidR="00541BB6" w:rsidRPr="00AB10A9" w:rsidRDefault="00260AB7" w:rsidP="00260AB7">
      <w:pPr>
        <w:pStyle w:val="MDPI21heading1"/>
        <w:rPr>
          <w:rFonts w:eastAsia="DengXian Light"/>
          <w:lang w:eastAsia="zh-CN"/>
        </w:rPr>
      </w:pPr>
      <w:r w:rsidRPr="00AB10A9">
        <w:rPr>
          <w:rFonts w:eastAsia="DengXian Light"/>
        </w:rPr>
        <w:t xml:space="preserve">1. </w:t>
      </w:r>
      <w:r w:rsidR="00541BB6" w:rsidRPr="00AB10A9">
        <w:rPr>
          <w:rFonts w:eastAsia="DengXian Light"/>
        </w:rPr>
        <w:t>Introduction</w:t>
      </w:r>
    </w:p>
    <w:p w14:paraId="6C4936AA" w14:textId="639F04DB" w:rsidR="00541BB6" w:rsidRPr="00AB10A9" w:rsidRDefault="00541BB6" w:rsidP="00260AB7">
      <w:pPr>
        <w:pStyle w:val="MDPI31text"/>
        <w:rPr>
          <w:rFonts w:eastAsia="DengXian"/>
        </w:rPr>
      </w:pPr>
      <w:r w:rsidRPr="009C3FCA">
        <w:rPr>
          <w:rFonts w:eastAsia="DengXian"/>
        </w:rPr>
        <w:t>Shallow-lake ecosystems provide a broad range of indispensable services. These services encompass water and food security, aesthetic and cultural values, and maintenance of catchment-wide biodiversity, with wide variation amongst different lake systems (</w:t>
      </w:r>
      <w:commentRangeStart w:id="11"/>
      <w:r w:rsidRPr="009C3FCA">
        <w:rPr>
          <w:rFonts w:eastAsia="DengXian"/>
        </w:rPr>
        <w:t xml:space="preserve">Reynaud and </w:t>
      </w:r>
      <w:proofErr w:type="spellStart"/>
      <w:r w:rsidRPr="009C3FCA">
        <w:rPr>
          <w:rFonts w:eastAsia="DengXian"/>
        </w:rPr>
        <w:t>Lanzanova</w:t>
      </w:r>
      <w:proofErr w:type="spellEnd"/>
      <w:r w:rsidRPr="009C3FCA">
        <w:rPr>
          <w:rFonts w:eastAsia="DengXian"/>
        </w:rPr>
        <w:t>, 2017</w:t>
      </w:r>
      <w:commentRangeEnd w:id="11"/>
      <w:r w:rsidR="0085236A" w:rsidRPr="009C3FCA">
        <w:rPr>
          <w:rStyle w:val="CommentReference"/>
          <w:rFonts w:eastAsia="SimSun"/>
          <w:noProof/>
          <w:snapToGrid/>
          <w:lang w:eastAsia="zh-CN" w:bidi="ar-SA"/>
        </w:rPr>
        <w:commentReference w:id="11"/>
      </w:r>
      <w:r w:rsidRPr="009C3FCA">
        <w:rPr>
          <w:rFonts w:eastAsia="DengXian"/>
        </w:rPr>
        <w:t>). Lakes with high water quality can provide clean drinking water, healthy aquatic habitats for wildlife, and wellbeing for surrounding residents</w:t>
      </w:r>
      <w:r w:rsidR="005F53D8" w:rsidRPr="009C3FCA">
        <w:rPr>
          <w:rFonts w:eastAsia="DengXian"/>
        </w:rPr>
        <w:t xml:space="preserve"> </w:t>
      </w:r>
      <w:r w:rsidRPr="009C3FCA">
        <w:rPr>
          <w:rFonts w:eastAsia="DengXian"/>
        </w:rPr>
        <w:t>(</w:t>
      </w:r>
      <w:proofErr w:type="spellStart"/>
      <w:r w:rsidRPr="009C3FCA">
        <w:rPr>
          <w:rFonts w:eastAsia="DengXian"/>
        </w:rPr>
        <w:t>Schallenberg</w:t>
      </w:r>
      <w:proofErr w:type="spellEnd"/>
      <w:r w:rsidRPr="009C3FCA">
        <w:rPr>
          <w:rFonts w:eastAsia="DengXian"/>
        </w:rPr>
        <w:t xml:space="preserve"> et al., 2013). Through their connections with river systems, engineered lakes may contribute to flooding</w:t>
      </w:r>
      <w:r w:rsidRPr="00AB10A9">
        <w:rPr>
          <w:rFonts w:eastAsia="DengXian"/>
        </w:rPr>
        <w:t xml:space="preserve"> regulation, water purification, hydroelectricity, and fish resources. Under the pressure of human activities, however, lake ecosystems may </w:t>
      </w:r>
      <w:r w:rsidRPr="00AB10A9">
        <w:rPr>
          <w:rFonts w:eastAsia="DengXian"/>
        </w:rPr>
        <w:lastRenderedPageBreak/>
        <w:t>deteriorate to undesirable states by shifting irreversibly from one stable regime to another, causing losses of ecological and economic resources with heavy restoration costs (</w:t>
      </w:r>
      <w:proofErr w:type="spellStart"/>
      <w:r w:rsidRPr="00AB10A9">
        <w:rPr>
          <w:rFonts w:eastAsia="DengXian"/>
        </w:rPr>
        <w:t>Scheffer</w:t>
      </w:r>
      <w:proofErr w:type="spellEnd"/>
      <w:r w:rsidRPr="00AB10A9">
        <w:rPr>
          <w:rFonts w:eastAsia="DengXian"/>
        </w:rPr>
        <w:t xml:space="preserve"> et al., 2001; Schindler, 2012). An example of a regime shift in shallow lakes is an ecosystem abruptly shifting to a eutrophic state induced by excessive exogenous nutrient loading, causing a persistent turbid-water state and algal blooms (</w:t>
      </w:r>
      <w:proofErr w:type="spellStart"/>
      <w:r w:rsidRPr="00AB10A9">
        <w:rPr>
          <w:rFonts w:eastAsia="DengXian"/>
        </w:rPr>
        <w:t>Scheffer</w:t>
      </w:r>
      <w:proofErr w:type="spellEnd"/>
      <w:r w:rsidRPr="00AB10A9">
        <w:rPr>
          <w:rFonts w:eastAsia="DengXian"/>
        </w:rPr>
        <w:t xml:space="preserve"> et al., 1993). Such regime shifts are well</w:t>
      </w:r>
      <w:r w:rsidR="00AB10A9" w:rsidRPr="00AB10A9">
        <w:rPr>
          <w:rFonts w:eastAsia="DengXian"/>
        </w:rPr>
        <w:t>-</w:t>
      </w:r>
      <w:r w:rsidRPr="00AB10A9">
        <w:rPr>
          <w:rFonts w:eastAsia="DengXian"/>
        </w:rPr>
        <w:t xml:space="preserve">known in China, a country with numerous lakes. About one-third of all Chinese lakes are situated in the middle and lower reaches of the Yangtze River (hereafter referred to as </w:t>
      </w:r>
      <w:r w:rsidR="00AB10A9" w:rsidRPr="00AB10A9">
        <w:rPr>
          <w:rFonts w:eastAsia="DengXian"/>
        </w:rPr>
        <w:t>“</w:t>
      </w:r>
      <w:r w:rsidRPr="00AB10A9">
        <w:rPr>
          <w:rFonts w:eastAsia="DengXian"/>
        </w:rPr>
        <w:t>MLYB</w:t>
      </w:r>
      <w:r w:rsidR="00AB10A9" w:rsidRPr="00AB10A9">
        <w:rPr>
          <w:rFonts w:eastAsia="DengXian"/>
        </w:rPr>
        <w:t>”</w:t>
      </w:r>
      <w:r w:rsidRPr="00AB10A9">
        <w:rPr>
          <w:rFonts w:eastAsia="DengXian"/>
        </w:rPr>
        <w:t>), and these freshwater shallow lakes are now facing unprecedented human-induced eutrophication (Qin et al., 2013). Understanding the nature and scenarios of such regime shifts to facilitate optimal management strategies is thus crucial, as inappropriate actions could push the lakes at risk of shifting across catastrophic threshold changes.</w:t>
      </w:r>
    </w:p>
    <w:p w14:paraId="4FC3063D" w14:textId="556833E5" w:rsidR="00541BB6" w:rsidRPr="00AB10A9" w:rsidRDefault="00541BB6" w:rsidP="00260AB7">
      <w:pPr>
        <w:pStyle w:val="MDPI31text"/>
        <w:rPr>
          <w:rFonts w:eastAsia="DengXian"/>
        </w:rPr>
      </w:pPr>
      <w:r w:rsidRPr="00AB10A9">
        <w:rPr>
          <w:rFonts w:eastAsia="DengXian"/>
        </w:rPr>
        <w:t>Regime shifts in lakes are caused by a combination of the external forces and the internal resilience of lake ecosystems (</w:t>
      </w:r>
      <w:proofErr w:type="spellStart"/>
      <w:r w:rsidRPr="00AB10A9">
        <w:rPr>
          <w:rFonts w:eastAsia="DengXian"/>
        </w:rPr>
        <w:t>Rockstrom</w:t>
      </w:r>
      <w:proofErr w:type="spellEnd"/>
      <w:r w:rsidRPr="00AB10A9">
        <w:rPr>
          <w:rFonts w:eastAsia="DengXian"/>
        </w:rPr>
        <w:t xml:space="preserve"> et al., 2009; </w:t>
      </w:r>
      <w:proofErr w:type="spellStart"/>
      <w:r w:rsidRPr="00AB10A9">
        <w:rPr>
          <w:rFonts w:eastAsia="DengXian"/>
        </w:rPr>
        <w:t>Scheffer</w:t>
      </w:r>
      <w:proofErr w:type="spellEnd"/>
      <w:r w:rsidRPr="00AB10A9">
        <w:rPr>
          <w:rFonts w:eastAsia="DengXian"/>
        </w:rPr>
        <w:t xml:space="preserve"> and Carpenter, 2003). The ecosystem becomes vulnerable and responds to smaller perturbations after losing resilience (</w:t>
      </w:r>
      <w:proofErr w:type="spellStart"/>
      <w:r w:rsidRPr="00AB10A9">
        <w:rPr>
          <w:rFonts w:eastAsia="DengXian"/>
        </w:rPr>
        <w:t>Folke</w:t>
      </w:r>
      <w:proofErr w:type="spellEnd"/>
      <w:r w:rsidRPr="00AB10A9">
        <w:rPr>
          <w:rFonts w:eastAsia="DengXian"/>
        </w:rPr>
        <w:t xml:space="preserve"> et al., 2004). Studies on regime shifts are diverse in methodology, including (</w:t>
      </w:r>
      <w:proofErr w:type="spellStart"/>
      <w:r w:rsidRPr="00AB10A9">
        <w:rPr>
          <w:rFonts w:eastAsia="DengXian"/>
        </w:rPr>
        <w:t>i</w:t>
      </w:r>
      <w:proofErr w:type="spellEnd"/>
      <w:r w:rsidRPr="00AB10A9">
        <w:rPr>
          <w:rFonts w:eastAsia="DengXian"/>
        </w:rPr>
        <w:t>) modeling in conceptual, mathematical, and computational approaches (Kong et al., 2017; Kuehn, 2011)</w:t>
      </w:r>
      <w:r w:rsidR="00AB10A9" w:rsidRPr="00AB10A9">
        <w:rPr>
          <w:rFonts w:eastAsia="DengXian"/>
        </w:rPr>
        <w:t>;</w:t>
      </w:r>
      <w:r w:rsidRPr="00AB10A9">
        <w:rPr>
          <w:rFonts w:eastAsia="DengXian"/>
        </w:rPr>
        <w:t xml:space="preserve"> (ii) laboratory simulation experiments (</w:t>
      </w:r>
      <w:proofErr w:type="spellStart"/>
      <w:r w:rsidRPr="00AB10A9">
        <w:rPr>
          <w:rFonts w:eastAsia="DengXian"/>
        </w:rPr>
        <w:t>Veraart</w:t>
      </w:r>
      <w:proofErr w:type="spellEnd"/>
      <w:r w:rsidRPr="00AB10A9">
        <w:rPr>
          <w:rFonts w:eastAsia="DengXian"/>
        </w:rPr>
        <w:t xml:space="preserve"> et al., 2012)</w:t>
      </w:r>
      <w:r w:rsidR="00AB10A9" w:rsidRPr="00AB10A9">
        <w:rPr>
          <w:rFonts w:eastAsia="DengXian"/>
        </w:rPr>
        <w:t>;</w:t>
      </w:r>
      <w:r w:rsidRPr="00AB10A9">
        <w:rPr>
          <w:rFonts w:eastAsia="DengXian"/>
        </w:rPr>
        <w:t xml:space="preserve"> (iii) whole-lake experiments</w:t>
      </w:r>
      <w:r w:rsidR="00AB10A9" w:rsidRPr="00AB10A9">
        <w:rPr>
          <w:rFonts w:eastAsia="DengXian"/>
        </w:rPr>
        <w:t>,</w:t>
      </w:r>
      <w:r w:rsidRPr="00AB10A9">
        <w:rPr>
          <w:rFonts w:eastAsia="DengXian"/>
        </w:rPr>
        <w:t xml:space="preserve"> including biomanipulation (Carpenter et al., 2011; </w:t>
      </w:r>
      <w:proofErr w:type="spellStart"/>
      <w:r w:rsidRPr="00AB10A9">
        <w:rPr>
          <w:rFonts w:eastAsia="DengXian"/>
        </w:rPr>
        <w:t>Seekell</w:t>
      </w:r>
      <w:proofErr w:type="spellEnd"/>
      <w:r w:rsidRPr="00AB10A9">
        <w:rPr>
          <w:rFonts w:eastAsia="DengXian"/>
        </w:rPr>
        <w:t xml:space="preserve"> et al., 2013; </w:t>
      </w:r>
      <w:proofErr w:type="spellStart"/>
      <w:r w:rsidRPr="00AB10A9">
        <w:rPr>
          <w:rFonts w:eastAsia="DengXian"/>
        </w:rPr>
        <w:t>Sondergaard</w:t>
      </w:r>
      <w:proofErr w:type="spellEnd"/>
      <w:r w:rsidRPr="00AB10A9">
        <w:rPr>
          <w:rFonts w:eastAsia="DengXian"/>
        </w:rPr>
        <w:t xml:space="preserve"> et al., 2017)</w:t>
      </w:r>
      <w:r w:rsidR="00AB10A9" w:rsidRPr="00AB10A9">
        <w:rPr>
          <w:rFonts w:eastAsia="DengXian"/>
        </w:rPr>
        <w:t>;</w:t>
      </w:r>
      <w:r w:rsidRPr="00AB10A9">
        <w:rPr>
          <w:rFonts w:eastAsia="DengXian"/>
        </w:rPr>
        <w:t xml:space="preserve"> and (iv) historical reconstruction of sediment cores (Doncaster et al., 2016; Wang et al., 2012).</w:t>
      </w:r>
    </w:p>
    <w:p w14:paraId="07D338BE" w14:textId="08AD04AE" w:rsidR="00541BB6" w:rsidRPr="00AB10A9" w:rsidRDefault="00541BB6" w:rsidP="00260AB7">
      <w:pPr>
        <w:pStyle w:val="MDPI31text"/>
        <w:rPr>
          <w:rFonts w:eastAsia="DengXian"/>
        </w:rPr>
      </w:pPr>
      <w:r w:rsidRPr="00AB10A9">
        <w:rPr>
          <w:rFonts w:eastAsia="DengXian"/>
        </w:rPr>
        <w:t>As a guide to making tests of ecological data operational, Andersen et al. (2009) summari</w:t>
      </w:r>
      <w:r w:rsidR="00E94B09">
        <w:rPr>
          <w:rFonts w:eastAsia="DengXian"/>
        </w:rPr>
        <w:t>z</w:t>
      </w:r>
      <w:r w:rsidRPr="00AB10A9">
        <w:rPr>
          <w:rFonts w:eastAsia="DengXian"/>
        </w:rPr>
        <w:t>ed hypothetical regime shift scenarios in terms of three principal alternative relationships between drivers and state responses (</w:t>
      </w:r>
      <w:r w:rsidR="00260AB7" w:rsidRPr="00AB10A9">
        <w:rPr>
          <w:rFonts w:eastAsia="DengXian"/>
        </w:rPr>
        <w:t xml:space="preserve">Figure </w:t>
      </w:r>
      <w:r w:rsidRPr="00AB10A9">
        <w:rPr>
          <w:rFonts w:eastAsia="DengXian"/>
        </w:rPr>
        <w:t>1a</w:t>
      </w:r>
      <w:r w:rsidR="0085236A" w:rsidRPr="00AB10A9">
        <w:rPr>
          <w:rFonts w:eastAsia="DengXian"/>
        </w:rPr>
        <w:t>–</w:t>
      </w:r>
      <w:r w:rsidRPr="00AB10A9">
        <w:rPr>
          <w:rFonts w:eastAsia="DengXian"/>
        </w:rPr>
        <w:t xml:space="preserve">c). The scenarios </w:t>
      </w:r>
      <w:r w:rsidR="00AB10A9" w:rsidRPr="00AB10A9">
        <w:rPr>
          <w:rFonts w:eastAsia="DengXian"/>
        </w:rPr>
        <w:t xml:space="preserve">were </w:t>
      </w:r>
      <w:r w:rsidRPr="00AB10A9">
        <w:rPr>
          <w:rFonts w:eastAsia="DengXian"/>
        </w:rPr>
        <w:t>constructed from a review of regime shifts inferred from statistical analysis of time series of monitoring data. Jeppesen et al. (2018) have since added two further scenarios of driver recovery based on their empirical findings in the North Water area between Canada and Greenland (</w:t>
      </w:r>
      <w:r w:rsidR="00260AB7" w:rsidRPr="00AB10A9">
        <w:rPr>
          <w:rFonts w:eastAsia="DengXian"/>
        </w:rPr>
        <w:t xml:space="preserve">Figure </w:t>
      </w:r>
      <w:r w:rsidRPr="00AB10A9">
        <w:rPr>
          <w:rFonts w:eastAsia="DengXian"/>
        </w:rPr>
        <w:t>1</w:t>
      </w:r>
      <w:proofErr w:type="gramStart"/>
      <w:r w:rsidRPr="00AB10A9">
        <w:rPr>
          <w:rFonts w:eastAsia="DengXian"/>
        </w:rPr>
        <w:t>d</w:t>
      </w:r>
      <w:r w:rsidR="0085236A" w:rsidRPr="00AB10A9">
        <w:rPr>
          <w:rFonts w:eastAsia="DengXian"/>
        </w:rPr>
        <w:t>,</w:t>
      </w:r>
      <w:r w:rsidRPr="00AB10A9">
        <w:rPr>
          <w:rFonts w:eastAsia="DengXian"/>
        </w:rPr>
        <w:t>e</w:t>
      </w:r>
      <w:proofErr w:type="gramEnd"/>
      <w:r w:rsidRPr="00AB10A9">
        <w:rPr>
          <w:rFonts w:eastAsia="DengXian"/>
        </w:rPr>
        <w:t xml:space="preserve">). They identified recoveries in some periods of ecosystem reconstruction tracing back to ca. 4500 years ago based on lake sediment data, archaeological findings, and historical records of climate change. Despite dissimilar data sources between regime shift and recovery, the five patterns in </w:t>
      </w:r>
      <w:r w:rsidR="00260AB7" w:rsidRPr="00AB10A9">
        <w:rPr>
          <w:rFonts w:eastAsia="DengXian"/>
        </w:rPr>
        <w:t xml:space="preserve">Figure </w:t>
      </w:r>
      <w:r w:rsidRPr="00AB10A9">
        <w:rPr>
          <w:rFonts w:eastAsia="DengXian"/>
        </w:rPr>
        <w:t>1 show possible relationships between driver and ecosystem state changing in time-series in a regime-shift-centered view. These provide a simple operational framework to categorize real regime shifts and their mechanisms.</w:t>
      </w:r>
    </w:p>
    <w:p w14:paraId="4D3477B0" w14:textId="77777777" w:rsidR="00541BB6" w:rsidRPr="00AB10A9" w:rsidRDefault="00541BB6" w:rsidP="00260AB7">
      <w:pPr>
        <w:pStyle w:val="MDPI52figure"/>
        <w:rPr>
          <w:rFonts w:eastAsia="DengXian"/>
        </w:rPr>
      </w:pPr>
      <w:r w:rsidRPr="00AB10A9">
        <w:rPr>
          <w:rFonts w:eastAsia="DengXian"/>
          <w:noProof/>
        </w:rPr>
        <w:lastRenderedPageBreak/>
        <w:drawing>
          <wp:inline distT="0" distB="0" distL="0" distR="0" wp14:anchorId="0DEA9CC7" wp14:editId="7C8D385C">
            <wp:extent cx="5731509" cy="4051922"/>
            <wp:effectExtent l="0" t="0" r="3175" b="635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09" cy="4051922"/>
                    </a:xfrm>
                    <a:prstGeom prst="rect">
                      <a:avLst/>
                    </a:prstGeom>
                  </pic:spPr>
                </pic:pic>
              </a:graphicData>
            </a:graphic>
          </wp:inline>
        </w:drawing>
      </w:r>
      <w:bookmarkStart w:id="12" w:name="_Ref514176670"/>
    </w:p>
    <w:bookmarkEnd w:id="12"/>
    <w:p w14:paraId="70E06A49" w14:textId="15A272C9" w:rsidR="00541BB6" w:rsidRPr="009C3FCA" w:rsidRDefault="00260AB7" w:rsidP="00260AB7">
      <w:pPr>
        <w:pStyle w:val="MDPI51figurecaption"/>
        <w:jc w:val="both"/>
        <w:rPr>
          <w:rFonts w:eastAsia="DengXian"/>
          <w:i/>
        </w:rPr>
      </w:pPr>
      <w:r w:rsidRPr="00AB10A9">
        <w:rPr>
          <w:rFonts w:eastAsia="DengXian" w:cs="Arial"/>
          <w:b/>
        </w:rPr>
        <w:t xml:space="preserve">Figure 1. </w:t>
      </w:r>
      <w:r w:rsidR="00541BB6" w:rsidRPr="00AB10A9">
        <w:rPr>
          <w:rFonts w:eastAsia="DengXian"/>
        </w:rPr>
        <w:t>Conceptual models of alternative types of regime shifts and threshold transitions (</w:t>
      </w:r>
      <w:r w:rsidR="00541BB6" w:rsidRPr="00AB10A9">
        <w:rPr>
          <w:rFonts w:eastAsia="DengXian"/>
          <w:b/>
        </w:rPr>
        <w:t>a</w:t>
      </w:r>
      <w:r w:rsidR="0085236A" w:rsidRPr="00AB10A9">
        <w:rPr>
          <w:rFonts w:eastAsia="DengXian"/>
        </w:rPr>
        <w:t>–</w:t>
      </w:r>
      <w:r w:rsidR="00541BB6" w:rsidRPr="00AB10A9">
        <w:rPr>
          <w:rFonts w:eastAsia="DengXian"/>
          <w:b/>
        </w:rPr>
        <w:t>c</w:t>
      </w:r>
      <w:r w:rsidR="0085236A" w:rsidRPr="00AB10A9">
        <w:rPr>
          <w:rFonts w:eastAsia="DengXian"/>
        </w:rPr>
        <w:t>)</w:t>
      </w:r>
      <w:r w:rsidR="00541BB6" w:rsidRPr="00AB10A9">
        <w:rPr>
          <w:rFonts w:eastAsia="DengXian"/>
        </w:rPr>
        <w:t xml:space="preserve"> after </w:t>
      </w:r>
      <w:commentRangeStart w:id="13"/>
      <w:r w:rsidR="00541BB6" w:rsidRPr="00AB10A9">
        <w:rPr>
          <w:rFonts w:eastAsia="DengXian"/>
        </w:rPr>
        <w:t>Andersen et al. (2009)</w:t>
      </w:r>
      <w:r w:rsidR="00AB10A9">
        <w:rPr>
          <w:rFonts w:eastAsia="DengXian"/>
        </w:rPr>
        <w:t xml:space="preserve"> </w:t>
      </w:r>
      <w:commentRangeEnd w:id="13"/>
      <w:r w:rsidR="00BF083A">
        <w:rPr>
          <w:rStyle w:val="CommentReference"/>
          <w:rFonts w:eastAsia="SimSun"/>
          <w:noProof/>
          <w:lang w:eastAsia="zh-CN" w:bidi="ar-SA"/>
        </w:rPr>
        <w:commentReference w:id="13"/>
      </w:r>
      <w:r w:rsidR="00AB10A9">
        <w:rPr>
          <w:rFonts w:eastAsia="DengXian"/>
        </w:rPr>
        <w:t>and</w:t>
      </w:r>
      <w:r w:rsidR="00541BB6" w:rsidRPr="00AB10A9">
        <w:rPr>
          <w:rFonts w:eastAsia="DengXian"/>
        </w:rPr>
        <w:t xml:space="preserve"> </w:t>
      </w:r>
      <w:r w:rsidR="00893670" w:rsidRPr="00AB10A9">
        <w:rPr>
          <w:rFonts w:eastAsia="DengXian"/>
        </w:rPr>
        <w:t>(</w:t>
      </w:r>
      <w:proofErr w:type="spellStart"/>
      <w:proofErr w:type="gramStart"/>
      <w:r w:rsidR="00541BB6" w:rsidRPr="00AB10A9">
        <w:rPr>
          <w:rFonts w:eastAsia="DengXian"/>
          <w:b/>
        </w:rPr>
        <w:t>d</w:t>
      </w:r>
      <w:r w:rsidR="0085236A" w:rsidRPr="00AB10A9">
        <w:rPr>
          <w:rFonts w:eastAsia="DengXian"/>
        </w:rPr>
        <w:t>,</w:t>
      </w:r>
      <w:r w:rsidR="00541BB6" w:rsidRPr="00AB10A9">
        <w:rPr>
          <w:rFonts w:eastAsia="DengXian"/>
          <w:b/>
        </w:rPr>
        <w:t>e</w:t>
      </w:r>
      <w:proofErr w:type="spellEnd"/>
      <w:proofErr w:type="gramEnd"/>
      <w:r w:rsidR="00893670" w:rsidRPr="00AB10A9">
        <w:rPr>
          <w:rFonts w:eastAsia="DengXian"/>
        </w:rPr>
        <w:t>)</w:t>
      </w:r>
      <w:r w:rsidR="00541BB6" w:rsidRPr="00AB10A9">
        <w:rPr>
          <w:rFonts w:eastAsia="DengXian"/>
        </w:rPr>
        <w:t xml:space="preserve"> </w:t>
      </w:r>
      <w:r w:rsidR="00541BB6" w:rsidRPr="009C3FCA">
        <w:rPr>
          <w:rFonts w:eastAsia="DengXian"/>
        </w:rPr>
        <w:t xml:space="preserve">after Jeppesen et al. (2018)). White and green dots distinguish ecosystem states S1 and </w:t>
      </w:r>
      <w:commentRangeStart w:id="14"/>
      <w:r w:rsidR="00541BB6" w:rsidRPr="009C3FCA">
        <w:rPr>
          <w:rFonts w:eastAsia="DengXian"/>
        </w:rPr>
        <w:t>S2</w:t>
      </w:r>
      <w:commentRangeEnd w:id="14"/>
      <w:r w:rsidR="00607616" w:rsidRPr="009C3FCA">
        <w:rPr>
          <w:rStyle w:val="CommentReference"/>
          <w:rFonts w:eastAsia="SimSun"/>
          <w:noProof/>
          <w:lang w:eastAsia="zh-CN" w:bidi="ar-SA"/>
        </w:rPr>
        <w:commentReference w:id="14"/>
      </w:r>
      <w:r w:rsidR="00AB10A9" w:rsidRPr="009C3FCA">
        <w:rPr>
          <w:rFonts w:eastAsia="DengXian"/>
        </w:rPr>
        <w:t xml:space="preserve">, </w:t>
      </w:r>
      <w:r w:rsidR="00541BB6" w:rsidRPr="009C3FCA">
        <w:rPr>
          <w:rFonts w:eastAsia="DengXian"/>
        </w:rPr>
        <w:t>respectively. Red dots identify threshold points of abrupt and persistent change in driver or ecosystem state, and arrows identify the direction of change. The three rows display the driver (top row) and ecosystem (middle row) state developing through time and the ecosystem response to the driver (bottom row) with consequences for ecosystem structure.</w:t>
      </w:r>
    </w:p>
    <w:p w14:paraId="6C5A5A11" w14:textId="07522482" w:rsidR="00541BB6" w:rsidRPr="00AB10A9" w:rsidRDefault="00541BB6" w:rsidP="00260AB7">
      <w:pPr>
        <w:pStyle w:val="MDPI31text"/>
        <w:rPr>
          <w:rFonts w:eastAsia="DengXian"/>
        </w:rPr>
      </w:pPr>
      <w:r w:rsidRPr="009C3FCA">
        <w:rPr>
          <w:rFonts w:eastAsia="DengXian"/>
        </w:rPr>
        <w:t>The first two scenarios (</w:t>
      </w:r>
      <w:r w:rsidR="00260AB7" w:rsidRPr="009C3FCA">
        <w:rPr>
          <w:rFonts w:eastAsia="DengXian"/>
        </w:rPr>
        <w:t xml:space="preserve">Figure </w:t>
      </w:r>
      <w:r w:rsidRPr="009C3FCA">
        <w:rPr>
          <w:rFonts w:eastAsia="DengXian"/>
        </w:rPr>
        <w:t>1</w:t>
      </w:r>
      <w:proofErr w:type="gramStart"/>
      <w:r w:rsidRPr="009C3FCA">
        <w:rPr>
          <w:rFonts w:eastAsia="DengXian"/>
        </w:rPr>
        <w:t>a</w:t>
      </w:r>
      <w:r w:rsidR="00260AB7" w:rsidRPr="009C3FCA">
        <w:rPr>
          <w:rFonts w:eastAsia="DengXian"/>
        </w:rPr>
        <w:t>,</w:t>
      </w:r>
      <w:r w:rsidRPr="009C3FCA">
        <w:rPr>
          <w:rFonts w:eastAsia="DengXian"/>
        </w:rPr>
        <w:t>b</w:t>
      </w:r>
      <w:proofErr w:type="gramEnd"/>
      <w:r w:rsidRPr="009C3FCA">
        <w:rPr>
          <w:rFonts w:eastAsia="DengXian"/>
        </w:rPr>
        <w:t xml:space="preserve">) depict a single transition under the influence of different types of drivers. The driver threshold scenario shows an abrupt change in the driver over time mirrored by an abrupt change in ecosystem state and a linear state response to the driver, while the state threshold scenario has a linear driver causing the same abrupt change in ecosystem state and response pattern. The other three scenarios simulate possible combinations of single transitions with drivers reversing after exceeding state thresholds. The driver-state hysteresis scenario </w:t>
      </w:r>
      <w:commentRangeStart w:id="15"/>
      <w:r w:rsidRPr="009C3FCA">
        <w:rPr>
          <w:rFonts w:eastAsia="DengXian"/>
        </w:rPr>
        <w:t xml:space="preserve">(c) </w:t>
      </w:r>
      <w:commentRangeEnd w:id="15"/>
      <w:r w:rsidR="00937EFF" w:rsidRPr="009C3FCA">
        <w:rPr>
          <w:rStyle w:val="CommentReference"/>
          <w:rFonts w:eastAsia="SimSun"/>
          <w:noProof/>
          <w:snapToGrid/>
          <w:lang w:eastAsia="zh-CN" w:bidi="ar-SA"/>
        </w:rPr>
        <w:commentReference w:id="15"/>
      </w:r>
      <w:r w:rsidRPr="009C3FCA">
        <w:rPr>
          <w:rFonts w:eastAsia="DengXian"/>
        </w:rPr>
        <w:t>shows an abrupt state transition caused by a gradually strengthening driver and then a time-lag, or hysteresis, during the gradual weakening of the driver. The driver recovery scenarios (</w:t>
      </w:r>
      <w:proofErr w:type="spellStart"/>
      <w:proofErr w:type="gramStart"/>
      <w:r w:rsidRPr="009C3FCA">
        <w:rPr>
          <w:rFonts w:eastAsia="DengXian"/>
        </w:rPr>
        <w:t>d</w:t>
      </w:r>
      <w:r w:rsidR="0085236A" w:rsidRPr="009C3FCA">
        <w:rPr>
          <w:rFonts w:eastAsia="DengXian"/>
        </w:rPr>
        <w:t>,</w:t>
      </w:r>
      <w:r w:rsidRPr="009C3FCA">
        <w:rPr>
          <w:rFonts w:eastAsia="DengXian"/>
        </w:rPr>
        <w:t>e</w:t>
      </w:r>
      <w:proofErr w:type="spellEnd"/>
      <w:proofErr w:type="gramEnd"/>
      <w:r w:rsidRPr="009C3FCA">
        <w:rPr>
          <w:rFonts w:eastAsia="DengXian"/>
        </w:rPr>
        <w:t>) show abrupt switches in a driver, such as total phosphorus in a shallow lake, with the</w:t>
      </w:r>
      <w:r w:rsidRPr="00AB10A9">
        <w:rPr>
          <w:rFonts w:eastAsia="DengXian"/>
        </w:rPr>
        <w:t xml:space="preserve"> switch back to a weak driver resulting in no recovery or hysteretic recovery.</w:t>
      </w:r>
    </w:p>
    <w:p w14:paraId="613E3F93" w14:textId="2606EC65" w:rsidR="00541BB6" w:rsidRDefault="00541BB6" w:rsidP="00260AB7">
      <w:pPr>
        <w:pStyle w:val="MDPI31text"/>
        <w:rPr>
          <w:rFonts w:eastAsia="DengXian"/>
          <w:lang w:eastAsia="zh-CN"/>
        </w:rPr>
      </w:pPr>
      <w:r w:rsidRPr="00AB10A9">
        <w:rPr>
          <w:rFonts w:eastAsia="DengXian"/>
        </w:rPr>
        <w:t>To understand the mechanisms of transition, feedback can linearize lake ecosystems as natural control systems and help clarify some causality (Patten, 1975). Complex systems of multiple components comprise feedback loops of various lengths, effects, and strengths. In sum, negative feedback must prevail to keep the system stable (</w:t>
      </w:r>
      <w:proofErr w:type="spellStart"/>
      <w:r w:rsidRPr="00AB10A9">
        <w:rPr>
          <w:rFonts w:eastAsia="DengXian"/>
        </w:rPr>
        <w:t>Neutel</w:t>
      </w:r>
      <w:proofErr w:type="spellEnd"/>
      <w:r w:rsidRPr="00AB10A9">
        <w:rPr>
          <w:rFonts w:eastAsia="DengXian"/>
        </w:rPr>
        <w:t xml:space="preserve"> and Thorne, 2014). Positive feedback destabilizes the system and propels change toward an alternative state (</w:t>
      </w:r>
      <w:proofErr w:type="spellStart"/>
      <w:r w:rsidRPr="00AB10A9">
        <w:rPr>
          <w:rFonts w:eastAsia="DengXian"/>
        </w:rPr>
        <w:t>Kefi</w:t>
      </w:r>
      <w:proofErr w:type="spellEnd"/>
      <w:r w:rsidRPr="00AB10A9">
        <w:rPr>
          <w:rFonts w:eastAsia="DengXian"/>
        </w:rPr>
        <w:t xml:space="preserve"> et al., 2016; </w:t>
      </w:r>
      <w:proofErr w:type="spellStart"/>
      <w:r w:rsidRPr="00AB10A9">
        <w:rPr>
          <w:rFonts w:eastAsia="DengXian"/>
        </w:rPr>
        <w:t>Scheffer</w:t>
      </w:r>
      <w:proofErr w:type="spellEnd"/>
      <w:r w:rsidRPr="00AB10A9">
        <w:rPr>
          <w:rFonts w:eastAsia="DengXian"/>
        </w:rPr>
        <w:t xml:space="preserve"> et al., 2012). In the case study of eutrophication, time series of diatom assemblages and water quality appeared to track a critical transition in 2001, which was concurrent with observed algal blooms in </w:t>
      </w:r>
      <w:proofErr w:type="spellStart"/>
      <w:r w:rsidRPr="00AB10A9">
        <w:rPr>
          <w:rFonts w:eastAsia="DengXian"/>
        </w:rPr>
        <w:t>Erhai</w:t>
      </w:r>
      <w:proofErr w:type="spellEnd"/>
      <w:r w:rsidRPr="00AB10A9">
        <w:rPr>
          <w:rFonts w:eastAsia="DengXian"/>
        </w:rPr>
        <w:t xml:space="preserve"> lake (Wang et al., 2012). In </w:t>
      </w:r>
      <w:proofErr w:type="spellStart"/>
      <w:r w:rsidRPr="00AB10A9">
        <w:rPr>
          <w:rFonts w:eastAsia="DengXian"/>
        </w:rPr>
        <w:t>Taibai</w:t>
      </w:r>
      <w:proofErr w:type="spellEnd"/>
      <w:r w:rsidRPr="00AB10A9">
        <w:rPr>
          <w:rFonts w:eastAsia="DengXian"/>
        </w:rPr>
        <w:t xml:space="preserve"> Lake (Fig</w:t>
      </w:r>
      <w:r w:rsidR="00893670" w:rsidRPr="00AB10A9">
        <w:rPr>
          <w:rFonts w:eastAsia="DengXian"/>
        </w:rPr>
        <w:t>ure</w:t>
      </w:r>
      <w:r w:rsidRPr="00AB10A9">
        <w:rPr>
          <w:rFonts w:eastAsia="DengXian"/>
        </w:rPr>
        <w:t xml:space="preserve"> 2, hereafter referred to as </w:t>
      </w:r>
      <w:proofErr w:type="spellStart"/>
      <w:r w:rsidRPr="00AB10A9">
        <w:rPr>
          <w:rFonts w:eastAsia="DengXian"/>
        </w:rPr>
        <w:t>Taibai</w:t>
      </w:r>
      <w:proofErr w:type="spellEnd"/>
      <w:r w:rsidRPr="00AB10A9">
        <w:rPr>
          <w:rFonts w:eastAsia="DengXian"/>
        </w:rPr>
        <w:t>)</w:t>
      </w:r>
      <w:r w:rsidR="00AB10A9">
        <w:rPr>
          <w:rFonts w:eastAsia="DengXian"/>
        </w:rPr>
        <w:t>,</w:t>
      </w:r>
      <w:r w:rsidRPr="00AB10A9">
        <w:rPr>
          <w:rFonts w:eastAsia="DengXian"/>
        </w:rPr>
        <w:t xml:space="preserve"> situated in MLYB, Liu et al. (2012) inferred that an early 20th century turbid algae-macrophyte mixed state shifted to a macrophyte-dominated state around 1950 AD and further shifted to a hyper-</w:t>
      </w:r>
      <w:r w:rsidRPr="00AB10A9">
        <w:rPr>
          <w:rFonts w:eastAsia="DengXian"/>
        </w:rPr>
        <w:lastRenderedPageBreak/>
        <w:t>eutrophic algae-dominated state after 1990 AD from the ecological response of diatom assemblages. Recently</w:t>
      </w:r>
      <w:r w:rsidR="00AB10A9">
        <w:rPr>
          <w:rFonts w:eastAsia="DengXian"/>
        </w:rPr>
        <w:t>,</w:t>
      </w:r>
      <w:r w:rsidRPr="00AB10A9">
        <w:rPr>
          <w:rFonts w:eastAsia="DengXian"/>
        </w:rPr>
        <w:t xml:space="preserve"> the dynamics of ecosystem services in MLYB lakes (Xu et al., 2017) and ecological network parameters that related to critical transition (Wang et al., 2019) have been assessed. These works make </w:t>
      </w:r>
      <w:proofErr w:type="spellStart"/>
      <w:r w:rsidRPr="00AB10A9">
        <w:rPr>
          <w:rFonts w:eastAsia="DengXian"/>
        </w:rPr>
        <w:t>Taibai</w:t>
      </w:r>
      <w:proofErr w:type="spellEnd"/>
      <w:r w:rsidRPr="00AB10A9">
        <w:rPr>
          <w:rFonts w:eastAsia="DengXian"/>
        </w:rPr>
        <w:t xml:space="preserve"> a potentially excellent case study to investigate scenarios of regime shifts in MLYB shallow lakes. Empirical data for </w:t>
      </w:r>
      <w:proofErr w:type="spellStart"/>
      <w:r w:rsidRPr="00AB10A9">
        <w:rPr>
          <w:rFonts w:eastAsia="DengXian"/>
        </w:rPr>
        <w:t>Taibai</w:t>
      </w:r>
      <w:proofErr w:type="spellEnd"/>
      <w:r w:rsidRPr="00AB10A9">
        <w:rPr>
          <w:rFonts w:eastAsia="DengXian"/>
        </w:rPr>
        <w:t xml:space="preserve"> and its catchment are available including monitoring data, paleolimnological data, investigation reports, and historical records. With these datasets, breakpoints can be detected in time series of ecosystem states and in driver-state relationships for understanding the patterns of ecosystem responses</w:t>
      </w:r>
      <w:r w:rsidRPr="00AB10A9">
        <w:rPr>
          <w:rFonts w:eastAsia="DengXian"/>
          <w:lang w:eastAsia="zh-CN"/>
        </w:rPr>
        <w:t xml:space="preserve">. </w:t>
      </w:r>
      <w:r w:rsidRPr="00AB10A9">
        <w:rPr>
          <w:rFonts w:eastAsia="DengXian"/>
        </w:rPr>
        <w:t>We can therefore evaluate the utility of the conceptual framework by comparing the fit of alternative hypothetical scenarios to the observed driver-response relationships and provide insights for lake ecosystem management by constructing system dynamic diagrams from empirical evidence. Specifically, we address the following questions:</w:t>
      </w:r>
      <w:r w:rsidR="00893670" w:rsidRPr="00AB10A9">
        <w:rPr>
          <w:rFonts w:eastAsia="DengXian"/>
        </w:rPr>
        <w:t xml:space="preserve"> (</w:t>
      </w:r>
      <w:r w:rsidRPr="00AB10A9">
        <w:rPr>
          <w:rFonts w:eastAsia="DengXian"/>
        </w:rPr>
        <w:t xml:space="preserve">1) </w:t>
      </w:r>
      <w:r w:rsidR="00AB10A9">
        <w:rPr>
          <w:rFonts w:eastAsia="DengXian"/>
        </w:rPr>
        <w:t>W</w:t>
      </w:r>
      <w:r w:rsidRPr="00AB10A9">
        <w:rPr>
          <w:rFonts w:eastAsia="DengXian"/>
        </w:rPr>
        <w:t xml:space="preserve">hat changes of ecosystem states did subfossil diatoms show? </w:t>
      </w:r>
      <w:r w:rsidR="00893670" w:rsidRPr="00AB10A9">
        <w:rPr>
          <w:rFonts w:eastAsia="DengXian"/>
        </w:rPr>
        <w:t>(</w:t>
      </w:r>
      <w:r w:rsidRPr="00AB10A9">
        <w:rPr>
          <w:rFonts w:eastAsia="DengXian"/>
        </w:rPr>
        <w:t xml:space="preserve">2) </w:t>
      </w:r>
      <w:r w:rsidR="00AB10A9">
        <w:rPr>
          <w:rFonts w:eastAsia="DengXian"/>
        </w:rPr>
        <w:t>C</w:t>
      </w:r>
      <w:r w:rsidRPr="00AB10A9">
        <w:rPr>
          <w:rFonts w:eastAsia="DengXian"/>
        </w:rPr>
        <w:t xml:space="preserve">an we detect whether there were thresholds in the relationship between stressors and ecosystem states? </w:t>
      </w:r>
      <w:r w:rsidR="00893670" w:rsidRPr="00AB10A9">
        <w:rPr>
          <w:rFonts w:eastAsia="DengXian"/>
        </w:rPr>
        <w:t>(</w:t>
      </w:r>
      <w:r w:rsidRPr="00AB10A9">
        <w:rPr>
          <w:rFonts w:eastAsia="DengXian"/>
        </w:rPr>
        <w:t xml:space="preserve">3) Can we reveal driver-response interactions through analyses of historical data and feedback loops? </w:t>
      </w:r>
      <w:r w:rsidRPr="00AB10A9">
        <w:rPr>
          <w:rFonts w:eastAsia="DengXian"/>
          <w:lang w:eastAsia="zh-CN"/>
        </w:rPr>
        <w:t>The purpose of the study is to obtain a better understanding of the mechanism underlying ecosystem state shifts and provide insights for management strategies.</w:t>
      </w:r>
    </w:p>
    <w:p w14:paraId="21ADACA6" w14:textId="77777777" w:rsidR="008558C4" w:rsidRPr="00AB10A9" w:rsidRDefault="008558C4" w:rsidP="008558C4">
      <w:pPr>
        <w:pStyle w:val="MDPI52figure"/>
        <w:rPr>
          <w:rFonts w:eastAsia="DengXian"/>
        </w:rPr>
      </w:pPr>
      <w:r w:rsidRPr="00AB10A9">
        <w:rPr>
          <w:rFonts w:eastAsia="DengXian"/>
          <w:noProof/>
        </w:rPr>
        <w:drawing>
          <wp:inline distT="0" distB="0" distL="0" distR="0" wp14:anchorId="0B961F54" wp14:editId="193C8F8B">
            <wp:extent cx="5539494" cy="2335530"/>
            <wp:effectExtent l="0" t="0" r="4445" b="762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39494" cy="2335530"/>
                    </a:xfrm>
                    <a:prstGeom prst="rect">
                      <a:avLst/>
                    </a:prstGeom>
                  </pic:spPr>
                </pic:pic>
              </a:graphicData>
            </a:graphic>
          </wp:inline>
        </w:drawing>
      </w:r>
    </w:p>
    <w:p w14:paraId="1EC5212B" w14:textId="77777777" w:rsidR="008558C4" w:rsidRPr="00AB10A9" w:rsidRDefault="008558C4" w:rsidP="008558C4">
      <w:pPr>
        <w:pStyle w:val="MDPI51figurecaption"/>
        <w:jc w:val="both"/>
        <w:rPr>
          <w:rFonts w:eastAsia="DengXian"/>
        </w:rPr>
      </w:pPr>
      <w:commentRangeStart w:id="16"/>
      <w:r w:rsidRPr="00AB10A9">
        <w:rPr>
          <w:rFonts w:eastAsia="DengXian"/>
          <w:b/>
        </w:rPr>
        <w:t xml:space="preserve">Figure 2. </w:t>
      </w:r>
      <w:commentRangeEnd w:id="16"/>
      <w:r>
        <w:rPr>
          <w:rStyle w:val="CommentReference"/>
          <w:rFonts w:eastAsia="SimSun"/>
          <w:noProof/>
          <w:lang w:eastAsia="zh-CN" w:bidi="ar-SA"/>
        </w:rPr>
        <w:commentReference w:id="16"/>
      </w:r>
      <w:r w:rsidRPr="00AB10A9">
        <w:rPr>
          <w:rFonts w:eastAsia="DengXian"/>
        </w:rPr>
        <w:t xml:space="preserve">Map of </w:t>
      </w:r>
      <w:proofErr w:type="spellStart"/>
      <w:r w:rsidRPr="00AB10A9">
        <w:rPr>
          <w:rFonts w:eastAsia="DengXian"/>
        </w:rPr>
        <w:t>Taibai</w:t>
      </w:r>
      <w:proofErr w:type="spellEnd"/>
      <w:r w:rsidRPr="00AB10A9">
        <w:rPr>
          <w:rFonts w:eastAsia="DengXian"/>
        </w:rPr>
        <w:t xml:space="preserve"> Lake catchment in MLYB. Left-hand map shows the middle-lower reach of Yangtze River in China, between Hubei and Anhui province (green shadow), and the location of </w:t>
      </w:r>
      <w:proofErr w:type="spellStart"/>
      <w:r w:rsidRPr="00AB10A9">
        <w:rPr>
          <w:rFonts w:eastAsia="DengXian"/>
        </w:rPr>
        <w:t>Taibai</w:t>
      </w:r>
      <w:proofErr w:type="spellEnd"/>
      <w:r w:rsidRPr="00AB10A9">
        <w:rPr>
          <w:rFonts w:eastAsia="DengXian"/>
        </w:rPr>
        <w:t xml:space="preserve"> Lake catchment (orange square). The right-hand map shows the northern central coring site in </w:t>
      </w:r>
      <w:proofErr w:type="spellStart"/>
      <w:r w:rsidRPr="00AB10A9">
        <w:rPr>
          <w:rFonts w:eastAsia="DengXian"/>
        </w:rPr>
        <w:t>Taibai</w:t>
      </w:r>
      <w:proofErr w:type="spellEnd"/>
      <w:r w:rsidRPr="00AB10A9">
        <w:rPr>
          <w:rFonts w:eastAsia="DengXian"/>
        </w:rPr>
        <w:t>, northern reservoirs draining into the lake, and connecting rivers/canals with other lakes and the Yangtze River.</w:t>
      </w:r>
    </w:p>
    <w:p w14:paraId="2C19DEEB" w14:textId="77777777" w:rsidR="00541BB6" w:rsidRPr="00AB10A9" w:rsidRDefault="00260AB7" w:rsidP="00260AB7">
      <w:pPr>
        <w:pStyle w:val="MDPI21heading1"/>
        <w:rPr>
          <w:rFonts w:eastAsia="DengXian Light"/>
        </w:rPr>
      </w:pPr>
      <w:r w:rsidRPr="00AB10A9">
        <w:rPr>
          <w:rFonts w:eastAsia="DengXian Light"/>
        </w:rPr>
        <w:t xml:space="preserve">2. </w:t>
      </w:r>
      <w:r w:rsidR="00541BB6" w:rsidRPr="00AB10A9">
        <w:rPr>
          <w:rFonts w:eastAsia="DengXian Light"/>
        </w:rPr>
        <w:t xml:space="preserve">Material and </w:t>
      </w:r>
      <w:r w:rsidR="0085236A" w:rsidRPr="00AB10A9">
        <w:rPr>
          <w:rFonts w:eastAsia="DengXian Light"/>
        </w:rPr>
        <w:t>Methods</w:t>
      </w:r>
    </w:p>
    <w:p w14:paraId="7789A227" w14:textId="77777777" w:rsidR="00541BB6" w:rsidRPr="00AB10A9" w:rsidRDefault="00260AB7" w:rsidP="00260AB7">
      <w:pPr>
        <w:pStyle w:val="MDPI22heading2"/>
        <w:rPr>
          <w:rFonts w:eastAsia="DengXian Light"/>
        </w:rPr>
      </w:pPr>
      <w:r w:rsidRPr="00AB10A9">
        <w:rPr>
          <w:rFonts w:eastAsia="DengXian Light"/>
        </w:rPr>
        <w:t xml:space="preserve">2.1. </w:t>
      </w:r>
      <w:r w:rsidR="00541BB6" w:rsidRPr="00AB10A9">
        <w:rPr>
          <w:rFonts w:eastAsia="DengXian Light"/>
        </w:rPr>
        <w:t xml:space="preserve">Lake and </w:t>
      </w:r>
      <w:r w:rsidR="0085236A" w:rsidRPr="00AB10A9">
        <w:rPr>
          <w:rFonts w:eastAsia="DengXian Light"/>
        </w:rPr>
        <w:t>Catchment History</w:t>
      </w:r>
    </w:p>
    <w:p w14:paraId="761EA8A0" w14:textId="00618329" w:rsidR="00541BB6" w:rsidRPr="00AB10A9" w:rsidRDefault="00541BB6" w:rsidP="00260AB7">
      <w:pPr>
        <w:pStyle w:val="MDPI31text"/>
        <w:rPr>
          <w:rFonts w:eastAsia="DengXian"/>
        </w:rPr>
      </w:pPr>
      <w:proofErr w:type="spellStart"/>
      <w:r w:rsidRPr="00AB10A9">
        <w:rPr>
          <w:rFonts w:eastAsia="DengXian"/>
        </w:rPr>
        <w:t>Taibai</w:t>
      </w:r>
      <w:proofErr w:type="spellEnd"/>
      <w:r w:rsidRPr="00AB10A9">
        <w:rPr>
          <w:rFonts w:eastAsia="DengXian"/>
        </w:rPr>
        <w:t xml:space="preserve"> Lake (29°56</w:t>
      </w:r>
      <w:r w:rsidR="0085236A" w:rsidRPr="00AB10A9">
        <w:rPr>
          <w:rFonts w:eastAsia="DengXian"/>
        </w:rPr>
        <w:t>′</w:t>
      </w:r>
      <w:r w:rsidRPr="00AB10A9">
        <w:rPr>
          <w:rFonts w:eastAsia="DengXian"/>
        </w:rPr>
        <w:t xml:space="preserve"> to 30°01′</w:t>
      </w:r>
      <w:r w:rsidR="0085236A" w:rsidRPr="00AB10A9">
        <w:rPr>
          <w:rFonts w:eastAsia="DengXian"/>
        </w:rPr>
        <w:t xml:space="preserve"> </w:t>
      </w:r>
      <w:r w:rsidRPr="00AB10A9">
        <w:rPr>
          <w:rFonts w:eastAsia="DengXian"/>
        </w:rPr>
        <w:t>N, 115°46′ to 115°51</w:t>
      </w:r>
      <w:r w:rsidR="006F70E0" w:rsidRPr="00AB10A9">
        <w:rPr>
          <w:rFonts w:eastAsia="DengXian"/>
        </w:rPr>
        <w:t>′</w:t>
      </w:r>
      <w:r w:rsidR="0085236A" w:rsidRPr="00AB10A9">
        <w:rPr>
          <w:rFonts w:eastAsia="DengXian"/>
        </w:rPr>
        <w:t xml:space="preserve"> </w:t>
      </w:r>
      <w:r w:rsidRPr="00AB10A9">
        <w:rPr>
          <w:rFonts w:eastAsia="DengXian"/>
        </w:rPr>
        <w:t xml:space="preserve">E, 16.0 m </w:t>
      </w:r>
      <w:proofErr w:type="spellStart"/>
      <w:r w:rsidRPr="00AB10A9">
        <w:rPr>
          <w:rFonts w:eastAsia="DengXian"/>
        </w:rPr>
        <w:t>a.s.l</w:t>
      </w:r>
      <w:proofErr w:type="spellEnd"/>
      <w:r w:rsidRPr="00AB10A9">
        <w:rPr>
          <w:rFonts w:eastAsia="DengXian"/>
        </w:rPr>
        <w:t>.) covers an area of 25.1 km</w:t>
      </w:r>
      <w:r w:rsidRPr="00AB10A9">
        <w:rPr>
          <w:rFonts w:eastAsia="DengXian"/>
          <w:vertAlign w:val="superscript"/>
        </w:rPr>
        <w:t>2</w:t>
      </w:r>
      <w:r w:rsidRPr="00AB10A9">
        <w:rPr>
          <w:rFonts w:eastAsia="DengXian"/>
        </w:rPr>
        <w:t xml:space="preserve"> within a 960.0 km</w:t>
      </w:r>
      <w:r w:rsidRPr="00AB10A9">
        <w:rPr>
          <w:rFonts w:eastAsia="DengXian"/>
          <w:vertAlign w:val="superscript"/>
        </w:rPr>
        <w:t>2</w:t>
      </w:r>
      <w:r w:rsidRPr="00AB10A9">
        <w:rPr>
          <w:rFonts w:eastAsia="DengXian"/>
        </w:rPr>
        <w:t xml:space="preserve"> catchment. It is a shallow lake, with a maximum depth of 3.9 m and an average depth of 3.2 m, which has been eutrophic approximately since 2000 (Yang et al., 2006). Human activities and environmental changes were retrieved from historical and paleolimnological records (Table 1). Nutrient loading from chemical fertilizer application of catchment farmland, intensive aquaculture, and untreated sewage has changed slowly. Anthropogenic activities within the </w:t>
      </w:r>
      <w:proofErr w:type="spellStart"/>
      <w:r w:rsidRPr="00AB10A9">
        <w:rPr>
          <w:rFonts w:eastAsia="DengXian"/>
        </w:rPr>
        <w:t>Taibai</w:t>
      </w:r>
      <w:proofErr w:type="spellEnd"/>
      <w:r w:rsidRPr="00AB10A9">
        <w:rPr>
          <w:rFonts w:eastAsia="DengXian"/>
        </w:rPr>
        <w:t xml:space="preserve"> catchment (damming, sluices, hydroelectricity, land reclamation, and restoration) act as threshold triggers, having influenced the hydrology. The change in the function of the lake to intensive fishing and aquaculture resulted from the adoption of modifications to the social system.</w:t>
      </w:r>
    </w:p>
    <w:p w14:paraId="11380913" w14:textId="2E704E0E" w:rsidR="00541BB6" w:rsidRPr="00AB10A9" w:rsidRDefault="00260AB7" w:rsidP="00260AB7">
      <w:pPr>
        <w:pStyle w:val="MDPI41tablecaption"/>
        <w:rPr>
          <w:rFonts w:eastAsia="DengXian"/>
        </w:rPr>
      </w:pPr>
      <w:commentRangeStart w:id="17"/>
      <w:r w:rsidRPr="009C3FCA">
        <w:rPr>
          <w:rFonts w:eastAsia="DengXian"/>
          <w:b/>
        </w:rPr>
        <w:t>Table 1</w:t>
      </w:r>
      <w:commentRangeEnd w:id="17"/>
      <w:r w:rsidR="00893670" w:rsidRPr="009C3FCA">
        <w:rPr>
          <w:rStyle w:val="CommentReference"/>
          <w:rFonts w:eastAsia="SimSun" w:cs="Times New Roman"/>
          <w:noProof/>
          <w:lang w:eastAsia="zh-CN" w:bidi="ar-SA"/>
        </w:rPr>
        <w:commentReference w:id="17"/>
      </w:r>
      <w:r w:rsidRPr="009C3FCA">
        <w:rPr>
          <w:rFonts w:eastAsia="DengXian"/>
          <w:b/>
        </w:rPr>
        <w:t xml:space="preserve">. </w:t>
      </w:r>
      <w:r w:rsidR="00541BB6" w:rsidRPr="009C3FCA">
        <w:rPr>
          <w:rFonts w:eastAsia="DengXian"/>
        </w:rPr>
        <w:t>Human</w:t>
      </w:r>
      <w:r w:rsidR="00541BB6" w:rsidRPr="00AB10A9">
        <w:rPr>
          <w:rFonts w:eastAsia="DengXian"/>
        </w:rPr>
        <w:t xml:space="preserve"> activities in </w:t>
      </w:r>
      <w:proofErr w:type="spellStart"/>
      <w:r w:rsidR="00541BB6" w:rsidRPr="00AB10A9">
        <w:rPr>
          <w:rFonts w:eastAsia="DengXian"/>
        </w:rPr>
        <w:t>Taibai</w:t>
      </w:r>
      <w:proofErr w:type="spellEnd"/>
      <w:r w:rsidR="00541BB6" w:rsidRPr="00AB10A9">
        <w:rPr>
          <w:rFonts w:eastAsia="DengXian"/>
        </w:rPr>
        <w:t xml:space="preserve"> during the last decades.</w:t>
      </w:r>
    </w:p>
    <w:tbl>
      <w:tblPr>
        <w:tblStyle w:val="TableGrid1"/>
        <w:tblW w:w="10465" w:type="dxa"/>
        <w:jc w:val="center"/>
        <w:tblLayout w:type="fixed"/>
        <w:tblCellMar>
          <w:left w:w="0" w:type="dxa"/>
          <w:right w:w="0" w:type="dxa"/>
        </w:tblCellMar>
        <w:tblLook w:val="04A0" w:firstRow="1" w:lastRow="0" w:firstColumn="1" w:lastColumn="0" w:noHBand="0" w:noVBand="1"/>
      </w:tblPr>
      <w:tblGrid>
        <w:gridCol w:w="1969"/>
        <w:gridCol w:w="8496"/>
      </w:tblGrid>
      <w:tr w:rsidR="00260AB7" w:rsidRPr="00AB10A9" w14:paraId="606D8361" w14:textId="77777777" w:rsidTr="00260AB7">
        <w:trPr>
          <w:jc w:val="center"/>
        </w:trPr>
        <w:tc>
          <w:tcPr>
            <w:tcW w:w="1969" w:type="dxa"/>
            <w:tcBorders>
              <w:top w:val="single" w:sz="8" w:space="0" w:color="auto"/>
              <w:left w:val="nil"/>
              <w:bottom w:val="single" w:sz="4" w:space="0" w:color="auto"/>
              <w:right w:val="nil"/>
            </w:tcBorders>
            <w:shd w:val="clear" w:color="auto" w:fill="auto"/>
            <w:vAlign w:val="center"/>
            <w:hideMark/>
          </w:tcPr>
          <w:p w14:paraId="2DC0D6A0" w14:textId="77777777" w:rsidR="00541BB6" w:rsidRPr="00AB10A9" w:rsidRDefault="00541BB6" w:rsidP="00260AB7">
            <w:pPr>
              <w:autoSpaceDE w:val="0"/>
              <w:autoSpaceDN w:val="0"/>
              <w:adjustRightInd w:val="0"/>
              <w:snapToGrid w:val="0"/>
              <w:spacing w:line="240" w:lineRule="auto"/>
              <w:jc w:val="center"/>
              <w:rPr>
                <w:b/>
                <w:noProof w:val="0"/>
                <w:color w:val="auto"/>
                <w:sz w:val="18"/>
                <w:szCs w:val="21"/>
                <w:lang w:val="en-US"/>
              </w:rPr>
            </w:pPr>
            <w:r w:rsidRPr="00AB10A9">
              <w:rPr>
                <w:b/>
                <w:noProof w:val="0"/>
                <w:color w:val="auto"/>
                <w:sz w:val="18"/>
                <w:szCs w:val="21"/>
                <w:lang w:val="en-US"/>
              </w:rPr>
              <w:lastRenderedPageBreak/>
              <w:t>Periods</w:t>
            </w:r>
          </w:p>
        </w:tc>
        <w:tc>
          <w:tcPr>
            <w:tcW w:w="8496" w:type="dxa"/>
            <w:tcBorders>
              <w:top w:val="single" w:sz="8" w:space="0" w:color="auto"/>
              <w:left w:val="nil"/>
              <w:right w:val="nil"/>
            </w:tcBorders>
            <w:shd w:val="clear" w:color="auto" w:fill="auto"/>
            <w:vAlign w:val="center"/>
            <w:hideMark/>
          </w:tcPr>
          <w:p w14:paraId="59F67EDB" w14:textId="37F17810" w:rsidR="00541BB6" w:rsidRPr="00AB10A9" w:rsidRDefault="00541BB6" w:rsidP="00260AB7">
            <w:pPr>
              <w:autoSpaceDE w:val="0"/>
              <w:autoSpaceDN w:val="0"/>
              <w:adjustRightInd w:val="0"/>
              <w:snapToGrid w:val="0"/>
              <w:spacing w:line="240" w:lineRule="auto"/>
              <w:jc w:val="center"/>
              <w:rPr>
                <w:b/>
                <w:noProof w:val="0"/>
                <w:color w:val="auto"/>
                <w:sz w:val="18"/>
                <w:szCs w:val="21"/>
                <w:lang w:val="en-US"/>
              </w:rPr>
            </w:pPr>
            <w:r w:rsidRPr="00AB10A9">
              <w:rPr>
                <w:b/>
                <w:noProof w:val="0"/>
                <w:color w:val="auto"/>
                <w:sz w:val="18"/>
                <w:szCs w:val="21"/>
                <w:lang w:val="en-US"/>
              </w:rPr>
              <w:t xml:space="preserve">Human </w:t>
            </w:r>
            <w:r w:rsidR="0085236A" w:rsidRPr="00AB10A9">
              <w:rPr>
                <w:b/>
                <w:noProof w:val="0"/>
                <w:color w:val="auto"/>
                <w:sz w:val="18"/>
                <w:szCs w:val="21"/>
                <w:lang w:val="en-US"/>
              </w:rPr>
              <w:t xml:space="preserve">Activity </w:t>
            </w:r>
            <w:r w:rsidRPr="00AB10A9">
              <w:rPr>
                <w:b/>
                <w:noProof w:val="0"/>
                <w:color w:val="auto"/>
                <w:sz w:val="18"/>
                <w:szCs w:val="21"/>
                <w:lang w:val="en-US"/>
              </w:rPr>
              <w:t xml:space="preserve">and </w:t>
            </w:r>
            <w:r w:rsidR="0085236A" w:rsidRPr="00AB10A9">
              <w:rPr>
                <w:b/>
                <w:noProof w:val="0"/>
                <w:color w:val="auto"/>
                <w:sz w:val="18"/>
                <w:szCs w:val="21"/>
                <w:lang w:val="en-US"/>
              </w:rPr>
              <w:t>Paleolimnological Evidence</w:t>
            </w:r>
          </w:p>
        </w:tc>
      </w:tr>
      <w:tr w:rsidR="00260AB7" w:rsidRPr="00AB10A9" w14:paraId="0F855342" w14:textId="77777777" w:rsidTr="00260AB7">
        <w:trPr>
          <w:jc w:val="center"/>
        </w:trPr>
        <w:tc>
          <w:tcPr>
            <w:tcW w:w="1969" w:type="dxa"/>
            <w:tcBorders>
              <w:left w:val="nil"/>
              <w:bottom w:val="nil"/>
              <w:right w:val="nil"/>
            </w:tcBorders>
            <w:shd w:val="clear" w:color="auto" w:fill="auto"/>
            <w:vAlign w:val="center"/>
            <w:hideMark/>
          </w:tcPr>
          <w:p w14:paraId="645608B0" w14:textId="77777777" w:rsidR="00541BB6" w:rsidRPr="00AB10A9" w:rsidRDefault="00541BB6" w:rsidP="00260AB7">
            <w:pPr>
              <w:autoSpaceDE w:val="0"/>
              <w:autoSpaceDN w:val="0"/>
              <w:adjustRightInd w:val="0"/>
              <w:snapToGrid w:val="0"/>
              <w:spacing w:line="240" w:lineRule="auto"/>
              <w:jc w:val="center"/>
              <w:rPr>
                <w:noProof w:val="0"/>
                <w:color w:val="auto"/>
                <w:sz w:val="18"/>
                <w:szCs w:val="21"/>
                <w:lang w:val="en-US"/>
              </w:rPr>
            </w:pPr>
            <w:r w:rsidRPr="00AB10A9">
              <w:rPr>
                <w:noProof w:val="0"/>
                <w:color w:val="auto"/>
                <w:sz w:val="18"/>
                <w:szCs w:val="21"/>
                <w:lang w:val="en-US"/>
              </w:rPr>
              <w:t>1970s</w:t>
            </w:r>
            <w:r w:rsidR="0085236A" w:rsidRPr="00AB10A9">
              <w:rPr>
                <w:noProof w:val="0"/>
                <w:color w:val="auto"/>
                <w:sz w:val="18"/>
                <w:szCs w:val="21"/>
                <w:lang w:val="en-US"/>
              </w:rPr>
              <w:t>–</w:t>
            </w:r>
            <w:r w:rsidRPr="00AB10A9">
              <w:rPr>
                <w:noProof w:val="0"/>
                <w:color w:val="auto"/>
                <w:sz w:val="18"/>
                <w:szCs w:val="21"/>
                <w:lang w:val="en-US"/>
              </w:rPr>
              <w:t>present</w:t>
            </w:r>
          </w:p>
        </w:tc>
        <w:tc>
          <w:tcPr>
            <w:tcW w:w="8496" w:type="dxa"/>
            <w:tcBorders>
              <w:left w:val="nil"/>
              <w:right w:val="nil"/>
            </w:tcBorders>
            <w:shd w:val="clear" w:color="auto" w:fill="auto"/>
            <w:vAlign w:val="center"/>
            <w:hideMark/>
          </w:tcPr>
          <w:p w14:paraId="539829B8" w14:textId="77777777" w:rsidR="00541BB6" w:rsidRPr="00AB10A9" w:rsidRDefault="00541BB6" w:rsidP="00893670">
            <w:pPr>
              <w:autoSpaceDE w:val="0"/>
              <w:autoSpaceDN w:val="0"/>
              <w:adjustRightInd w:val="0"/>
              <w:snapToGrid w:val="0"/>
              <w:spacing w:line="240" w:lineRule="auto"/>
              <w:rPr>
                <w:noProof w:val="0"/>
                <w:color w:val="auto"/>
                <w:sz w:val="18"/>
                <w:szCs w:val="21"/>
                <w:lang w:val="en-US"/>
              </w:rPr>
            </w:pPr>
            <w:r w:rsidRPr="00AB10A9">
              <w:rPr>
                <w:noProof w:val="0"/>
                <w:color w:val="auto"/>
                <w:sz w:val="18"/>
                <w:szCs w:val="21"/>
                <w:lang w:val="en-US"/>
              </w:rPr>
              <w:t>2000</w:t>
            </w:r>
            <w:r w:rsidR="0085236A" w:rsidRPr="00AB10A9">
              <w:rPr>
                <w:noProof w:val="0"/>
                <w:color w:val="auto"/>
                <w:sz w:val="18"/>
                <w:szCs w:val="21"/>
                <w:lang w:val="en-US"/>
              </w:rPr>
              <w:t>–</w:t>
            </w:r>
            <w:r w:rsidRPr="00AB10A9">
              <w:rPr>
                <w:noProof w:val="0"/>
                <w:color w:val="auto"/>
                <w:sz w:val="18"/>
                <w:szCs w:val="21"/>
                <w:lang w:val="en-US"/>
              </w:rPr>
              <w:t xml:space="preserve">present: Reducing vegetation coverage </w:t>
            </w:r>
            <w:r w:rsidRPr="00AB10A9">
              <w:rPr>
                <w:noProof w:val="0"/>
                <w:color w:val="auto"/>
                <w:sz w:val="18"/>
                <w:szCs w:val="21"/>
                <w:vertAlign w:val="superscript"/>
                <w:lang w:val="en-US"/>
              </w:rPr>
              <w:t>1</w:t>
            </w:r>
          </w:p>
        </w:tc>
      </w:tr>
      <w:tr w:rsidR="00260AB7" w:rsidRPr="00AB10A9" w14:paraId="18182047" w14:textId="77777777" w:rsidTr="00260AB7">
        <w:trPr>
          <w:jc w:val="center"/>
        </w:trPr>
        <w:tc>
          <w:tcPr>
            <w:tcW w:w="1969" w:type="dxa"/>
            <w:tcBorders>
              <w:top w:val="nil"/>
              <w:left w:val="nil"/>
              <w:bottom w:val="nil"/>
              <w:right w:val="nil"/>
            </w:tcBorders>
            <w:shd w:val="clear" w:color="auto" w:fill="auto"/>
            <w:vAlign w:val="center"/>
          </w:tcPr>
          <w:p w14:paraId="08D7D589" w14:textId="77777777" w:rsidR="00541BB6" w:rsidRPr="00AB10A9" w:rsidRDefault="00541BB6" w:rsidP="00260AB7">
            <w:pPr>
              <w:autoSpaceDE w:val="0"/>
              <w:autoSpaceDN w:val="0"/>
              <w:adjustRightInd w:val="0"/>
              <w:snapToGrid w:val="0"/>
              <w:spacing w:line="240" w:lineRule="auto"/>
              <w:jc w:val="center"/>
              <w:rPr>
                <w:noProof w:val="0"/>
                <w:color w:val="auto"/>
                <w:sz w:val="18"/>
                <w:szCs w:val="21"/>
                <w:lang w:val="en-US"/>
              </w:rPr>
            </w:pPr>
          </w:p>
        </w:tc>
        <w:tc>
          <w:tcPr>
            <w:tcW w:w="8496" w:type="dxa"/>
            <w:tcBorders>
              <w:left w:val="nil"/>
              <w:right w:val="nil"/>
            </w:tcBorders>
            <w:shd w:val="clear" w:color="auto" w:fill="auto"/>
            <w:vAlign w:val="center"/>
          </w:tcPr>
          <w:p w14:paraId="5B2791FB" w14:textId="4597D22F" w:rsidR="00541BB6" w:rsidRPr="00AB10A9" w:rsidRDefault="00541BB6" w:rsidP="00893670">
            <w:pPr>
              <w:autoSpaceDE w:val="0"/>
              <w:autoSpaceDN w:val="0"/>
              <w:adjustRightInd w:val="0"/>
              <w:snapToGrid w:val="0"/>
              <w:spacing w:line="240" w:lineRule="auto"/>
              <w:rPr>
                <w:noProof w:val="0"/>
                <w:color w:val="auto"/>
                <w:sz w:val="18"/>
                <w:szCs w:val="21"/>
                <w:lang w:val="en-US"/>
              </w:rPr>
            </w:pPr>
            <w:r w:rsidRPr="00AB10A9">
              <w:rPr>
                <w:noProof w:val="0"/>
                <w:color w:val="auto"/>
                <w:sz w:val="18"/>
                <w:szCs w:val="21"/>
                <w:lang w:val="en-US"/>
              </w:rPr>
              <w:t>2000</w:t>
            </w:r>
            <w:r w:rsidR="0085236A" w:rsidRPr="00AB10A9">
              <w:rPr>
                <w:noProof w:val="0"/>
                <w:color w:val="auto"/>
                <w:sz w:val="18"/>
                <w:szCs w:val="21"/>
                <w:lang w:val="en-US"/>
              </w:rPr>
              <w:t>–</w:t>
            </w:r>
            <w:r w:rsidRPr="00AB10A9">
              <w:rPr>
                <w:noProof w:val="0"/>
                <w:color w:val="auto"/>
                <w:sz w:val="18"/>
                <w:szCs w:val="21"/>
                <w:lang w:val="en-US"/>
              </w:rPr>
              <w:t>present: Widespread adoption of flush toilets that are unconnected with local piped sewage systems and a lack of new treatment plants have added to the increase in nutrient loading</w:t>
            </w:r>
            <w:r w:rsidR="0085236A" w:rsidRPr="00AB10A9">
              <w:rPr>
                <w:noProof w:val="0"/>
                <w:color w:val="auto"/>
                <w:sz w:val="18"/>
                <w:szCs w:val="21"/>
                <w:lang w:val="en-US"/>
              </w:rPr>
              <w:t xml:space="preserve"> </w:t>
            </w:r>
            <w:r w:rsidRPr="00AB10A9">
              <w:rPr>
                <w:noProof w:val="0"/>
                <w:color w:val="auto"/>
                <w:sz w:val="18"/>
                <w:szCs w:val="21"/>
                <w:vertAlign w:val="superscript"/>
                <w:lang w:val="en-US"/>
              </w:rPr>
              <w:t>2</w:t>
            </w:r>
          </w:p>
        </w:tc>
      </w:tr>
      <w:tr w:rsidR="00260AB7" w:rsidRPr="00AB10A9" w14:paraId="7ED4F5A7" w14:textId="77777777" w:rsidTr="00260AB7">
        <w:trPr>
          <w:jc w:val="center"/>
        </w:trPr>
        <w:tc>
          <w:tcPr>
            <w:tcW w:w="1969" w:type="dxa"/>
            <w:tcBorders>
              <w:top w:val="nil"/>
              <w:left w:val="nil"/>
              <w:bottom w:val="nil"/>
              <w:right w:val="nil"/>
            </w:tcBorders>
            <w:shd w:val="clear" w:color="auto" w:fill="auto"/>
            <w:vAlign w:val="center"/>
          </w:tcPr>
          <w:p w14:paraId="709B1251" w14:textId="77777777" w:rsidR="00541BB6" w:rsidRPr="00AB10A9" w:rsidRDefault="00541BB6" w:rsidP="00260AB7">
            <w:pPr>
              <w:autoSpaceDE w:val="0"/>
              <w:autoSpaceDN w:val="0"/>
              <w:adjustRightInd w:val="0"/>
              <w:snapToGrid w:val="0"/>
              <w:spacing w:line="240" w:lineRule="auto"/>
              <w:jc w:val="center"/>
              <w:rPr>
                <w:noProof w:val="0"/>
                <w:color w:val="auto"/>
                <w:sz w:val="18"/>
                <w:szCs w:val="21"/>
                <w:lang w:val="en-US"/>
              </w:rPr>
            </w:pPr>
          </w:p>
        </w:tc>
        <w:tc>
          <w:tcPr>
            <w:tcW w:w="8496" w:type="dxa"/>
            <w:tcBorders>
              <w:left w:val="nil"/>
              <w:right w:val="nil"/>
            </w:tcBorders>
            <w:shd w:val="clear" w:color="auto" w:fill="auto"/>
            <w:vAlign w:val="center"/>
          </w:tcPr>
          <w:p w14:paraId="081A950E" w14:textId="793D604D" w:rsidR="00541BB6" w:rsidRPr="00AB10A9" w:rsidRDefault="00541BB6" w:rsidP="00893670">
            <w:pPr>
              <w:autoSpaceDE w:val="0"/>
              <w:autoSpaceDN w:val="0"/>
              <w:adjustRightInd w:val="0"/>
              <w:snapToGrid w:val="0"/>
              <w:spacing w:line="240" w:lineRule="auto"/>
              <w:rPr>
                <w:noProof w:val="0"/>
                <w:color w:val="auto"/>
                <w:sz w:val="18"/>
                <w:szCs w:val="21"/>
                <w:lang w:val="en-US"/>
              </w:rPr>
            </w:pPr>
            <w:r w:rsidRPr="00AB10A9">
              <w:rPr>
                <w:noProof w:val="0"/>
                <w:color w:val="auto"/>
                <w:sz w:val="18"/>
                <w:szCs w:val="21"/>
                <w:lang w:val="en-US"/>
              </w:rPr>
              <w:t>1987</w:t>
            </w:r>
            <w:r w:rsidR="0085236A" w:rsidRPr="00AB10A9">
              <w:rPr>
                <w:noProof w:val="0"/>
                <w:color w:val="auto"/>
                <w:sz w:val="18"/>
                <w:szCs w:val="21"/>
                <w:lang w:val="en-US"/>
              </w:rPr>
              <w:t>–</w:t>
            </w:r>
            <w:r w:rsidRPr="00AB10A9">
              <w:rPr>
                <w:noProof w:val="0"/>
                <w:color w:val="auto"/>
                <w:sz w:val="18"/>
                <w:szCs w:val="21"/>
                <w:lang w:val="en-US"/>
              </w:rPr>
              <w:t>present: Fish farm owners introduced economic domestic fishes into the lake</w:t>
            </w:r>
            <w:r w:rsidR="00687241">
              <w:rPr>
                <w:noProof w:val="0"/>
                <w:color w:val="auto"/>
                <w:sz w:val="18"/>
                <w:szCs w:val="21"/>
                <w:lang w:val="en-US"/>
              </w:rPr>
              <w:t>,</w:t>
            </w:r>
            <w:r w:rsidRPr="00AB10A9">
              <w:rPr>
                <w:noProof w:val="0"/>
                <w:color w:val="auto"/>
                <w:sz w:val="18"/>
                <w:szCs w:val="21"/>
                <w:lang w:val="en-US"/>
              </w:rPr>
              <w:t xml:space="preserve"> and the aquaculture intensity upgraded to a high level, resulting in exponential growth in aquaculture products </w:t>
            </w:r>
            <w:r w:rsidRPr="00AB10A9">
              <w:rPr>
                <w:noProof w:val="0"/>
                <w:color w:val="auto"/>
                <w:sz w:val="18"/>
                <w:szCs w:val="21"/>
                <w:vertAlign w:val="superscript"/>
                <w:lang w:val="en-US"/>
              </w:rPr>
              <w:t>4</w:t>
            </w:r>
          </w:p>
        </w:tc>
      </w:tr>
      <w:tr w:rsidR="00260AB7" w:rsidRPr="00AB10A9" w14:paraId="1BD5F50E" w14:textId="77777777" w:rsidTr="00260AB7">
        <w:trPr>
          <w:jc w:val="center"/>
        </w:trPr>
        <w:tc>
          <w:tcPr>
            <w:tcW w:w="1969" w:type="dxa"/>
            <w:tcBorders>
              <w:top w:val="nil"/>
              <w:left w:val="nil"/>
              <w:bottom w:val="nil"/>
              <w:right w:val="nil"/>
            </w:tcBorders>
            <w:shd w:val="clear" w:color="auto" w:fill="auto"/>
            <w:vAlign w:val="center"/>
          </w:tcPr>
          <w:p w14:paraId="4AE0F104" w14:textId="77777777" w:rsidR="00541BB6" w:rsidRPr="00AB10A9" w:rsidRDefault="00541BB6" w:rsidP="00260AB7">
            <w:pPr>
              <w:autoSpaceDE w:val="0"/>
              <w:autoSpaceDN w:val="0"/>
              <w:adjustRightInd w:val="0"/>
              <w:snapToGrid w:val="0"/>
              <w:spacing w:line="240" w:lineRule="auto"/>
              <w:jc w:val="center"/>
              <w:rPr>
                <w:noProof w:val="0"/>
                <w:color w:val="auto"/>
                <w:sz w:val="18"/>
                <w:szCs w:val="21"/>
                <w:lang w:val="en-US"/>
              </w:rPr>
            </w:pPr>
          </w:p>
        </w:tc>
        <w:tc>
          <w:tcPr>
            <w:tcW w:w="8496" w:type="dxa"/>
            <w:tcBorders>
              <w:left w:val="nil"/>
              <w:right w:val="nil"/>
            </w:tcBorders>
            <w:shd w:val="clear" w:color="auto" w:fill="auto"/>
            <w:vAlign w:val="center"/>
          </w:tcPr>
          <w:p w14:paraId="328B0F47" w14:textId="77777777" w:rsidR="00541BB6" w:rsidRPr="00AB10A9" w:rsidRDefault="00541BB6" w:rsidP="00893670">
            <w:pPr>
              <w:autoSpaceDE w:val="0"/>
              <w:autoSpaceDN w:val="0"/>
              <w:adjustRightInd w:val="0"/>
              <w:snapToGrid w:val="0"/>
              <w:spacing w:line="240" w:lineRule="auto"/>
              <w:rPr>
                <w:noProof w:val="0"/>
                <w:color w:val="auto"/>
                <w:sz w:val="18"/>
                <w:szCs w:val="21"/>
                <w:lang w:val="en-US"/>
              </w:rPr>
            </w:pPr>
            <w:r w:rsidRPr="00AB10A9">
              <w:rPr>
                <w:noProof w:val="0"/>
                <w:color w:val="auto"/>
                <w:sz w:val="18"/>
                <w:szCs w:val="21"/>
                <w:lang w:val="en-US"/>
              </w:rPr>
              <w:t xml:space="preserve">1983–1993: High sedimentation flux correlated to soil loss due to intensive cultivation development </w:t>
            </w:r>
            <w:r w:rsidRPr="00AB10A9">
              <w:rPr>
                <w:noProof w:val="0"/>
                <w:color w:val="auto"/>
                <w:sz w:val="18"/>
                <w:szCs w:val="21"/>
                <w:vertAlign w:val="superscript"/>
                <w:lang w:val="en-US"/>
              </w:rPr>
              <w:t>2,6</w:t>
            </w:r>
          </w:p>
        </w:tc>
      </w:tr>
      <w:tr w:rsidR="00260AB7" w:rsidRPr="00AB10A9" w14:paraId="3575FABA" w14:textId="77777777" w:rsidTr="00260AB7">
        <w:trPr>
          <w:jc w:val="center"/>
        </w:trPr>
        <w:tc>
          <w:tcPr>
            <w:tcW w:w="1969" w:type="dxa"/>
            <w:tcBorders>
              <w:top w:val="nil"/>
              <w:left w:val="nil"/>
              <w:bottom w:val="nil"/>
              <w:right w:val="nil"/>
            </w:tcBorders>
            <w:shd w:val="clear" w:color="auto" w:fill="auto"/>
            <w:vAlign w:val="center"/>
          </w:tcPr>
          <w:p w14:paraId="7A26E0E4" w14:textId="77777777" w:rsidR="00541BB6" w:rsidRPr="00AB10A9" w:rsidRDefault="00541BB6" w:rsidP="00260AB7">
            <w:pPr>
              <w:autoSpaceDE w:val="0"/>
              <w:autoSpaceDN w:val="0"/>
              <w:adjustRightInd w:val="0"/>
              <w:snapToGrid w:val="0"/>
              <w:spacing w:line="240" w:lineRule="auto"/>
              <w:jc w:val="center"/>
              <w:rPr>
                <w:noProof w:val="0"/>
                <w:color w:val="auto"/>
                <w:sz w:val="18"/>
                <w:szCs w:val="21"/>
                <w:lang w:val="en-US"/>
              </w:rPr>
            </w:pPr>
          </w:p>
        </w:tc>
        <w:tc>
          <w:tcPr>
            <w:tcW w:w="8496" w:type="dxa"/>
            <w:tcBorders>
              <w:left w:val="nil"/>
              <w:right w:val="nil"/>
            </w:tcBorders>
            <w:shd w:val="clear" w:color="auto" w:fill="auto"/>
            <w:vAlign w:val="center"/>
          </w:tcPr>
          <w:p w14:paraId="408E7D9E" w14:textId="77777777" w:rsidR="00541BB6" w:rsidRPr="00AB10A9" w:rsidRDefault="00541BB6" w:rsidP="00893670">
            <w:pPr>
              <w:autoSpaceDE w:val="0"/>
              <w:autoSpaceDN w:val="0"/>
              <w:adjustRightInd w:val="0"/>
              <w:snapToGrid w:val="0"/>
              <w:spacing w:line="240" w:lineRule="auto"/>
              <w:rPr>
                <w:noProof w:val="0"/>
                <w:color w:val="auto"/>
                <w:sz w:val="18"/>
                <w:szCs w:val="21"/>
                <w:lang w:val="en-US"/>
              </w:rPr>
            </w:pPr>
            <w:r w:rsidRPr="00AB10A9">
              <w:rPr>
                <w:noProof w:val="0"/>
                <w:color w:val="auto"/>
                <w:sz w:val="18"/>
                <w:szCs w:val="21"/>
                <w:lang w:val="en-US"/>
              </w:rPr>
              <w:t>197</w:t>
            </w:r>
            <w:r w:rsidR="00260AB7" w:rsidRPr="00AB10A9">
              <w:rPr>
                <w:noProof w:val="0"/>
                <w:color w:val="auto"/>
                <w:sz w:val="18"/>
                <w:szCs w:val="21"/>
                <w:lang w:val="en-US"/>
              </w:rPr>
              <w:t>8–2013</w:t>
            </w:r>
            <w:r w:rsidRPr="00AB10A9">
              <w:rPr>
                <w:noProof w:val="0"/>
                <w:color w:val="auto"/>
                <w:sz w:val="18"/>
                <w:szCs w:val="21"/>
                <w:lang w:val="en-US"/>
              </w:rPr>
              <w:t xml:space="preserve">: In the lake catchment, the population </w:t>
            </w:r>
            <w:proofErr w:type="gramStart"/>
            <w:r w:rsidRPr="00AB10A9">
              <w:rPr>
                <w:noProof w:val="0"/>
                <w:color w:val="auto"/>
                <w:sz w:val="18"/>
                <w:szCs w:val="21"/>
                <w:lang w:val="en-US"/>
              </w:rPr>
              <w:t>increased</w:t>
            </w:r>
            <w:proofErr w:type="gramEnd"/>
            <w:r w:rsidRPr="00AB10A9">
              <w:rPr>
                <w:noProof w:val="0"/>
                <w:color w:val="auto"/>
                <w:sz w:val="18"/>
                <w:szCs w:val="21"/>
                <w:lang w:val="en-US"/>
              </w:rPr>
              <w:t xml:space="preserve"> and human settlements expanded, while farmland and lake area shrank </w:t>
            </w:r>
            <w:r w:rsidRPr="00AB10A9">
              <w:rPr>
                <w:noProof w:val="0"/>
                <w:color w:val="auto"/>
                <w:sz w:val="18"/>
                <w:szCs w:val="21"/>
                <w:vertAlign w:val="superscript"/>
                <w:lang w:val="en-US"/>
              </w:rPr>
              <w:t>3,5</w:t>
            </w:r>
          </w:p>
        </w:tc>
      </w:tr>
      <w:tr w:rsidR="00260AB7" w:rsidRPr="00AB10A9" w14:paraId="312D712E" w14:textId="77777777" w:rsidTr="00260AB7">
        <w:trPr>
          <w:jc w:val="center"/>
        </w:trPr>
        <w:tc>
          <w:tcPr>
            <w:tcW w:w="1969" w:type="dxa"/>
            <w:tcBorders>
              <w:top w:val="nil"/>
              <w:left w:val="nil"/>
              <w:bottom w:val="single" w:sz="4" w:space="0" w:color="auto"/>
              <w:right w:val="nil"/>
            </w:tcBorders>
            <w:shd w:val="clear" w:color="auto" w:fill="auto"/>
            <w:vAlign w:val="center"/>
            <w:hideMark/>
          </w:tcPr>
          <w:p w14:paraId="0A2093BB" w14:textId="77777777" w:rsidR="00541BB6" w:rsidRPr="00AB10A9" w:rsidRDefault="00541BB6" w:rsidP="00260AB7">
            <w:pPr>
              <w:autoSpaceDE w:val="0"/>
              <w:autoSpaceDN w:val="0"/>
              <w:adjustRightInd w:val="0"/>
              <w:snapToGrid w:val="0"/>
              <w:spacing w:line="240" w:lineRule="auto"/>
              <w:jc w:val="center"/>
              <w:rPr>
                <w:noProof w:val="0"/>
                <w:color w:val="auto"/>
                <w:sz w:val="18"/>
                <w:szCs w:val="21"/>
                <w:lang w:val="en-US"/>
              </w:rPr>
            </w:pPr>
          </w:p>
        </w:tc>
        <w:tc>
          <w:tcPr>
            <w:tcW w:w="8496" w:type="dxa"/>
            <w:tcBorders>
              <w:left w:val="nil"/>
              <w:right w:val="nil"/>
            </w:tcBorders>
            <w:shd w:val="clear" w:color="auto" w:fill="auto"/>
            <w:vAlign w:val="center"/>
            <w:hideMark/>
          </w:tcPr>
          <w:p w14:paraId="1ED01E77" w14:textId="356AF60C" w:rsidR="00541BB6" w:rsidRPr="00AB10A9" w:rsidRDefault="00541BB6" w:rsidP="00893670">
            <w:pPr>
              <w:autoSpaceDE w:val="0"/>
              <w:autoSpaceDN w:val="0"/>
              <w:adjustRightInd w:val="0"/>
              <w:snapToGrid w:val="0"/>
              <w:spacing w:line="240" w:lineRule="auto"/>
              <w:rPr>
                <w:noProof w:val="0"/>
                <w:color w:val="auto"/>
                <w:sz w:val="18"/>
                <w:szCs w:val="21"/>
                <w:lang w:val="en-US"/>
              </w:rPr>
            </w:pPr>
            <w:r w:rsidRPr="00AB10A9">
              <w:rPr>
                <w:noProof w:val="0"/>
                <w:color w:val="auto"/>
                <w:sz w:val="18"/>
                <w:szCs w:val="21"/>
                <w:lang w:val="en-US"/>
              </w:rPr>
              <w:t>1976</w:t>
            </w:r>
            <w:r w:rsidR="0085236A" w:rsidRPr="00AB10A9">
              <w:rPr>
                <w:noProof w:val="0"/>
                <w:color w:val="auto"/>
                <w:sz w:val="18"/>
                <w:szCs w:val="21"/>
                <w:lang w:val="en-US"/>
              </w:rPr>
              <w:t>–</w:t>
            </w:r>
            <w:r w:rsidRPr="00AB10A9">
              <w:rPr>
                <w:noProof w:val="0"/>
                <w:color w:val="auto"/>
                <w:sz w:val="18"/>
                <w:szCs w:val="21"/>
                <w:lang w:val="en-US"/>
              </w:rPr>
              <w:t xml:space="preserve">present: </w:t>
            </w:r>
            <w:proofErr w:type="spellStart"/>
            <w:r w:rsidRPr="00AB10A9">
              <w:rPr>
                <w:noProof w:val="0"/>
                <w:color w:val="auto"/>
                <w:sz w:val="18"/>
                <w:szCs w:val="21"/>
                <w:lang w:val="en-US"/>
              </w:rPr>
              <w:t>Tongsipai</w:t>
            </w:r>
            <w:proofErr w:type="spellEnd"/>
            <w:r w:rsidRPr="00AB10A9">
              <w:rPr>
                <w:noProof w:val="0"/>
                <w:color w:val="auto"/>
                <w:sz w:val="18"/>
                <w:szCs w:val="21"/>
                <w:lang w:val="en-US"/>
              </w:rPr>
              <w:t xml:space="preserve"> Floodgate cut the dispersal route for juvenile fishes</w:t>
            </w:r>
            <w:r w:rsidR="00687241">
              <w:rPr>
                <w:noProof w:val="0"/>
                <w:color w:val="auto"/>
                <w:sz w:val="18"/>
                <w:szCs w:val="21"/>
                <w:lang w:val="en-US"/>
              </w:rPr>
              <w:t xml:space="preserve"> </w:t>
            </w:r>
            <w:r w:rsidRPr="00AB10A9">
              <w:rPr>
                <w:noProof w:val="0"/>
                <w:color w:val="auto"/>
                <w:sz w:val="18"/>
                <w:szCs w:val="21"/>
                <w:vertAlign w:val="superscript"/>
                <w:lang w:val="en-US"/>
              </w:rPr>
              <w:t>4</w:t>
            </w:r>
          </w:p>
        </w:tc>
      </w:tr>
      <w:tr w:rsidR="00260AB7" w:rsidRPr="00AB10A9" w14:paraId="729323D3" w14:textId="77777777" w:rsidTr="00260AB7">
        <w:trPr>
          <w:jc w:val="center"/>
        </w:trPr>
        <w:tc>
          <w:tcPr>
            <w:tcW w:w="1969" w:type="dxa"/>
            <w:tcBorders>
              <w:left w:val="nil"/>
              <w:bottom w:val="nil"/>
              <w:right w:val="nil"/>
            </w:tcBorders>
            <w:shd w:val="clear" w:color="auto" w:fill="auto"/>
            <w:vAlign w:val="center"/>
            <w:hideMark/>
          </w:tcPr>
          <w:p w14:paraId="375BC329" w14:textId="77777777" w:rsidR="00541BB6" w:rsidRPr="00AB10A9" w:rsidRDefault="00541BB6" w:rsidP="00260AB7">
            <w:pPr>
              <w:autoSpaceDE w:val="0"/>
              <w:autoSpaceDN w:val="0"/>
              <w:adjustRightInd w:val="0"/>
              <w:snapToGrid w:val="0"/>
              <w:spacing w:line="240" w:lineRule="auto"/>
              <w:jc w:val="center"/>
              <w:rPr>
                <w:noProof w:val="0"/>
                <w:color w:val="auto"/>
                <w:sz w:val="18"/>
                <w:szCs w:val="21"/>
                <w:lang w:val="en-US"/>
              </w:rPr>
            </w:pPr>
            <w:r w:rsidRPr="00AB10A9">
              <w:rPr>
                <w:noProof w:val="0"/>
                <w:color w:val="auto"/>
                <w:sz w:val="18"/>
                <w:szCs w:val="21"/>
                <w:lang w:val="en-US"/>
              </w:rPr>
              <w:t>The 1950s</w:t>
            </w:r>
            <w:r w:rsidR="0085236A" w:rsidRPr="00AB10A9">
              <w:rPr>
                <w:noProof w:val="0"/>
                <w:color w:val="auto"/>
                <w:sz w:val="18"/>
                <w:szCs w:val="21"/>
                <w:lang w:val="en-US"/>
              </w:rPr>
              <w:t>–</w:t>
            </w:r>
            <w:r w:rsidRPr="00AB10A9">
              <w:rPr>
                <w:noProof w:val="0"/>
                <w:color w:val="auto"/>
                <w:sz w:val="18"/>
                <w:szCs w:val="21"/>
                <w:lang w:val="en-US"/>
              </w:rPr>
              <w:t>1980s</w:t>
            </w:r>
          </w:p>
        </w:tc>
        <w:tc>
          <w:tcPr>
            <w:tcW w:w="8496" w:type="dxa"/>
            <w:tcBorders>
              <w:left w:val="nil"/>
              <w:right w:val="nil"/>
            </w:tcBorders>
            <w:shd w:val="clear" w:color="auto" w:fill="auto"/>
            <w:vAlign w:val="center"/>
            <w:hideMark/>
          </w:tcPr>
          <w:p w14:paraId="565AC061" w14:textId="6C672B2A" w:rsidR="00541BB6" w:rsidRPr="00AB10A9" w:rsidRDefault="00541BB6" w:rsidP="00893670">
            <w:pPr>
              <w:autoSpaceDE w:val="0"/>
              <w:autoSpaceDN w:val="0"/>
              <w:adjustRightInd w:val="0"/>
              <w:snapToGrid w:val="0"/>
              <w:spacing w:line="240" w:lineRule="auto"/>
              <w:rPr>
                <w:noProof w:val="0"/>
                <w:color w:val="auto"/>
                <w:sz w:val="18"/>
                <w:szCs w:val="21"/>
                <w:lang w:val="en-US"/>
              </w:rPr>
            </w:pPr>
            <w:r w:rsidRPr="00AB10A9">
              <w:rPr>
                <w:noProof w:val="0"/>
                <w:color w:val="auto"/>
                <w:sz w:val="18"/>
                <w:szCs w:val="21"/>
                <w:lang w:val="en-US"/>
              </w:rPr>
              <w:t>The 1950s</w:t>
            </w:r>
            <w:r w:rsidR="0085236A" w:rsidRPr="00AB10A9">
              <w:rPr>
                <w:noProof w:val="0"/>
                <w:color w:val="auto"/>
                <w:sz w:val="18"/>
                <w:szCs w:val="21"/>
                <w:lang w:val="en-US"/>
              </w:rPr>
              <w:t>–</w:t>
            </w:r>
            <w:r w:rsidRPr="00AB10A9">
              <w:rPr>
                <w:noProof w:val="0"/>
                <w:color w:val="auto"/>
                <w:sz w:val="18"/>
                <w:szCs w:val="21"/>
                <w:lang w:val="en-US"/>
              </w:rPr>
              <w:t>1978: Rapidly developing local industrialization, mainly chemical fertilizer factories</w:t>
            </w:r>
            <w:r w:rsidR="00687241">
              <w:rPr>
                <w:noProof w:val="0"/>
                <w:color w:val="auto"/>
                <w:sz w:val="18"/>
                <w:szCs w:val="21"/>
                <w:lang w:val="en-US"/>
              </w:rPr>
              <w:t xml:space="preserve"> </w:t>
            </w:r>
            <w:r w:rsidRPr="00AB10A9">
              <w:rPr>
                <w:noProof w:val="0"/>
                <w:color w:val="auto"/>
                <w:sz w:val="18"/>
                <w:szCs w:val="21"/>
                <w:vertAlign w:val="superscript"/>
                <w:lang w:val="en-US"/>
              </w:rPr>
              <w:t>2</w:t>
            </w:r>
            <w:r w:rsidRPr="00AB10A9">
              <w:rPr>
                <w:noProof w:val="0"/>
                <w:color w:val="auto"/>
                <w:sz w:val="18"/>
                <w:szCs w:val="21"/>
                <w:lang w:val="en-US"/>
              </w:rPr>
              <w:t>. Thereafter, the lake received more nutrient loading from increasing domestic sewage, poorly treated industrial waste, and flushed chemical fertilizer</w:t>
            </w:r>
            <w:r w:rsidR="0085236A" w:rsidRPr="00AB10A9">
              <w:rPr>
                <w:noProof w:val="0"/>
                <w:color w:val="auto"/>
                <w:sz w:val="18"/>
                <w:szCs w:val="21"/>
                <w:lang w:val="en-US"/>
              </w:rPr>
              <w:t xml:space="preserve"> </w:t>
            </w:r>
            <w:r w:rsidRPr="00AB10A9">
              <w:rPr>
                <w:noProof w:val="0"/>
                <w:color w:val="auto"/>
                <w:sz w:val="18"/>
                <w:szCs w:val="21"/>
                <w:vertAlign w:val="superscript"/>
                <w:lang w:val="en-US"/>
              </w:rPr>
              <w:t>1</w:t>
            </w:r>
          </w:p>
        </w:tc>
      </w:tr>
      <w:tr w:rsidR="00260AB7" w:rsidRPr="00AB10A9" w14:paraId="00EBAD06" w14:textId="77777777" w:rsidTr="00260AB7">
        <w:trPr>
          <w:jc w:val="center"/>
        </w:trPr>
        <w:tc>
          <w:tcPr>
            <w:tcW w:w="1969" w:type="dxa"/>
            <w:tcBorders>
              <w:top w:val="nil"/>
              <w:left w:val="nil"/>
              <w:bottom w:val="nil"/>
              <w:right w:val="nil"/>
            </w:tcBorders>
            <w:shd w:val="clear" w:color="auto" w:fill="auto"/>
            <w:vAlign w:val="center"/>
            <w:hideMark/>
          </w:tcPr>
          <w:p w14:paraId="11D246A6" w14:textId="77777777" w:rsidR="00541BB6" w:rsidRPr="00AB10A9" w:rsidRDefault="00541BB6" w:rsidP="00260AB7">
            <w:pPr>
              <w:autoSpaceDE w:val="0"/>
              <w:autoSpaceDN w:val="0"/>
              <w:adjustRightInd w:val="0"/>
              <w:snapToGrid w:val="0"/>
              <w:spacing w:line="240" w:lineRule="auto"/>
              <w:jc w:val="center"/>
              <w:rPr>
                <w:noProof w:val="0"/>
                <w:color w:val="auto"/>
                <w:sz w:val="18"/>
                <w:szCs w:val="21"/>
                <w:lang w:val="en-US"/>
              </w:rPr>
            </w:pPr>
          </w:p>
        </w:tc>
        <w:tc>
          <w:tcPr>
            <w:tcW w:w="8496" w:type="dxa"/>
            <w:tcBorders>
              <w:left w:val="nil"/>
              <w:right w:val="nil"/>
            </w:tcBorders>
            <w:shd w:val="clear" w:color="auto" w:fill="auto"/>
            <w:vAlign w:val="center"/>
            <w:hideMark/>
          </w:tcPr>
          <w:p w14:paraId="4AECFE7C" w14:textId="636E0578" w:rsidR="00541BB6" w:rsidRPr="00AB10A9" w:rsidRDefault="00541BB6" w:rsidP="00893670">
            <w:pPr>
              <w:autoSpaceDE w:val="0"/>
              <w:autoSpaceDN w:val="0"/>
              <w:adjustRightInd w:val="0"/>
              <w:snapToGrid w:val="0"/>
              <w:spacing w:line="240" w:lineRule="auto"/>
              <w:rPr>
                <w:noProof w:val="0"/>
                <w:color w:val="auto"/>
                <w:sz w:val="18"/>
                <w:szCs w:val="21"/>
                <w:lang w:val="en-US"/>
              </w:rPr>
            </w:pPr>
            <w:r w:rsidRPr="00AB10A9">
              <w:rPr>
                <w:noProof w:val="0"/>
                <w:color w:val="auto"/>
                <w:sz w:val="18"/>
                <w:szCs w:val="21"/>
                <w:lang w:val="en-US"/>
              </w:rPr>
              <w:t xml:space="preserve">1958–1970: High sedimentation flux correlated with the land reclamation around </w:t>
            </w:r>
            <w:proofErr w:type="spellStart"/>
            <w:r w:rsidRPr="00AB10A9">
              <w:rPr>
                <w:noProof w:val="0"/>
                <w:color w:val="auto"/>
                <w:sz w:val="18"/>
                <w:szCs w:val="21"/>
                <w:lang w:val="en-US"/>
              </w:rPr>
              <w:t>Taibai</w:t>
            </w:r>
            <w:proofErr w:type="spellEnd"/>
            <w:r w:rsidR="00687241">
              <w:rPr>
                <w:noProof w:val="0"/>
                <w:color w:val="auto"/>
                <w:sz w:val="18"/>
                <w:szCs w:val="21"/>
                <w:lang w:val="en-US"/>
              </w:rPr>
              <w:t xml:space="preserve"> </w:t>
            </w:r>
            <w:r w:rsidRPr="00AB10A9">
              <w:rPr>
                <w:noProof w:val="0"/>
                <w:color w:val="auto"/>
                <w:sz w:val="18"/>
                <w:szCs w:val="21"/>
                <w:vertAlign w:val="superscript"/>
                <w:lang w:val="en-US"/>
              </w:rPr>
              <w:t>2</w:t>
            </w:r>
          </w:p>
        </w:tc>
      </w:tr>
      <w:tr w:rsidR="00260AB7" w:rsidRPr="00AB10A9" w14:paraId="60E54248" w14:textId="77777777" w:rsidTr="00260AB7">
        <w:trPr>
          <w:jc w:val="center"/>
        </w:trPr>
        <w:tc>
          <w:tcPr>
            <w:tcW w:w="1969" w:type="dxa"/>
            <w:tcBorders>
              <w:top w:val="nil"/>
              <w:left w:val="nil"/>
              <w:bottom w:val="single" w:sz="4" w:space="0" w:color="auto"/>
              <w:right w:val="nil"/>
            </w:tcBorders>
            <w:shd w:val="clear" w:color="auto" w:fill="auto"/>
            <w:vAlign w:val="center"/>
            <w:hideMark/>
          </w:tcPr>
          <w:p w14:paraId="6C5967B7" w14:textId="77777777" w:rsidR="00541BB6" w:rsidRPr="00AB10A9" w:rsidRDefault="00541BB6" w:rsidP="00260AB7">
            <w:pPr>
              <w:autoSpaceDE w:val="0"/>
              <w:autoSpaceDN w:val="0"/>
              <w:adjustRightInd w:val="0"/>
              <w:snapToGrid w:val="0"/>
              <w:spacing w:line="240" w:lineRule="auto"/>
              <w:jc w:val="center"/>
              <w:rPr>
                <w:noProof w:val="0"/>
                <w:color w:val="auto"/>
                <w:sz w:val="18"/>
                <w:szCs w:val="21"/>
                <w:lang w:val="en-US"/>
              </w:rPr>
            </w:pPr>
          </w:p>
        </w:tc>
        <w:tc>
          <w:tcPr>
            <w:tcW w:w="8496" w:type="dxa"/>
            <w:tcBorders>
              <w:left w:val="nil"/>
              <w:bottom w:val="single" w:sz="4" w:space="0" w:color="auto"/>
              <w:right w:val="nil"/>
            </w:tcBorders>
            <w:shd w:val="clear" w:color="auto" w:fill="auto"/>
            <w:vAlign w:val="center"/>
            <w:hideMark/>
          </w:tcPr>
          <w:p w14:paraId="3CECBB96" w14:textId="4CEFDF25" w:rsidR="00541BB6" w:rsidRPr="00AB10A9" w:rsidRDefault="00541BB6" w:rsidP="00893670">
            <w:pPr>
              <w:autoSpaceDE w:val="0"/>
              <w:autoSpaceDN w:val="0"/>
              <w:adjustRightInd w:val="0"/>
              <w:snapToGrid w:val="0"/>
              <w:spacing w:line="240" w:lineRule="auto"/>
              <w:rPr>
                <w:noProof w:val="0"/>
                <w:color w:val="auto"/>
                <w:sz w:val="18"/>
                <w:szCs w:val="21"/>
                <w:lang w:val="en-US"/>
              </w:rPr>
            </w:pPr>
            <w:r w:rsidRPr="00AB10A9">
              <w:rPr>
                <w:noProof w:val="0"/>
                <w:color w:val="auto"/>
                <w:sz w:val="18"/>
                <w:szCs w:val="21"/>
                <w:lang w:val="en-US"/>
              </w:rPr>
              <w:t>195</w:t>
            </w:r>
            <w:r w:rsidR="00260AB7" w:rsidRPr="00AB10A9">
              <w:rPr>
                <w:noProof w:val="0"/>
                <w:color w:val="auto"/>
                <w:sz w:val="18"/>
                <w:szCs w:val="21"/>
                <w:lang w:val="en-US"/>
              </w:rPr>
              <w:t>5–1962</w:t>
            </w:r>
            <w:r w:rsidRPr="00AB10A9">
              <w:rPr>
                <w:noProof w:val="0"/>
                <w:color w:val="auto"/>
                <w:sz w:val="18"/>
                <w:szCs w:val="21"/>
                <w:lang w:val="en-US"/>
              </w:rPr>
              <w:t xml:space="preserve">: Damming construction: three reservoirs named </w:t>
            </w:r>
            <w:proofErr w:type="spellStart"/>
            <w:r w:rsidRPr="00AB10A9">
              <w:rPr>
                <w:noProof w:val="0"/>
                <w:color w:val="auto"/>
                <w:sz w:val="18"/>
                <w:szCs w:val="21"/>
                <w:lang w:val="en-US"/>
              </w:rPr>
              <w:t>Jingzhu</w:t>
            </w:r>
            <w:proofErr w:type="spellEnd"/>
            <w:r w:rsidRPr="00AB10A9">
              <w:rPr>
                <w:noProof w:val="0"/>
                <w:color w:val="auto"/>
                <w:sz w:val="18"/>
                <w:szCs w:val="21"/>
                <w:lang w:val="en-US"/>
              </w:rPr>
              <w:t xml:space="preserve">, </w:t>
            </w:r>
            <w:proofErr w:type="spellStart"/>
            <w:r w:rsidRPr="00AB10A9">
              <w:rPr>
                <w:noProof w:val="0"/>
                <w:color w:val="auto"/>
                <w:sz w:val="18"/>
                <w:szCs w:val="21"/>
                <w:lang w:val="en-US"/>
              </w:rPr>
              <w:t>Kaotian</w:t>
            </w:r>
            <w:proofErr w:type="spellEnd"/>
            <w:r w:rsidRPr="00AB10A9">
              <w:rPr>
                <w:noProof w:val="0"/>
                <w:color w:val="auto"/>
                <w:sz w:val="18"/>
                <w:szCs w:val="21"/>
                <w:lang w:val="en-US"/>
              </w:rPr>
              <w:t xml:space="preserve">, and </w:t>
            </w:r>
            <w:proofErr w:type="spellStart"/>
            <w:r w:rsidRPr="00AB10A9">
              <w:rPr>
                <w:noProof w:val="0"/>
                <w:color w:val="auto"/>
                <w:sz w:val="18"/>
                <w:szCs w:val="21"/>
                <w:lang w:val="en-US"/>
              </w:rPr>
              <w:t>Xianrenba</w:t>
            </w:r>
            <w:proofErr w:type="spellEnd"/>
            <w:r w:rsidRPr="00AB10A9">
              <w:rPr>
                <w:noProof w:val="0"/>
                <w:color w:val="auto"/>
                <w:sz w:val="18"/>
                <w:szCs w:val="21"/>
                <w:lang w:val="en-US"/>
              </w:rPr>
              <w:t xml:space="preserve"> were built in the upper reaches of </w:t>
            </w:r>
            <w:proofErr w:type="spellStart"/>
            <w:r w:rsidRPr="00AB10A9">
              <w:rPr>
                <w:noProof w:val="0"/>
                <w:color w:val="auto"/>
                <w:sz w:val="18"/>
                <w:szCs w:val="21"/>
                <w:lang w:val="en-US"/>
              </w:rPr>
              <w:t>Taibai</w:t>
            </w:r>
            <w:proofErr w:type="spellEnd"/>
            <w:r w:rsidRPr="00AB10A9">
              <w:rPr>
                <w:noProof w:val="0"/>
                <w:color w:val="auto"/>
                <w:sz w:val="18"/>
                <w:szCs w:val="21"/>
                <w:lang w:val="en-US"/>
              </w:rPr>
              <w:t xml:space="preserve">. The lake outflow passes through lake </w:t>
            </w:r>
            <w:proofErr w:type="spellStart"/>
            <w:r w:rsidRPr="00AB10A9">
              <w:rPr>
                <w:noProof w:val="0"/>
                <w:color w:val="auto"/>
                <w:sz w:val="18"/>
                <w:szCs w:val="21"/>
                <w:lang w:val="en-US"/>
              </w:rPr>
              <w:t>Longgan</w:t>
            </w:r>
            <w:proofErr w:type="spellEnd"/>
            <w:r w:rsidRPr="00AB10A9">
              <w:rPr>
                <w:noProof w:val="0"/>
                <w:color w:val="auto"/>
                <w:sz w:val="18"/>
                <w:szCs w:val="21"/>
                <w:lang w:val="en-US"/>
              </w:rPr>
              <w:t xml:space="preserve"> to the east of </w:t>
            </w:r>
            <w:proofErr w:type="spellStart"/>
            <w:r w:rsidRPr="00AB10A9">
              <w:rPr>
                <w:noProof w:val="0"/>
                <w:color w:val="auto"/>
                <w:sz w:val="18"/>
                <w:szCs w:val="21"/>
                <w:lang w:val="en-US"/>
              </w:rPr>
              <w:t>Taibai</w:t>
            </w:r>
            <w:proofErr w:type="spellEnd"/>
            <w:r w:rsidRPr="00AB10A9">
              <w:rPr>
                <w:noProof w:val="0"/>
                <w:color w:val="auto"/>
                <w:sz w:val="18"/>
                <w:szCs w:val="21"/>
                <w:lang w:val="en-US"/>
              </w:rPr>
              <w:t xml:space="preserve"> and drains to the Yangtze River</w:t>
            </w:r>
            <w:r w:rsidR="0085236A" w:rsidRPr="00AB10A9">
              <w:rPr>
                <w:noProof w:val="0"/>
                <w:color w:val="auto"/>
                <w:sz w:val="18"/>
                <w:szCs w:val="21"/>
                <w:lang w:val="en-US"/>
              </w:rPr>
              <w:t xml:space="preserve"> </w:t>
            </w:r>
            <w:r w:rsidRPr="00AB10A9">
              <w:rPr>
                <w:noProof w:val="0"/>
                <w:color w:val="auto"/>
                <w:sz w:val="18"/>
                <w:szCs w:val="21"/>
                <w:vertAlign w:val="superscript"/>
                <w:lang w:val="en-US"/>
              </w:rPr>
              <w:t>2</w:t>
            </w:r>
          </w:p>
        </w:tc>
      </w:tr>
      <w:tr w:rsidR="00260AB7" w:rsidRPr="00AB10A9" w14:paraId="2424916C" w14:textId="77777777" w:rsidTr="00260AB7">
        <w:trPr>
          <w:jc w:val="center"/>
        </w:trPr>
        <w:tc>
          <w:tcPr>
            <w:tcW w:w="1969" w:type="dxa"/>
            <w:tcBorders>
              <w:left w:val="nil"/>
              <w:bottom w:val="single" w:sz="8" w:space="0" w:color="auto"/>
              <w:right w:val="nil"/>
            </w:tcBorders>
            <w:shd w:val="clear" w:color="auto" w:fill="auto"/>
            <w:vAlign w:val="center"/>
            <w:hideMark/>
          </w:tcPr>
          <w:p w14:paraId="562CA75C" w14:textId="77777777" w:rsidR="00541BB6" w:rsidRPr="00AB10A9" w:rsidRDefault="00541BB6" w:rsidP="00260AB7">
            <w:pPr>
              <w:autoSpaceDE w:val="0"/>
              <w:autoSpaceDN w:val="0"/>
              <w:adjustRightInd w:val="0"/>
              <w:snapToGrid w:val="0"/>
              <w:spacing w:line="240" w:lineRule="auto"/>
              <w:jc w:val="center"/>
              <w:rPr>
                <w:noProof w:val="0"/>
                <w:color w:val="auto"/>
                <w:sz w:val="18"/>
                <w:szCs w:val="21"/>
                <w:lang w:val="en-US"/>
              </w:rPr>
            </w:pPr>
            <w:proofErr w:type="gramStart"/>
            <w:r w:rsidRPr="00AB10A9">
              <w:rPr>
                <w:noProof w:val="0"/>
                <w:color w:val="auto"/>
                <w:sz w:val="18"/>
                <w:szCs w:val="21"/>
                <w:lang w:val="en-US"/>
              </w:rPr>
              <w:t>Previous to</w:t>
            </w:r>
            <w:proofErr w:type="gramEnd"/>
            <w:r w:rsidRPr="00AB10A9">
              <w:rPr>
                <w:noProof w:val="0"/>
                <w:color w:val="auto"/>
                <w:sz w:val="18"/>
                <w:szCs w:val="21"/>
                <w:lang w:val="en-US"/>
              </w:rPr>
              <w:t xml:space="preserve"> 1950</w:t>
            </w:r>
          </w:p>
        </w:tc>
        <w:tc>
          <w:tcPr>
            <w:tcW w:w="8496" w:type="dxa"/>
            <w:tcBorders>
              <w:left w:val="nil"/>
              <w:bottom w:val="single" w:sz="8" w:space="0" w:color="auto"/>
              <w:right w:val="nil"/>
            </w:tcBorders>
            <w:shd w:val="clear" w:color="auto" w:fill="auto"/>
            <w:noWrap/>
            <w:vAlign w:val="center"/>
            <w:hideMark/>
          </w:tcPr>
          <w:p w14:paraId="0A1D6125" w14:textId="29507612" w:rsidR="00541BB6" w:rsidRPr="00AB10A9" w:rsidRDefault="00541BB6" w:rsidP="00893670">
            <w:pPr>
              <w:autoSpaceDE w:val="0"/>
              <w:autoSpaceDN w:val="0"/>
              <w:adjustRightInd w:val="0"/>
              <w:snapToGrid w:val="0"/>
              <w:spacing w:line="240" w:lineRule="auto"/>
              <w:rPr>
                <w:noProof w:val="0"/>
                <w:color w:val="auto"/>
                <w:sz w:val="18"/>
                <w:szCs w:val="21"/>
                <w:lang w:val="en-US"/>
              </w:rPr>
            </w:pPr>
            <w:r w:rsidRPr="00AB10A9">
              <w:rPr>
                <w:noProof w:val="0"/>
                <w:color w:val="auto"/>
                <w:sz w:val="18"/>
                <w:szCs w:val="21"/>
                <w:lang w:val="en-US"/>
              </w:rPr>
              <w:t>The lake had periodic direct inflow connections with the Yangtze during floods</w:t>
            </w:r>
            <w:r w:rsidR="0085236A" w:rsidRPr="00AB10A9">
              <w:rPr>
                <w:noProof w:val="0"/>
                <w:color w:val="auto"/>
                <w:sz w:val="18"/>
                <w:szCs w:val="21"/>
                <w:lang w:val="en-US"/>
              </w:rPr>
              <w:t xml:space="preserve"> </w:t>
            </w:r>
            <w:r w:rsidRPr="00AB10A9">
              <w:rPr>
                <w:noProof w:val="0"/>
                <w:color w:val="auto"/>
                <w:sz w:val="18"/>
                <w:szCs w:val="21"/>
                <w:vertAlign w:val="superscript"/>
                <w:lang w:val="en-US"/>
              </w:rPr>
              <w:t>2,4</w:t>
            </w:r>
          </w:p>
        </w:tc>
      </w:tr>
    </w:tbl>
    <w:p w14:paraId="29EBB2EE" w14:textId="38E40FE6" w:rsidR="00541BB6" w:rsidRPr="00AB10A9" w:rsidRDefault="00541BB6" w:rsidP="00260AB7">
      <w:pPr>
        <w:pStyle w:val="MDPI43tablefooter"/>
        <w:rPr>
          <w:rFonts w:eastAsia="DengXian"/>
        </w:rPr>
      </w:pPr>
      <w:r w:rsidRPr="00AB10A9">
        <w:rPr>
          <w:rFonts w:eastAsia="DengXian"/>
          <w:vertAlign w:val="superscript"/>
        </w:rPr>
        <w:t>1</w:t>
      </w:r>
      <w:r w:rsidR="00260AB7" w:rsidRPr="00AB10A9">
        <w:rPr>
          <w:rFonts w:eastAsia="DengXian"/>
        </w:rPr>
        <w:t xml:space="preserve"> </w:t>
      </w:r>
      <w:r w:rsidRPr="00AB10A9">
        <w:rPr>
          <w:rFonts w:eastAsia="DengXian"/>
        </w:rPr>
        <w:t>(Jian, 2001);</w:t>
      </w:r>
      <w:r w:rsidR="00893670" w:rsidRPr="00AB10A9">
        <w:rPr>
          <w:rFonts w:eastAsia="DengXian"/>
        </w:rPr>
        <w:t xml:space="preserve"> </w:t>
      </w:r>
      <w:r w:rsidRPr="00AB10A9">
        <w:rPr>
          <w:rFonts w:eastAsia="DengXian"/>
          <w:vertAlign w:val="superscript"/>
        </w:rPr>
        <w:t>2</w:t>
      </w:r>
      <w:r w:rsidR="00260AB7" w:rsidRPr="00AB10A9">
        <w:rPr>
          <w:rFonts w:eastAsia="DengXian"/>
        </w:rPr>
        <w:t xml:space="preserve"> </w:t>
      </w:r>
      <w:r w:rsidRPr="00AB10A9">
        <w:rPr>
          <w:rFonts w:eastAsia="DengXian"/>
        </w:rPr>
        <w:t xml:space="preserve">(Liu et al., 2007); </w:t>
      </w:r>
      <w:r w:rsidR="00260AB7" w:rsidRPr="00AB10A9">
        <w:rPr>
          <w:rFonts w:eastAsia="DengXian"/>
          <w:vertAlign w:val="superscript"/>
        </w:rPr>
        <w:t>3</w:t>
      </w:r>
      <w:r w:rsidR="00260AB7" w:rsidRPr="00AB10A9">
        <w:rPr>
          <w:rFonts w:eastAsia="DengXian"/>
        </w:rPr>
        <w:t xml:space="preserve"> L</w:t>
      </w:r>
      <w:r w:rsidRPr="00AB10A9">
        <w:rPr>
          <w:rFonts w:eastAsia="DengXian"/>
        </w:rPr>
        <w:t>and</w:t>
      </w:r>
      <w:r w:rsidR="00687241">
        <w:rPr>
          <w:rFonts w:eastAsia="DengXian"/>
        </w:rPr>
        <w:t>-</w:t>
      </w:r>
      <w:r w:rsidRPr="00AB10A9">
        <w:rPr>
          <w:rFonts w:eastAsia="DengXian"/>
        </w:rPr>
        <w:t xml:space="preserve">Use and </w:t>
      </w:r>
      <w:r w:rsidR="00687241">
        <w:rPr>
          <w:rFonts w:eastAsia="DengXian"/>
        </w:rPr>
        <w:t>-</w:t>
      </w:r>
      <w:r w:rsidRPr="00AB10A9">
        <w:rPr>
          <w:rFonts w:eastAsia="DengXian"/>
        </w:rPr>
        <w:t xml:space="preserve">Cover Change (LUCC) analyses of satellite images of </w:t>
      </w:r>
      <w:proofErr w:type="spellStart"/>
      <w:r w:rsidRPr="00AB10A9">
        <w:rPr>
          <w:rFonts w:eastAsia="DengXian"/>
        </w:rPr>
        <w:t>Taibai</w:t>
      </w:r>
      <w:proofErr w:type="spellEnd"/>
      <w:r w:rsidRPr="00AB10A9">
        <w:rPr>
          <w:rFonts w:eastAsia="DengXian"/>
        </w:rPr>
        <w:t xml:space="preserve"> catchment (see </w:t>
      </w:r>
      <w:r w:rsidR="00C50376" w:rsidRPr="009C3FCA">
        <w:rPr>
          <w:rFonts w:eastAsia="DengXian"/>
        </w:rPr>
        <w:t>Supplementary Material</w:t>
      </w:r>
      <w:commentRangeStart w:id="18"/>
      <w:commentRangeStart w:id="19"/>
      <w:r w:rsidRPr="009C3FCA">
        <w:rPr>
          <w:rFonts w:eastAsia="DengXian"/>
        </w:rPr>
        <w:t xml:space="preserve"> 1.1</w:t>
      </w:r>
      <w:commentRangeEnd w:id="18"/>
      <w:r w:rsidR="005D33E9" w:rsidRPr="009C3FCA">
        <w:rPr>
          <w:rStyle w:val="CommentReference"/>
          <w:rFonts w:eastAsia="SimSun" w:cs="Times New Roman"/>
          <w:noProof/>
          <w:lang w:eastAsia="zh-CN" w:bidi="ar-SA"/>
        </w:rPr>
        <w:commentReference w:id="18"/>
      </w:r>
      <w:commentRangeEnd w:id="19"/>
      <w:r w:rsidR="00D50A39" w:rsidRPr="009C3FCA">
        <w:rPr>
          <w:rStyle w:val="CommentReference"/>
          <w:rFonts w:eastAsia="SimSun" w:cs="Times New Roman"/>
          <w:noProof/>
          <w:lang w:eastAsia="zh-CN" w:bidi="ar-SA"/>
        </w:rPr>
        <w:commentReference w:id="19"/>
      </w:r>
      <w:r w:rsidRPr="009C3FCA">
        <w:rPr>
          <w:rFonts w:eastAsia="DengXian"/>
        </w:rPr>
        <w:t xml:space="preserve">); </w:t>
      </w:r>
      <w:r w:rsidR="00260AB7" w:rsidRPr="009C3FCA">
        <w:rPr>
          <w:rFonts w:eastAsia="DengXian"/>
          <w:vertAlign w:val="superscript"/>
        </w:rPr>
        <w:t>4</w:t>
      </w:r>
      <w:r w:rsidR="00260AB7" w:rsidRPr="009C3FCA">
        <w:rPr>
          <w:rFonts w:eastAsia="DengXian"/>
        </w:rPr>
        <w:t xml:space="preserve"> </w:t>
      </w:r>
      <w:proofErr w:type="spellStart"/>
      <w:r w:rsidR="00260AB7" w:rsidRPr="009C3FCA">
        <w:rPr>
          <w:rFonts w:eastAsia="DengXian"/>
        </w:rPr>
        <w:t>T</w:t>
      </w:r>
      <w:r w:rsidRPr="009C3FCA">
        <w:rPr>
          <w:rFonts w:eastAsia="DengXian"/>
        </w:rPr>
        <w:t>aibai</w:t>
      </w:r>
      <w:proofErr w:type="spellEnd"/>
      <w:r w:rsidRPr="00AB10A9">
        <w:rPr>
          <w:rFonts w:eastAsia="DengXian"/>
        </w:rPr>
        <w:t xml:space="preserve"> investigation report 1987;</w:t>
      </w:r>
      <w:r w:rsidR="00260AB7" w:rsidRPr="00AB10A9">
        <w:rPr>
          <w:rFonts w:eastAsia="DengXian"/>
        </w:rPr>
        <w:t xml:space="preserve"> </w:t>
      </w:r>
      <w:r w:rsidR="00260AB7" w:rsidRPr="00AB10A9">
        <w:rPr>
          <w:rFonts w:eastAsia="DengXian"/>
          <w:vertAlign w:val="superscript"/>
        </w:rPr>
        <w:t>5</w:t>
      </w:r>
      <w:r w:rsidR="00260AB7" w:rsidRPr="00AB10A9">
        <w:rPr>
          <w:rFonts w:eastAsia="DengXian"/>
        </w:rPr>
        <w:t xml:space="preserve"> </w:t>
      </w:r>
      <w:proofErr w:type="spellStart"/>
      <w:r w:rsidR="00260AB7" w:rsidRPr="00AB10A9">
        <w:rPr>
          <w:rFonts w:eastAsia="DengXian"/>
        </w:rPr>
        <w:t>H</w:t>
      </w:r>
      <w:r w:rsidRPr="00AB10A9">
        <w:rPr>
          <w:rFonts w:eastAsia="DengXian"/>
        </w:rPr>
        <w:t>uanggang</w:t>
      </w:r>
      <w:proofErr w:type="spellEnd"/>
      <w:r w:rsidRPr="00AB10A9">
        <w:rPr>
          <w:rFonts w:eastAsia="DengXian"/>
        </w:rPr>
        <w:t xml:space="preserve"> Yearbooks 2010; </w:t>
      </w:r>
      <w:r w:rsidRPr="00AB10A9">
        <w:rPr>
          <w:rFonts w:eastAsia="DengXian"/>
          <w:vertAlign w:val="superscript"/>
        </w:rPr>
        <w:t>6</w:t>
      </w:r>
      <w:r w:rsidR="00893670" w:rsidRPr="00AB10A9">
        <w:rPr>
          <w:rFonts w:eastAsia="DengXian"/>
          <w:vertAlign w:val="superscript"/>
        </w:rPr>
        <w:t xml:space="preserve"> </w:t>
      </w:r>
      <w:r w:rsidRPr="00AB10A9">
        <w:rPr>
          <w:rFonts w:eastAsia="DengXian"/>
        </w:rPr>
        <w:t>(</w:t>
      </w:r>
      <w:proofErr w:type="spellStart"/>
      <w:r w:rsidRPr="00AB10A9">
        <w:rPr>
          <w:rFonts w:eastAsia="DengXian"/>
        </w:rPr>
        <w:t>Gui</w:t>
      </w:r>
      <w:proofErr w:type="spellEnd"/>
      <w:r w:rsidRPr="00AB10A9">
        <w:rPr>
          <w:rFonts w:eastAsia="DengXian"/>
        </w:rPr>
        <w:t xml:space="preserve"> et al., 2018).</w:t>
      </w:r>
      <w:r w:rsidR="00E23AB7" w:rsidRPr="00AB10A9">
        <w:rPr>
          <w:rFonts w:eastAsia="DengXian"/>
        </w:rPr>
        <w:t xml:space="preserve"> </w:t>
      </w:r>
    </w:p>
    <w:p w14:paraId="523C0E01" w14:textId="1B47B14A" w:rsidR="00541BB6" w:rsidRPr="00AB10A9" w:rsidRDefault="00260AB7" w:rsidP="00260AB7">
      <w:pPr>
        <w:pStyle w:val="MDPI22heading2"/>
        <w:spacing w:before="240"/>
        <w:rPr>
          <w:rFonts w:eastAsia="DengXian Light"/>
        </w:rPr>
      </w:pPr>
      <w:r w:rsidRPr="00AB10A9">
        <w:rPr>
          <w:rFonts w:eastAsia="DengXian Light"/>
        </w:rPr>
        <w:t xml:space="preserve">2.2. </w:t>
      </w:r>
      <w:r w:rsidR="00541BB6" w:rsidRPr="00AB10A9">
        <w:rPr>
          <w:rFonts w:eastAsia="DengXian Light"/>
        </w:rPr>
        <w:t xml:space="preserve">Paleolimnology </w:t>
      </w:r>
      <w:r w:rsidR="0085236A" w:rsidRPr="00AB10A9">
        <w:rPr>
          <w:rFonts w:eastAsia="DengXian Light"/>
        </w:rPr>
        <w:t>Reconstruction</w:t>
      </w:r>
    </w:p>
    <w:p w14:paraId="64F22962" w14:textId="4CB57C0B" w:rsidR="00541BB6" w:rsidRPr="00AB10A9" w:rsidRDefault="00541BB6" w:rsidP="00260AB7">
      <w:pPr>
        <w:pStyle w:val="MDPI31text"/>
        <w:rPr>
          <w:rFonts w:eastAsia="DengXian"/>
        </w:rPr>
      </w:pPr>
      <w:r w:rsidRPr="00AB10A9">
        <w:rPr>
          <w:rFonts w:eastAsia="DengXian"/>
        </w:rPr>
        <w:t>Diatom (Class Bacillariophyceae) species are abundant, diverse</w:t>
      </w:r>
      <w:r w:rsidR="00687241">
        <w:rPr>
          <w:rFonts w:eastAsia="DengXian"/>
        </w:rPr>
        <w:t>,</w:t>
      </w:r>
      <w:r w:rsidRPr="00AB10A9">
        <w:rPr>
          <w:rFonts w:eastAsia="DengXian"/>
        </w:rPr>
        <w:t xml:space="preserve"> and important components in freshwater lake ecosystems and have specific habitats in a broad spectrum of conditions (</w:t>
      </w:r>
      <w:proofErr w:type="spellStart"/>
      <w:r w:rsidRPr="00AB10A9">
        <w:rPr>
          <w:rFonts w:eastAsia="DengXian"/>
        </w:rPr>
        <w:t>Battarbee</w:t>
      </w:r>
      <w:proofErr w:type="spellEnd"/>
      <w:r w:rsidRPr="00AB10A9">
        <w:rPr>
          <w:rFonts w:eastAsia="DengXian"/>
        </w:rPr>
        <w:t xml:space="preserve"> et al., 2001). Subfossil diatom assemblages are often used for indicating the past environmental and ecological changes in aquatic ecosystems, including changes of water quality, nutrient status, salinity, hydrology, macrophyte cover, and food-web structure (</w:t>
      </w:r>
      <w:proofErr w:type="spellStart"/>
      <w:r w:rsidRPr="00AB10A9">
        <w:rPr>
          <w:rFonts w:eastAsia="DengXian"/>
        </w:rPr>
        <w:t>Smol</w:t>
      </w:r>
      <w:proofErr w:type="spellEnd"/>
      <w:r w:rsidRPr="00AB10A9">
        <w:rPr>
          <w:rFonts w:eastAsia="DengXian"/>
        </w:rPr>
        <w:t xml:space="preserve"> </w:t>
      </w:r>
      <w:commentRangeStart w:id="20"/>
      <w:r w:rsidRPr="00AB10A9">
        <w:rPr>
          <w:rFonts w:eastAsia="DengXian"/>
        </w:rPr>
        <w:t xml:space="preserve">&amp; </w:t>
      </w:r>
      <w:commentRangeEnd w:id="20"/>
      <w:r w:rsidR="00687241">
        <w:rPr>
          <w:rStyle w:val="CommentReference"/>
          <w:rFonts w:eastAsia="SimSun"/>
          <w:noProof/>
          <w:snapToGrid/>
          <w:lang w:eastAsia="zh-CN" w:bidi="ar-SA"/>
        </w:rPr>
        <w:commentReference w:id="20"/>
      </w:r>
      <w:r w:rsidRPr="00AB10A9">
        <w:rPr>
          <w:rFonts w:eastAsia="DengXian"/>
        </w:rPr>
        <w:t>Stoermer, 2010). The microscopic siliceous frustules are generally well preserved in sediments and allow morphological identification to genus or species level. Therefore, subfossil diatoms are used as an ideal indicator of ecosystem states in this study.</w:t>
      </w:r>
    </w:p>
    <w:p w14:paraId="392A7975" w14:textId="5BD17672" w:rsidR="00541BB6" w:rsidRPr="00AB10A9" w:rsidRDefault="00541BB6" w:rsidP="00260AB7">
      <w:pPr>
        <w:pStyle w:val="MDPI31text"/>
        <w:rPr>
          <w:rFonts w:eastAsia="DengXian"/>
          <w:i/>
          <w:iCs/>
        </w:rPr>
      </w:pPr>
      <w:r w:rsidRPr="00AB10A9">
        <w:rPr>
          <w:rFonts w:eastAsia="DengXian"/>
        </w:rPr>
        <w:t>An 83.</w:t>
      </w:r>
      <w:r w:rsidR="00260AB7" w:rsidRPr="00AB10A9">
        <w:rPr>
          <w:rFonts w:eastAsia="DengXian"/>
        </w:rPr>
        <w:t>5 c</w:t>
      </w:r>
      <w:r w:rsidRPr="00AB10A9">
        <w:rPr>
          <w:rFonts w:eastAsia="DengXian"/>
        </w:rPr>
        <w:t>m long preliminary core TN2007 (</w:t>
      </w:r>
      <w:proofErr w:type="spellStart"/>
      <w:r w:rsidRPr="00AB10A9">
        <w:rPr>
          <w:rFonts w:eastAsia="DengXian"/>
        </w:rPr>
        <w:t>Taibai</w:t>
      </w:r>
      <w:proofErr w:type="spellEnd"/>
      <w:r w:rsidRPr="00AB10A9">
        <w:rPr>
          <w:rFonts w:eastAsia="DengXian"/>
        </w:rPr>
        <w:t xml:space="preserve"> North) was recovered using a </w:t>
      </w:r>
      <w:proofErr w:type="spellStart"/>
      <w:r w:rsidRPr="00AB10A9">
        <w:rPr>
          <w:rFonts w:eastAsia="DengXian"/>
        </w:rPr>
        <w:t>Kajak</w:t>
      </w:r>
      <w:proofErr w:type="spellEnd"/>
      <w:r w:rsidRPr="00AB10A9">
        <w:rPr>
          <w:rFonts w:eastAsia="DengXian"/>
        </w:rPr>
        <w:t xml:space="preserve"> gravity corer in 2007 at a water depth of 1.5 m from the northern center of </w:t>
      </w:r>
      <w:proofErr w:type="spellStart"/>
      <w:r w:rsidRPr="00AB10A9">
        <w:rPr>
          <w:rFonts w:eastAsia="DengXian"/>
        </w:rPr>
        <w:t>Taibai</w:t>
      </w:r>
      <w:proofErr w:type="spellEnd"/>
      <w:r w:rsidRPr="00AB10A9">
        <w:rPr>
          <w:rFonts w:eastAsia="DengXian"/>
        </w:rPr>
        <w:t xml:space="preserve"> (29°59′44.3″</w:t>
      </w:r>
      <w:r w:rsidR="0085236A" w:rsidRPr="00AB10A9">
        <w:rPr>
          <w:rFonts w:eastAsia="DengXian"/>
        </w:rPr>
        <w:t xml:space="preserve"> </w:t>
      </w:r>
      <w:r w:rsidRPr="00AB10A9">
        <w:rPr>
          <w:rFonts w:eastAsia="DengXian"/>
        </w:rPr>
        <w:t>N, 15°48′26.5″</w:t>
      </w:r>
      <w:r w:rsidR="0085236A" w:rsidRPr="00AB10A9">
        <w:rPr>
          <w:rFonts w:eastAsia="DengXian"/>
        </w:rPr>
        <w:t xml:space="preserve"> </w:t>
      </w:r>
      <w:r w:rsidRPr="00AB10A9">
        <w:rPr>
          <w:rFonts w:eastAsia="DengXian"/>
        </w:rPr>
        <w:t xml:space="preserve">E). The TN2007 core was sampled at 0.5 cm intervals from 0 to 20 cm depth and at 1.0 cm intervals from 20 to 83.5 cm depth for diatom analysis. The samples were dated using </w:t>
      </w:r>
      <w:r w:rsidRPr="00AB10A9">
        <w:rPr>
          <w:rFonts w:eastAsia="DengXian"/>
          <w:vertAlign w:val="superscript"/>
        </w:rPr>
        <w:t>210</w:t>
      </w:r>
      <w:r w:rsidRPr="00AB10A9">
        <w:rPr>
          <w:rFonts w:eastAsia="DengXian"/>
        </w:rPr>
        <w:t xml:space="preserve">Pb and </w:t>
      </w:r>
      <w:r w:rsidRPr="00AB10A9">
        <w:rPr>
          <w:rFonts w:eastAsia="DengXian"/>
          <w:vertAlign w:val="superscript"/>
        </w:rPr>
        <w:t>137</w:t>
      </w:r>
      <w:r w:rsidRPr="00AB10A9">
        <w:rPr>
          <w:rFonts w:eastAsia="DengXian"/>
        </w:rPr>
        <w:t>Cs radionuclide techniques with High</w:t>
      </w:r>
      <w:r w:rsidR="00687241">
        <w:rPr>
          <w:rFonts w:eastAsia="DengXian"/>
        </w:rPr>
        <w:t>-</w:t>
      </w:r>
      <w:r w:rsidRPr="00AB10A9">
        <w:rPr>
          <w:rFonts w:eastAsia="DengXian"/>
        </w:rPr>
        <w:t>Purity Germanium (</w:t>
      </w:r>
      <w:proofErr w:type="spellStart"/>
      <w:r w:rsidRPr="00AB10A9">
        <w:rPr>
          <w:rFonts w:eastAsia="DengXian"/>
        </w:rPr>
        <w:t>HPGe</w:t>
      </w:r>
      <w:proofErr w:type="spellEnd"/>
      <w:r w:rsidRPr="00AB10A9">
        <w:rPr>
          <w:rFonts w:eastAsia="DengXian"/>
        </w:rPr>
        <w:t>) Gamma Spectrometer and the constant rate of supply (CRS) model (Appleby, 2008). In the laboratory, sediments were digested in a water bath with 30% H</w:t>
      </w:r>
      <w:r w:rsidRPr="00AB10A9">
        <w:rPr>
          <w:rFonts w:eastAsia="DengXian"/>
          <w:vertAlign w:val="subscript"/>
        </w:rPr>
        <w:t>2</w:t>
      </w:r>
      <w:r w:rsidRPr="00AB10A9">
        <w:rPr>
          <w:rFonts w:eastAsia="DengXian"/>
        </w:rPr>
        <w:t>O</w:t>
      </w:r>
      <w:r w:rsidRPr="00AB10A9">
        <w:rPr>
          <w:rFonts w:eastAsia="DengXian"/>
          <w:vertAlign w:val="subscript"/>
        </w:rPr>
        <w:t>2</w:t>
      </w:r>
      <w:r w:rsidR="00260AB7" w:rsidRPr="00AB10A9">
        <w:rPr>
          <w:rFonts w:eastAsia="DengXian"/>
        </w:rPr>
        <w:t xml:space="preserve"> </w:t>
      </w:r>
      <w:r w:rsidRPr="00AB10A9">
        <w:rPr>
          <w:rFonts w:eastAsia="DengXian"/>
        </w:rPr>
        <w:t>and 10% HCl</w:t>
      </w:r>
      <w:r w:rsidR="00260AB7" w:rsidRPr="00AB10A9">
        <w:rPr>
          <w:rFonts w:eastAsia="DengXian"/>
        </w:rPr>
        <w:t xml:space="preserve"> </w:t>
      </w:r>
      <w:r w:rsidRPr="00AB10A9">
        <w:rPr>
          <w:rFonts w:eastAsia="DengXian"/>
        </w:rPr>
        <w:t>(</w:t>
      </w:r>
      <w:proofErr w:type="spellStart"/>
      <w:r w:rsidRPr="00AB10A9">
        <w:rPr>
          <w:rFonts w:eastAsia="DengXian"/>
        </w:rPr>
        <w:t>Battarbee</w:t>
      </w:r>
      <w:proofErr w:type="spellEnd"/>
      <w:r w:rsidRPr="00AB10A9">
        <w:rPr>
          <w:rFonts w:eastAsia="DengXian"/>
        </w:rPr>
        <w:t xml:space="preserve"> et al., 2001)</w:t>
      </w:r>
      <w:r w:rsidR="00687241" w:rsidRPr="002755F7">
        <w:rPr>
          <w:rFonts w:eastAsia="DengXian"/>
        </w:rPr>
        <w:t>,</w:t>
      </w:r>
      <w:r w:rsidRPr="00AB10A9">
        <w:rPr>
          <w:rFonts w:eastAsia="DengXian"/>
        </w:rPr>
        <w:t xml:space="preserve"> and cleaned subsamples were dried onto coverslips and mounted onto microscope slides. At least 300 diatom valves were counted in each subsample under a light microscope with an oil immersion objective (magnification ×</w:t>
      </w:r>
      <w:r w:rsidR="00260AB7" w:rsidRPr="00AB10A9">
        <w:rPr>
          <w:rFonts w:eastAsia="DengXian"/>
        </w:rPr>
        <w:t>1000</w:t>
      </w:r>
      <w:r w:rsidRPr="00AB10A9">
        <w:rPr>
          <w:rFonts w:eastAsia="DengXian"/>
        </w:rPr>
        <w:t>) using phase-contrast optics. Diatom taxonomy followed</w:t>
      </w:r>
      <w:r w:rsidRPr="00AB10A9">
        <w:rPr>
          <w:rFonts w:eastAsia="DengXian"/>
          <w:i/>
          <w:iCs/>
        </w:rPr>
        <w:t xml:space="preserve"> </w:t>
      </w:r>
      <w:proofErr w:type="spellStart"/>
      <w:r w:rsidRPr="00AB10A9">
        <w:rPr>
          <w:rFonts w:eastAsia="DengXian"/>
        </w:rPr>
        <w:t>Krammer</w:t>
      </w:r>
      <w:proofErr w:type="spellEnd"/>
      <w:r w:rsidRPr="00AB10A9">
        <w:rPr>
          <w:rFonts w:eastAsia="DengXian"/>
        </w:rPr>
        <w:t xml:space="preserve"> and Lange-</w:t>
      </w:r>
      <w:proofErr w:type="spellStart"/>
      <w:r w:rsidRPr="00AB10A9">
        <w:rPr>
          <w:rFonts w:eastAsia="DengXian"/>
        </w:rPr>
        <w:t>Bertalot</w:t>
      </w:r>
      <w:proofErr w:type="spellEnd"/>
      <w:r w:rsidRPr="00AB10A9">
        <w:rPr>
          <w:rFonts w:eastAsia="DengXian"/>
        </w:rPr>
        <w:t xml:space="preserve"> (2010). All diatom data are calculated as relative percent abundances</w:t>
      </w:r>
      <w:r w:rsidR="00687241">
        <w:rPr>
          <w:rFonts w:eastAsia="DengXian"/>
        </w:rPr>
        <w:t>,</w:t>
      </w:r>
      <w:r w:rsidRPr="00AB10A9">
        <w:rPr>
          <w:rFonts w:eastAsia="DengXian"/>
        </w:rPr>
        <w:t xml:space="preserve"> and taxa with abundance less than 2% of the total were excluded in the statistical analysis. The diatom diagram was drawn using the package </w:t>
      </w:r>
      <w:proofErr w:type="spellStart"/>
      <w:r w:rsidRPr="00AB10A9">
        <w:rPr>
          <w:rFonts w:eastAsia="DengXian"/>
          <w:i/>
          <w:iCs/>
        </w:rPr>
        <w:t>tidypalaeo</w:t>
      </w:r>
      <w:proofErr w:type="spellEnd"/>
      <w:r w:rsidRPr="00AB10A9">
        <w:rPr>
          <w:rFonts w:eastAsia="DengXian"/>
        </w:rPr>
        <w:t xml:space="preserve"> in R program</w:t>
      </w:r>
      <w:r w:rsidR="00687241">
        <w:rPr>
          <w:rFonts w:eastAsia="DengXian"/>
        </w:rPr>
        <w:t>,</w:t>
      </w:r>
      <w:r w:rsidRPr="00AB10A9">
        <w:rPr>
          <w:rFonts w:eastAsia="DengXian"/>
        </w:rPr>
        <w:t xml:space="preserve"> and the zones were identified using both the constrained incremental sum of squares (CONISS) and the broken-stick model (Bennett, 1996) in R</w:t>
      </w:r>
      <w:r w:rsidRPr="00AB10A9">
        <w:rPr>
          <w:rFonts w:eastAsia="DengXian"/>
          <w:i/>
          <w:iCs/>
        </w:rPr>
        <w:t>.</w:t>
      </w:r>
    </w:p>
    <w:p w14:paraId="523EB99D" w14:textId="77777777" w:rsidR="00541BB6" w:rsidRPr="00AB10A9" w:rsidRDefault="00541BB6" w:rsidP="00260AB7">
      <w:pPr>
        <w:pStyle w:val="MDPI31text"/>
        <w:rPr>
          <w:rFonts w:eastAsia="DengXian"/>
        </w:rPr>
      </w:pPr>
      <w:r w:rsidRPr="00AB10A9">
        <w:rPr>
          <w:rFonts w:eastAsia="DengXian"/>
        </w:rPr>
        <w:t xml:space="preserve">We used diatom species as sensitive indicators of environmental change due to the diverse biotopes of freshwater diatoms (Joseph </w:t>
      </w:r>
      <w:proofErr w:type="spellStart"/>
      <w:r w:rsidRPr="00AB10A9">
        <w:rPr>
          <w:rFonts w:eastAsia="DengXian"/>
        </w:rPr>
        <w:t>Seckbach</w:t>
      </w:r>
      <w:proofErr w:type="spellEnd"/>
      <w:r w:rsidRPr="00AB10A9">
        <w:rPr>
          <w:rFonts w:eastAsia="DengXian"/>
        </w:rPr>
        <w:t xml:space="preserve"> and </w:t>
      </w:r>
      <w:proofErr w:type="spellStart"/>
      <w:r w:rsidRPr="00AB10A9">
        <w:rPr>
          <w:rFonts w:eastAsia="DengXian"/>
        </w:rPr>
        <w:t>Kociolek</w:t>
      </w:r>
      <w:proofErr w:type="spellEnd"/>
      <w:r w:rsidRPr="00AB10A9">
        <w:rPr>
          <w:rFonts w:eastAsia="DengXian"/>
        </w:rPr>
        <w:t xml:space="preserve">, 2011, pp. 341–355; </w:t>
      </w:r>
      <w:proofErr w:type="spellStart"/>
      <w:r w:rsidRPr="00AB10A9">
        <w:rPr>
          <w:rFonts w:eastAsia="DengXian"/>
        </w:rPr>
        <w:t>Smol</w:t>
      </w:r>
      <w:proofErr w:type="spellEnd"/>
      <w:r w:rsidRPr="00AB10A9">
        <w:rPr>
          <w:rFonts w:eastAsia="DengXian"/>
        </w:rPr>
        <w:t xml:space="preserve"> et al., 2002). For example, the abundance of planktonic </w:t>
      </w:r>
      <w:proofErr w:type="spellStart"/>
      <w:r w:rsidRPr="00AB10A9">
        <w:rPr>
          <w:rFonts w:eastAsia="DengXian"/>
          <w:i/>
          <w:iCs/>
        </w:rPr>
        <w:t>Aulacoseira</w:t>
      </w:r>
      <w:proofErr w:type="spellEnd"/>
      <w:r w:rsidRPr="00AB10A9">
        <w:rPr>
          <w:rFonts w:eastAsia="DengXian"/>
          <w:i/>
          <w:iCs/>
        </w:rPr>
        <w:t xml:space="preserve"> </w:t>
      </w:r>
      <w:proofErr w:type="spellStart"/>
      <w:r w:rsidRPr="00AB10A9">
        <w:rPr>
          <w:rFonts w:eastAsia="DengXian"/>
          <w:i/>
          <w:iCs/>
        </w:rPr>
        <w:t>granulata</w:t>
      </w:r>
      <w:proofErr w:type="spellEnd"/>
      <w:r w:rsidRPr="00AB10A9">
        <w:rPr>
          <w:rFonts w:eastAsia="DengXian"/>
        </w:rPr>
        <w:t xml:space="preserve"> is closely correlated to the connection between a water body and its mainstream, as it has a relatively high sinking rate and requires high turbulence to maintain position in the water (Reid and Ogden, 2009). Changes in diatom composition have been shown to represent </w:t>
      </w:r>
      <w:r w:rsidRPr="00AB10A9">
        <w:rPr>
          <w:rFonts w:eastAsia="DengXian"/>
        </w:rPr>
        <w:lastRenderedPageBreak/>
        <w:t>well the structural changes of lake primary producers (Doncaster et al., 2016; Wang et al., 2019).</w:t>
      </w:r>
    </w:p>
    <w:p w14:paraId="4B639B45" w14:textId="2CFB3D2A" w:rsidR="00541BB6" w:rsidRPr="00AB10A9" w:rsidRDefault="00541BB6" w:rsidP="00260AB7">
      <w:pPr>
        <w:pStyle w:val="MDPI31text"/>
        <w:rPr>
          <w:rFonts w:eastAsia="DengXian" w:cs="Arial"/>
        </w:rPr>
      </w:pPr>
      <w:r w:rsidRPr="00AB10A9">
        <w:rPr>
          <w:rFonts w:eastAsia="DengXian"/>
        </w:rPr>
        <w:t>Grain size in both cores was measured using a Malvern automated laser-optical particle-size analyzer (Mastersizer</w:t>
      </w:r>
      <w:r w:rsidR="00260AB7" w:rsidRPr="00AB10A9">
        <w:rPr>
          <w:rFonts w:eastAsia="DengXian"/>
        </w:rPr>
        <w:t>−2</w:t>
      </w:r>
      <w:r w:rsidRPr="00AB10A9">
        <w:rPr>
          <w:rFonts w:eastAsia="DengXian"/>
        </w:rPr>
        <w:t>000; Malvern Instruments Ltd</w:t>
      </w:r>
      <w:r w:rsidR="00260AB7" w:rsidRPr="00AB10A9">
        <w:rPr>
          <w:rFonts w:eastAsia="DengXian"/>
        </w:rPr>
        <w:t>.</w:t>
      </w:r>
      <w:r w:rsidRPr="00AB10A9">
        <w:rPr>
          <w:rFonts w:eastAsia="DengXian"/>
        </w:rPr>
        <w:t>, Worcestershire, UK) after removing organic matter by 30% H</w:t>
      </w:r>
      <w:r w:rsidRPr="00AB10A9">
        <w:rPr>
          <w:rFonts w:eastAsia="DengXian"/>
          <w:vertAlign w:val="subscript"/>
        </w:rPr>
        <w:t>2</w:t>
      </w:r>
      <w:r w:rsidRPr="00AB10A9">
        <w:rPr>
          <w:rFonts w:eastAsia="DengXian"/>
        </w:rPr>
        <w:t>O</w:t>
      </w:r>
      <w:r w:rsidRPr="00AB10A9">
        <w:rPr>
          <w:rFonts w:eastAsia="DengXian"/>
          <w:vertAlign w:val="subscript"/>
        </w:rPr>
        <w:t>2</w:t>
      </w:r>
      <w:r w:rsidRPr="00AB10A9">
        <w:rPr>
          <w:rFonts w:eastAsia="DengXian"/>
        </w:rPr>
        <w:t xml:space="preserve"> treatment. Total organic carbon</w:t>
      </w:r>
      <w:r w:rsidRPr="00AB10A9" w:rsidDel="001B322E">
        <w:rPr>
          <w:rFonts w:eastAsia="DengXian"/>
        </w:rPr>
        <w:t xml:space="preserve"> </w:t>
      </w:r>
      <w:r w:rsidRPr="00AB10A9">
        <w:rPr>
          <w:rFonts w:eastAsia="DengXian"/>
        </w:rPr>
        <w:t xml:space="preserve">(TOC) content testing utilized a CE-440 elemental analyzer (EAI </w:t>
      </w:r>
      <w:proofErr w:type="spellStart"/>
      <w:r w:rsidRPr="00AB10A9">
        <w:rPr>
          <w:rFonts w:eastAsia="DengXian"/>
        </w:rPr>
        <w:t>Exerter</w:t>
      </w:r>
      <w:proofErr w:type="spellEnd"/>
      <w:r w:rsidRPr="00AB10A9">
        <w:rPr>
          <w:rFonts w:eastAsia="DengXian"/>
        </w:rPr>
        <w:t xml:space="preserve"> Analytical </w:t>
      </w:r>
      <w:r w:rsidR="00893670" w:rsidRPr="00AB10A9">
        <w:rPr>
          <w:rFonts w:eastAsia="DengXian"/>
        </w:rPr>
        <w:t>Inc</w:t>
      </w:r>
      <w:r w:rsidRPr="00AB10A9">
        <w:rPr>
          <w:rFonts w:eastAsia="DengXian"/>
        </w:rPr>
        <w:t xml:space="preserve">., North Chelmsford, MA, USA) after treating 0.5 g dry samples with 5% </w:t>
      </w:r>
      <w:r w:rsidR="00687241">
        <w:rPr>
          <w:rFonts w:eastAsia="DengXian"/>
        </w:rPr>
        <w:t>h</w:t>
      </w:r>
      <w:r w:rsidRPr="00AB10A9">
        <w:rPr>
          <w:rFonts w:eastAsia="DengXian"/>
        </w:rPr>
        <w:t xml:space="preserve">ydrochloric acid (HCl acid). </w:t>
      </w:r>
      <w:r w:rsidRPr="00AB10A9">
        <w:rPr>
          <w:rFonts w:eastAsia="DengXian" w:cs="Arial"/>
        </w:rPr>
        <w:t>The relationship between grain size of lake sediments and critical shear stress (Dearing, 1997) has been used as an indicator of river discharge to a lake (</w:t>
      </w:r>
      <w:proofErr w:type="spellStart"/>
      <w:r w:rsidRPr="00AB10A9">
        <w:rPr>
          <w:rFonts w:eastAsia="DengXian" w:cs="Arial"/>
        </w:rPr>
        <w:t>Chiverrell</w:t>
      </w:r>
      <w:proofErr w:type="spellEnd"/>
      <w:r w:rsidRPr="00AB10A9">
        <w:rPr>
          <w:rFonts w:eastAsia="DengXian" w:cs="Arial"/>
        </w:rPr>
        <w:t xml:space="preserve"> et al., 2019; Dearing et al., 2008). Grain size also correlates robustly with </w:t>
      </w:r>
      <w:proofErr w:type="spellStart"/>
      <w:r w:rsidRPr="00AB10A9">
        <w:rPr>
          <w:rFonts w:eastAsia="DengXian" w:cs="Arial"/>
        </w:rPr>
        <w:t>paleohydrological</w:t>
      </w:r>
      <w:proofErr w:type="spellEnd"/>
      <w:r w:rsidRPr="00AB10A9">
        <w:rPr>
          <w:rFonts w:eastAsia="DengXian" w:cs="Arial"/>
        </w:rPr>
        <w:t xml:space="preserve"> change in nearby </w:t>
      </w:r>
      <w:proofErr w:type="spellStart"/>
      <w:r w:rsidRPr="00AB10A9">
        <w:rPr>
          <w:rFonts w:eastAsia="DengXian" w:cs="Arial"/>
        </w:rPr>
        <w:t>Longgan</w:t>
      </w:r>
      <w:proofErr w:type="spellEnd"/>
      <w:r w:rsidRPr="00AB10A9">
        <w:rPr>
          <w:rFonts w:eastAsia="DengXian" w:cs="Arial"/>
        </w:rPr>
        <w:t xml:space="preserve"> Lake (</w:t>
      </w:r>
      <w:proofErr w:type="spellStart"/>
      <w:r w:rsidRPr="00AB10A9">
        <w:rPr>
          <w:rFonts w:eastAsia="DengXian" w:cs="Arial"/>
        </w:rPr>
        <w:t>Xue</w:t>
      </w:r>
      <w:proofErr w:type="spellEnd"/>
      <w:r w:rsidRPr="00AB10A9">
        <w:rPr>
          <w:rFonts w:eastAsia="DengXian" w:cs="Arial"/>
        </w:rPr>
        <w:t xml:space="preserve"> et al., 2017)</w:t>
      </w:r>
      <w:r w:rsidR="00687241">
        <w:rPr>
          <w:rFonts w:eastAsia="DengXian" w:cs="Arial"/>
        </w:rPr>
        <w:t>;</w:t>
      </w:r>
      <w:r w:rsidRPr="00AB10A9">
        <w:rPr>
          <w:rFonts w:eastAsia="DengXian" w:cs="Arial"/>
        </w:rPr>
        <w:t xml:space="preserve"> thus</w:t>
      </w:r>
      <w:r w:rsidR="00687241">
        <w:rPr>
          <w:rFonts w:eastAsia="DengXian" w:cs="Arial"/>
        </w:rPr>
        <w:t>,</w:t>
      </w:r>
      <w:r w:rsidRPr="00AB10A9">
        <w:rPr>
          <w:rFonts w:eastAsia="DengXian" w:cs="Arial"/>
        </w:rPr>
        <w:t xml:space="preserve"> we used an index of grain size to identify hydrological differences before and after damming and sluice construction.</w:t>
      </w:r>
    </w:p>
    <w:p w14:paraId="47487ABC" w14:textId="77777777" w:rsidR="00541BB6" w:rsidRPr="00040DD6" w:rsidRDefault="00541BB6" w:rsidP="00260AB7">
      <w:pPr>
        <w:pStyle w:val="MDPI31text"/>
        <w:rPr>
          <w:rFonts w:eastAsia="DengXian"/>
        </w:rPr>
      </w:pPr>
      <w:r w:rsidRPr="00AB10A9">
        <w:rPr>
          <w:rFonts w:eastAsia="DengXian"/>
        </w:rPr>
        <w:t xml:space="preserve">The catchment is known to have had excessive fertilizer applications to agricultural fields (Ju et al., 2009), suggesting that records of increasing agricultural fertilizers could semi-quantitatively represent surplus nutrient </w:t>
      </w:r>
      <w:r w:rsidRPr="00040DD6">
        <w:rPr>
          <w:rFonts w:eastAsia="DengXian"/>
        </w:rPr>
        <w:t>loading (</w:t>
      </w:r>
      <w:commentRangeStart w:id="21"/>
      <w:r w:rsidRPr="00040DD6">
        <w:rPr>
          <w:rFonts w:eastAsia="DengXian"/>
        </w:rPr>
        <w:t xml:space="preserve">Appendix B </w:t>
      </w:r>
      <w:commentRangeStart w:id="22"/>
      <w:r w:rsidRPr="00040DD6">
        <w:rPr>
          <w:rFonts w:eastAsia="DengXian"/>
        </w:rPr>
        <w:t>1.1</w:t>
      </w:r>
      <w:commentRangeEnd w:id="21"/>
      <w:r w:rsidR="007B1910" w:rsidRPr="00040DD6">
        <w:rPr>
          <w:rStyle w:val="CommentReference"/>
          <w:rFonts w:eastAsia="SimSun"/>
          <w:noProof/>
          <w:snapToGrid/>
          <w:lang w:eastAsia="zh-CN" w:bidi="ar-SA"/>
        </w:rPr>
        <w:commentReference w:id="21"/>
      </w:r>
      <w:commentRangeEnd w:id="22"/>
      <w:r w:rsidR="00930B71" w:rsidRPr="00040DD6">
        <w:rPr>
          <w:rStyle w:val="CommentReference"/>
          <w:rFonts w:eastAsia="SimSun"/>
          <w:noProof/>
          <w:snapToGrid/>
          <w:lang w:eastAsia="zh-CN" w:bidi="ar-SA"/>
        </w:rPr>
        <w:commentReference w:id="22"/>
      </w:r>
      <w:r w:rsidRPr="00040DD6">
        <w:rPr>
          <w:rFonts w:eastAsia="DengXian"/>
        </w:rPr>
        <w:t xml:space="preserve">). Fish production biomass by </w:t>
      </w:r>
      <w:proofErr w:type="spellStart"/>
      <w:r w:rsidRPr="00040DD6">
        <w:rPr>
          <w:rFonts w:eastAsia="DengXian"/>
        </w:rPr>
        <w:t>Taibai</w:t>
      </w:r>
      <w:proofErr w:type="spellEnd"/>
      <w:r w:rsidRPr="00040DD6">
        <w:rPr>
          <w:rFonts w:eastAsia="DengXian"/>
        </w:rPr>
        <w:t xml:space="preserve"> from 1964 to 2013 was taken as an indicator of aquaculture intensity.</w:t>
      </w:r>
    </w:p>
    <w:p w14:paraId="429961E0" w14:textId="77777777" w:rsidR="00541BB6" w:rsidRPr="00040DD6" w:rsidRDefault="00260AB7" w:rsidP="00260AB7">
      <w:pPr>
        <w:pStyle w:val="MDPI22heading2"/>
        <w:spacing w:before="240"/>
        <w:rPr>
          <w:rFonts w:eastAsia="DengXian Light"/>
        </w:rPr>
      </w:pPr>
      <w:r w:rsidRPr="00040DD6">
        <w:rPr>
          <w:rFonts w:eastAsia="DengXian Light"/>
        </w:rPr>
        <w:t xml:space="preserve">2.3. </w:t>
      </w:r>
      <w:r w:rsidR="00541BB6" w:rsidRPr="00040DD6">
        <w:rPr>
          <w:rFonts w:eastAsia="DengXian Light"/>
        </w:rPr>
        <w:t xml:space="preserve">Statistical </w:t>
      </w:r>
      <w:r w:rsidR="0085236A" w:rsidRPr="00040DD6">
        <w:rPr>
          <w:rFonts w:eastAsia="DengXian Light"/>
        </w:rPr>
        <w:t>Analysis</w:t>
      </w:r>
    </w:p>
    <w:p w14:paraId="114CB794" w14:textId="31426180" w:rsidR="00541BB6" w:rsidRPr="00AB10A9" w:rsidRDefault="00541BB6" w:rsidP="00260AB7">
      <w:pPr>
        <w:pStyle w:val="MDPI31text"/>
        <w:rPr>
          <w:rFonts w:eastAsia="DengXian"/>
        </w:rPr>
      </w:pPr>
      <w:bookmarkStart w:id="23" w:name="_Hlk80000472"/>
      <w:r w:rsidRPr="00040DD6">
        <w:rPr>
          <w:rFonts w:eastAsia="DengXian"/>
        </w:rPr>
        <w:t xml:space="preserve">To reduce the complexity of data, Principal Component Analysis (PCA) was applied to the relative abundance of diatom species, and the first principal component (PC1) and the second principal component (PC2) were calculated and compared to determine an indicator of variation in the diatom assemblages. </w:t>
      </w:r>
      <w:bookmarkEnd w:id="23"/>
      <w:r w:rsidRPr="00040DD6">
        <w:rPr>
          <w:rFonts w:eastAsia="DengXian"/>
        </w:rPr>
        <w:t>Statistical</w:t>
      </w:r>
      <w:r w:rsidRPr="00040DD6" w:rsidDel="00CD08B8">
        <w:rPr>
          <w:rFonts w:eastAsia="DengXian"/>
        </w:rPr>
        <w:t xml:space="preserve"> </w:t>
      </w:r>
      <w:r w:rsidRPr="00040DD6">
        <w:rPr>
          <w:rFonts w:eastAsia="DengXian"/>
        </w:rPr>
        <w:t xml:space="preserve">methods for detecting breakpoints included sequential </w:t>
      </w:r>
      <w:r w:rsidRPr="00040DD6">
        <w:rPr>
          <w:rFonts w:eastAsia="DengXian"/>
          <w:i/>
        </w:rPr>
        <w:t>t</w:t>
      </w:r>
      <w:r w:rsidR="00687241" w:rsidRPr="00040DD6">
        <w:rPr>
          <w:rFonts w:eastAsia="DengXian"/>
        </w:rPr>
        <w:t>-</w:t>
      </w:r>
      <w:r w:rsidRPr="00040DD6">
        <w:rPr>
          <w:rFonts w:eastAsia="DengXian"/>
        </w:rPr>
        <w:t xml:space="preserve">test and </w:t>
      </w:r>
      <w:r w:rsidRPr="00040DD6">
        <w:rPr>
          <w:rFonts w:eastAsia="DengXian"/>
          <w:i/>
        </w:rPr>
        <w:t>F</w:t>
      </w:r>
      <w:r w:rsidR="00687241" w:rsidRPr="00040DD6">
        <w:rPr>
          <w:rFonts w:eastAsia="DengXian"/>
        </w:rPr>
        <w:t>-</w:t>
      </w:r>
      <w:r w:rsidRPr="00040DD6">
        <w:rPr>
          <w:rFonts w:eastAsia="DengXian"/>
        </w:rPr>
        <w:t xml:space="preserve">test (Chow test). We used the sequential </w:t>
      </w:r>
      <w:r w:rsidRPr="00040DD6">
        <w:rPr>
          <w:rFonts w:eastAsia="DengXian"/>
          <w:i/>
        </w:rPr>
        <w:t>t</w:t>
      </w:r>
      <w:r w:rsidR="00687241" w:rsidRPr="00040DD6">
        <w:rPr>
          <w:rFonts w:eastAsia="DengXian"/>
        </w:rPr>
        <w:t>-</w:t>
      </w:r>
      <w:r w:rsidRPr="00040DD6">
        <w:rPr>
          <w:rFonts w:eastAsia="DengXian"/>
        </w:rPr>
        <w:t xml:space="preserve">test algorithm provided as an Excel add-in by </w:t>
      </w:r>
      <w:proofErr w:type="spellStart"/>
      <w:r w:rsidRPr="00040DD6">
        <w:rPr>
          <w:rFonts w:eastAsia="DengXian"/>
        </w:rPr>
        <w:t>Rodionov</w:t>
      </w:r>
      <w:proofErr w:type="spellEnd"/>
      <w:r w:rsidRPr="00040DD6">
        <w:rPr>
          <w:rFonts w:eastAsia="DengXian"/>
        </w:rPr>
        <w:t xml:space="preserve"> (2004) for monitoring regime shifts. The algorithm requires input thresholds of regime length </w:t>
      </w:r>
      <w:r w:rsidRPr="00040DD6">
        <w:rPr>
          <w:rFonts w:eastAsia="DengXian"/>
          <w:i/>
        </w:rPr>
        <w:t>l</w:t>
      </w:r>
      <w:r w:rsidRPr="00040DD6">
        <w:rPr>
          <w:rFonts w:eastAsia="DengXian"/>
        </w:rPr>
        <w:t xml:space="preserve"> and probability level </w:t>
      </w:r>
      <w:r w:rsidRPr="00040DD6">
        <w:rPr>
          <w:rFonts w:eastAsia="DengXian"/>
          <w:i/>
        </w:rPr>
        <w:t>p</w:t>
      </w:r>
      <w:r w:rsidRPr="00040DD6">
        <w:rPr>
          <w:rFonts w:eastAsia="DengXian"/>
        </w:rPr>
        <w:t xml:space="preserve">, and returns lengths of stable periods, </w:t>
      </w:r>
      <w:commentRangeStart w:id="24"/>
      <w:r w:rsidRPr="00040DD6">
        <w:rPr>
          <w:rFonts w:eastAsia="DengXian"/>
          <w:i/>
          <w:iCs/>
        </w:rPr>
        <w:t>Regime Shift Index</w:t>
      </w:r>
      <w:r w:rsidRPr="00040DD6">
        <w:rPr>
          <w:rFonts w:eastAsia="DengXian"/>
        </w:rPr>
        <w:t xml:space="preserve"> </w:t>
      </w:r>
      <w:commentRangeEnd w:id="24"/>
      <w:r w:rsidR="00B46593" w:rsidRPr="00040DD6">
        <w:rPr>
          <w:rStyle w:val="CommentReference"/>
          <w:rFonts w:eastAsia="SimSun"/>
          <w:noProof/>
          <w:snapToGrid/>
          <w:lang w:eastAsia="zh-CN" w:bidi="ar-SA"/>
        </w:rPr>
        <w:commentReference w:id="24"/>
      </w:r>
      <w:r w:rsidRPr="00040DD6">
        <w:rPr>
          <w:rFonts w:eastAsia="DengXian"/>
        </w:rPr>
        <w:t>(RSI), and mean values of stable states. In this study</w:t>
      </w:r>
      <w:r w:rsidR="00687241" w:rsidRPr="00040DD6">
        <w:rPr>
          <w:rFonts w:eastAsia="DengXian"/>
        </w:rPr>
        <w:t>,</w:t>
      </w:r>
      <w:r w:rsidRPr="00040DD6">
        <w:rPr>
          <w:rFonts w:eastAsia="DengXian"/>
        </w:rPr>
        <w:t xml:space="preserve"> we set </w:t>
      </w:r>
      <w:r w:rsidRPr="00040DD6">
        <w:rPr>
          <w:rFonts w:eastAsia="DengXian"/>
          <w:i/>
        </w:rPr>
        <w:t>l</w:t>
      </w:r>
      <w:r w:rsidRPr="00040DD6">
        <w:rPr>
          <w:rFonts w:eastAsia="DengXian"/>
        </w:rPr>
        <w:t xml:space="preserve"> = 5 samples and </w:t>
      </w:r>
      <w:r w:rsidRPr="00040DD6">
        <w:rPr>
          <w:rFonts w:eastAsia="DengXian"/>
          <w:i/>
        </w:rPr>
        <w:t>p</w:t>
      </w:r>
      <w:r w:rsidRPr="00040DD6">
        <w:rPr>
          <w:rFonts w:eastAsia="DengXian"/>
        </w:rPr>
        <w:t xml:space="preserve"> = 0.05. We also tested for major discontinuities with a Chow test from 15% of the whole 86 observations (with 23 interpolated data of PC1) and estimated structural changes in the regression relationship in the R package </w:t>
      </w:r>
      <w:bookmarkStart w:id="25" w:name="_Hlk80624342"/>
      <w:proofErr w:type="spellStart"/>
      <w:r w:rsidRPr="00040DD6">
        <w:rPr>
          <w:rFonts w:eastAsia="DengXian"/>
          <w:i/>
          <w:iCs/>
        </w:rPr>
        <w:t>Strucchange</w:t>
      </w:r>
      <w:proofErr w:type="spellEnd"/>
      <w:r w:rsidRPr="00040DD6">
        <w:rPr>
          <w:rFonts w:eastAsia="DengXian"/>
        </w:rPr>
        <w:t xml:space="preserve"> </w:t>
      </w:r>
      <w:bookmarkEnd w:id="25"/>
      <w:r w:rsidRPr="00040DD6">
        <w:rPr>
          <w:rFonts w:eastAsia="DengXian"/>
        </w:rPr>
        <w:t>(</w:t>
      </w:r>
      <w:proofErr w:type="spellStart"/>
      <w:r w:rsidRPr="00040DD6">
        <w:rPr>
          <w:rFonts w:eastAsia="DengXian"/>
        </w:rPr>
        <w:t>Zeileis</w:t>
      </w:r>
      <w:proofErr w:type="spellEnd"/>
      <w:r w:rsidRPr="00040DD6">
        <w:rPr>
          <w:rFonts w:eastAsia="DengXian"/>
        </w:rPr>
        <w:t xml:space="preserve"> et al., 2003). The thresholds of the ecological state indicated by PC1 of the diatom community composition could thus be revealed</w:t>
      </w:r>
      <w:r w:rsidRPr="00AB10A9">
        <w:rPr>
          <w:rFonts w:eastAsia="DengXian"/>
        </w:rPr>
        <w:t xml:space="preserve"> in the results of the above detections.</w:t>
      </w:r>
    </w:p>
    <w:p w14:paraId="472B5D24" w14:textId="1B56DD90" w:rsidR="00541BB6" w:rsidRPr="00AB10A9" w:rsidRDefault="00541BB6" w:rsidP="00260AB7">
      <w:pPr>
        <w:pStyle w:val="MDPI31text"/>
        <w:rPr>
          <w:rFonts w:eastAsia="DengXian"/>
        </w:rPr>
      </w:pPr>
      <w:r w:rsidRPr="00AB10A9">
        <w:rPr>
          <w:rFonts w:eastAsia="DengXian"/>
        </w:rPr>
        <w:t>For exploring the discontinuity in the relationships between ecological responses and main stressors, we also applied linear and breakpoint regression analyses on the combinations of diatom assemblage composition, grain size, fertilizer application, and fish production to compare magnitudes of the coefficient of determination</w:t>
      </w:r>
      <w:commentRangeStart w:id="26"/>
      <w:r w:rsidRPr="00AB10A9">
        <w:rPr>
          <w:rFonts w:eastAsia="DengXian"/>
        </w:rPr>
        <w:t xml:space="preserve"> </w:t>
      </w:r>
      <w:r w:rsidRPr="00AB10A9">
        <w:rPr>
          <w:rFonts w:eastAsia="DengXian"/>
          <w:i/>
        </w:rPr>
        <w:t>r</w:t>
      </w:r>
      <w:r w:rsidRPr="00AB10A9">
        <w:rPr>
          <w:rFonts w:eastAsia="DengXian"/>
          <w:vertAlign w:val="superscript"/>
        </w:rPr>
        <w:t>2</w:t>
      </w:r>
      <w:r w:rsidRPr="00AB10A9">
        <w:rPr>
          <w:rFonts w:eastAsia="DengXian"/>
        </w:rPr>
        <w:t xml:space="preserve"> </w:t>
      </w:r>
      <w:commentRangeEnd w:id="26"/>
      <w:r w:rsidR="00E94B09">
        <w:rPr>
          <w:rStyle w:val="CommentReference"/>
          <w:rFonts w:eastAsia="SimSun"/>
          <w:noProof/>
          <w:snapToGrid/>
          <w:lang w:eastAsia="zh-CN" w:bidi="ar-SA"/>
        </w:rPr>
        <w:commentReference w:id="26"/>
      </w:r>
      <w:r w:rsidRPr="00AB10A9">
        <w:rPr>
          <w:rFonts w:eastAsia="DengXian"/>
        </w:rPr>
        <w:t xml:space="preserve">between linear fitting and step-change alternatives. Due to the constraints of available data, proxies were used to infer the strengths of stressors. The hydrodynamic state </w:t>
      </w:r>
      <w:r w:rsidR="00687241">
        <w:rPr>
          <w:rFonts w:eastAsia="DengXian"/>
        </w:rPr>
        <w:t>was</w:t>
      </w:r>
      <w:r w:rsidR="00687241" w:rsidRPr="00AB10A9">
        <w:rPr>
          <w:rFonts w:eastAsia="DengXian"/>
        </w:rPr>
        <w:t xml:space="preserve"> </w:t>
      </w:r>
      <w:r w:rsidRPr="00AB10A9">
        <w:rPr>
          <w:rFonts w:eastAsia="DengXian"/>
        </w:rPr>
        <w:t xml:space="preserve">estimated by the paleo-record of grain size. Nutrient loading and aquaculture intensity </w:t>
      </w:r>
      <w:r w:rsidR="00687241">
        <w:rPr>
          <w:rFonts w:eastAsia="DengXian"/>
        </w:rPr>
        <w:t>were</w:t>
      </w:r>
      <w:r w:rsidR="00687241" w:rsidRPr="00AB10A9">
        <w:rPr>
          <w:rFonts w:eastAsia="DengXian"/>
        </w:rPr>
        <w:t xml:space="preserve"> </w:t>
      </w:r>
      <w:r w:rsidRPr="00AB10A9">
        <w:rPr>
          <w:rFonts w:eastAsia="DengXian"/>
        </w:rPr>
        <w:t xml:space="preserve">approximated by historical records of N-P-K fertilizer application within the Hubei province and fish production. As the breakpoints were not specified in advance, structural changes were detected using </w:t>
      </w:r>
      <w:r w:rsidRPr="00040DD6">
        <w:rPr>
          <w:rFonts w:eastAsia="DengXian"/>
        </w:rPr>
        <w:t xml:space="preserve">the </w:t>
      </w:r>
      <w:r w:rsidRPr="00040DD6">
        <w:rPr>
          <w:rFonts w:eastAsia="DengXian"/>
          <w:i/>
          <w:iCs/>
        </w:rPr>
        <w:t>breakpoints</w:t>
      </w:r>
      <w:r w:rsidRPr="00040DD6">
        <w:rPr>
          <w:rFonts w:eastAsia="DengXian"/>
        </w:rPr>
        <w:t xml:space="preserve"> function in the </w:t>
      </w:r>
      <w:proofErr w:type="spellStart"/>
      <w:r w:rsidRPr="00040DD6">
        <w:rPr>
          <w:rFonts w:eastAsia="DengXian"/>
          <w:i/>
          <w:iCs/>
        </w:rPr>
        <w:t>Strucchange</w:t>
      </w:r>
      <w:proofErr w:type="spellEnd"/>
      <w:r w:rsidRPr="00040DD6">
        <w:rPr>
          <w:rFonts w:eastAsia="DengXian"/>
        </w:rPr>
        <w:t xml:space="preserve"> package</w:t>
      </w:r>
      <w:r w:rsidRPr="00040DD6">
        <w:rPr>
          <w:rFonts w:eastAsia="DengXian"/>
          <w:i/>
          <w:iCs/>
        </w:rPr>
        <w:t>.</w:t>
      </w:r>
      <w:r w:rsidRPr="00040DD6">
        <w:rPr>
          <w:rFonts w:eastAsia="DengXian"/>
        </w:rPr>
        <w:t xml:space="preserve"> The number of breaks was set as 1. To assess the relationships between system states and single dominant factors, we fitted data to two alternative patterns of response: gradual change and abrupt transition. The </w:t>
      </w:r>
      <w:r w:rsidRPr="00040DD6">
        <w:rPr>
          <w:rFonts w:eastAsia="DengXian"/>
          <w:i/>
        </w:rPr>
        <w:t>r</w:t>
      </w:r>
      <w:r w:rsidRPr="00040DD6">
        <w:rPr>
          <w:rFonts w:eastAsia="DengXian"/>
          <w:vertAlign w:val="superscript"/>
        </w:rPr>
        <w:t>2</w:t>
      </w:r>
      <w:r w:rsidRPr="00040DD6">
        <w:rPr>
          <w:rFonts w:eastAsia="DengXian"/>
        </w:rPr>
        <w:t xml:space="preserve"> values allowed us to compare the robustness of fitting</w:t>
      </w:r>
      <w:r w:rsidR="00687241" w:rsidRPr="00040DD6">
        <w:rPr>
          <w:rFonts w:eastAsia="DengXian"/>
        </w:rPr>
        <w:t>,</w:t>
      </w:r>
      <w:r w:rsidRPr="00040DD6">
        <w:rPr>
          <w:rFonts w:eastAsia="DengXian"/>
        </w:rPr>
        <w:t xml:space="preserve"> and the </w:t>
      </w:r>
      <w:r w:rsidRPr="00040DD6">
        <w:rPr>
          <w:rFonts w:eastAsia="DengXian"/>
          <w:i/>
          <w:iCs/>
        </w:rPr>
        <w:t>p</w:t>
      </w:r>
      <w:r w:rsidR="00687241" w:rsidRPr="00040DD6">
        <w:rPr>
          <w:rFonts w:eastAsia="DengXian"/>
          <w:i/>
          <w:iCs/>
        </w:rPr>
        <w:t>-</w:t>
      </w:r>
      <w:r w:rsidRPr="00040DD6">
        <w:rPr>
          <w:rFonts w:eastAsia="DengXian"/>
        </w:rPr>
        <w:t xml:space="preserve">values were listed for comparison. The R code is available as the </w:t>
      </w:r>
      <w:commentRangeStart w:id="27"/>
      <w:commentRangeStart w:id="28"/>
      <w:r w:rsidRPr="00040DD6">
        <w:rPr>
          <w:rFonts w:eastAsia="DengXian"/>
        </w:rPr>
        <w:t>Appendix A</w:t>
      </w:r>
      <w:commentRangeEnd w:id="27"/>
      <w:r w:rsidR="005D33E9" w:rsidRPr="00040DD6">
        <w:rPr>
          <w:rStyle w:val="CommentReference"/>
          <w:rFonts w:eastAsia="SimSun"/>
          <w:noProof/>
          <w:snapToGrid/>
          <w:lang w:eastAsia="zh-CN" w:bidi="ar-SA"/>
        </w:rPr>
        <w:commentReference w:id="27"/>
      </w:r>
      <w:r w:rsidRPr="00040DD6">
        <w:rPr>
          <w:rFonts w:eastAsia="DengXian"/>
        </w:rPr>
        <w:t>.</w:t>
      </w:r>
      <w:commentRangeEnd w:id="28"/>
      <w:r w:rsidR="004B5E3E" w:rsidRPr="00040DD6">
        <w:rPr>
          <w:rStyle w:val="CommentReference"/>
          <w:rFonts w:eastAsia="SimSun"/>
          <w:noProof/>
          <w:snapToGrid/>
          <w:lang w:eastAsia="zh-CN" w:bidi="ar-SA"/>
        </w:rPr>
        <w:commentReference w:id="28"/>
      </w:r>
    </w:p>
    <w:p w14:paraId="65A106A4" w14:textId="77777777" w:rsidR="00541BB6" w:rsidRPr="00AB10A9" w:rsidRDefault="00260AB7" w:rsidP="00260AB7">
      <w:pPr>
        <w:pStyle w:val="MDPI22heading2"/>
        <w:spacing w:before="240"/>
        <w:rPr>
          <w:rFonts w:eastAsia="DengXian Light"/>
        </w:rPr>
      </w:pPr>
      <w:r w:rsidRPr="00AB10A9">
        <w:rPr>
          <w:rFonts w:eastAsia="DengXian Light"/>
        </w:rPr>
        <w:t xml:space="preserve">2.4. </w:t>
      </w:r>
      <w:r w:rsidR="00541BB6" w:rsidRPr="00AB10A9">
        <w:rPr>
          <w:rFonts w:eastAsia="DengXian Light"/>
        </w:rPr>
        <w:t xml:space="preserve">Diagrams of </w:t>
      </w:r>
      <w:r w:rsidR="0085236A" w:rsidRPr="00AB10A9">
        <w:rPr>
          <w:rFonts w:eastAsia="DengXian Light"/>
        </w:rPr>
        <w:t xml:space="preserve">Interactions </w:t>
      </w:r>
      <w:r w:rsidR="00541BB6" w:rsidRPr="00AB10A9">
        <w:rPr>
          <w:rFonts w:eastAsia="DengXian Light"/>
        </w:rPr>
        <w:t xml:space="preserve">and </w:t>
      </w:r>
      <w:r w:rsidR="0085236A" w:rsidRPr="00AB10A9">
        <w:rPr>
          <w:rFonts w:eastAsia="DengXian Light"/>
        </w:rPr>
        <w:t>Feedback Loops</w:t>
      </w:r>
    </w:p>
    <w:p w14:paraId="6D88B63D" w14:textId="09711C74" w:rsidR="00541BB6" w:rsidRPr="00AB10A9" w:rsidRDefault="00541BB6" w:rsidP="00260AB7">
      <w:pPr>
        <w:pStyle w:val="MDPI31text"/>
        <w:rPr>
          <w:rFonts w:eastAsia="DengXian"/>
        </w:rPr>
      </w:pPr>
      <w:r w:rsidRPr="00AB10A9">
        <w:rPr>
          <w:rFonts w:eastAsia="DengXian"/>
        </w:rPr>
        <w:t>In an ecosystem, there are various types of feedback mechanisms defined in terms of ecological process, length, and strength. For example, positive feedback between two components can be predator</w:t>
      </w:r>
      <w:r w:rsidR="00687241">
        <w:rPr>
          <w:lang w:val="cs-CZ"/>
        </w:rPr>
        <w:t>–</w:t>
      </w:r>
      <w:r w:rsidRPr="00AB10A9">
        <w:rPr>
          <w:rFonts w:eastAsia="DengXian"/>
        </w:rPr>
        <w:t xml:space="preserve">prey interaction, facilitative interactions between species or species and its environment, and density-dependent demographic processes (van de </w:t>
      </w:r>
      <w:proofErr w:type="spellStart"/>
      <w:r w:rsidRPr="00AB10A9">
        <w:rPr>
          <w:rFonts w:eastAsia="DengXian"/>
        </w:rPr>
        <w:t>Leemput</w:t>
      </w:r>
      <w:proofErr w:type="spellEnd"/>
      <w:r w:rsidRPr="00AB10A9">
        <w:rPr>
          <w:rFonts w:eastAsia="DengXian"/>
        </w:rPr>
        <w:t xml:space="preserve"> et al., 2016). In trophic networks, positive 3-link feedback loops are the </w:t>
      </w:r>
      <w:r w:rsidRPr="00AB10A9">
        <w:rPr>
          <w:rFonts w:eastAsia="DengXian"/>
        </w:rPr>
        <w:lastRenderedPageBreak/>
        <w:t>elementary destabilizing force balanced by the stabilizing feedback from 2-link loops and self-damping (</w:t>
      </w:r>
      <w:proofErr w:type="spellStart"/>
      <w:r w:rsidRPr="00AB10A9">
        <w:rPr>
          <w:rFonts w:eastAsia="DengXian"/>
        </w:rPr>
        <w:t>Neutel</w:t>
      </w:r>
      <w:proofErr w:type="spellEnd"/>
      <w:r w:rsidRPr="00AB10A9">
        <w:rPr>
          <w:rFonts w:eastAsia="DengXian"/>
        </w:rPr>
        <w:t xml:space="preserve"> and Thorne, 2014). Interaction strengths are closely related to the speed of energy or biomass flow in ecological processes (Rooney et al., 2006). In a system of </w:t>
      </w:r>
      <w:r w:rsidRPr="00AB10A9">
        <w:rPr>
          <w:rFonts w:eastAsia="DengXian"/>
          <w:i/>
          <w:iCs/>
        </w:rPr>
        <w:t>n</w:t>
      </w:r>
      <w:r w:rsidRPr="00AB10A9">
        <w:rPr>
          <w:rFonts w:eastAsia="DengXian"/>
        </w:rPr>
        <w:t xml:space="preserve"> components comprising feedback of various lengths, the total intensity of feedback loops is a summation of the strengths of all combinations of non-overlapping feedback loops from self-damping to </w:t>
      </w:r>
      <w:r w:rsidRPr="00AB10A9">
        <w:rPr>
          <w:rFonts w:eastAsia="DengXian"/>
          <w:i/>
          <w:iCs/>
        </w:rPr>
        <w:t>n</w:t>
      </w:r>
      <w:r w:rsidRPr="00AB10A9">
        <w:rPr>
          <w:rFonts w:eastAsia="DengXian"/>
        </w:rPr>
        <w:t>-link feedbacks.</w:t>
      </w:r>
    </w:p>
    <w:p w14:paraId="30C43B3F" w14:textId="7EE9C656" w:rsidR="00541BB6" w:rsidRPr="00AB10A9" w:rsidRDefault="00541BB6" w:rsidP="00260AB7">
      <w:pPr>
        <w:pStyle w:val="MDPI31text"/>
        <w:rPr>
          <w:rFonts w:eastAsia="DengXian"/>
        </w:rPr>
      </w:pPr>
      <w:r w:rsidRPr="00AB10A9">
        <w:rPr>
          <w:rFonts w:eastAsia="DengXian"/>
        </w:rPr>
        <w:t xml:space="preserve">In shallow-lake ecosystems, submerged-macrophyte-centered interactions (Jeppesen et al., 1998; </w:t>
      </w:r>
      <w:proofErr w:type="spellStart"/>
      <w:r w:rsidRPr="00AB10A9">
        <w:rPr>
          <w:rFonts w:eastAsia="DengXian"/>
        </w:rPr>
        <w:t>Scheffer</w:t>
      </w:r>
      <w:proofErr w:type="spellEnd"/>
      <w:r w:rsidRPr="00AB10A9">
        <w:rPr>
          <w:rFonts w:eastAsia="DengXian"/>
        </w:rPr>
        <w:t xml:space="preserve"> et al., 1993) are widely accepted as the key functional relationships. Based on this network, we buil</w:t>
      </w:r>
      <w:r w:rsidR="00F85EF2">
        <w:rPr>
          <w:rFonts w:eastAsia="DengXian"/>
        </w:rPr>
        <w:t>t</w:t>
      </w:r>
      <w:r w:rsidRPr="00AB10A9">
        <w:rPr>
          <w:rFonts w:eastAsia="DengXian"/>
        </w:rPr>
        <w:t xml:space="preserve"> up the dynamic interactions in </w:t>
      </w:r>
      <w:proofErr w:type="spellStart"/>
      <w:r w:rsidRPr="00AB10A9">
        <w:rPr>
          <w:rFonts w:eastAsia="DengXian"/>
        </w:rPr>
        <w:t>Taibai’s</w:t>
      </w:r>
      <w:proofErr w:type="spellEnd"/>
      <w:r w:rsidRPr="00AB10A9">
        <w:rPr>
          <w:rFonts w:eastAsia="DengXian"/>
        </w:rPr>
        <w:t xml:space="preserve"> ecosystem that create functioning positive feedback loops. Three abiotic elements, i.e.</w:t>
      </w:r>
      <w:r w:rsidR="00260AB7" w:rsidRPr="00AB10A9">
        <w:rPr>
          <w:rFonts w:eastAsia="DengXian"/>
        </w:rPr>
        <w:t>,</w:t>
      </w:r>
      <w:r w:rsidRPr="00AB10A9">
        <w:rPr>
          <w:rFonts w:eastAsia="DengXian"/>
        </w:rPr>
        <w:t xml:space="preserve"> turbulence, turbidity, and nutrients, and five biotic elements, i.e.</w:t>
      </w:r>
      <w:r w:rsidR="00260AB7" w:rsidRPr="00AB10A9">
        <w:rPr>
          <w:rFonts w:eastAsia="DengXian"/>
        </w:rPr>
        <w:t>,</w:t>
      </w:r>
      <w:r w:rsidRPr="00AB10A9">
        <w:rPr>
          <w:rFonts w:eastAsia="DengXian"/>
        </w:rPr>
        <w:t xml:space="preserve"> phytoplankton, zooplankton, submerged macrophytes, decapods, and fishes</w:t>
      </w:r>
      <w:r w:rsidR="00F85EF2">
        <w:rPr>
          <w:rFonts w:eastAsia="DengXian"/>
        </w:rPr>
        <w:t>,</w:t>
      </w:r>
      <w:r w:rsidRPr="00AB10A9">
        <w:rPr>
          <w:rFonts w:eastAsia="DengXian"/>
        </w:rPr>
        <w:t xml:space="preserve"> </w:t>
      </w:r>
      <w:r w:rsidR="00F85EF2">
        <w:rPr>
          <w:rFonts w:eastAsia="DengXian"/>
        </w:rPr>
        <w:t>were</w:t>
      </w:r>
      <w:r w:rsidR="00F85EF2" w:rsidRPr="00AB10A9">
        <w:rPr>
          <w:rFonts w:eastAsia="DengXian"/>
        </w:rPr>
        <w:t xml:space="preserve"> </w:t>
      </w:r>
      <w:r w:rsidRPr="00AB10A9">
        <w:rPr>
          <w:rFonts w:eastAsia="DengXian"/>
        </w:rPr>
        <w:t>selected</w:t>
      </w:r>
      <w:r w:rsidR="00F85EF2">
        <w:rPr>
          <w:rFonts w:eastAsia="DengXian"/>
        </w:rPr>
        <w:t>,</w:t>
      </w:r>
      <w:r w:rsidRPr="00AB10A9">
        <w:rPr>
          <w:rFonts w:eastAsia="DengXian"/>
        </w:rPr>
        <w:t xml:space="preserve"> as they have played important roles in ecological processes according to available records. We also identif</w:t>
      </w:r>
      <w:r w:rsidR="00F85EF2">
        <w:rPr>
          <w:rFonts w:eastAsia="DengXian"/>
        </w:rPr>
        <w:t>ied</w:t>
      </w:r>
      <w:r w:rsidRPr="00AB10A9">
        <w:rPr>
          <w:rFonts w:eastAsia="DengXian"/>
        </w:rPr>
        <w:t xml:space="preserve"> the most important external drivers as damming, fertilizer applications in the catchment, and the use of artificial fish food. Functional positive feedbacks and effects </w:t>
      </w:r>
      <w:r w:rsidR="00F85EF2">
        <w:rPr>
          <w:rFonts w:eastAsia="DengXian"/>
        </w:rPr>
        <w:t>were</w:t>
      </w:r>
      <w:r w:rsidR="00F85EF2" w:rsidRPr="00AB10A9">
        <w:rPr>
          <w:rFonts w:eastAsia="DengXian"/>
        </w:rPr>
        <w:t xml:space="preserve"> </w:t>
      </w:r>
      <w:r w:rsidRPr="00AB10A9">
        <w:rPr>
          <w:rFonts w:eastAsia="DengXian"/>
        </w:rPr>
        <w:t>assessed for several periods. Following the conceptual model of feedback loops, we created a sequence of causal loop diagrams to help visualize the destabilizing processes that occur before regime shifts.</w:t>
      </w:r>
    </w:p>
    <w:p w14:paraId="7321A7BD" w14:textId="77777777" w:rsidR="00541BB6" w:rsidRPr="00AB10A9" w:rsidRDefault="00260AB7" w:rsidP="00260AB7">
      <w:pPr>
        <w:pStyle w:val="MDPI21heading1"/>
        <w:rPr>
          <w:rFonts w:eastAsia="DengXian Light"/>
        </w:rPr>
      </w:pPr>
      <w:r w:rsidRPr="00AB10A9">
        <w:rPr>
          <w:rFonts w:eastAsia="DengXian Light"/>
        </w:rPr>
        <w:t xml:space="preserve">3. </w:t>
      </w:r>
      <w:r w:rsidR="00541BB6" w:rsidRPr="00AB10A9">
        <w:rPr>
          <w:rFonts w:eastAsia="DengXian Light"/>
        </w:rPr>
        <w:t>Results</w:t>
      </w:r>
    </w:p>
    <w:p w14:paraId="6D2D0547" w14:textId="77777777" w:rsidR="00541BB6" w:rsidRPr="00AB10A9" w:rsidRDefault="00260AB7" w:rsidP="00260AB7">
      <w:pPr>
        <w:pStyle w:val="MDPI22heading2"/>
        <w:rPr>
          <w:rFonts w:eastAsia="DengXian Light"/>
        </w:rPr>
      </w:pPr>
      <w:r w:rsidRPr="00AB10A9">
        <w:rPr>
          <w:rFonts w:eastAsia="DengXian Light"/>
        </w:rPr>
        <w:t xml:space="preserve">3.1. </w:t>
      </w:r>
      <w:r w:rsidR="00541BB6" w:rsidRPr="00AB10A9">
        <w:rPr>
          <w:rFonts w:eastAsia="DengXian Light"/>
        </w:rPr>
        <w:t xml:space="preserve">Changes in </w:t>
      </w:r>
      <w:r w:rsidR="0085236A" w:rsidRPr="00AB10A9">
        <w:rPr>
          <w:rFonts w:eastAsia="DengXian Light"/>
        </w:rPr>
        <w:t>Diatom Assemblage Composition</w:t>
      </w:r>
    </w:p>
    <w:p w14:paraId="73306C4D" w14:textId="4305C7BF" w:rsidR="00541BB6" w:rsidRPr="00AB10A9" w:rsidRDefault="00541BB6" w:rsidP="00260AB7">
      <w:pPr>
        <w:pStyle w:val="MDPI31text"/>
        <w:rPr>
          <w:rFonts w:eastAsia="DengXian"/>
        </w:rPr>
      </w:pPr>
      <w:bookmarkStart w:id="29" w:name="_Hlk80019147"/>
      <w:r w:rsidRPr="00AB10A9">
        <w:rPr>
          <w:rFonts w:eastAsia="DengXian"/>
        </w:rPr>
        <w:t xml:space="preserve">The </w:t>
      </w:r>
      <w:proofErr w:type="spellStart"/>
      <w:r w:rsidRPr="00AB10A9">
        <w:rPr>
          <w:rFonts w:eastAsia="DengXian"/>
        </w:rPr>
        <w:t>Taibai</w:t>
      </w:r>
      <w:proofErr w:type="spellEnd"/>
      <w:r w:rsidRPr="00AB10A9">
        <w:rPr>
          <w:rFonts w:eastAsia="DengXian"/>
        </w:rPr>
        <w:t xml:space="preserve"> </w:t>
      </w:r>
      <w:r w:rsidR="00B47959">
        <w:rPr>
          <w:rFonts w:eastAsia="DengXian"/>
        </w:rPr>
        <w:t>L</w:t>
      </w:r>
      <w:r w:rsidRPr="00AB10A9">
        <w:rPr>
          <w:rFonts w:eastAsia="DengXian"/>
        </w:rPr>
        <w:t xml:space="preserve">ake has undergone major changes in diatom assemblages, with a general shift toward a higher relative abundance of both the periphytic </w:t>
      </w:r>
      <w:bookmarkStart w:id="30" w:name="_Hlk80109935"/>
      <w:r w:rsidRPr="00AB10A9">
        <w:rPr>
          <w:rFonts w:eastAsia="DengXian"/>
          <w:i/>
          <w:iCs/>
        </w:rPr>
        <w:t xml:space="preserve">Fragilaria ulna </w:t>
      </w:r>
      <w:r w:rsidRPr="00AB10A9">
        <w:rPr>
          <w:rFonts w:eastAsia="DengXian"/>
        </w:rPr>
        <w:t xml:space="preserve">var. </w:t>
      </w:r>
      <w:proofErr w:type="spellStart"/>
      <w:r w:rsidRPr="00AB10A9">
        <w:rPr>
          <w:rFonts w:eastAsia="DengXian"/>
          <w:i/>
          <w:iCs/>
        </w:rPr>
        <w:t>acus</w:t>
      </w:r>
      <w:proofErr w:type="spellEnd"/>
      <w:r w:rsidRPr="00AB10A9">
        <w:rPr>
          <w:rFonts w:eastAsia="DengXian"/>
        </w:rPr>
        <w:t xml:space="preserve"> and </w:t>
      </w:r>
      <w:proofErr w:type="spellStart"/>
      <w:r w:rsidRPr="00AB10A9">
        <w:rPr>
          <w:rFonts w:eastAsia="DengXian"/>
          <w:i/>
          <w:iCs/>
        </w:rPr>
        <w:t>Nitzschia</w:t>
      </w:r>
      <w:proofErr w:type="spellEnd"/>
      <w:r w:rsidRPr="00AB10A9">
        <w:rPr>
          <w:rFonts w:eastAsia="DengXian"/>
          <w:i/>
          <w:iCs/>
        </w:rPr>
        <w:t xml:space="preserve"> </w:t>
      </w:r>
      <w:proofErr w:type="spellStart"/>
      <w:r w:rsidRPr="00AB10A9">
        <w:rPr>
          <w:rFonts w:eastAsia="DengXian"/>
          <w:i/>
          <w:iCs/>
        </w:rPr>
        <w:t>subacicularis</w:t>
      </w:r>
      <w:proofErr w:type="spellEnd"/>
      <w:r w:rsidRPr="00AB10A9">
        <w:rPr>
          <w:rFonts w:eastAsia="DengXian"/>
        </w:rPr>
        <w:t xml:space="preserve"> </w:t>
      </w:r>
      <w:bookmarkEnd w:id="30"/>
      <w:r w:rsidRPr="00AB10A9">
        <w:rPr>
          <w:rFonts w:eastAsia="DengXian"/>
        </w:rPr>
        <w:t xml:space="preserve">and the benthic </w:t>
      </w:r>
      <w:proofErr w:type="spellStart"/>
      <w:r w:rsidRPr="00AB10A9">
        <w:rPr>
          <w:rFonts w:eastAsia="DengXian"/>
          <w:i/>
          <w:iCs/>
        </w:rPr>
        <w:t>Nitzschia</w:t>
      </w:r>
      <w:proofErr w:type="spellEnd"/>
      <w:r w:rsidRPr="00AB10A9">
        <w:rPr>
          <w:rFonts w:eastAsia="DengXian"/>
          <w:i/>
          <w:iCs/>
        </w:rPr>
        <w:t xml:space="preserve"> palea</w:t>
      </w:r>
      <w:r w:rsidRPr="00AB10A9">
        <w:rPr>
          <w:rFonts w:eastAsia="DengXian"/>
        </w:rPr>
        <w:t xml:space="preserve"> and </w:t>
      </w:r>
      <w:proofErr w:type="spellStart"/>
      <w:r w:rsidRPr="00AB10A9">
        <w:rPr>
          <w:rFonts w:eastAsia="DengXian"/>
          <w:i/>
          <w:iCs/>
        </w:rPr>
        <w:t>Navicula</w:t>
      </w:r>
      <w:proofErr w:type="spellEnd"/>
      <w:r w:rsidRPr="00AB10A9">
        <w:rPr>
          <w:rFonts w:eastAsia="DengXian"/>
          <w:i/>
          <w:iCs/>
        </w:rPr>
        <w:t xml:space="preserve"> </w:t>
      </w:r>
      <w:proofErr w:type="spellStart"/>
      <w:r w:rsidRPr="00AB10A9">
        <w:rPr>
          <w:rFonts w:eastAsia="DengXian"/>
          <w:i/>
          <w:iCs/>
        </w:rPr>
        <w:t>menisculus</w:t>
      </w:r>
      <w:proofErr w:type="spellEnd"/>
      <w:r w:rsidRPr="00AB10A9">
        <w:rPr>
          <w:rFonts w:eastAsia="DengXian"/>
        </w:rPr>
        <w:t xml:space="preserve"> and a decrease in the relative abundance of planktonic </w:t>
      </w:r>
      <w:proofErr w:type="spellStart"/>
      <w:r w:rsidRPr="00AB10A9">
        <w:rPr>
          <w:rFonts w:eastAsia="DengXian"/>
          <w:i/>
          <w:iCs/>
        </w:rPr>
        <w:t>Aulacoseira</w:t>
      </w:r>
      <w:proofErr w:type="spellEnd"/>
      <w:r w:rsidRPr="00AB10A9">
        <w:rPr>
          <w:rFonts w:eastAsia="DengXian"/>
          <w:i/>
          <w:iCs/>
        </w:rPr>
        <w:t xml:space="preserve"> </w:t>
      </w:r>
      <w:r w:rsidRPr="00AB10A9">
        <w:rPr>
          <w:rFonts w:eastAsia="DengXian"/>
        </w:rPr>
        <w:t>taxa (</w:t>
      </w:r>
      <w:r w:rsidRPr="00AB10A9">
        <w:rPr>
          <w:rFonts w:eastAsia="DengXian"/>
          <w:i/>
          <w:iCs/>
        </w:rPr>
        <w:t xml:space="preserve">A. </w:t>
      </w:r>
      <w:proofErr w:type="spellStart"/>
      <w:r w:rsidRPr="00AB10A9">
        <w:rPr>
          <w:rFonts w:eastAsia="DengXian"/>
          <w:i/>
          <w:iCs/>
        </w:rPr>
        <w:t>alpigena</w:t>
      </w:r>
      <w:proofErr w:type="spellEnd"/>
      <w:r w:rsidRPr="00AB10A9">
        <w:rPr>
          <w:rFonts w:eastAsia="DengXian"/>
        </w:rPr>
        <w:t xml:space="preserve">, </w:t>
      </w:r>
      <w:r w:rsidRPr="00AB10A9">
        <w:rPr>
          <w:rFonts w:eastAsia="DengXian"/>
          <w:i/>
          <w:iCs/>
        </w:rPr>
        <w:t xml:space="preserve">A. </w:t>
      </w:r>
      <w:proofErr w:type="spellStart"/>
      <w:r w:rsidRPr="00AB10A9">
        <w:rPr>
          <w:rFonts w:eastAsia="DengXian"/>
          <w:i/>
          <w:iCs/>
        </w:rPr>
        <w:t>ambigua</w:t>
      </w:r>
      <w:proofErr w:type="spellEnd"/>
      <w:r w:rsidRPr="00AB10A9">
        <w:rPr>
          <w:rFonts w:eastAsia="DengXian"/>
        </w:rPr>
        <w:t xml:space="preserve"> and </w:t>
      </w:r>
      <w:r w:rsidRPr="00AB10A9">
        <w:rPr>
          <w:rFonts w:eastAsia="DengXian"/>
          <w:i/>
          <w:iCs/>
        </w:rPr>
        <w:t xml:space="preserve">A. </w:t>
      </w:r>
      <w:proofErr w:type="spellStart"/>
      <w:r w:rsidRPr="00AB10A9">
        <w:rPr>
          <w:rFonts w:eastAsia="DengXian"/>
          <w:i/>
          <w:iCs/>
        </w:rPr>
        <w:t>granulata</w:t>
      </w:r>
      <w:proofErr w:type="spellEnd"/>
      <w:r w:rsidRPr="00AB10A9">
        <w:rPr>
          <w:rFonts w:eastAsia="DengXian"/>
        </w:rPr>
        <w:t>). Here</w:t>
      </w:r>
      <w:r w:rsidR="00F85EF2">
        <w:rPr>
          <w:rFonts w:eastAsia="DengXian"/>
        </w:rPr>
        <w:t>,</w:t>
      </w:r>
      <w:r w:rsidRPr="00AB10A9">
        <w:rPr>
          <w:rFonts w:eastAsia="DengXian"/>
        </w:rPr>
        <w:t xml:space="preserve"> we present the more common diatom taxa in biotope groups, and three diatom assemblage zones were identified according to the relative abundance of the taxa and cluster analysis (</w:t>
      </w:r>
      <w:r w:rsidR="00260AB7" w:rsidRPr="00AB10A9">
        <w:rPr>
          <w:rFonts w:eastAsia="DengXian"/>
        </w:rPr>
        <w:t xml:space="preserve">Figure </w:t>
      </w:r>
      <w:r w:rsidRPr="00AB10A9">
        <w:rPr>
          <w:rFonts w:eastAsia="DengXian"/>
        </w:rPr>
        <w:t>3). The depth data of samples are used as the vertical axis.</w:t>
      </w:r>
    </w:p>
    <w:p w14:paraId="23B7BB63" w14:textId="173DCECA" w:rsidR="00541BB6" w:rsidRPr="00AB10A9" w:rsidRDefault="00541BB6" w:rsidP="00260AB7">
      <w:pPr>
        <w:pStyle w:val="MDPI31text"/>
        <w:rPr>
          <w:rFonts w:eastAsia="DengXian"/>
        </w:rPr>
      </w:pPr>
      <w:r w:rsidRPr="00AB10A9">
        <w:rPr>
          <w:rFonts w:eastAsia="DengXian"/>
        </w:rPr>
        <w:t>The bottom zone (42.5</w:t>
      </w:r>
      <w:r w:rsidR="0085236A" w:rsidRPr="00AB10A9">
        <w:rPr>
          <w:rFonts w:eastAsia="DengXian"/>
        </w:rPr>
        <w:t>–</w:t>
      </w:r>
      <w:r w:rsidRPr="00AB10A9">
        <w:rPr>
          <w:rFonts w:eastAsia="DengXian"/>
        </w:rPr>
        <w:t>2</w:t>
      </w:r>
      <w:r w:rsidR="00260AB7" w:rsidRPr="00AB10A9">
        <w:rPr>
          <w:rFonts w:eastAsia="DengXian"/>
        </w:rPr>
        <w:t>0 c</w:t>
      </w:r>
      <w:r w:rsidRPr="00AB10A9">
        <w:rPr>
          <w:rFonts w:eastAsia="DengXian"/>
        </w:rPr>
        <w:t xml:space="preserve">m) was dominated by the heavily silicified planktonic </w:t>
      </w:r>
      <w:r w:rsidRPr="00AB10A9">
        <w:rPr>
          <w:rFonts w:eastAsia="DengXian"/>
          <w:i/>
        </w:rPr>
        <w:t xml:space="preserve">A. </w:t>
      </w:r>
      <w:proofErr w:type="spellStart"/>
      <w:r w:rsidRPr="00AB10A9">
        <w:rPr>
          <w:rFonts w:eastAsia="DengXian"/>
          <w:i/>
        </w:rPr>
        <w:t>granulata</w:t>
      </w:r>
      <w:proofErr w:type="spellEnd"/>
      <w:r w:rsidRPr="00AB10A9">
        <w:rPr>
          <w:rFonts w:eastAsia="DengXian"/>
          <w:i/>
        </w:rPr>
        <w:t xml:space="preserve"> and</w:t>
      </w:r>
      <w:r w:rsidRPr="00AB10A9">
        <w:rPr>
          <w:rFonts w:eastAsia="DengXian"/>
          <w:iCs/>
        </w:rPr>
        <w:t xml:space="preserve"> the</w:t>
      </w:r>
      <w:r w:rsidRPr="00AB10A9">
        <w:rPr>
          <w:rFonts w:eastAsia="DengXian"/>
          <w:i/>
        </w:rPr>
        <w:t xml:space="preserve"> </w:t>
      </w:r>
      <w:r w:rsidRPr="00AB10A9">
        <w:rPr>
          <w:rFonts w:eastAsia="DengXian"/>
        </w:rPr>
        <w:t xml:space="preserve">benthic </w:t>
      </w:r>
      <w:proofErr w:type="spellStart"/>
      <w:r w:rsidRPr="00AB10A9">
        <w:rPr>
          <w:rFonts w:eastAsia="DengXian"/>
          <w:i/>
        </w:rPr>
        <w:t>Gyrosigma</w:t>
      </w:r>
      <w:proofErr w:type="spellEnd"/>
      <w:r w:rsidRPr="00AB10A9">
        <w:rPr>
          <w:rFonts w:eastAsia="DengXian"/>
          <w:i/>
        </w:rPr>
        <w:t xml:space="preserve"> acuminatum</w:t>
      </w:r>
      <w:r w:rsidRPr="00AB10A9">
        <w:rPr>
          <w:rFonts w:eastAsia="DengXian"/>
          <w:iCs/>
        </w:rPr>
        <w:t xml:space="preserve">. In this interval, </w:t>
      </w:r>
      <w:r w:rsidRPr="00AB10A9">
        <w:rPr>
          <w:rFonts w:eastAsia="DengXian"/>
          <w:i/>
        </w:rPr>
        <w:t xml:space="preserve">A. </w:t>
      </w:r>
      <w:proofErr w:type="spellStart"/>
      <w:r w:rsidRPr="00AB10A9">
        <w:rPr>
          <w:rFonts w:eastAsia="DengXian"/>
          <w:i/>
        </w:rPr>
        <w:t>granulata</w:t>
      </w:r>
      <w:proofErr w:type="spellEnd"/>
      <w:r w:rsidRPr="00AB10A9">
        <w:rPr>
          <w:rFonts w:eastAsia="DengXian"/>
          <w:i/>
        </w:rPr>
        <w:t xml:space="preserve"> </w:t>
      </w:r>
      <w:r w:rsidRPr="00AB10A9">
        <w:rPr>
          <w:rFonts w:eastAsia="DengXian"/>
          <w:iCs/>
        </w:rPr>
        <w:t>gradually declined (75</w:t>
      </w:r>
      <w:r w:rsidR="00260AB7" w:rsidRPr="00AB10A9">
        <w:rPr>
          <w:rFonts w:eastAsia="DengXian"/>
          <w:iCs/>
        </w:rPr>
        <w:t>–</w:t>
      </w:r>
      <w:r w:rsidRPr="00AB10A9">
        <w:rPr>
          <w:rFonts w:eastAsia="DengXian"/>
          <w:iCs/>
        </w:rPr>
        <w:t>45%)</w:t>
      </w:r>
      <w:r w:rsidR="00F85EF2">
        <w:rPr>
          <w:rFonts w:eastAsia="DengXian"/>
          <w:iCs/>
        </w:rPr>
        <w:t>,</w:t>
      </w:r>
      <w:r w:rsidRPr="00AB10A9">
        <w:rPr>
          <w:rFonts w:eastAsia="DengXian"/>
          <w:iCs/>
        </w:rPr>
        <w:t xml:space="preserve"> and benthic species increased (mainly </w:t>
      </w:r>
      <w:r w:rsidRPr="00AB10A9">
        <w:rPr>
          <w:rFonts w:eastAsia="DengXian"/>
          <w:i/>
        </w:rPr>
        <w:t>G. acuminatum</w:t>
      </w:r>
      <w:r w:rsidRPr="00AB10A9">
        <w:rPr>
          <w:rFonts w:eastAsia="DengXian"/>
          <w:iCs/>
        </w:rPr>
        <w:t>). In the middle zone (19.5</w:t>
      </w:r>
      <w:r w:rsidR="0085236A" w:rsidRPr="00AB10A9">
        <w:rPr>
          <w:rFonts w:eastAsia="DengXian"/>
        </w:rPr>
        <w:t>–</w:t>
      </w:r>
      <w:r w:rsidRPr="00AB10A9">
        <w:rPr>
          <w:rFonts w:eastAsia="DengXian"/>
          <w:iCs/>
        </w:rPr>
        <w:t>1</w:t>
      </w:r>
      <w:r w:rsidR="00260AB7" w:rsidRPr="00AB10A9">
        <w:rPr>
          <w:rFonts w:eastAsia="DengXian"/>
          <w:iCs/>
        </w:rPr>
        <w:t>0 c</w:t>
      </w:r>
      <w:r w:rsidRPr="00AB10A9">
        <w:rPr>
          <w:rFonts w:eastAsia="DengXian"/>
          <w:iCs/>
        </w:rPr>
        <w:t xml:space="preserve">m), the diatom flora was dominated by benthic taxa </w:t>
      </w:r>
      <w:r w:rsidRPr="00AB10A9">
        <w:rPr>
          <w:rFonts w:eastAsia="DengXian"/>
          <w:i/>
        </w:rPr>
        <w:t>G. acuminatum</w:t>
      </w:r>
      <w:r w:rsidRPr="00AB10A9">
        <w:rPr>
          <w:rFonts w:eastAsia="DengXian"/>
          <w:iCs/>
        </w:rPr>
        <w:t xml:space="preserve"> (30</w:t>
      </w:r>
      <w:r w:rsidR="00260AB7" w:rsidRPr="00AB10A9">
        <w:rPr>
          <w:rFonts w:eastAsia="DengXian"/>
          <w:iCs/>
        </w:rPr>
        <w:t>–</w:t>
      </w:r>
      <w:r w:rsidRPr="00AB10A9">
        <w:rPr>
          <w:rFonts w:eastAsia="DengXian"/>
          <w:iCs/>
        </w:rPr>
        <w:t>38%)</w:t>
      </w:r>
      <w:r w:rsidR="00F85EF2">
        <w:rPr>
          <w:rFonts w:eastAsia="DengXian"/>
          <w:iCs/>
        </w:rPr>
        <w:t>,</w:t>
      </w:r>
      <w:r w:rsidRPr="00AB10A9">
        <w:rPr>
          <w:rFonts w:eastAsia="DengXian"/>
          <w:iCs/>
        </w:rPr>
        <w:t xml:space="preserve"> while </w:t>
      </w:r>
      <w:r w:rsidRPr="00AB10A9">
        <w:rPr>
          <w:rFonts w:eastAsia="DengXian"/>
          <w:i/>
        </w:rPr>
        <w:t xml:space="preserve">A. </w:t>
      </w:r>
      <w:proofErr w:type="spellStart"/>
      <w:r w:rsidRPr="00AB10A9">
        <w:rPr>
          <w:rFonts w:eastAsia="DengXian"/>
          <w:i/>
        </w:rPr>
        <w:t>granulata</w:t>
      </w:r>
      <w:proofErr w:type="spellEnd"/>
      <w:r w:rsidRPr="00AB10A9">
        <w:rPr>
          <w:rFonts w:eastAsia="DengXian"/>
          <w:iCs/>
        </w:rPr>
        <w:t xml:space="preserve"> declined dramatically at 19.</w:t>
      </w:r>
      <w:r w:rsidR="00260AB7" w:rsidRPr="00AB10A9">
        <w:rPr>
          <w:rFonts w:eastAsia="DengXian"/>
          <w:iCs/>
        </w:rPr>
        <w:t>5 c</w:t>
      </w:r>
      <w:r w:rsidRPr="00AB10A9">
        <w:rPr>
          <w:rFonts w:eastAsia="DengXian"/>
          <w:iCs/>
        </w:rPr>
        <w:t xml:space="preserve">m from 45% to ~20%. Concurrently, the relative abundance of periphytic </w:t>
      </w:r>
      <w:r w:rsidRPr="00AB10A9">
        <w:rPr>
          <w:rFonts w:eastAsia="DengXian"/>
          <w:i/>
          <w:iCs/>
        </w:rPr>
        <w:t xml:space="preserve">N. </w:t>
      </w:r>
      <w:proofErr w:type="spellStart"/>
      <w:r w:rsidRPr="00AB10A9">
        <w:rPr>
          <w:rFonts w:eastAsia="DengXian"/>
          <w:i/>
          <w:iCs/>
        </w:rPr>
        <w:t>subacicularis</w:t>
      </w:r>
      <w:proofErr w:type="spellEnd"/>
      <w:r w:rsidRPr="00AB10A9">
        <w:rPr>
          <w:rFonts w:eastAsia="DengXian"/>
          <w:i/>
          <w:iCs/>
        </w:rPr>
        <w:t xml:space="preserve"> </w:t>
      </w:r>
      <w:r w:rsidRPr="00AB10A9">
        <w:rPr>
          <w:rFonts w:eastAsia="DengXian"/>
        </w:rPr>
        <w:t>and small planktonic</w:t>
      </w:r>
      <w:r w:rsidRPr="00AB10A9">
        <w:rPr>
          <w:rFonts w:eastAsia="DengXian"/>
          <w:i/>
          <w:iCs/>
        </w:rPr>
        <w:t xml:space="preserve"> A. </w:t>
      </w:r>
      <w:proofErr w:type="spellStart"/>
      <w:r w:rsidRPr="00AB10A9">
        <w:rPr>
          <w:rFonts w:eastAsia="DengXian"/>
          <w:i/>
          <w:iCs/>
        </w:rPr>
        <w:t>alpigena</w:t>
      </w:r>
      <w:proofErr w:type="spellEnd"/>
      <w:r w:rsidRPr="00AB10A9">
        <w:rPr>
          <w:rFonts w:eastAsia="DengXian"/>
        </w:rPr>
        <w:t xml:space="preserve"> and </w:t>
      </w:r>
      <w:r w:rsidRPr="00AB10A9">
        <w:rPr>
          <w:rFonts w:eastAsia="DengXian"/>
          <w:i/>
          <w:iCs/>
        </w:rPr>
        <w:t xml:space="preserve">A. </w:t>
      </w:r>
      <w:proofErr w:type="spellStart"/>
      <w:r w:rsidRPr="00AB10A9">
        <w:rPr>
          <w:rFonts w:eastAsia="DengXian"/>
          <w:i/>
          <w:iCs/>
        </w:rPr>
        <w:t>ambigua</w:t>
      </w:r>
      <w:proofErr w:type="spellEnd"/>
      <w:r w:rsidRPr="00AB10A9">
        <w:rPr>
          <w:rFonts w:eastAsia="DengXian"/>
          <w:i/>
          <w:iCs/>
        </w:rPr>
        <w:t xml:space="preserve"> </w:t>
      </w:r>
      <w:r w:rsidRPr="00AB10A9">
        <w:rPr>
          <w:rFonts w:eastAsia="DengXian"/>
        </w:rPr>
        <w:t>increased. The top zone (9.5</w:t>
      </w:r>
      <w:r w:rsidR="0085236A" w:rsidRPr="00AB10A9">
        <w:rPr>
          <w:rFonts w:eastAsia="DengXian"/>
        </w:rPr>
        <w:t>–</w:t>
      </w:r>
      <w:r w:rsidRPr="00AB10A9">
        <w:rPr>
          <w:rFonts w:eastAsia="DengXian"/>
        </w:rPr>
        <w:t xml:space="preserve">0 cm) was characterized by dominance of benthic </w:t>
      </w:r>
      <w:r w:rsidRPr="00AB10A9">
        <w:rPr>
          <w:rFonts w:eastAsia="DengXian"/>
          <w:i/>
          <w:iCs/>
        </w:rPr>
        <w:t>N. palea</w:t>
      </w:r>
      <w:r w:rsidRPr="00AB10A9">
        <w:rPr>
          <w:rFonts w:eastAsia="DengXian"/>
        </w:rPr>
        <w:t xml:space="preserve"> and periphytic taxa (</w:t>
      </w:r>
      <w:r w:rsidRPr="00AB10A9">
        <w:rPr>
          <w:rFonts w:eastAsia="DengXian"/>
          <w:i/>
          <w:iCs/>
        </w:rPr>
        <w:t xml:space="preserve">F. ulna </w:t>
      </w:r>
      <w:r w:rsidRPr="00AB10A9">
        <w:rPr>
          <w:rFonts w:eastAsia="DengXian"/>
        </w:rPr>
        <w:t xml:space="preserve">var. </w:t>
      </w:r>
      <w:proofErr w:type="spellStart"/>
      <w:r w:rsidRPr="00AB10A9">
        <w:rPr>
          <w:rFonts w:eastAsia="DengXian"/>
          <w:i/>
          <w:iCs/>
        </w:rPr>
        <w:t>acus</w:t>
      </w:r>
      <w:proofErr w:type="spellEnd"/>
      <w:r w:rsidRPr="00AB10A9">
        <w:rPr>
          <w:rFonts w:eastAsia="DengXian"/>
        </w:rPr>
        <w:t xml:space="preserve"> and </w:t>
      </w:r>
      <w:r w:rsidRPr="00AB10A9">
        <w:rPr>
          <w:rFonts w:eastAsia="DengXian"/>
          <w:i/>
          <w:iCs/>
        </w:rPr>
        <w:t xml:space="preserve">N. </w:t>
      </w:r>
      <w:proofErr w:type="spellStart"/>
      <w:r w:rsidRPr="00AB10A9">
        <w:rPr>
          <w:rFonts w:eastAsia="DengXian"/>
          <w:i/>
          <w:iCs/>
        </w:rPr>
        <w:t>subacicularis</w:t>
      </w:r>
      <w:proofErr w:type="spellEnd"/>
      <w:r w:rsidRPr="00AB10A9">
        <w:rPr>
          <w:rFonts w:eastAsia="DengXian"/>
        </w:rPr>
        <w:t>). In this interval,</w:t>
      </w:r>
      <w:r w:rsidRPr="00AB10A9">
        <w:rPr>
          <w:rFonts w:eastAsia="DengXian"/>
          <w:i/>
        </w:rPr>
        <w:t xml:space="preserve"> </w:t>
      </w:r>
      <w:r w:rsidRPr="00AB10A9">
        <w:rPr>
          <w:rFonts w:eastAsia="DengXian"/>
          <w:iCs/>
        </w:rPr>
        <w:t>both</w:t>
      </w:r>
      <w:r w:rsidRPr="00AB10A9">
        <w:rPr>
          <w:rFonts w:eastAsia="DengXian"/>
          <w:i/>
        </w:rPr>
        <w:t xml:space="preserve"> A. </w:t>
      </w:r>
      <w:proofErr w:type="spellStart"/>
      <w:r w:rsidRPr="00AB10A9">
        <w:rPr>
          <w:rFonts w:eastAsia="DengXian"/>
          <w:i/>
        </w:rPr>
        <w:t>granulata</w:t>
      </w:r>
      <w:proofErr w:type="spellEnd"/>
      <w:r w:rsidRPr="00AB10A9">
        <w:rPr>
          <w:rFonts w:eastAsia="DengXian"/>
          <w:i/>
        </w:rPr>
        <w:t xml:space="preserve"> </w:t>
      </w:r>
      <w:r w:rsidRPr="00AB10A9">
        <w:rPr>
          <w:rFonts w:eastAsia="DengXian"/>
          <w:iCs/>
        </w:rPr>
        <w:t>and</w:t>
      </w:r>
      <w:r w:rsidRPr="00AB10A9">
        <w:rPr>
          <w:rFonts w:eastAsia="DengXian"/>
          <w:i/>
        </w:rPr>
        <w:t xml:space="preserve"> G. acuminatum </w:t>
      </w:r>
      <w:r w:rsidRPr="00AB10A9">
        <w:rPr>
          <w:rFonts w:eastAsia="DengXian"/>
          <w:iCs/>
        </w:rPr>
        <w:t xml:space="preserve">decreased to under 10% relative percent abundance. </w:t>
      </w:r>
      <w:bookmarkEnd w:id="29"/>
      <w:r w:rsidRPr="00AB10A9">
        <w:rPr>
          <w:rFonts w:eastAsia="DengXian"/>
        </w:rPr>
        <w:t>The boundaries of the zones are dated at 1956 AD (19.</w:t>
      </w:r>
      <w:r w:rsidR="00260AB7" w:rsidRPr="00AB10A9">
        <w:rPr>
          <w:rFonts w:eastAsia="DengXian"/>
        </w:rPr>
        <w:t>5 c</w:t>
      </w:r>
      <w:r w:rsidRPr="00AB10A9">
        <w:rPr>
          <w:rFonts w:eastAsia="DengXian"/>
        </w:rPr>
        <w:t>m) and 1991 AD (9.</w:t>
      </w:r>
      <w:r w:rsidR="00260AB7" w:rsidRPr="00AB10A9">
        <w:rPr>
          <w:rFonts w:eastAsia="DengXian"/>
        </w:rPr>
        <w:t>5 c</w:t>
      </w:r>
      <w:r w:rsidRPr="00AB10A9">
        <w:rPr>
          <w:rFonts w:eastAsia="DengXian"/>
        </w:rPr>
        <w:t xml:space="preserve">m) according to the depth-age data using the </w:t>
      </w:r>
      <w:r w:rsidRPr="00AB10A9">
        <w:rPr>
          <w:rFonts w:eastAsia="DengXian"/>
          <w:vertAlign w:val="superscript"/>
        </w:rPr>
        <w:t>210</w:t>
      </w:r>
      <w:r w:rsidRPr="00AB10A9">
        <w:rPr>
          <w:rFonts w:eastAsia="DengXian"/>
        </w:rPr>
        <w:t xml:space="preserve">Pb-CRS model corrected by the </w:t>
      </w:r>
      <w:r w:rsidRPr="00AB10A9">
        <w:rPr>
          <w:rFonts w:eastAsia="DengXian"/>
          <w:vertAlign w:val="superscript"/>
        </w:rPr>
        <w:t>137</w:t>
      </w:r>
      <w:r w:rsidRPr="00AB10A9">
        <w:rPr>
          <w:rFonts w:eastAsia="DengXian"/>
        </w:rPr>
        <w:t>Cs 1963 peak (Liu et al., 2012).</w:t>
      </w:r>
    </w:p>
    <w:p w14:paraId="5A9C90B7" w14:textId="713311AE" w:rsidR="00541BB6" w:rsidRPr="00AB10A9" w:rsidRDefault="00541BB6" w:rsidP="00260AB7">
      <w:pPr>
        <w:pStyle w:val="MDPI31text"/>
        <w:rPr>
          <w:rFonts w:eastAsia="DengXian"/>
          <w:iCs/>
        </w:rPr>
      </w:pPr>
      <w:r w:rsidRPr="00AB10A9">
        <w:rPr>
          <w:rFonts w:eastAsia="DengXian"/>
        </w:rPr>
        <w:t xml:space="preserve">In the result of PCA shown in </w:t>
      </w:r>
      <w:r w:rsidR="00260AB7" w:rsidRPr="00AB10A9">
        <w:rPr>
          <w:rFonts w:eastAsia="DengXian"/>
        </w:rPr>
        <w:t xml:space="preserve">Figure </w:t>
      </w:r>
      <w:r w:rsidRPr="00AB10A9">
        <w:rPr>
          <w:rFonts w:eastAsia="DengXian"/>
        </w:rPr>
        <w:t>4, the first and second principal components explain 35.6% and 12.7% of the total variance</w:t>
      </w:r>
      <w:r w:rsidR="00F85EF2">
        <w:rPr>
          <w:rFonts w:eastAsia="DengXian"/>
        </w:rPr>
        <w:t>,</w:t>
      </w:r>
      <w:r w:rsidRPr="00AB10A9">
        <w:rPr>
          <w:rFonts w:eastAsia="DengXian"/>
        </w:rPr>
        <w:t xml:space="preserve"> respectively. </w:t>
      </w:r>
      <w:r w:rsidRPr="00AB10A9">
        <w:rPr>
          <w:rFonts w:eastAsia="DengXian"/>
          <w:iCs/>
        </w:rPr>
        <w:t xml:space="preserve">The PCA axis 1 sample scores therefore can be </w:t>
      </w:r>
      <w:r w:rsidRPr="00AB10A9">
        <w:rPr>
          <w:rFonts w:eastAsia="DengXian"/>
        </w:rPr>
        <w:t>used as an indicator of major variation in the diatom assemblage composition. The trend of PC1 declined gradually along the core</w:t>
      </w:r>
      <w:r w:rsidR="00F85EF2">
        <w:rPr>
          <w:rFonts w:eastAsia="DengXian"/>
        </w:rPr>
        <w:t>,</w:t>
      </w:r>
      <w:r w:rsidRPr="00AB10A9">
        <w:rPr>
          <w:rFonts w:eastAsia="DengXian"/>
        </w:rPr>
        <w:t xml:space="preserve"> and PC2 changed in a similar way to the variation of the relative abundance of </w:t>
      </w:r>
      <w:r w:rsidRPr="00AB10A9">
        <w:rPr>
          <w:rFonts w:eastAsia="DengXian"/>
          <w:i/>
        </w:rPr>
        <w:t>G. acuminatum</w:t>
      </w:r>
      <w:r w:rsidRPr="00AB10A9">
        <w:rPr>
          <w:rFonts w:eastAsia="DengXian"/>
          <w:iCs/>
        </w:rPr>
        <w:t>, which was explained by the contributions of diatom species (</w:t>
      </w:r>
      <w:r w:rsidR="00260AB7" w:rsidRPr="00AB10A9">
        <w:rPr>
          <w:rFonts w:eastAsia="DengXian"/>
        </w:rPr>
        <w:t xml:space="preserve">Figure </w:t>
      </w:r>
      <w:r w:rsidRPr="00AB10A9">
        <w:rPr>
          <w:rFonts w:eastAsia="DengXian"/>
        </w:rPr>
        <w:t>4</w:t>
      </w:r>
      <w:r w:rsidRPr="00AB10A9">
        <w:rPr>
          <w:rFonts w:eastAsia="DengXian"/>
          <w:iCs/>
        </w:rPr>
        <w:t>c).</w:t>
      </w:r>
      <w:r w:rsidRPr="00AB10A9">
        <w:rPr>
          <w:rFonts w:eastAsia="DengXian"/>
        </w:rPr>
        <w:t xml:space="preserve"> In the biplot of the first two components, samples fell into three clusters: 200</w:t>
      </w:r>
      <w:r w:rsidR="00260AB7" w:rsidRPr="00AB10A9">
        <w:rPr>
          <w:rFonts w:eastAsia="DengXian"/>
        </w:rPr>
        <w:t>6–1996</w:t>
      </w:r>
      <w:r w:rsidRPr="00AB10A9">
        <w:rPr>
          <w:rFonts w:eastAsia="DengXian"/>
        </w:rPr>
        <w:t>, 199</w:t>
      </w:r>
      <w:r w:rsidR="00260AB7" w:rsidRPr="00AB10A9">
        <w:rPr>
          <w:rFonts w:eastAsia="DengXian"/>
        </w:rPr>
        <w:t>6–1948</w:t>
      </w:r>
      <w:r w:rsidRPr="00AB10A9">
        <w:rPr>
          <w:rFonts w:eastAsia="DengXian"/>
        </w:rPr>
        <w:t>, and 1947</w:t>
      </w:r>
      <w:r w:rsidR="00260AB7" w:rsidRPr="00AB10A9">
        <w:rPr>
          <w:rFonts w:eastAsia="DengXian"/>
          <w:iCs/>
        </w:rPr>
        <w:t>–</w:t>
      </w:r>
      <w:r w:rsidRPr="00AB10A9">
        <w:rPr>
          <w:rFonts w:eastAsia="DengXian"/>
        </w:rPr>
        <w:t>1850.</w:t>
      </w:r>
    </w:p>
    <w:p w14:paraId="4368AED2" w14:textId="77777777" w:rsidR="00541BB6" w:rsidRPr="00AB10A9" w:rsidRDefault="00541BB6" w:rsidP="00260AB7">
      <w:pPr>
        <w:pStyle w:val="MDPI52figure"/>
        <w:rPr>
          <w:rFonts w:eastAsia="DengXian"/>
        </w:rPr>
      </w:pPr>
      <w:r w:rsidRPr="00AB10A9">
        <w:rPr>
          <w:rFonts w:eastAsia="DengXian"/>
          <w:noProof/>
        </w:rPr>
        <w:lastRenderedPageBreak/>
        <w:drawing>
          <wp:inline distT="0" distB="0" distL="0" distR="0" wp14:anchorId="5F1D5DA0" wp14:editId="049DA0F0">
            <wp:extent cx="5646447" cy="3605514"/>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51592" cy="3608800"/>
                    </a:xfrm>
                    <a:prstGeom prst="rect">
                      <a:avLst/>
                    </a:prstGeom>
                  </pic:spPr>
                </pic:pic>
              </a:graphicData>
            </a:graphic>
          </wp:inline>
        </w:drawing>
      </w:r>
    </w:p>
    <w:p w14:paraId="22078F2C" w14:textId="677886A2" w:rsidR="00541BB6" w:rsidRPr="00AB10A9" w:rsidRDefault="00260AB7" w:rsidP="00260AB7">
      <w:pPr>
        <w:pStyle w:val="MDPI51figurecaption"/>
        <w:jc w:val="both"/>
        <w:rPr>
          <w:rFonts w:eastAsia="DengXian"/>
        </w:rPr>
      </w:pPr>
      <w:commentRangeStart w:id="31"/>
      <w:r w:rsidRPr="00AB10A9">
        <w:rPr>
          <w:rFonts w:eastAsia="DengXian"/>
          <w:b/>
        </w:rPr>
        <w:t xml:space="preserve">Figure 3. </w:t>
      </w:r>
      <w:commentRangeEnd w:id="31"/>
      <w:r w:rsidR="000E122F">
        <w:rPr>
          <w:rStyle w:val="CommentReference"/>
          <w:rFonts w:eastAsia="SimSun"/>
          <w:noProof/>
          <w:lang w:eastAsia="zh-CN" w:bidi="ar-SA"/>
        </w:rPr>
        <w:commentReference w:id="31"/>
      </w:r>
      <w:r w:rsidR="00F85EF2">
        <w:rPr>
          <w:rFonts w:eastAsia="DengXian"/>
        </w:rPr>
        <w:t>A</w:t>
      </w:r>
      <w:r w:rsidR="00541BB6" w:rsidRPr="00AB10A9">
        <w:rPr>
          <w:rFonts w:eastAsia="DengXian"/>
        </w:rPr>
        <w:t xml:space="preserve"> stratigraphic diagram of the diatom assemblages for TN2007</w:t>
      </w:r>
      <w:r w:rsidR="00F85EF2">
        <w:rPr>
          <w:rFonts w:eastAsia="DengXian"/>
        </w:rPr>
        <w:t>,</w:t>
      </w:r>
      <w:r w:rsidR="00541BB6" w:rsidRPr="00AB10A9">
        <w:rPr>
          <w:rFonts w:eastAsia="DengXian"/>
        </w:rPr>
        <w:t xml:space="preserve"> with the first two ax</w:t>
      </w:r>
      <w:r w:rsidR="00F85EF2">
        <w:rPr>
          <w:rFonts w:eastAsia="DengXian"/>
        </w:rPr>
        <w:t>e</w:t>
      </w:r>
      <w:r w:rsidR="00541BB6" w:rsidRPr="00AB10A9">
        <w:rPr>
          <w:rFonts w:eastAsia="DengXian"/>
        </w:rPr>
        <w:t xml:space="preserve">s of PCA and </w:t>
      </w:r>
      <w:proofErr w:type="spellStart"/>
      <w:r w:rsidR="00541BB6" w:rsidRPr="00AB10A9">
        <w:rPr>
          <w:rFonts w:eastAsia="DengXian"/>
        </w:rPr>
        <w:t>zonations</w:t>
      </w:r>
      <w:proofErr w:type="spellEnd"/>
      <w:r w:rsidR="00541BB6" w:rsidRPr="00AB10A9">
        <w:rPr>
          <w:rFonts w:eastAsia="DengXian"/>
        </w:rPr>
        <w:t xml:space="preserve"> of the broken-stick model.</w:t>
      </w:r>
    </w:p>
    <w:p w14:paraId="170C5F82" w14:textId="77777777" w:rsidR="00541BB6" w:rsidRPr="00AB10A9" w:rsidRDefault="00541BB6" w:rsidP="00260AB7">
      <w:pPr>
        <w:pStyle w:val="MDPI52figure"/>
        <w:rPr>
          <w:rFonts w:eastAsia="DengXian"/>
        </w:rPr>
      </w:pPr>
      <w:r w:rsidRPr="00AB10A9">
        <w:rPr>
          <w:rFonts w:eastAsia="DengXian"/>
          <w:noProof/>
        </w:rPr>
        <w:drawing>
          <wp:inline distT="0" distB="0" distL="0" distR="0" wp14:anchorId="2E33DA8D" wp14:editId="16541204">
            <wp:extent cx="5604195" cy="3913922"/>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04195" cy="3913922"/>
                    </a:xfrm>
                    <a:prstGeom prst="rect">
                      <a:avLst/>
                    </a:prstGeom>
                  </pic:spPr>
                </pic:pic>
              </a:graphicData>
            </a:graphic>
          </wp:inline>
        </w:drawing>
      </w:r>
    </w:p>
    <w:p w14:paraId="50B8AD81" w14:textId="7CA5CE76" w:rsidR="00541BB6" w:rsidRPr="00040DD6" w:rsidRDefault="00260AB7" w:rsidP="00260AB7">
      <w:pPr>
        <w:pStyle w:val="MDPI51figurecaption"/>
        <w:jc w:val="both"/>
        <w:rPr>
          <w:rFonts w:eastAsia="DengXian"/>
        </w:rPr>
      </w:pPr>
      <w:commentRangeStart w:id="32"/>
      <w:r w:rsidRPr="00040DD6">
        <w:rPr>
          <w:rFonts w:eastAsia="DengXian"/>
          <w:b/>
        </w:rPr>
        <w:t xml:space="preserve">Figure 4. </w:t>
      </w:r>
      <w:commentRangeEnd w:id="32"/>
      <w:r w:rsidR="0085236A" w:rsidRPr="00040DD6">
        <w:rPr>
          <w:rStyle w:val="CommentReference"/>
          <w:rFonts w:eastAsia="SimSun"/>
          <w:noProof/>
          <w:lang w:eastAsia="zh-CN" w:bidi="ar-SA"/>
        </w:rPr>
        <w:commentReference w:id="32"/>
      </w:r>
      <w:r w:rsidR="00541BB6" w:rsidRPr="00040DD6">
        <w:rPr>
          <w:rFonts w:eastAsia="DengXian"/>
        </w:rPr>
        <w:t>Explained variance of principal components, PC-scores along the first two axes of the PCAs</w:t>
      </w:r>
      <w:r w:rsidR="00F85EF2" w:rsidRPr="00040DD6">
        <w:rPr>
          <w:rFonts w:eastAsia="DengXian"/>
        </w:rPr>
        <w:t>,</w:t>
      </w:r>
      <w:r w:rsidR="00541BB6" w:rsidRPr="00040DD6">
        <w:rPr>
          <w:rFonts w:eastAsia="DengXian"/>
        </w:rPr>
        <w:t xml:space="preserve"> and contributions of diatom species.</w:t>
      </w:r>
    </w:p>
    <w:p w14:paraId="57E51F4E" w14:textId="77777777" w:rsidR="0085236A" w:rsidRPr="00040DD6" w:rsidRDefault="0085236A">
      <w:pPr>
        <w:spacing w:line="240" w:lineRule="auto"/>
        <w:jc w:val="left"/>
        <w:rPr>
          <w:rFonts w:eastAsia="DengXian Light"/>
          <w:i/>
          <w:snapToGrid w:val="0"/>
          <w:szCs w:val="22"/>
          <w:lang w:eastAsia="de-DE" w:bidi="en-US"/>
        </w:rPr>
      </w:pPr>
      <w:r w:rsidRPr="00040DD6">
        <w:rPr>
          <w:rFonts w:eastAsia="DengXian Light"/>
        </w:rPr>
        <w:br w:type="page"/>
      </w:r>
    </w:p>
    <w:p w14:paraId="0BEECD54" w14:textId="77777777" w:rsidR="00541BB6" w:rsidRPr="00040DD6" w:rsidRDefault="00260AB7" w:rsidP="00260AB7">
      <w:pPr>
        <w:pStyle w:val="MDPI22heading2"/>
        <w:spacing w:before="240"/>
        <w:rPr>
          <w:rFonts w:eastAsia="DengXian Light"/>
        </w:rPr>
      </w:pPr>
      <w:r w:rsidRPr="00040DD6">
        <w:rPr>
          <w:rFonts w:eastAsia="DengXian Light"/>
        </w:rPr>
        <w:lastRenderedPageBreak/>
        <w:t xml:space="preserve">3.2. </w:t>
      </w:r>
      <w:r w:rsidR="00541BB6" w:rsidRPr="00040DD6">
        <w:rPr>
          <w:rFonts w:eastAsia="DengXian Light"/>
        </w:rPr>
        <w:t xml:space="preserve">Tests for </w:t>
      </w:r>
      <w:r w:rsidR="0085236A" w:rsidRPr="00040DD6">
        <w:rPr>
          <w:rFonts w:eastAsia="DengXian Light"/>
        </w:rPr>
        <w:t>Ecological Thresholds</w:t>
      </w:r>
    </w:p>
    <w:p w14:paraId="6347C8C2" w14:textId="120A8AE0" w:rsidR="00541BB6" w:rsidRPr="00AB10A9" w:rsidRDefault="00541BB6" w:rsidP="00260AB7">
      <w:pPr>
        <w:pStyle w:val="MDPI31text"/>
        <w:rPr>
          <w:rFonts w:eastAsia="DengXian"/>
        </w:rPr>
      </w:pPr>
      <w:r w:rsidRPr="00040DD6">
        <w:rPr>
          <w:rFonts w:eastAsia="DengXian"/>
        </w:rPr>
        <w:t>Statistical tests of tipping points on PC1 of diatom assemblages were conducted in depths for the convenience of even intervals and interpreted to date when plotting (</w:t>
      </w:r>
      <w:r w:rsidR="00260AB7" w:rsidRPr="00040DD6">
        <w:rPr>
          <w:rFonts w:eastAsia="DengXian"/>
        </w:rPr>
        <w:t xml:space="preserve">Figure </w:t>
      </w:r>
      <w:r w:rsidRPr="00040DD6">
        <w:rPr>
          <w:rFonts w:eastAsia="DengXian"/>
        </w:rPr>
        <w:t xml:space="preserve">5). In the analysis of the </w:t>
      </w:r>
      <w:r w:rsidRPr="00040DD6">
        <w:rPr>
          <w:rFonts w:eastAsia="DengXian"/>
          <w:i/>
          <w:iCs/>
        </w:rPr>
        <w:t>Breakpoints</w:t>
      </w:r>
      <w:r w:rsidRPr="00040DD6">
        <w:rPr>
          <w:rFonts w:eastAsia="DengXian"/>
        </w:rPr>
        <w:t xml:space="preserve"> function, the linear regression model found four breakpoints in 7.0 cm, 14.0 cm, 20.0 cm, </w:t>
      </w:r>
      <w:r w:rsidR="00F85EF2" w:rsidRPr="00040DD6">
        <w:rPr>
          <w:rFonts w:eastAsia="DengXian"/>
        </w:rPr>
        <w:t xml:space="preserve">and </w:t>
      </w:r>
      <w:r w:rsidRPr="00040DD6">
        <w:rPr>
          <w:rFonts w:eastAsia="DengXian"/>
        </w:rPr>
        <w:t>28.</w:t>
      </w:r>
      <w:r w:rsidR="00260AB7" w:rsidRPr="00040DD6">
        <w:rPr>
          <w:rFonts w:eastAsia="DengXian"/>
        </w:rPr>
        <w:t>0 c</w:t>
      </w:r>
      <w:r w:rsidRPr="00040DD6">
        <w:rPr>
          <w:rFonts w:eastAsia="DengXian"/>
        </w:rPr>
        <w:t xml:space="preserve">m in depth, which can be inferred as 1996, 1974, 1956, and 1934. For the </w:t>
      </w:r>
      <w:r w:rsidRPr="00040DD6">
        <w:rPr>
          <w:rFonts w:eastAsia="DengXian"/>
          <w:i/>
        </w:rPr>
        <w:t>F</w:t>
      </w:r>
      <w:r w:rsidRPr="00040DD6">
        <w:rPr>
          <w:rFonts w:eastAsia="DengXian"/>
        </w:rPr>
        <w:t xml:space="preserve"> statistics, </w:t>
      </w:r>
      <w:proofErr w:type="spellStart"/>
      <w:proofErr w:type="gramStart"/>
      <w:r w:rsidRPr="00040DD6">
        <w:rPr>
          <w:rFonts w:eastAsia="DengXian"/>
        </w:rPr>
        <w:t>sup.</w:t>
      </w:r>
      <w:r w:rsidRPr="00AB10A9">
        <w:rPr>
          <w:rFonts w:eastAsia="DengXian"/>
          <w:i/>
          <w:iCs/>
        </w:rPr>
        <w:t>F</w:t>
      </w:r>
      <w:proofErr w:type="spellEnd"/>
      <w:proofErr w:type="gramEnd"/>
      <w:r w:rsidRPr="00AB10A9">
        <w:rPr>
          <w:rFonts w:eastAsia="DengXian"/>
        </w:rPr>
        <w:t xml:space="preserve"> = 279.97, </w:t>
      </w:r>
      <w:r w:rsidR="00260AB7" w:rsidRPr="00AB10A9">
        <w:rPr>
          <w:rFonts w:eastAsia="DengXian"/>
          <w:i/>
        </w:rPr>
        <w:t>p</w:t>
      </w:r>
      <w:r w:rsidRPr="00AB10A9">
        <w:rPr>
          <w:rFonts w:eastAsia="DengXian"/>
        </w:rPr>
        <w:t>-value &lt;</w:t>
      </w:r>
      <w:r w:rsidR="0085236A" w:rsidRPr="00AB10A9">
        <w:rPr>
          <w:rFonts w:eastAsia="DengXian"/>
        </w:rPr>
        <w:t xml:space="preserve"> </w:t>
      </w:r>
      <w:r w:rsidRPr="00AB10A9">
        <w:rPr>
          <w:rFonts w:eastAsia="DengXian"/>
        </w:rPr>
        <w:t>2.2e</w:t>
      </w:r>
      <w:r w:rsidR="00893670" w:rsidRPr="00AB10A9">
        <w:rPr>
          <w:rFonts w:eastAsia="DengXian"/>
        </w:rPr>
        <w:t xml:space="preserve"> </w:t>
      </w:r>
      <w:r w:rsidR="00260AB7" w:rsidRPr="00AB10A9">
        <w:rPr>
          <w:rFonts w:eastAsia="DengXian"/>
        </w:rPr>
        <w:t>−</w:t>
      </w:r>
      <w:r w:rsidR="00893670" w:rsidRPr="00AB10A9">
        <w:rPr>
          <w:rFonts w:eastAsia="DengXian"/>
        </w:rPr>
        <w:t xml:space="preserve"> </w:t>
      </w:r>
      <w:r w:rsidR="00260AB7" w:rsidRPr="00AB10A9">
        <w:rPr>
          <w:rFonts w:eastAsia="DengXian"/>
        </w:rPr>
        <w:t>1</w:t>
      </w:r>
      <w:r w:rsidRPr="00AB10A9">
        <w:rPr>
          <w:rFonts w:eastAsia="DengXian"/>
        </w:rPr>
        <w:t xml:space="preserve">6; </w:t>
      </w:r>
      <w:proofErr w:type="spellStart"/>
      <w:r w:rsidRPr="00AB10A9">
        <w:rPr>
          <w:rFonts w:eastAsia="DengXian"/>
        </w:rPr>
        <w:t>ave.</w:t>
      </w:r>
      <w:r w:rsidRPr="00AB10A9">
        <w:rPr>
          <w:rFonts w:eastAsia="DengXian"/>
          <w:i/>
          <w:iCs/>
        </w:rPr>
        <w:t>F</w:t>
      </w:r>
      <w:proofErr w:type="spellEnd"/>
      <w:r w:rsidRPr="00AB10A9">
        <w:rPr>
          <w:rFonts w:eastAsia="DengXian"/>
        </w:rPr>
        <w:t xml:space="preserve"> = 131.19, </w:t>
      </w:r>
      <w:r w:rsidR="00260AB7" w:rsidRPr="00AB10A9">
        <w:rPr>
          <w:rFonts w:eastAsia="DengXian"/>
          <w:i/>
        </w:rPr>
        <w:t>p</w:t>
      </w:r>
      <w:r w:rsidRPr="00AB10A9">
        <w:rPr>
          <w:rFonts w:eastAsia="DengXian"/>
        </w:rPr>
        <w:t>-value &lt; 2.2e</w:t>
      </w:r>
      <w:r w:rsidR="00893670" w:rsidRPr="00AB10A9">
        <w:rPr>
          <w:rFonts w:eastAsia="DengXian"/>
        </w:rPr>
        <w:t xml:space="preserve"> </w:t>
      </w:r>
      <w:r w:rsidR="00260AB7" w:rsidRPr="00AB10A9">
        <w:rPr>
          <w:rFonts w:eastAsia="DengXian"/>
        </w:rPr>
        <w:t>−</w:t>
      </w:r>
      <w:r w:rsidR="00893670" w:rsidRPr="00AB10A9">
        <w:rPr>
          <w:rFonts w:eastAsia="DengXian"/>
        </w:rPr>
        <w:t xml:space="preserve"> </w:t>
      </w:r>
      <w:r w:rsidR="00260AB7" w:rsidRPr="00AB10A9">
        <w:rPr>
          <w:rFonts w:eastAsia="DengXian"/>
        </w:rPr>
        <w:t>1</w:t>
      </w:r>
      <w:r w:rsidRPr="00AB10A9">
        <w:rPr>
          <w:rFonts w:eastAsia="DengXian"/>
        </w:rPr>
        <w:t xml:space="preserve">6. The highest confidence of </w:t>
      </w:r>
      <w:r w:rsidRPr="00AB10A9">
        <w:rPr>
          <w:rFonts w:eastAsia="DengXian"/>
          <w:i/>
        </w:rPr>
        <w:t>F</w:t>
      </w:r>
      <w:r w:rsidRPr="00AB10A9">
        <w:rPr>
          <w:rFonts w:eastAsia="DengXian"/>
        </w:rPr>
        <w:t xml:space="preserve"> statistics appears at 13.</w:t>
      </w:r>
      <w:r w:rsidR="00260AB7" w:rsidRPr="00AB10A9">
        <w:rPr>
          <w:rFonts w:eastAsia="DengXian"/>
        </w:rPr>
        <w:t>5 c</w:t>
      </w:r>
      <w:r w:rsidRPr="00AB10A9">
        <w:rPr>
          <w:rFonts w:eastAsia="DengXian"/>
        </w:rPr>
        <w:t xml:space="preserve">m in depth, which means 1977. In the STARS </w:t>
      </w:r>
      <w:r w:rsidRPr="00AB10A9">
        <w:rPr>
          <w:rFonts w:eastAsia="DengXian"/>
          <w:i/>
          <w:iCs/>
        </w:rPr>
        <w:t>t</w:t>
      </w:r>
      <w:r w:rsidRPr="00AB10A9">
        <w:rPr>
          <w:rFonts w:eastAsia="DengXian"/>
        </w:rPr>
        <w:t>-test method, regime shifts were detected at 8.0 cm, 14.0 cm, 21.0 cm, and 28.</w:t>
      </w:r>
      <w:r w:rsidR="00260AB7" w:rsidRPr="00AB10A9">
        <w:rPr>
          <w:rFonts w:eastAsia="DengXian"/>
        </w:rPr>
        <w:t>5 c</w:t>
      </w:r>
      <w:r w:rsidRPr="00AB10A9">
        <w:rPr>
          <w:rFonts w:eastAsia="DengXian"/>
        </w:rPr>
        <w:t>m in depth, which can be inferred as 1994, 1974, 1952, and 1931 in year</w:t>
      </w:r>
      <w:r w:rsidR="00F85EF2">
        <w:rPr>
          <w:rFonts w:eastAsia="DengXian"/>
        </w:rPr>
        <w:t>,</w:t>
      </w:r>
      <w:r w:rsidRPr="00AB10A9">
        <w:rPr>
          <w:rFonts w:eastAsia="DengXian"/>
        </w:rPr>
        <w:t xml:space="preserve"> respectively. The parameters used in the analysis are sig= 0.05, cut-off lengt</w:t>
      </w:r>
      <w:r w:rsidR="00260AB7" w:rsidRPr="00AB10A9">
        <w:rPr>
          <w:rFonts w:eastAsia="DengXian"/>
        </w:rPr>
        <w:t>h = 1</w:t>
      </w:r>
      <w:r w:rsidRPr="00AB10A9">
        <w:rPr>
          <w:rFonts w:eastAsia="DengXian"/>
        </w:rPr>
        <w:t>0, and Huber</w:t>
      </w:r>
      <w:r w:rsidR="00260AB7" w:rsidRPr="00AB10A9">
        <w:rPr>
          <w:rFonts w:eastAsia="DengXian"/>
        </w:rPr>
        <w:t>’</w:t>
      </w:r>
      <w:r w:rsidRPr="00AB10A9">
        <w:rPr>
          <w:rFonts w:eastAsia="DengXian"/>
        </w:rPr>
        <w:t>s parameter =1. The regime shifts index in 1994 is higher than other three</w:t>
      </w:r>
      <w:r w:rsidR="00F85EF2">
        <w:rPr>
          <w:rFonts w:eastAsia="DengXian"/>
        </w:rPr>
        <w:t>,</w:t>
      </w:r>
      <w:r w:rsidRPr="00AB10A9">
        <w:rPr>
          <w:rFonts w:eastAsia="DengXian"/>
        </w:rPr>
        <w:t xml:space="preserve"> and the RSI in 1952 is the lowest. In summary, the possible tipping points are 199</w:t>
      </w:r>
      <w:r w:rsidR="00260AB7" w:rsidRPr="00AB10A9">
        <w:rPr>
          <w:rFonts w:eastAsia="DengXian"/>
        </w:rPr>
        <w:t>4–1996</w:t>
      </w:r>
      <w:r w:rsidRPr="00AB10A9">
        <w:rPr>
          <w:rFonts w:eastAsia="DengXian"/>
        </w:rPr>
        <w:t>, 197</w:t>
      </w:r>
      <w:r w:rsidR="00260AB7" w:rsidRPr="00AB10A9">
        <w:rPr>
          <w:rFonts w:eastAsia="DengXian"/>
        </w:rPr>
        <w:t>4–1977</w:t>
      </w:r>
      <w:r w:rsidRPr="00AB10A9">
        <w:rPr>
          <w:rFonts w:eastAsia="DengXian"/>
        </w:rPr>
        <w:t>, 195</w:t>
      </w:r>
      <w:r w:rsidR="00260AB7" w:rsidRPr="00AB10A9">
        <w:rPr>
          <w:rFonts w:eastAsia="DengXian"/>
        </w:rPr>
        <w:t>2–1956</w:t>
      </w:r>
      <w:r w:rsidRPr="00AB10A9">
        <w:rPr>
          <w:rFonts w:eastAsia="DengXian"/>
        </w:rPr>
        <w:t>, and 193</w:t>
      </w:r>
      <w:r w:rsidR="00260AB7" w:rsidRPr="00AB10A9">
        <w:rPr>
          <w:rFonts w:eastAsia="DengXian"/>
        </w:rPr>
        <w:t>1–1934</w:t>
      </w:r>
      <w:r w:rsidRPr="00AB10A9">
        <w:rPr>
          <w:rFonts w:eastAsia="DengXian"/>
        </w:rPr>
        <w:t>.</w:t>
      </w:r>
    </w:p>
    <w:p w14:paraId="53EDB1FC" w14:textId="77777777" w:rsidR="00541BB6" w:rsidRPr="00AB10A9" w:rsidRDefault="00541BB6" w:rsidP="00260AB7">
      <w:pPr>
        <w:pStyle w:val="MDPI52figure"/>
        <w:rPr>
          <w:rFonts w:eastAsia="DengXian"/>
        </w:rPr>
      </w:pPr>
      <w:commentRangeStart w:id="33"/>
      <w:r w:rsidRPr="00AB10A9">
        <w:rPr>
          <w:rFonts w:eastAsia="DengXian"/>
          <w:noProof/>
        </w:rPr>
        <w:drawing>
          <wp:inline distT="0" distB="0" distL="0" distR="0" wp14:anchorId="488B1F6C" wp14:editId="1C4152D2">
            <wp:extent cx="5673784" cy="3933731"/>
            <wp:effectExtent l="0" t="0" r="3175"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681832" cy="3939311"/>
                    </a:xfrm>
                    <a:prstGeom prst="rect">
                      <a:avLst/>
                    </a:prstGeom>
                    <a:noFill/>
                    <a:ln>
                      <a:noFill/>
                    </a:ln>
                  </pic:spPr>
                </pic:pic>
              </a:graphicData>
            </a:graphic>
          </wp:inline>
        </w:drawing>
      </w:r>
      <w:commentRangeEnd w:id="33"/>
      <w:r w:rsidR="00F85EF2">
        <w:rPr>
          <w:rStyle w:val="CommentReference"/>
          <w:rFonts w:eastAsia="SimSun"/>
          <w:noProof/>
          <w:snapToGrid/>
          <w:lang w:eastAsia="zh-CN" w:bidi="ar-SA"/>
        </w:rPr>
        <w:commentReference w:id="33"/>
      </w:r>
    </w:p>
    <w:p w14:paraId="60D205E2" w14:textId="15D1DCC8" w:rsidR="00541BB6" w:rsidRPr="00040DD6" w:rsidRDefault="00260AB7" w:rsidP="00260AB7">
      <w:pPr>
        <w:pStyle w:val="MDPI51figurecaption"/>
        <w:rPr>
          <w:rFonts w:eastAsia="DengXian"/>
        </w:rPr>
      </w:pPr>
      <w:commentRangeStart w:id="34"/>
      <w:r w:rsidRPr="00040DD6">
        <w:rPr>
          <w:rFonts w:eastAsia="DengXian"/>
          <w:b/>
        </w:rPr>
        <w:t>Figure 5</w:t>
      </w:r>
      <w:commentRangeEnd w:id="34"/>
      <w:r w:rsidR="0085236A" w:rsidRPr="00040DD6">
        <w:rPr>
          <w:rStyle w:val="CommentReference"/>
          <w:rFonts w:eastAsia="SimSun"/>
          <w:noProof/>
          <w:lang w:eastAsia="zh-CN" w:bidi="ar-SA"/>
        </w:rPr>
        <w:commentReference w:id="34"/>
      </w:r>
      <w:r w:rsidRPr="00040DD6">
        <w:rPr>
          <w:rFonts w:eastAsia="DengXian"/>
          <w:b/>
        </w:rPr>
        <w:t xml:space="preserve">. </w:t>
      </w:r>
      <w:r w:rsidR="00541BB6" w:rsidRPr="00040DD6">
        <w:rPr>
          <w:rFonts w:eastAsia="DengXian"/>
        </w:rPr>
        <w:t xml:space="preserve">Detected breakpoints using multiple approaches of the sequential </w:t>
      </w:r>
      <w:r w:rsidR="00541BB6" w:rsidRPr="00040DD6">
        <w:rPr>
          <w:rFonts w:eastAsia="DengXian"/>
          <w:i/>
        </w:rPr>
        <w:t>t</w:t>
      </w:r>
      <w:r w:rsidR="00541BB6" w:rsidRPr="00040DD6">
        <w:rPr>
          <w:rFonts w:eastAsia="DengXian"/>
        </w:rPr>
        <w:t xml:space="preserve">-test and </w:t>
      </w:r>
      <w:r w:rsidR="00541BB6" w:rsidRPr="00040DD6">
        <w:rPr>
          <w:rFonts w:eastAsia="DengXian"/>
          <w:i/>
          <w:iCs/>
        </w:rPr>
        <w:t>F</w:t>
      </w:r>
      <w:r w:rsidR="00F85EF2" w:rsidRPr="00040DD6">
        <w:rPr>
          <w:rFonts w:eastAsia="DengXian"/>
        </w:rPr>
        <w:t>-</w:t>
      </w:r>
      <w:r w:rsidR="00541BB6" w:rsidRPr="00040DD6">
        <w:rPr>
          <w:rFonts w:eastAsia="DengXian"/>
        </w:rPr>
        <w:t>test.</w:t>
      </w:r>
    </w:p>
    <w:p w14:paraId="74389A2C" w14:textId="03ED464C" w:rsidR="00541BB6" w:rsidRPr="00AB10A9" w:rsidRDefault="00541BB6" w:rsidP="00260AB7">
      <w:pPr>
        <w:pStyle w:val="MDPI31text"/>
        <w:rPr>
          <w:rFonts w:eastAsia="DengXian"/>
        </w:rPr>
      </w:pPr>
      <w:r w:rsidRPr="00040DD6">
        <w:rPr>
          <w:rFonts w:eastAsia="DengXian"/>
        </w:rPr>
        <w:t xml:space="preserve">The empirical relationships between environmental drivers and ecosystem states were tested and plotted in a linear regression model and breakpoint regression model (Table 2, </w:t>
      </w:r>
      <w:r w:rsidR="00260AB7" w:rsidRPr="00040DD6">
        <w:rPr>
          <w:rFonts w:eastAsia="DengXian"/>
        </w:rPr>
        <w:t xml:space="preserve">Figure </w:t>
      </w:r>
      <w:r w:rsidRPr="00040DD6">
        <w:rPr>
          <w:rFonts w:eastAsia="DengXian"/>
        </w:rPr>
        <w:t xml:space="preserve">6). In each plot, the model with a higher </w:t>
      </w:r>
      <w:commentRangeStart w:id="35"/>
      <w:r w:rsidRPr="00040DD6">
        <w:rPr>
          <w:rFonts w:eastAsia="DengXian"/>
        </w:rPr>
        <w:t>r</w:t>
      </w:r>
      <w:r w:rsidRPr="00040DD6">
        <w:rPr>
          <w:rFonts w:eastAsia="DengXian"/>
          <w:vertAlign w:val="superscript"/>
        </w:rPr>
        <w:t>2</w:t>
      </w:r>
      <w:commentRangeEnd w:id="35"/>
      <w:r w:rsidR="00857C3B" w:rsidRPr="00040DD6">
        <w:rPr>
          <w:rStyle w:val="CommentReference"/>
          <w:rFonts w:eastAsia="SimSun"/>
          <w:noProof/>
          <w:snapToGrid/>
          <w:lang w:eastAsia="zh-CN" w:bidi="ar-SA"/>
        </w:rPr>
        <w:commentReference w:id="35"/>
      </w:r>
      <w:r w:rsidRPr="00040DD6">
        <w:rPr>
          <w:rFonts w:eastAsia="DengXian"/>
        </w:rPr>
        <w:t xml:space="preserve"> value is colored in blue (linear regression) or red (step-change), with the alternative model </w:t>
      </w:r>
      <w:r w:rsidR="00F85EF2" w:rsidRPr="00040DD6">
        <w:rPr>
          <w:rFonts w:eastAsia="DengXian"/>
        </w:rPr>
        <w:t xml:space="preserve">shown </w:t>
      </w:r>
      <w:r w:rsidRPr="00040DD6">
        <w:rPr>
          <w:rFonts w:eastAsia="DengXian"/>
        </w:rPr>
        <w:t>in grey. Comparing the R squares, the values of step functions are greater in hydrodynamic and aquacultural factors. Despite higher explanatory</w:t>
      </w:r>
      <w:r w:rsidRPr="00AB10A9">
        <w:rPr>
          <w:rFonts w:eastAsia="DengXian"/>
        </w:rPr>
        <w:t xml:space="preserve"> powers, the </w:t>
      </w:r>
      <w:r w:rsidR="00260AB7" w:rsidRPr="00AB10A9">
        <w:rPr>
          <w:rFonts w:eastAsia="DengXian"/>
          <w:i/>
        </w:rPr>
        <w:t>p</w:t>
      </w:r>
      <w:r w:rsidR="00F85EF2">
        <w:rPr>
          <w:rFonts w:eastAsia="DengXian"/>
        </w:rPr>
        <w:t>-</w:t>
      </w:r>
      <w:r w:rsidRPr="00AB10A9">
        <w:rPr>
          <w:rFonts w:eastAsia="DengXian"/>
        </w:rPr>
        <w:t>values of step functions are all larger than 0.1</w:t>
      </w:r>
      <w:r w:rsidR="00F85EF2">
        <w:rPr>
          <w:rFonts w:eastAsia="DengXian"/>
        </w:rPr>
        <w:t>,</w:t>
      </w:r>
      <w:r w:rsidRPr="00AB10A9">
        <w:rPr>
          <w:rFonts w:eastAsia="DengXian"/>
        </w:rPr>
        <w:t xml:space="preserve"> while linear regression models all show significance with </w:t>
      </w:r>
      <w:proofErr w:type="spellStart"/>
      <w:r w:rsidRPr="00AB10A9">
        <w:rPr>
          <w:rFonts w:eastAsia="DengXian"/>
          <w:i/>
          <w:iCs/>
        </w:rPr>
        <w:t>Pr</w:t>
      </w:r>
      <w:proofErr w:type="spellEnd"/>
      <w:r w:rsidRPr="00AB10A9">
        <w:rPr>
          <w:rFonts w:eastAsia="DengXian"/>
          <w:i/>
          <w:iCs/>
        </w:rPr>
        <w:t>(&gt;</w:t>
      </w:r>
      <w:r w:rsidRPr="00AB10A9">
        <w:rPr>
          <w:rFonts w:eastAsia="DengXian"/>
          <w:iCs/>
        </w:rPr>
        <w:t>|</w:t>
      </w:r>
      <w:r w:rsidRPr="00AB10A9">
        <w:rPr>
          <w:rFonts w:eastAsia="DengXian"/>
          <w:i/>
          <w:iCs/>
        </w:rPr>
        <w:t xml:space="preserve">t|) </w:t>
      </w:r>
      <w:r w:rsidRPr="00AB10A9">
        <w:rPr>
          <w:rFonts w:eastAsia="DengXian"/>
        </w:rPr>
        <w:t>&lt;0.001</w:t>
      </w:r>
      <w:r w:rsidRPr="00AB10A9">
        <w:rPr>
          <w:rFonts w:eastAsia="DengXian"/>
          <w:i/>
          <w:iCs/>
        </w:rPr>
        <w:t>.</w:t>
      </w:r>
    </w:p>
    <w:p w14:paraId="3A7F797A" w14:textId="40AE732D" w:rsidR="00541BB6" w:rsidRPr="00AB10A9" w:rsidRDefault="00260AB7" w:rsidP="00260AB7">
      <w:pPr>
        <w:pStyle w:val="MDPI41tablecaption"/>
        <w:jc w:val="both"/>
        <w:rPr>
          <w:rFonts w:eastAsia="DengXian"/>
        </w:rPr>
      </w:pPr>
      <w:r w:rsidRPr="00AB10A9">
        <w:rPr>
          <w:rFonts w:eastAsia="DengXian"/>
          <w:b/>
        </w:rPr>
        <w:t xml:space="preserve">Table 2. </w:t>
      </w:r>
      <w:r w:rsidR="00F85EF2">
        <w:rPr>
          <w:rFonts w:eastAsia="DengXian"/>
        </w:rPr>
        <w:t>L</w:t>
      </w:r>
      <w:r w:rsidR="00541BB6" w:rsidRPr="00AB10A9">
        <w:rPr>
          <w:rFonts w:eastAsia="DengXian"/>
        </w:rPr>
        <w:t>inear regression models containing no breakpoints between the stressors and ecological response.</w:t>
      </w:r>
    </w:p>
    <w:tbl>
      <w:tblPr>
        <w:tblStyle w:val="PlainTable21"/>
        <w:tblW w:w="10465" w:type="dxa"/>
        <w:jc w:val="center"/>
        <w:tblBorders>
          <w:top w:val="single" w:sz="8" w:space="0" w:color="auto"/>
          <w:bottom w:val="single" w:sz="8" w:space="0" w:color="auto"/>
          <w:insideH w:val="single" w:sz="4" w:space="0" w:color="7F7F7F"/>
        </w:tblBorders>
        <w:tblLayout w:type="fixed"/>
        <w:tblCellMar>
          <w:left w:w="0" w:type="dxa"/>
          <w:right w:w="0" w:type="dxa"/>
        </w:tblCellMar>
        <w:tblLook w:val="04A0" w:firstRow="1" w:lastRow="0" w:firstColumn="1" w:lastColumn="0" w:noHBand="0" w:noVBand="1"/>
      </w:tblPr>
      <w:tblGrid>
        <w:gridCol w:w="1135"/>
        <w:gridCol w:w="2034"/>
        <w:gridCol w:w="1900"/>
        <w:gridCol w:w="1076"/>
        <w:gridCol w:w="1162"/>
        <w:gridCol w:w="3158"/>
      </w:tblGrid>
      <w:tr w:rsidR="00260AB7" w:rsidRPr="00AB10A9" w14:paraId="6763B17D" w14:textId="77777777" w:rsidTr="00260A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 w:type="pct"/>
            <w:tcBorders>
              <w:top w:val="single" w:sz="8" w:space="0" w:color="auto"/>
            </w:tcBorders>
            <w:shd w:val="clear" w:color="auto" w:fill="auto"/>
            <w:vAlign w:val="center"/>
          </w:tcPr>
          <w:p w14:paraId="476421F3" w14:textId="77777777" w:rsidR="00541BB6" w:rsidRPr="00AB10A9" w:rsidRDefault="00541BB6" w:rsidP="00260AB7">
            <w:pPr>
              <w:autoSpaceDE w:val="0"/>
              <w:autoSpaceDN w:val="0"/>
              <w:adjustRightInd w:val="0"/>
              <w:snapToGrid w:val="0"/>
              <w:spacing w:line="240" w:lineRule="auto"/>
              <w:jc w:val="center"/>
              <w:rPr>
                <w:rFonts w:cs="Times New Roman"/>
                <w:noProof w:val="0"/>
                <w:color w:val="auto"/>
                <w:sz w:val="18"/>
                <w:szCs w:val="18"/>
                <w:lang w:val="en-US"/>
              </w:rPr>
            </w:pPr>
          </w:p>
        </w:tc>
        <w:tc>
          <w:tcPr>
            <w:tcW w:w="972" w:type="pct"/>
            <w:tcBorders>
              <w:top w:val="single" w:sz="8" w:space="0" w:color="auto"/>
            </w:tcBorders>
            <w:shd w:val="clear" w:color="auto" w:fill="auto"/>
            <w:vAlign w:val="center"/>
          </w:tcPr>
          <w:p w14:paraId="67773EF1" w14:textId="77777777" w:rsidR="00541BB6" w:rsidRPr="00AB10A9" w:rsidRDefault="00541BB6" w:rsidP="00260AB7">
            <w:pPr>
              <w:autoSpaceDE w:val="0"/>
              <w:autoSpaceDN w:val="0"/>
              <w:adjustRightInd w:val="0"/>
              <w:snapToGrid w:val="0"/>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noProof w:val="0"/>
                <w:color w:val="auto"/>
                <w:sz w:val="18"/>
                <w:szCs w:val="18"/>
                <w:lang w:val="en-US"/>
              </w:rPr>
            </w:pPr>
            <w:r w:rsidRPr="00AB10A9">
              <w:rPr>
                <w:rFonts w:cs="Times New Roman"/>
                <w:noProof w:val="0"/>
                <w:color w:val="auto"/>
                <w:sz w:val="18"/>
                <w:szCs w:val="18"/>
                <w:lang w:val="en-US"/>
              </w:rPr>
              <w:t>Intercept ± SE</w:t>
            </w:r>
          </w:p>
        </w:tc>
        <w:tc>
          <w:tcPr>
            <w:tcW w:w="908" w:type="pct"/>
            <w:tcBorders>
              <w:top w:val="single" w:sz="8" w:space="0" w:color="auto"/>
            </w:tcBorders>
            <w:shd w:val="clear" w:color="auto" w:fill="auto"/>
            <w:vAlign w:val="center"/>
          </w:tcPr>
          <w:p w14:paraId="64B69152" w14:textId="77777777" w:rsidR="00541BB6" w:rsidRPr="00AB10A9" w:rsidRDefault="00541BB6" w:rsidP="00260AB7">
            <w:pPr>
              <w:autoSpaceDE w:val="0"/>
              <w:autoSpaceDN w:val="0"/>
              <w:adjustRightInd w:val="0"/>
              <w:snapToGrid w:val="0"/>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noProof w:val="0"/>
                <w:color w:val="auto"/>
                <w:sz w:val="18"/>
                <w:szCs w:val="18"/>
                <w:lang w:val="en-US"/>
              </w:rPr>
            </w:pPr>
            <w:r w:rsidRPr="00AB10A9">
              <w:rPr>
                <w:rFonts w:cs="Times New Roman"/>
                <w:noProof w:val="0"/>
                <w:color w:val="auto"/>
                <w:sz w:val="18"/>
                <w:szCs w:val="18"/>
                <w:lang w:val="en-US"/>
              </w:rPr>
              <w:t>Slope ± SE</w:t>
            </w:r>
          </w:p>
        </w:tc>
        <w:tc>
          <w:tcPr>
            <w:tcW w:w="514" w:type="pct"/>
            <w:tcBorders>
              <w:top w:val="single" w:sz="8" w:space="0" w:color="auto"/>
            </w:tcBorders>
            <w:shd w:val="clear" w:color="auto" w:fill="auto"/>
            <w:vAlign w:val="center"/>
          </w:tcPr>
          <w:p w14:paraId="4AF1D499" w14:textId="77777777" w:rsidR="00541BB6" w:rsidRPr="00AB10A9" w:rsidRDefault="00541BB6" w:rsidP="00260AB7">
            <w:pPr>
              <w:autoSpaceDE w:val="0"/>
              <w:autoSpaceDN w:val="0"/>
              <w:adjustRightInd w:val="0"/>
              <w:snapToGrid w:val="0"/>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noProof w:val="0"/>
                <w:color w:val="auto"/>
                <w:sz w:val="18"/>
                <w:szCs w:val="18"/>
                <w:lang w:val="en-US"/>
              </w:rPr>
            </w:pPr>
            <w:r w:rsidRPr="00AB10A9">
              <w:rPr>
                <w:rFonts w:cs="Times New Roman"/>
                <w:noProof w:val="0"/>
                <w:color w:val="auto"/>
                <w:sz w:val="18"/>
                <w:szCs w:val="18"/>
                <w:lang w:val="en-US"/>
              </w:rPr>
              <w:t>R</w:t>
            </w:r>
            <w:r w:rsidRPr="00AB10A9">
              <w:rPr>
                <w:rFonts w:cs="Times New Roman"/>
                <w:noProof w:val="0"/>
                <w:color w:val="auto"/>
                <w:sz w:val="18"/>
                <w:szCs w:val="18"/>
                <w:vertAlign w:val="superscript"/>
                <w:lang w:val="en-US"/>
              </w:rPr>
              <w:t>2</w:t>
            </w:r>
          </w:p>
        </w:tc>
        <w:tc>
          <w:tcPr>
            <w:tcW w:w="555" w:type="pct"/>
            <w:tcBorders>
              <w:top w:val="single" w:sz="8" w:space="0" w:color="auto"/>
            </w:tcBorders>
            <w:shd w:val="clear" w:color="auto" w:fill="auto"/>
            <w:vAlign w:val="center"/>
          </w:tcPr>
          <w:p w14:paraId="3A75DB4E" w14:textId="77777777" w:rsidR="00541BB6" w:rsidRPr="00AB10A9" w:rsidRDefault="00541BB6" w:rsidP="00260AB7">
            <w:pPr>
              <w:autoSpaceDE w:val="0"/>
              <w:autoSpaceDN w:val="0"/>
              <w:adjustRightInd w:val="0"/>
              <w:snapToGrid w:val="0"/>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i/>
                <w:iCs/>
                <w:noProof w:val="0"/>
                <w:color w:val="auto"/>
                <w:sz w:val="18"/>
                <w:szCs w:val="18"/>
                <w:lang w:val="en-US"/>
              </w:rPr>
            </w:pPr>
            <w:proofErr w:type="spellStart"/>
            <w:r w:rsidRPr="00AB10A9">
              <w:rPr>
                <w:rFonts w:cs="Times New Roman"/>
                <w:i/>
                <w:iCs/>
                <w:noProof w:val="0"/>
                <w:color w:val="auto"/>
                <w:sz w:val="18"/>
                <w:szCs w:val="18"/>
                <w:lang w:val="en-US"/>
              </w:rPr>
              <w:t>Pr</w:t>
            </w:r>
            <w:proofErr w:type="spellEnd"/>
            <w:r w:rsidRPr="00AB10A9">
              <w:rPr>
                <w:rFonts w:cs="Times New Roman"/>
                <w:i/>
                <w:iCs/>
                <w:noProof w:val="0"/>
                <w:color w:val="auto"/>
                <w:sz w:val="18"/>
                <w:szCs w:val="18"/>
                <w:lang w:val="en-US"/>
              </w:rPr>
              <w:t>(&gt;</w:t>
            </w:r>
            <w:r w:rsidRPr="00AB10A9">
              <w:rPr>
                <w:rFonts w:cs="Times New Roman"/>
                <w:iCs/>
                <w:noProof w:val="0"/>
                <w:color w:val="auto"/>
                <w:sz w:val="18"/>
                <w:szCs w:val="18"/>
                <w:lang w:val="en-US"/>
              </w:rPr>
              <w:t>|</w:t>
            </w:r>
            <w:r w:rsidRPr="00AB10A9">
              <w:rPr>
                <w:rFonts w:cs="Times New Roman"/>
                <w:i/>
                <w:iCs/>
                <w:noProof w:val="0"/>
                <w:color w:val="auto"/>
                <w:sz w:val="18"/>
                <w:szCs w:val="18"/>
                <w:lang w:val="en-US"/>
              </w:rPr>
              <w:t>t|)</w:t>
            </w:r>
          </w:p>
        </w:tc>
        <w:tc>
          <w:tcPr>
            <w:tcW w:w="1509" w:type="pct"/>
            <w:tcBorders>
              <w:top w:val="single" w:sz="8" w:space="0" w:color="auto"/>
            </w:tcBorders>
            <w:shd w:val="clear" w:color="auto" w:fill="auto"/>
            <w:vAlign w:val="center"/>
          </w:tcPr>
          <w:p w14:paraId="566B247D" w14:textId="77777777" w:rsidR="00541BB6" w:rsidRPr="00AB10A9" w:rsidRDefault="00541BB6" w:rsidP="00260AB7">
            <w:pPr>
              <w:autoSpaceDE w:val="0"/>
              <w:autoSpaceDN w:val="0"/>
              <w:adjustRightInd w:val="0"/>
              <w:snapToGrid w:val="0"/>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noProof w:val="0"/>
                <w:color w:val="auto"/>
                <w:sz w:val="18"/>
                <w:szCs w:val="18"/>
                <w:lang w:val="en-US"/>
              </w:rPr>
            </w:pPr>
            <w:r w:rsidRPr="00AB10A9">
              <w:rPr>
                <w:rFonts w:cs="Times New Roman"/>
                <w:i/>
                <w:iCs/>
                <w:noProof w:val="0"/>
                <w:color w:val="auto"/>
                <w:sz w:val="18"/>
                <w:szCs w:val="18"/>
                <w:lang w:val="en-US"/>
              </w:rPr>
              <w:t>F</w:t>
            </w:r>
            <w:r w:rsidR="00F11235" w:rsidRPr="00AB10A9">
              <w:rPr>
                <w:rFonts w:cs="Times New Roman"/>
                <w:noProof w:val="0"/>
                <w:color w:val="auto"/>
                <w:sz w:val="18"/>
                <w:szCs w:val="18"/>
                <w:lang w:val="en-US"/>
              </w:rPr>
              <w:t>-Test of Model Fit</w:t>
            </w:r>
          </w:p>
        </w:tc>
      </w:tr>
      <w:tr w:rsidR="00260AB7" w:rsidRPr="00AB10A9" w14:paraId="23C43CAB" w14:textId="77777777" w:rsidTr="00260A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 w:type="pct"/>
            <w:tcBorders>
              <w:bottom w:val="none" w:sz="0" w:space="0" w:color="auto"/>
            </w:tcBorders>
            <w:shd w:val="clear" w:color="auto" w:fill="auto"/>
            <w:vAlign w:val="center"/>
          </w:tcPr>
          <w:p w14:paraId="769CFFB1" w14:textId="77777777" w:rsidR="00541BB6" w:rsidRPr="00040DD6" w:rsidRDefault="00541BB6" w:rsidP="00260AB7">
            <w:pPr>
              <w:autoSpaceDE w:val="0"/>
              <w:autoSpaceDN w:val="0"/>
              <w:adjustRightInd w:val="0"/>
              <w:snapToGrid w:val="0"/>
              <w:spacing w:line="240" w:lineRule="auto"/>
              <w:jc w:val="center"/>
              <w:rPr>
                <w:rFonts w:cs="Times New Roman"/>
                <w:noProof w:val="0"/>
                <w:color w:val="auto"/>
                <w:sz w:val="18"/>
                <w:szCs w:val="18"/>
                <w:lang w:val="en-US"/>
              </w:rPr>
            </w:pPr>
            <w:r w:rsidRPr="00040DD6">
              <w:rPr>
                <w:rFonts w:cs="Times New Roman"/>
                <w:noProof w:val="0"/>
                <w:color w:val="auto"/>
                <w:sz w:val="18"/>
                <w:szCs w:val="18"/>
                <w:lang w:val="en-US"/>
              </w:rPr>
              <w:t>PC1~MD</w:t>
            </w:r>
          </w:p>
        </w:tc>
        <w:tc>
          <w:tcPr>
            <w:tcW w:w="972" w:type="pct"/>
            <w:tcBorders>
              <w:bottom w:val="none" w:sz="0" w:space="0" w:color="auto"/>
            </w:tcBorders>
            <w:shd w:val="clear" w:color="auto" w:fill="auto"/>
            <w:vAlign w:val="center"/>
          </w:tcPr>
          <w:p w14:paraId="000A301A" w14:textId="77777777" w:rsidR="00541BB6" w:rsidRPr="00AB10A9" w:rsidRDefault="00541BB6" w:rsidP="00260AB7">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noProof w:val="0"/>
                <w:color w:val="auto"/>
                <w:sz w:val="18"/>
                <w:szCs w:val="18"/>
                <w:lang w:val="en-US"/>
              </w:rPr>
            </w:pPr>
            <w:r w:rsidRPr="00AB10A9">
              <w:rPr>
                <w:rFonts w:cs="Times New Roman"/>
                <w:noProof w:val="0"/>
                <w:color w:val="auto"/>
                <w:sz w:val="18"/>
                <w:szCs w:val="18"/>
                <w:lang w:val="en-US"/>
              </w:rPr>
              <w:t>11.5268 ± 1.4251</w:t>
            </w:r>
          </w:p>
        </w:tc>
        <w:tc>
          <w:tcPr>
            <w:tcW w:w="908" w:type="pct"/>
            <w:tcBorders>
              <w:bottom w:val="none" w:sz="0" w:space="0" w:color="auto"/>
            </w:tcBorders>
            <w:shd w:val="clear" w:color="auto" w:fill="auto"/>
            <w:vAlign w:val="center"/>
          </w:tcPr>
          <w:p w14:paraId="21E4003B" w14:textId="77777777" w:rsidR="00541BB6" w:rsidRPr="00AB10A9" w:rsidRDefault="00541BB6" w:rsidP="00260AB7">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noProof w:val="0"/>
                <w:color w:val="auto"/>
                <w:sz w:val="18"/>
                <w:szCs w:val="18"/>
                <w:lang w:val="en-US"/>
              </w:rPr>
            </w:pPr>
            <w:r w:rsidRPr="00AB10A9">
              <w:rPr>
                <w:rFonts w:cs="Times New Roman"/>
                <w:noProof w:val="0"/>
                <w:color w:val="auto"/>
                <w:sz w:val="18"/>
                <w:szCs w:val="18"/>
                <w:lang w:val="en-US"/>
              </w:rPr>
              <w:t>2.1657 ± 0.2746</w:t>
            </w:r>
          </w:p>
        </w:tc>
        <w:tc>
          <w:tcPr>
            <w:tcW w:w="514" w:type="pct"/>
            <w:tcBorders>
              <w:bottom w:val="none" w:sz="0" w:space="0" w:color="auto"/>
            </w:tcBorders>
            <w:shd w:val="clear" w:color="auto" w:fill="auto"/>
            <w:vAlign w:val="center"/>
          </w:tcPr>
          <w:p w14:paraId="42E9A669" w14:textId="77777777" w:rsidR="00541BB6" w:rsidRPr="00AB10A9" w:rsidRDefault="00541BB6" w:rsidP="00260AB7">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noProof w:val="0"/>
                <w:color w:val="auto"/>
                <w:sz w:val="18"/>
                <w:szCs w:val="18"/>
                <w:lang w:val="en-US"/>
              </w:rPr>
            </w:pPr>
            <w:r w:rsidRPr="00AB10A9">
              <w:rPr>
                <w:rFonts w:cs="Times New Roman"/>
                <w:noProof w:val="0"/>
                <w:color w:val="auto"/>
                <w:sz w:val="18"/>
                <w:szCs w:val="18"/>
                <w:lang w:val="en-US"/>
              </w:rPr>
              <w:t>0.5308</w:t>
            </w:r>
          </w:p>
        </w:tc>
        <w:tc>
          <w:tcPr>
            <w:tcW w:w="555" w:type="pct"/>
            <w:tcBorders>
              <w:bottom w:val="none" w:sz="0" w:space="0" w:color="auto"/>
            </w:tcBorders>
            <w:shd w:val="clear" w:color="auto" w:fill="auto"/>
            <w:vAlign w:val="center"/>
          </w:tcPr>
          <w:p w14:paraId="18A1DC7E" w14:textId="6B219BD7" w:rsidR="00541BB6" w:rsidRPr="00AB10A9" w:rsidRDefault="00541BB6" w:rsidP="00260AB7">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noProof w:val="0"/>
                <w:color w:val="auto"/>
                <w:sz w:val="18"/>
                <w:szCs w:val="18"/>
                <w:lang w:val="en-US"/>
              </w:rPr>
            </w:pPr>
            <w:r w:rsidRPr="00AB10A9">
              <w:rPr>
                <w:rFonts w:cs="Times New Roman"/>
                <w:noProof w:val="0"/>
                <w:color w:val="auto"/>
                <w:sz w:val="18"/>
                <w:szCs w:val="18"/>
                <w:lang w:val="en-US"/>
              </w:rPr>
              <w:t>1.33e</w:t>
            </w:r>
            <w:r w:rsidR="00893670" w:rsidRPr="00AB10A9">
              <w:rPr>
                <w:rFonts w:cs="Times New Roman"/>
                <w:noProof w:val="0"/>
                <w:color w:val="auto"/>
                <w:sz w:val="18"/>
                <w:szCs w:val="18"/>
                <w:lang w:val="en-US"/>
              </w:rPr>
              <w:t xml:space="preserve"> </w:t>
            </w:r>
            <w:r w:rsidR="00260AB7" w:rsidRPr="00AB10A9">
              <w:rPr>
                <w:rFonts w:cs="Times New Roman"/>
                <w:noProof w:val="0"/>
                <w:color w:val="auto"/>
                <w:sz w:val="18"/>
                <w:szCs w:val="18"/>
                <w:lang w:val="en-US"/>
              </w:rPr>
              <w:t>−</w:t>
            </w:r>
            <w:r w:rsidR="00893670" w:rsidRPr="00AB10A9">
              <w:rPr>
                <w:rFonts w:cs="Times New Roman"/>
                <w:noProof w:val="0"/>
                <w:color w:val="auto"/>
                <w:sz w:val="18"/>
                <w:szCs w:val="18"/>
                <w:lang w:val="en-US"/>
              </w:rPr>
              <w:t xml:space="preserve"> </w:t>
            </w:r>
            <w:r w:rsidR="00260AB7" w:rsidRPr="00AB10A9">
              <w:rPr>
                <w:rFonts w:cs="Times New Roman"/>
                <w:noProof w:val="0"/>
                <w:color w:val="auto"/>
                <w:sz w:val="18"/>
                <w:szCs w:val="18"/>
                <w:lang w:val="en-US"/>
              </w:rPr>
              <w:t>1</w:t>
            </w:r>
            <w:r w:rsidRPr="00AB10A9">
              <w:rPr>
                <w:rFonts w:cs="Times New Roman"/>
                <w:noProof w:val="0"/>
                <w:color w:val="auto"/>
                <w:sz w:val="18"/>
                <w:szCs w:val="18"/>
                <w:lang w:val="en-US"/>
              </w:rPr>
              <w:t>0</w:t>
            </w:r>
          </w:p>
        </w:tc>
        <w:tc>
          <w:tcPr>
            <w:tcW w:w="1509" w:type="pct"/>
            <w:tcBorders>
              <w:bottom w:val="none" w:sz="0" w:space="0" w:color="auto"/>
            </w:tcBorders>
            <w:shd w:val="clear" w:color="auto" w:fill="auto"/>
            <w:vAlign w:val="center"/>
          </w:tcPr>
          <w:p w14:paraId="14949927" w14:textId="77777777" w:rsidR="00541BB6" w:rsidRPr="00AB10A9" w:rsidRDefault="00541BB6" w:rsidP="00260AB7">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noProof w:val="0"/>
                <w:color w:val="auto"/>
                <w:sz w:val="18"/>
                <w:szCs w:val="18"/>
                <w:lang w:val="en-US"/>
              </w:rPr>
            </w:pPr>
            <w:r w:rsidRPr="00AB10A9">
              <w:rPr>
                <w:rFonts w:cs="Times New Roman"/>
                <w:i/>
                <w:iCs/>
                <w:noProof w:val="0"/>
                <w:color w:val="auto"/>
                <w:sz w:val="18"/>
                <w:szCs w:val="18"/>
                <w:lang w:val="en-US"/>
              </w:rPr>
              <w:t>F</w:t>
            </w:r>
            <w:r w:rsidR="00F11235" w:rsidRPr="00AB10A9">
              <w:rPr>
                <w:rFonts w:cs="Times New Roman"/>
                <w:i/>
                <w:iCs/>
                <w:noProof w:val="0"/>
                <w:color w:val="auto"/>
                <w:sz w:val="18"/>
                <w:szCs w:val="18"/>
                <w:lang w:val="en-US"/>
              </w:rPr>
              <w:t xml:space="preserve"> </w:t>
            </w:r>
            <w:r w:rsidRPr="00AB10A9">
              <w:rPr>
                <w:rFonts w:cs="Times New Roman"/>
                <w:noProof w:val="0"/>
                <w:color w:val="auto"/>
                <w:sz w:val="18"/>
                <w:szCs w:val="18"/>
                <w:lang w:val="en-US"/>
              </w:rPr>
              <w:t>(1,</w:t>
            </w:r>
            <w:commentRangeStart w:id="36"/>
            <w:r w:rsidRPr="00AB10A9">
              <w:rPr>
                <w:rFonts w:cs="Times New Roman"/>
                <w:noProof w:val="0"/>
                <w:color w:val="auto"/>
                <w:sz w:val="18"/>
                <w:szCs w:val="18"/>
                <w:lang w:val="en-US"/>
              </w:rPr>
              <w:t>55</w:t>
            </w:r>
            <w:commentRangeEnd w:id="36"/>
            <w:r w:rsidR="00F85EF2">
              <w:rPr>
                <w:rStyle w:val="CommentReference"/>
                <w:rFonts w:eastAsia="SimSun" w:cs="Times New Roman"/>
                <w:lang w:val="en-US"/>
              </w:rPr>
              <w:commentReference w:id="36"/>
            </w:r>
            <w:r w:rsidRPr="00AB10A9">
              <w:rPr>
                <w:rFonts w:cs="Times New Roman"/>
                <w:noProof w:val="0"/>
                <w:color w:val="auto"/>
                <w:sz w:val="18"/>
                <w:szCs w:val="18"/>
                <w:lang w:val="en-US"/>
              </w:rPr>
              <w:t xml:space="preserve">) = 62.22, </w:t>
            </w:r>
            <w:r w:rsidR="00260AB7" w:rsidRPr="00AB10A9">
              <w:rPr>
                <w:rFonts w:cs="Times New Roman"/>
                <w:i/>
                <w:noProof w:val="0"/>
                <w:color w:val="auto"/>
                <w:sz w:val="18"/>
                <w:szCs w:val="18"/>
                <w:lang w:val="en-US"/>
              </w:rPr>
              <w:t>p</w:t>
            </w:r>
            <w:r w:rsidRPr="00AB10A9">
              <w:rPr>
                <w:rFonts w:cs="Times New Roman"/>
                <w:noProof w:val="0"/>
                <w:color w:val="auto"/>
                <w:sz w:val="18"/>
                <w:szCs w:val="18"/>
                <w:lang w:val="en-US"/>
              </w:rPr>
              <w:t xml:space="preserve"> &lt; 0.001</w:t>
            </w:r>
          </w:p>
        </w:tc>
      </w:tr>
      <w:tr w:rsidR="00260AB7" w:rsidRPr="00AB10A9" w14:paraId="3780672F" w14:textId="77777777" w:rsidTr="00260AB7">
        <w:trPr>
          <w:jc w:val="center"/>
        </w:trPr>
        <w:tc>
          <w:tcPr>
            <w:cnfStyle w:val="001000000000" w:firstRow="0" w:lastRow="0" w:firstColumn="1" w:lastColumn="0" w:oddVBand="0" w:evenVBand="0" w:oddHBand="0" w:evenHBand="0" w:firstRowFirstColumn="0" w:firstRowLastColumn="0" w:lastRowFirstColumn="0" w:lastRowLastColumn="0"/>
            <w:tcW w:w="542" w:type="pct"/>
            <w:shd w:val="clear" w:color="auto" w:fill="auto"/>
            <w:vAlign w:val="center"/>
          </w:tcPr>
          <w:p w14:paraId="3A583B3F" w14:textId="77777777" w:rsidR="00541BB6" w:rsidRPr="00040DD6" w:rsidRDefault="00541BB6" w:rsidP="00260AB7">
            <w:pPr>
              <w:autoSpaceDE w:val="0"/>
              <w:autoSpaceDN w:val="0"/>
              <w:adjustRightInd w:val="0"/>
              <w:snapToGrid w:val="0"/>
              <w:spacing w:line="240" w:lineRule="auto"/>
              <w:jc w:val="center"/>
              <w:rPr>
                <w:rFonts w:cs="Times New Roman"/>
                <w:noProof w:val="0"/>
                <w:color w:val="auto"/>
                <w:sz w:val="18"/>
                <w:szCs w:val="18"/>
                <w:lang w:val="en-US"/>
              </w:rPr>
            </w:pPr>
            <w:r w:rsidRPr="00040DD6">
              <w:rPr>
                <w:rFonts w:cs="Times New Roman"/>
                <w:noProof w:val="0"/>
                <w:color w:val="auto"/>
                <w:sz w:val="18"/>
                <w:szCs w:val="18"/>
                <w:lang w:val="en-US"/>
              </w:rPr>
              <w:t>PC1~FA</w:t>
            </w:r>
          </w:p>
        </w:tc>
        <w:tc>
          <w:tcPr>
            <w:tcW w:w="972" w:type="pct"/>
            <w:shd w:val="clear" w:color="auto" w:fill="auto"/>
            <w:vAlign w:val="center"/>
          </w:tcPr>
          <w:p w14:paraId="65E5B288" w14:textId="77777777" w:rsidR="00541BB6" w:rsidRPr="00AB10A9" w:rsidRDefault="00541BB6" w:rsidP="00260AB7">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noProof w:val="0"/>
                <w:color w:val="auto"/>
                <w:sz w:val="18"/>
                <w:szCs w:val="18"/>
                <w:lang w:val="en-US"/>
              </w:rPr>
            </w:pPr>
            <w:r w:rsidRPr="00AB10A9">
              <w:rPr>
                <w:rFonts w:cs="Times New Roman"/>
                <w:noProof w:val="0"/>
                <w:color w:val="auto"/>
                <w:sz w:val="18"/>
                <w:szCs w:val="18"/>
                <w:lang w:val="en-US"/>
              </w:rPr>
              <w:t>6.7809 ± 0.5283</w:t>
            </w:r>
          </w:p>
        </w:tc>
        <w:tc>
          <w:tcPr>
            <w:tcW w:w="908" w:type="pct"/>
            <w:shd w:val="clear" w:color="auto" w:fill="auto"/>
            <w:vAlign w:val="center"/>
          </w:tcPr>
          <w:p w14:paraId="37FEF2A9" w14:textId="77777777" w:rsidR="00541BB6" w:rsidRPr="00AB10A9" w:rsidRDefault="00260AB7" w:rsidP="00260AB7">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noProof w:val="0"/>
                <w:color w:val="auto"/>
                <w:sz w:val="18"/>
                <w:szCs w:val="18"/>
                <w:lang w:val="en-US"/>
              </w:rPr>
            </w:pPr>
            <w:r w:rsidRPr="00AB10A9">
              <w:rPr>
                <w:rFonts w:cs="Times New Roman"/>
                <w:noProof w:val="0"/>
                <w:color w:val="auto"/>
                <w:sz w:val="18"/>
                <w:szCs w:val="18"/>
                <w:lang w:val="en-US"/>
              </w:rPr>
              <w:t>−1</w:t>
            </w:r>
            <w:r w:rsidR="00541BB6" w:rsidRPr="00AB10A9">
              <w:rPr>
                <w:rFonts w:cs="Times New Roman"/>
                <w:noProof w:val="0"/>
                <w:color w:val="auto"/>
                <w:sz w:val="18"/>
                <w:szCs w:val="18"/>
                <w:lang w:val="en-US"/>
              </w:rPr>
              <w:t>.5404 ± 0.1112</w:t>
            </w:r>
          </w:p>
        </w:tc>
        <w:tc>
          <w:tcPr>
            <w:tcW w:w="514" w:type="pct"/>
            <w:shd w:val="clear" w:color="auto" w:fill="auto"/>
            <w:vAlign w:val="center"/>
          </w:tcPr>
          <w:p w14:paraId="4AAFFC69" w14:textId="77777777" w:rsidR="00541BB6" w:rsidRPr="00AB10A9" w:rsidRDefault="00541BB6" w:rsidP="00260AB7">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noProof w:val="0"/>
                <w:color w:val="auto"/>
                <w:sz w:val="18"/>
                <w:szCs w:val="18"/>
                <w:lang w:val="en-US"/>
              </w:rPr>
            </w:pPr>
            <w:r w:rsidRPr="00AB10A9">
              <w:rPr>
                <w:rFonts w:cs="Times New Roman"/>
                <w:noProof w:val="0"/>
                <w:color w:val="auto"/>
                <w:sz w:val="18"/>
                <w:szCs w:val="18"/>
                <w:lang w:val="en-US"/>
              </w:rPr>
              <w:t>0.7771</w:t>
            </w:r>
          </w:p>
        </w:tc>
        <w:tc>
          <w:tcPr>
            <w:tcW w:w="555" w:type="pct"/>
            <w:shd w:val="clear" w:color="auto" w:fill="auto"/>
            <w:vAlign w:val="center"/>
          </w:tcPr>
          <w:p w14:paraId="5C7318C4" w14:textId="335B3E37" w:rsidR="00541BB6" w:rsidRPr="00AB10A9" w:rsidRDefault="00541BB6" w:rsidP="00260AB7">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noProof w:val="0"/>
                <w:color w:val="auto"/>
                <w:sz w:val="18"/>
                <w:szCs w:val="18"/>
                <w:lang w:val="en-US"/>
              </w:rPr>
            </w:pPr>
            <w:r w:rsidRPr="00AB10A9">
              <w:rPr>
                <w:rFonts w:cs="Times New Roman"/>
                <w:noProof w:val="0"/>
                <w:color w:val="auto"/>
                <w:sz w:val="18"/>
                <w:szCs w:val="18"/>
                <w:lang w:val="en-US"/>
              </w:rPr>
              <w:t>&lt;</w:t>
            </w:r>
            <w:r w:rsidR="00F85EF2">
              <w:rPr>
                <w:rFonts w:cs="Times New Roman"/>
                <w:noProof w:val="0"/>
                <w:color w:val="auto"/>
                <w:sz w:val="18"/>
                <w:szCs w:val="18"/>
                <w:lang w:val="en-US"/>
              </w:rPr>
              <w:t xml:space="preserve"> </w:t>
            </w:r>
            <w:r w:rsidRPr="00AB10A9">
              <w:rPr>
                <w:rFonts w:cs="Times New Roman"/>
                <w:noProof w:val="0"/>
                <w:color w:val="auto"/>
                <w:sz w:val="18"/>
                <w:szCs w:val="18"/>
                <w:lang w:val="en-US"/>
              </w:rPr>
              <w:t>2e</w:t>
            </w:r>
            <w:r w:rsidR="00893670" w:rsidRPr="00AB10A9">
              <w:rPr>
                <w:rFonts w:cs="Times New Roman"/>
                <w:noProof w:val="0"/>
                <w:color w:val="auto"/>
                <w:sz w:val="18"/>
                <w:szCs w:val="18"/>
                <w:lang w:val="en-US"/>
              </w:rPr>
              <w:t xml:space="preserve"> </w:t>
            </w:r>
            <w:r w:rsidR="00260AB7" w:rsidRPr="00AB10A9">
              <w:rPr>
                <w:rFonts w:cs="Times New Roman"/>
                <w:noProof w:val="0"/>
                <w:color w:val="auto"/>
                <w:sz w:val="18"/>
                <w:szCs w:val="18"/>
                <w:lang w:val="en-US"/>
              </w:rPr>
              <w:t>−</w:t>
            </w:r>
            <w:r w:rsidR="00893670" w:rsidRPr="00AB10A9">
              <w:rPr>
                <w:rFonts w:cs="Times New Roman"/>
                <w:noProof w:val="0"/>
                <w:color w:val="auto"/>
                <w:sz w:val="18"/>
                <w:szCs w:val="18"/>
                <w:lang w:val="en-US"/>
              </w:rPr>
              <w:t xml:space="preserve"> </w:t>
            </w:r>
            <w:r w:rsidR="00260AB7" w:rsidRPr="00AB10A9">
              <w:rPr>
                <w:rFonts w:cs="Times New Roman"/>
                <w:noProof w:val="0"/>
                <w:color w:val="auto"/>
                <w:sz w:val="18"/>
                <w:szCs w:val="18"/>
                <w:lang w:val="en-US"/>
              </w:rPr>
              <w:t>1</w:t>
            </w:r>
            <w:r w:rsidRPr="00AB10A9">
              <w:rPr>
                <w:rFonts w:cs="Times New Roman"/>
                <w:noProof w:val="0"/>
                <w:color w:val="auto"/>
                <w:sz w:val="18"/>
                <w:szCs w:val="18"/>
                <w:lang w:val="en-US"/>
              </w:rPr>
              <w:t>6</w:t>
            </w:r>
          </w:p>
        </w:tc>
        <w:tc>
          <w:tcPr>
            <w:tcW w:w="1509" w:type="pct"/>
            <w:shd w:val="clear" w:color="auto" w:fill="auto"/>
            <w:vAlign w:val="center"/>
          </w:tcPr>
          <w:p w14:paraId="468A0220" w14:textId="77777777" w:rsidR="00541BB6" w:rsidRPr="00AB10A9" w:rsidRDefault="00541BB6" w:rsidP="00260AB7">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noProof w:val="0"/>
                <w:color w:val="auto"/>
                <w:sz w:val="18"/>
                <w:szCs w:val="18"/>
                <w:lang w:val="en-US"/>
              </w:rPr>
            </w:pPr>
            <w:r w:rsidRPr="00AB10A9">
              <w:rPr>
                <w:rFonts w:cs="Times New Roman"/>
                <w:i/>
                <w:iCs/>
                <w:noProof w:val="0"/>
                <w:color w:val="auto"/>
                <w:sz w:val="18"/>
                <w:szCs w:val="18"/>
                <w:lang w:val="en-US"/>
              </w:rPr>
              <w:t>F</w:t>
            </w:r>
            <w:r w:rsidR="00F11235" w:rsidRPr="00AB10A9">
              <w:rPr>
                <w:rFonts w:cs="Times New Roman"/>
                <w:i/>
                <w:iCs/>
                <w:noProof w:val="0"/>
                <w:color w:val="auto"/>
                <w:sz w:val="18"/>
                <w:szCs w:val="18"/>
                <w:lang w:val="en-US"/>
              </w:rPr>
              <w:t xml:space="preserve"> </w:t>
            </w:r>
            <w:r w:rsidRPr="00AB10A9">
              <w:rPr>
                <w:rFonts w:cs="Times New Roman"/>
                <w:noProof w:val="0"/>
                <w:color w:val="auto"/>
                <w:sz w:val="18"/>
                <w:szCs w:val="18"/>
                <w:lang w:val="en-US"/>
              </w:rPr>
              <w:t xml:space="preserve">(1,55) = 191.8, </w:t>
            </w:r>
            <w:r w:rsidR="00260AB7" w:rsidRPr="00AB10A9">
              <w:rPr>
                <w:rFonts w:cs="Times New Roman"/>
                <w:i/>
                <w:noProof w:val="0"/>
                <w:color w:val="auto"/>
                <w:sz w:val="18"/>
                <w:szCs w:val="18"/>
                <w:lang w:val="en-US"/>
              </w:rPr>
              <w:t>p</w:t>
            </w:r>
            <w:r w:rsidRPr="00AB10A9">
              <w:rPr>
                <w:rFonts w:cs="Times New Roman"/>
                <w:noProof w:val="0"/>
                <w:color w:val="auto"/>
                <w:sz w:val="18"/>
                <w:szCs w:val="18"/>
                <w:lang w:val="en-US"/>
              </w:rPr>
              <w:t xml:space="preserve"> &lt; 0.001</w:t>
            </w:r>
          </w:p>
        </w:tc>
      </w:tr>
      <w:tr w:rsidR="00260AB7" w:rsidRPr="00AB10A9" w14:paraId="02BC4E40" w14:textId="77777777" w:rsidTr="00260A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 w:type="pct"/>
            <w:tcBorders>
              <w:top w:val="none" w:sz="0" w:space="0" w:color="auto"/>
              <w:bottom w:val="none" w:sz="0" w:space="0" w:color="auto"/>
            </w:tcBorders>
            <w:shd w:val="clear" w:color="auto" w:fill="auto"/>
            <w:vAlign w:val="center"/>
          </w:tcPr>
          <w:p w14:paraId="54033C95" w14:textId="77777777" w:rsidR="00541BB6" w:rsidRPr="00040DD6" w:rsidRDefault="00541BB6" w:rsidP="00260AB7">
            <w:pPr>
              <w:autoSpaceDE w:val="0"/>
              <w:autoSpaceDN w:val="0"/>
              <w:adjustRightInd w:val="0"/>
              <w:snapToGrid w:val="0"/>
              <w:spacing w:line="240" w:lineRule="auto"/>
              <w:jc w:val="center"/>
              <w:rPr>
                <w:rFonts w:cs="Times New Roman"/>
                <w:noProof w:val="0"/>
                <w:color w:val="auto"/>
                <w:sz w:val="18"/>
                <w:szCs w:val="18"/>
                <w:lang w:val="en-US"/>
              </w:rPr>
            </w:pPr>
            <w:commentRangeStart w:id="37"/>
            <w:r w:rsidRPr="00040DD6">
              <w:rPr>
                <w:rFonts w:cs="Times New Roman"/>
                <w:noProof w:val="0"/>
                <w:color w:val="auto"/>
                <w:sz w:val="18"/>
                <w:szCs w:val="18"/>
                <w:lang w:val="en-US"/>
              </w:rPr>
              <w:lastRenderedPageBreak/>
              <w:t>PC1~FP</w:t>
            </w:r>
            <w:commentRangeEnd w:id="37"/>
            <w:r w:rsidR="00893670" w:rsidRPr="00040DD6">
              <w:rPr>
                <w:rStyle w:val="CommentReference"/>
                <w:rFonts w:eastAsia="SimSun" w:cs="Times New Roman"/>
                <w:b w:val="0"/>
                <w:bCs w:val="0"/>
                <w:lang w:val="en-US"/>
              </w:rPr>
              <w:commentReference w:id="37"/>
            </w:r>
          </w:p>
        </w:tc>
        <w:tc>
          <w:tcPr>
            <w:tcW w:w="972" w:type="pct"/>
            <w:tcBorders>
              <w:top w:val="none" w:sz="0" w:space="0" w:color="auto"/>
              <w:bottom w:val="none" w:sz="0" w:space="0" w:color="auto"/>
            </w:tcBorders>
            <w:shd w:val="clear" w:color="auto" w:fill="auto"/>
            <w:vAlign w:val="center"/>
          </w:tcPr>
          <w:p w14:paraId="1B37F70C" w14:textId="77777777" w:rsidR="00541BB6" w:rsidRPr="00AB10A9" w:rsidRDefault="00260AB7" w:rsidP="00260AB7">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noProof w:val="0"/>
                <w:color w:val="auto"/>
                <w:sz w:val="18"/>
                <w:szCs w:val="18"/>
                <w:lang w:val="en-US"/>
              </w:rPr>
            </w:pPr>
            <w:r w:rsidRPr="00AB10A9">
              <w:rPr>
                <w:rFonts w:cs="Times New Roman"/>
                <w:noProof w:val="0"/>
                <w:color w:val="auto"/>
                <w:sz w:val="18"/>
                <w:szCs w:val="18"/>
                <w:lang w:val="en-US"/>
              </w:rPr>
              <w:t>−2</w:t>
            </w:r>
            <w:r w:rsidR="00541BB6" w:rsidRPr="00AB10A9">
              <w:rPr>
                <w:rFonts w:cs="Times New Roman"/>
                <w:noProof w:val="0"/>
                <w:color w:val="auto"/>
                <w:sz w:val="18"/>
                <w:szCs w:val="18"/>
                <w:lang w:val="en-US"/>
              </w:rPr>
              <w:t>.43085 ± 0.20452</w:t>
            </w:r>
          </w:p>
        </w:tc>
        <w:tc>
          <w:tcPr>
            <w:tcW w:w="908" w:type="pct"/>
            <w:tcBorders>
              <w:top w:val="none" w:sz="0" w:space="0" w:color="auto"/>
              <w:bottom w:val="none" w:sz="0" w:space="0" w:color="auto"/>
            </w:tcBorders>
            <w:shd w:val="clear" w:color="auto" w:fill="auto"/>
            <w:vAlign w:val="center"/>
          </w:tcPr>
          <w:p w14:paraId="4D0D55CF" w14:textId="77777777" w:rsidR="00541BB6" w:rsidRPr="00AB10A9" w:rsidRDefault="00541BB6" w:rsidP="00260AB7">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noProof w:val="0"/>
                <w:color w:val="auto"/>
                <w:sz w:val="18"/>
                <w:szCs w:val="18"/>
                <w:lang w:val="en-US"/>
              </w:rPr>
            </w:pPr>
            <w:r w:rsidRPr="00AB10A9">
              <w:rPr>
                <w:rFonts w:cs="Times New Roman"/>
                <w:noProof w:val="0"/>
                <w:color w:val="auto"/>
                <w:sz w:val="18"/>
                <w:szCs w:val="18"/>
                <w:lang w:val="en-US"/>
              </w:rPr>
              <w:t>0.26146 ± 0.05417</w:t>
            </w:r>
          </w:p>
        </w:tc>
        <w:tc>
          <w:tcPr>
            <w:tcW w:w="514" w:type="pct"/>
            <w:tcBorders>
              <w:top w:val="none" w:sz="0" w:space="0" w:color="auto"/>
              <w:bottom w:val="none" w:sz="0" w:space="0" w:color="auto"/>
            </w:tcBorders>
            <w:shd w:val="clear" w:color="auto" w:fill="auto"/>
            <w:vAlign w:val="center"/>
          </w:tcPr>
          <w:p w14:paraId="13A1C6DC" w14:textId="77777777" w:rsidR="00541BB6" w:rsidRPr="00AB10A9" w:rsidRDefault="00541BB6" w:rsidP="00260AB7">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noProof w:val="0"/>
                <w:color w:val="auto"/>
                <w:sz w:val="18"/>
                <w:szCs w:val="18"/>
                <w:lang w:val="en-US"/>
              </w:rPr>
            </w:pPr>
            <w:r w:rsidRPr="00AB10A9">
              <w:rPr>
                <w:rFonts w:cs="Times New Roman"/>
                <w:noProof w:val="0"/>
                <w:color w:val="auto"/>
                <w:sz w:val="18"/>
                <w:szCs w:val="18"/>
                <w:lang w:val="en-US"/>
              </w:rPr>
              <w:t>0.3864</w:t>
            </w:r>
          </w:p>
        </w:tc>
        <w:tc>
          <w:tcPr>
            <w:tcW w:w="555" w:type="pct"/>
            <w:tcBorders>
              <w:top w:val="none" w:sz="0" w:space="0" w:color="auto"/>
              <w:bottom w:val="none" w:sz="0" w:space="0" w:color="auto"/>
            </w:tcBorders>
            <w:shd w:val="clear" w:color="auto" w:fill="auto"/>
            <w:vAlign w:val="center"/>
          </w:tcPr>
          <w:p w14:paraId="4056A589" w14:textId="7E3B3228" w:rsidR="00541BB6" w:rsidRPr="00AB10A9" w:rsidRDefault="00541BB6" w:rsidP="00260AB7">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noProof w:val="0"/>
                <w:color w:val="auto"/>
                <w:sz w:val="18"/>
                <w:szCs w:val="18"/>
                <w:lang w:val="en-US"/>
              </w:rPr>
            </w:pPr>
            <w:r w:rsidRPr="00AB10A9">
              <w:rPr>
                <w:rFonts w:cs="Times New Roman"/>
                <w:noProof w:val="0"/>
                <w:color w:val="auto"/>
                <w:sz w:val="18"/>
                <w:szCs w:val="18"/>
                <w:lang w:val="en-US"/>
              </w:rPr>
              <w:t>2.41e</w:t>
            </w:r>
            <w:r w:rsidR="00893670" w:rsidRPr="00AB10A9">
              <w:rPr>
                <w:rFonts w:cs="Times New Roman"/>
                <w:noProof w:val="0"/>
                <w:color w:val="auto"/>
                <w:sz w:val="18"/>
                <w:szCs w:val="18"/>
                <w:lang w:val="en-US"/>
              </w:rPr>
              <w:t xml:space="preserve"> </w:t>
            </w:r>
            <w:r w:rsidR="00260AB7" w:rsidRPr="00AB10A9">
              <w:rPr>
                <w:rFonts w:cs="Times New Roman"/>
                <w:noProof w:val="0"/>
                <w:color w:val="auto"/>
                <w:sz w:val="18"/>
                <w:szCs w:val="18"/>
                <w:lang w:val="en-US"/>
              </w:rPr>
              <w:t>−</w:t>
            </w:r>
            <w:r w:rsidR="00893670" w:rsidRPr="00AB10A9">
              <w:rPr>
                <w:rFonts w:cs="Times New Roman"/>
                <w:noProof w:val="0"/>
                <w:color w:val="auto"/>
                <w:sz w:val="18"/>
                <w:szCs w:val="18"/>
                <w:lang w:val="en-US"/>
              </w:rPr>
              <w:t xml:space="preserve"> </w:t>
            </w:r>
            <w:r w:rsidR="00260AB7" w:rsidRPr="00AB10A9">
              <w:rPr>
                <w:rFonts w:cs="Times New Roman"/>
                <w:noProof w:val="0"/>
                <w:color w:val="auto"/>
                <w:sz w:val="18"/>
                <w:szCs w:val="18"/>
                <w:lang w:val="en-US"/>
              </w:rPr>
              <w:t>0</w:t>
            </w:r>
            <w:r w:rsidRPr="00AB10A9">
              <w:rPr>
                <w:rFonts w:cs="Times New Roman"/>
                <w:noProof w:val="0"/>
                <w:color w:val="auto"/>
                <w:sz w:val="18"/>
                <w:szCs w:val="18"/>
                <w:lang w:val="en-US"/>
              </w:rPr>
              <w:t>5</w:t>
            </w:r>
          </w:p>
        </w:tc>
        <w:tc>
          <w:tcPr>
            <w:tcW w:w="1509" w:type="pct"/>
            <w:tcBorders>
              <w:top w:val="none" w:sz="0" w:space="0" w:color="auto"/>
              <w:bottom w:val="none" w:sz="0" w:space="0" w:color="auto"/>
            </w:tcBorders>
            <w:shd w:val="clear" w:color="auto" w:fill="auto"/>
            <w:vAlign w:val="center"/>
          </w:tcPr>
          <w:p w14:paraId="57195AC6" w14:textId="77777777" w:rsidR="00541BB6" w:rsidRPr="00AB10A9" w:rsidRDefault="00541BB6" w:rsidP="00260AB7">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noProof w:val="0"/>
                <w:color w:val="auto"/>
                <w:sz w:val="18"/>
                <w:szCs w:val="18"/>
                <w:lang w:val="en-US"/>
              </w:rPr>
            </w:pPr>
            <w:r w:rsidRPr="00AB10A9">
              <w:rPr>
                <w:rFonts w:cs="Times New Roman"/>
                <w:i/>
                <w:iCs/>
                <w:noProof w:val="0"/>
                <w:color w:val="auto"/>
                <w:sz w:val="18"/>
                <w:szCs w:val="18"/>
                <w:lang w:val="en-US"/>
              </w:rPr>
              <w:t>F</w:t>
            </w:r>
            <w:r w:rsidR="00F11235" w:rsidRPr="00AB10A9">
              <w:rPr>
                <w:rFonts w:cs="Times New Roman"/>
                <w:i/>
                <w:iCs/>
                <w:noProof w:val="0"/>
                <w:color w:val="auto"/>
                <w:sz w:val="18"/>
                <w:szCs w:val="18"/>
                <w:lang w:val="en-US"/>
              </w:rPr>
              <w:t xml:space="preserve"> </w:t>
            </w:r>
            <w:r w:rsidRPr="00AB10A9">
              <w:rPr>
                <w:rFonts w:cs="Times New Roman"/>
                <w:noProof w:val="0"/>
                <w:color w:val="auto"/>
                <w:sz w:val="18"/>
                <w:szCs w:val="18"/>
                <w:lang w:val="en-US"/>
              </w:rPr>
              <w:t>(1,37) =</w:t>
            </w:r>
            <w:r w:rsidR="00F11235" w:rsidRPr="00AB10A9">
              <w:rPr>
                <w:rFonts w:cs="Times New Roman"/>
                <w:noProof w:val="0"/>
                <w:color w:val="auto"/>
                <w:sz w:val="18"/>
                <w:szCs w:val="18"/>
                <w:lang w:val="en-US"/>
              </w:rPr>
              <w:t xml:space="preserve"> </w:t>
            </w:r>
            <w:r w:rsidRPr="00AB10A9">
              <w:rPr>
                <w:rFonts w:cs="Times New Roman"/>
                <w:noProof w:val="0"/>
                <w:color w:val="auto"/>
                <w:sz w:val="18"/>
                <w:szCs w:val="18"/>
                <w:lang w:val="en-US"/>
              </w:rPr>
              <w:t>23.3,</w:t>
            </w:r>
            <w:r w:rsidR="00F11235" w:rsidRPr="00AB10A9">
              <w:rPr>
                <w:rFonts w:cs="Times New Roman"/>
                <w:noProof w:val="0"/>
                <w:color w:val="auto"/>
                <w:sz w:val="18"/>
                <w:szCs w:val="18"/>
                <w:lang w:val="en-US"/>
              </w:rPr>
              <w:t xml:space="preserve"> </w:t>
            </w:r>
            <w:r w:rsidR="00260AB7" w:rsidRPr="00AB10A9">
              <w:rPr>
                <w:rFonts w:cs="Times New Roman"/>
                <w:i/>
                <w:noProof w:val="0"/>
                <w:color w:val="auto"/>
                <w:sz w:val="18"/>
                <w:szCs w:val="18"/>
                <w:lang w:val="en-US"/>
              </w:rPr>
              <w:t>p</w:t>
            </w:r>
            <w:r w:rsidRPr="00AB10A9">
              <w:rPr>
                <w:rFonts w:cs="Times New Roman"/>
                <w:noProof w:val="0"/>
                <w:color w:val="auto"/>
                <w:sz w:val="18"/>
                <w:szCs w:val="18"/>
                <w:lang w:val="en-US"/>
              </w:rPr>
              <w:t xml:space="preserve"> &lt; 0.001</w:t>
            </w:r>
          </w:p>
        </w:tc>
      </w:tr>
    </w:tbl>
    <w:p w14:paraId="0D12AB72" w14:textId="77777777" w:rsidR="00541BB6" w:rsidRPr="00AB10A9" w:rsidRDefault="00541BB6" w:rsidP="00260AB7">
      <w:pPr>
        <w:pStyle w:val="MDPI52figure"/>
        <w:rPr>
          <w:rFonts w:eastAsia="DengXian"/>
        </w:rPr>
      </w:pPr>
      <w:r w:rsidRPr="00AB10A9">
        <w:rPr>
          <w:rFonts w:eastAsia="DengXian"/>
          <w:noProof/>
        </w:rPr>
        <w:drawing>
          <wp:inline distT="0" distB="0" distL="0" distR="0" wp14:anchorId="469983B7" wp14:editId="0A5ED4A2">
            <wp:extent cx="5849019" cy="2756780"/>
            <wp:effectExtent l="0" t="0" r="0" b="5715"/>
            <wp:docPr id="4" name="Picture 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867840" cy="2765651"/>
                    </a:xfrm>
                    <a:prstGeom prst="rect">
                      <a:avLst/>
                    </a:prstGeom>
                    <a:ln>
                      <a:noFill/>
                    </a:ln>
                    <a:extLst>
                      <a:ext uri="{53640926-AAD7-44D8-BBD7-CCE9431645EC}">
                        <a14:shadowObscured xmlns:a14="http://schemas.microsoft.com/office/drawing/2010/main"/>
                      </a:ex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047DEC1" w14:textId="77777777" w:rsidR="00541BB6" w:rsidRPr="00AB10A9" w:rsidRDefault="00260AB7" w:rsidP="00260AB7">
      <w:pPr>
        <w:pStyle w:val="MDPI51figurecaption"/>
        <w:rPr>
          <w:rFonts w:eastAsia="DengXian"/>
        </w:rPr>
      </w:pPr>
      <w:commentRangeStart w:id="38"/>
      <w:r w:rsidRPr="00040DD6">
        <w:rPr>
          <w:rFonts w:eastAsia="DengXian"/>
          <w:b/>
        </w:rPr>
        <w:t>Figure 6</w:t>
      </w:r>
      <w:commentRangeEnd w:id="38"/>
      <w:r w:rsidR="00F11235" w:rsidRPr="00040DD6">
        <w:rPr>
          <w:rStyle w:val="CommentReference"/>
          <w:rFonts w:eastAsia="SimSun"/>
          <w:noProof/>
          <w:lang w:eastAsia="zh-CN" w:bidi="ar-SA"/>
        </w:rPr>
        <w:commentReference w:id="38"/>
      </w:r>
      <w:r w:rsidRPr="00040DD6">
        <w:rPr>
          <w:rFonts w:eastAsia="DengXian"/>
          <w:b/>
        </w:rPr>
        <w:t xml:space="preserve">. </w:t>
      </w:r>
      <w:r w:rsidR="00541BB6" w:rsidRPr="00040DD6">
        <w:rPr>
          <w:rFonts w:eastAsia="DengXian"/>
        </w:rPr>
        <w:t>Re</w:t>
      </w:r>
      <w:r w:rsidR="00541BB6" w:rsidRPr="00AB10A9">
        <w:rPr>
          <w:rFonts w:eastAsia="DengXian"/>
        </w:rPr>
        <w:t xml:space="preserve">gression models of the state-driver responses in </w:t>
      </w:r>
      <w:proofErr w:type="spellStart"/>
      <w:r w:rsidR="00541BB6" w:rsidRPr="00AB10A9">
        <w:rPr>
          <w:rFonts w:eastAsia="DengXian"/>
        </w:rPr>
        <w:t>Taibai</w:t>
      </w:r>
      <w:proofErr w:type="spellEnd"/>
      <w:r w:rsidR="00541BB6" w:rsidRPr="00AB10A9">
        <w:rPr>
          <w:rFonts w:eastAsia="DengXian"/>
        </w:rPr>
        <w:t xml:space="preserve"> Lake.</w:t>
      </w:r>
    </w:p>
    <w:p w14:paraId="00394E47" w14:textId="77777777" w:rsidR="00541BB6" w:rsidRPr="00AB10A9" w:rsidRDefault="00260AB7" w:rsidP="00260AB7">
      <w:pPr>
        <w:pStyle w:val="MDPI21heading1"/>
        <w:rPr>
          <w:rFonts w:eastAsia="DengXian Light"/>
        </w:rPr>
      </w:pPr>
      <w:r w:rsidRPr="00AB10A9">
        <w:rPr>
          <w:rFonts w:eastAsia="DengXian Light"/>
        </w:rPr>
        <w:t xml:space="preserve">4. </w:t>
      </w:r>
      <w:r w:rsidR="00541BB6" w:rsidRPr="00AB10A9">
        <w:rPr>
          <w:rFonts w:eastAsia="DengXian Light"/>
        </w:rPr>
        <w:t>Discussion</w:t>
      </w:r>
    </w:p>
    <w:p w14:paraId="317C988D" w14:textId="77777777" w:rsidR="00541BB6" w:rsidRPr="00AB10A9" w:rsidRDefault="00260AB7" w:rsidP="00260AB7">
      <w:pPr>
        <w:pStyle w:val="MDPI22heading2"/>
        <w:rPr>
          <w:rFonts w:eastAsia="DengXian Light"/>
        </w:rPr>
      </w:pPr>
      <w:r w:rsidRPr="00AB10A9">
        <w:rPr>
          <w:rFonts w:eastAsia="DengXian Light"/>
        </w:rPr>
        <w:t xml:space="preserve">4.1. </w:t>
      </w:r>
      <w:r w:rsidR="00541BB6" w:rsidRPr="00AB10A9">
        <w:rPr>
          <w:rFonts w:eastAsia="DengXian Light"/>
        </w:rPr>
        <w:t xml:space="preserve">Classification of </w:t>
      </w:r>
      <w:r w:rsidR="00F11235" w:rsidRPr="00AB10A9">
        <w:rPr>
          <w:rFonts w:eastAsia="DengXian Light"/>
        </w:rPr>
        <w:t xml:space="preserve">Regime Shifts </w:t>
      </w:r>
      <w:r w:rsidR="00541BB6" w:rsidRPr="00AB10A9">
        <w:rPr>
          <w:rFonts w:eastAsia="DengXian Light"/>
        </w:rPr>
        <w:t xml:space="preserve">and </w:t>
      </w:r>
      <w:r w:rsidR="00F11235" w:rsidRPr="00AB10A9">
        <w:rPr>
          <w:rFonts w:eastAsia="DengXian Light"/>
        </w:rPr>
        <w:t>Driver</w:t>
      </w:r>
      <w:r w:rsidR="00541BB6" w:rsidRPr="00AB10A9">
        <w:rPr>
          <w:rFonts w:eastAsia="DengXian Light"/>
        </w:rPr>
        <w:t>-</w:t>
      </w:r>
      <w:r w:rsidR="00F11235" w:rsidRPr="00AB10A9">
        <w:rPr>
          <w:rFonts w:eastAsia="DengXian Light"/>
        </w:rPr>
        <w:t>Response Interactions</w:t>
      </w:r>
    </w:p>
    <w:p w14:paraId="13F53580" w14:textId="38B1AF84" w:rsidR="00541BB6" w:rsidRPr="00AB10A9" w:rsidRDefault="00541BB6" w:rsidP="00260AB7">
      <w:pPr>
        <w:pStyle w:val="MDPI31text"/>
        <w:rPr>
          <w:rFonts w:eastAsia="DengXian"/>
        </w:rPr>
      </w:pPr>
      <w:r w:rsidRPr="00AB10A9">
        <w:rPr>
          <w:rFonts w:eastAsia="DengXian"/>
        </w:rPr>
        <w:t>The driver-state interactions are envisioned straightforwardly with the help of regression models (</w:t>
      </w:r>
      <w:r w:rsidR="00260AB7" w:rsidRPr="00AB10A9">
        <w:rPr>
          <w:rFonts w:eastAsia="DengXian"/>
        </w:rPr>
        <w:t xml:space="preserve">Figure </w:t>
      </w:r>
      <w:r w:rsidRPr="00AB10A9">
        <w:rPr>
          <w:rFonts w:eastAsia="DengXian"/>
        </w:rPr>
        <w:t>6). When the driver-threshold transition is mediated by large and abrupt changes in hydrodynamics, the process is postulated as a driver threshold type. After 1977, the nutrient loading and intensive aquaculture affect</w:t>
      </w:r>
      <w:r w:rsidR="00F85EF2">
        <w:rPr>
          <w:rFonts w:eastAsia="DengXian"/>
        </w:rPr>
        <w:t>ed</w:t>
      </w:r>
      <w:r w:rsidRPr="00AB10A9">
        <w:rPr>
          <w:rFonts w:eastAsia="DengXian"/>
        </w:rPr>
        <w:t xml:space="preserve"> the ecosystem slowly and progressively, help</w:t>
      </w:r>
      <w:r w:rsidR="00F85EF2">
        <w:rPr>
          <w:rFonts w:eastAsia="DengXian"/>
        </w:rPr>
        <w:t>ing</w:t>
      </w:r>
      <w:r w:rsidRPr="00AB10A9">
        <w:rPr>
          <w:rFonts w:eastAsia="DengXian"/>
        </w:rPr>
        <w:t xml:space="preserve"> to change the state-driver response and the shift thresholds, which is consistent with the state threshold type. Recovery scenarios in the framework (</w:t>
      </w:r>
      <w:r w:rsidR="00260AB7" w:rsidRPr="00AB10A9">
        <w:rPr>
          <w:rFonts w:eastAsia="DengXian"/>
        </w:rPr>
        <w:t xml:space="preserve">Figure </w:t>
      </w:r>
      <w:r w:rsidRPr="00AB10A9">
        <w:rPr>
          <w:rFonts w:eastAsia="DengXian"/>
        </w:rPr>
        <w:t>1c</w:t>
      </w:r>
      <w:r w:rsidR="00F85EF2">
        <w:rPr>
          <w:lang w:val="cs-CZ"/>
        </w:rPr>
        <w:t>–</w:t>
      </w:r>
      <w:r w:rsidRPr="00AB10A9">
        <w:rPr>
          <w:rFonts w:eastAsia="DengXian"/>
        </w:rPr>
        <w:t xml:space="preserve">e) were not examined in the </w:t>
      </w:r>
      <w:proofErr w:type="spellStart"/>
      <w:r w:rsidRPr="00AB10A9">
        <w:rPr>
          <w:rFonts w:eastAsia="DengXian"/>
        </w:rPr>
        <w:t>Taibai</w:t>
      </w:r>
      <w:proofErr w:type="spellEnd"/>
      <w:r w:rsidRPr="00AB10A9">
        <w:rPr>
          <w:rFonts w:eastAsia="DengXian"/>
        </w:rPr>
        <w:t xml:space="preserve"> data because none of the ecosystem state and nominal drivers show reversed trends over the last century. This is a widely occurring situation for disturbed Chinese shallow lakes in MLYB that have not been engineered or manipulated to improve water quality (Qin and Zhu, 2006; Yang et al., 2006).</w:t>
      </w:r>
    </w:p>
    <w:p w14:paraId="411238AB" w14:textId="13A722E3" w:rsidR="00541BB6" w:rsidRPr="00AB10A9" w:rsidRDefault="00541BB6" w:rsidP="00260AB7">
      <w:pPr>
        <w:pStyle w:val="MDPI31text"/>
        <w:rPr>
          <w:rFonts w:eastAsia="DengXian"/>
        </w:rPr>
      </w:pPr>
      <w:r w:rsidRPr="00AB10A9">
        <w:rPr>
          <w:rFonts w:eastAsia="DengXian"/>
        </w:rPr>
        <w:t xml:space="preserve">There are difficulties in using statistical approaches to testing for criteria related to the flexible definition of regime shift, and hypothesis-testing errors may happen due to random fluctuation induced by intervention events or missing variables due to lack of records (Andersen et al., 2009). Five step-change points were detected by </w:t>
      </w:r>
      <w:r w:rsidRPr="002755F7">
        <w:rPr>
          <w:rFonts w:eastAsia="DengXian"/>
          <w:i/>
          <w:iCs/>
        </w:rPr>
        <w:t>t</w:t>
      </w:r>
      <w:r w:rsidRPr="00AB10A9">
        <w:rPr>
          <w:rFonts w:eastAsia="DengXian"/>
        </w:rPr>
        <w:t>-test</w:t>
      </w:r>
      <w:r w:rsidR="009310AA">
        <w:rPr>
          <w:rFonts w:eastAsia="DengXian"/>
        </w:rPr>
        <w:t>,</w:t>
      </w:r>
      <w:r w:rsidRPr="00AB10A9">
        <w:rPr>
          <w:rFonts w:eastAsia="DengXian"/>
        </w:rPr>
        <w:t xml:space="preserve"> but only the most significant two were accepted because they have comparatively persistent stable states</w:t>
      </w:r>
      <w:r w:rsidR="009310AA">
        <w:rPr>
          <w:rFonts w:eastAsia="DengXian"/>
        </w:rPr>
        <w:t>,</w:t>
      </w:r>
      <w:r w:rsidRPr="00AB10A9">
        <w:rPr>
          <w:rFonts w:eastAsia="DengXian"/>
        </w:rPr>
        <w:t xml:space="preserve"> and the shifts were more distinctive than the other three. Statistical tests </w:t>
      </w:r>
      <w:r w:rsidR="009310AA">
        <w:rPr>
          <w:rFonts w:eastAsia="DengXian"/>
        </w:rPr>
        <w:t>were</w:t>
      </w:r>
      <w:r w:rsidR="009310AA" w:rsidRPr="00AB10A9">
        <w:rPr>
          <w:rFonts w:eastAsia="DengXian"/>
        </w:rPr>
        <w:t xml:space="preserve"> </w:t>
      </w:r>
      <w:r w:rsidRPr="00AB10A9">
        <w:rPr>
          <w:rFonts w:eastAsia="DengXian"/>
        </w:rPr>
        <w:t>therefore suitable for exploratory examination of empirical data or samples, but a regime shift needs to be confirmed using more ecological reasoning.</w:t>
      </w:r>
    </w:p>
    <w:p w14:paraId="7314CD0D" w14:textId="77777777" w:rsidR="00541BB6" w:rsidRPr="00AB10A9" w:rsidRDefault="00260AB7" w:rsidP="00260AB7">
      <w:pPr>
        <w:pStyle w:val="MDPI22heading2"/>
        <w:spacing w:before="240"/>
        <w:rPr>
          <w:rFonts w:eastAsia="DengXian Light"/>
        </w:rPr>
      </w:pPr>
      <w:r w:rsidRPr="00AB10A9">
        <w:rPr>
          <w:rFonts w:eastAsia="DengXian Light"/>
        </w:rPr>
        <w:t xml:space="preserve">4.2. </w:t>
      </w:r>
      <w:r w:rsidR="00541BB6" w:rsidRPr="00AB10A9">
        <w:rPr>
          <w:rFonts w:eastAsia="DengXian Light"/>
        </w:rPr>
        <w:t xml:space="preserve">Feedback </w:t>
      </w:r>
      <w:r w:rsidR="00F11235" w:rsidRPr="00AB10A9">
        <w:rPr>
          <w:rFonts w:eastAsia="DengXian Light"/>
        </w:rPr>
        <w:t>Loops Illustrating Regime Shifts</w:t>
      </w:r>
    </w:p>
    <w:p w14:paraId="000B547A" w14:textId="2F6E724D" w:rsidR="00541BB6" w:rsidRPr="00AB10A9" w:rsidRDefault="00541BB6" w:rsidP="00260AB7">
      <w:pPr>
        <w:pStyle w:val="MDPI31text"/>
        <w:rPr>
          <w:rFonts w:eastAsia="DengXian"/>
        </w:rPr>
      </w:pPr>
      <w:r w:rsidRPr="00AB10A9">
        <w:rPr>
          <w:rFonts w:eastAsia="DengXian"/>
        </w:rPr>
        <w:t xml:space="preserve">Functional feedbacks with the potential to actively shape the ecological threshold of regime shifts are integrated into the causal-loop diagram. There are self-damping effects in the populations, negative </w:t>
      </w:r>
      <w:r w:rsidR="009310AA">
        <w:rPr>
          <w:rFonts w:eastAsia="DengXian"/>
        </w:rPr>
        <w:t>two</w:t>
      </w:r>
      <w:r w:rsidRPr="00AB10A9">
        <w:rPr>
          <w:rFonts w:eastAsia="DengXian"/>
        </w:rPr>
        <w:t xml:space="preserve">-link feedback loops in trophic networks, two sets of positive </w:t>
      </w:r>
      <w:r w:rsidR="009310AA">
        <w:rPr>
          <w:rFonts w:eastAsia="DengXian"/>
        </w:rPr>
        <w:t>three</w:t>
      </w:r>
      <w:r w:rsidRPr="00AB10A9">
        <w:rPr>
          <w:rFonts w:eastAsia="DengXian"/>
        </w:rPr>
        <w:t>-link feedback loops (</w:t>
      </w:r>
      <w:commentRangeStart w:id="39"/>
      <w:r w:rsidRPr="00AB10A9">
        <w:rPr>
          <w:rFonts w:eastAsia="DengXian"/>
        </w:rPr>
        <w:t xml:space="preserve">R1 </w:t>
      </w:r>
      <w:commentRangeEnd w:id="39"/>
      <w:r w:rsidR="00E94B09">
        <w:rPr>
          <w:rStyle w:val="CommentReference"/>
          <w:rFonts w:eastAsia="SimSun"/>
          <w:noProof/>
          <w:snapToGrid/>
          <w:lang w:eastAsia="zh-CN" w:bidi="ar-SA"/>
        </w:rPr>
        <w:commentReference w:id="39"/>
      </w:r>
      <w:r w:rsidRPr="00AB10A9">
        <w:rPr>
          <w:rFonts w:eastAsia="DengXian"/>
        </w:rPr>
        <w:t>and R2)</w:t>
      </w:r>
      <w:r w:rsidR="009310AA">
        <w:rPr>
          <w:rFonts w:eastAsia="DengXian"/>
        </w:rPr>
        <w:t>,</w:t>
      </w:r>
      <w:r w:rsidRPr="00AB10A9">
        <w:rPr>
          <w:rFonts w:eastAsia="DengXian"/>
        </w:rPr>
        <w:t xml:space="preserve"> and positive </w:t>
      </w:r>
      <w:r w:rsidR="009310AA">
        <w:rPr>
          <w:rFonts w:eastAsia="DengXian"/>
        </w:rPr>
        <w:t>four</w:t>
      </w:r>
      <w:r w:rsidRPr="00AB10A9">
        <w:rPr>
          <w:rFonts w:eastAsia="DengXian"/>
        </w:rPr>
        <w:t xml:space="preserve">-link feedback </w:t>
      </w:r>
      <w:commentRangeStart w:id="40"/>
      <w:r w:rsidRPr="00040DD6">
        <w:rPr>
          <w:rFonts w:eastAsia="DengXian"/>
        </w:rPr>
        <w:t>loop</w:t>
      </w:r>
      <w:r w:rsidR="009310AA" w:rsidRPr="00040DD6">
        <w:rPr>
          <w:rFonts w:eastAsia="DengXian"/>
        </w:rPr>
        <w:t>s</w:t>
      </w:r>
      <w:commentRangeEnd w:id="40"/>
      <w:r w:rsidR="009310AA" w:rsidRPr="00040DD6">
        <w:rPr>
          <w:rStyle w:val="CommentReference"/>
          <w:rFonts w:eastAsia="SimSun"/>
          <w:noProof/>
          <w:snapToGrid/>
          <w:lang w:eastAsia="zh-CN" w:bidi="ar-SA"/>
        </w:rPr>
        <w:commentReference w:id="40"/>
      </w:r>
      <w:r w:rsidRPr="00040DD6">
        <w:rPr>
          <w:rFonts w:eastAsia="DengXian"/>
        </w:rPr>
        <w:t xml:space="preserve"> R3. The other positive </w:t>
      </w:r>
      <w:r w:rsidR="009310AA" w:rsidRPr="00040DD6">
        <w:rPr>
          <w:rFonts w:eastAsia="DengXian"/>
        </w:rPr>
        <w:t>four</w:t>
      </w:r>
      <w:r w:rsidRPr="00040DD6">
        <w:rPr>
          <w:rFonts w:eastAsia="DengXian"/>
        </w:rPr>
        <w:t xml:space="preserve">-link loop between submerged macrophytes, zooplankton, phytoplankton, and turbidity </w:t>
      </w:r>
      <w:proofErr w:type="gramStart"/>
      <w:r w:rsidRPr="00040DD6">
        <w:rPr>
          <w:rFonts w:eastAsia="DengXian"/>
        </w:rPr>
        <w:t>is</w:t>
      </w:r>
      <w:proofErr w:type="gramEnd"/>
      <w:r w:rsidRPr="00040DD6">
        <w:rPr>
          <w:rFonts w:eastAsia="DengXian"/>
        </w:rPr>
        <w:t xml:space="preserve"> not annotated because macrophytes reduce the negative effect of fish predating zooplankton</w:t>
      </w:r>
      <w:r w:rsidR="009310AA" w:rsidRPr="00040DD6">
        <w:rPr>
          <w:rFonts w:eastAsia="DengXian"/>
        </w:rPr>
        <w:t>,</w:t>
      </w:r>
      <w:r w:rsidRPr="00040DD6">
        <w:rPr>
          <w:rFonts w:eastAsia="DengXian"/>
        </w:rPr>
        <w:t xml:space="preserve"> and the process relying on predation makes the whole loop weaker than others. Nonetheless, R1 is a self-reinforcing process between vegetation, turbulence</w:t>
      </w:r>
      <w:r w:rsidR="009310AA" w:rsidRPr="00040DD6">
        <w:rPr>
          <w:rFonts w:eastAsia="DengXian"/>
        </w:rPr>
        <w:t>,</w:t>
      </w:r>
      <w:r w:rsidRPr="00040DD6">
        <w:rPr>
          <w:rFonts w:eastAsia="DengXian"/>
        </w:rPr>
        <w:t xml:space="preserve"> and turbidity and has only a single direction due to the relation between turbulence and turbidity. R2 describe</w:t>
      </w:r>
      <w:r w:rsidR="009310AA" w:rsidRPr="00040DD6">
        <w:rPr>
          <w:rFonts w:eastAsia="DengXian"/>
        </w:rPr>
        <w:t>s</w:t>
      </w:r>
      <w:r w:rsidRPr="00040DD6">
        <w:rPr>
          <w:rFonts w:eastAsia="DengXian"/>
        </w:rPr>
        <w:t xml:space="preserve"> the base of aquatic food webs between phytoplankton, </w:t>
      </w:r>
      <w:r w:rsidRPr="00040DD6">
        <w:rPr>
          <w:rFonts w:eastAsia="DengXian"/>
        </w:rPr>
        <w:lastRenderedPageBreak/>
        <w:t>zooplankton, and fish, where the combination of them should be negative in equilibrium states. R3 circulates among four components, i.e.</w:t>
      </w:r>
      <w:r w:rsidR="00260AB7" w:rsidRPr="00040DD6">
        <w:rPr>
          <w:rFonts w:eastAsia="DengXian"/>
        </w:rPr>
        <w:t>,</w:t>
      </w:r>
      <w:r w:rsidRPr="00040DD6">
        <w:rPr>
          <w:rFonts w:eastAsia="DengXian"/>
        </w:rPr>
        <w:t xml:space="preserve"> nutrients, submerged</w:t>
      </w:r>
      <w:r w:rsidRPr="00AB10A9">
        <w:rPr>
          <w:rFonts w:eastAsia="DengXian"/>
        </w:rPr>
        <w:t xml:space="preserve"> macrophytes, fish, and phytoplankton, making weak positive feedback. All the positive feedbacks in </w:t>
      </w:r>
      <w:proofErr w:type="spellStart"/>
      <w:r w:rsidRPr="00AB10A9">
        <w:rPr>
          <w:rFonts w:eastAsia="DengXian"/>
        </w:rPr>
        <w:t>Taibai’s</w:t>
      </w:r>
      <w:proofErr w:type="spellEnd"/>
      <w:r w:rsidRPr="00AB10A9">
        <w:rPr>
          <w:rFonts w:eastAsia="DengXian"/>
        </w:rPr>
        <w:t xml:space="preserve"> ecosystem serve to amplify external disturbances, which are mainly linked to human activities in the last century.</w:t>
      </w:r>
    </w:p>
    <w:p w14:paraId="4DB47D66" w14:textId="66C088DE" w:rsidR="00541BB6" w:rsidRPr="00AB10A9" w:rsidRDefault="00541BB6" w:rsidP="00260AB7">
      <w:pPr>
        <w:pStyle w:val="MDPI31text"/>
        <w:rPr>
          <w:rFonts w:eastAsia="DengXian"/>
        </w:rPr>
      </w:pPr>
      <w:r w:rsidRPr="00AB10A9">
        <w:rPr>
          <w:rFonts w:eastAsia="DengXian"/>
        </w:rPr>
        <w:t>We further interpret</w:t>
      </w:r>
      <w:r w:rsidR="009310AA">
        <w:rPr>
          <w:rFonts w:eastAsia="DengXian"/>
        </w:rPr>
        <w:t>ed</w:t>
      </w:r>
      <w:r w:rsidRPr="00AB10A9">
        <w:rPr>
          <w:rFonts w:eastAsia="DengXian"/>
        </w:rPr>
        <w:t xml:space="preserve"> the conceptual model to analyze dynamic changes over time (</w:t>
      </w:r>
      <w:r w:rsidR="00260AB7" w:rsidRPr="00AB10A9">
        <w:rPr>
          <w:rFonts w:eastAsia="DengXian"/>
        </w:rPr>
        <w:t xml:space="preserve">Figure </w:t>
      </w:r>
      <w:r w:rsidRPr="00AB10A9">
        <w:rPr>
          <w:rFonts w:eastAsia="DengXian"/>
        </w:rPr>
        <w:t xml:space="preserve">7). Pre-1950s </w:t>
      </w:r>
      <w:proofErr w:type="spellStart"/>
      <w:r w:rsidRPr="00AB10A9">
        <w:rPr>
          <w:rFonts w:eastAsia="DengXian"/>
        </w:rPr>
        <w:t>Taibai</w:t>
      </w:r>
      <w:proofErr w:type="spellEnd"/>
      <w:r w:rsidRPr="00AB10A9">
        <w:rPr>
          <w:rFonts w:eastAsia="DengXian"/>
        </w:rPr>
        <w:t xml:space="preserve"> is recorded to have strong connections to the Yangtze River</w:t>
      </w:r>
      <w:r w:rsidR="009310AA">
        <w:rPr>
          <w:rFonts w:eastAsia="DengXian"/>
        </w:rPr>
        <w:t>,</w:t>
      </w:r>
      <w:r w:rsidRPr="00AB10A9">
        <w:rPr>
          <w:rFonts w:eastAsia="DengXian"/>
        </w:rPr>
        <w:t xml:space="preserve"> shown by the record of the median diameter of grain size at a markedly higher level. A natural wild fish community associated with the Yangtze River dominated the lake community (Table 1).</w:t>
      </w:r>
    </w:p>
    <w:p w14:paraId="203B8AEC" w14:textId="77777777" w:rsidR="00541BB6" w:rsidRPr="00AB10A9" w:rsidRDefault="00541BB6" w:rsidP="00260AB7">
      <w:pPr>
        <w:pStyle w:val="MDPI52figure"/>
        <w:ind w:left="2608"/>
        <w:jc w:val="left"/>
        <w:rPr>
          <w:rFonts w:eastAsia="DengXian"/>
        </w:rPr>
      </w:pPr>
      <w:r w:rsidRPr="00AB10A9">
        <w:rPr>
          <w:rFonts w:eastAsia="DengXian"/>
          <w:noProof/>
        </w:rPr>
        <w:drawing>
          <wp:inline distT="0" distB="0" distL="0" distR="0" wp14:anchorId="730FF376" wp14:editId="45FBE0F1">
            <wp:extent cx="3078002" cy="623217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3078002" cy="6232170"/>
                    </a:xfrm>
                    <a:prstGeom prst="rect">
                      <a:avLst/>
                    </a:prstGeom>
                  </pic:spPr>
                </pic:pic>
              </a:graphicData>
            </a:graphic>
          </wp:inline>
        </w:drawing>
      </w:r>
    </w:p>
    <w:p w14:paraId="274D512F" w14:textId="7FEC8AA0" w:rsidR="00541BB6" w:rsidRPr="00AB10A9" w:rsidRDefault="00260AB7" w:rsidP="00260AB7">
      <w:pPr>
        <w:pStyle w:val="MDPI51figurecaption"/>
        <w:jc w:val="both"/>
        <w:rPr>
          <w:rFonts w:eastAsia="DengXian"/>
        </w:rPr>
      </w:pPr>
      <w:commentRangeStart w:id="41"/>
      <w:r w:rsidRPr="00040DD6">
        <w:rPr>
          <w:rFonts w:eastAsia="DengXian"/>
          <w:b/>
        </w:rPr>
        <w:t xml:space="preserve">Figure 7. </w:t>
      </w:r>
      <w:commentRangeEnd w:id="41"/>
      <w:r w:rsidR="00F11235" w:rsidRPr="00040DD6">
        <w:rPr>
          <w:rStyle w:val="CommentReference"/>
          <w:rFonts w:eastAsia="SimSun"/>
          <w:noProof/>
          <w:lang w:eastAsia="zh-CN" w:bidi="ar-SA"/>
        </w:rPr>
        <w:commentReference w:id="41"/>
      </w:r>
      <w:r w:rsidR="00541BB6" w:rsidRPr="00040DD6">
        <w:rPr>
          <w:rFonts w:eastAsia="DengXian"/>
        </w:rPr>
        <w:t>Diagrams</w:t>
      </w:r>
      <w:r w:rsidR="00541BB6" w:rsidRPr="00AB10A9">
        <w:rPr>
          <w:rFonts w:eastAsia="DengXian"/>
        </w:rPr>
        <w:t xml:space="preserve"> of reconstructed dynamic changes in </w:t>
      </w:r>
      <w:proofErr w:type="spellStart"/>
      <w:r w:rsidR="00541BB6" w:rsidRPr="00AB10A9">
        <w:rPr>
          <w:rFonts w:eastAsia="DengXian"/>
        </w:rPr>
        <w:t>Taibai</w:t>
      </w:r>
      <w:proofErr w:type="spellEnd"/>
      <w:r w:rsidR="00541BB6" w:rsidRPr="00AB10A9">
        <w:rPr>
          <w:rFonts w:eastAsia="DengXian"/>
        </w:rPr>
        <w:t xml:space="preserve"> </w:t>
      </w:r>
      <w:r w:rsidR="00B47959">
        <w:rPr>
          <w:rFonts w:eastAsia="DengXian"/>
        </w:rPr>
        <w:t>L</w:t>
      </w:r>
      <w:r w:rsidR="00541BB6" w:rsidRPr="00AB10A9">
        <w:rPr>
          <w:rFonts w:eastAsia="DengXian"/>
        </w:rPr>
        <w:t xml:space="preserve">ake in the last decades. Straight arrows show positive (+) and negative </w:t>
      </w:r>
      <w:commentRangeStart w:id="42"/>
      <w:r w:rsidR="00541BB6" w:rsidRPr="00AB10A9">
        <w:rPr>
          <w:rFonts w:eastAsia="DengXian"/>
        </w:rPr>
        <w:t>(</w:t>
      </w:r>
      <w:r w:rsidR="00F11235" w:rsidRPr="00AB10A9">
        <w:rPr>
          <w:rFonts w:eastAsia="DengXian"/>
        </w:rPr>
        <w:t>−</w:t>
      </w:r>
      <w:commentRangeEnd w:id="42"/>
      <w:r w:rsidR="00F11235" w:rsidRPr="00AB10A9">
        <w:rPr>
          <w:rStyle w:val="CommentReference"/>
          <w:rFonts w:eastAsia="SimSun"/>
          <w:noProof/>
          <w:lang w:eastAsia="zh-CN" w:bidi="ar-SA"/>
        </w:rPr>
        <w:commentReference w:id="42"/>
      </w:r>
      <w:r w:rsidR="00541BB6" w:rsidRPr="00AB10A9">
        <w:rPr>
          <w:rFonts w:eastAsia="DengXian"/>
        </w:rPr>
        <w:t xml:space="preserve">) interactions. New interventions are shown in blue boxes. Yellow-highlighted arrows indicate triggering forces that stimulate circular interactions. When one link drops out, the whole feedback loop is gone. In a </w:t>
      </w:r>
      <w:proofErr w:type="gramStart"/>
      <w:r w:rsidR="00541BB6" w:rsidRPr="00AB10A9">
        <w:rPr>
          <w:rFonts w:eastAsia="DengXian"/>
        </w:rPr>
        <w:t>closed-loop</w:t>
      </w:r>
      <w:proofErr w:type="gramEnd"/>
      <w:r w:rsidR="00541BB6" w:rsidRPr="00AB10A9">
        <w:rPr>
          <w:rFonts w:eastAsia="DengXian"/>
        </w:rPr>
        <w:t xml:space="preserve">, an odd number of negative </w:t>
      </w:r>
      <w:r w:rsidR="00541BB6" w:rsidRPr="00AB10A9">
        <w:rPr>
          <w:rFonts w:eastAsia="DengXian"/>
        </w:rPr>
        <w:lastRenderedPageBreak/>
        <w:t>interactions means a negative or stabilizing feedback loop (red arrows); an even or zero number of negative interactions means a positive or reinforcing loop (“R”, black arrows).</w:t>
      </w:r>
    </w:p>
    <w:p w14:paraId="5C303C8F" w14:textId="1E044ED4" w:rsidR="00541BB6" w:rsidRPr="00AB10A9" w:rsidRDefault="00541BB6" w:rsidP="00260AB7">
      <w:pPr>
        <w:pStyle w:val="MDPI31text"/>
        <w:rPr>
          <w:rFonts w:eastAsia="DengXian"/>
        </w:rPr>
      </w:pPr>
      <w:r w:rsidRPr="00AB10A9">
        <w:rPr>
          <w:rFonts w:eastAsia="DengXian"/>
        </w:rPr>
        <w:t xml:space="preserve">Phase </w:t>
      </w:r>
      <w:r w:rsidRPr="00AB10A9">
        <w:rPr>
          <w:rFonts w:ascii="Times New Roman" w:eastAsia="DengXian" w:hAnsi="Times New Roman"/>
        </w:rPr>
        <w:t>Ⅰ</w:t>
      </w:r>
      <w:r w:rsidRPr="00AB10A9">
        <w:rPr>
          <w:rFonts w:eastAsia="DengXian"/>
        </w:rPr>
        <w:t>: Around 1956, an initial change occurred through damming</w:t>
      </w:r>
      <w:r w:rsidR="009310AA">
        <w:rPr>
          <w:rFonts w:eastAsia="DengXian"/>
        </w:rPr>
        <w:t>,</w:t>
      </w:r>
      <w:r w:rsidRPr="00AB10A9">
        <w:rPr>
          <w:rFonts w:eastAsia="DengXian"/>
        </w:rPr>
        <w:t xml:space="preserve"> which greatly reduced turbulence. Nutrient runoff from increasing fertilizer usage started to couple with the effect of reduced turbidity </w:t>
      </w:r>
      <w:r w:rsidR="009310AA">
        <w:rPr>
          <w:rFonts w:eastAsia="DengXian"/>
        </w:rPr>
        <w:t xml:space="preserve">and </w:t>
      </w:r>
      <w:r w:rsidRPr="00AB10A9">
        <w:rPr>
          <w:rFonts w:eastAsia="DengXian"/>
        </w:rPr>
        <w:t>led to an increase in R3. The increased nutrients benefitted the phytoplankton</w:t>
      </w:r>
      <w:r w:rsidR="009310AA">
        <w:rPr>
          <w:rFonts w:eastAsia="DengXian"/>
        </w:rPr>
        <w:t>,</w:t>
      </w:r>
      <w:r w:rsidRPr="00AB10A9">
        <w:rPr>
          <w:rFonts w:eastAsia="DengXian"/>
        </w:rPr>
        <w:t xml:space="preserve"> while the reduced turbidity led to an increase in submerged macrophytes and a reduction in sediment nutrients. The reconstructed biogeochemical indicator of total organic carbon increased after 1956, showing an increase in biological production.</w:t>
      </w:r>
    </w:p>
    <w:p w14:paraId="4190148A" w14:textId="7F6C3B2B" w:rsidR="00541BB6" w:rsidRPr="00AB10A9" w:rsidRDefault="00541BB6" w:rsidP="00260AB7">
      <w:pPr>
        <w:pStyle w:val="MDPI31text"/>
        <w:rPr>
          <w:rFonts w:eastAsia="DengXian"/>
        </w:rPr>
      </w:pPr>
      <w:r w:rsidRPr="00AB10A9">
        <w:rPr>
          <w:rFonts w:eastAsia="DengXian"/>
        </w:rPr>
        <w:t xml:space="preserve">Phase </w:t>
      </w:r>
      <w:r w:rsidRPr="00AB10A9">
        <w:rPr>
          <w:rFonts w:ascii="Times New Roman" w:eastAsia="DengXian" w:hAnsi="Times New Roman"/>
        </w:rPr>
        <w:t>Ⅱ</w:t>
      </w:r>
      <w:r w:rsidRPr="00AB10A9">
        <w:rPr>
          <w:rFonts w:eastAsia="DengXian"/>
        </w:rPr>
        <w:t>: Additional external drivers, i.e.</w:t>
      </w:r>
      <w:r w:rsidR="00260AB7" w:rsidRPr="00AB10A9">
        <w:rPr>
          <w:rFonts w:eastAsia="DengXian"/>
        </w:rPr>
        <w:t>,</w:t>
      </w:r>
      <w:r w:rsidRPr="00AB10A9">
        <w:rPr>
          <w:rFonts w:eastAsia="DengXian"/>
        </w:rPr>
        <w:t xml:space="preserve"> decapods culture and artificial fish food</w:t>
      </w:r>
      <w:r w:rsidR="009310AA">
        <w:rPr>
          <w:rFonts w:eastAsia="DengXian"/>
        </w:rPr>
        <w:t>,</w:t>
      </w:r>
      <w:r w:rsidRPr="00AB10A9">
        <w:rPr>
          <w:rFonts w:eastAsia="DengXian"/>
        </w:rPr>
        <w:t xml:space="preserve"> modified the trophic networks through all the positive feedback. Herbivorous decapods and grass carp were introduced to reduce the submerged macrophytes, and this effect was reinforced through R1 and R3. Villagers added artificial food for carp and decapods on the premise that the dietary demands of the fish exceeded the primary production of the lake </w:t>
      </w:r>
      <w:r w:rsidRPr="00040DD6">
        <w:rPr>
          <w:rFonts w:eastAsia="DengXian"/>
        </w:rPr>
        <w:t>(</w:t>
      </w:r>
      <w:commentRangeStart w:id="43"/>
      <w:r w:rsidRPr="00040DD6">
        <w:rPr>
          <w:rFonts w:eastAsia="DengXian"/>
        </w:rPr>
        <w:t>Table 1</w:t>
      </w:r>
      <w:commentRangeEnd w:id="43"/>
      <w:r w:rsidR="00893670" w:rsidRPr="00040DD6">
        <w:rPr>
          <w:rStyle w:val="CommentReference"/>
          <w:rFonts w:eastAsia="SimSun"/>
          <w:noProof/>
          <w:snapToGrid/>
          <w:lang w:eastAsia="zh-CN" w:bidi="ar-SA"/>
        </w:rPr>
        <w:commentReference w:id="43"/>
      </w:r>
      <w:r w:rsidRPr="00040DD6">
        <w:rPr>
          <w:rFonts w:eastAsia="DengXian"/>
        </w:rPr>
        <w:t>).</w:t>
      </w:r>
      <w:r w:rsidRPr="00AB10A9">
        <w:rPr>
          <w:rFonts w:eastAsia="DengXian"/>
        </w:rPr>
        <w:t xml:space="preserve"> Planktivorous fish were introduced</w:t>
      </w:r>
      <w:r w:rsidR="009310AA">
        <w:rPr>
          <w:rFonts w:eastAsia="DengXian"/>
        </w:rPr>
        <w:t>,</w:t>
      </w:r>
      <w:r w:rsidRPr="00AB10A9">
        <w:rPr>
          <w:rFonts w:eastAsia="DengXian"/>
        </w:rPr>
        <w:t xml:space="preserve"> which amplified the initial changes in R2, boosting phytoplankton and reducing zooplankton, as the negative feedbacks constraining R2 were weakened, i.e.</w:t>
      </w:r>
      <w:r w:rsidR="00260AB7" w:rsidRPr="00AB10A9">
        <w:rPr>
          <w:rFonts w:eastAsia="DengXian"/>
        </w:rPr>
        <w:t>,</w:t>
      </w:r>
      <w:r w:rsidRPr="00AB10A9">
        <w:rPr>
          <w:rFonts w:eastAsia="DengXian"/>
        </w:rPr>
        <w:t xml:space="preserve"> self-damping of fish and zooplankton. As a result, the decrease of zooplankton and increase of phytoplankton were reinforced. The decreasing submerged macrophytes and increasing phytoplankton thus amplified each other in R2 and R3 to greatly threaten the key components of submerged macrophytes.</w:t>
      </w:r>
    </w:p>
    <w:p w14:paraId="4F70BCC3" w14:textId="7626ED7C" w:rsidR="00541BB6" w:rsidRPr="00AB10A9" w:rsidRDefault="00541BB6" w:rsidP="00260AB7">
      <w:pPr>
        <w:pStyle w:val="MDPI31text"/>
        <w:rPr>
          <w:rFonts w:eastAsia="DengXian"/>
        </w:rPr>
      </w:pPr>
      <w:r w:rsidRPr="00AB10A9">
        <w:rPr>
          <w:rFonts w:eastAsia="DengXian"/>
        </w:rPr>
        <w:t xml:space="preserve">Phase </w:t>
      </w:r>
      <w:r w:rsidRPr="00AB10A9">
        <w:rPr>
          <w:rFonts w:ascii="Times New Roman" w:eastAsia="DengXian" w:hAnsi="Times New Roman"/>
        </w:rPr>
        <w:t>Ⅲ</w:t>
      </w:r>
      <w:r w:rsidRPr="00AB10A9">
        <w:rPr>
          <w:rFonts w:eastAsia="DengXian"/>
        </w:rPr>
        <w:t>: In the late 1990s, records show that submerged macrophytes nearly disappeared. The linked feedbacks were gone</w:t>
      </w:r>
      <w:r w:rsidR="009310AA">
        <w:rPr>
          <w:rFonts w:eastAsia="DengXian"/>
        </w:rPr>
        <w:t>,</w:t>
      </w:r>
      <w:r w:rsidRPr="00AB10A9">
        <w:rPr>
          <w:rFonts w:eastAsia="DengXian"/>
        </w:rPr>
        <w:t xml:space="preserve"> and only R2 remained as positive feedback in the key relationships. The overall reinforcing effect became weaker but still destabilized the new equilibrium increasing phytoplankton. With human aquaculture interventions, the </w:t>
      </w:r>
      <w:r w:rsidR="009310AA">
        <w:rPr>
          <w:rFonts w:eastAsia="DengXian"/>
        </w:rPr>
        <w:t>three</w:t>
      </w:r>
      <w:r w:rsidRPr="00AB10A9">
        <w:rPr>
          <w:rFonts w:eastAsia="DengXian"/>
        </w:rPr>
        <w:t>-link feedback loops between fish, zooplankton, and phytoplankton probably remain as a weak positive loop.</w:t>
      </w:r>
    </w:p>
    <w:p w14:paraId="33065B62" w14:textId="77777777" w:rsidR="00541BB6" w:rsidRPr="00AB10A9" w:rsidRDefault="00260AB7" w:rsidP="00260AB7">
      <w:pPr>
        <w:pStyle w:val="MDPI22heading2"/>
        <w:spacing w:before="240"/>
        <w:rPr>
          <w:rFonts w:eastAsia="DengXian Light"/>
        </w:rPr>
      </w:pPr>
      <w:r w:rsidRPr="00AB10A9">
        <w:rPr>
          <w:rFonts w:eastAsia="DengXian Light"/>
        </w:rPr>
        <w:t xml:space="preserve">4.3. </w:t>
      </w:r>
      <w:r w:rsidR="00541BB6" w:rsidRPr="00AB10A9">
        <w:rPr>
          <w:rFonts w:eastAsia="DengXian Light"/>
        </w:rPr>
        <w:t xml:space="preserve">Policy </w:t>
      </w:r>
      <w:r w:rsidR="00F11235" w:rsidRPr="00AB10A9">
        <w:rPr>
          <w:rFonts w:eastAsia="DengXian Light"/>
        </w:rPr>
        <w:t>Implications</w:t>
      </w:r>
    </w:p>
    <w:p w14:paraId="15EC9093" w14:textId="4E719A78" w:rsidR="00541BB6" w:rsidRPr="00AB10A9" w:rsidRDefault="00541BB6" w:rsidP="00260AB7">
      <w:pPr>
        <w:pStyle w:val="MDPI31text"/>
        <w:rPr>
          <w:rFonts w:eastAsia="DengXian"/>
        </w:rPr>
      </w:pPr>
      <w:r w:rsidRPr="00AB10A9">
        <w:rPr>
          <w:rFonts w:eastAsia="DengXian"/>
        </w:rPr>
        <w:t>As confirmed in our study, regime shifts in many modern ecosystems are driven by human actions that tend to make them simpler and more homogenized with lower biodiversity and environmental quality (</w:t>
      </w:r>
      <w:proofErr w:type="spellStart"/>
      <w:r w:rsidRPr="00AB10A9">
        <w:rPr>
          <w:rFonts w:eastAsia="DengXian"/>
        </w:rPr>
        <w:t>Folke</w:t>
      </w:r>
      <w:proofErr w:type="spellEnd"/>
      <w:r w:rsidRPr="00AB10A9">
        <w:rPr>
          <w:rFonts w:eastAsia="DengXian"/>
        </w:rPr>
        <w:t xml:space="preserve"> et al., 2004). Another tendency is the disturbance of negative feedbacks allowing positive feedback to take control of the ecosystem. Understanding the role of human impacts on regime shifts is therefore important to ecosystem management and studies. The work in </w:t>
      </w:r>
      <w:proofErr w:type="spellStart"/>
      <w:r w:rsidRPr="00AB10A9">
        <w:rPr>
          <w:rFonts w:eastAsia="DengXian"/>
        </w:rPr>
        <w:t>Taibai</w:t>
      </w:r>
      <w:proofErr w:type="spellEnd"/>
      <w:r w:rsidRPr="00AB10A9">
        <w:rPr>
          <w:rFonts w:eastAsia="DengXian"/>
        </w:rPr>
        <w:t xml:space="preserve"> achieves this goal from two aspects. First, the new case studies add to the growing number of identified regime shifts in centralized databases, e.g.</w:t>
      </w:r>
      <w:r w:rsidR="00260AB7" w:rsidRPr="00AB10A9">
        <w:rPr>
          <w:rFonts w:eastAsia="DengXian"/>
        </w:rPr>
        <w:t>,</w:t>
      </w:r>
      <w:r w:rsidRPr="00AB10A9">
        <w:rPr>
          <w:rFonts w:eastAsia="DengXian"/>
        </w:rPr>
        <w:t xml:space="preserve"> the Regime Shift Database (Biggs et al., 2018; </w:t>
      </w:r>
      <w:proofErr w:type="spellStart"/>
      <w:r w:rsidRPr="00AB10A9">
        <w:rPr>
          <w:rFonts w:eastAsia="DengXian"/>
        </w:rPr>
        <w:t>Folke</w:t>
      </w:r>
      <w:proofErr w:type="spellEnd"/>
      <w:r w:rsidRPr="00AB10A9">
        <w:rPr>
          <w:rFonts w:eastAsia="DengXian"/>
        </w:rPr>
        <w:t xml:space="preserve"> et al., 2004): a knowledge base that can be viewed through the lens of theory to help policy</w:t>
      </w:r>
      <w:r w:rsidR="009310AA">
        <w:rPr>
          <w:rFonts w:eastAsia="DengXian"/>
        </w:rPr>
        <w:t xml:space="preserve"> </w:t>
      </w:r>
      <w:r w:rsidRPr="00AB10A9">
        <w:rPr>
          <w:rFonts w:eastAsia="DengXian"/>
        </w:rPr>
        <w:t>making. In our study, hydrological change, nutrient loading, and aquacultural interference are factors that changed the ecosystem structure and led to abrupt transition, which should apply to similar cases in MLYB lakes. Second, providing a historical perspective for local ecological regime shifts in this way focuses attention on the longer-term impacts of specific policy and trade-offs.</w:t>
      </w:r>
      <w:r w:rsidR="00260AB7" w:rsidRPr="00AB10A9">
        <w:rPr>
          <w:rFonts w:eastAsia="DengXian"/>
        </w:rPr>
        <w:t xml:space="preserve"> </w:t>
      </w:r>
      <w:r w:rsidRPr="00AB10A9">
        <w:rPr>
          <w:rFonts w:eastAsia="DengXian"/>
        </w:rPr>
        <w:t>The early lake was an ecosystem of greater natural biodiversity and amenity than exists today. However, local society exploited the lake’s function to provide economic gain through small-scale hydroelectric power, fish farming, and nutrient-rich river runoff (Xu et al., 2017). Future efforts to raise the natural capital of the lake will be challenging if the economic gains are to continue.</w:t>
      </w:r>
    </w:p>
    <w:p w14:paraId="2F73264E" w14:textId="77777777" w:rsidR="00541BB6" w:rsidRPr="00AB10A9" w:rsidRDefault="00541BB6" w:rsidP="00260AB7">
      <w:pPr>
        <w:pStyle w:val="MDPI31text"/>
        <w:rPr>
          <w:rFonts w:eastAsia="DengXian"/>
        </w:rPr>
      </w:pPr>
      <w:r w:rsidRPr="00AB10A9">
        <w:rPr>
          <w:rFonts w:eastAsia="DengXian"/>
        </w:rPr>
        <w:t xml:space="preserve">Therefore, </w:t>
      </w:r>
      <w:proofErr w:type="spellStart"/>
      <w:r w:rsidRPr="00AB10A9">
        <w:rPr>
          <w:rFonts w:eastAsia="DengXian"/>
        </w:rPr>
        <w:t>Taibai</w:t>
      </w:r>
      <w:proofErr w:type="spellEnd"/>
      <w:r w:rsidRPr="00AB10A9">
        <w:rPr>
          <w:rFonts w:eastAsia="DengXian"/>
        </w:rPr>
        <w:t xml:space="preserve">, as an example of riverine shallow lakes in MLYB, reveals the problems of human actions on regional lake ecosystems and highlights the external forces that can push the lake ecosystems across the threshold. As the Chinese government and local governments move forward with more environmentally aware policies to promote the protection of the Yangtze River and lakes in its basin (Chen, 2020), the issue is how to restore the ecosystems with the experience and understanding we learned from the deterioration. The current responses to the ecological degradation of shallow lakes in the </w:t>
      </w:r>
      <w:r w:rsidRPr="00AB10A9">
        <w:rPr>
          <w:rFonts w:eastAsia="DengXian"/>
        </w:rPr>
        <w:lastRenderedPageBreak/>
        <w:t xml:space="preserve">MLYB consist of reduction of nutrient levels in the watershed and extensive plantations of submerged vegetation within the lakes. In addition, all lakes along the Yangtze River have implemented a fishing ban policy from 2020 for at least ten years (Chen et al., 2020). The effectiveness of these policies has been widely debated. For example, the effective removal of nutrients in lakes and the ecological effects of different techniques to reduce nutrient levels are still unclear and require more monitoring data (Xu et al., 2021) and synthetic analyses (Anderson et al., 2005). In practice, restoring macrophytes in large floodplain lakes may be hindered by large seasonal fluctuations of water levels (Xu et al., 1999). The long-term fishing ban could alter the body sizes of zooplankton and thus modify the sizes and species of algae without changing the </w:t>
      </w:r>
      <w:r w:rsidRPr="00AB10A9">
        <w:rPr>
          <w:rFonts w:eastAsia="DengXian"/>
          <w:lang w:eastAsia="zh-CN"/>
        </w:rPr>
        <w:t>numb</w:t>
      </w:r>
      <w:r w:rsidRPr="00AB10A9">
        <w:rPr>
          <w:rFonts w:eastAsia="DengXian"/>
        </w:rPr>
        <w:t>er of population (</w:t>
      </w:r>
      <w:proofErr w:type="spellStart"/>
      <w:r w:rsidRPr="00AB10A9">
        <w:rPr>
          <w:rFonts w:eastAsia="DengXian"/>
        </w:rPr>
        <w:t>Brucet</w:t>
      </w:r>
      <w:proofErr w:type="spellEnd"/>
      <w:r w:rsidRPr="00AB10A9">
        <w:rPr>
          <w:rFonts w:eastAsia="DengXian"/>
        </w:rPr>
        <w:t xml:space="preserve"> et al., 2017) and prevent macrophytes from recovery due to more herbivorous fish grazing on plants. The approach used in this paper takes the relationships between the various parts of the ecosystem into account from a feedback perspective, </w:t>
      </w:r>
      <w:bookmarkStart w:id="44" w:name="_Hlk98528098"/>
      <w:r w:rsidRPr="00AB10A9">
        <w:rPr>
          <w:rFonts w:eastAsia="DengXian"/>
        </w:rPr>
        <w:t>illustrating the different patterns of ecosystem state response</w:t>
      </w:r>
      <w:bookmarkEnd w:id="44"/>
      <w:r w:rsidRPr="00AB10A9">
        <w:rPr>
          <w:rFonts w:eastAsia="DengXian"/>
        </w:rPr>
        <w:t xml:space="preserve">. The inferred </w:t>
      </w:r>
      <w:r w:rsidRPr="00AB10A9">
        <w:rPr>
          <w:rFonts w:eastAsia="DengXian"/>
          <w:lang w:eastAsia="zh-CN"/>
        </w:rPr>
        <w:t>feed</w:t>
      </w:r>
      <w:r w:rsidRPr="00AB10A9">
        <w:rPr>
          <w:rFonts w:eastAsia="DengXian"/>
        </w:rPr>
        <w:t>back scenarios under external pressure provide managers a visual system-level reference.</w:t>
      </w:r>
    </w:p>
    <w:p w14:paraId="6F913C13" w14:textId="77777777" w:rsidR="00541BB6" w:rsidRPr="00AB10A9" w:rsidRDefault="00260AB7" w:rsidP="00260AB7">
      <w:pPr>
        <w:pStyle w:val="MDPI21heading1"/>
        <w:rPr>
          <w:rFonts w:eastAsia="DengXian Light"/>
        </w:rPr>
      </w:pPr>
      <w:r w:rsidRPr="00AB10A9">
        <w:rPr>
          <w:rFonts w:eastAsia="DengXian Light"/>
        </w:rPr>
        <w:t xml:space="preserve">5. </w:t>
      </w:r>
      <w:r w:rsidR="00541BB6" w:rsidRPr="00AB10A9">
        <w:rPr>
          <w:rFonts w:eastAsia="DengXian Light"/>
        </w:rPr>
        <w:t>Conclusions</w:t>
      </w:r>
    </w:p>
    <w:p w14:paraId="31BA9885" w14:textId="61C9F21A" w:rsidR="00541BB6" w:rsidRPr="00AB10A9" w:rsidRDefault="00541BB6" w:rsidP="00260AB7">
      <w:pPr>
        <w:pStyle w:val="MDPI31text"/>
        <w:rPr>
          <w:rFonts w:eastAsia="DengXian"/>
        </w:rPr>
      </w:pPr>
      <w:r w:rsidRPr="00AB10A9">
        <w:rPr>
          <w:rFonts w:eastAsia="DengXian"/>
        </w:rPr>
        <w:t xml:space="preserve">Under the framework of hypothetical driver-response relationships containing regime shifts, ecosystem states and major drivers in </w:t>
      </w:r>
      <w:proofErr w:type="spellStart"/>
      <w:r w:rsidRPr="00AB10A9">
        <w:rPr>
          <w:rFonts w:eastAsia="DengXian"/>
        </w:rPr>
        <w:t>Taibai</w:t>
      </w:r>
      <w:proofErr w:type="spellEnd"/>
      <w:r w:rsidRPr="00AB10A9">
        <w:rPr>
          <w:rFonts w:eastAsia="DengXian"/>
        </w:rPr>
        <w:t xml:space="preserve"> since the mid-20th century </w:t>
      </w:r>
      <w:r w:rsidR="009310AA">
        <w:rPr>
          <w:rFonts w:eastAsia="DengXian"/>
        </w:rPr>
        <w:t>were</w:t>
      </w:r>
      <w:r w:rsidR="009310AA" w:rsidRPr="00AB10A9">
        <w:rPr>
          <w:rFonts w:eastAsia="DengXian"/>
        </w:rPr>
        <w:t xml:space="preserve"> </w:t>
      </w:r>
      <w:r w:rsidRPr="00AB10A9">
        <w:rPr>
          <w:rFonts w:eastAsia="DengXian"/>
        </w:rPr>
        <w:t>statistically tested.</w:t>
      </w:r>
      <w:r w:rsidR="00260AB7" w:rsidRPr="00AB10A9">
        <w:rPr>
          <w:rFonts w:eastAsia="DengXian"/>
        </w:rPr>
        <w:t xml:space="preserve"> </w:t>
      </w:r>
      <w:r w:rsidRPr="00AB10A9">
        <w:rPr>
          <w:rFonts w:eastAsia="DengXian"/>
        </w:rPr>
        <w:t>The results show potential ecological regime shifts in 199</w:t>
      </w:r>
      <w:r w:rsidR="00260AB7" w:rsidRPr="00AB10A9">
        <w:rPr>
          <w:rFonts w:eastAsia="DengXian"/>
        </w:rPr>
        <w:t>4–1996</w:t>
      </w:r>
      <w:r w:rsidRPr="00AB10A9">
        <w:rPr>
          <w:rFonts w:eastAsia="DengXian"/>
        </w:rPr>
        <w:t>, 197</w:t>
      </w:r>
      <w:r w:rsidR="00260AB7" w:rsidRPr="00AB10A9">
        <w:rPr>
          <w:rFonts w:eastAsia="DengXian"/>
        </w:rPr>
        <w:t>4–1977</w:t>
      </w:r>
      <w:r w:rsidRPr="00AB10A9">
        <w:rPr>
          <w:rFonts w:eastAsia="DengXian"/>
        </w:rPr>
        <w:t>, 195</w:t>
      </w:r>
      <w:r w:rsidR="00260AB7" w:rsidRPr="00AB10A9">
        <w:rPr>
          <w:rFonts w:eastAsia="DengXian"/>
        </w:rPr>
        <w:t>2–1956</w:t>
      </w:r>
      <w:r w:rsidRPr="00AB10A9">
        <w:rPr>
          <w:rFonts w:eastAsia="DengXian"/>
        </w:rPr>
        <w:t>, and 193</w:t>
      </w:r>
      <w:r w:rsidR="00260AB7" w:rsidRPr="00AB10A9">
        <w:rPr>
          <w:rFonts w:eastAsia="DengXian"/>
        </w:rPr>
        <w:t>1–1934</w:t>
      </w:r>
      <w:r w:rsidRPr="00AB10A9">
        <w:rPr>
          <w:rFonts w:eastAsia="DengXian"/>
        </w:rPr>
        <w:t>. According to R</w:t>
      </w:r>
      <w:r w:rsidRPr="00AB10A9">
        <w:rPr>
          <w:rFonts w:eastAsia="DengXian"/>
          <w:vertAlign w:val="superscript"/>
        </w:rPr>
        <w:t>2</w:t>
      </w:r>
      <w:r w:rsidRPr="00AB10A9">
        <w:rPr>
          <w:rFonts w:eastAsia="DengXian"/>
        </w:rPr>
        <w:t>, the relationship between the hydrodynamic factor and ecosystem states indicated by PC1 of diatom composition better fits breakpoint regression (R</w:t>
      </w:r>
      <w:r w:rsidRPr="00AB10A9">
        <w:rPr>
          <w:rFonts w:eastAsia="DengXian"/>
          <w:vertAlign w:val="superscript"/>
        </w:rPr>
        <w:t>2</w:t>
      </w:r>
      <w:r w:rsidR="00260AB7" w:rsidRPr="00AB10A9">
        <w:rPr>
          <w:rFonts w:eastAsia="DengXian"/>
        </w:rPr>
        <w:t xml:space="preserve"> </w:t>
      </w:r>
      <w:r w:rsidRPr="00AB10A9">
        <w:rPr>
          <w:rFonts w:eastAsia="DengXian"/>
        </w:rPr>
        <w:t>=</w:t>
      </w:r>
      <w:r w:rsidR="00F11235" w:rsidRPr="00AB10A9">
        <w:rPr>
          <w:rFonts w:eastAsia="DengXian"/>
        </w:rPr>
        <w:t xml:space="preserve"> </w:t>
      </w:r>
      <w:r w:rsidRPr="00AB10A9">
        <w:rPr>
          <w:rFonts w:eastAsia="DengXian"/>
        </w:rPr>
        <w:t>0.602)</w:t>
      </w:r>
      <w:r w:rsidR="00E94B09">
        <w:rPr>
          <w:rFonts w:eastAsia="DengXian"/>
        </w:rPr>
        <w:t>,</w:t>
      </w:r>
      <w:r w:rsidRPr="00AB10A9">
        <w:rPr>
          <w:rFonts w:eastAsia="DengXian"/>
        </w:rPr>
        <w:t xml:space="preserve"> while the linear regression was a more suitable model for explaining the hypothetic dependence of ecosystem states on the nutrient-loading factor (R</w:t>
      </w:r>
      <w:r w:rsidRPr="00AB10A9">
        <w:rPr>
          <w:rFonts w:eastAsia="DengXian"/>
          <w:vertAlign w:val="superscript"/>
        </w:rPr>
        <w:t>2</w:t>
      </w:r>
      <w:r w:rsidR="00260AB7" w:rsidRPr="00AB10A9">
        <w:rPr>
          <w:rFonts w:eastAsia="DengXian"/>
        </w:rPr>
        <w:t xml:space="preserve"> </w:t>
      </w:r>
      <w:r w:rsidRPr="00AB10A9">
        <w:rPr>
          <w:rFonts w:eastAsia="DengXian"/>
        </w:rPr>
        <w:t>=</w:t>
      </w:r>
      <w:r w:rsidR="00F11235" w:rsidRPr="00AB10A9">
        <w:rPr>
          <w:rFonts w:eastAsia="DengXian"/>
        </w:rPr>
        <w:t xml:space="preserve"> </w:t>
      </w:r>
      <w:r w:rsidRPr="00AB10A9">
        <w:rPr>
          <w:rFonts w:eastAsia="DengXian"/>
        </w:rPr>
        <w:t>0.777). The relationship between the aquacultural factor and ecosystem states fits breakpoint regression (R</w:t>
      </w:r>
      <w:r w:rsidRPr="00AB10A9">
        <w:rPr>
          <w:rFonts w:eastAsia="DengXian"/>
          <w:vertAlign w:val="superscript"/>
        </w:rPr>
        <w:t>2</w:t>
      </w:r>
      <w:r w:rsidR="00260AB7" w:rsidRPr="00AB10A9">
        <w:rPr>
          <w:rFonts w:eastAsia="DengXian"/>
        </w:rPr>
        <w:t xml:space="preserve"> </w:t>
      </w:r>
      <w:r w:rsidRPr="00AB10A9">
        <w:rPr>
          <w:rFonts w:eastAsia="DengXian"/>
        </w:rPr>
        <w:t>=</w:t>
      </w:r>
      <w:r w:rsidR="00F11235" w:rsidRPr="00AB10A9">
        <w:rPr>
          <w:rFonts w:eastAsia="DengXian"/>
        </w:rPr>
        <w:t xml:space="preserve"> </w:t>
      </w:r>
      <w:r w:rsidRPr="00AB10A9">
        <w:rPr>
          <w:rFonts w:eastAsia="DengXian"/>
        </w:rPr>
        <w:t xml:space="preserve">0.706). The </w:t>
      </w:r>
      <w:r w:rsidR="00260AB7" w:rsidRPr="00AB10A9">
        <w:rPr>
          <w:rFonts w:eastAsia="DengXian"/>
          <w:i/>
        </w:rPr>
        <w:t>p</w:t>
      </w:r>
      <w:r w:rsidR="00E94B09">
        <w:rPr>
          <w:rFonts w:eastAsia="DengXian"/>
        </w:rPr>
        <w:t>-</w:t>
      </w:r>
      <w:r w:rsidRPr="00AB10A9">
        <w:rPr>
          <w:rFonts w:eastAsia="DengXian"/>
        </w:rPr>
        <w:t xml:space="preserve">values are all higher than 0.1 in breakpoint regressions, indicating that these models using single factors are perhaps insufficient despite high R squares. Reconstruction of feedback mechanisms in three phases is </w:t>
      </w:r>
      <w:r w:rsidR="00E94B09" w:rsidRPr="00AB10A9">
        <w:rPr>
          <w:rFonts w:eastAsia="DengXian"/>
        </w:rPr>
        <w:t>summarized</w:t>
      </w:r>
      <w:r w:rsidRPr="00AB10A9">
        <w:rPr>
          <w:rFonts w:eastAsia="DengXian"/>
        </w:rPr>
        <w:t xml:space="preserve"> for the ecosystem states of </w:t>
      </w:r>
      <w:proofErr w:type="spellStart"/>
      <w:r w:rsidRPr="00AB10A9">
        <w:rPr>
          <w:rFonts w:eastAsia="DengXian"/>
        </w:rPr>
        <w:t>Taibai</w:t>
      </w:r>
      <w:proofErr w:type="spellEnd"/>
      <w:r w:rsidRPr="00AB10A9">
        <w:rPr>
          <w:rFonts w:eastAsia="DengXian"/>
        </w:rPr>
        <w:t xml:space="preserve"> </w:t>
      </w:r>
      <w:r w:rsidR="00B47959">
        <w:rPr>
          <w:rFonts w:eastAsia="DengXian"/>
        </w:rPr>
        <w:t>L</w:t>
      </w:r>
      <w:r w:rsidRPr="00AB10A9">
        <w:rPr>
          <w:rFonts w:eastAsia="DengXian"/>
        </w:rPr>
        <w:t>ake in the 1950s</w:t>
      </w:r>
      <w:r w:rsidR="00260AB7" w:rsidRPr="00AB10A9">
        <w:rPr>
          <w:rFonts w:eastAsia="DengXian"/>
        </w:rPr>
        <w:t>–</w:t>
      </w:r>
      <w:r w:rsidRPr="00AB10A9">
        <w:rPr>
          <w:rFonts w:eastAsia="DengXian"/>
        </w:rPr>
        <w:t>1977, 1977</w:t>
      </w:r>
      <w:r w:rsidR="00260AB7" w:rsidRPr="00AB10A9">
        <w:rPr>
          <w:rFonts w:eastAsia="DengXian"/>
        </w:rPr>
        <w:t>–</w:t>
      </w:r>
      <w:r w:rsidRPr="00AB10A9">
        <w:rPr>
          <w:rFonts w:eastAsia="DengXian"/>
        </w:rPr>
        <w:t>1990s, and post</w:t>
      </w:r>
      <w:r w:rsidR="00260AB7" w:rsidRPr="00AB10A9">
        <w:rPr>
          <w:rFonts w:eastAsia="DengXian"/>
        </w:rPr>
        <w:t>–</w:t>
      </w:r>
      <w:r w:rsidRPr="00AB10A9">
        <w:rPr>
          <w:rFonts w:eastAsia="DengXian"/>
        </w:rPr>
        <w:t xml:space="preserve">1990s. </w:t>
      </w:r>
      <w:proofErr w:type="spellStart"/>
      <w:r w:rsidRPr="00AB10A9">
        <w:rPr>
          <w:rFonts w:eastAsia="DengXian"/>
        </w:rPr>
        <w:t>Taibai</w:t>
      </w:r>
      <w:proofErr w:type="spellEnd"/>
      <w:r w:rsidRPr="00AB10A9">
        <w:rPr>
          <w:rFonts w:eastAsia="DengXian"/>
        </w:rPr>
        <w:t xml:space="preserve"> had a fast hydraulic retention time and turbulent flow</w:t>
      </w:r>
      <w:r w:rsidRPr="00AB10A9" w:rsidDel="00E16CD6">
        <w:rPr>
          <w:rFonts w:eastAsia="DengXian"/>
        </w:rPr>
        <w:t xml:space="preserve"> </w:t>
      </w:r>
      <w:r w:rsidRPr="00AB10A9">
        <w:rPr>
          <w:rFonts w:eastAsia="DengXian"/>
        </w:rPr>
        <w:t>before the 1950s. After the 1950s, the interference of hydrological engineering drove the ecosystem into an alternative state with dominant positive feedback</w:t>
      </w:r>
      <w:r w:rsidR="00E94B09">
        <w:rPr>
          <w:rFonts w:eastAsia="DengXian"/>
        </w:rPr>
        <w:t>,</w:t>
      </w:r>
      <w:r w:rsidRPr="00AB10A9">
        <w:rPr>
          <w:rFonts w:eastAsia="DengXian"/>
        </w:rPr>
        <w:t xml:space="preserve"> where longer retention time and less suspended sediment helped to increase water transparency and allow submerged macrophytes to flourish and, in turn, allowed submerged macrophytes to stabilize sediments and enhance transparency. Since 1977, massive human intervention in the fish community has made impacts on both environmental variables and ecosystem state, leading to the state-threshold regime shift with, as shown in the diatom record, no indication of an instant state transition following the interventions. The patterns of state-drivers response in lake ecosystems are different due to varying feedback mechanisms and system structure, which should be considered for effective management strategies.</w:t>
      </w:r>
    </w:p>
    <w:p w14:paraId="5E79E448" w14:textId="22BCCF49" w:rsidR="00541BB6" w:rsidRPr="00040DD6" w:rsidRDefault="00260AB7" w:rsidP="00260AB7">
      <w:pPr>
        <w:pStyle w:val="MDPI62BackMatter"/>
        <w:spacing w:before="240"/>
      </w:pPr>
      <w:commentRangeStart w:id="45"/>
      <w:r w:rsidRPr="00040DD6">
        <w:rPr>
          <w:b/>
        </w:rPr>
        <w:t>Supplementary Material</w:t>
      </w:r>
      <w:r w:rsidR="00541BB6" w:rsidRPr="00040DD6">
        <w:rPr>
          <w:b/>
        </w:rPr>
        <w:t>s</w:t>
      </w:r>
      <w:commentRangeEnd w:id="45"/>
      <w:r w:rsidR="00893670" w:rsidRPr="00040DD6">
        <w:rPr>
          <w:rStyle w:val="CommentReference"/>
          <w:rFonts w:eastAsia="SimSun"/>
          <w:noProof/>
          <w:snapToGrid/>
          <w:lang w:eastAsia="zh-CN" w:bidi="ar-SA"/>
        </w:rPr>
        <w:commentReference w:id="45"/>
      </w:r>
      <w:r w:rsidR="00541BB6" w:rsidRPr="00040DD6">
        <w:rPr>
          <w:b/>
        </w:rPr>
        <w:t xml:space="preserve">: </w:t>
      </w:r>
      <w:r w:rsidR="00F11235" w:rsidRPr="00040DD6">
        <w:t>The following supporting information can be downloaded at:</w:t>
      </w:r>
      <w:r w:rsidR="00541BB6" w:rsidRPr="00040DD6">
        <w:t xml:space="preserve"> www.mdpi.com/xxx/s1, Figure S1: title, Table S1: title, Video S1: title.</w:t>
      </w:r>
    </w:p>
    <w:p w14:paraId="05378051" w14:textId="77777777" w:rsidR="00541BB6" w:rsidRPr="00040DD6" w:rsidRDefault="00260AB7" w:rsidP="00260AB7">
      <w:pPr>
        <w:pStyle w:val="MDPI62BackMatter"/>
      </w:pPr>
      <w:commentRangeStart w:id="46"/>
      <w:r w:rsidRPr="00040DD6">
        <w:rPr>
          <w:b/>
        </w:rPr>
        <w:t>Author Contribution</w:t>
      </w:r>
      <w:r w:rsidR="00541BB6" w:rsidRPr="00040DD6">
        <w:rPr>
          <w:b/>
        </w:rPr>
        <w:t xml:space="preserve">s: </w:t>
      </w:r>
      <w:commentRangeEnd w:id="46"/>
      <w:r w:rsidR="00F11235" w:rsidRPr="00040DD6">
        <w:rPr>
          <w:rStyle w:val="CommentReference"/>
          <w:rFonts w:eastAsia="SimSun"/>
          <w:noProof/>
          <w:snapToGrid/>
          <w:lang w:eastAsia="zh-CN" w:bidi="ar-SA"/>
        </w:rPr>
        <w:commentReference w:id="46"/>
      </w:r>
    </w:p>
    <w:p w14:paraId="3D4254F4" w14:textId="77777777" w:rsidR="00260AB7" w:rsidRPr="00040DD6" w:rsidRDefault="00541BB6" w:rsidP="00260AB7">
      <w:pPr>
        <w:pStyle w:val="MDPI62BackMatter"/>
      </w:pPr>
      <w:commentRangeStart w:id="47"/>
      <w:r w:rsidRPr="00040DD6">
        <w:rPr>
          <w:b/>
        </w:rPr>
        <w:t xml:space="preserve">Funding: </w:t>
      </w:r>
      <w:commentRangeEnd w:id="47"/>
      <w:r w:rsidR="00F11235" w:rsidRPr="00040DD6">
        <w:rPr>
          <w:rStyle w:val="CommentReference"/>
          <w:rFonts w:eastAsia="SimSun"/>
          <w:noProof/>
          <w:snapToGrid/>
          <w:lang w:eastAsia="zh-CN" w:bidi="ar-SA"/>
        </w:rPr>
        <w:commentReference w:id="47"/>
      </w:r>
    </w:p>
    <w:p w14:paraId="34C1F0F4" w14:textId="77777777" w:rsidR="00260AB7" w:rsidRPr="00040DD6" w:rsidRDefault="00260AB7" w:rsidP="00260AB7">
      <w:pPr>
        <w:pStyle w:val="MDPI62BackMatter"/>
      </w:pPr>
      <w:commentRangeStart w:id="48"/>
      <w:r w:rsidRPr="00040DD6">
        <w:rPr>
          <w:b/>
        </w:rPr>
        <w:t>Institutional Review Board Statement:</w:t>
      </w:r>
      <w:r w:rsidRPr="00040DD6">
        <w:t xml:space="preserve"> </w:t>
      </w:r>
      <w:commentRangeEnd w:id="48"/>
      <w:r w:rsidRPr="00040DD6">
        <w:rPr>
          <w:rStyle w:val="CommentReference"/>
          <w:rFonts w:eastAsia="SimSun"/>
          <w:noProof/>
          <w:snapToGrid/>
          <w:lang w:eastAsia="zh-CN" w:bidi="ar-SA"/>
        </w:rPr>
        <w:commentReference w:id="48"/>
      </w:r>
    </w:p>
    <w:p w14:paraId="0F459217" w14:textId="77777777" w:rsidR="00541BB6" w:rsidRPr="00040DD6" w:rsidRDefault="00260AB7" w:rsidP="00260AB7">
      <w:pPr>
        <w:pStyle w:val="MDPI62BackMatter"/>
      </w:pPr>
      <w:commentRangeStart w:id="49"/>
      <w:r w:rsidRPr="00040DD6">
        <w:rPr>
          <w:b/>
        </w:rPr>
        <w:t>Informed Consent Statement:</w:t>
      </w:r>
      <w:r w:rsidRPr="00040DD6">
        <w:t xml:space="preserve"> </w:t>
      </w:r>
      <w:commentRangeEnd w:id="49"/>
      <w:r w:rsidRPr="00040DD6">
        <w:rPr>
          <w:rStyle w:val="CommentReference"/>
          <w:rFonts w:eastAsia="SimSun"/>
          <w:noProof/>
          <w:snapToGrid/>
          <w:lang w:eastAsia="zh-CN" w:bidi="ar-SA"/>
        </w:rPr>
        <w:commentReference w:id="49"/>
      </w:r>
    </w:p>
    <w:p w14:paraId="7B0240D6" w14:textId="77777777" w:rsidR="00541BB6" w:rsidRPr="00040DD6" w:rsidRDefault="00541BB6" w:rsidP="00260AB7">
      <w:pPr>
        <w:pStyle w:val="MDPI62BackMatter"/>
      </w:pPr>
      <w:bookmarkStart w:id="50" w:name="_Hlk60054323"/>
      <w:commentRangeStart w:id="51"/>
      <w:r w:rsidRPr="00040DD6">
        <w:rPr>
          <w:b/>
        </w:rPr>
        <w:t xml:space="preserve">Data Availability Statement: </w:t>
      </w:r>
      <w:commentRangeEnd w:id="51"/>
      <w:r w:rsidR="00F11235" w:rsidRPr="00040DD6">
        <w:rPr>
          <w:rStyle w:val="CommentReference"/>
          <w:rFonts w:eastAsia="SimSun"/>
          <w:noProof/>
          <w:snapToGrid/>
          <w:lang w:eastAsia="zh-CN" w:bidi="ar-SA"/>
        </w:rPr>
        <w:commentReference w:id="51"/>
      </w:r>
    </w:p>
    <w:bookmarkEnd w:id="50"/>
    <w:p w14:paraId="207E52B2" w14:textId="227F2667" w:rsidR="00541BB6" w:rsidRPr="00AB10A9" w:rsidRDefault="00541BB6" w:rsidP="00260AB7">
      <w:pPr>
        <w:pStyle w:val="MDPI62BackMatter"/>
      </w:pPr>
      <w:commentRangeStart w:id="52"/>
      <w:r w:rsidRPr="00AB10A9">
        <w:rPr>
          <w:b/>
        </w:rPr>
        <w:t>Acknowledgments</w:t>
      </w:r>
      <w:commentRangeEnd w:id="52"/>
      <w:r w:rsidR="00260AB7" w:rsidRPr="00AB10A9">
        <w:rPr>
          <w:rStyle w:val="CommentReference"/>
          <w:rFonts w:eastAsia="SimSun"/>
          <w:b/>
          <w:noProof/>
          <w:snapToGrid/>
          <w:lang w:eastAsia="zh-CN" w:bidi="ar-SA"/>
        </w:rPr>
        <w:commentReference w:id="52"/>
      </w:r>
      <w:r w:rsidRPr="00AB10A9">
        <w:rPr>
          <w:b/>
        </w:rPr>
        <w:t>:</w:t>
      </w:r>
      <w:r w:rsidRPr="00AB10A9">
        <w:t xml:space="preserve"> This work was supported by the National Key R&amp;D Program of China (2017YFA0605203) and the National Natural Science Foundation of China (No.</w:t>
      </w:r>
      <w:r w:rsidR="005749DA" w:rsidRPr="00AB10A9">
        <w:t xml:space="preserve"> </w:t>
      </w:r>
      <w:r w:rsidRPr="00AB10A9">
        <w:t>41772372). Y</w:t>
      </w:r>
      <w:r w:rsidR="00E94B09">
        <w:t>.</w:t>
      </w:r>
      <w:r w:rsidRPr="00AB10A9">
        <w:t>Z</w:t>
      </w:r>
      <w:r w:rsidR="00E94B09">
        <w:t>.</w:t>
      </w:r>
      <w:r w:rsidRPr="00AB10A9">
        <w:t xml:space="preserve"> gratefully acknowledges financial support from the Chinese Scholarship Council and the University of Southampton for her Ph.D. program when the paper can be written and submitted for </w:t>
      </w:r>
      <w:r w:rsidRPr="00AB10A9">
        <w:lastRenderedPageBreak/>
        <w:t xml:space="preserve">publication. We thank </w:t>
      </w:r>
      <w:proofErr w:type="spellStart"/>
      <w:r w:rsidRPr="00AB10A9">
        <w:t>Lingyang</w:t>
      </w:r>
      <w:proofErr w:type="spellEnd"/>
      <w:r w:rsidRPr="00AB10A9">
        <w:t xml:space="preserve"> Kong, Min Xu, </w:t>
      </w:r>
      <w:r w:rsidR="00E94B09">
        <w:t xml:space="preserve">and </w:t>
      </w:r>
      <w:proofErr w:type="spellStart"/>
      <w:r w:rsidRPr="00AB10A9">
        <w:t>Qinghui</w:t>
      </w:r>
      <w:proofErr w:type="spellEnd"/>
      <w:r w:rsidRPr="00AB10A9">
        <w:t xml:space="preserve"> Zhang for fieldwork and laboratory assistance, </w:t>
      </w:r>
      <w:proofErr w:type="spellStart"/>
      <w:r w:rsidRPr="00AB10A9">
        <w:t>Weilan</w:t>
      </w:r>
      <w:proofErr w:type="spellEnd"/>
      <w:r w:rsidRPr="00AB10A9">
        <w:t xml:space="preserve"> Xia for the </w:t>
      </w:r>
      <w:r w:rsidRPr="00AB10A9">
        <w:rPr>
          <w:vertAlign w:val="superscript"/>
        </w:rPr>
        <w:t>210</w:t>
      </w:r>
      <w:r w:rsidRPr="00AB10A9">
        <w:t xml:space="preserve">Pb and </w:t>
      </w:r>
      <w:r w:rsidRPr="00AB10A9">
        <w:rPr>
          <w:vertAlign w:val="superscript"/>
        </w:rPr>
        <w:t>137</w:t>
      </w:r>
      <w:r w:rsidRPr="00AB10A9">
        <w:t xml:space="preserve">Cs </w:t>
      </w:r>
      <w:bookmarkStart w:id="53" w:name="OLE_LINK9"/>
      <w:bookmarkStart w:id="54" w:name="OLE_LINK10"/>
      <w:r w:rsidRPr="00AB10A9">
        <w:t>radionuclide</w:t>
      </w:r>
      <w:bookmarkEnd w:id="53"/>
      <w:bookmarkEnd w:id="54"/>
      <w:r w:rsidRPr="00AB10A9">
        <w:t xml:space="preserve"> measurement, </w:t>
      </w:r>
      <w:proofErr w:type="spellStart"/>
      <w:r w:rsidRPr="00AB10A9">
        <w:t>Enfeng</w:t>
      </w:r>
      <w:proofErr w:type="spellEnd"/>
      <w:r w:rsidRPr="00AB10A9">
        <w:t xml:space="preserve"> Liu for TN2007 radionuclide data, </w:t>
      </w:r>
      <w:r w:rsidR="00E94B09">
        <w:t xml:space="preserve">and </w:t>
      </w:r>
      <w:r w:rsidRPr="00AB10A9">
        <w:t xml:space="preserve">Peter G. Appleby for providing the </w:t>
      </w:r>
      <w:r w:rsidRPr="00AB10A9">
        <w:rPr>
          <w:vertAlign w:val="superscript"/>
        </w:rPr>
        <w:t>210</w:t>
      </w:r>
      <w:r w:rsidRPr="00AB10A9">
        <w:t xml:space="preserve">Pb and </w:t>
      </w:r>
      <w:r w:rsidRPr="00AB10A9">
        <w:rPr>
          <w:vertAlign w:val="superscript"/>
        </w:rPr>
        <w:t>137</w:t>
      </w:r>
      <w:r w:rsidRPr="00AB10A9">
        <w:t>Cs dating report and for interpretative insights.</w:t>
      </w:r>
    </w:p>
    <w:p w14:paraId="2937415F" w14:textId="77777777" w:rsidR="00541BB6" w:rsidRPr="00AB10A9" w:rsidRDefault="00541BB6" w:rsidP="00260AB7">
      <w:pPr>
        <w:pStyle w:val="MDPI62BackMatter"/>
      </w:pPr>
      <w:r w:rsidRPr="00AB10A9">
        <w:rPr>
          <w:b/>
        </w:rPr>
        <w:t xml:space="preserve">Conflicts of Interest: </w:t>
      </w:r>
      <w:r w:rsidRPr="00AB10A9">
        <w:t>The authors declare no conflict of interest.</w:t>
      </w:r>
    </w:p>
    <w:p w14:paraId="7931A6CA" w14:textId="77777777" w:rsidR="00C511CF" w:rsidRPr="00903793" w:rsidRDefault="00C511CF" w:rsidP="00C511CF">
      <w:pPr>
        <w:pStyle w:val="MDPI21heading1"/>
        <w:ind w:left="0"/>
      </w:pPr>
      <w:commentRangeStart w:id="55"/>
      <w:r w:rsidRPr="00903793">
        <w:t>References</w:t>
      </w:r>
      <w:commentRangeEnd w:id="55"/>
      <w:r>
        <w:rPr>
          <w:rStyle w:val="CommentReference"/>
          <w:rFonts w:eastAsia="SimSun"/>
          <w:b w:val="0"/>
          <w:noProof/>
          <w:snapToGrid/>
          <w:lang w:eastAsia="zh-CN" w:bidi="ar-SA"/>
        </w:rPr>
        <w:commentReference w:id="55"/>
      </w:r>
    </w:p>
    <w:p w14:paraId="00D88E92" w14:textId="77777777" w:rsidR="00C511CF" w:rsidRPr="00815ED4"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r w:rsidRPr="00F95705">
        <w:rPr>
          <w:rFonts w:eastAsia="Times New Roman"/>
          <w:noProof w:val="0"/>
          <w:color w:val="auto"/>
          <w:sz w:val="18"/>
          <w:szCs w:val="18"/>
        </w:rPr>
        <w:t xml:space="preserve">Andersen, T.; Carstensen, J.; Hernandez-Garcia, E.; Duarte, C.M. Ecological </w:t>
      </w:r>
      <w:proofErr w:type="gramStart"/>
      <w:r w:rsidRPr="00F95705">
        <w:rPr>
          <w:rFonts w:eastAsia="Times New Roman"/>
          <w:noProof w:val="0"/>
          <w:color w:val="auto"/>
          <w:sz w:val="18"/>
          <w:szCs w:val="18"/>
        </w:rPr>
        <w:t>thresholds</w:t>
      </w:r>
      <w:proofErr w:type="gramEnd"/>
      <w:r w:rsidRPr="00F95705">
        <w:rPr>
          <w:rFonts w:eastAsia="Times New Roman"/>
          <w:noProof w:val="0"/>
          <w:color w:val="auto"/>
          <w:sz w:val="18"/>
          <w:szCs w:val="18"/>
        </w:rPr>
        <w:t xml:space="preserve"> and regime </w:t>
      </w:r>
      <w:r w:rsidRPr="00815ED4">
        <w:rPr>
          <w:rFonts w:eastAsia="Times New Roman"/>
          <w:noProof w:val="0"/>
          <w:color w:val="auto"/>
          <w:sz w:val="18"/>
          <w:szCs w:val="18"/>
        </w:rPr>
        <w:t xml:space="preserve">shifts: Approaches to identification. </w:t>
      </w:r>
      <w:r w:rsidRPr="00815ED4">
        <w:rPr>
          <w:rFonts w:eastAsia="Times New Roman"/>
          <w:i/>
          <w:iCs/>
          <w:noProof w:val="0"/>
          <w:color w:val="auto"/>
          <w:sz w:val="18"/>
          <w:szCs w:val="18"/>
        </w:rPr>
        <w:t xml:space="preserve">Trends Ecol. </w:t>
      </w:r>
      <w:proofErr w:type="spellStart"/>
      <w:r w:rsidRPr="00815ED4">
        <w:rPr>
          <w:rFonts w:eastAsia="Times New Roman"/>
          <w:i/>
          <w:iCs/>
          <w:noProof w:val="0"/>
          <w:color w:val="auto"/>
          <w:sz w:val="18"/>
          <w:szCs w:val="18"/>
        </w:rPr>
        <w:t>Evol</w:t>
      </w:r>
      <w:proofErr w:type="spellEnd"/>
      <w:r w:rsidRPr="00815ED4">
        <w:rPr>
          <w:rFonts w:eastAsia="Times New Roman"/>
          <w:i/>
          <w:iCs/>
          <w:noProof w:val="0"/>
          <w:color w:val="auto"/>
          <w:sz w:val="18"/>
          <w:szCs w:val="18"/>
        </w:rPr>
        <w:t>.</w:t>
      </w:r>
      <w:r w:rsidRPr="00815ED4">
        <w:rPr>
          <w:rFonts w:eastAsia="Times New Roman"/>
          <w:noProof w:val="0"/>
          <w:color w:val="auto"/>
          <w:sz w:val="18"/>
          <w:szCs w:val="18"/>
        </w:rPr>
        <w:t xml:space="preserve"> </w:t>
      </w:r>
      <w:r w:rsidRPr="00815ED4">
        <w:rPr>
          <w:rFonts w:eastAsia="Times New Roman"/>
          <w:b/>
          <w:bCs/>
          <w:noProof w:val="0"/>
          <w:color w:val="auto"/>
          <w:sz w:val="18"/>
          <w:szCs w:val="18"/>
        </w:rPr>
        <w:t>2009</w:t>
      </w:r>
      <w:r w:rsidRPr="00815ED4">
        <w:rPr>
          <w:rFonts w:eastAsia="Times New Roman"/>
          <w:bCs/>
          <w:noProof w:val="0"/>
          <w:color w:val="auto"/>
          <w:sz w:val="18"/>
          <w:szCs w:val="18"/>
        </w:rPr>
        <w:t xml:space="preserve">, </w:t>
      </w:r>
      <w:r w:rsidRPr="00815ED4">
        <w:rPr>
          <w:rFonts w:eastAsia="Times New Roman"/>
          <w:bCs/>
          <w:i/>
          <w:noProof w:val="0"/>
          <w:color w:val="auto"/>
          <w:sz w:val="18"/>
          <w:szCs w:val="18"/>
        </w:rPr>
        <w:t>24</w:t>
      </w:r>
      <w:r w:rsidRPr="00815ED4">
        <w:rPr>
          <w:rFonts w:eastAsia="Times New Roman"/>
          <w:bCs/>
          <w:noProof w:val="0"/>
          <w:color w:val="auto"/>
          <w:sz w:val="18"/>
          <w:szCs w:val="18"/>
        </w:rPr>
        <w:t>, 49–57</w:t>
      </w:r>
      <w:r w:rsidRPr="00815ED4">
        <w:rPr>
          <w:rFonts w:eastAsia="Times New Roman"/>
          <w:noProof w:val="0"/>
          <w:color w:val="auto"/>
          <w:sz w:val="18"/>
          <w:szCs w:val="18"/>
        </w:rPr>
        <w:t>. https://doi.org/10.1016/j.tree.2008.07.014.</w:t>
      </w:r>
    </w:p>
    <w:p w14:paraId="0EE21BD5" w14:textId="77777777" w:rsidR="00C511CF" w:rsidRPr="00815ED4"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r w:rsidRPr="00F95705">
        <w:rPr>
          <w:rFonts w:eastAsia="Times New Roman"/>
          <w:noProof w:val="0"/>
          <w:color w:val="auto"/>
          <w:sz w:val="18"/>
          <w:szCs w:val="18"/>
        </w:rPr>
        <w:t xml:space="preserve">Anderson, N.J.; Jeppesen, E.; </w:t>
      </w:r>
      <w:proofErr w:type="spellStart"/>
      <w:r w:rsidRPr="00F95705">
        <w:rPr>
          <w:rFonts w:eastAsia="Times New Roman"/>
          <w:noProof w:val="0"/>
          <w:color w:val="auto"/>
          <w:sz w:val="18"/>
          <w:szCs w:val="18"/>
        </w:rPr>
        <w:t>Sondergaard</w:t>
      </w:r>
      <w:proofErr w:type="spellEnd"/>
      <w:r w:rsidRPr="00F95705">
        <w:rPr>
          <w:rFonts w:eastAsia="Times New Roman"/>
          <w:noProof w:val="0"/>
          <w:color w:val="auto"/>
          <w:sz w:val="18"/>
          <w:szCs w:val="18"/>
        </w:rPr>
        <w:t>, M. Ecological effects of reduced nutrient loading (</w:t>
      </w:r>
      <w:proofErr w:type="spellStart"/>
      <w:r w:rsidRPr="00F95705">
        <w:rPr>
          <w:rFonts w:eastAsia="Times New Roman"/>
          <w:noProof w:val="0"/>
          <w:color w:val="auto"/>
          <w:sz w:val="18"/>
          <w:szCs w:val="18"/>
        </w:rPr>
        <w:t>oligotrophication</w:t>
      </w:r>
      <w:proofErr w:type="spellEnd"/>
      <w:r w:rsidRPr="00F95705">
        <w:rPr>
          <w:rFonts w:eastAsia="Times New Roman"/>
          <w:noProof w:val="0"/>
          <w:color w:val="auto"/>
          <w:sz w:val="18"/>
          <w:szCs w:val="18"/>
        </w:rPr>
        <w:t xml:space="preserve">) on </w:t>
      </w:r>
      <w:r w:rsidRPr="00815ED4">
        <w:rPr>
          <w:rFonts w:eastAsia="Times New Roman"/>
          <w:noProof w:val="0"/>
          <w:color w:val="auto"/>
          <w:sz w:val="18"/>
          <w:szCs w:val="18"/>
        </w:rPr>
        <w:t xml:space="preserve">lakes: An introduction. </w:t>
      </w:r>
      <w:proofErr w:type="spellStart"/>
      <w:r w:rsidRPr="00815ED4">
        <w:rPr>
          <w:rFonts w:eastAsia="Times New Roman"/>
          <w:i/>
          <w:iCs/>
          <w:noProof w:val="0"/>
          <w:color w:val="auto"/>
          <w:sz w:val="18"/>
          <w:szCs w:val="18"/>
        </w:rPr>
        <w:t>Freshw</w:t>
      </w:r>
      <w:proofErr w:type="spellEnd"/>
      <w:r w:rsidRPr="00815ED4">
        <w:rPr>
          <w:rFonts w:eastAsia="Times New Roman"/>
          <w:i/>
          <w:iCs/>
          <w:noProof w:val="0"/>
          <w:color w:val="auto"/>
          <w:sz w:val="18"/>
          <w:szCs w:val="18"/>
        </w:rPr>
        <w:t>. Biol.</w:t>
      </w:r>
      <w:r w:rsidRPr="00815ED4">
        <w:rPr>
          <w:rFonts w:eastAsia="Times New Roman"/>
          <w:noProof w:val="0"/>
          <w:color w:val="auto"/>
          <w:sz w:val="18"/>
          <w:szCs w:val="18"/>
        </w:rPr>
        <w:t xml:space="preserve"> </w:t>
      </w:r>
      <w:r w:rsidRPr="00815ED4">
        <w:rPr>
          <w:rFonts w:eastAsia="Times New Roman"/>
          <w:b/>
          <w:bCs/>
          <w:noProof w:val="0"/>
          <w:color w:val="auto"/>
          <w:sz w:val="18"/>
          <w:szCs w:val="18"/>
        </w:rPr>
        <w:t>2005</w:t>
      </w:r>
      <w:r w:rsidRPr="00815ED4">
        <w:rPr>
          <w:rFonts w:eastAsia="Times New Roman"/>
          <w:bCs/>
          <w:noProof w:val="0"/>
          <w:color w:val="auto"/>
          <w:sz w:val="18"/>
          <w:szCs w:val="18"/>
        </w:rPr>
        <w:t xml:space="preserve">, </w:t>
      </w:r>
      <w:r w:rsidRPr="00815ED4">
        <w:rPr>
          <w:rFonts w:eastAsia="Times New Roman"/>
          <w:bCs/>
          <w:i/>
          <w:noProof w:val="0"/>
          <w:color w:val="auto"/>
          <w:sz w:val="18"/>
          <w:szCs w:val="18"/>
        </w:rPr>
        <w:t>50</w:t>
      </w:r>
      <w:r w:rsidRPr="00815ED4">
        <w:rPr>
          <w:rFonts w:eastAsia="Times New Roman"/>
          <w:bCs/>
          <w:noProof w:val="0"/>
          <w:color w:val="auto"/>
          <w:sz w:val="18"/>
          <w:szCs w:val="18"/>
        </w:rPr>
        <w:t>, 1589–1593</w:t>
      </w:r>
      <w:r w:rsidRPr="00815ED4">
        <w:rPr>
          <w:rFonts w:eastAsia="Times New Roman"/>
          <w:noProof w:val="0"/>
          <w:color w:val="auto"/>
          <w:sz w:val="18"/>
          <w:szCs w:val="18"/>
        </w:rPr>
        <w:t>. https://doi.org/10.1111/j.1365-2427.2005.01433.x.</w:t>
      </w:r>
    </w:p>
    <w:p w14:paraId="135274FA" w14:textId="77777777" w:rsidR="00C511CF" w:rsidRPr="00815ED4"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r w:rsidRPr="00F95705">
        <w:rPr>
          <w:rFonts w:eastAsia="Times New Roman"/>
          <w:noProof w:val="0"/>
          <w:color w:val="auto"/>
          <w:sz w:val="18"/>
          <w:szCs w:val="18"/>
        </w:rPr>
        <w:t xml:space="preserve">Appleby, P. Three decades of dating recent sediments by fallout </w:t>
      </w:r>
      <w:r w:rsidRPr="00815ED4">
        <w:rPr>
          <w:rFonts w:eastAsia="Times New Roman"/>
          <w:noProof w:val="0"/>
          <w:color w:val="auto"/>
          <w:sz w:val="18"/>
          <w:szCs w:val="18"/>
        </w:rPr>
        <w:t xml:space="preserve">radionuclides: A review. </w:t>
      </w:r>
      <w:r w:rsidRPr="00815ED4">
        <w:rPr>
          <w:rFonts w:eastAsia="Times New Roman"/>
          <w:i/>
          <w:iCs/>
          <w:noProof w:val="0"/>
          <w:color w:val="auto"/>
          <w:sz w:val="18"/>
          <w:szCs w:val="18"/>
        </w:rPr>
        <w:t>Holocene</w:t>
      </w:r>
      <w:r w:rsidRPr="00815ED4">
        <w:rPr>
          <w:rFonts w:eastAsia="Times New Roman"/>
          <w:noProof w:val="0"/>
          <w:color w:val="auto"/>
          <w:sz w:val="18"/>
          <w:szCs w:val="18"/>
        </w:rPr>
        <w:t xml:space="preserve"> </w:t>
      </w:r>
      <w:r w:rsidRPr="00815ED4">
        <w:rPr>
          <w:rFonts w:eastAsia="Times New Roman"/>
          <w:b/>
          <w:bCs/>
          <w:noProof w:val="0"/>
          <w:color w:val="auto"/>
          <w:sz w:val="18"/>
          <w:szCs w:val="18"/>
        </w:rPr>
        <w:t>2008</w:t>
      </w:r>
      <w:r w:rsidRPr="00815ED4">
        <w:rPr>
          <w:rFonts w:eastAsia="Times New Roman"/>
          <w:bCs/>
          <w:noProof w:val="0"/>
          <w:color w:val="auto"/>
          <w:sz w:val="18"/>
          <w:szCs w:val="18"/>
        </w:rPr>
        <w:t xml:space="preserve">, </w:t>
      </w:r>
      <w:r w:rsidRPr="00815ED4">
        <w:rPr>
          <w:rFonts w:eastAsia="Times New Roman"/>
          <w:bCs/>
          <w:i/>
          <w:noProof w:val="0"/>
          <w:color w:val="auto"/>
          <w:sz w:val="18"/>
          <w:szCs w:val="18"/>
        </w:rPr>
        <w:t>18</w:t>
      </w:r>
      <w:r w:rsidRPr="00815ED4">
        <w:rPr>
          <w:rFonts w:eastAsia="Times New Roman"/>
          <w:bCs/>
          <w:noProof w:val="0"/>
          <w:color w:val="auto"/>
          <w:sz w:val="18"/>
          <w:szCs w:val="18"/>
        </w:rPr>
        <w:t>, 83–93</w:t>
      </w:r>
      <w:r w:rsidRPr="00815ED4">
        <w:rPr>
          <w:rFonts w:eastAsia="Times New Roman"/>
          <w:noProof w:val="0"/>
          <w:color w:val="auto"/>
          <w:sz w:val="18"/>
          <w:szCs w:val="18"/>
        </w:rPr>
        <w:t>. https://doi.org/10.1177/0959683607085598.</w:t>
      </w:r>
    </w:p>
    <w:p w14:paraId="5D5E5B72" w14:textId="77777777" w:rsidR="00C511CF" w:rsidRPr="00040DD6"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proofErr w:type="spellStart"/>
      <w:r w:rsidRPr="00F95705">
        <w:rPr>
          <w:rFonts w:eastAsia="Times New Roman"/>
          <w:noProof w:val="0"/>
          <w:color w:val="auto"/>
          <w:sz w:val="18"/>
          <w:szCs w:val="18"/>
        </w:rPr>
        <w:t>Battarbee</w:t>
      </w:r>
      <w:proofErr w:type="spellEnd"/>
      <w:r w:rsidRPr="00F95705">
        <w:rPr>
          <w:rFonts w:eastAsia="Times New Roman"/>
          <w:noProof w:val="0"/>
          <w:color w:val="auto"/>
          <w:sz w:val="18"/>
          <w:szCs w:val="18"/>
        </w:rPr>
        <w:t xml:space="preserve">, R.W.; Jones, V.J.; Flower, R.J.; </w:t>
      </w:r>
      <w:r w:rsidRPr="00277D73">
        <w:rPr>
          <w:rFonts w:eastAsia="Times New Roman"/>
          <w:noProof w:val="0"/>
          <w:color w:val="auto"/>
          <w:sz w:val="18"/>
          <w:szCs w:val="18"/>
        </w:rPr>
        <w:t xml:space="preserve">Cameron, N.G.; </w:t>
      </w:r>
      <w:proofErr w:type="spellStart"/>
      <w:r w:rsidRPr="00277D73">
        <w:rPr>
          <w:rFonts w:eastAsia="Times New Roman"/>
          <w:noProof w:val="0"/>
          <w:color w:val="auto"/>
          <w:sz w:val="18"/>
          <w:szCs w:val="18"/>
        </w:rPr>
        <w:t>Bennion</w:t>
      </w:r>
      <w:proofErr w:type="spellEnd"/>
      <w:r w:rsidRPr="00277D73">
        <w:rPr>
          <w:rFonts w:eastAsia="Times New Roman"/>
          <w:noProof w:val="0"/>
          <w:color w:val="auto"/>
          <w:sz w:val="18"/>
          <w:szCs w:val="18"/>
        </w:rPr>
        <w:t xml:space="preserve">, H.; Carvalho, L.; </w:t>
      </w:r>
      <w:proofErr w:type="spellStart"/>
      <w:r w:rsidRPr="00277D73">
        <w:rPr>
          <w:rFonts w:eastAsia="Times New Roman"/>
          <w:noProof w:val="0"/>
          <w:color w:val="auto"/>
          <w:sz w:val="18"/>
          <w:szCs w:val="18"/>
        </w:rPr>
        <w:t>Juggins</w:t>
      </w:r>
      <w:proofErr w:type="spellEnd"/>
      <w:r w:rsidRPr="00277D73">
        <w:rPr>
          <w:rFonts w:eastAsia="Times New Roman"/>
          <w:noProof w:val="0"/>
          <w:color w:val="auto"/>
          <w:sz w:val="18"/>
          <w:szCs w:val="18"/>
        </w:rPr>
        <w:t xml:space="preserve">, S. </w:t>
      </w:r>
      <w:r w:rsidRPr="00277D73">
        <w:rPr>
          <w:rFonts w:eastAsia="Times New Roman"/>
          <w:i/>
          <w:iCs/>
          <w:noProof w:val="0"/>
          <w:color w:val="auto"/>
          <w:sz w:val="18"/>
          <w:szCs w:val="18"/>
        </w:rPr>
        <w:t>Diatoms</w:t>
      </w:r>
      <w:r w:rsidRPr="00277D73">
        <w:rPr>
          <w:rFonts w:eastAsia="Times New Roman"/>
          <w:noProof w:val="0"/>
          <w:color w:val="auto"/>
          <w:sz w:val="18"/>
          <w:szCs w:val="18"/>
        </w:rPr>
        <w:t xml:space="preserve">; </w:t>
      </w:r>
      <w:r w:rsidRPr="00277D73">
        <w:rPr>
          <w:sz w:val="18"/>
          <w:szCs w:val="18"/>
          <w:lang w:val="en-GB"/>
        </w:rPr>
        <w:t>Smol, J., Birks, H.J., Last, W., Bradley, R., Alverson, K., Eds.</w:t>
      </w:r>
      <w:r w:rsidRPr="00277D73">
        <w:rPr>
          <w:rFonts w:eastAsia="Times New Roman"/>
          <w:noProof w:val="0"/>
          <w:color w:val="auto"/>
          <w:sz w:val="18"/>
          <w:szCs w:val="18"/>
        </w:rPr>
        <w:t xml:space="preserve">; Springer: </w:t>
      </w:r>
      <w:r w:rsidRPr="00040DD6">
        <w:rPr>
          <w:rFonts w:eastAsia="Times New Roman"/>
          <w:noProof w:val="0"/>
          <w:color w:val="auto"/>
          <w:sz w:val="18"/>
          <w:szCs w:val="18"/>
        </w:rPr>
        <w:t xml:space="preserve">The </w:t>
      </w:r>
      <w:commentRangeStart w:id="56"/>
      <w:r w:rsidRPr="00040DD6">
        <w:rPr>
          <w:sz w:val="18"/>
          <w:szCs w:val="18"/>
          <w:lang w:val="en-GB"/>
        </w:rPr>
        <w:t>Netherlands</w:t>
      </w:r>
      <w:commentRangeEnd w:id="56"/>
      <w:r w:rsidRPr="00040DD6">
        <w:rPr>
          <w:rStyle w:val="CommentReference"/>
        </w:rPr>
        <w:commentReference w:id="56"/>
      </w:r>
      <w:r w:rsidRPr="00040DD6">
        <w:rPr>
          <w:rFonts w:eastAsia="Times New Roman"/>
          <w:noProof w:val="0"/>
          <w:color w:val="auto"/>
          <w:sz w:val="18"/>
          <w:szCs w:val="18"/>
        </w:rPr>
        <w:t>, 2005; pp. 155–202.</w:t>
      </w:r>
    </w:p>
    <w:p w14:paraId="07E70497" w14:textId="77777777" w:rsidR="00C511CF" w:rsidRPr="00040DD6"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r w:rsidRPr="00040DD6">
        <w:rPr>
          <w:rFonts w:eastAsia="Times New Roman"/>
          <w:noProof w:val="0"/>
          <w:color w:val="auto"/>
          <w:sz w:val="18"/>
          <w:szCs w:val="18"/>
        </w:rPr>
        <w:t xml:space="preserve">Bennett, K. Determination of the number of zones in a </w:t>
      </w:r>
      <w:proofErr w:type="spellStart"/>
      <w:r w:rsidRPr="00040DD6">
        <w:rPr>
          <w:rFonts w:eastAsia="Times New Roman"/>
          <w:noProof w:val="0"/>
          <w:color w:val="auto"/>
          <w:sz w:val="18"/>
          <w:szCs w:val="18"/>
        </w:rPr>
        <w:t>biostratigraphical</w:t>
      </w:r>
      <w:proofErr w:type="spellEnd"/>
      <w:r w:rsidRPr="00040DD6">
        <w:rPr>
          <w:rFonts w:eastAsia="Times New Roman"/>
          <w:noProof w:val="0"/>
          <w:color w:val="auto"/>
          <w:sz w:val="18"/>
          <w:szCs w:val="18"/>
        </w:rPr>
        <w:t xml:space="preserve"> sequence. </w:t>
      </w:r>
      <w:r w:rsidRPr="00040DD6">
        <w:rPr>
          <w:rFonts w:eastAsia="Times New Roman"/>
          <w:i/>
          <w:iCs/>
          <w:noProof w:val="0"/>
          <w:color w:val="auto"/>
          <w:sz w:val="18"/>
          <w:szCs w:val="18"/>
        </w:rPr>
        <w:t>New Phytol.</w:t>
      </w:r>
      <w:r w:rsidRPr="00040DD6">
        <w:rPr>
          <w:rFonts w:eastAsia="Times New Roman"/>
          <w:noProof w:val="0"/>
          <w:color w:val="auto"/>
          <w:sz w:val="18"/>
          <w:szCs w:val="18"/>
        </w:rPr>
        <w:t xml:space="preserve"> </w:t>
      </w:r>
      <w:r w:rsidRPr="00040DD6">
        <w:rPr>
          <w:rFonts w:eastAsia="Times New Roman"/>
          <w:b/>
          <w:bCs/>
          <w:noProof w:val="0"/>
          <w:color w:val="auto"/>
          <w:sz w:val="18"/>
          <w:szCs w:val="18"/>
        </w:rPr>
        <w:t>1996</w:t>
      </w:r>
      <w:r w:rsidRPr="00040DD6">
        <w:rPr>
          <w:rFonts w:eastAsia="Times New Roman"/>
          <w:bCs/>
          <w:noProof w:val="0"/>
          <w:color w:val="auto"/>
          <w:sz w:val="18"/>
          <w:szCs w:val="18"/>
        </w:rPr>
        <w:t xml:space="preserve">, </w:t>
      </w:r>
      <w:r w:rsidRPr="00040DD6">
        <w:rPr>
          <w:rFonts w:eastAsia="Times New Roman"/>
          <w:bCs/>
          <w:i/>
          <w:noProof w:val="0"/>
          <w:color w:val="auto"/>
          <w:sz w:val="18"/>
          <w:szCs w:val="18"/>
        </w:rPr>
        <w:t>132</w:t>
      </w:r>
      <w:r w:rsidRPr="00040DD6">
        <w:rPr>
          <w:rFonts w:eastAsia="Times New Roman"/>
          <w:bCs/>
          <w:noProof w:val="0"/>
          <w:color w:val="auto"/>
          <w:sz w:val="18"/>
          <w:szCs w:val="18"/>
        </w:rPr>
        <w:t>, 155–170</w:t>
      </w:r>
      <w:r w:rsidRPr="00040DD6">
        <w:rPr>
          <w:rFonts w:eastAsia="Times New Roman"/>
          <w:noProof w:val="0"/>
          <w:color w:val="auto"/>
          <w:sz w:val="18"/>
          <w:szCs w:val="18"/>
        </w:rPr>
        <w:t>. https://doi.org/10.1111/j.1469-8137.1996.tb04521.x.</w:t>
      </w:r>
    </w:p>
    <w:p w14:paraId="44A7BA52" w14:textId="77777777" w:rsidR="00C511CF" w:rsidRPr="00040DD6"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r w:rsidRPr="00040DD6">
        <w:rPr>
          <w:rFonts w:eastAsia="Times New Roman"/>
          <w:noProof w:val="0"/>
          <w:color w:val="auto"/>
          <w:sz w:val="18"/>
          <w:szCs w:val="18"/>
        </w:rPr>
        <w:t xml:space="preserve">Biggs, R.; Peterson, G.D.; Rocha, J.C. The Regime Shifts Database: A framework for analyzing regime shifts in social-ecological systems. </w:t>
      </w:r>
      <w:r w:rsidRPr="00040DD6">
        <w:rPr>
          <w:rFonts w:eastAsia="Times New Roman"/>
          <w:i/>
          <w:iCs/>
          <w:noProof w:val="0"/>
          <w:color w:val="auto"/>
          <w:sz w:val="18"/>
          <w:szCs w:val="18"/>
        </w:rPr>
        <w:t>Ecol. Soc.</w:t>
      </w:r>
      <w:r w:rsidRPr="00040DD6">
        <w:rPr>
          <w:rFonts w:eastAsia="Times New Roman"/>
          <w:noProof w:val="0"/>
          <w:color w:val="auto"/>
          <w:sz w:val="18"/>
          <w:szCs w:val="18"/>
        </w:rPr>
        <w:t xml:space="preserve"> </w:t>
      </w:r>
      <w:r w:rsidRPr="00040DD6">
        <w:rPr>
          <w:rFonts w:eastAsia="Times New Roman"/>
          <w:b/>
          <w:bCs/>
          <w:noProof w:val="0"/>
          <w:color w:val="auto"/>
          <w:sz w:val="18"/>
          <w:szCs w:val="18"/>
        </w:rPr>
        <w:t>2018</w:t>
      </w:r>
      <w:r w:rsidRPr="00040DD6">
        <w:rPr>
          <w:rFonts w:eastAsia="Times New Roman"/>
          <w:noProof w:val="0"/>
          <w:color w:val="auto"/>
          <w:sz w:val="18"/>
          <w:szCs w:val="18"/>
        </w:rPr>
        <w:t xml:space="preserve">, </w:t>
      </w:r>
      <w:commentRangeStart w:id="57"/>
      <w:r w:rsidRPr="00040DD6">
        <w:rPr>
          <w:rFonts w:eastAsia="Times New Roman"/>
          <w:i/>
          <w:iCs/>
          <w:noProof w:val="0"/>
          <w:color w:val="auto"/>
          <w:sz w:val="18"/>
          <w:szCs w:val="18"/>
        </w:rPr>
        <w:t>23</w:t>
      </w:r>
      <w:commentRangeEnd w:id="57"/>
      <w:r w:rsidRPr="00040DD6">
        <w:rPr>
          <w:rStyle w:val="CommentReference"/>
        </w:rPr>
        <w:commentReference w:id="57"/>
      </w:r>
      <w:r w:rsidRPr="00040DD6">
        <w:rPr>
          <w:rFonts w:eastAsia="Times New Roman"/>
          <w:noProof w:val="0"/>
          <w:color w:val="auto"/>
          <w:sz w:val="18"/>
          <w:szCs w:val="18"/>
        </w:rPr>
        <w:t>. https://doi.org/10.5751/es-10264-230309.</w:t>
      </w:r>
    </w:p>
    <w:p w14:paraId="71A3AEBB" w14:textId="77777777" w:rsidR="00C511CF" w:rsidRPr="00040DD6"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proofErr w:type="spellStart"/>
      <w:r w:rsidRPr="00040DD6">
        <w:rPr>
          <w:rFonts w:eastAsia="Times New Roman"/>
          <w:noProof w:val="0"/>
          <w:color w:val="auto"/>
          <w:sz w:val="18"/>
          <w:szCs w:val="18"/>
        </w:rPr>
        <w:t>Brucet</w:t>
      </w:r>
      <w:proofErr w:type="spellEnd"/>
      <w:r w:rsidRPr="00040DD6">
        <w:rPr>
          <w:rFonts w:eastAsia="Times New Roman"/>
          <w:noProof w:val="0"/>
          <w:color w:val="auto"/>
          <w:sz w:val="18"/>
          <w:szCs w:val="18"/>
        </w:rPr>
        <w:t xml:space="preserve">, S.; </w:t>
      </w:r>
      <w:proofErr w:type="spellStart"/>
      <w:r w:rsidRPr="00040DD6">
        <w:rPr>
          <w:rFonts w:eastAsia="Times New Roman"/>
          <w:noProof w:val="0"/>
          <w:color w:val="auto"/>
          <w:sz w:val="18"/>
          <w:szCs w:val="18"/>
        </w:rPr>
        <w:t>Tavşanoğlu</w:t>
      </w:r>
      <w:proofErr w:type="spellEnd"/>
      <w:r w:rsidRPr="00040DD6">
        <w:rPr>
          <w:rFonts w:eastAsia="Times New Roman"/>
          <w:noProof w:val="0"/>
          <w:color w:val="auto"/>
          <w:sz w:val="18"/>
          <w:szCs w:val="18"/>
        </w:rPr>
        <w:t xml:space="preserve">, </w:t>
      </w:r>
      <w:proofErr w:type="spellStart"/>
      <w:r w:rsidRPr="00040DD6">
        <w:rPr>
          <w:rFonts w:eastAsia="Times New Roman"/>
          <w:noProof w:val="0"/>
          <w:color w:val="auto"/>
          <w:sz w:val="18"/>
          <w:szCs w:val="18"/>
        </w:rPr>
        <w:t>Ülkü</w:t>
      </w:r>
      <w:proofErr w:type="spellEnd"/>
      <w:r w:rsidRPr="00040DD6">
        <w:rPr>
          <w:rFonts w:eastAsia="Times New Roman"/>
          <w:noProof w:val="0"/>
          <w:color w:val="auto"/>
          <w:sz w:val="18"/>
          <w:szCs w:val="18"/>
        </w:rPr>
        <w:t xml:space="preserve">, N.; </w:t>
      </w:r>
      <w:proofErr w:type="spellStart"/>
      <w:r w:rsidRPr="00040DD6">
        <w:rPr>
          <w:rFonts w:eastAsia="Times New Roman"/>
          <w:noProof w:val="0"/>
          <w:color w:val="auto"/>
          <w:sz w:val="18"/>
          <w:szCs w:val="18"/>
        </w:rPr>
        <w:t>Özen</w:t>
      </w:r>
      <w:proofErr w:type="spellEnd"/>
      <w:r w:rsidRPr="00040DD6">
        <w:rPr>
          <w:rFonts w:eastAsia="Times New Roman"/>
          <w:noProof w:val="0"/>
          <w:color w:val="auto"/>
          <w:sz w:val="18"/>
          <w:szCs w:val="18"/>
        </w:rPr>
        <w:t xml:space="preserve">, A.; Levi, E.E.; </w:t>
      </w:r>
      <w:proofErr w:type="spellStart"/>
      <w:r w:rsidRPr="00040DD6">
        <w:rPr>
          <w:rFonts w:eastAsia="Times New Roman"/>
          <w:noProof w:val="0"/>
          <w:color w:val="auto"/>
          <w:sz w:val="18"/>
          <w:szCs w:val="18"/>
        </w:rPr>
        <w:t>Bezirci</w:t>
      </w:r>
      <w:proofErr w:type="spellEnd"/>
      <w:r w:rsidRPr="00040DD6">
        <w:rPr>
          <w:rFonts w:eastAsia="Times New Roman"/>
          <w:noProof w:val="0"/>
          <w:color w:val="auto"/>
          <w:sz w:val="18"/>
          <w:szCs w:val="18"/>
        </w:rPr>
        <w:t xml:space="preserve">, G.; </w:t>
      </w:r>
      <w:proofErr w:type="spellStart"/>
      <w:r w:rsidRPr="00040DD6">
        <w:rPr>
          <w:rFonts w:eastAsia="Times New Roman"/>
          <w:noProof w:val="0"/>
          <w:color w:val="auto"/>
          <w:sz w:val="18"/>
          <w:szCs w:val="18"/>
        </w:rPr>
        <w:t>Çakıroğlu</w:t>
      </w:r>
      <w:proofErr w:type="spellEnd"/>
      <w:r w:rsidRPr="00040DD6">
        <w:rPr>
          <w:rFonts w:eastAsia="Times New Roman"/>
          <w:noProof w:val="0"/>
          <w:color w:val="auto"/>
          <w:sz w:val="18"/>
          <w:szCs w:val="18"/>
        </w:rPr>
        <w:t xml:space="preserve">, A.I.; Jeppesen, E.; </w:t>
      </w:r>
      <w:proofErr w:type="spellStart"/>
      <w:r w:rsidRPr="00040DD6">
        <w:rPr>
          <w:rFonts w:eastAsia="Times New Roman"/>
          <w:noProof w:val="0"/>
          <w:color w:val="auto"/>
          <w:sz w:val="18"/>
          <w:szCs w:val="18"/>
        </w:rPr>
        <w:t>Svenning</w:t>
      </w:r>
      <w:proofErr w:type="spellEnd"/>
      <w:r w:rsidRPr="00040DD6">
        <w:rPr>
          <w:rFonts w:eastAsia="Times New Roman"/>
          <w:noProof w:val="0"/>
          <w:color w:val="auto"/>
          <w:sz w:val="18"/>
          <w:szCs w:val="18"/>
        </w:rPr>
        <w:t xml:space="preserve">, J.-C.; </w:t>
      </w:r>
      <w:proofErr w:type="spellStart"/>
      <w:r w:rsidRPr="00040DD6">
        <w:rPr>
          <w:rFonts w:eastAsia="Times New Roman"/>
          <w:noProof w:val="0"/>
          <w:color w:val="auto"/>
          <w:sz w:val="18"/>
          <w:szCs w:val="18"/>
        </w:rPr>
        <w:t>Ersoy</w:t>
      </w:r>
      <w:proofErr w:type="spellEnd"/>
      <w:r w:rsidRPr="00040DD6">
        <w:rPr>
          <w:rFonts w:eastAsia="Times New Roman"/>
          <w:noProof w:val="0"/>
          <w:color w:val="auto"/>
          <w:sz w:val="18"/>
          <w:szCs w:val="18"/>
        </w:rPr>
        <w:t xml:space="preserve">, Z.; </w:t>
      </w:r>
      <w:proofErr w:type="spellStart"/>
      <w:r w:rsidRPr="00040DD6">
        <w:rPr>
          <w:rFonts w:eastAsia="Times New Roman"/>
          <w:noProof w:val="0"/>
          <w:color w:val="auto"/>
          <w:sz w:val="18"/>
          <w:szCs w:val="18"/>
        </w:rPr>
        <w:t>Beklioğlu</w:t>
      </w:r>
      <w:proofErr w:type="spellEnd"/>
      <w:r w:rsidRPr="00040DD6">
        <w:rPr>
          <w:rFonts w:eastAsia="Times New Roman"/>
          <w:noProof w:val="0"/>
          <w:color w:val="auto"/>
          <w:sz w:val="18"/>
          <w:szCs w:val="18"/>
        </w:rPr>
        <w:t xml:space="preserve">, M. Size-based interactions across trophic levels in food webs of shallow Mediterranean lakes. </w:t>
      </w:r>
      <w:proofErr w:type="spellStart"/>
      <w:r w:rsidRPr="00040DD6">
        <w:rPr>
          <w:rFonts w:eastAsia="Times New Roman"/>
          <w:i/>
          <w:iCs/>
          <w:noProof w:val="0"/>
          <w:color w:val="auto"/>
          <w:sz w:val="18"/>
          <w:szCs w:val="18"/>
        </w:rPr>
        <w:t>Freshw</w:t>
      </w:r>
      <w:proofErr w:type="spellEnd"/>
      <w:r w:rsidRPr="00040DD6">
        <w:rPr>
          <w:rFonts w:eastAsia="Times New Roman"/>
          <w:i/>
          <w:iCs/>
          <w:noProof w:val="0"/>
          <w:color w:val="auto"/>
          <w:sz w:val="18"/>
          <w:szCs w:val="18"/>
        </w:rPr>
        <w:t>. Biol.</w:t>
      </w:r>
      <w:r w:rsidRPr="00040DD6">
        <w:rPr>
          <w:rFonts w:eastAsia="Times New Roman"/>
          <w:noProof w:val="0"/>
          <w:color w:val="auto"/>
          <w:sz w:val="18"/>
          <w:szCs w:val="18"/>
        </w:rPr>
        <w:t xml:space="preserve"> </w:t>
      </w:r>
      <w:r w:rsidRPr="00040DD6">
        <w:rPr>
          <w:rFonts w:eastAsia="Times New Roman"/>
          <w:b/>
          <w:bCs/>
          <w:noProof w:val="0"/>
          <w:color w:val="auto"/>
          <w:sz w:val="18"/>
          <w:szCs w:val="18"/>
        </w:rPr>
        <w:t>2017</w:t>
      </w:r>
      <w:r w:rsidRPr="00040DD6">
        <w:rPr>
          <w:rFonts w:eastAsia="Times New Roman"/>
          <w:bCs/>
          <w:noProof w:val="0"/>
          <w:color w:val="auto"/>
          <w:sz w:val="18"/>
          <w:szCs w:val="18"/>
        </w:rPr>
        <w:t xml:space="preserve">, </w:t>
      </w:r>
      <w:r w:rsidRPr="00040DD6">
        <w:rPr>
          <w:rFonts w:eastAsia="Times New Roman"/>
          <w:bCs/>
          <w:i/>
          <w:noProof w:val="0"/>
          <w:color w:val="auto"/>
          <w:sz w:val="18"/>
          <w:szCs w:val="18"/>
        </w:rPr>
        <w:t>62</w:t>
      </w:r>
      <w:r w:rsidRPr="00040DD6">
        <w:rPr>
          <w:rFonts w:eastAsia="Times New Roman"/>
          <w:bCs/>
          <w:noProof w:val="0"/>
          <w:color w:val="auto"/>
          <w:sz w:val="18"/>
          <w:szCs w:val="18"/>
        </w:rPr>
        <w:t>, 1819–1830</w:t>
      </w:r>
      <w:r w:rsidRPr="00040DD6">
        <w:rPr>
          <w:rFonts w:eastAsia="Times New Roman"/>
          <w:noProof w:val="0"/>
          <w:color w:val="auto"/>
          <w:sz w:val="18"/>
          <w:szCs w:val="18"/>
        </w:rPr>
        <w:t>. https://doi.org/10.1111/fwb.12997.</w:t>
      </w:r>
    </w:p>
    <w:p w14:paraId="2F733F0F" w14:textId="77777777" w:rsidR="00C511CF" w:rsidRPr="00040DD6"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r w:rsidRPr="00040DD6">
        <w:rPr>
          <w:rFonts w:eastAsia="Times New Roman"/>
          <w:noProof w:val="0"/>
          <w:color w:val="auto"/>
          <w:sz w:val="18"/>
          <w:szCs w:val="18"/>
        </w:rPr>
        <w:t xml:space="preserve">Carpenter, S.R.; Cole, J.J.; Pace, M.L.; Batt, R.; Brock, W.A.; Cline, T.; </w:t>
      </w:r>
      <w:proofErr w:type="spellStart"/>
      <w:r w:rsidRPr="00040DD6">
        <w:rPr>
          <w:rFonts w:eastAsia="Times New Roman"/>
          <w:noProof w:val="0"/>
          <w:color w:val="auto"/>
          <w:sz w:val="18"/>
          <w:szCs w:val="18"/>
        </w:rPr>
        <w:t>Coloso</w:t>
      </w:r>
      <w:proofErr w:type="spellEnd"/>
      <w:r w:rsidRPr="00040DD6">
        <w:rPr>
          <w:rFonts w:eastAsia="Times New Roman"/>
          <w:noProof w:val="0"/>
          <w:color w:val="auto"/>
          <w:sz w:val="18"/>
          <w:szCs w:val="18"/>
        </w:rPr>
        <w:t xml:space="preserve">, J.; Hodgson, J.R.; </w:t>
      </w:r>
      <w:proofErr w:type="spellStart"/>
      <w:r w:rsidRPr="00040DD6">
        <w:rPr>
          <w:rFonts w:eastAsia="Times New Roman"/>
          <w:noProof w:val="0"/>
          <w:color w:val="auto"/>
          <w:sz w:val="18"/>
          <w:szCs w:val="18"/>
        </w:rPr>
        <w:t>Kitchell</w:t>
      </w:r>
      <w:proofErr w:type="spellEnd"/>
      <w:r w:rsidRPr="00040DD6">
        <w:rPr>
          <w:rFonts w:eastAsia="Times New Roman"/>
          <w:noProof w:val="0"/>
          <w:color w:val="auto"/>
          <w:sz w:val="18"/>
          <w:szCs w:val="18"/>
        </w:rPr>
        <w:t xml:space="preserve">, J.F.; </w:t>
      </w:r>
      <w:proofErr w:type="spellStart"/>
      <w:r w:rsidRPr="00040DD6">
        <w:rPr>
          <w:rFonts w:eastAsia="Times New Roman"/>
          <w:noProof w:val="0"/>
          <w:color w:val="auto"/>
          <w:sz w:val="18"/>
          <w:szCs w:val="18"/>
        </w:rPr>
        <w:t>Seekell</w:t>
      </w:r>
      <w:proofErr w:type="spellEnd"/>
      <w:r w:rsidRPr="00040DD6">
        <w:rPr>
          <w:rFonts w:eastAsia="Times New Roman"/>
          <w:noProof w:val="0"/>
          <w:color w:val="auto"/>
          <w:sz w:val="18"/>
          <w:szCs w:val="18"/>
        </w:rPr>
        <w:t xml:space="preserve">, D.A.; et al. Early Warnings of Regime Shifts: A Whole-Ecosystem Experiment. </w:t>
      </w:r>
      <w:r w:rsidRPr="00040DD6">
        <w:rPr>
          <w:rFonts w:eastAsia="Times New Roman"/>
          <w:i/>
          <w:iCs/>
          <w:noProof w:val="0"/>
          <w:color w:val="auto"/>
          <w:sz w:val="18"/>
          <w:szCs w:val="18"/>
        </w:rPr>
        <w:t>Science</w:t>
      </w:r>
      <w:r w:rsidRPr="00040DD6">
        <w:rPr>
          <w:rFonts w:eastAsia="Times New Roman"/>
          <w:noProof w:val="0"/>
          <w:color w:val="auto"/>
          <w:sz w:val="18"/>
          <w:szCs w:val="18"/>
        </w:rPr>
        <w:t xml:space="preserve"> </w:t>
      </w:r>
      <w:r w:rsidRPr="00040DD6">
        <w:rPr>
          <w:rFonts w:eastAsia="Times New Roman"/>
          <w:b/>
          <w:bCs/>
          <w:noProof w:val="0"/>
          <w:color w:val="auto"/>
          <w:sz w:val="18"/>
          <w:szCs w:val="18"/>
        </w:rPr>
        <w:t>2011</w:t>
      </w:r>
      <w:r w:rsidRPr="00040DD6">
        <w:rPr>
          <w:rFonts w:eastAsia="Times New Roman"/>
          <w:bCs/>
          <w:noProof w:val="0"/>
          <w:color w:val="auto"/>
          <w:sz w:val="18"/>
          <w:szCs w:val="18"/>
        </w:rPr>
        <w:t xml:space="preserve">, </w:t>
      </w:r>
      <w:r w:rsidRPr="00040DD6">
        <w:rPr>
          <w:rFonts w:eastAsia="Times New Roman"/>
          <w:bCs/>
          <w:i/>
          <w:noProof w:val="0"/>
          <w:color w:val="auto"/>
          <w:sz w:val="18"/>
          <w:szCs w:val="18"/>
        </w:rPr>
        <w:t>332</w:t>
      </w:r>
      <w:r w:rsidRPr="00040DD6">
        <w:rPr>
          <w:rFonts w:eastAsia="Times New Roman"/>
          <w:bCs/>
          <w:noProof w:val="0"/>
          <w:color w:val="auto"/>
          <w:sz w:val="18"/>
          <w:szCs w:val="18"/>
        </w:rPr>
        <w:t>, 1079–1082</w:t>
      </w:r>
      <w:r w:rsidRPr="00040DD6">
        <w:rPr>
          <w:rFonts w:eastAsia="Times New Roman"/>
          <w:noProof w:val="0"/>
          <w:color w:val="auto"/>
          <w:sz w:val="18"/>
          <w:szCs w:val="18"/>
        </w:rPr>
        <w:t>. https://doi.org/10.1126/science.1203672.</w:t>
      </w:r>
    </w:p>
    <w:p w14:paraId="7346F77D" w14:textId="77777777" w:rsidR="00C511CF" w:rsidRPr="00040DD6"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r w:rsidRPr="00040DD6">
        <w:rPr>
          <w:rFonts w:eastAsia="Times New Roman"/>
          <w:noProof w:val="0"/>
          <w:color w:val="auto"/>
          <w:sz w:val="18"/>
          <w:szCs w:val="18"/>
        </w:rPr>
        <w:t xml:space="preserve">Chen, J. </w:t>
      </w:r>
      <w:r w:rsidRPr="00040DD6">
        <w:rPr>
          <w:sz w:val="18"/>
          <w:szCs w:val="18"/>
          <w:lang w:val="en-GB"/>
        </w:rPr>
        <w:t xml:space="preserve">Future of the Yangtze River. In </w:t>
      </w:r>
      <w:r w:rsidRPr="00040DD6">
        <w:rPr>
          <w:i/>
          <w:iCs/>
          <w:sz w:val="18"/>
          <w:szCs w:val="18"/>
          <w:lang w:val="en-GB"/>
        </w:rPr>
        <w:t>Evolution and Water Resources Utilization of the Yangtze River</w:t>
      </w:r>
      <w:r w:rsidRPr="00040DD6">
        <w:rPr>
          <w:sz w:val="18"/>
          <w:szCs w:val="18"/>
          <w:lang w:val="en-GB"/>
        </w:rPr>
        <w:t xml:space="preserve">; </w:t>
      </w:r>
      <w:commentRangeStart w:id="58"/>
      <w:r w:rsidRPr="00040DD6">
        <w:rPr>
          <w:sz w:val="18"/>
          <w:szCs w:val="18"/>
          <w:lang w:val="en-GB"/>
        </w:rPr>
        <w:t>Springer: Singapore</w:t>
      </w:r>
      <w:commentRangeEnd w:id="58"/>
      <w:r w:rsidR="00587CC7" w:rsidRPr="00040DD6">
        <w:rPr>
          <w:rStyle w:val="CommentReference"/>
        </w:rPr>
        <w:commentReference w:id="58"/>
      </w:r>
      <w:r w:rsidRPr="00040DD6">
        <w:rPr>
          <w:sz w:val="18"/>
          <w:szCs w:val="18"/>
          <w:lang w:val="en-GB"/>
        </w:rPr>
        <w:t xml:space="preserve">, </w:t>
      </w:r>
      <w:r w:rsidRPr="00040DD6">
        <w:rPr>
          <w:rFonts w:eastAsia="Times New Roman"/>
          <w:noProof w:val="0"/>
          <w:color w:val="auto"/>
          <w:sz w:val="18"/>
          <w:szCs w:val="18"/>
        </w:rPr>
        <w:t>2019; pp. 461–468.</w:t>
      </w:r>
    </w:p>
    <w:p w14:paraId="04917CD6" w14:textId="77777777" w:rsidR="00C511CF" w:rsidRPr="00040DD6"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r w:rsidRPr="00040DD6">
        <w:rPr>
          <w:rFonts w:eastAsia="Times New Roman"/>
          <w:noProof w:val="0"/>
          <w:color w:val="auto"/>
          <w:sz w:val="18"/>
          <w:szCs w:val="18"/>
        </w:rPr>
        <w:t xml:space="preserve">Chen, T.; Wang, Y.; Gardner, C.; Wu, F. </w:t>
      </w:r>
      <w:proofErr w:type="gramStart"/>
      <w:r w:rsidRPr="00040DD6">
        <w:rPr>
          <w:rFonts w:eastAsia="Times New Roman"/>
          <w:noProof w:val="0"/>
          <w:color w:val="auto"/>
          <w:sz w:val="18"/>
          <w:szCs w:val="18"/>
        </w:rPr>
        <w:t>Threats</w:t>
      </w:r>
      <w:proofErr w:type="gramEnd"/>
      <w:r w:rsidRPr="00040DD6">
        <w:rPr>
          <w:rFonts w:eastAsia="Times New Roman"/>
          <w:noProof w:val="0"/>
          <w:color w:val="auto"/>
          <w:sz w:val="18"/>
          <w:szCs w:val="18"/>
        </w:rPr>
        <w:t xml:space="preserve"> and protection policies of the aquatic biodiversity in the Yangtze River. </w:t>
      </w:r>
      <w:r w:rsidRPr="00040DD6">
        <w:rPr>
          <w:rFonts w:eastAsia="Times New Roman"/>
          <w:i/>
          <w:iCs/>
          <w:noProof w:val="0"/>
          <w:color w:val="auto"/>
          <w:sz w:val="18"/>
          <w:szCs w:val="18"/>
        </w:rPr>
        <w:t xml:space="preserve">J. Nat. </w:t>
      </w:r>
      <w:proofErr w:type="spellStart"/>
      <w:r w:rsidRPr="00040DD6">
        <w:rPr>
          <w:rFonts w:eastAsia="Times New Roman"/>
          <w:i/>
          <w:iCs/>
          <w:noProof w:val="0"/>
          <w:color w:val="auto"/>
          <w:sz w:val="18"/>
          <w:szCs w:val="18"/>
        </w:rPr>
        <w:t>Conserv</w:t>
      </w:r>
      <w:proofErr w:type="spellEnd"/>
      <w:r w:rsidRPr="00040DD6">
        <w:rPr>
          <w:rFonts w:eastAsia="Times New Roman"/>
          <w:i/>
          <w:iCs/>
          <w:noProof w:val="0"/>
          <w:color w:val="auto"/>
          <w:sz w:val="18"/>
          <w:szCs w:val="18"/>
        </w:rPr>
        <w:t>.</w:t>
      </w:r>
      <w:r w:rsidRPr="00040DD6">
        <w:rPr>
          <w:rFonts w:eastAsia="Times New Roman"/>
          <w:noProof w:val="0"/>
          <w:color w:val="auto"/>
          <w:sz w:val="18"/>
          <w:szCs w:val="18"/>
        </w:rPr>
        <w:t xml:space="preserve"> </w:t>
      </w:r>
      <w:r w:rsidRPr="00040DD6">
        <w:rPr>
          <w:rFonts w:eastAsia="Times New Roman"/>
          <w:b/>
          <w:bCs/>
          <w:noProof w:val="0"/>
          <w:color w:val="auto"/>
          <w:sz w:val="18"/>
          <w:szCs w:val="18"/>
        </w:rPr>
        <w:t>2020</w:t>
      </w:r>
      <w:r w:rsidRPr="00040DD6">
        <w:rPr>
          <w:rFonts w:eastAsia="Times New Roman"/>
          <w:bCs/>
          <w:noProof w:val="0"/>
          <w:color w:val="auto"/>
          <w:sz w:val="18"/>
          <w:szCs w:val="18"/>
        </w:rPr>
        <w:t xml:space="preserve">, </w:t>
      </w:r>
      <w:r w:rsidRPr="00040DD6">
        <w:rPr>
          <w:rFonts w:eastAsia="Times New Roman"/>
          <w:bCs/>
          <w:i/>
          <w:noProof w:val="0"/>
          <w:color w:val="auto"/>
          <w:sz w:val="18"/>
          <w:szCs w:val="18"/>
        </w:rPr>
        <w:t>58</w:t>
      </w:r>
      <w:r w:rsidRPr="00040DD6">
        <w:rPr>
          <w:rFonts w:eastAsia="Times New Roman"/>
          <w:bCs/>
          <w:noProof w:val="0"/>
          <w:color w:val="auto"/>
          <w:sz w:val="18"/>
          <w:szCs w:val="18"/>
        </w:rPr>
        <w:t>, 125931</w:t>
      </w:r>
      <w:r w:rsidRPr="00040DD6">
        <w:rPr>
          <w:rFonts w:eastAsia="Times New Roman"/>
          <w:noProof w:val="0"/>
          <w:color w:val="auto"/>
          <w:sz w:val="18"/>
          <w:szCs w:val="18"/>
        </w:rPr>
        <w:t>. https://doi.org/10.1016/j.jnc.2020.125931.</w:t>
      </w:r>
    </w:p>
    <w:p w14:paraId="5C6ECC1F" w14:textId="77777777" w:rsidR="00C511CF" w:rsidRPr="00040DD6"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proofErr w:type="spellStart"/>
      <w:r w:rsidRPr="00040DD6">
        <w:rPr>
          <w:rFonts w:eastAsia="Times New Roman"/>
          <w:noProof w:val="0"/>
          <w:color w:val="auto"/>
          <w:sz w:val="18"/>
          <w:szCs w:val="18"/>
        </w:rPr>
        <w:t>Chiverrell</w:t>
      </w:r>
      <w:proofErr w:type="spellEnd"/>
      <w:r w:rsidRPr="00040DD6">
        <w:rPr>
          <w:rFonts w:eastAsia="Times New Roman"/>
          <w:noProof w:val="0"/>
          <w:color w:val="auto"/>
          <w:sz w:val="18"/>
          <w:szCs w:val="18"/>
        </w:rPr>
        <w:t xml:space="preserve">, R.; Sear, D.; Warburton, J.; Macdonald, N.; </w:t>
      </w:r>
      <w:proofErr w:type="spellStart"/>
      <w:r w:rsidRPr="00040DD6">
        <w:rPr>
          <w:rFonts w:eastAsia="Times New Roman"/>
          <w:noProof w:val="0"/>
          <w:color w:val="auto"/>
          <w:sz w:val="18"/>
          <w:szCs w:val="18"/>
        </w:rPr>
        <w:t>Schillereff</w:t>
      </w:r>
      <w:proofErr w:type="spellEnd"/>
      <w:r w:rsidRPr="00040DD6">
        <w:rPr>
          <w:rFonts w:eastAsia="Times New Roman"/>
          <w:noProof w:val="0"/>
          <w:color w:val="auto"/>
          <w:sz w:val="18"/>
          <w:szCs w:val="18"/>
        </w:rPr>
        <w:t xml:space="preserve">, D.; Dearing, J.; </w:t>
      </w:r>
      <w:proofErr w:type="spellStart"/>
      <w:r w:rsidRPr="00040DD6">
        <w:rPr>
          <w:rFonts w:eastAsia="Times New Roman"/>
          <w:noProof w:val="0"/>
          <w:color w:val="auto"/>
          <w:sz w:val="18"/>
          <w:szCs w:val="18"/>
        </w:rPr>
        <w:t>Croudace</w:t>
      </w:r>
      <w:proofErr w:type="spellEnd"/>
      <w:r w:rsidRPr="00040DD6">
        <w:rPr>
          <w:rFonts w:eastAsia="Times New Roman"/>
          <w:noProof w:val="0"/>
          <w:color w:val="auto"/>
          <w:sz w:val="18"/>
          <w:szCs w:val="18"/>
        </w:rPr>
        <w:t xml:space="preserve">, I.; Brown, J.; Bradley, J. Using lake sediment archives to improve understanding of flood magnitude and frequency: Recent extreme flooding in northwest UK. </w:t>
      </w:r>
      <w:r w:rsidRPr="00040DD6">
        <w:rPr>
          <w:rFonts w:eastAsia="Times New Roman"/>
          <w:i/>
          <w:iCs/>
          <w:noProof w:val="0"/>
          <w:color w:val="auto"/>
          <w:sz w:val="18"/>
          <w:szCs w:val="18"/>
        </w:rPr>
        <w:t>Earth Surf. Process. Landforms</w:t>
      </w:r>
      <w:r w:rsidRPr="00040DD6">
        <w:rPr>
          <w:rFonts w:eastAsia="Times New Roman"/>
          <w:noProof w:val="0"/>
          <w:color w:val="auto"/>
          <w:sz w:val="18"/>
          <w:szCs w:val="18"/>
        </w:rPr>
        <w:t xml:space="preserve"> </w:t>
      </w:r>
      <w:r w:rsidRPr="00040DD6">
        <w:rPr>
          <w:rFonts w:eastAsia="Times New Roman"/>
          <w:b/>
          <w:bCs/>
          <w:noProof w:val="0"/>
          <w:color w:val="auto"/>
          <w:sz w:val="18"/>
          <w:szCs w:val="18"/>
        </w:rPr>
        <w:t>2019</w:t>
      </w:r>
      <w:r w:rsidRPr="00040DD6">
        <w:rPr>
          <w:rFonts w:eastAsia="Times New Roman"/>
          <w:bCs/>
          <w:noProof w:val="0"/>
          <w:color w:val="auto"/>
          <w:sz w:val="18"/>
          <w:szCs w:val="18"/>
        </w:rPr>
        <w:t xml:space="preserve">, </w:t>
      </w:r>
      <w:r w:rsidRPr="00040DD6">
        <w:rPr>
          <w:rFonts w:eastAsia="Times New Roman"/>
          <w:bCs/>
          <w:i/>
          <w:noProof w:val="0"/>
          <w:color w:val="auto"/>
          <w:sz w:val="18"/>
          <w:szCs w:val="18"/>
        </w:rPr>
        <w:t>44</w:t>
      </w:r>
      <w:r w:rsidRPr="00040DD6">
        <w:rPr>
          <w:rFonts w:eastAsia="Times New Roman"/>
          <w:bCs/>
          <w:noProof w:val="0"/>
          <w:color w:val="auto"/>
          <w:sz w:val="18"/>
          <w:szCs w:val="18"/>
        </w:rPr>
        <w:t>, 2366–2376</w:t>
      </w:r>
      <w:r w:rsidRPr="00040DD6">
        <w:rPr>
          <w:rFonts w:eastAsia="Times New Roman"/>
          <w:noProof w:val="0"/>
          <w:color w:val="auto"/>
          <w:sz w:val="18"/>
          <w:szCs w:val="18"/>
        </w:rPr>
        <w:t>. https://doi.org/10.1002/esp.4650.</w:t>
      </w:r>
    </w:p>
    <w:p w14:paraId="2199ABD0" w14:textId="77777777" w:rsidR="00C511CF" w:rsidRPr="00040DD6"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r w:rsidRPr="00040DD6">
        <w:rPr>
          <w:rFonts w:eastAsia="Times New Roman"/>
          <w:noProof w:val="0"/>
          <w:color w:val="auto"/>
          <w:sz w:val="18"/>
          <w:szCs w:val="18"/>
        </w:rPr>
        <w:t xml:space="preserve">Dearing, J.A. Sedimentary indicators of lake-level changes in the humid temperate zone: A critical review. </w:t>
      </w:r>
      <w:r w:rsidRPr="00040DD6">
        <w:rPr>
          <w:rFonts w:eastAsia="Times New Roman"/>
          <w:i/>
          <w:iCs/>
          <w:noProof w:val="0"/>
          <w:color w:val="auto"/>
          <w:sz w:val="18"/>
          <w:szCs w:val="18"/>
        </w:rPr>
        <w:t xml:space="preserve">J. </w:t>
      </w:r>
      <w:proofErr w:type="spellStart"/>
      <w:r w:rsidRPr="00040DD6">
        <w:rPr>
          <w:rFonts w:eastAsia="Times New Roman"/>
          <w:i/>
          <w:iCs/>
          <w:noProof w:val="0"/>
          <w:color w:val="auto"/>
          <w:sz w:val="18"/>
          <w:szCs w:val="18"/>
        </w:rPr>
        <w:t>Paleolimnol</w:t>
      </w:r>
      <w:proofErr w:type="spellEnd"/>
      <w:r w:rsidRPr="00040DD6">
        <w:rPr>
          <w:rFonts w:eastAsia="Times New Roman"/>
          <w:i/>
          <w:iCs/>
          <w:noProof w:val="0"/>
          <w:color w:val="auto"/>
          <w:sz w:val="18"/>
          <w:szCs w:val="18"/>
        </w:rPr>
        <w:t>.</w:t>
      </w:r>
      <w:r w:rsidRPr="00040DD6">
        <w:rPr>
          <w:rFonts w:eastAsia="Times New Roman"/>
          <w:noProof w:val="0"/>
          <w:color w:val="auto"/>
          <w:sz w:val="18"/>
          <w:szCs w:val="18"/>
        </w:rPr>
        <w:t xml:space="preserve"> </w:t>
      </w:r>
      <w:r w:rsidRPr="00040DD6">
        <w:rPr>
          <w:rFonts w:eastAsia="Times New Roman"/>
          <w:b/>
          <w:bCs/>
          <w:noProof w:val="0"/>
          <w:color w:val="auto"/>
          <w:sz w:val="18"/>
          <w:szCs w:val="18"/>
        </w:rPr>
        <w:t>1997</w:t>
      </w:r>
      <w:r w:rsidRPr="00040DD6">
        <w:rPr>
          <w:rFonts w:eastAsia="Times New Roman"/>
          <w:bCs/>
          <w:noProof w:val="0"/>
          <w:color w:val="auto"/>
          <w:sz w:val="18"/>
          <w:szCs w:val="18"/>
        </w:rPr>
        <w:t xml:space="preserve">, </w:t>
      </w:r>
      <w:r w:rsidRPr="00040DD6">
        <w:rPr>
          <w:rFonts w:eastAsia="Times New Roman"/>
          <w:bCs/>
          <w:i/>
          <w:noProof w:val="0"/>
          <w:color w:val="auto"/>
          <w:sz w:val="18"/>
          <w:szCs w:val="18"/>
        </w:rPr>
        <w:t>18</w:t>
      </w:r>
      <w:r w:rsidRPr="00040DD6">
        <w:rPr>
          <w:rFonts w:eastAsia="Times New Roman"/>
          <w:bCs/>
          <w:noProof w:val="0"/>
          <w:color w:val="auto"/>
          <w:sz w:val="18"/>
          <w:szCs w:val="18"/>
        </w:rPr>
        <w:t>, 1–14</w:t>
      </w:r>
      <w:r w:rsidRPr="00040DD6">
        <w:rPr>
          <w:rFonts w:eastAsia="Times New Roman"/>
          <w:noProof w:val="0"/>
          <w:color w:val="auto"/>
          <w:sz w:val="18"/>
          <w:szCs w:val="18"/>
        </w:rPr>
        <w:t>. https://doi.org/10.1023/a:1007916210820.</w:t>
      </w:r>
    </w:p>
    <w:p w14:paraId="1F610948" w14:textId="77777777" w:rsidR="00C511CF" w:rsidRPr="00040DD6"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r w:rsidRPr="00040DD6">
        <w:rPr>
          <w:rFonts w:eastAsia="Times New Roman"/>
          <w:noProof w:val="0"/>
          <w:color w:val="auto"/>
          <w:sz w:val="18"/>
          <w:szCs w:val="18"/>
        </w:rPr>
        <w:t>Dearing, J.A.; Jones, R.T.; Shen, J.; Yang, X.; Boyle, J.F.; Foster, G.C.; Crook, D.S.; Elvin, M.J.D. Using multiple archives to understand past and present climate—</w:t>
      </w:r>
      <w:proofErr w:type="spellStart"/>
      <w:r w:rsidRPr="00040DD6">
        <w:rPr>
          <w:rFonts w:eastAsia="Times New Roman"/>
          <w:noProof w:val="0"/>
          <w:color w:val="auto"/>
          <w:sz w:val="18"/>
          <w:szCs w:val="18"/>
        </w:rPr>
        <w:t>human&amp;</w:t>
      </w:r>
      <w:proofErr w:type="gramStart"/>
      <w:r w:rsidRPr="00040DD6">
        <w:rPr>
          <w:rFonts w:eastAsia="Times New Roman"/>
          <w:noProof w:val="0"/>
          <w:color w:val="auto"/>
          <w:sz w:val="18"/>
          <w:szCs w:val="18"/>
        </w:rPr>
        <w:t>ndash;environment</w:t>
      </w:r>
      <w:proofErr w:type="spellEnd"/>
      <w:proofErr w:type="gramEnd"/>
      <w:r w:rsidRPr="00040DD6">
        <w:rPr>
          <w:rFonts w:eastAsia="Times New Roman"/>
          <w:noProof w:val="0"/>
          <w:color w:val="auto"/>
          <w:sz w:val="18"/>
          <w:szCs w:val="18"/>
        </w:rPr>
        <w:t xml:space="preserve"> interactions: The lake </w:t>
      </w:r>
      <w:proofErr w:type="spellStart"/>
      <w:r w:rsidRPr="00040DD6">
        <w:rPr>
          <w:rFonts w:eastAsia="Times New Roman"/>
          <w:noProof w:val="0"/>
          <w:color w:val="auto"/>
          <w:sz w:val="18"/>
          <w:szCs w:val="18"/>
        </w:rPr>
        <w:t>Erhai</w:t>
      </w:r>
      <w:proofErr w:type="spellEnd"/>
      <w:r w:rsidRPr="00040DD6">
        <w:rPr>
          <w:rFonts w:eastAsia="Times New Roman"/>
          <w:noProof w:val="0"/>
          <w:color w:val="auto"/>
          <w:sz w:val="18"/>
          <w:szCs w:val="18"/>
        </w:rPr>
        <w:t xml:space="preserve"> catchment, Yunnan Province, China. </w:t>
      </w:r>
      <w:r w:rsidRPr="00040DD6">
        <w:rPr>
          <w:rFonts w:eastAsia="Times New Roman"/>
          <w:i/>
          <w:iCs/>
          <w:noProof w:val="0"/>
          <w:color w:val="auto"/>
          <w:sz w:val="18"/>
          <w:szCs w:val="18"/>
        </w:rPr>
        <w:t xml:space="preserve">J. </w:t>
      </w:r>
      <w:proofErr w:type="spellStart"/>
      <w:r w:rsidRPr="00040DD6">
        <w:rPr>
          <w:rFonts w:eastAsia="Times New Roman"/>
          <w:i/>
          <w:iCs/>
          <w:noProof w:val="0"/>
          <w:color w:val="auto"/>
          <w:sz w:val="18"/>
          <w:szCs w:val="18"/>
        </w:rPr>
        <w:t>Paleolimnol</w:t>
      </w:r>
      <w:proofErr w:type="spellEnd"/>
      <w:r w:rsidRPr="00040DD6">
        <w:rPr>
          <w:rFonts w:eastAsia="Times New Roman"/>
          <w:i/>
          <w:iCs/>
          <w:noProof w:val="0"/>
          <w:color w:val="auto"/>
          <w:sz w:val="18"/>
          <w:szCs w:val="18"/>
        </w:rPr>
        <w:t>.</w:t>
      </w:r>
      <w:r w:rsidRPr="00040DD6">
        <w:rPr>
          <w:rFonts w:eastAsia="Times New Roman"/>
          <w:noProof w:val="0"/>
          <w:color w:val="auto"/>
          <w:sz w:val="18"/>
          <w:szCs w:val="18"/>
        </w:rPr>
        <w:t xml:space="preserve"> </w:t>
      </w:r>
      <w:r w:rsidRPr="00040DD6">
        <w:rPr>
          <w:rFonts w:eastAsia="Times New Roman"/>
          <w:b/>
          <w:bCs/>
          <w:noProof w:val="0"/>
          <w:color w:val="auto"/>
          <w:sz w:val="18"/>
          <w:szCs w:val="18"/>
        </w:rPr>
        <w:t>2007</w:t>
      </w:r>
      <w:r w:rsidRPr="00040DD6">
        <w:rPr>
          <w:rFonts w:eastAsia="Times New Roman"/>
          <w:bCs/>
          <w:noProof w:val="0"/>
          <w:color w:val="auto"/>
          <w:sz w:val="18"/>
          <w:szCs w:val="18"/>
        </w:rPr>
        <w:t xml:space="preserve">, </w:t>
      </w:r>
      <w:r w:rsidRPr="00040DD6">
        <w:rPr>
          <w:rFonts w:eastAsia="Times New Roman"/>
          <w:bCs/>
          <w:i/>
          <w:noProof w:val="0"/>
          <w:color w:val="auto"/>
          <w:sz w:val="18"/>
          <w:szCs w:val="18"/>
        </w:rPr>
        <w:t>40</w:t>
      </w:r>
      <w:r w:rsidRPr="00040DD6">
        <w:rPr>
          <w:rFonts w:eastAsia="Times New Roman"/>
          <w:bCs/>
          <w:noProof w:val="0"/>
          <w:color w:val="auto"/>
          <w:sz w:val="18"/>
          <w:szCs w:val="18"/>
        </w:rPr>
        <w:t>, 3–31</w:t>
      </w:r>
      <w:r w:rsidRPr="00040DD6">
        <w:rPr>
          <w:rFonts w:eastAsia="Times New Roman"/>
          <w:noProof w:val="0"/>
          <w:color w:val="auto"/>
          <w:sz w:val="18"/>
          <w:szCs w:val="18"/>
        </w:rPr>
        <w:t>. https://doi.org/10.1007/s10933-007-9182-2.</w:t>
      </w:r>
    </w:p>
    <w:p w14:paraId="68ADC3E7" w14:textId="77777777" w:rsidR="00C511CF" w:rsidRPr="00040DD6"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r w:rsidRPr="00040DD6">
        <w:rPr>
          <w:rFonts w:eastAsia="Times New Roman"/>
          <w:noProof w:val="0"/>
          <w:color w:val="auto"/>
          <w:sz w:val="18"/>
          <w:szCs w:val="18"/>
        </w:rPr>
        <w:t xml:space="preserve">Doncaster, C.P.; Chávez, V.A.; </w:t>
      </w:r>
      <w:proofErr w:type="spellStart"/>
      <w:r w:rsidRPr="00040DD6">
        <w:rPr>
          <w:rFonts w:eastAsia="Times New Roman"/>
          <w:noProof w:val="0"/>
          <w:color w:val="auto"/>
          <w:sz w:val="18"/>
          <w:szCs w:val="18"/>
        </w:rPr>
        <w:t>Viguier</w:t>
      </w:r>
      <w:proofErr w:type="spellEnd"/>
      <w:r w:rsidRPr="00040DD6">
        <w:rPr>
          <w:rFonts w:eastAsia="Times New Roman"/>
          <w:noProof w:val="0"/>
          <w:color w:val="auto"/>
          <w:sz w:val="18"/>
          <w:szCs w:val="18"/>
        </w:rPr>
        <w:t xml:space="preserve">, C.; Wang, R.; Zhang, E.; Dong, X.; Dearing, J.; Langdon, P.; Dyke, J.G. Early warning of critical transitions in biodiversity from compositional disorder. </w:t>
      </w:r>
      <w:r w:rsidRPr="00040DD6">
        <w:rPr>
          <w:i/>
          <w:iCs/>
          <w:sz w:val="18"/>
          <w:szCs w:val="18"/>
          <w:lang w:val="en-GB"/>
        </w:rPr>
        <w:t>Ecology</w:t>
      </w:r>
      <w:r w:rsidRPr="00040DD6">
        <w:rPr>
          <w:rFonts w:eastAsia="Times New Roman"/>
          <w:noProof w:val="0"/>
          <w:color w:val="auto"/>
          <w:sz w:val="18"/>
          <w:szCs w:val="18"/>
        </w:rPr>
        <w:t xml:space="preserve"> </w:t>
      </w:r>
      <w:r w:rsidRPr="00040DD6">
        <w:rPr>
          <w:rFonts w:eastAsia="Times New Roman"/>
          <w:b/>
          <w:bCs/>
          <w:noProof w:val="0"/>
          <w:color w:val="auto"/>
          <w:sz w:val="18"/>
          <w:szCs w:val="18"/>
        </w:rPr>
        <w:t>2016</w:t>
      </w:r>
      <w:r w:rsidRPr="00040DD6">
        <w:rPr>
          <w:rFonts w:eastAsia="Times New Roman"/>
          <w:bCs/>
          <w:noProof w:val="0"/>
          <w:color w:val="auto"/>
          <w:sz w:val="18"/>
          <w:szCs w:val="18"/>
        </w:rPr>
        <w:t xml:space="preserve">, </w:t>
      </w:r>
      <w:r w:rsidRPr="00040DD6">
        <w:rPr>
          <w:rFonts w:eastAsia="Times New Roman"/>
          <w:bCs/>
          <w:i/>
          <w:noProof w:val="0"/>
          <w:color w:val="auto"/>
          <w:sz w:val="18"/>
          <w:szCs w:val="18"/>
        </w:rPr>
        <w:t>97</w:t>
      </w:r>
      <w:r w:rsidRPr="00040DD6">
        <w:rPr>
          <w:rFonts w:eastAsia="Times New Roman"/>
          <w:bCs/>
          <w:noProof w:val="0"/>
          <w:color w:val="auto"/>
          <w:sz w:val="18"/>
          <w:szCs w:val="18"/>
        </w:rPr>
        <w:t>, 3079–3090</w:t>
      </w:r>
      <w:r w:rsidRPr="00040DD6">
        <w:rPr>
          <w:rFonts w:eastAsia="Times New Roman"/>
          <w:noProof w:val="0"/>
          <w:color w:val="auto"/>
          <w:sz w:val="18"/>
          <w:szCs w:val="18"/>
        </w:rPr>
        <w:t>. https://doi.org/10.1002/ecy.1558.</w:t>
      </w:r>
    </w:p>
    <w:p w14:paraId="6D417053" w14:textId="77777777" w:rsidR="00C511CF" w:rsidRPr="00040DD6"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proofErr w:type="spellStart"/>
      <w:r w:rsidRPr="00040DD6">
        <w:rPr>
          <w:rFonts w:eastAsia="Times New Roman"/>
          <w:noProof w:val="0"/>
          <w:color w:val="auto"/>
          <w:sz w:val="18"/>
          <w:szCs w:val="18"/>
        </w:rPr>
        <w:t>Folke</w:t>
      </w:r>
      <w:proofErr w:type="spellEnd"/>
      <w:r w:rsidRPr="00040DD6">
        <w:rPr>
          <w:rFonts w:eastAsia="Times New Roman"/>
          <w:noProof w:val="0"/>
          <w:color w:val="auto"/>
          <w:sz w:val="18"/>
          <w:szCs w:val="18"/>
        </w:rPr>
        <w:t xml:space="preserve">, C.; Carpenter, S.; Walker, B.; </w:t>
      </w:r>
      <w:proofErr w:type="spellStart"/>
      <w:r w:rsidRPr="00040DD6">
        <w:rPr>
          <w:rFonts w:eastAsia="Times New Roman"/>
          <w:noProof w:val="0"/>
          <w:color w:val="auto"/>
          <w:sz w:val="18"/>
          <w:szCs w:val="18"/>
        </w:rPr>
        <w:t>Scheffer</w:t>
      </w:r>
      <w:proofErr w:type="spellEnd"/>
      <w:r w:rsidRPr="00040DD6">
        <w:rPr>
          <w:rFonts w:eastAsia="Times New Roman"/>
          <w:noProof w:val="0"/>
          <w:color w:val="auto"/>
          <w:sz w:val="18"/>
          <w:szCs w:val="18"/>
        </w:rPr>
        <w:t xml:space="preserve">, M.; </w:t>
      </w:r>
      <w:proofErr w:type="spellStart"/>
      <w:r w:rsidRPr="00040DD6">
        <w:rPr>
          <w:rFonts w:eastAsia="Times New Roman"/>
          <w:noProof w:val="0"/>
          <w:color w:val="auto"/>
          <w:sz w:val="18"/>
          <w:szCs w:val="18"/>
        </w:rPr>
        <w:t>Elmqvist</w:t>
      </w:r>
      <w:proofErr w:type="spellEnd"/>
      <w:r w:rsidRPr="00040DD6">
        <w:rPr>
          <w:rFonts w:eastAsia="Times New Roman"/>
          <w:noProof w:val="0"/>
          <w:color w:val="auto"/>
          <w:sz w:val="18"/>
          <w:szCs w:val="18"/>
        </w:rPr>
        <w:t xml:space="preserve">, T.; Gunderson, L.; </w:t>
      </w:r>
      <w:proofErr w:type="spellStart"/>
      <w:r w:rsidRPr="00040DD6">
        <w:rPr>
          <w:rFonts w:eastAsia="Times New Roman"/>
          <w:noProof w:val="0"/>
          <w:color w:val="auto"/>
          <w:sz w:val="18"/>
          <w:szCs w:val="18"/>
        </w:rPr>
        <w:t>Holling</w:t>
      </w:r>
      <w:proofErr w:type="spellEnd"/>
      <w:r w:rsidRPr="00040DD6">
        <w:rPr>
          <w:rFonts w:eastAsia="Times New Roman"/>
          <w:noProof w:val="0"/>
          <w:color w:val="auto"/>
          <w:sz w:val="18"/>
          <w:szCs w:val="18"/>
        </w:rPr>
        <w:t xml:space="preserve">, C.S. Regime shifts, resilience, and biodiversity in ecosystem management. </w:t>
      </w:r>
      <w:proofErr w:type="spellStart"/>
      <w:r w:rsidRPr="00040DD6">
        <w:rPr>
          <w:rFonts w:eastAsia="Times New Roman"/>
          <w:i/>
          <w:iCs/>
          <w:noProof w:val="0"/>
          <w:color w:val="auto"/>
          <w:sz w:val="18"/>
          <w:szCs w:val="18"/>
        </w:rPr>
        <w:t>Annu</w:t>
      </w:r>
      <w:proofErr w:type="spellEnd"/>
      <w:r w:rsidRPr="00040DD6">
        <w:rPr>
          <w:rFonts w:eastAsia="Times New Roman"/>
          <w:i/>
          <w:iCs/>
          <w:noProof w:val="0"/>
          <w:color w:val="auto"/>
          <w:sz w:val="18"/>
          <w:szCs w:val="18"/>
        </w:rPr>
        <w:t xml:space="preserve">. Rev. Ecol. </w:t>
      </w:r>
      <w:proofErr w:type="spellStart"/>
      <w:r w:rsidRPr="00040DD6">
        <w:rPr>
          <w:rFonts w:eastAsia="Times New Roman"/>
          <w:i/>
          <w:iCs/>
          <w:noProof w:val="0"/>
          <w:color w:val="auto"/>
          <w:sz w:val="18"/>
          <w:szCs w:val="18"/>
        </w:rPr>
        <w:t>Evol</w:t>
      </w:r>
      <w:proofErr w:type="spellEnd"/>
      <w:r w:rsidRPr="00040DD6">
        <w:rPr>
          <w:rFonts w:eastAsia="Times New Roman"/>
          <w:i/>
          <w:iCs/>
          <w:noProof w:val="0"/>
          <w:color w:val="auto"/>
          <w:sz w:val="18"/>
          <w:szCs w:val="18"/>
        </w:rPr>
        <w:t>. Syst.</w:t>
      </w:r>
      <w:r w:rsidRPr="00040DD6">
        <w:rPr>
          <w:rFonts w:eastAsia="Times New Roman"/>
          <w:noProof w:val="0"/>
          <w:color w:val="auto"/>
          <w:sz w:val="18"/>
          <w:szCs w:val="18"/>
        </w:rPr>
        <w:t xml:space="preserve"> </w:t>
      </w:r>
      <w:r w:rsidRPr="00040DD6">
        <w:rPr>
          <w:rFonts w:eastAsia="Times New Roman"/>
          <w:b/>
          <w:bCs/>
          <w:noProof w:val="0"/>
          <w:color w:val="auto"/>
          <w:sz w:val="18"/>
          <w:szCs w:val="18"/>
        </w:rPr>
        <w:t>2004</w:t>
      </w:r>
      <w:r w:rsidRPr="00040DD6">
        <w:rPr>
          <w:rFonts w:eastAsia="Times New Roman"/>
          <w:bCs/>
          <w:noProof w:val="0"/>
          <w:color w:val="auto"/>
          <w:sz w:val="18"/>
          <w:szCs w:val="18"/>
        </w:rPr>
        <w:t xml:space="preserve">, </w:t>
      </w:r>
      <w:r w:rsidRPr="00040DD6">
        <w:rPr>
          <w:rFonts w:eastAsia="Times New Roman"/>
          <w:bCs/>
          <w:i/>
          <w:noProof w:val="0"/>
          <w:color w:val="auto"/>
          <w:sz w:val="18"/>
          <w:szCs w:val="18"/>
        </w:rPr>
        <w:t>35</w:t>
      </w:r>
      <w:r w:rsidRPr="00040DD6">
        <w:rPr>
          <w:rFonts w:eastAsia="Times New Roman"/>
          <w:bCs/>
          <w:noProof w:val="0"/>
          <w:color w:val="auto"/>
          <w:sz w:val="18"/>
          <w:szCs w:val="18"/>
        </w:rPr>
        <w:t>, 557–581</w:t>
      </w:r>
      <w:r w:rsidRPr="00040DD6">
        <w:rPr>
          <w:rFonts w:eastAsia="Times New Roman"/>
          <w:noProof w:val="0"/>
          <w:color w:val="auto"/>
          <w:sz w:val="18"/>
          <w:szCs w:val="18"/>
        </w:rPr>
        <w:t>. https://doi.org/10.1146/annurev.ecolsys.35.021103.105711.</w:t>
      </w:r>
    </w:p>
    <w:p w14:paraId="027F0037" w14:textId="77777777" w:rsidR="00C511CF" w:rsidRPr="00040DD6"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proofErr w:type="spellStart"/>
      <w:r w:rsidRPr="00040DD6">
        <w:rPr>
          <w:rFonts w:eastAsia="Times New Roman"/>
          <w:noProof w:val="0"/>
          <w:color w:val="auto"/>
          <w:sz w:val="18"/>
          <w:szCs w:val="18"/>
        </w:rPr>
        <w:t>Gui</w:t>
      </w:r>
      <w:proofErr w:type="spellEnd"/>
      <w:r w:rsidRPr="00040DD6">
        <w:rPr>
          <w:rFonts w:eastAsia="Times New Roman"/>
          <w:noProof w:val="0"/>
          <w:color w:val="auto"/>
          <w:sz w:val="18"/>
          <w:szCs w:val="18"/>
        </w:rPr>
        <w:t xml:space="preserve">, J.; Tang, Q.; Li, Z.; Liu, J.; De Silva, S.S. </w:t>
      </w:r>
      <w:r w:rsidRPr="00040DD6">
        <w:rPr>
          <w:rFonts w:eastAsia="Times New Roman"/>
          <w:i/>
          <w:iCs/>
          <w:noProof w:val="0"/>
          <w:color w:val="auto"/>
          <w:sz w:val="18"/>
          <w:szCs w:val="18"/>
        </w:rPr>
        <w:t>Aquaculture in China: Success Stories and Modern Trends</w:t>
      </w:r>
      <w:r w:rsidRPr="00040DD6">
        <w:rPr>
          <w:rFonts w:eastAsia="Times New Roman"/>
          <w:noProof w:val="0"/>
          <w:color w:val="auto"/>
          <w:sz w:val="18"/>
          <w:szCs w:val="18"/>
        </w:rPr>
        <w:t xml:space="preserve">; </w:t>
      </w:r>
      <w:commentRangeStart w:id="59"/>
      <w:r w:rsidRPr="00040DD6">
        <w:rPr>
          <w:rFonts w:eastAsia="Times New Roman"/>
          <w:noProof w:val="0"/>
          <w:color w:val="auto"/>
          <w:sz w:val="18"/>
          <w:szCs w:val="18"/>
        </w:rPr>
        <w:t>Wiley-Blackwell</w:t>
      </w:r>
      <w:commentRangeEnd w:id="59"/>
      <w:r w:rsidRPr="00040DD6">
        <w:rPr>
          <w:rStyle w:val="CommentReference"/>
        </w:rPr>
        <w:commentReference w:id="59"/>
      </w:r>
      <w:r w:rsidRPr="00040DD6">
        <w:rPr>
          <w:rFonts w:eastAsia="Times New Roman"/>
          <w:noProof w:val="0"/>
          <w:color w:val="auto"/>
          <w:sz w:val="18"/>
          <w:szCs w:val="18"/>
        </w:rPr>
        <w:t xml:space="preserve">: 2018. </w:t>
      </w:r>
    </w:p>
    <w:p w14:paraId="5D37EC5C" w14:textId="77777777" w:rsidR="00C511CF" w:rsidRPr="00040DD6"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r w:rsidRPr="00040DD6">
        <w:rPr>
          <w:rFonts w:eastAsia="Times New Roman"/>
          <w:noProof w:val="0"/>
          <w:color w:val="auto"/>
          <w:sz w:val="18"/>
          <w:szCs w:val="18"/>
        </w:rPr>
        <w:t xml:space="preserve">Hillebrand, H.; Donohue, I.; </w:t>
      </w:r>
      <w:proofErr w:type="spellStart"/>
      <w:r w:rsidRPr="00040DD6">
        <w:rPr>
          <w:rFonts w:eastAsia="Times New Roman"/>
          <w:noProof w:val="0"/>
          <w:color w:val="auto"/>
          <w:sz w:val="18"/>
          <w:szCs w:val="18"/>
        </w:rPr>
        <w:t>Harpole</w:t>
      </w:r>
      <w:proofErr w:type="spellEnd"/>
      <w:r w:rsidRPr="00040DD6">
        <w:rPr>
          <w:rFonts w:eastAsia="Times New Roman"/>
          <w:noProof w:val="0"/>
          <w:color w:val="auto"/>
          <w:sz w:val="18"/>
          <w:szCs w:val="18"/>
        </w:rPr>
        <w:t xml:space="preserve">, W.S.; </w:t>
      </w:r>
      <w:proofErr w:type="spellStart"/>
      <w:r w:rsidRPr="00040DD6">
        <w:rPr>
          <w:rFonts w:eastAsia="Times New Roman"/>
          <w:noProof w:val="0"/>
          <w:color w:val="auto"/>
          <w:sz w:val="18"/>
          <w:szCs w:val="18"/>
        </w:rPr>
        <w:t>Hodapp</w:t>
      </w:r>
      <w:proofErr w:type="spellEnd"/>
      <w:r w:rsidRPr="00040DD6">
        <w:rPr>
          <w:rFonts w:eastAsia="Times New Roman"/>
          <w:noProof w:val="0"/>
          <w:color w:val="auto"/>
          <w:sz w:val="18"/>
          <w:szCs w:val="18"/>
        </w:rPr>
        <w:t xml:space="preserve">, D.; Kucera, M.; </w:t>
      </w:r>
      <w:proofErr w:type="spellStart"/>
      <w:r w:rsidRPr="00040DD6">
        <w:rPr>
          <w:rFonts w:eastAsia="Times New Roman"/>
          <w:noProof w:val="0"/>
          <w:color w:val="auto"/>
          <w:sz w:val="18"/>
          <w:szCs w:val="18"/>
        </w:rPr>
        <w:t>Lewandowska</w:t>
      </w:r>
      <w:proofErr w:type="spellEnd"/>
      <w:r w:rsidRPr="00040DD6">
        <w:rPr>
          <w:rFonts w:eastAsia="Times New Roman"/>
          <w:noProof w:val="0"/>
          <w:color w:val="auto"/>
          <w:sz w:val="18"/>
          <w:szCs w:val="18"/>
        </w:rPr>
        <w:t xml:space="preserve">, A.M.; </w:t>
      </w:r>
      <w:proofErr w:type="spellStart"/>
      <w:r w:rsidRPr="00040DD6">
        <w:rPr>
          <w:rFonts w:eastAsia="Times New Roman"/>
          <w:noProof w:val="0"/>
          <w:color w:val="auto"/>
          <w:sz w:val="18"/>
          <w:szCs w:val="18"/>
        </w:rPr>
        <w:t>Merder</w:t>
      </w:r>
      <w:proofErr w:type="spellEnd"/>
      <w:r w:rsidRPr="00040DD6">
        <w:rPr>
          <w:rFonts w:eastAsia="Times New Roman"/>
          <w:noProof w:val="0"/>
          <w:color w:val="auto"/>
          <w:sz w:val="18"/>
          <w:szCs w:val="18"/>
        </w:rPr>
        <w:t xml:space="preserve">, J.; Montoya, J.M.; Freund, J.A. Thresholds for ecological responses to global change do not emerge from empirical data. </w:t>
      </w:r>
      <w:r w:rsidRPr="00040DD6">
        <w:rPr>
          <w:rFonts w:eastAsia="Times New Roman"/>
          <w:i/>
          <w:iCs/>
          <w:noProof w:val="0"/>
          <w:color w:val="auto"/>
          <w:sz w:val="18"/>
          <w:szCs w:val="18"/>
        </w:rPr>
        <w:t xml:space="preserve">Nat. Ecol. </w:t>
      </w:r>
      <w:proofErr w:type="spellStart"/>
      <w:r w:rsidRPr="00040DD6">
        <w:rPr>
          <w:rFonts w:eastAsia="Times New Roman"/>
          <w:i/>
          <w:iCs/>
          <w:noProof w:val="0"/>
          <w:color w:val="auto"/>
          <w:sz w:val="18"/>
          <w:szCs w:val="18"/>
        </w:rPr>
        <w:t>Evol</w:t>
      </w:r>
      <w:proofErr w:type="spellEnd"/>
      <w:r w:rsidRPr="00040DD6">
        <w:rPr>
          <w:rFonts w:eastAsia="Times New Roman"/>
          <w:i/>
          <w:iCs/>
          <w:noProof w:val="0"/>
          <w:color w:val="auto"/>
          <w:sz w:val="18"/>
          <w:szCs w:val="18"/>
        </w:rPr>
        <w:t>.</w:t>
      </w:r>
      <w:r w:rsidRPr="00040DD6">
        <w:rPr>
          <w:rFonts w:eastAsia="Times New Roman"/>
          <w:noProof w:val="0"/>
          <w:color w:val="auto"/>
          <w:sz w:val="18"/>
          <w:szCs w:val="18"/>
        </w:rPr>
        <w:t xml:space="preserve"> </w:t>
      </w:r>
      <w:r w:rsidRPr="00040DD6">
        <w:rPr>
          <w:rFonts w:eastAsia="Times New Roman"/>
          <w:b/>
          <w:bCs/>
          <w:noProof w:val="0"/>
          <w:color w:val="auto"/>
          <w:sz w:val="18"/>
          <w:szCs w:val="18"/>
        </w:rPr>
        <w:t>2020</w:t>
      </w:r>
      <w:r w:rsidRPr="00040DD6">
        <w:rPr>
          <w:rFonts w:eastAsia="Times New Roman"/>
          <w:bCs/>
          <w:noProof w:val="0"/>
          <w:color w:val="auto"/>
          <w:sz w:val="18"/>
          <w:szCs w:val="18"/>
        </w:rPr>
        <w:t xml:space="preserve">, </w:t>
      </w:r>
      <w:r w:rsidRPr="00040DD6">
        <w:rPr>
          <w:rFonts w:eastAsia="Times New Roman"/>
          <w:bCs/>
          <w:i/>
          <w:noProof w:val="0"/>
          <w:color w:val="auto"/>
          <w:sz w:val="18"/>
          <w:szCs w:val="18"/>
        </w:rPr>
        <w:t>4</w:t>
      </w:r>
      <w:r w:rsidRPr="00040DD6">
        <w:rPr>
          <w:rFonts w:eastAsia="Times New Roman"/>
          <w:bCs/>
          <w:noProof w:val="0"/>
          <w:color w:val="auto"/>
          <w:sz w:val="18"/>
          <w:szCs w:val="18"/>
        </w:rPr>
        <w:t>, 1–8</w:t>
      </w:r>
      <w:r w:rsidRPr="00040DD6">
        <w:rPr>
          <w:rFonts w:eastAsia="Times New Roman"/>
          <w:noProof w:val="0"/>
          <w:color w:val="auto"/>
          <w:sz w:val="18"/>
          <w:szCs w:val="18"/>
        </w:rPr>
        <w:t>. https://doi.org/10.1038/s41559-020-1256-9.</w:t>
      </w:r>
    </w:p>
    <w:p w14:paraId="45736FF9" w14:textId="77777777" w:rsidR="00C511CF" w:rsidRPr="00F95705"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r w:rsidRPr="00040DD6">
        <w:rPr>
          <w:rFonts w:eastAsia="Times New Roman"/>
          <w:noProof w:val="0"/>
          <w:color w:val="auto"/>
          <w:sz w:val="18"/>
          <w:szCs w:val="18"/>
        </w:rPr>
        <w:t xml:space="preserve">Jeppesen, E.; </w:t>
      </w:r>
      <w:proofErr w:type="spellStart"/>
      <w:r w:rsidRPr="00040DD6">
        <w:rPr>
          <w:rFonts w:eastAsia="Times New Roman"/>
          <w:noProof w:val="0"/>
          <w:color w:val="auto"/>
          <w:sz w:val="18"/>
          <w:szCs w:val="18"/>
        </w:rPr>
        <w:t>Appelt</w:t>
      </w:r>
      <w:proofErr w:type="spellEnd"/>
      <w:r w:rsidRPr="00040DD6">
        <w:rPr>
          <w:rFonts w:eastAsia="Times New Roman"/>
          <w:noProof w:val="0"/>
          <w:color w:val="auto"/>
          <w:sz w:val="18"/>
          <w:szCs w:val="18"/>
        </w:rPr>
        <w:t xml:space="preserve">, M.; </w:t>
      </w:r>
      <w:proofErr w:type="spellStart"/>
      <w:r w:rsidRPr="00040DD6">
        <w:rPr>
          <w:rFonts w:eastAsia="Times New Roman"/>
          <w:noProof w:val="0"/>
          <w:color w:val="auto"/>
          <w:sz w:val="18"/>
          <w:szCs w:val="18"/>
        </w:rPr>
        <w:t>Hastrup</w:t>
      </w:r>
      <w:proofErr w:type="spellEnd"/>
      <w:r w:rsidRPr="00040DD6">
        <w:rPr>
          <w:rFonts w:eastAsia="Times New Roman"/>
          <w:noProof w:val="0"/>
          <w:color w:val="auto"/>
          <w:sz w:val="18"/>
          <w:szCs w:val="18"/>
        </w:rPr>
        <w:t xml:space="preserve">, K.; </w:t>
      </w:r>
      <w:proofErr w:type="spellStart"/>
      <w:r w:rsidRPr="00040DD6">
        <w:rPr>
          <w:rFonts w:eastAsia="Times New Roman"/>
          <w:noProof w:val="0"/>
          <w:color w:val="auto"/>
          <w:sz w:val="18"/>
          <w:szCs w:val="18"/>
        </w:rPr>
        <w:t>Grønnow</w:t>
      </w:r>
      <w:proofErr w:type="spellEnd"/>
      <w:r w:rsidRPr="00040DD6">
        <w:rPr>
          <w:rFonts w:eastAsia="Times New Roman"/>
          <w:noProof w:val="0"/>
          <w:color w:val="auto"/>
          <w:sz w:val="18"/>
          <w:szCs w:val="18"/>
        </w:rPr>
        <w:t xml:space="preserve">, B.; </w:t>
      </w:r>
      <w:proofErr w:type="spellStart"/>
      <w:r w:rsidRPr="00040DD6">
        <w:rPr>
          <w:rFonts w:eastAsia="Times New Roman"/>
          <w:noProof w:val="0"/>
          <w:color w:val="auto"/>
          <w:sz w:val="18"/>
          <w:szCs w:val="18"/>
        </w:rPr>
        <w:t>Mosbech</w:t>
      </w:r>
      <w:proofErr w:type="spellEnd"/>
      <w:r w:rsidRPr="00040DD6">
        <w:rPr>
          <w:rFonts w:eastAsia="Times New Roman"/>
          <w:noProof w:val="0"/>
          <w:color w:val="auto"/>
          <w:sz w:val="18"/>
          <w:szCs w:val="18"/>
        </w:rPr>
        <w:t xml:space="preserve">, A.; </w:t>
      </w:r>
      <w:proofErr w:type="spellStart"/>
      <w:r w:rsidRPr="00040DD6">
        <w:rPr>
          <w:rFonts w:eastAsia="Times New Roman"/>
          <w:noProof w:val="0"/>
          <w:color w:val="auto"/>
          <w:sz w:val="18"/>
          <w:szCs w:val="18"/>
        </w:rPr>
        <w:t>Smol</w:t>
      </w:r>
      <w:proofErr w:type="spellEnd"/>
      <w:r w:rsidRPr="00040DD6">
        <w:rPr>
          <w:rFonts w:eastAsia="Times New Roman"/>
          <w:noProof w:val="0"/>
          <w:color w:val="auto"/>
          <w:sz w:val="18"/>
          <w:szCs w:val="18"/>
        </w:rPr>
        <w:t>, J.P.; Davidson, T.A. Living</w:t>
      </w:r>
      <w:r w:rsidRPr="00F95705">
        <w:rPr>
          <w:rFonts w:eastAsia="Times New Roman"/>
          <w:noProof w:val="0"/>
          <w:color w:val="auto"/>
          <w:sz w:val="18"/>
          <w:szCs w:val="18"/>
        </w:rPr>
        <w:t xml:space="preserve"> in an oasis: Rapid transformations, resilience, and resistance in the North Water Area societies and ecosystems. </w:t>
      </w:r>
      <w:r w:rsidRPr="00F95705">
        <w:rPr>
          <w:rFonts w:eastAsia="Times New Roman"/>
          <w:i/>
          <w:iCs/>
          <w:noProof w:val="0"/>
          <w:color w:val="auto"/>
          <w:sz w:val="18"/>
          <w:szCs w:val="18"/>
        </w:rPr>
        <w:t>AMBIO</w:t>
      </w:r>
      <w:r w:rsidRPr="00F95705">
        <w:rPr>
          <w:rFonts w:eastAsia="Times New Roman"/>
          <w:noProof w:val="0"/>
          <w:color w:val="auto"/>
          <w:sz w:val="18"/>
          <w:szCs w:val="18"/>
        </w:rPr>
        <w:t xml:space="preserve"> </w:t>
      </w:r>
      <w:r>
        <w:rPr>
          <w:rFonts w:eastAsia="Times New Roman"/>
          <w:b/>
          <w:bCs/>
          <w:noProof w:val="0"/>
          <w:color w:val="auto"/>
          <w:sz w:val="18"/>
          <w:szCs w:val="18"/>
        </w:rPr>
        <w:t>2018</w:t>
      </w:r>
      <w:r>
        <w:rPr>
          <w:rFonts w:eastAsia="Times New Roman"/>
          <w:bCs/>
          <w:noProof w:val="0"/>
          <w:color w:val="auto"/>
          <w:sz w:val="18"/>
          <w:szCs w:val="18"/>
        </w:rPr>
        <w:t xml:space="preserve">, </w:t>
      </w:r>
      <w:r>
        <w:rPr>
          <w:rFonts w:eastAsia="Times New Roman"/>
          <w:bCs/>
          <w:i/>
          <w:noProof w:val="0"/>
          <w:color w:val="auto"/>
          <w:sz w:val="18"/>
          <w:szCs w:val="18"/>
        </w:rPr>
        <w:t>47</w:t>
      </w:r>
      <w:r>
        <w:rPr>
          <w:rFonts w:eastAsia="Times New Roman"/>
          <w:bCs/>
          <w:noProof w:val="0"/>
          <w:color w:val="auto"/>
          <w:sz w:val="18"/>
          <w:szCs w:val="18"/>
        </w:rPr>
        <w:t>, 296–309</w:t>
      </w:r>
      <w:r>
        <w:rPr>
          <w:rFonts w:eastAsia="Times New Roman"/>
          <w:noProof w:val="0"/>
          <w:color w:val="auto"/>
          <w:sz w:val="18"/>
          <w:szCs w:val="18"/>
        </w:rPr>
        <w:t>. https://doi.org/</w:t>
      </w:r>
      <w:r w:rsidRPr="00F95705">
        <w:rPr>
          <w:rFonts w:eastAsia="Times New Roman"/>
          <w:noProof w:val="0"/>
          <w:color w:val="auto"/>
          <w:sz w:val="18"/>
          <w:szCs w:val="18"/>
        </w:rPr>
        <w:t>10.1007/s13280-018-1034-y.</w:t>
      </w:r>
    </w:p>
    <w:p w14:paraId="789B792C" w14:textId="77777777" w:rsidR="00C511CF" w:rsidRPr="00F95705"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r w:rsidRPr="00F95705">
        <w:rPr>
          <w:rFonts w:eastAsia="Times New Roman"/>
          <w:noProof w:val="0"/>
          <w:color w:val="auto"/>
          <w:sz w:val="18"/>
          <w:szCs w:val="18"/>
        </w:rPr>
        <w:t xml:space="preserve">Jeppesen, E.; Jensen, J.P.; </w:t>
      </w:r>
      <w:proofErr w:type="spellStart"/>
      <w:r w:rsidRPr="00F95705">
        <w:rPr>
          <w:rFonts w:eastAsia="Times New Roman"/>
          <w:noProof w:val="0"/>
          <w:color w:val="auto"/>
          <w:sz w:val="18"/>
          <w:szCs w:val="18"/>
        </w:rPr>
        <w:t>Søndergaard</w:t>
      </w:r>
      <w:proofErr w:type="spellEnd"/>
      <w:r w:rsidRPr="00F95705">
        <w:rPr>
          <w:rFonts w:eastAsia="Times New Roman"/>
          <w:noProof w:val="0"/>
          <w:color w:val="auto"/>
          <w:sz w:val="18"/>
          <w:szCs w:val="18"/>
        </w:rPr>
        <w:t xml:space="preserve">, M.; </w:t>
      </w:r>
      <w:proofErr w:type="spellStart"/>
      <w:r w:rsidRPr="00F95705">
        <w:rPr>
          <w:rFonts w:eastAsia="Times New Roman"/>
          <w:noProof w:val="0"/>
          <w:color w:val="auto"/>
          <w:sz w:val="18"/>
          <w:szCs w:val="18"/>
        </w:rPr>
        <w:t>Lauridsen</w:t>
      </w:r>
      <w:proofErr w:type="spellEnd"/>
      <w:r w:rsidRPr="00F95705">
        <w:rPr>
          <w:rFonts w:eastAsia="Times New Roman"/>
          <w:noProof w:val="0"/>
          <w:color w:val="auto"/>
          <w:sz w:val="18"/>
          <w:szCs w:val="18"/>
        </w:rPr>
        <w:t xml:space="preserve">, T.; </w:t>
      </w:r>
      <w:proofErr w:type="spellStart"/>
      <w:r w:rsidRPr="00F95705">
        <w:rPr>
          <w:rFonts w:eastAsia="Times New Roman"/>
          <w:noProof w:val="0"/>
          <w:color w:val="auto"/>
          <w:sz w:val="18"/>
          <w:szCs w:val="18"/>
        </w:rPr>
        <w:t>Møller</w:t>
      </w:r>
      <w:proofErr w:type="spellEnd"/>
      <w:r w:rsidRPr="00F95705">
        <w:rPr>
          <w:rFonts w:eastAsia="Times New Roman"/>
          <w:noProof w:val="0"/>
          <w:color w:val="auto"/>
          <w:sz w:val="18"/>
          <w:szCs w:val="18"/>
        </w:rPr>
        <w:t xml:space="preserve">, P.H.; </w:t>
      </w:r>
      <w:proofErr w:type="spellStart"/>
      <w:r w:rsidRPr="00F95705">
        <w:rPr>
          <w:rFonts w:eastAsia="Times New Roman"/>
          <w:noProof w:val="0"/>
          <w:color w:val="auto"/>
          <w:sz w:val="18"/>
          <w:szCs w:val="18"/>
        </w:rPr>
        <w:t>Sandby</w:t>
      </w:r>
      <w:proofErr w:type="spellEnd"/>
      <w:r w:rsidRPr="00F95705">
        <w:rPr>
          <w:rFonts w:eastAsia="Times New Roman"/>
          <w:noProof w:val="0"/>
          <w:color w:val="auto"/>
          <w:sz w:val="18"/>
          <w:szCs w:val="18"/>
        </w:rPr>
        <w:t xml:space="preserve">, K. Changes in nitrogen retention in shallow eutrophic lakes following a decline in density of cyprinids. </w:t>
      </w:r>
      <w:proofErr w:type="spellStart"/>
      <w:r w:rsidRPr="00F95705">
        <w:rPr>
          <w:rFonts w:eastAsia="Times New Roman"/>
          <w:i/>
          <w:iCs/>
          <w:noProof w:val="0"/>
          <w:color w:val="auto"/>
          <w:sz w:val="18"/>
          <w:szCs w:val="18"/>
        </w:rPr>
        <w:t>Fundam</w:t>
      </w:r>
      <w:proofErr w:type="spellEnd"/>
      <w:r w:rsidRPr="00F95705">
        <w:rPr>
          <w:rFonts w:eastAsia="Times New Roman"/>
          <w:i/>
          <w:iCs/>
          <w:noProof w:val="0"/>
          <w:color w:val="auto"/>
          <w:sz w:val="18"/>
          <w:szCs w:val="18"/>
        </w:rPr>
        <w:t xml:space="preserve">. Appl. </w:t>
      </w:r>
      <w:proofErr w:type="spellStart"/>
      <w:r w:rsidRPr="00F95705">
        <w:rPr>
          <w:rFonts w:eastAsia="Times New Roman"/>
          <w:i/>
          <w:iCs/>
          <w:noProof w:val="0"/>
          <w:color w:val="auto"/>
          <w:sz w:val="18"/>
          <w:szCs w:val="18"/>
        </w:rPr>
        <w:t>Limnol</w:t>
      </w:r>
      <w:proofErr w:type="spellEnd"/>
      <w:r w:rsidRPr="00F95705">
        <w:rPr>
          <w:rFonts w:eastAsia="Times New Roman"/>
          <w:i/>
          <w:iCs/>
          <w:noProof w:val="0"/>
          <w:color w:val="auto"/>
          <w:sz w:val="18"/>
          <w:szCs w:val="18"/>
        </w:rPr>
        <w:t>.</w:t>
      </w:r>
      <w:r w:rsidRPr="00F95705">
        <w:rPr>
          <w:rFonts w:eastAsia="Times New Roman"/>
          <w:noProof w:val="0"/>
          <w:color w:val="auto"/>
          <w:sz w:val="18"/>
          <w:szCs w:val="18"/>
        </w:rPr>
        <w:t xml:space="preserve"> </w:t>
      </w:r>
      <w:r>
        <w:rPr>
          <w:rFonts w:eastAsia="Times New Roman"/>
          <w:b/>
          <w:bCs/>
          <w:noProof w:val="0"/>
          <w:color w:val="auto"/>
          <w:sz w:val="18"/>
          <w:szCs w:val="18"/>
        </w:rPr>
        <w:t>1998</w:t>
      </w:r>
      <w:r>
        <w:rPr>
          <w:rFonts w:eastAsia="Times New Roman"/>
          <w:bCs/>
          <w:noProof w:val="0"/>
          <w:color w:val="auto"/>
          <w:sz w:val="18"/>
          <w:szCs w:val="18"/>
        </w:rPr>
        <w:t xml:space="preserve">, </w:t>
      </w:r>
      <w:r>
        <w:rPr>
          <w:rFonts w:eastAsia="Times New Roman"/>
          <w:bCs/>
          <w:i/>
          <w:noProof w:val="0"/>
          <w:color w:val="auto"/>
          <w:sz w:val="18"/>
          <w:szCs w:val="18"/>
        </w:rPr>
        <w:t>142</w:t>
      </w:r>
      <w:r>
        <w:rPr>
          <w:rFonts w:eastAsia="Times New Roman"/>
          <w:bCs/>
          <w:noProof w:val="0"/>
          <w:color w:val="auto"/>
          <w:sz w:val="18"/>
          <w:szCs w:val="18"/>
        </w:rPr>
        <w:t>, 129–151</w:t>
      </w:r>
      <w:r>
        <w:rPr>
          <w:rFonts w:eastAsia="Times New Roman"/>
          <w:noProof w:val="0"/>
          <w:color w:val="auto"/>
          <w:sz w:val="18"/>
          <w:szCs w:val="18"/>
        </w:rPr>
        <w:t>. https://doi.org/</w:t>
      </w:r>
      <w:r w:rsidRPr="00F95705">
        <w:rPr>
          <w:rFonts w:eastAsia="Times New Roman"/>
          <w:noProof w:val="0"/>
          <w:color w:val="auto"/>
          <w:sz w:val="18"/>
          <w:szCs w:val="18"/>
        </w:rPr>
        <w:t>10.1127/archiv-hydrobiol/142/1998/129.</w:t>
      </w:r>
    </w:p>
    <w:p w14:paraId="7F848564" w14:textId="77777777" w:rsidR="00C511CF" w:rsidRPr="005D77F3"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r w:rsidRPr="00F95705">
        <w:rPr>
          <w:rFonts w:eastAsia="Times New Roman"/>
          <w:noProof w:val="0"/>
          <w:color w:val="auto"/>
          <w:sz w:val="18"/>
          <w:szCs w:val="18"/>
        </w:rPr>
        <w:t>Jian, Y. A comparative study of aquatic plant diversity of Haikou,</w:t>
      </w:r>
      <w:r>
        <w:rPr>
          <w:rFonts w:eastAsia="Times New Roman"/>
          <w:noProof w:val="0"/>
          <w:color w:val="auto"/>
          <w:sz w:val="18"/>
          <w:szCs w:val="18"/>
        </w:rPr>
        <w:t xml:space="preserve"> </w:t>
      </w:r>
      <w:proofErr w:type="spellStart"/>
      <w:r w:rsidRPr="00F95705">
        <w:rPr>
          <w:rFonts w:eastAsia="Times New Roman"/>
          <w:noProof w:val="0"/>
          <w:color w:val="auto"/>
          <w:sz w:val="18"/>
          <w:szCs w:val="18"/>
        </w:rPr>
        <w:t>Taibai</w:t>
      </w:r>
      <w:proofErr w:type="spellEnd"/>
      <w:r w:rsidRPr="00F95705">
        <w:rPr>
          <w:rFonts w:eastAsia="Times New Roman"/>
          <w:noProof w:val="0"/>
          <w:color w:val="auto"/>
          <w:sz w:val="18"/>
          <w:szCs w:val="18"/>
        </w:rPr>
        <w:t xml:space="preserve"> and </w:t>
      </w:r>
      <w:proofErr w:type="spellStart"/>
      <w:r w:rsidRPr="00F95705">
        <w:rPr>
          <w:rFonts w:eastAsia="Times New Roman"/>
          <w:noProof w:val="0"/>
          <w:color w:val="auto"/>
          <w:sz w:val="18"/>
          <w:szCs w:val="18"/>
        </w:rPr>
        <w:t>Wushan</w:t>
      </w:r>
      <w:proofErr w:type="spellEnd"/>
      <w:r w:rsidRPr="00F95705">
        <w:rPr>
          <w:rFonts w:eastAsia="Times New Roman"/>
          <w:noProof w:val="0"/>
          <w:color w:val="auto"/>
          <w:sz w:val="18"/>
          <w:szCs w:val="18"/>
        </w:rPr>
        <w:t xml:space="preserve"> Lake in Hubei Province of China. </w:t>
      </w:r>
      <w:r w:rsidRPr="00BE6C17">
        <w:rPr>
          <w:rFonts w:eastAsia="Times New Roman"/>
          <w:i/>
          <w:iCs/>
          <w:noProof w:val="0"/>
          <w:color w:val="auto"/>
          <w:sz w:val="18"/>
          <w:szCs w:val="18"/>
        </w:rPr>
        <w:t>Acta Ecol. Sin</w:t>
      </w:r>
      <w:r w:rsidRPr="00BE6C17">
        <w:rPr>
          <w:rFonts w:eastAsia="Times New Roman"/>
          <w:noProof w:val="0"/>
          <w:color w:val="auto"/>
          <w:sz w:val="18"/>
          <w:szCs w:val="18"/>
        </w:rPr>
        <w:t xml:space="preserve">. </w:t>
      </w:r>
      <w:r w:rsidRPr="005D77F3">
        <w:rPr>
          <w:b/>
          <w:bCs/>
          <w:sz w:val="18"/>
          <w:szCs w:val="18"/>
        </w:rPr>
        <w:t>2001</w:t>
      </w:r>
      <w:r w:rsidRPr="005D77F3">
        <w:rPr>
          <w:sz w:val="18"/>
          <w:szCs w:val="18"/>
        </w:rPr>
        <w:t xml:space="preserve">, </w:t>
      </w:r>
      <w:r w:rsidRPr="005D77F3">
        <w:rPr>
          <w:i/>
          <w:iCs/>
          <w:sz w:val="18"/>
          <w:szCs w:val="18"/>
        </w:rPr>
        <w:t>21</w:t>
      </w:r>
      <w:r w:rsidRPr="005D77F3">
        <w:rPr>
          <w:sz w:val="18"/>
          <w:szCs w:val="18"/>
        </w:rPr>
        <w:t>, 1815–1824.</w:t>
      </w:r>
      <w:r w:rsidRPr="005D77F3">
        <w:rPr>
          <w:rFonts w:eastAsia="Times New Roman"/>
          <w:noProof w:val="0"/>
          <w:color w:val="auto"/>
          <w:sz w:val="18"/>
          <w:szCs w:val="18"/>
        </w:rPr>
        <w:t xml:space="preserve"> </w:t>
      </w:r>
    </w:p>
    <w:p w14:paraId="19FE49A3" w14:textId="77777777" w:rsidR="00C511CF" w:rsidRPr="005D77F3"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r w:rsidRPr="005D77F3">
        <w:rPr>
          <w:sz w:val="18"/>
          <w:szCs w:val="18"/>
          <w:lang w:val="en-GB"/>
        </w:rPr>
        <w:t xml:space="preserve">Seckbach, J.; Kociolek, J.P. </w:t>
      </w:r>
      <w:r w:rsidRPr="005D77F3">
        <w:rPr>
          <w:i/>
          <w:iCs/>
          <w:sz w:val="18"/>
          <w:szCs w:val="18"/>
          <w:lang w:val="en-GB"/>
        </w:rPr>
        <w:t>The Diatom World, Cellular Origin, Life in Extreme Habitats and Astrobiology</w:t>
      </w:r>
      <w:r w:rsidRPr="005D77F3">
        <w:rPr>
          <w:sz w:val="18"/>
          <w:szCs w:val="18"/>
          <w:lang w:val="en-GB"/>
        </w:rPr>
        <w:t xml:space="preserve">; Springer: Dordrecht, </w:t>
      </w:r>
      <w:r>
        <w:rPr>
          <w:sz w:val="18"/>
          <w:szCs w:val="18"/>
          <w:lang w:val="en-GB"/>
        </w:rPr>
        <w:t xml:space="preserve">The </w:t>
      </w:r>
      <w:r w:rsidRPr="005D77F3">
        <w:rPr>
          <w:sz w:val="18"/>
          <w:szCs w:val="18"/>
          <w:lang w:val="en-GB"/>
        </w:rPr>
        <w:t>Netherlands, 2011. https://doi.org/10.1007/978-94-007-1327-7</w:t>
      </w:r>
    </w:p>
    <w:p w14:paraId="4B5BB2E1" w14:textId="77777777" w:rsidR="00C511CF" w:rsidRPr="00F95705"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r w:rsidRPr="005D77F3">
        <w:rPr>
          <w:rFonts w:eastAsia="Times New Roman"/>
          <w:noProof w:val="0"/>
          <w:color w:val="auto"/>
          <w:sz w:val="18"/>
          <w:szCs w:val="18"/>
        </w:rPr>
        <w:t>Ju, X.-T.; Xing</w:t>
      </w:r>
      <w:r w:rsidRPr="00F95705">
        <w:rPr>
          <w:rFonts w:eastAsia="Times New Roman"/>
          <w:noProof w:val="0"/>
          <w:color w:val="auto"/>
          <w:sz w:val="18"/>
          <w:szCs w:val="18"/>
        </w:rPr>
        <w:t xml:space="preserve">, G.-X.; Chen, X.-P.; Zhang, S.-L.; </w:t>
      </w:r>
      <w:proofErr w:type="spellStart"/>
      <w:r w:rsidRPr="00F95705">
        <w:rPr>
          <w:rFonts w:eastAsia="Times New Roman"/>
          <w:noProof w:val="0"/>
          <w:color w:val="auto"/>
          <w:sz w:val="18"/>
          <w:szCs w:val="18"/>
        </w:rPr>
        <w:t>Zha</w:t>
      </w:r>
      <w:proofErr w:type="spellEnd"/>
      <w:r w:rsidRPr="00F95705">
        <w:rPr>
          <w:rFonts w:eastAsia="Times New Roman"/>
          <w:noProof w:val="0"/>
          <w:color w:val="auto"/>
          <w:sz w:val="18"/>
          <w:szCs w:val="18"/>
        </w:rPr>
        <w:t xml:space="preserve">, L.-J.; Liu, X.-J.; Cui, Z.-L.; Yin, B.; Christie, P.; Zhu, Z.-L.; et al. Reducing environmental risk by improving N management in intensive Chinese agricultural </w:t>
      </w:r>
      <w:r w:rsidRPr="00D3010A">
        <w:rPr>
          <w:rFonts w:eastAsia="Times New Roman"/>
          <w:noProof w:val="0"/>
          <w:color w:val="auto"/>
          <w:sz w:val="18"/>
          <w:szCs w:val="18"/>
        </w:rPr>
        <w:t xml:space="preserve">systems. </w:t>
      </w:r>
      <w:r w:rsidRPr="00D3010A">
        <w:rPr>
          <w:rFonts w:eastAsia="Times New Roman"/>
          <w:i/>
          <w:iCs/>
          <w:noProof w:val="0"/>
          <w:color w:val="auto"/>
          <w:sz w:val="18"/>
          <w:szCs w:val="18"/>
        </w:rPr>
        <w:t>Proc. Natl. Acad. Sci. USA</w:t>
      </w:r>
      <w:r w:rsidRPr="00F95705">
        <w:rPr>
          <w:rFonts w:eastAsia="Times New Roman"/>
          <w:noProof w:val="0"/>
          <w:color w:val="auto"/>
          <w:sz w:val="18"/>
          <w:szCs w:val="18"/>
        </w:rPr>
        <w:t xml:space="preserve"> </w:t>
      </w:r>
      <w:r>
        <w:rPr>
          <w:rFonts w:eastAsia="Times New Roman"/>
          <w:b/>
          <w:bCs/>
          <w:noProof w:val="0"/>
          <w:color w:val="auto"/>
          <w:sz w:val="18"/>
          <w:szCs w:val="18"/>
        </w:rPr>
        <w:t>2009</w:t>
      </w:r>
      <w:r>
        <w:rPr>
          <w:rFonts w:eastAsia="Times New Roman"/>
          <w:bCs/>
          <w:noProof w:val="0"/>
          <w:color w:val="auto"/>
          <w:sz w:val="18"/>
          <w:szCs w:val="18"/>
        </w:rPr>
        <w:t xml:space="preserve">, </w:t>
      </w:r>
      <w:r>
        <w:rPr>
          <w:rFonts w:eastAsia="Times New Roman"/>
          <w:bCs/>
          <w:i/>
          <w:noProof w:val="0"/>
          <w:color w:val="auto"/>
          <w:sz w:val="18"/>
          <w:szCs w:val="18"/>
        </w:rPr>
        <w:t>106</w:t>
      </w:r>
      <w:r>
        <w:rPr>
          <w:rFonts w:eastAsia="Times New Roman"/>
          <w:bCs/>
          <w:noProof w:val="0"/>
          <w:color w:val="auto"/>
          <w:sz w:val="18"/>
          <w:szCs w:val="18"/>
        </w:rPr>
        <w:t>, 8077–8077</w:t>
      </w:r>
      <w:r>
        <w:rPr>
          <w:rFonts w:eastAsia="Times New Roman"/>
          <w:noProof w:val="0"/>
          <w:color w:val="auto"/>
          <w:sz w:val="18"/>
          <w:szCs w:val="18"/>
        </w:rPr>
        <w:t>. https://</w:t>
      </w:r>
      <w:r w:rsidRPr="00F95705">
        <w:rPr>
          <w:rFonts w:eastAsia="Times New Roman"/>
          <w:noProof w:val="0"/>
          <w:color w:val="auto"/>
          <w:sz w:val="18"/>
          <w:szCs w:val="18"/>
        </w:rPr>
        <w:t>doi.org/10.1073/pnas.0813417106.</w:t>
      </w:r>
    </w:p>
    <w:p w14:paraId="17EA3237" w14:textId="77777777" w:rsidR="00C511CF" w:rsidRPr="00F95705"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proofErr w:type="spellStart"/>
      <w:r w:rsidRPr="00F95705">
        <w:rPr>
          <w:rFonts w:eastAsia="Times New Roman"/>
          <w:noProof w:val="0"/>
          <w:color w:val="auto"/>
          <w:sz w:val="18"/>
          <w:szCs w:val="18"/>
        </w:rPr>
        <w:lastRenderedPageBreak/>
        <w:t>Kéfi</w:t>
      </w:r>
      <w:proofErr w:type="spellEnd"/>
      <w:r w:rsidRPr="00F95705">
        <w:rPr>
          <w:rFonts w:eastAsia="Times New Roman"/>
          <w:noProof w:val="0"/>
          <w:color w:val="auto"/>
          <w:sz w:val="18"/>
          <w:szCs w:val="18"/>
        </w:rPr>
        <w:t xml:space="preserve">, S.; Holmgren, M.; </w:t>
      </w:r>
      <w:proofErr w:type="spellStart"/>
      <w:r w:rsidRPr="00F95705">
        <w:rPr>
          <w:rFonts w:eastAsia="Times New Roman"/>
          <w:noProof w:val="0"/>
          <w:color w:val="auto"/>
          <w:sz w:val="18"/>
          <w:szCs w:val="18"/>
        </w:rPr>
        <w:t>Scheffer</w:t>
      </w:r>
      <w:proofErr w:type="spellEnd"/>
      <w:r w:rsidRPr="00F95705">
        <w:rPr>
          <w:rFonts w:eastAsia="Times New Roman"/>
          <w:noProof w:val="0"/>
          <w:color w:val="auto"/>
          <w:sz w:val="18"/>
          <w:szCs w:val="18"/>
        </w:rPr>
        <w:t xml:space="preserve">, M. When can positive interactions cause alternative stable states in ecosystems? </w:t>
      </w:r>
      <w:proofErr w:type="spellStart"/>
      <w:r w:rsidRPr="00F95705">
        <w:rPr>
          <w:rFonts w:eastAsia="Times New Roman"/>
          <w:i/>
          <w:iCs/>
          <w:noProof w:val="0"/>
          <w:color w:val="auto"/>
          <w:sz w:val="18"/>
          <w:szCs w:val="18"/>
        </w:rPr>
        <w:t>Funct</w:t>
      </w:r>
      <w:proofErr w:type="spellEnd"/>
      <w:r w:rsidRPr="00F95705">
        <w:rPr>
          <w:rFonts w:eastAsia="Times New Roman"/>
          <w:i/>
          <w:iCs/>
          <w:noProof w:val="0"/>
          <w:color w:val="auto"/>
          <w:sz w:val="18"/>
          <w:szCs w:val="18"/>
        </w:rPr>
        <w:t>. Ecol.</w:t>
      </w:r>
      <w:r w:rsidRPr="00F95705">
        <w:rPr>
          <w:rFonts w:eastAsia="Times New Roman"/>
          <w:noProof w:val="0"/>
          <w:color w:val="auto"/>
          <w:sz w:val="18"/>
          <w:szCs w:val="18"/>
        </w:rPr>
        <w:t xml:space="preserve"> </w:t>
      </w:r>
      <w:r>
        <w:rPr>
          <w:rFonts w:eastAsia="Times New Roman"/>
          <w:b/>
          <w:bCs/>
          <w:noProof w:val="0"/>
          <w:color w:val="auto"/>
          <w:sz w:val="18"/>
          <w:szCs w:val="18"/>
        </w:rPr>
        <w:t>2015</w:t>
      </w:r>
      <w:r>
        <w:rPr>
          <w:rFonts w:eastAsia="Times New Roman"/>
          <w:bCs/>
          <w:noProof w:val="0"/>
          <w:color w:val="auto"/>
          <w:sz w:val="18"/>
          <w:szCs w:val="18"/>
        </w:rPr>
        <w:t xml:space="preserve">, </w:t>
      </w:r>
      <w:r>
        <w:rPr>
          <w:rFonts w:eastAsia="Times New Roman"/>
          <w:bCs/>
          <w:i/>
          <w:noProof w:val="0"/>
          <w:color w:val="auto"/>
          <w:sz w:val="18"/>
          <w:szCs w:val="18"/>
        </w:rPr>
        <w:t>30</w:t>
      </w:r>
      <w:r>
        <w:rPr>
          <w:rFonts w:eastAsia="Times New Roman"/>
          <w:bCs/>
          <w:noProof w:val="0"/>
          <w:color w:val="auto"/>
          <w:sz w:val="18"/>
          <w:szCs w:val="18"/>
        </w:rPr>
        <w:t>, 88–97</w:t>
      </w:r>
      <w:r>
        <w:rPr>
          <w:rFonts w:eastAsia="Times New Roman"/>
          <w:noProof w:val="0"/>
          <w:color w:val="auto"/>
          <w:sz w:val="18"/>
          <w:szCs w:val="18"/>
        </w:rPr>
        <w:t>. https://doi.org/</w:t>
      </w:r>
      <w:r w:rsidRPr="00F95705">
        <w:rPr>
          <w:rFonts w:eastAsia="Times New Roman"/>
          <w:noProof w:val="0"/>
          <w:color w:val="auto"/>
          <w:sz w:val="18"/>
          <w:szCs w:val="18"/>
        </w:rPr>
        <w:t>10.1111/1365-2435.12601.</w:t>
      </w:r>
    </w:p>
    <w:p w14:paraId="0E951E9B" w14:textId="77777777" w:rsidR="00C511CF" w:rsidRPr="002D2EE0"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r w:rsidRPr="005D77F3">
        <w:rPr>
          <w:sz w:val="18"/>
          <w:szCs w:val="18"/>
          <w:lang w:val="en-GB"/>
        </w:rPr>
        <w:t xml:space="preserve">Kong, X.; He, Q.; Yang, B.; He, W.; Xu, F.; Janssen, A.B.G.; Kuiper, J.J.; van Gerven, L.P.A.; Qin, N.; Jiang, Y.; et al. Hydrological regulation drives regime shifts: evidence from palaeolimnology and ecosystem modeling of a large shallow Chinese lake. </w:t>
      </w:r>
      <w:r w:rsidRPr="005D77F3">
        <w:rPr>
          <w:i/>
          <w:iCs/>
          <w:sz w:val="18"/>
          <w:szCs w:val="18"/>
          <w:lang w:val="en-GB"/>
        </w:rPr>
        <w:t xml:space="preserve">Glob. </w:t>
      </w:r>
      <w:r w:rsidRPr="002D2EE0">
        <w:rPr>
          <w:i/>
          <w:iCs/>
          <w:sz w:val="18"/>
          <w:szCs w:val="18"/>
          <w:lang w:val="en-GB"/>
        </w:rPr>
        <w:t>Chang. Biol</w:t>
      </w:r>
      <w:r w:rsidRPr="002D2EE0">
        <w:rPr>
          <w:sz w:val="18"/>
          <w:szCs w:val="18"/>
          <w:lang w:val="en-GB"/>
        </w:rPr>
        <w:t xml:space="preserve">. </w:t>
      </w:r>
      <w:r w:rsidRPr="002D2EE0">
        <w:rPr>
          <w:b/>
          <w:bCs/>
          <w:sz w:val="18"/>
          <w:szCs w:val="18"/>
          <w:lang w:val="en-GB"/>
        </w:rPr>
        <w:t>2017</w:t>
      </w:r>
      <w:r w:rsidRPr="002D2EE0">
        <w:rPr>
          <w:sz w:val="18"/>
          <w:szCs w:val="18"/>
          <w:lang w:val="en-GB"/>
        </w:rPr>
        <w:t xml:space="preserve">, </w:t>
      </w:r>
      <w:r w:rsidRPr="002D2EE0">
        <w:rPr>
          <w:i/>
          <w:iCs/>
          <w:sz w:val="18"/>
          <w:szCs w:val="18"/>
          <w:lang w:val="en-GB"/>
        </w:rPr>
        <w:t>23</w:t>
      </w:r>
      <w:r w:rsidRPr="002D2EE0">
        <w:rPr>
          <w:sz w:val="18"/>
          <w:szCs w:val="18"/>
          <w:lang w:val="en-GB"/>
        </w:rPr>
        <w:t>, 737–754. https://doi.org/https://doi.org/10.1111/gcb.13416</w:t>
      </w:r>
    </w:p>
    <w:p w14:paraId="09C3E3BF" w14:textId="77777777" w:rsidR="00C511CF" w:rsidRPr="00040DD6"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r w:rsidRPr="002D2EE0">
        <w:rPr>
          <w:sz w:val="18"/>
          <w:szCs w:val="18"/>
          <w:lang w:val="en-GB"/>
        </w:rPr>
        <w:t xml:space="preserve">Krammer, K.; Lange-Bertalot, </w:t>
      </w:r>
      <w:r w:rsidRPr="00040DD6">
        <w:rPr>
          <w:sz w:val="18"/>
          <w:szCs w:val="18"/>
          <w:lang w:val="en-GB"/>
        </w:rPr>
        <w:t xml:space="preserve">H. </w:t>
      </w:r>
      <w:commentRangeStart w:id="60"/>
      <w:r w:rsidRPr="00040DD6">
        <w:rPr>
          <w:sz w:val="18"/>
          <w:szCs w:val="18"/>
          <w:lang w:val="en-GB"/>
        </w:rPr>
        <w:t xml:space="preserve">Bacillariophyceae(1-4Teil), Süßwasserflora von Mitteleuropa. durchgesehener Nachdruck 1999. 2010. </w:t>
      </w:r>
      <w:commentRangeEnd w:id="60"/>
      <w:r w:rsidRPr="00040DD6">
        <w:rPr>
          <w:rStyle w:val="CommentReference"/>
        </w:rPr>
        <w:commentReference w:id="60"/>
      </w:r>
    </w:p>
    <w:p w14:paraId="3B04DC25" w14:textId="77777777" w:rsidR="00C511CF" w:rsidRPr="00040DD6"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r w:rsidRPr="00040DD6">
        <w:rPr>
          <w:rFonts w:eastAsia="Times New Roman"/>
          <w:noProof w:val="0"/>
          <w:color w:val="auto"/>
          <w:sz w:val="18"/>
          <w:szCs w:val="18"/>
        </w:rPr>
        <w:t xml:space="preserve">Kuehn, C. A mathematical framework for critical transitions: Bifurcations, </w:t>
      </w:r>
      <w:proofErr w:type="spellStart"/>
      <w:r w:rsidRPr="00040DD6">
        <w:rPr>
          <w:rFonts w:eastAsia="Times New Roman"/>
          <w:noProof w:val="0"/>
          <w:color w:val="auto"/>
          <w:sz w:val="18"/>
          <w:szCs w:val="18"/>
        </w:rPr>
        <w:t>fast&amp;</w:t>
      </w:r>
      <w:proofErr w:type="gramStart"/>
      <w:r w:rsidRPr="00040DD6">
        <w:rPr>
          <w:rFonts w:eastAsia="Times New Roman"/>
          <w:noProof w:val="0"/>
          <w:color w:val="auto"/>
          <w:sz w:val="18"/>
          <w:szCs w:val="18"/>
        </w:rPr>
        <w:t>ndash;slow</w:t>
      </w:r>
      <w:proofErr w:type="spellEnd"/>
      <w:proofErr w:type="gramEnd"/>
      <w:r w:rsidRPr="00040DD6">
        <w:rPr>
          <w:rFonts w:eastAsia="Times New Roman"/>
          <w:noProof w:val="0"/>
          <w:color w:val="auto"/>
          <w:sz w:val="18"/>
          <w:szCs w:val="18"/>
        </w:rPr>
        <w:t xml:space="preserve"> systems and stochastic dynamics. </w:t>
      </w:r>
      <w:r w:rsidRPr="00040DD6">
        <w:rPr>
          <w:rFonts w:eastAsia="Times New Roman"/>
          <w:i/>
          <w:iCs/>
          <w:noProof w:val="0"/>
          <w:color w:val="auto"/>
          <w:sz w:val="18"/>
          <w:szCs w:val="18"/>
        </w:rPr>
        <w:t>Phys. D Nonlinear Phenom.</w:t>
      </w:r>
      <w:r w:rsidRPr="00040DD6">
        <w:rPr>
          <w:rFonts w:eastAsia="Times New Roman"/>
          <w:noProof w:val="0"/>
          <w:color w:val="auto"/>
          <w:sz w:val="18"/>
          <w:szCs w:val="18"/>
        </w:rPr>
        <w:t xml:space="preserve"> </w:t>
      </w:r>
      <w:r w:rsidRPr="00040DD6">
        <w:rPr>
          <w:rFonts w:eastAsia="Times New Roman"/>
          <w:b/>
          <w:bCs/>
          <w:noProof w:val="0"/>
          <w:color w:val="auto"/>
          <w:sz w:val="18"/>
          <w:szCs w:val="18"/>
        </w:rPr>
        <w:t>2011</w:t>
      </w:r>
      <w:r w:rsidRPr="00040DD6">
        <w:rPr>
          <w:rFonts w:eastAsia="Times New Roman"/>
          <w:bCs/>
          <w:noProof w:val="0"/>
          <w:color w:val="auto"/>
          <w:sz w:val="18"/>
          <w:szCs w:val="18"/>
        </w:rPr>
        <w:t xml:space="preserve">, </w:t>
      </w:r>
      <w:r w:rsidRPr="00040DD6">
        <w:rPr>
          <w:rFonts w:eastAsia="Times New Roman"/>
          <w:bCs/>
          <w:i/>
          <w:noProof w:val="0"/>
          <w:color w:val="auto"/>
          <w:sz w:val="18"/>
          <w:szCs w:val="18"/>
        </w:rPr>
        <w:t>240</w:t>
      </w:r>
      <w:r w:rsidRPr="00040DD6">
        <w:rPr>
          <w:rFonts w:eastAsia="Times New Roman"/>
          <w:bCs/>
          <w:noProof w:val="0"/>
          <w:color w:val="auto"/>
          <w:sz w:val="18"/>
          <w:szCs w:val="18"/>
        </w:rPr>
        <w:t>, 1020–1035</w:t>
      </w:r>
      <w:r w:rsidRPr="00040DD6">
        <w:rPr>
          <w:rFonts w:eastAsia="Times New Roman"/>
          <w:noProof w:val="0"/>
          <w:color w:val="auto"/>
          <w:sz w:val="18"/>
          <w:szCs w:val="18"/>
        </w:rPr>
        <w:t>. https://doi.org/10.1016/j.physd.2011.02.012.</w:t>
      </w:r>
    </w:p>
    <w:p w14:paraId="447E5567" w14:textId="77777777" w:rsidR="00C511CF" w:rsidRPr="00040DD6"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r w:rsidRPr="00040DD6">
        <w:rPr>
          <w:rFonts w:eastAsia="Times New Roman"/>
          <w:noProof w:val="0"/>
          <w:color w:val="auto"/>
          <w:sz w:val="18"/>
          <w:szCs w:val="18"/>
        </w:rPr>
        <w:t xml:space="preserve">Liu, E.; Yang, X.; Shen, J.; Dong, X.; Zhang, E.; Wang, S. Environmental response to climate and human impact during the last 400 years in </w:t>
      </w:r>
      <w:proofErr w:type="spellStart"/>
      <w:r w:rsidRPr="00040DD6">
        <w:rPr>
          <w:rFonts w:eastAsia="Times New Roman"/>
          <w:noProof w:val="0"/>
          <w:color w:val="auto"/>
          <w:sz w:val="18"/>
          <w:szCs w:val="18"/>
        </w:rPr>
        <w:t>Taibai</w:t>
      </w:r>
      <w:proofErr w:type="spellEnd"/>
      <w:r w:rsidRPr="00040DD6">
        <w:rPr>
          <w:rFonts w:eastAsia="Times New Roman"/>
          <w:noProof w:val="0"/>
          <w:color w:val="auto"/>
          <w:sz w:val="18"/>
          <w:szCs w:val="18"/>
        </w:rPr>
        <w:t xml:space="preserve"> Lake catchment, middle reach of Yangtze River, China. </w:t>
      </w:r>
      <w:r w:rsidRPr="00040DD6">
        <w:rPr>
          <w:rFonts w:eastAsia="Times New Roman"/>
          <w:i/>
          <w:iCs/>
          <w:noProof w:val="0"/>
          <w:color w:val="auto"/>
          <w:sz w:val="18"/>
          <w:szCs w:val="18"/>
        </w:rPr>
        <w:t>Sci. Total Environ.</w:t>
      </w:r>
      <w:r w:rsidRPr="00040DD6">
        <w:rPr>
          <w:rFonts w:eastAsia="Times New Roman"/>
          <w:noProof w:val="0"/>
          <w:color w:val="auto"/>
          <w:sz w:val="18"/>
          <w:szCs w:val="18"/>
        </w:rPr>
        <w:t xml:space="preserve"> </w:t>
      </w:r>
      <w:r w:rsidRPr="00040DD6">
        <w:rPr>
          <w:rFonts w:eastAsia="Times New Roman"/>
          <w:b/>
          <w:bCs/>
          <w:noProof w:val="0"/>
          <w:color w:val="auto"/>
          <w:sz w:val="18"/>
          <w:szCs w:val="18"/>
        </w:rPr>
        <w:t>2007</w:t>
      </w:r>
      <w:r w:rsidRPr="00040DD6">
        <w:rPr>
          <w:rFonts w:eastAsia="Times New Roman"/>
          <w:bCs/>
          <w:noProof w:val="0"/>
          <w:color w:val="auto"/>
          <w:sz w:val="18"/>
          <w:szCs w:val="18"/>
        </w:rPr>
        <w:t xml:space="preserve">, </w:t>
      </w:r>
      <w:r w:rsidRPr="00040DD6">
        <w:rPr>
          <w:rFonts w:eastAsia="Times New Roman"/>
          <w:bCs/>
          <w:i/>
          <w:noProof w:val="0"/>
          <w:color w:val="auto"/>
          <w:sz w:val="18"/>
          <w:szCs w:val="18"/>
        </w:rPr>
        <w:t>385</w:t>
      </w:r>
      <w:r w:rsidRPr="00040DD6">
        <w:rPr>
          <w:rFonts w:eastAsia="Times New Roman"/>
          <w:bCs/>
          <w:noProof w:val="0"/>
          <w:color w:val="auto"/>
          <w:sz w:val="18"/>
          <w:szCs w:val="18"/>
        </w:rPr>
        <w:t>, 196–207</w:t>
      </w:r>
      <w:r w:rsidRPr="00040DD6">
        <w:rPr>
          <w:rFonts w:eastAsia="Times New Roman"/>
          <w:noProof w:val="0"/>
          <w:color w:val="auto"/>
          <w:sz w:val="18"/>
          <w:szCs w:val="18"/>
        </w:rPr>
        <w:t>. https://doi.org/10.1016/j.scitotenv.2007.06.041.</w:t>
      </w:r>
    </w:p>
    <w:p w14:paraId="3D9F21B7" w14:textId="77777777" w:rsidR="00C511CF" w:rsidRPr="00040DD6"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r w:rsidRPr="00040DD6">
        <w:rPr>
          <w:sz w:val="18"/>
          <w:szCs w:val="18"/>
          <w:lang w:val="en-GB"/>
        </w:rPr>
        <w:t xml:space="preserve">Liu, Q.; Yang, X.; Anderson, J.; Liu, E. Diatom ecological response to altered hydrological forcing of a shallow lake on the Yangtze floodplain, SE China. </w:t>
      </w:r>
      <w:r w:rsidRPr="00040DD6">
        <w:rPr>
          <w:i/>
          <w:iCs/>
          <w:sz w:val="18"/>
          <w:szCs w:val="18"/>
          <w:lang w:val="en-GB"/>
        </w:rPr>
        <w:t>Ecohydrology</w:t>
      </w:r>
      <w:r w:rsidRPr="00040DD6">
        <w:rPr>
          <w:sz w:val="18"/>
          <w:szCs w:val="18"/>
          <w:lang w:val="en-GB"/>
        </w:rPr>
        <w:t xml:space="preserve"> </w:t>
      </w:r>
      <w:r w:rsidRPr="00040DD6">
        <w:rPr>
          <w:b/>
          <w:bCs/>
          <w:sz w:val="18"/>
          <w:szCs w:val="18"/>
          <w:lang w:val="en-GB"/>
        </w:rPr>
        <w:t>2012</w:t>
      </w:r>
      <w:r w:rsidRPr="00040DD6">
        <w:rPr>
          <w:sz w:val="18"/>
          <w:szCs w:val="18"/>
          <w:lang w:val="en-GB"/>
        </w:rPr>
        <w:t xml:space="preserve">, </w:t>
      </w:r>
      <w:r w:rsidRPr="00040DD6">
        <w:rPr>
          <w:i/>
          <w:iCs/>
          <w:sz w:val="18"/>
          <w:szCs w:val="18"/>
          <w:lang w:val="en-GB"/>
        </w:rPr>
        <w:t>268</w:t>
      </w:r>
      <w:r w:rsidRPr="00040DD6">
        <w:rPr>
          <w:sz w:val="18"/>
          <w:szCs w:val="18"/>
          <w:lang w:val="en-GB"/>
        </w:rPr>
        <w:t>, 256–268. https://doi.org/10.1002/eco.2</w:t>
      </w:r>
    </w:p>
    <w:p w14:paraId="1CDD4665" w14:textId="77777777" w:rsidR="00C511CF" w:rsidRPr="00040DD6"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proofErr w:type="spellStart"/>
      <w:r w:rsidRPr="00040DD6">
        <w:rPr>
          <w:rFonts w:eastAsia="Times New Roman"/>
          <w:noProof w:val="0"/>
          <w:color w:val="auto"/>
          <w:sz w:val="18"/>
          <w:szCs w:val="18"/>
        </w:rPr>
        <w:t>Neutel</w:t>
      </w:r>
      <w:proofErr w:type="spellEnd"/>
      <w:r w:rsidRPr="00040DD6">
        <w:rPr>
          <w:rFonts w:eastAsia="Times New Roman"/>
          <w:noProof w:val="0"/>
          <w:color w:val="auto"/>
          <w:sz w:val="18"/>
          <w:szCs w:val="18"/>
        </w:rPr>
        <w:t xml:space="preserve">, A.; Thorne, M. Interaction strengths in balanced carbon cycles and the absence of a relation between ecosystem complexity and stability. </w:t>
      </w:r>
      <w:r w:rsidRPr="00040DD6">
        <w:rPr>
          <w:rFonts w:eastAsia="Times New Roman"/>
          <w:i/>
          <w:iCs/>
          <w:noProof w:val="0"/>
          <w:color w:val="auto"/>
          <w:sz w:val="18"/>
          <w:szCs w:val="18"/>
        </w:rPr>
        <w:t>Ecol. Lett.</w:t>
      </w:r>
      <w:r w:rsidRPr="00040DD6">
        <w:rPr>
          <w:rFonts w:eastAsia="Times New Roman"/>
          <w:noProof w:val="0"/>
          <w:color w:val="auto"/>
          <w:sz w:val="18"/>
          <w:szCs w:val="18"/>
        </w:rPr>
        <w:t xml:space="preserve"> </w:t>
      </w:r>
      <w:r w:rsidRPr="00040DD6">
        <w:rPr>
          <w:rFonts w:eastAsia="Times New Roman"/>
          <w:b/>
          <w:bCs/>
          <w:noProof w:val="0"/>
          <w:color w:val="auto"/>
          <w:sz w:val="18"/>
          <w:szCs w:val="18"/>
        </w:rPr>
        <w:t>2014</w:t>
      </w:r>
      <w:r w:rsidRPr="00040DD6">
        <w:rPr>
          <w:rFonts w:eastAsia="Times New Roman"/>
          <w:bCs/>
          <w:noProof w:val="0"/>
          <w:color w:val="auto"/>
          <w:sz w:val="18"/>
          <w:szCs w:val="18"/>
        </w:rPr>
        <w:t xml:space="preserve">, </w:t>
      </w:r>
      <w:r w:rsidRPr="00040DD6">
        <w:rPr>
          <w:rFonts w:eastAsia="Times New Roman"/>
          <w:bCs/>
          <w:i/>
          <w:noProof w:val="0"/>
          <w:color w:val="auto"/>
          <w:sz w:val="18"/>
          <w:szCs w:val="18"/>
        </w:rPr>
        <w:t>17</w:t>
      </w:r>
      <w:r w:rsidRPr="00040DD6">
        <w:rPr>
          <w:rFonts w:eastAsia="Times New Roman"/>
          <w:bCs/>
          <w:noProof w:val="0"/>
          <w:color w:val="auto"/>
          <w:sz w:val="18"/>
          <w:szCs w:val="18"/>
        </w:rPr>
        <w:t>, 651–661</w:t>
      </w:r>
      <w:r w:rsidRPr="00040DD6">
        <w:rPr>
          <w:rFonts w:eastAsia="Times New Roman"/>
          <w:noProof w:val="0"/>
          <w:color w:val="auto"/>
          <w:sz w:val="18"/>
          <w:szCs w:val="18"/>
        </w:rPr>
        <w:t>. https://doi.org/10.1111/ele.12266.</w:t>
      </w:r>
    </w:p>
    <w:p w14:paraId="6FE24D28" w14:textId="77777777" w:rsidR="00C511CF" w:rsidRPr="00040DD6"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r w:rsidRPr="00040DD6">
        <w:rPr>
          <w:rFonts w:eastAsia="Times New Roman"/>
          <w:noProof w:val="0"/>
          <w:color w:val="auto"/>
          <w:sz w:val="18"/>
          <w:szCs w:val="18"/>
        </w:rPr>
        <w:t xml:space="preserve">Patten, B.C. Ecosystem Linearization: An Evolutionary Design Problem. </w:t>
      </w:r>
      <w:r w:rsidRPr="00040DD6">
        <w:rPr>
          <w:rFonts w:eastAsia="Times New Roman"/>
          <w:i/>
          <w:iCs/>
          <w:noProof w:val="0"/>
          <w:color w:val="auto"/>
          <w:sz w:val="18"/>
          <w:szCs w:val="18"/>
        </w:rPr>
        <w:t>Am. Nat.</w:t>
      </w:r>
      <w:r w:rsidRPr="00040DD6">
        <w:rPr>
          <w:rFonts w:eastAsia="Times New Roman"/>
          <w:noProof w:val="0"/>
          <w:color w:val="auto"/>
          <w:sz w:val="18"/>
          <w:szCs w:val="18"/>
        </w:rPr>
        <w:t xml:space="preserve"> </w:t>
      </w:r>
      <w:r w:rsidRPr="00040DD6">
        <w:rPr>
          <w:rFonts w:eastAsia="Times New Roman"/>
          <w:b/>
          <w:bCs/>
          <w:noProof w:val="0"/>
          <w:color w:val="auto"/>
          <w:sz w:val="18"/>
          <w:szCs w:val="18"/>
        </w:rPr>
        <w:t>1975</w:t>
      </w:r>
      <w:r w:rsidRPr="00040DD6">
        <w:rPr>
          <w:rFonts w:eastAsia="Times New Roman"/>
          <w:bCs/>
          <w:noProof w:val="0"/>
          <w:color w:val="auto"/>
          <w:sz w:val="18"/>
          <w:szCs w:val="18"/>
        </w:rPr>
        <w:t xml:space="preserve">, </w:t>
      </w:r>
      <w:r w:rsidRPr="00040DD6">
        <w:rPr>
          <w:rFonts w:eastAsia="Times New Roman"/>
          <w:bCs/>
          <w:i/>
          <w:noProof w:val="0"/>
          <w:color w:val="auto"/>
          <w:sz w:val="18"/>
          <w:szCs w:val="18"/>
        </w:rPr>
        <w:t>109</w:t>
      </w:r>
      <w:r w:rsidRPr="00040DD6">
        <w:rPr>
          <w:rFonts w:eastAsia="Times New Roman"/>
          <w:bCs/>
          <w:noProof w:val="0"/>
          <w:color w:val="auto"/>
          <w:sz w:val="18"/>
          <w:szCs w:val="18"/>
        </w:rPr>
        <w:t>, 529–539</w:t>
      </w:r>
      <w:r w:rsidRPr="00040DD6">
        <w:rPr>
          <w:rFonts w:eastAsia="Times New Roman"/>
          <w:noProof w:val="0"/>
          <w:color w:val="auto"/>
          <w:sz w:val="18"/>
          <w:szCs w:val="18"/>
        </w:rPr>
        <w:t>. https://doi.org/10.1086/283024.</w:t>
      </w:r>
    </w:p>
    <w:p w14:paraId="57B6E7C6" w14:textId="77777777" w:rsidR="00C511CF" w:rsidRPr="00040DD6"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r w:rsidRPr="00040DD6">
        <w:rPr>
          <w:rFonts w:eastAsia="Times New Roman"/>
          <w:noProof w:val="0"/>
          <w:color w:val="auto"/>
          <w:sz w:val="18"/>
          <w:szCs w:val="18"/>
        </w:rPr>
        <w:t xml:space="preserve">Qin, B.Q.; Gao, G.; Zhu, G.W.; Zhang, Y.L.; Song, Y.Z.; Tang, X.M.; Xu, H.; Deng, J.M. Lake eutrophication and its ecosystem response. </w:t>
      </w:r>
      <w:r w:rsidRPr="00040DD6">
        <w:rPr>
          <w:rFonts w:eastAsia="Times New Roman"/>
          <w:i/>
          <w:iCs/>
          <w:noProof w:val="0"/>
          <w:color w:val="auto"/>
          <w:sz w:val="18"/>
          <w:szCs w:val="18"/>
        </w:rPr>
        <w:t>Chin. Sci. Bull.</w:t>
      </w:r>
      <w:r w:rsidRPr="00040DD6">
        <w:rPr>
          <w:rFonts w:eastAsia="Times New Roman"/>
          <w:noProof w:val="0"/>
          <w:color w:val="auto"/>
          <w:sz w:val="18"/>
          <w:szCs w:val="18"/>
        </w:rPr>
        <w:t xml:space="preserve"> </w:t>
      </w:r>
      <w:r w:rsidRPr="00040DD6">
        <w:rPr>
          <w:rFonts w:eastAsia="Times New Roman"/>
          <w:b/>
          <w:bCs/>
          <w:noProof w:val="0"/>
          <w:color w:val="auto"/>
          <w:sz w:val="18"/>
          <w:szCs w:val="18"/>
        </w:rPr>
        <w:t>2013</w:t>
      </w:r>
      <w:r w:rsidRPr="00040DD6">
        <w:rPr>
          <w:rFonts w:eastAsia="Times New Roman"/>
          <w:bCs/>
          <w:noProof w:val="0"/>
          <w:color w:val="auto"/>
          <w:sz w:val="18"/>
          <w:szCs w:val="18"/>
        </w:rPr>
        <w:t xml:space="preserve">, </w:t>
      </w:r>
      <w:r w:rsidRPr="00040DD6">
        <w:rPr>
          <w:rFonts w:eastAsia="Times New Roman"/>
          <w:bCs/>
          <w:i/>
          <w:noProof w:val="0"/>
          <w:color w:val="auto"/>
          <w:sz w:val="18"/>
          <w:szCs w:val="18"/>
        </w:rPr>
        <w:t>58</w:t>
      </w:r>
      <w:r w:rsidRPr="00040DD6">
        <w:rPr>
          <w:rFonts w:eastAsia="Times New Roman"/>
          <w:bCs/>
          <w:noProof w:val="0"/>
          <w:color w:val="auto"/>
          <w:sz w:val="18"/>
          <w:szCs w:val="18"/>
        </w:rPr>
        <w:t>, 961–970</w:t>
      </w:r>
      <w:r w:rsidRPr="00040DD6">
        <w:rPr>
          <w:rFonts w:eastAsia="Times New Roman"/>
          <w:noProof w:val="0"/>
          <w:color w:val="auto"/>
          <w:sz w:val="18"/>
          <w:szCs w:val="18"/>
        </w:rPr>
        <w:t>. https://doi.org/10.1007/s11434-012-5560-x.</w:t>
      </w:r>
    </w:p>
    <w:p w14:paraId="1EE674AB" w14:textId="77777777" w:rsidR="00C511CF" w:rsidRPr="00040DD6"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r w:rsidRPr="00040DD6">
        <w:rPr>
          <w:rFonts w:eastAsia="Times New Roman"/>
          <w:noProof w:val="0"/>
          <w:color w:val="auto"/>
          <w:sz w:val="18"/>
          <w:szCs w:val="18"/>
        </w:rPr>
        <w:t xml:space="preserve">Qin, B.; Zhu, G. The nutrient forms, cycling and exchange flux in the sediment and overlying water system in lakes from the middle and lower reaches of Yangtze River. </w:t>
      </w:r>
      <w:r w:rsidRPr="00040DD6">
        <w:rPr>
          <w:rFonts w:eastAsia="Times New Roman"/>
          <w:i/>
          <w:iCs/>
          <w:noProof w:val="0"/>
          <w:color w:val="auto"/>
          <w:sz w:val="18"/>
          <w:szCs w:val="18"/>
        </w:rPr>
        <w:t>Sci. China Ser. D Earth Sci.</w:t>
      </w:r>
      <w:r w:rsidRPr="00040DD6">
        <w:rPr>
          <w:rFonts w:eastAsia="Times New Roman"/>
          <w:noProof w:val="0"/>
          <w:color w:val="auto"/>
          <w:sz w:val="18"/>
          <w:szCs w:val="18"/>
        </w:rPr>
        <w:t xml:space="preserve"> </w:t>
      </w:r>
      <w:r w:rsidRPr="00040DD6">
        <w:rPr>
          <w:rFonts w:eastAsia="Times New Roman"/>
          <w:b/>
          <w:bCs/>
          <w:noProof w:val="0"/>
          <w:color w:val="auto"/>
          <w:sz w:val="18"/>
          <w:szCs w:val="18"/>
        </w:rPr>
        <w:t>2006</w:t>
      </w:r>
      <w:r w:rsidRPr="00040DD6">
        <w:rPr>
          <w:rFonts w:eastAsia="Times New Roman"/>
          <w:bCs/>
          <w:noProof w:val="0"/>
          <w:color w:val="auto"/>
          <w:sz w:val="18"/>
          <w:szCs w:val="18"/>
        </w:rPr>
        <w:t xml:space="preserve">, </w:t>
      </w:r>
      <w:r w:rsidRPr="00040DD6">
        <w:rPr>
          <w:rFonts w:eastAsia="Times New Roman"/>
          <w:bCs/>
          <w:i/>
          <w:noProof w:val="0"/>
          <w:color w:val="auto"/>
          <w:sz w:val="18"/>
          <w:szCs w:val="18"/>
        </w:rPr>
        <w:t>49</w:t>
      </w:r>
      <w:r w:rsidRPr="00040DD6">
        <w:rPr>
          <w:rFonts w:eastAsia="Times New Roman"/>
          <w:bCs/>
          <w:noProof w:val="0"/>
          <w:color w:val="auto"/>
          <w:sz w:val="18"/>
          <w:szCs w:val="18"/>
        </w:rPr>
        <w:t>, 1–13</w:t>
      </w:r>
      <w:r w:rsidRPr="00040DD6">
        <w:rPr>
          <w:rFonts w:eastAsia="Times New Roman"/>
          <w:noProof w:val="0"/>
          <w:color w:val="auto"/>
          <w:sz w:val="18"/>
          <w:szCs w:val="18"/>
        </w:rPr>
        <w:t>. https://doi.org/10.1007/s11430-006-8101-0.</w:t>
      </w:r>
    </w:p>
    <w:p w14:paraId="0A168084" w14:textId="77777777" w:rsidR="00C511CF" w:rsidRPr="00040DD6"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r w:rsidRPr="00040DD6">
        <w:rPr>
          <w:rFonts w:eastAsia="Times New Roman"/>
          <w:noProof w:val="0"/>
          <w:color w:val="auto"/>
          <w:sz w:val="18"/>
          <w:szCs w:val="18"/>
        </w:rPr>
        <w:t xml:space="preserve">Reid, M.A.; Ogden, R.W. Factors affecting diatom distribution in floodplain lakes of the southeast Murray Basin, </w:t>
      </w:r>
      <w:proofErr w:type="gramStart"/>
      <w:r w:rsidRPr="00040DD6">
        <w:rPr>
          <w:rFonts w:eastAsia="Times New Roman"/>
          <w:noProof w:val="0"/>
          <w:color w:val="auto"/>
          <w:sz w:val="18"/>
          <w:szCs w:val="18"/>
        </w:rPr>
        <w:t>Australia</w:t>
      </w:r>
      <w:proofErr w:type="gramEnd"/>
      <w:r w:rsidRPr="00040DD6">
        <w:rPr>
          <w:rFonts w:eastAsia="Times New Roman"/>
          <w:noProof w:val="0"/>
          <w:color w:val="auto"/>
          <w:sz w:val="18"/>
          <w:szCs w:val="18"/>
        </w:rPr>
        <w:t xml:space="preserve"> and implications for </w:t>
      </w:r>
      <w:proofErr w:type="spellStart"/>
      <w:r w:rsidRPr="00040DD6">
        <w:rPr>
          <w:rFonts w:eastAsia="Times New Roman"/>
          <w:noProof w:val="0"/>
          <w:color w:val="auto"/>
          <w:sz w:val="18"/>
          <w:szCs w:val="18"/>
        </w:rPr>
        <w:t>palaeolimnological</w:t>
      </w:r>
      <w:proofErr w:type="spellEnd"/>
      <w:r w:rsidRPr="00040DD6">
        <w:rPr>
          <w:rFonts w:eastAsia="Times New Roman"/>
          <w:noProof w:val="0"/>
          <w:color w:val="auto"/>
          <w:sz w:val="18"/>
          <w:szCs w:val="18"/>
        </w:rPr>
        <w:t xml:space="preserve"> studies. </w:t>
      </w:r>
      <w:r w:rsidRPr="00040DD6">
        <w:rPr>
          <w:rFonts w:eastAsia="Times New Roman"/>
          <w:i/>
          <w:iCs/>
          <w:noProof w:val="0"/>
          <w:color w:val="auto"/>
          <w:sz w:val="18"/>
          <w:szCs w:val="18"/>
        </w:rPr>
        <w:t xml:space="preserve">J. </w:t>
      </w:r>
      <w:proofErr w:type="spellStart"/>
      <w:r w:rsidRPr="00040DD6">
        <w:rPr>
          <w:rFonts w:eastAsia="Times New Roman"/>
          <w:i/>
          <w:iCs/>
          <w:noProof w:val="0"/>
          <w:color w:val="auto"/>
          <w:sz w:val="18"/>
          <w:szCs w:val="18"/>
        </w:rPr>
        <w:t>Paleolimnol</w:t>
      </w:r>
      <w:proofErr w:type="spellEnd"/>
      <w:r w:rsidRPr="00040DD6">
        <w:rPr>
          <w:rFonts w:eastAsia="Times New Roman"/>
          <w:i/>
          <w:iCs/>
          <w:noProof w:val="0"/>
          <w:color w:val="auto"/>
          <w:sz w:val="18"/>
          <w:szCs w:val="18"/>
        </w:rPr>
        <w:t>.</w:t>
      </w:r>
      <w:r w:rsidRPr="00040DD6">
        <w:rPr>
          <w:rFonts w:eastAsia="Times New Roman"/>
          <w:noProof w:val="0"/>
          <w:color w:val="auto"/>
          <w:sz w:val="18"/>
          <w:szCs w:val="18"/>
        </w:rPr>
        <w:t xml:space="preserve"> </w:t>
      </w:r>
      <w:r w:rsidRPr="00040DD6">
        <w:rPr>
          <w:rFonts w:eastAsia="Times New Roman"/>
          <w:b/>
          <w:bCs/>
          <w:noProof w:val="0"/>
          <w:color w:val="auto"/>
          <w:sz w:val="18"/>
          <w:szCs w:val="18"/>
        </w:rPr>
        <w:t>2008</w:t>
      </w:r>
      <w:r w:rsidRPr="00040DD6">
        <w:rPr>
          <w:rFonts w:eastAsia="Times New Roman"/>
          <w:bCs/>
          <w:noProof w:val="0"/>
          <w:color w:val="auto"/>
          <w:sz w:val="18"/>
          <w:szCs w:val="18"/>
        </w:rPr>
        <w:t xml:space="preserve">, </w:t>
      </w:r>
      <w:r w:rsidRPr="00040DD6">
        <w:rPr>
          <w:rFonts w:eastAsia="Times New Roman"/>
          <w:bCs/>
          <w:i/>
          <w:noProof w:val="0"/>
          <w:color w:val="auto"/>
          <w:sz w:val="18"/>
          <w:szCs w:val="18"/>
        </w:rPr>
        <w:t>41</w:t>
      </w:r>
      <w:r w:rsidRPr="00040DD6">
        <w:rPr>
          <w:rFonts w:eastAsia="Times New Roman"/>
          <w:bCs/>
          <w:noProof w:val="0"/>
          <w:color w:val="auto"/>
          <w:sz w:val="18"/>
          <w:szCs w:val="18"/>
        </w:rPr>
        <w:t>, 453–470</w:t>
      </w:r>
      <w:r w:rsidRPr="00040DD6">
        <w:rPr>
          <w:rFonts w:eastAsia="Times New Roman"/>
          <w:noProof w:val="0"/>
          <w:color w:val="auto"/>
          <w:sz w:val="18"/>
          <w:szCs w:val="18"/>
        </w:rPr>
        <w:t>. https://doi.org/10.1007/s10933-008-9236-0.</w:t>
      </w:r>
    </w:p>
    <w:p w14:paraId="1C4D0ADE" w14:textId="77777777" w:rsidR="00C511CF" w:rsidRPr="00040DD6"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r w:rsidRPr="00040DD6">
        <w:rPr>
          <w:rFonts w:eastAsia="Times New Roman"/>
          <w:noProof w:val="0"/>
          <w:color w:val="auto"/>
          <w:sz w:val="18"/>
          <w:szCs w:val="18"/>
        </w:rPr>
        <w:t xml:space="preserve">Reynaud, A.; </w:t>
      </w:r>
      <w:proofErr w:type="spellStart"/>
      <w:r w:rsidRPr="00040DD6">
        <w:rPr>
          <w:rFonts w:eastAsia="Times New Roman"/>
          <w:noProof w:val="0"/>
          <w:color w:val="auto"/>
          <w:sz w:val="18"/>
          <w:szCs w:val="18"/>
        </w:rPr>
        <w:t>Lanzanova</w:t>
      </w:r>
      <w:proofErr w:type="spellEnd"/>
      <w:r w:rsidRPr="00040DD6">
        <w:rPr>
          <w:rFonts w:eastAsia="Times New Roman"/>
          <w:noProof w:val="0"/>
          <w:color w:val="auto"/>
          <w:sz w:val="18"/>
          <w:szCs w:val="18"/>
        </w:rPr>
        <w:t xml:space="preserve">, D. A Global Meta-Analysis of the Value of Ecosystem Services Provided by Lakes. </w:t>
      </w:r>
      <w:r w:rsidRPr="00040DD6">
        <w:rPr>
          <w:rFonts w:eastAsia="Times New Roman"/>
          <w:i/>
          <w:iCs/>
          <w:noProof w:val="0"/>
          <w:color w:val="auto"/>
          <w:sz w:val="18"/>
          <w:szCs w:val="18"/>
        </w:rPr>
        <w:t>Ecol. Econ.</w:t>
      </w:r>
      <w:r w:rsidRPr="00040DD6">
        <w:rPr>
          <w:rFonts w:eastAsia="Times New Roman"/>
          <w:noProof w:val="0"/>
          <w:color w:val="auto"/>
          <w:sz w:val="18"/>
          <w:szCs w:val="18"/>
        </w:rPr>
        <w:t xml:space="preserve"> </w:t>
      </w:r>
      <w:r w:rsidRPr="00040DD6">
        <w:rPr>
          <w:rFonts w:eastAsia="Times New Roman"/>
          <w:b/>
          <w:bCs/>
          <w:noProof w:val="0"/>
          <w:color w:val="auto"/>
          <w:sz w:val="18"/>
          <w:szCs w:val="18"/>
        </w:rPr>
        <w:t>2017</w:t>
      </w:r>
      <w:r w:rsidRPr="00040DD6">
        <w:rPr>
          <w:rFonts w:eastAsia="Times New Roman"/>
          <w:bCs/>
          <w:noProof w:val="0"/>
          <w:color w:val="auto"/>
          <w:sz w:val="18"/>
          <w:szCs w:val="18"/>
        </w:rPr>
        <w:t xml:space="preserve">, </w:t>
      </w:r>
      <w:r w:rsidRPr="00040DD6">
        <w:rPr>
          <w:rFonts w:eastAsia="Times New Roman"/>
          <w:bCs/>
          <w:i/>
          <w:noProof w:val="0"/>
          <w:color w:val="auto"/>
          <w:sz w:val="18"/>
          <w:szCs w:val="18"/>
        </w:rPr>
        <w:t>137</w:t>
      </w:r>
      <w:r w:rsidRPr="00040DD6">
        <w:rPr>
          <w:rFonts w:eastAsia="Times New Roman"/>
          <w:bCs/>
          <w:noProof w:val="0"/>
          <w:color w:val="auto"/>
          <w:sz w:val="18"/>
          <w:szCs w:val="18"/>
        </w:rPr>
        <w:t>, 184–194</w:t>
      </w:r>
      <w:r w:rsidRPr="00040DD6">
        <w:rPr>
          <w:rFonts w:eastAsia="Times New Roman"/>
          <w:noProof w:val="0"/>
          <w:color w:val="auto"/>
          <w:sz w:val="18"/>
          <w:szCs w:val="18"/>
        </w:rPr>
        <w:t>. https://doi.org/10.1016/j.ecolecon.2017.03.001.</w:t>
      </w:r>
    </w:p>
    <w:p w14:paraId="52A6A1FE" w14:textId="77777777" w:rsidR="00C511CF" w:rsidRPr="00040DD6"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proofErr w:type="spellStart"/>
      <w:r w:rsidRPr="00040DD6">
        <w:rPr>
          <w:rFonts w:eastAsia="Times New Roman"/>
          <w:noProof w:val="0"/>
          <w:color w:val="auto"/>
          <w:sz w:val="18"/>
          <w:szCs w:val="18"/>
        </w:rPr>
        <w:t>Rockström</w:t>
      </w:r>
      <w:proofErr w:type="spellEnd"/>
      <w:r w:rsidRPr="00040DD6">
        <w:rPr>
          <w:rFonts w:eastAsia="Times New Roman"/>
          <w:noProof w:val="0"/>
          <w:color w:val="auto"/>
          <w:sz w:val="18"/>
          <w:szCs w:val="18"/>
        </w:rPr>
        <w:t xml:space="preserve">, J.; Steffen, W.; </w:t>
      </w:r>
      <w:proofErr w:type="spellStart"/>
      <w:r w:rsidRPr="00040DD6">
        <w:rPr>
          <w:rFonts w:eastAsia="Times New Roman"/>
          <w:noProof w:val="0"/>
          <w:color w:val="auto"/>
          <w:sz w:val="18"/>
          <w:szCs w:val="18"/>
        </w:rPr>
        <w:t>Noone</w:t>
      </w:r>
      <w:proofErr w:type="spellEnd"/>
      <w:r w:rsidRPr="00040DD6">
        <w:rPr>
          <w:rFonts w:eastAsia="Times New Roman"/>
          <w:noProof w:val="0"/>
          <w:color w:val="auto"/>
          <w:sz w:val="18"/>
          <w:szCs w:val="18"/>
        </w:rPr>
        <w:t xml:space="preserve">, K.; Persson, Å.; Chapin, F.S., III; </w:t>
      </w:r>
      <w:proofErr w:type="spellStart"/>
      <w:r w:rsidRPr="00040DD6">
        <w:rPr>
          <w:rFonts w:eastAsia="Times New Roman"/>
          <w:noProof w:val="0"/>
          <w:color w:val="auto"/>
          <w:sz w:val="18"/>
          <w:szCs w:val="18"/>
        </w:rPr>
        <w:t>Lambin</w:t>
      </w:r>
      <w:proofErr w:type="spellEnd"/>
      <w:r w:rsidRPr="00040DD6">
        <w:rPr>
          <w:rFonts w:eastAsia="Times New Roman"/>
          <w:noProof w:val="0"/>
          <w:color w:val="auto"/>
          <w:sz w:val="18"/>
          <w:szCs w:val="18"/>
        </w:rPr>
        <w:t xml:space="preserve">, E.F.; </w:t>
      </w:r>
      <w:proofErr w:type="spellStart"/>
      <w:r w:rsidRPr="00040DD6">
        <w:rPr>
          <w:rFonts w:eastAsia="Times New Roman"/>
          <w:noProof w:val="0"/>
          <w:color w:val="auto"/>
          <w:sz w:val="18"/>
          <w:szCs w:val="18"/>
        </w:rPr>
        <w:t>Lenton</w:t>
      </w:r>
      <w:proofErr w:type="spellEnd"/>
      <w:r w:rsidRPr="00040DD6">
        <w:rPr>
          <w:rFonts w:eastAsia="Times New Roman"/>
          <w:noProof w:val="0"/>
          <w:color w:val="auto"/>
          <w:sz w:val="18"/>
          <w:szCs w:val="18"/>
        </w:rPr>
        <w:t xml:space="preserve">, T.M.; </w:t>
      </w:r>
      <w:proofErr w:type="spellStart"/>
      <w:r w:rsidRPr="00040DD6">
        <w:rPr>
          <w:rFonts w:eastAsia="Times New Roman"/>
          <w:noProof w:val="0"/>
          <w:color w:val="auto"/>
          <w:sz w:val="18"/>
          <w:szCs w:val="18"/>
        </w:rPr>
        <w:t>Scheffer</w:t>
      </w:r>
      <w:proofErr w:type="spellEnd"/>
      <w:r w:rsidRPr="00040DD6">
        <w:rPr>
          <w:rFonts w:eastAsia="Times New Roman"/>
          <w:noProof w:val="0"/>
          <w:color w:val="auto"/>
          <w:sz w:val="18"/>
          <w:szCs w:val="18"/>
        </w:rPr>
        <w:t xml:space="preserve">, M.; </w:t>
      </w:r>
      <w:proofErr w:type="spellStart"/>
      <w:r w:rsidRPr="00040DD6">
        <w:rPr>
          <w:rFonts w:eastAsia="Times New Roman"/>
          <w:noProof w:val="0"/>
          <w:color w:val="auto"/>
          <w:sz w:val="18"/>
          <w:szCs w:val="18"/>
        </w:rPr>
        <w:t>Folke</w:t>
      </w:r>
      <w:proofErr w:type="spellEnd"/>
      <w:r w:rsidRPr="00040DD6">
        <w:rPr>
          <w:rFonts w:eastAsia="Times New Roman"/>
          <w:noProof w:val="0"/>
          <w:color w:val="auto"/>
          <w:sz w:val="18"/>
          <w:szCs w:val="18"/>
        </w:rPr>
        <w:t xml:space="preserve">, C.; </w:t>
      </w:r>
      <w:proofErr w:type="spellStart"/>
      <w:r w:rsidRPr="00040DD6">
        <w:rPr>
          <w:rFonts w:eastAsia="Times New Roman"/>
          <w:noProof w:val="0"/>
          <w:color w:val="auto"/>
          <w:sz w:val="18"/>
          <w:szCs w:val="18"/>
        </w:rPr>
        <w:t>Schellnhuber</w:t>
      </w:r>
      <w:proofErr w:type="spellEnd"/>
      <w:r w:rsidRPr="00040DD6">
        <w:rPr>
          <w:rFonts w:eastAsia="Times New Roman"/>
          <w:noProof w:val="0"/>
          <w:color w:val="auto"/>
          <w:sz w:val="18"/>
          <w:szCs w:val="18"/>
        </w:rPr>
        <w:t xml:space="preserve">, H.J.; et al. A safe operating space for humanity. </w:t>
      </w:r>
      <w:r w:rsidRPr="00040DD6">
        <w:rPr>
          <w:rFonts w:eastAsia="Times New Roman"/>
          <w:i/>
          <w:iCs/>
          <w:noProof w:val="0"/>
          <w:color w:val="auto"/>
          <w:sz w:val="18"/>
          <w:szCs w:val="18"/>
        </w:rPr>
        <w:t>Nature</w:t>
      </w:r>
      <w:r w:rsidRPr="00040DD6">
        <w:rPr>
          <w:rFonts w:eastAsia="Times New Roman"/>
          <w:noProof w:val="0"/>
          <w:color w:val="auto"/>
          <w:sz w:val="18"/>
          <w:szCs w:val="18"/>
        </w:rPr>
        <w:t xml:space="preserve"> </w:t>
      </w:r>
      <w:r w:rsidRPr="00040DD6">
        <w:rPr>
          <w:rFonts w:eastAsia="Times New Roman"/>
          <w:b/>
          <w:bCs/>
          <w:noProof w:val="0"/>
          <w:color w:val="auto"/>
          <w:sz w:val="18"/>
          <w:szCs w:val="18"/>
        </w:rPr>
        <w:t>2009</w:t>
      </w:r>
      <w:r w:rsidRPr="00040DD6">
        <w:rPr>
          <w:rFonts w:eastAsia="Times New Roman"/>
          <w:bCs/>
          <w:noProof w:val="0"/>
          <w:color w:val="auto"/>
          <w:sz w:val="18"/>
          <w:szCs w:val="18"/>
        </w:rPr>
        <w:t xml:space="preserve">, </w:t>
      </w:r>
      <w:r w:rsidRPr="00040DD6">
        <w:rPr>
          <w:rFonts w:eastAsia="Times New Roman"/>
          <w:bCs/>
          <w:i/>
          <w:noProof w:val="0"/>
          <w:color w:val="auto"/>
          <w:sz w:val="18"/>
          <w:szCs w:val="18"/>
        </w:rPr>
        <w:t>461</w:t>
      </w:r>
      <w:r w:rsidRPr="00040DD6">
        <w:rPr>
          <w:rFonts w:eastAsia="Times New Roman"/>
          <w:bCs/>
          <w:noProof w:val="0"/>
          <w:color w:val="auto"/>
          <w:sz w:val="18"/>
          <w:szCs w:val="18"/>
        </w:rPr>
        <w:t>, 472–475</w:t>
      </w:r>
      <w:r w:rsidRPr="00040DD6">
        <w:rPr>
          <w:rFonts w:eastAsia="Times New Roman"/>
          <w:noProof w:val="0"/>
          <w:color w:val="auto"/>
          <w:sz w:val="18"/>
          <w:szCs w:val="18"/>
        </w:rPr>
        <w:t>. https://doi.org/10.1038/461472a.</w:t>
      </w:r>
    </w:p>
    <w:p w14:paraId="5DA161B7" w14:textId="77777777" w:rsidR="00C511CF" w:rsidRPr="00040DD6"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proofErr w:type="spellStart"/>
      <w:r w:rsidRPr="00040DD6">
        <w:rPr>
          <w:rFonts w:eastAsia="Times New Roman"/>
          <w:noProof w:val="0"/>
          <w:color w:val="auto"/>
          <w:sz w:val="18"/>
          <w:szCs w:val="18"/>
        </w:rPr>
        <w:t>Rodionov</w:t>
      </w:r>
      <w:proofErr w:type="spellEnd"/>
      <w:r w:rsidRPr="00040DD6">
        <w:rPr>
          <w:rFonts w:eastAsia="Times New Roman"/>
          <w:noProof w:val="0"/>
          <w:color w:val="auto"/>
          <w:sz w:val="18"/>
          <w:szCs w:val="18"/>
        </w:rPr>
        <w:t xml:space="preserve">, S.N. A sequential algorithm for testing climate regime shifts. </w:t>
      </w:r>
      <w:proofErr w:type="spellStart"/>
      <w:r w:rsidRPr="00040DD6">
        <w:rPr>
          <w:rFonts w:eastAsia="Times New Roman"/>
          <w:i/>
          <w:iCs/>
          <w:noProof w:val="0"/>
          <w:color w:val="auto"/>
          <w:sz w:val="18"/>
          <w:szCs w:val="18"/>
        </w:rPr>
        <w:t>Geophys</w:t>
      </w:r>
      <w:proofErr w:type="spellEnd"/>
      <w:r w:rsidRPr="00040DD6">
        <w:rPr>
          <w:rFonts w:eastAsia="Times New Roman"/>
          <w:i/>
          <w:iCs/>
          <w:noProof w:val="0"/>
          <w:color w:val="auto"/>
          <w:sz w:val="18"/>
          <w:szCs w:val="18"/>
        </w:rPr>
        <w:t>. Res. Lett.</w:t>
      </w:r>
      <w:r w:rsidRPr="00040DD6">
        <w:rPr>
          <w:rFonts w:eastAsia="Times New Roman"/>
          <w:noProof w:val="0"/>
          <w:color w:val="auto"/>
          <w:sz w:val="18"/>
          <w:szCs w:val="18"/>
        </w:rPr>
        <w:t xml:space="preserve"> </w:t>
      </w:r>
      <w:r w:rsidRPr="00040DD6">
        <w:rPr>
          <w:rFonts w:eastAsia="Times New Roman"/>
          <w:b/>
          <w:bCs/>
          <w:noProof w:val="0"/>
          <w:color w:val="auto"/>
          <w:sz w:val="18"/>
          <w:szCs w:val="18"/>
        </w:rPr>
        <w:t>2004</w:t>
      </w:r>
      <w:r w:rsidRPr="00040DD6">
        <w:rPr>
          <w:rFonts w:eastAsia="Times New Roman"/>
          <w:noProof w:val="0"/>
          <w:color w:val="auto"/>
          <w:sz w:val="18"/>
          <w:szCs w:val="18"/>
        </w:rPr>
        <w:t xml:space="preserve">, </w:t>
      </w:r>
      <w:commentRangeStart w:id="61"/>
      <w:r w:rsidRPr="00040DD6">
        <w:rPr>
          <w:rFonts w:eastAsia="Times New Roman"/>
          <w:i/>
          <w:iCs/>
          <w:noProof w:val="0"/>
          <w:color w:val="auto"/>
          <w:sz w:val="18"/>
          <w:szCs w:val="18"/>
        </w:rPr>
        <w:t>31</w:t>
      </w:r>
      <w:commentRangeEnd w:id="61"/>
      <w:r w:rsidRPr="00040DD6">
        <w:rPr>
          <w:rStyle w:val="CommentReference"/>
        </w:rPr>
        <w:commentReference w:id="61"/>
      </w:r>
      <w:r w:rsidRPr="00040DD6">
        <w:rPr>
          <w:rFonts w:eastAsia="Times New Roman"/>
          <w:noProof w:val="0"/>
          <w:color w:val="auto"/>
          <w:sz w:val="18"/>
          <w:szCs w:val="18"/>
        </w:rPr>
        <w:t>. https://doi.org/10.1029/2004gl019448.</w:t>
      </w:r>
    </w:p>
    <w:p w14:paraId="132E9E86" w14:textId="77777777" w:rsidR="00C511CF" w:rsidRPr="00040DD6"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r w:rsidRPr="00040DD6">
        <w:rPr>
          <w:rFonts w:eastAsia="Times New Roman"/>
          <w:noProof w:val="0"/>
          <w:color w:val="auto"/>
          <w:sz w:val="18"/>
          <w:szCs w:val="18"/>
        </w:rPr>
        <w:t xml:space="preserve">Rooney, N.; McCann, K.S.; Gellner, G.; Moore, J.C. Structural </w:t>
      </w:r>
      <w:proofErr w:type="gramStart"/>
      <w:r w:rsidRPr="00040DD6">
        <w:rPr>
          <w:rFonts w:eastAsia="Times New Roman"/>
          <w:noProof w:val="0"/>
          <w:color w:val="auto"/>
          <w:sz w:val="18"/>
          <w:szCs w:val="18"/>
        </w:rPr>
        <w:t>asymmetry</w:t>
      </w:r>
      <w:proofErr w:type="gramEnd"/>
      <w:r w:rsidRPr="00040DD6">
        <w:rPr>
          <w:rFonts w:eastAsia="Times New Roman"/>
          <w:noProof w:val="0"/>
          <w:color w:val="auto"/>
          <w:sz w:val="18"/>
          <w:szCs w:val="18"/>
        </w:rPr>
        <w:t xml:space="preserve"> and the stability of diverse food webs. </w:t>
      </w:r>
      <w:r w:rsidRPr="00040DD6">
        <w:rPr>
          <w:rFonts w:eastAsia="Times New Roman"/>
          <w:i/>
          <w:iCs/>
          <w:noProof w:val="0"/>
          <w:color w:val="auto"/>
          <w:sz w:val="18"/>
          <w:szCs w:val="18"/>
        </w:rPr>
        <w:t>Nature</w:t>
      </w:r>
      <w:r w:rsidRPr="00040DD6">
        <w:rPr>
          <w:rFonts w:eastAsia="Times New Roman"/>
          <w:noProof w:val="0"/>
          <w:color w:val="auto"/>
          <w:sz w:val="18"/>
          <w:szCs w:val="18"/>
        </w:rPr>
        <w:t xml:space="preserve"> </w:t>
      </w:r>
      <w:r w:rsidRPr="00040DD6">
        <w:rPr>
          <w:rFonts w:eastAsia="Times New Roman"/>
          <w:b/>
          <w:bCs/>
          <w:noProof w:val="0"/>
          <w:color w:val="auto"/>
          <w:sz w:val="18"/>
          <w:szCs w:val="18"/>
        </w:rPr>
        <w:t>2006</w:t>
      </w:r>
      <w:r w:rsidRPr="00040DD6">
        <w:rPr>
          <w:rFonts w:eastAsia="Times New Roman"/>
          <w:bCs/>
          <w:noProof w:val="0"/>
          <w:color w:val="auto"/>
          <w:sz w:val="18"/>
          <w:szCs w:val="18"/>
        </w:rPr>
        <w:t xml:space="preserve">, </w:t>
      </w:r>
      <w:r w:rsidRPr="00040DD6">
        <w:rPr>
          <w:rFonts w:eastAsia="Times New Roman"/>
          <w:bCs/>
          <w:i/>
          <w:noProof w:val="0"/>
          <w:color w:val="auto"/>
          <w:sz w:val="18"/>
          <w:szCs w:val="18"/>
        </w:rPr>
        <w:t>442</w:t>
      </w:r>
      <w:r w:rsidRPr="00040DD6">
        <w:rPr>
          <w:rFonts w:eastAsia="Times New Roman"/>
          <w:bCs/>
          <w:noProof w:val="0"/>
          <w:color w:val="auto"/>
          <w:sz w:val="18"/>
          <w:szCs w:val="18"/>
        </w:rPr>
        <w:t>, 265–269</w:t>
      </w:r>
      <w:r w:rsidRPr="00040DD6">
        <w:rPr>
          <w:rFonts w:eastAsia="Times New Roman"/>
          <w:noProof w:val="0"/>
          <w:color w:val="auto"/>
          <w:sz w:val="18"/>
          <w:szCs w:val="18"/>
        </w:rPr>
        <w:t>. https://doi.org/10.1038/nature04887.</w:t>
      </w:r>
    </w:p>
    <w:p w14:paraId="7E842383" w14:textId="77777777" w:rsidR="00C511CF" w:rsidRPr="00040DD6"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proofErr w:type="spellStart"/>
      <w:r w:rsidRPr="00040DD6">
        <w:rPr>
          <w:rFonts w:eastAsia="Times New Roman"/>
          <w:noProof w:val="0"/>
          <w:color w:val="auto"/>
          <w:sz w:val="18"/>
          <w:szCs w:val="18"/>
        </w:rPr>
        <w:t>Schallenberg</w:t>
      </w:r>
      <w:proofErr w:type="spellEnd"/>
      <w:r w:rsidRPr="00040DD6">
        <w:rPr>
          <w:rFonts w:eastAsia="Times New Roman"/>
          <w:noProof w:val="0"/>
          <w:color w:val="auto"/>
          <w:sz w:val="18"/>
          <w:szCs w:val="18"/>
        </w:rPr>
        <w:t xml:space="preserve">, M.; de Winton, M.D.; </w:t>
      </w:r>
      <w:proofErr w:type="spellStart"/>
      <w:r w:rsidRPr="00040DD6">
        <w:rPr>
          <w:rFonts w:eastAsia="Times New Roman"/>
          <w:noProof w:val="0"/>
          <w:color w:val="auto"/>
          <w:sz w:val="18"/>
          <w:szCs w:val="18"/>
        </w:rPr>
        <w:t>Verburg</w:t>
      </w:r>
      <w:proofErr w:type="spellEnd"/>
      <w:r w:rsidRPr="00040DD6">
        <w:rPr>
          <w:rFonts w:eastAsia="Times New Roman"/>
          <w:noProof w:val="0"/>
          <w:color w:val="auto"/>
          <w:sz w:val="18"/>
          <w:szCs w:val="18"/>
        </w:rPr>
        <w:t xml:space="preserve">, P.; Kelly, D.J.; Hamill, K.D.; Hamilton, D.P. Ecosystem Services of Lakes. </w:t>
      </w:r>
      <w:proofErr w:type="spellStart"/>
      <w:r w:rsidRPr="00040DD6">
        <w:rPr>
          <w:rFonts w:eastAsia="Times New Roman"/>
          <w:i/>
          <w:iCs/>
          <w:noProof w:val="0"/>
          <w:color w:val="auto"/>
          <w:sz w:val="18"/>
          <w:szCs w:val="18"/>
        </w:rPr>
        <w:t>Ecosyst</w:t>
      </w:r>
      <w:proofErr w:type="spellEnd"/>
      <w:r w:rsidRPr="00040DD6">
        <w:rPr>
          <w:rFonts w:eastAsia="Times New Roman"/>
          <w:i/>
          <w:iCs/>
          <w:noProof w:val="0"/>
          <w:color w:val="auto"/>
          <w:sz w:val="18"/>
          <w:szCs w:val="18"/>
        </w:rPr>
        <w:t>. Serv. N. Zeal. Cond. Trends</w:t>
      </w:r>
      <w:r w:rsidRPr="00040DD6">
        <w:rPr>
          <w:rFonts w:eastAsia="Times New Roman"/>
          <w:noProof w:val="0"/>
          <w:color w:val="auto"/>
          <w:sz w:val="18"/>
          <w:szCs w:val="18"/>
        </w:rPr>
        <w:t xml:space="preserve">. </w:t>
      </w:r>
      <w:r w:rsidRPr="00040DD6">
        <w:rPr>
          <w:rFonts w:eastAsia="Times New Roman"/>
          <w:b/>
          <w:bCs/>
          <w:noProof w:val="0"/>
          <w:color w:val="auto"/>
          <w:sz w:val="18"/>
          <w:szCs w:val="18"/>
        </w:rPr>
        <w:t>2013</w:t>
      </w:r>
      <w:r w:rsidRPr="00040DD6">
        <w:rPr>
          <w:rFonts w:eastAsia="Times New Roman"/>
          <w:noProof w:val="0"/>
          <w:color w:val="auto"/>
          <w:sz w:val="18"/>
          <w:szCs w:val="18"/>
        </w:rPr>
        <w:t xml:space="preserve">, </w:t>
      </w:r>
      <w:commentRangeStart w:id="62"/>
      <w:r w:rsidRPr="00040DD6">
        <w:rPr>
          <w:rFonts w:eastAsia="Times New Roman"/>
          <w:noProof w:val="0"/>
          <w:color w:val="auto"/>
          <w:sz w:val="18"/>
          <w:szCs w:val="18"/>
        </w:rPr>
        <w:t>203–225</w:t>
      </w:r>
      <w:commentRangeEnd w:id="62"/>
      <w:r w:rsidRPr="00040DD6">
        <w:rPr>
          <w:rStyle w:val="CommentReference"/>
        </w:rPr>
        <w:commentReference w:id="62"/>
      </w:r>
      <w:r w:rsidRPr="00040DD6">
        <w:rPr>
          <w:rFonts w:eastAsia="Times New Roman"/>
          <w:noProof w:val="0"/>
          <w:color w:val="auto"/>
          <w:sz w:val="18"/>
          <w:szCs w:val="18"/>
        </w:rPr>
        <w:t>.</w:t>
      </w:r>
    </w:p>
    <w:p w14:paraId="2E535892" w14:textId="77777777" w:rsidR="00C511CF" w:rsidRPr="00040DD6"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proofErr w:type="spellStart"/>
      <w:r w:rsidRPr="00040DD6">
        <w:rPr>
          <w:rFonts w:eastAsia="Times New Roman"/>
          <w:noProof w:val="0"/>
          <w:color w:val="auto"/>
          <w:sz w:val="18"/>
          <w:szCs w:val="18"/>
        </w:rPr>
        <w:t>Scheffer</w:t>
      </w:r>
      <w:proofErr w:type="spellEnd"/>
      <w:r w:rsidRPr="00040DD6">
        <w:rPr>
          <w:rFonts w:eastAsia="Times New Roman"/>
          <w:noProof w:val="0"/>
          <w:color w:val="auto"/>
          <w:sz w:val="18"/>
          <w:szCs w:val="18"/>
        </w:rPr>
        <w:t xml:space="preserve">, M.; Carpenter, S.; Foley, J.A.; </w:t>
      </w:r>
      <w:proofErr w:type="spellStart"/>
      <w:r w:rsidRPr="00040DD6">
        <w:rPr>
          <w:rFonts w:eastAsia="Times New Roman"/>
          <w:noProof w:val="0"/>
          <w:color w:val="auto"/>
          <w:sz w:val="18"/>
          <w:szCs w:val="18"/>
        </w:rPr>
        <w:t>Folke</w:t>
      </w:r>
      <w:proofErr w:type="spellEnd"/>
      <w:r w:rsidRPr="00040DD6">
        <w:rPr>
          <w:rFonts w:eastAsia="Times New Roman"/>
          <w:noProof w:val="0"/>
          <w:color w:val="auto"/>
          <w:sz w:val="18"/>
          <w:szCs w:val="18"/>
        </w:rPr>
        <w:t xml:space="preserve">, C.; Walker, B.R. Catastrophic shifts in ecosystems. </w:t>
      </w:r>
      <w:r w:rsidRPr="00040DD6">
        <w:rPr>
          <w:rFonts w:eastAsia="Times New Roman"/>
          <w:i/>
          <w:iCs/>
          <w:noProof w:val="0"/>
          <w:color w:val="auto"/>
          <w:sz w:val="18"/>
          <w:szCs w:val="18"/>
        </w:rPr>
        <w:t>Nature</w:t>
      </w:r>
      <w:r w:rsidRPr="00040DD6">
        <w:rPr>
          <w:rFonts w:eastAsia="Times New Roman"/>
          <w:noProof w:val="0"/>
          <w:color w:val="auto"/>
          <w:sz w:val="18"/>
          <w:szCs w:val="18"/>
        </w:rPr>
        <w:t xml:space="preserve"> </w:t>
      </w:r>
      <w:r w:rsidRPr="00040DD6">
        <w:rPr>
          <w:rFonts w:eastAsia="Times New Roman"/>
          <w:b/>
          <w:bCs/>
          <w:noProof w:val="0"/>
          <w:color w:val="auto"/>
          <w:sz w:val="18"/>
          <w:szCs w:val="18"/>
        </w:rPr>
        <w:t>2001</w:t>
      </w:r>
      <w:r w:rsidRPr="00040DD6">
        <w:rPr>
          <w:rFonts w:eastAsia="Times New Roman"/>
          <w:bCs/>
          <w:noProof w:val="0"/>
          <w:color w:val="auto"/>
          <w:sz w:val="18"/>
          <w:szCs w:val="18"/>
        </w:rPr>
        <w:t xml:space="preserve">, </w:t>
      </w:r>
      <w:r w:rsidRPr="00040DD6">
        <w:rPr>
          <w:rFonts w:eastAsia="Times New Roman"/>
          <w:bCs/>
          <w:i/>
          <w:noProof w:val="0"/>
          <w:color w:val="auto"/>
          <w:sz w:val="18"/>
          <w:szCs w:val="18"/>
        </w:rPr>
        <w:t>413</w:t>
      </w:r>
      <w:r w:rsidRPr="00040DD6">
        <w:rPr>
          <w:rFonts w:eastAsia="Times New Roman"/>
          <w:bCs/>
          <w:noProof w:val="0"/>
          <w:color w:val="auto"/>
          <w:sz w:val="18"/>
          <w:szCs w:val="18"/>
        </w:rPr>
        <w:t>, 591–596</w:t>
      </w:r>
      <w:r w:rsidRPr="00040DD6">
        <w:rPr>
          <w:rFonts w:eastAsia="Times New Roman"/>
          <w:noProof w:val="0"/>
          <w:color w:val="auto"/>
          <w:sz w:val="18"/>
          <w:szCs w:val="18"/>
        </w:rPr>
        <w:t>. https://doi.org/10.1038/35098000.</w:t>
      </w:r>
    </w:p>
    <w:p w14:paraId="4E7995CE" w14:textId="77777777" w:rsidR="00C511CF" w:rsidRPr="00040DD6"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proofErr w:type="spellStart"/>
      <w:r w:rsidRPr="00040DD6">
        <w:rPr>
          <w:rFonts w:eastAsia="Times New Roman"/>
          <w:noProof w:val="0"/>
          <w:color w:val="auto"/>
          <w:sz w:val="18"/>
          <w:szCs w:val="18"/>
        </w:rPr>
        <w:t>Scheffer</w:t>
      </w:r>
      <w:proofErr w:type="spellEnd"/>
      <w:r w:rsidRPr="00040DD6">
        <w:rPr>
          <w:rFonts w:eastAsia="Times New Roman"/>
          <w:noProof w:val="0"/>
          <w:color w:val="auto"/>
          <w:sz w:val="18"/>
          <w:szCs w:val="18"/>
        </w:rPr>
        <w:t xml:space="preserve">, M.; Carpenter, S.R. Catastrophic regime shifts in ecosystems: Linking theory to observation. </w:t>
      </w:r>
      <w:r w:rsidRPr="00040DD6">
        <w:rPr>
          <w:rFonts w:eastAsia="Times New Roman"/>
          <w:i/>
          <w:iCs/>
          <w:noProof w:val="0"/>
          <w:color w:val="auto"/>
          <w:sz w:val="18"/>
          <w:szCs w:val="18"/>
        </w:rPr>
        <w:t xml:space="preserve">Trends Ecol. </w:t>
      </w:r>
      <w:proofErr w:type="spellStart"/>
      <w:r w:rsidRPr="00040DD6">
        <w:rPr>
          <w:rFonts w:eastAsia="Times New Roman"/>
          <w:i/>
          <w:iCs/>
          <w:noProof w:val="0"/>
          <w:color w:val="auto"/>
          <w:sz w:val="18"/>
          <w:szCs w:val="18"/>
        </w:rPr>
        <w:t>Evol</w:t>
      </w:r>
      <w:proofErr w:type="spellEnd"/>
      <w:r w:rsidRPr="00040DD6">
        <w:rPr>
          <w:rFonts w:eastAsia="Times New Roman"/>
          <w:i/>
          <w:iCs/>
          <w:noProof w:val="0"/>
          <w:color w:val="auto"/>
          <w:sz w:val="18"/>
          <w:szCs w:val="18"/>
        </w:rPr>
        <w:t>.</w:t>
      </w:r>
      <w:r w:rsidRPr="00040DD6">
        <w:rPr>
          <w:rFonts w:eastAsia="Times New Roman"/>
          <w:noProof w:val="0"/>
          <w:color w:val="auto"/>
          <w:sz w:val="18"/>
          <w:szCs w:val="18"/>
        </w:rPr>
        <w:t xml:space="preserve"> </w:t>
      </w:r>
      <w:r w:rsidRPr="00040DD6">
        <w:rPr>
          <w:rFonts w:eastAsia="Times New Roman"/>
          <w:b/>
          <w:bCs/>
          <w:noProof w:val="0"/>
          <w:color w:val="auto"/>
          <w:sz w:val="18"/>
          <w:szCs w:val="18"/>
        </w:rPr>
        <w:t>2003</w:t>
      </w:r>
      <w:r w:rsidRPr="00040DD6">
        <w:rPr>
          <w:rFonts w:eastAsia="Times New Roman"/>
          <w:bCs/>
          <w:noProof w:val="0"/>
          <w:color w:val="auto"/>
          <w:sz w:val="18"/>
          <w:szCs w:val="18"/>
        </w:rPr>
        <w:t xml:space="preserve">, </w:t>
      </w:r>
      <w:r w:rsidRPr="00040DD6">
        <w:rPr>
          <w:rFonts w:eastAsia="Times New Roman"/>
          <w:bCs/>
          <w:i/>
          <w:noProof w:val="0"/>
          <w:color w:val="auto"/>
          <w:sz w:val="18"/>
          <w:szCs w:val="18"/>
        </w:rPr>
        <w:t>18</w:t>
      </w:r>
      <w:r w:rsidRPr="00040DD6">
        <w:rPr>
          <w:rFonts w:eastAsia="Times New Roman"/>
          <w:bCs/>
          <w:noProof w:val="0"/>
          <w:color w:val="auto"/>
          <w:sz w:val="18"/>
          <w:szCs w:val="18"/>
        </w:rPr>
        <w:t>, 648–656</w:t>
      </w:r>
      <w:r w:rsidRPr="00040DD6">
        <w:rPr>
          <w:rFonts w:eastAsia="Times New Roman"/>
          <w:noProof w:val="0"/>
          <w:color w:val="auto"/>
          <w:sz w:val="18"/>
          <w:szCs w:val="18"/>
        </w:rPr>
        <w:t>. https://doi.org/10.1016/j.tree.2003.09.002.</w:t>
      </w:r>
    </w:p>
    <w:p w14:paraId="2974E597" w14:textId="77777777" w:rsidR="00C511CF" w:rsidRPr="00040DD6"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proofErr w:type="spellStart"/>
      <w:r w:rsidRPr="00040DD6">
        <w:rPr>
          <w:rFonts w:eastAsia="Times New Roman"/>
          <w:noProof w:val="0"/>
          <w:color w:val="auto"/>
          <w:sz w:val="18"/>
          <w:szCs w:val="18"/>
        </w:rPr>
        <w:t>Scheffer</w:t>
      </w:r>
      <w:proofErr w:type="spellEnd"/>
      <w:r w:rsidRPr="00040DD6">
        <w:rPr>
          <w:rFonts w:eastAsia="Times New Roman"/>
          <w:noProof w:val="0"/>
          <w:color w:val="auto"/>
          <w:sz w:val="18"/>
          <w:szCs w:val="18"/>
        </w:rPr>
        <w:t xml:space="preserve">, M.; Carpenter, S.R.; </w:t>
      </w:r>
      <w:proofErr w:type="spellStart"/>
      <w:r w:rsidRPr="00040DD6">
        <w:rPr>
          <w:rFonts w:eastAsia="Times New Roman"/>
          <w:noProof w:val="0"/>
          <w:color w:val="auto"/>
          <w:sz w:val="18"/>
          <w:szCs w:val="18"/>
        </w:rPr>
        <w:t>Lenton</w:t>
      </w:r>
      <w:proofErr w:type="spellEnd"/>
      <w:r w:rsidRPr="00040DD6">
        <w:rPr>
          <w:rFonts w:eastAsia="Times New Roman"/>
          <w:noProof w:val="0"/>
          <w:color w:val="auto"/>
          <w:sz w:val="18"/>
          <w:szCs w:val="18"/>
        </w:rPr>
        <w:t xml:space="preserve">, T.M.; </w:t>
      </w:r>
      <w:proofErr w:type="spellStart"/>
      <w:r w:rsidRPr="00040DD6">
        <w:rPr>
          <w:rFonts w:eastAsia="Times New Roman"/>
          <w:noProof w:val="0"/>
          <w:color w:val="auto"/>
          <w:sz w:val="18"/>
          <w:szCs w:val="18"/>
        </w:rPr>
        <w:t>Bascompte</w:t>
      </w:r>
      <w:proofErr w:type="spellEnd"/>
      <w:r w:rsidRPr="00040DD6">
        <w:rPr>
          <w:rFonts w:eastAsia="Times New Roman"/>
          <w:noProof w:val="0"/>
          <w:color w:val="auto"/>
          <w:sz w:val="18"/>
          <w:szCs w:val="18"/>
        </w:rPr>
        <w:t xml:space="preserve">, J.; Brock, W.; </w:t>
      </w:r>
      <w:proofErr w:type="spellStart"/>
      <w:r w:rsidRPr="00040DD6">
        <w:rPr>
          <w:rFonts w:eastAsia="Times New Roman"/>
          <w:noProof w:val="0"/>
          <w:color w:val="auto"/>
          <w:sz w:val="18"/>
          <w:szCs w:val="18"/>
        </w:rPr>
        <w:t>Dakos</w:t>
      </w:r>
      <w:proofErr w:type="spellEnd"/>
      <w:r w:rsidRPr="00040DD6">
        <w:rPr>
          <w:rFonts w:eastAsia="Times New Roman"/>
          <w:noProof w:val="0"/>
          <w:color w:val="auto"/>
          <w:sz w:val="18"/>
          <w:szCs w:val="18"/>
        </w:rPr>
        <w:t xml:space="preserve">, V.; van de Koppel, J.; van de </w:t>
      </w:r>
      <w:proofErr w:type="spellStart"/>
      <w:r w:rsidRPr="00040DD6">
        <w:rPr>
          <w:rFonts w:eastAsia="Times New Roman"/>
          <w:noProof w:val="0"/>
          <w:color w:val="auto"/>
          <w:sz w:val="18"/>
          <w:szCs w:val="18"/>
        </w:rPr>
        <w:t>Leemput</w:t>
      </w:r>
      <w:proofErr w:type="spellEnd"/>
      <w:r w:rsidRPr="00040DD6">
        <w:rPr>
          <w:rFonts w:eastAsia="Times New Roman"/>
          <w:noProof w:val="0"/>
          <w:color w:val="auto"/>
          <w:sz w:val="18"/>
          <w:szCs w:val="18"/>
        </w:rPr>
        <w:t xml:space="preserve">, I.A.; Levin, S.A.; van </w:t>
      </w:r>
      <w:proofErr w:type="spellStart"/>
      <w:r w:rsidRPr="00040DD6">
        <w:rPr>
          <w:rFonts w:eastAsia="Times New Roman"/>
          <w:noProof w:val="0"/>
          <w:color w:val="auto"/>
          <w:sz w:val="18"/>
          <w:szCs w:val="18"/>
        </w:rPr>
        <w:t>Nes</w:t>
      </w:r>
      <w:proofErr w:type="spellEnd"/>
      <w:r w:rsidRPr="00040DD6">
        <w:rPr>
          <w:rFonts w:eastAsia="Times New Roman"/>
          <w:noProof w:val="0"/>
          <w:color w:val="auto"/>
          <w:sz w:val="18"/>
          <w:szCs w:val="18"/>
        </w:rPr>
        <w:t xml:space="preserve">, E.H.; et al. Anticipating Critical Transitions. </w:t>
      </w:r>
      <w:r w:rsidRPr="00040DD6">
        <w:rPr>
          <w:rFonts w:eastAsia="Times New Roman"/>
          <w:i/>
          <w:iCs/>
          <w:noProof w:val="0"/>
          <w:color w:val="auto"/>
          <w:sz w:val="18"/>
          <w:szCs w:val="18"/>
        </w:rPr>
        <w:t>Science</w:t>
      </w:r>
      <w:r w:rsidRPr="00040DD6">
        <w:rPr>
          <w:rFonts w:eastAsia="Times New Roman"/>
          <w:noProof w:val="0"/>
          <w:color w:val="auto"/>
          <w:sz w:val="18"/>
          <w:szCs w:val="18"/>
        </w:rPr>
        <w:t xml:space="preserve"> </w:t>
      </w:r>
      <w:r w:rsidRPr="00040DD6">
        <w:rPr>
          <w:rFonts w:eastAsia="Times New Roman"/>
          <w:b/>
          <w:bCs/>
          <w:noProof w:val="0"/>
          <w:color w:val="auto"/>
          <w:sz w:val="18"/>
          <w:szCs w:val="18"/>
        </w:rPr>
        <w:t>2012</w:t>
      </w:r>
      <w:r w:rsidRPr="00040DD6">
        <w:rPr>
          <w:rFonts w:eastAsia="Times New Roman"/>
          <w:bCs/>
          <w:noProof w:val="0"/>
          <w:color w:val="auto"/>
          <w:sz w:val="18"/>
          <w:szCs w:val="18"/>
        </w:rPr>
        <w:t xml:space="preserve">, </w:t>
      </w:r>
      <w:r w:rsidRPr="00040DD6">
        <w:rPr>
          <w:rFonts w:eastAsia="Times New Roman"/>
          <w:bCs/>
          <w:i/>
          <w:noProof w:val="0"/>
          <w:color w:val="auto"/>
          <w:sz w:val="18"/>
          <w:szCs w:val="18"/>
        </w:rPr>
        <w:t>338</w:t>
      </w:r>
      <w:r w:rsidRPr="00040DD6">
        <w:rPr>
          <w:rFonts w:eastAsia="Times New Roman"/>
          <w:bCs/>
          <w:noProof w:val="0"/>
          <w:color w:val="auto"/>
          <w:sz w:val="18"/>
          <w:szCs w:val="18"/>
        </w:rPr>
        <w:t>, 344–348</w:t>
      </w:r>
      <w:r w:rsidRPr="00040DD6">
        <w:rPr>
          <w:rFonts w:eastAsia="Times New Roman"/>
          <w:noProof w:val="0"/>
          <w:color w:val="auto"/>
          <w:sz w:val="18"/>
          <w:szCs w:val="18"/>
        </w:rPr>
        <w:t>. https://doi.org/10.1126/science.1225244.</w:t>
      </w:r>
    </w:p>
    <w:p w14:paraId="04989EF6" w14:textId="77777777" w:rsidR="00C511CF" w:rsidRPr="00040DD6"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proofErr w:type="spellStart"/>
      <w:r w:rsidRPr="00040DD6">
        <w:rPr>
          <w:rFonts w:eastAsia="Times New Roman"/>
          <w:noProof w:val="0"/>
          <w:color w:val="auto"/>
          <w:sz w:val="18"/>
          <w:szCs w:val="18"/>
        </w:rPr>
        <w:t>Scheffer</w:t>
      </w:r>
      <w:proofErr w:type="spellEnd"/>
      <w:r w:rsidRPr="00040DD6">
        <w:rPr>
          <w:rFonts w:eastAsia="Times New Roman"/>
          <w:noProof w:val="0"/>
          <w:color w:val="auto"/>
          <w:sz w:val="18"/>
          <w:szCs w:val="18"/>
        </w:rPr>
        <w:t xml:space="preserve">, M.; </w:t>
      </w:r>
      <w:proofErr w:type="spellStart"/>
      <w:r w:rsidRPr="00040DD6">
        <w:rPr>
          <w:rFonts w:eastAsia="Times New Roman"/>
          <w:noProof w:val="0"/>
          <w:color w:val="auto"/>
          <w:sz w:val="18"/>
          <w:szCs w:val="18"/>
        </w:rPr>
        <w:t>Hosper</w:t>
      </w:r>
      <w:proofErr w:type="spellEnd"/>
      <w:r w:rsidRPr="00040DD6">
        <w:rPr>
          <w:rFonts w:eastAsia="Times New Roman"/>
          <w:noProof w:val="0"/>
          <w:color w:val="auto"/>
          <w:sz w:val="18"/>
          <w:szCs w:val="18"/>
        </w:rPr>
        <w:t xml:space="preserve">, S.H.; Meijer, M.-L.; Moss, B.; Jeppesen, E. Alternative equilibria in shallow lakes. </w:t>
      </w:r>
      <w:r w:rsidRPr="00040DD6">
        <w:rPr>
          <w:rFonts w:eastAsia="Times New Roman"/>
          <w:i/>
          <w:iCs/>
          <w:noProof w:val="0"/>
          <w:color w:val="auto"/>
          <w:sz w:val="18"/>
          <w:szCs w:val="18"/>
        </w:rPr>
        <w:t xml:space="preserve">Trends Ecol. </w:t>
      </w:r>
      <w:proofErr w:type="spellStart"/>
      <w:r w:rsidRPr="00040DD6">
        <w:rPr>
          <w:rFonts w:eastAsia="Times New Roman"/>
          <w:i/>
          <w:iCs/>
          <w:noProof w:val="0"/>
          <w:color w:val="auto"/>
          <w:sz w:val="18"/>
          <w:szCs w:val="18"/>
        </w:rPr>
        <w:t>Evol</w:t>
      </w:r>
      <w:proofErr w:type="spellEnd"/>
      <w:r w:rsidRPr="00040DD6">
        <w:rPr>
          <w:rFonts w:eastAsia="Times New Roman"/>
          <w:i/>
          <w:iCs/>
          <w:noProof w:val="0"/>
          <w:color w:val="auto"/>
          <w:sz w:val="18"/>
          <w:szCs w:val="18"/>
        </w:rPr>
        <w:t>.</w:t>
      </w:r>
      <w:r w:rsidRPr="00040DD6">
        <w:rPr>
          <w:rFonts w:eastAsia="Times New Roman"/>
          <w:noProof w:val="0"/>
          <w:color w:val="auto"/>
          <w:sz w:val="18"/>
          <w:szCs w:val="18"/>
        </w:rPr>
        <w:t xml:space="preserve"> </w:t>
      </w:r>
      <w:r w:rsidRPr="00040DD6">
        <w:rPr>
          <w:rFonts w:eastAsia="Times New Roman"/>
          <w:b/>
          <w:bCs/>
          <w:noProof w:val="0"/>
          <w:color w:val="auto"/>
          <w:sz w:val="18"/>
          <w:szCs w:val="18"/>
        </w:rPr>
        <w:t>1993</w:t>
      </w:r>
      <w:r w:rsidRPr="00040DD6">
        <w:rPr>
          <w:rFonts w:eastAsia="Times New Roman"/>
          <w:bCs/>
          <w:noProof w:val="0"/>
          <w:color w:val="auto"/>
          <w:sz w:val="18"/>
          <w:szCs w:val="18"/>
        </w:rPr>
        <w:t xml:space="preserve">, </w:t>
      </w:r>
      <w:r w:rsidRPr="00040DD6">
        <w:rPr>
          <w:rFonts w:eastAsia="Times New Roman"/>
          <w:bCs/>
          <w:i/>
          <w:noProof w:val="0"/>
          <w:color w:val="auto"/>
          <w:sz w:val="18"/>
          <w:szCs w:val="18"/>
        </w:rPr>
        <w:t>8</w:t>
      </w:r>
      <w:r w:rsidRPr="00040DD6">
        <w:rPr>
          <w:rFonts w:eastAsia="Times New Roman"/>
          <w:bCs/>
          <w:noProof w:val="0"/>
          <w:color w:val="auto"/>
          <w:sz w:val="18"/>
          <w:szCs w:val="18"/>
        </w:rPr>
        <w:t>, 275–279</w:t>
      </w:r>
      <w:r w:rsidRPr="00040DD6">
        <w:rPr>
          <w:rFonts w:eastAsia="Times New Roman"/>
          <w:noProof w:val="0"/>
          <w:color w:val="auto"/>
          <w:sz w:val="18"/>
          <w:szCs w:val="18"/>
        </w:rPr>
        <w:t>. https://doi.org/10.1016/0169-5347(93)90254-m.</w:t>
      </w:r>
    </w:p>
    <w:p w14:paraId="6E16F352" w14:textId="77777777" w:rsidR="00C511CF" w:rsidRPr="00040DD6"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r w:rsidRPr="00040DD6">
        <w:rPr>
          <w:rFonts w:eastAsia="Times New Roman"/>
          <w:noProof w:val="0"/>
          <w:color w:val="auto"/>
          <w:sz w:val="18"/>
          <w:szCs w:val="18"/>
        </w:rPr>
        <w:t xml:space="preserve">Schindler, D.W. The dilemma of controlling cultural eutrophication of lakes. </w:t>
      </w:r>
      <w:r w:rsidRPr="00040DD6">
        <w:rPr>
          <w:rFonts w:eastAsia="Times New Roman"/>
          <w:i/>
          <w:iCs/>
          <w:noProof w:val="0"/>
          <w:color w:val="auto"/>
          <w:sz w:val="18"/>
          <w:szCs w:val="18"/>
        </w:rPr>
        <w:t>Proc. R. Soc. B</w:t>
      </w:r>
      <w:r w:rsidRPr="00040DD6">
        <w:rPr>
          <w:rFonts w:eastAsia="Times New Roman"/>
          <w:noProof w:val="0"/>
          <w:color w:val="auto"/>
          <w:sz w:val="18"/>
          <w:szCs w:val="18"/>
        </w:rPr>
        <w:t xml:space="preserve"> </w:t>
      </w:r>
      <w:r w:rsidRPr="00040DD6">
        <w:rPr>
          <w:rFonts w:eastAsia="Times New Roman"/>
          <w:b/>
          <w:bCs/>
          <w:noProof w:val="0"/>
          <w:color w:val="auto"/>
          <w:sz w:val="18"/>
          <w:szCs w:val="18"/>
        </w:rPr>
        <w:t>2012</w:t>
      </w:r>
      <w:r w:rsidRPr="00040DD6">
        <w:rPr>
          <w:rFonts w:eastAsia="Times New Roman"/>
          <w:bCs/>
          <w:noProof w:val="0"/>
          <w:color w:val="auto"/>
          <w:sz w:val="18"/>
          <w:szCs w:val="18"/>
        </w:rPr>
        <w:t xml:space="preserve">, </w:t>
      </w:r>
      <w:r w:rsidRPr="00040DD6">
        <w:rPr>
          <w:rFonts w:eastAsia="Times New Roman"/>
          <w:bCs/>
          <w:i/>
          <w:noProof w:val="0"/>
          <w:color w:val="auto"/>
          <w:sz w:val="18"/>
          <w:szCs w:val="18"/>
        </w:rPr>
        <w:t>279</w:t>
      </w:r>
      <w:r w:rsidRPr="00040DD6">
        <w:rPr>
          <w:rFonts w:eastAsia="Times New Roman"/>
          <w:bCs/>
          <w:noProof w:val="0"/>
          <w:color w:val="auto"/>
          <w:sz w:val="18"/>
          <w:szCs w:val="18"/>
        </w:rPr>
        <w:t>, 4322–4333</w:t>
      </w:r>
      <w:r w:rsidRPr="00040DD6">
        <w:rPr>
          <w:rFonts w:eastAsia="Times New Roman"/>
          <w:noProof w:val="0"/>
          <w:color w:val="auto"/>
          <w:sz w:val="18"/>
          <w:szCs w:val="18"/>
        </w:rPr>
        <w:t>. https://doi.org/10.1098/rspb.2012.1032.</w:t>
      </w:r>
    </w:p>
    <w:p w14:paraId="01817439" w14:textId="77777777" w:rsidR="00C511CF" w:rsidRPr="00040DD6"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proofErr w:type="spellStart"/>
      <w:r w:rsidRPr="00040DD6">
        <w:rPr>
          <w:rFonts w:eastAsia="Times New Roman"/>
          <w:noProof w:val="0"/>
          <w:color w:val="auto"/>
          <w:sz w:val="18"/>
          <w:szCs w:val="18"/>
        </w:rPr>
        <w:t>Seekell</w:t>
      </w:r>
      <w:proofErr w:type="spellEnd"/>
      <w:r w:rsidRPr="00040DD6">
        <w:rPr>
          <w:rFonts w:eastAsia="Times New Roman"/>
          <w:noProof w:val="0"/>
          <w:color w:val="auto"/>
          <w:sz w:val="18"/>
          <w:szCs w:val="18"/>
        </w:rPr>
        <w:t xml:space="preserve">, D.A.; Cline, T.J.; Carpenter, S.R.; Pace, M.L. Evidence of alternate attractors from a whole-ecosystem regime shift experiment. </w:t>
      </w:r>
      <w:proofErr w:type="spellStart"/>
      <w:r w:rsidRPr="00040DD6">
        <w:rPr>
          <w:rFonts w:eastAsia="Times New Roman"/>
          <w:i/>
          <w:iCs/>
          <w:noProof w:val="0"/>
          <w:color w:val="auto"/>
          <w:sz w:val="18"/>
          <w:szCs w:val="18"/>
        </w:rPr>
        <w:t>Theor</w:t>
      </w:r>
      <w:proofErr w:type="spellEnd"/>
      <w:r w:rsidRPr="00040DD6">
        <w:rPr>
          <w:rFonts w:eastAsia="Times New Roman"/>
          <w:i/>
          <w:iCs/>
          <w:noProof w:val="0"/>
          <w:color w:val="auto"/>
          <w:sz w:val="18"/>
          <w:szCs w:val="18"/>
        </w:rPr>
        <w:t>. Ecol.</w:t>
      </w:r>
      <w:r w:rsidRPr="00040DD6">
        <w:rPr>
          <w:rFonts w:eastAsia="Times New Roman"/>
          <w:noProof w:val="0"/>
          <w:color w:val="auto"/>
          <w:sz w:val="18"/>
          <w:szCs w:val="18"/>
        </w:rPr>
        <w:t xml:space="preserve"> </w:t>
      </w:r>
      <w:r w:rsidRPr="00040DD6">
        <w:rPr>
          <w:rFonts w:eastAsia="Times New Roman"/>
          <w:b/>
          <w:bCs/>
          <w:noProof w:val="0"/>
          <w:color w:val="auto"/>
          <w:sz w:val="18"/>
          <w:szCs w:val="18"/>
        </w:rPr>
        <w:t>2013</w:t>
      </w:r>
      <w:r w:rsidRPr="00040DD6">
        <w:rPr>
          <w:rFonts w:eastAsia="Times New Roman"/>
          <w:bCs/>
          <w:noProof w:val="0"/>
          <w:color w:val="auto"/>
          <w:sz w:val="18"/>
          <w:szCs w:val="18"/>
        </w:rPr>
        <w:t xml:space="preserve">, </w:t>
      </w:r>
      <w:r w:rsidRPr="00040DD6">
        <w:rPr>
          <w:rFonts w:eastAsia="Times New Roman"/>
          <w:bCs/>
          <w:i/>
          <w:noProof w:val="0"/>
          <w:color w:val="auto"/>
          <w:sz w:val="18"/>
          <w:szCs w:val="18"/>
        </w:rPr>
        <w:t>6</w:t>
      </w:r>
      <w:r w:rsidRPr="00040DD6">
        <w:rPr>
          <w:rFonts w:eastAsia="Times New Roman"/>
          <w:bCs/>
          <w:noProof w:val="0"/>
          <w:color w:val="auto"/>
          <w:sz w:val="18"/>
          <w:szCs w:val="18"/>
        </w:rPr>
        <w:t>, 385–394</w:t>
      </w:r>
      <w:r w:rsidRPr="00040DD6">
        <w:rPr>
          <w:rFonts w:eastAsia="Times New Roman"/>
          <w:noProof w:val="0"/>
          <w:color w:val="auto"/>
          <w:sz w:val="18"/>
          <w:szCs w:val="18"/>
        </w:rPr>
        <w:t>. https://doi.org/10.1007/s12080-013-0183-7.</w:t>
      </w:r>
    </w:p>
    <w:p w14:paraId="5E5463AE" w14:textId="77777777" w:rsidR="00C511CF" w:rsidRPr="00040DD6"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proofErr w:type="spellStart"/>
      <w:r w:rsidRPr="00040DD6">
        <w:rPr>
          <w:rFonts w:eastAsia="Times New Roman"/>
          <w:noProof w:val="0"/>
          <w:color w:val="auto"/>
          <w:sz w:val="18"/>
          <w:szCs w:val="18"/>
        </w:rPr>
        <w:t>Smol</w:t>
      </w:r>
      <w:proofErr w:type="spellEnd"/>
      <w:r w:rsidRPr="00040DD6">
        <w:rPr>
          <w:rFonts w:eastAsia="Times New Roman"/>
          <w:noProof w:val="0"/>
          <w:color w:val="auto"/>
          <w:sz w:val="18"/>
          <w:szCs w:val="18"/>
        </w:rPr>
        <w:t xml:space="preserve">, J.P.; Birks, H.J.B.; Last, W.M. </w:t>
      </w:r>
      <w:r w:rsidRPr="00040DD6">
        <w:rPr>
          <w:rFonts w:eastAsia="Times New Roman"/>
          <w:i/>
          <w:iCs/>
          <w:noProof w:val="0"/>
          <w:color w:val="auto"/>
          <w:sz w:val="18"/>
          <w:szCs w:val="18"/>
        </w:rPr>
        <w:t>Tracking Environmental Change Using Lake Sediments. Volume 3, Terrestrial, Algal, and Siliceous Indicators</w:t>
      </w:r>
      <w:r w:rsidRPr="00040DD6">
        <w:rPr>
          <w:rFonts w:eastAsia="Times New Roman"/>
          <w:noProof w:val="0"/>
          <w:color w:val="auto"/>
          <w:sz w:val="18"/>
          <w:szCs w:val="18"/>
        </w:rPr>
        <w:t xml:space="preserve">, </w:t>
      </w:r>
      <w:r w:rsidRPr="00040DD6">
        <w:rPr>
          <w:rFonts w:eastAsia="Times New Roman"/>
          <w:i/>
          <w:iCs/>
          <w:noProof w:val="0"/>
          <w:color w:val="auto"/>
          <w:sz w:val="18"/>
          <w:szCs w:val="18"/>
        </w:rPr>
        <w:t xml:space="preserve">Developments in </w:t>
      </w:r>
      <w:proofErr w:type="spellStart"/>
      <w:r w:rsidRPr="00040DD6">
        <w:rPr>
          <w:rFonts w:eastAsia="Times New Roman"/>
          <w:i/>
          <w:iCs/>
          <w:noProof w:val="0"/>
          <w:color w:val="auto"/>
          <w:sz w:val="18"/>
          <w:szCs w:val="18"/>
        </w:rPr>
        <w:t>Palaeoenvironmental</w:t>
      </w:r>
      <w:proofErr w:type="spellEnd"/>
      <w:r w:rsidRPr="00040DD6">
        <w:rPr>
          <w:rFonts w:eastAsia="Times New Roman"/>
          <w:i/>
          <w:iCs/>
          <w:noProof w:val="0"/>
          <w:color w:val="auto"/>
          <w:sz w:val="18"/>
          <w:szCs w:val="18"/>
        </w:rPr>
        <w:t xml:space="preserve"> Research</w:t>
      </w:r>
      <w:r w:rsidRPr="00040DD6">
        <w:rPr>
          <w:rFonts w:eastAsia="Times New Roman"/>
          <w:noProof w:val="0"/>
          <w:color w:val="auto"/>
          <w:sz w:val="18"/>
          <w:szCs w:val="18"/>
        </w:rPr>
        <w:t>; Kluwer Academic, Dordrecht: London, UK, 2002.</w:t>
      </w:r>
    </w:p>
    <w:p w14:paraId="6680F429" w14:textId="77777777" w:rsidR="00C511CF" w:rsidRPr="00F95705"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commentRangeStart w:id="63"/>
      <w:r w:rsidRPr="00040DD6">
        <w:rPr>
          <w:rFonts w:eastAsia="Times New Roman"/>
          <w:i/>
          <w:iCs/>
          <w:noProof w:val="0"/>
          <w:color w:val="auto"/>
          <w:sz w:val="18"/>
          <w:szCs w:val="18"/>
        </w:rPr>
        <w:t xml:space="preserve">The Diatoms: Applications </w:t>
      </w:r>
      <w:commentRangeEnd w:id="63"/>
      <w:r w:rsidRPr="00040DD6">
        <w:rPr>
          <w:rStyle w:val="CommentReference"/>
        </w:rPr>
        <w:commentReference w:id="63"/>
      </w:r>
      <w:r w:rsidRPr="00040DD6">
        <w:rPr>
          <w:rFonts w:eastAsia="Times New Roman"/>
          <w:i/>
          <w:iCs/>
          <w:noProof w:val="0"/>
          <w:color w:val="auto"/>
          <w:sz w:val="18"/>
          <w:szCs w:val="18"/>
        </w:rPr>
        <w:t>for the Environmental and Earth</w:t>
      </w:r>
      <w:r w:rsidRPr="00834769">
        <w:rPr>
          <w:rFonts w:eastAsia="Times New Roman"/>
          <w:i/>
          <w:iCs/>
          <w:noProof w:val="0"/>
          <w:color w:val="auto"/>
          <w:sz w:val="18"/>
          <w:szCs w:val="18"/>
        </w:rPr>
        <w:t xml:space="preserve"> Sciences</w:t>
      </w:r>
      <w:r>
        <w:rPr>
          <w:rFonts w:eastAsia="Times New Roman"/>
          <w:noProof w:val="0"/>
          <w:color w:val="auto"/>
          <w:sz w:val="18"/>
          <w:szCs w:val="18"/>
        </w:rPr>
        <w:t>,</w:t>
      </w:r>
      <w:r w:rsidRPr="00F95705">
        <w:rPr>
          <w:rFonts w:eastAsia="Times New Roman"/>
          <w:noProof w:val="0"/>
          <w:color w:val="auto"/>
          <w:sz w:val="18"/>
          <w:szCs w:val="18"/>
        </w:rPr>
        <w:t xml:space="preserve"> 2nd ed.</w:t>
      </w:r>
      <w:r>
        <w:rPr>
          <w:rFonts w:eastAsia="Times New Roman"/>
          <w:noProof w:val="0"/>
          <w:color w:val="auto"/>
          <w:sz w:val="18"/>
          <w:szCs w:val="18"/>
        </w:rPr>
        <w:t>;</w:t>
      </w:r>
      <w:r w:rsidRPr="00F95705">
        <w:rPr>
          <w:rFonts w:eastAsia="Times New Roman"/>
          <w:noProof w:val="0"/>
          <w:color w:val="auto"/>
          <w:sz w:val="18"/>
          <w:szCs w:val="18"/>
        </w:rPr>
        <w:t xml:space="preserve"> </w:t>
      </w:r>
      <w:proofErr w:type="spellStart"/>
      <w:r w:rsidRPr="00F95705">
        <w:rPr>
          <w:rFonts w:eastAsia="Times New Roman"/>
          <w:noProof w:val="0"/>
          <w:color w:val="auto"/>
          <w:sz w:val="18"/>
          <w:szCs w:val="18"/>
        </w:rPr>
        <w:t>Smol</w:t>
      </w:r>
      <w:proofErr w:type="spellEnd"/>
      <w:r>
        <w:rPr>
          <w:rFonts w:eastAsia="Times New Roman"/>
          <w:noProof w:val="0"/>
          <w:color w:val="auto"/>
          <w:sz w:val="18"/>
          <w:szCs w:val="18"/>
        </w:rPr>
        <w:t>, J.P.</w:t>
      </w:r>
      <w:r w:rsidRPr="00F95705">
        <w:rPr>
          <w:rFonts w:eastAsia="Times New Roman"/>
          <w:noProof w:val="0"/>
          <w:color w:val="auto"/>
          <w:sz w:val="18"/>
          <w:szCs w:val="18"/>
        </w:rPr>
        <w:t>, Stoermer</w:t>
      </w:r>
      <w:r>
        <w:rPr>
          <w:rFonts w:eastAsia="Times New Roman"/>
          <w:noProof w:val="0"/>
          <w:color w:val="auto"/>
          <w:sz w:val="18"/>
          <w:szCs w:val="18"/>
        </w:rPr>
        <w:t xml:space="preserve">, E.F., </w:t>
      </w:r>
      <w:r w:rsidRPr="00F95705">
        <w:rPr>
          <w:rFonts w:eastAsia="Times New Roman"/>
          <w:noProof w:val="0"/>
          <w:color w:val="auto"/>
          <w:sz w:val="18"/>
          <w:szCs w:val="18"/>
        </w:rPr>
        <w:t>Eds.</w:t>
      </w:r>
      <w:r>
        <w:rPr>
          <w:rFonts w:eastAsia="Times New Roman"/>
          <w:noProof w:val="0"/>
          <w:color w:val="auto"/>
          <w:sz w:val="18"/>
          <w:szCs w:val="18"/>
        </w:rPr>
        <w:t>;</w:t>
      </w:r>
      <w:r w:rsidRPr="00F95705">
        <w:rPr>
          <w:rFonts w:eastAsia="Times New Roman"/>
          <w:noProof w:val="0"/>
          <w:color w:val="auto"/>
          <w:sz w:val="18"/>
          <w:szCs w:val="18"/>
        </w:rPr>
        <w:t xml:space="preserve"> Cambridge University Press</w:t>
      </w:r>
      <w:r>
        <w:rPr>
          <w:rFonts w:eastAsia="Times New Roman"/>
          <w:noProof w:val="0"/>
          <w:color w:val="auto"/>
          <w:sz w:val="18"/>
          <w:szCs w:val="18"/>
        </w:rPr>
        <w:t>:</w:t>
      </w:r>
      <w:r w:rsidRPr="00F95705">
        <w:rPr>
          <w:rFonts w:eastAsia="Times New Roman"/>
          <w:noProof w:val="0"/>
          <w:color w:val="auto"/>
          <w:sz w:val="18"/>
          <w:szCs w:val="18"/>
        </w:rPr>
        <w:t xml:space="preserve"> Cambridge</w:t>
      </w:r>
      <w:r>
        <w:rPr>
          <w:rFonts w:eastAsia="Times New Roman"/>
          <w:noProof w:val="0"/>
          <w:color w:val="auto"/>
          <w:sz w:val="18"/>
          <w:szCs w:val="18"/>
        </w:rPr>
        <w:t xml:space="preserve">, UK, </w:t>
      </w:r>
      <w:r w:rsidRPr="00F95705">
        <w:rPr>
          <w:rFonts w:eastAsia="Times New Roman"/>
          <w:noProof w:val="0"/>
          <w:color w:val="auto"/>
          <w:sz w:val="18"/>
          <w:szCs w:val="18"/>
        </w:rPr>
        <w:t>2010.</w:t>
      </w:r>
    </w:p>
    <w:p w14:paraId="7C23A80D" w14:textId="77777777" w:rsidR="00C511CF" w:rsidRPr="00F95705"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proofErr w:type="spellStart"/>
      <w:r w:rsidRPr="00F95705">
        <w:rPr>
          <w:rFonts w:eastAsia="Times New Roman"/>
          <w:noProof w:val="0"/>
          <w:color w:val="auto"/>
          <w:sz w:val="18"/>
          <w:szCs w:val="18"/>
        </w:rPr>
        <w:t>Søndergaard</w:t>
      </w:r>
      <w:proofErr w:type="spellEnd"/>
      <w:r w:rsidRPr="00F95705">
        <w:rPr>
          <w:rFonts w:eastAsia="Times New Roman"/>
          <w:noProof w:val="0"/>
          <w:color w:val="auto"/>
          <w:sz w:val="18"/>
          <w:szCs w:val="18"/>
        </w:rPr>
        <w:t xml:space="preserve">, M.; </w:t>
      </w:r>
      <w:proofErr w:type="spellStart"/>
      <w:r w:rsidRPr="00F95705">
        <w:rPr>
          <w:rFonts w:eastAsia="Times New Roman"/>
          <w:noProof w:val="0"/>
          <w:color w:val="auto"/>
          <w:sz w:val="18"/>
          <w:szCs w:val="18"/>
        </w:rPr>
        <w:t>Lauridsen</w:t>
      </w:r>
      <w:proofErr w:type="spellEnd"/>
      <w:r w:rsidRPr="00F95705">
        <w:rPr>
          <w:rFonts w:eastAsia="Times New Roman"/>
          <w:noProof w:val="0"/>
          <w:color w:val="auto"/>
          <w:sz w:val="18"/>
          <w:szCs w:val="18"/>
        </w:rPr>
        <w:t xml:space="preserve">, T.L.; Johansson, L.S.; Jeppesen, E. Repeated Fish Removal to Restore Lakes: Case Study of Lake </w:t>
      </w:r>
      <w:proofErr w:type="spellStart"/>
      <w:r w:rsidRPr="00F95705">
        <w:rPr>
          <w:rFonts w:eastAsia="Times New Roman"/>
          <w:noProof w:val="0"/>
          <w:color w:val="auto"/>
          <w:sz w:val="18"/>
          <w:szCs w:val="18"/>
        </w:rPr>
        <w:t>Væng</w:t>
      </w:r>
      <w:proofErr w:type="spellEnd"/>
      <w:r w:rsidRPr="00F95705">
        <w:rPr>
          <w:rFonts w:eastAsia="Times New Roman"/>
          <w:noProof w:val="0"/>
          <w:color w:val="auto"/>
          <w:sz w:val="18"/>
          <w:szCs w:val="18"/>
        </w:rPr>
        <w:t xml:space="preserve">, Denmark—Two Biomanipulations during 30 Years of Monitoring. </w:t>
      </w:r>
      <w:r w:rsidRPr="00F95705">
        <w:rPr>
          <w:rFonts w:eastAsia="Times New Roman"/>
          <w:i/>
          <w:iCs/>
          <w:noProof w:val="0"/>
          <w:color w:val="auto"/>
          <w:sz w:val="18"/>
          <w:szCs w:val="18"/>
        </w:rPr>
        <w:t>Water</w:t>
      </w:r>
      <w:r w:rsidRPr="00F95705">
        <w:rPr>
          <w:rFonts w:eastAsia="Times New Roman"/>
          <w:noProof w:val="0"/>
          <w:color w:val="auto"/>
          <w:sz w:val="18"/>
          <w:szCs w:val="18"/>
        </w:rPr>
        <w:t xml:space="preserve"> </w:t>
      </w:r>
      <w:r>
        <w:rPr>
          <w:rFonts w:eastAsia="Times New Roman"/>
          <w:b/>
          <w:bCs/>
          <w:noProof w:val="0"/>
          <w:color w:val="auto"/>
          <w:sz w:val="18"/>
          <w:szCs w:val="18"/>
        </w:rPr>
        <w:t>2017</w:t>
      </w:r>
      <w:r w:rsidRPr="00AB7938">
        <w:rPr>
          <w:rFonts w:eastAsia="Times New Roman"/>
          <w:bCs/>
          <w:noProof w:val="0"/>
          <w:color w:val="auto"/>
          <w:sz w:val="18"/>
          <w:szCs w:val="18"/>
        </w:rPr>
        <w:t xml:space="preserve">, </w:t>
      </w:r>
      <w:r w:rsidRPr="00AB7938">
        <w:rPr>
          <w:rFonts w:eastAsia="Times New Roman"/>
          <w:bCs/>
          <w:i/>
          <w:noProof w:val="0"/>
          <w:color w:val="auto"/>
          <w:sz w:val="18"/>
          <w:szCs w:val="18"/>
        </w:rPr>
        <w:t>9</w:t>
      </w:r>
      <w:r w:rsidRPr="00AB7938">
        <w:rPr>
          <w:rFonts w:eastAsia="Times New Roman"/>
          <w:bCs/>
          <w:noProof w:val="0"/>
          <w:color w:val="auto"/>
          <w:sz w:val="18"/>
          <w:szCs w:val="18"/>
        </w:rPr>
        <w:t>, 43</w:t>
      </w:r>
      <w:r w:rsidRPr="00AB7938">
        <w:rPr>
          <w:rFonts w:eastAsia="Times New Roman"/>
          <w:noProof w:val="0"/>
          <w:color w:val="auto"/>
          <w:sz w:val="18"/>
          <w:szCs w:val="18"/>
        </w:rPr>
        <w:t>. https</w:t>
      </w:r>
      <w:r>
        <w:rPr>
          <w:rFonts w:eastAsia="Times New Roman"/>
          <w:noProof w:val="0"/>
          <w:color w:val="auto"/>
          <w:sz w:val="18"/>
          <w:szCs w:val="18"/>
        </w:rPr>
        <w:t>://doi.org/</w:t>
      </w:r>
      <w:r w:rsidRPr="00F95705">
        <w:rPr>
          <w:rFonts w:eastAsia="Times New Roman"/>
          <w:noProof w:val="0"/>
          <w:color w:val="auto"/>
          <w:sz w:val="18"/>
          <w:szCs w:val="18"/>
        </w:rPr>
        <w:t>10.3390/w9010043.</w:t>
      </w:r>
    </w:p>
    <w:p w14:paraId="7EF2EEC8" w14:textId="77777777" w:rsidR="00C511CF" w:rsidRPr="00F95705"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r w:rsidRPr="00F95705">
        <w:rPr>
          <w:rFonts w:eastAsia="Times New Roman"/>
          <w:noProof w:val="0"/>
          <w:color w:val="auto"/>
          <w:sz w:val="18"/>
          <w:szCs w:val="18"/>
        </w:rPr>
        <w:t xml:space="preserve">van de </w:t>
      </w:r>
      <w:proofErr w:type="spellStart"/>
      <w:r w:rsidRPr="00F95705">
        <w:rPr>
          <w:rFonts w:eastAsia="Times New Roman"/>
          <w:noProof w:val="0"/>
          <w:color w:val="auto"/>
          <w:sz w:val="18"/>
          <w:szCs w:val="18"/>
        </w:rPr>
        <w:t>Leemput</w:t>
      </w:r>
      <w:proofErr w:type="spellEnd"/>
      <w:r w:rsidRPr="00F95705">
        <w:rPr>
          <w:rFonts w:eastAsia="Times New Roman"/>
          <w:noProof w:val="0"/>
          <w:color w:val="auto"/>
          <w:sz w:val="18"/>
          <w:szCs w:val="18"/>
        </w:rPr>
        <w:t xml:space="preserve">, I.A.; Hughes, T.P.; van </w:t>
      </w:r>
      <w:proofErr w:type="spellStart"/>
      <w:r w:rsidRPr="00F95705">
        <w:rPr>
          <w:rFonts w:eastAsia="Times New Roman"/>
          <w:noProof w:val="0"/>
          <w:color w:val="auto"/>
          <w:sz w:val="18"/>
          <w:szCs w:val="18"/>
        </w:rPr>
        <w:t>Nes</w:t>
      </w:r>
      <w:proofErr w:type="spellEnd"/>
      <w:r w:rsidRPr="00F95705">
        <w:rPr>
          <w:rFonts w:eastAsia="Times New Roman"/>
          <w:noProof w:val="0"/>
          <w:color w:val="auto"/>
          <w:sz w:val="18"/>
          <w:szCs w:val="18"/>
        </w:rPr>
        <w:t xml:space="preserve">, E.H.; </w:t>
      </w:r>
      <w:proofErr w:type="spellStart"/>
      <w:r w:rsidRPr="00F95705">
        <w:rPr>
          <w:rFonts w:eastAsia="Times New Roman"/>
          <w:noProof w:val="0"/>
          <w:color w:val="auto"/>
          <w:sz w:val="18"/>
          <w:szCs w:val="18"/>
        </w:rPr>
        <w:t>Scheffer</w:t>
      </w:r>
      <w:proofErr w:type="spellEnd"/>
      <w:r w:rsidRPr="00F95705">
        <w:rPr>
          <w:rFonts w:eastAsia="Times New Roman"/>
          <w:noProof w:val="0"/>
          <w:color w:val="auto"/>
          <w:sz w:val="18"/>
          <w:szCs w:val="18"/>
        </w:rPr>
        <w:t xml:space="preserve">, M. Multiple feedbacks and the prevalence of alternate stable states on coral reefs. </w:t>
      </w:r>
      <w:r w:rsidRPr="00F95705">
        <w:rPr>
          <w:rFonts w:eastAsia="Times New Roman"/>
          <w:i/>
          <w:iCs/>
          <w:noProof w:val="0"/>
          <w:color w:val="auto"/>
          <w:sz w:val="18"/>
          <w:szCs w:val="18"/>
        </w:rPr>
        <w:t>Coral Reefs</w:t>
      </w:r>
      <w:r w:rsidRPr="00F95705">
        <w:rPr>
          <w:rFonts w:eastAsia="Times New Roman"/>
          <w:noProof w:val="0"/>
          <w:color w:val="auto"/>
          <w:sz w:val="18"/>
          <w:szCs w:val="18"/>
        </w:rPr>
        <w:t xml:space="preserve"> </w:t>
      </w:r>
      <w:r>
        <w:rPr>
          <w:rFonts w:eastAsia="Times New Roman"/>
          <w:b/>
          <w:bCs/>
          <w:noProof w:val="0"/>
          <w:color w:val="auto"/>
          <w:sz w:val="18"/>
          <w:szCs w:val="18"/>
        </w:rPr>
        <w:t>2016</w:t>
      </w:r>
      <w:r>
        <w:rPr>
          <w:rFonts w:eastAsia="Times New Roman"/>
          <w:bCs/>
          <w:noProof w:val="0"/>
          <w:color w:val="auto"/>
          <w:sz w:val="18"/>
          <w:szCs w:val="18"/>
        </w:rPr>
        <w:t xml:space="preserve">, </w:t>
      </w:r>
      <w:r>
        <w:rPr>
          <w:rFonts w:eastAsia="Times New Roman"/>
          <w:bCs/>
          <w:i/>
          <w:noProof w:val="0"/>
          <w:color w:val="auto"/>
          <w:sz w:val="18"/>
          <w:szCs w:val="18"/>
        </w:rPr>
        <w:t>35</w:t>
      </w:r>
      <w:r>
        <w:rPr>
          <w:rFonts w:eastAsia="Times New Roman"/>
          <w:bCs/>
          <w:noProof w:val="0"/>
          <w:color w:val="auto"/>
          <w:sz w:val="18"/>
          <w:szCs w:val="18"/>
        </w:rPr>
        <w:t>, 857–865</w:t>
      </w:r>
      <w:r>
        <w:rPr>
          <w:rFonts w:eastAsia="Times New Roman"/>
          <w:noProof w:val="0"/>
          <w:color w:val="auto"/>
          <w:sz w:val="18"/>
          <w:szCs w:val="18"/>
        </w:rPr>
        <w:t>. https://doi.org/</w:t>
      </w:r>
      <w:r w:rsidRPr="00F95705">
        <w:rPr>
          <w:rFonts w:eastAsia="Times New Roman"/>
          <w:noProof w:val="0"/>
          <w:color w:val="auto"/>
          <w:sz w:val="18"/>
          <w:szCs w:val="18"/>
        </w:rPr>
        <w:t>10.1007/s00338-016-1439-7.</w:t>
      </w:r>
    </w:p>
    <w:p w14:paraId="48BF7CCC" w14:textId="77777777" w:rsidR="00C511CF" w:rsidRPr="00F95705"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proofErr w:type="spellStart"/>
      <w:r w:rsidRPr="00F95705">
        <w:rPr>
          <w:rFonts w:eastAsia="Times New Roman"/>
          <w:noProof w:val="0"/>
          <w:color w:val="auto"/>
          <w:sz w:val="18"/>
          <w:szCs w:val="18"/>
        </w:rPr>
        <w:t>Veraart</w:t>
      </w:r>
      <w:proofErr w:type="spellEnd"/>
      <w:r w:rsidRPr="00F95705">
        <w:rPr>
          <w:rFonts w:eastAsia="Times New Roman"/>
          <w:noProof w:val="0"/>
          <w:color w:val="auto"/>
          <w:sz w:val="18"/>
          <w:szCs w:val="18"/>
        </w:rPr>
        <w:t xml:space="preserve">, A.J.; </w:t>
      </w:r>
      <w:proofErr w:type="spellStart"/>
      <w:r w:rsidRPr="00F95705">
        <w:rPr>
          <w:rFonts w:eastAsia="Times New Roman"/>
          <w:noProof w:val="0"/>
          <w:color w:val="auto"/>
          <w:sz w:val="18"/>
          <w:szCs w:val="18"/>
        </w:rPr>
        <w:t>Faassen</w:t>
      </w:r>
      <w:proofErr w:type="spellEnd"/>
      <w:r w:rsidRPr="00F95705">
        <w:rPr>
          <w:rFonts w:eastAsia="Times New Roman"/>
          <w:noProof w:val="0"/>
          <w:color w:val="auto"/>
          <w:sz w:val="18"/>
          <w:szCs w:val="18"/>
        </w:rPr>
        <w:t xml:space="preserve">, E.J.; </w:t>
      </w:r>
      <w:proofErr w:type="spellStart"/>
      <w:r w:rsidRPr="00F95705">
        <w:rPr>
          <w:rFonts w:eastAsia="Times New Roman"/>
          <w:noProof w:val="0"/>
          <w:color w:val="auto"/>
          <w:sz w:val="18"/>
          <w:szCs w:val="18"/>
        </w:rPr>
        <w:t>Dakos</w:t>
      </w:r>
      <w:proofErr w:type="spellEnd"/>
      <w:r w:rsidRPr="00F95705">
        <w:rPr>
          <w:rFonts w:eastAsia="Times New Roman"/>
          <w:noProof w:val="0"/>
          <w:color w:val="auto"/>
          <w:sz w:val="18"/>
          <w:szCs w:val="18"/>
        </w:rPr>
        <w:t xml:space="preserve">, V.; Van </w:t>
      </w:r>
      <w:proofErr w:type="spellStart"/>
      <w:r w:rsidRPr="00F95705">
        <w:rPr>
          <w:rFonts w:eastAsia="Times New Roman"/>
          <w:noProof w:val="0"/>
          <w:color w:val="auto"/>
          <w:sz w:val="18"/>
          <w:szCs w:val="18"/>
        </w:rPr>
        <w:t>Nes</w:t>
      </w:r>
      <w:proofErr w:type="spellEnd"/>
      <w:r w:rsidRPr="00F95705">
        <w:rPr>
          <w:rFonts w:eastAsia="Times New Roman"/>
          <w:noProof w:val="0"/>
          <w:color w:val="auto"/>
          <w:sz w:val="18"/>
          <w:szCs w:val="18"/>
        </w:rPr>
        <w:t xml:space="preserve">, E.H.; </w:t>
      </w:r>
      <w:proofErr w:type="spellStart"/>
      <w:r w:rsidRPr="00F95705">
        <w:rPr>
          <w:rFonts w:eastAsia="Times New Roman"/>
          <w:noProof w:val="0"/>
          <w:color w:val="auto"/>
          <w:sz w:val="18"/>
          <w:szCs w:val="18"/>
        </w:rPr>
        <w:t>Lürling</w:t>
      </w:r>
      <w:proofErr w:type="spellEnd"/>
      <w:r w:rsidRPr="00F95705">
        <w:rPr>
          <w:rFonts w:eastAsia="Times New Roman"/>
          <w:noProof w:val="0"/>
          <w:color w:val="auto"/>
          <w:sz w:val="18"/>
          <w:szCs w:val="18"/>
        </w:rPr>
        <w:t xml:space="preserve">, M.; </w:t>
      </w:r>
      <w:proofErr w:type="spellStart"/>
      <w:r w:rsidRPr="00F95705">
        <w:rPr>
          <w:rFonts w:eastAsia="Times New Roman"/>
          <w:noProof w:val="0"/>
          <w:color w:val="auto"/>
          <w:sz w:val="18"/>
          <w:szCs w:val="18"/>
        </w:rPr>
        <w:t>Scheffer</w:t>
      </w:r>
      <w:proofErr w:type="spellEnd"/>
      <w:r w:rsidRPr="00F95705">
        <w:rPr>
          <w:rFonts w:eastAsia="Times New Roman"/>
          <w:noProof w:val="0"/>
          <w:color w:val="auto"/>
          <w:sz w:val="18"/>
          <w:szCs w:val="18"/>
        </w:rPr>
        <w:t xml:space="preserve">, M. Erratum: Corrigendum: Recovery rates reflect distance to a tipping point in a living system. </w:t>
      </w:r>
      <w:r w:rsidRPr="00F95705">
        <w:rPr>
          <w:rFonts w:eastAsia="Times New Roman"/>
          <w:i/>
          <w:iCs/>
          <w:noProof w:val="0"/>
          <w:color w:val="auto"/>
          <w:sz w:val="18"/>
          <w:szCs w:val="18"/>
        </w:rPr>
        <w:t>Nat</w:t>
      </w:r>
      <w:r>
        <w:rPr>
          <w:rFonts w:eastAsia="Times New Roman"/>
          <w:i/>
          <w:iCs/>
          <w:noProof w:val="0"/>
          <w:color w:val="auto"/>
          <w:sz w:val="18"/>
          <w:szCs w:val="18"/>
        </w:rPr>
        <w:t>ure</w:t>
      </w:r>
      <w:r w:rsidRPr="00F95705">
        <w:rPr>
          <w:rFonts w:eastAsia="Times New Roman"/>
          <w:noProof w:val="0"/>
          <w:color w:val="auto"/>
          <w:sz w:val="18"/>
          <w:szCs w:val="18"/>
        </w:rPr>
        <w:t xml:space="preserve"> </w:t>
      </w:r>
      <w:r>
        <w:rPr>
          <w:rFonts w:eastAsia="Times New Roman"/>
          <w:b/>
          <w:bCs/>
          <w:noProof w:val="0"/>
          <w:color w:val="auto"/>
          <w:sz w:val="18"/>
          <w:szCs w:val="18"/>
        </w:rPr>
        <w:t>2012</w:t>
      </w:r>
      <w:r>
        <w:rPr>
          <w:rFonts w:eastAsia="Times New Roman"/>
          <w:bCs/>
          <w:noProof w:val="0"/>
          <w:color w:val="auto"/>
          <w:sz w:val="18"/>
          <w:szCs w:val="18"/>
        </w:rPr>
        <w:t xml:space="preserve">, </w:t>
      </w:r>
      <w:r w:rsidRPr="00AF6F1B">
        <w:rPr>
          <w:rFonts w:eastAsia="Times New Roman"/>
          <w:bCs/>
          <w:i/>
          <w:noProof w:val="0"/>
          <w:color w:val="auto"/>
          <w:sz w:val="18"/>
          <w:szCs w:val="18"/>
        </w:rPr>
        <w:t>484</w:t>
      </w:r>
      <w:r w:rsidRPr="00AF6F1B">
        <w:rPr>
          <w:rFonts w:eastAsia="Times New Roman"/>
          <w:bCs/>
          <w:noProof w:val="0"/>
          <w:color w:val="auto"/>
          <w:sz w:val="18"/>
          <w:szCs w:val="18"/>
        </w:rPr>
        <w:t>, 404</w:t>
      </w:r>
      <w:r w:rsidRPr="00AF6F1B">
        <w:rPr>
          <w:rFonts w:eastAsia="Times New Roman"/>
          <w:noProof w:val="0"/>
          <w:color w:val="auto"/>
          <w:sz w:val="18"/>
          <w:szCs w:val="18"/>
        </w:rPr>
        <w:t>. https</w:t>
      </w:r>
      <w:r>
        <w:rPr>
          <w:rFonts w:eastAsia="Times New Roman"/>
          <w:noProof w:val="0"/>
          <w:color w:val="auto"/>
          <w:sz w:val="18"/>
          <w:szCs w:val="18"/>
        </w:rPr>
        <w:t>://doi.org/</w:t>
      </w:r>
      <w:r w:rsidRPr="00F95705">
        <w:rPr>
          <w:rFonts w:eastAsia="Times New Roman"/>
          <w:noProof w:val="0"/>
          <w:color w:val="auto"/>
          <w:sz w:val="18"/>
          <w:szCs w:val="18"/>
        </w:rPr>
        <w:t>10.1038/nature11029.</w:t>
      </w:r>
    </w:p>
    <w:p w14:paraId="7523679C" w14:textId="77777777" w:rsidR="00C511CF" w:rsidRPr="00F95705"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r w:rsidRPr="00F95705">
        <w:rPr>
          <w:rFonts w:eastAsia="Times New Roman"/>
          <w:noProof w:val="0"/>
          <w:color w:val="auto"/>
          <w:sz w:val="18"/>
          <w:szCs w:val="18"/>
        </w:rPr>
        <w:t xml:space="preserve">Wang, R.; Dearing, J.A.; Langdon, P.G.; Zhang, E.; Yang, X.; </w:t>
      </w:r>
      <w:proofErr w:type="spellStart"/>
      <w:r w:rsidRPr="00F95705">
        <w:rPr>
          <w:rFonts w:eastAsia="Times New Roman"/>
          <w:noProof w:val="0"/>
          <w:color w:val="auto"/>
          <w:sz w:val="18"/>
          <w:szCs w:val="18"/>
        </w:rPr>
        <w:t>Dakos</w:t>
      </w:r>
      <w:proofErr w:type="spellEnd"/>
      <w:r w:rsidRPr="00F95705">
        <w:rPr>
          <w:rFonts w:eastAsia="Times New Roman"/>
          <w:noProof w:val="0"/>
          <w:color w:val="auto"/>
          <w:sz w:val="18"/>
          <w:szCs w:val="18"/>
        </w:rPr>
        <w:t xml:space="preserve">, V.; </w:t>
      </w:r>
      <w:proofErr w:type="spellStart"/>
      <w:r w:rsidRPr="00F95705">
        <w:rPr>
          <w:rFonts w:eastAsia="Times New Roman"/>
          <w:noProof w:val="0"/>
          <w:color w:val="auto"/>
          <w:sz w:val="18"/>
          <w:szCs w:val="18"/>
        </w:rPr>
        <w:t>Scheffer</w:t>
      </w:r>
      <w:proofErr w:type="spellEnd"/>
      <w:r w:rsidRPr="00F95705">
        <w:rPr>
          <w:rFonts w:eastAsia="Times New Roman"/>
          <w:noProof w:val="0"/>
          <w:color w:val="auto"/>
          <w:sz w:val="18"/>
          <w:szCs w:val="18"/>
        </w:rPr>
        <w:t xml:space="preserve">, M. Flickering gives early warning signals of a critical transition to a eutrophic lake state. </w:t>
      </w:r>
      <w:r w:rsidRPr="00F95705">
        <w:rPr>
          <w:rFonts w:eastAsia="Times New Roman"/>
          <w:i/>
          <w:iCs/>
          <w:noProof w:val="0"/>
          <w:color w:val="auto"/>
          <w:sz w:val="18"/>
          <w:szCs w:val="18"/>
        </w:rPr>
        <w:t>Nat</w:t>
      </w:r>
      <w:r>
        <w:rPr>
          <w:rFonts w:eastAsia="Times New Roman"/>
          <w:i/>
          <w:iCs/>
          <w:noProof w:val="0"/>
          <w:color w:val="auto"/>
          <w:sz w:val="18"/>
          <w:szCs w:val="18"/>
        </w:rPr>
        <w:t>ure</w:t>
      </w:r>
      <w:r w:rsidRPr="00F95705">
        <w:rPr>
          <w:rFonts w:eastAsia="Times New Roman"/>
          <w:noProof w:val="0"/>
          <w:color w:val="auto"/>
          <w:sz w:val="18"/>
          <w:szCs w:val="18"/>
        </w:rPr>
        <w:t xml:space="preserve"> </w:t>
      </w:r>
      <w:r>
        <w:rPr>
          <w:rFonts w:eastAsia="Times New Roman"/>
          <w:b/>
          <w:bCs/>
          <w:noProof w:val="0"/>
          <w:color w:val="auto"/>
          <w:sz w:val="18"/>
          <w:szCs w:val="18"/>
        </w:rPr>
        <w:t>2012</w:t>
      </w:r>
      <w:r>
        <w:rPr>
          <w:rFonts w:eastAsia="Times New Roman"/>
          <w:bCs/>
          <w:noProof w:val="0"/>
          <w:color w:val="auto"/>
          <w:sz w:val="18"/>
          <w:szCs w:val="18"/>
        </w:rPr>
        <w:t xml:space="preserve">, </w:t>
      </w:r>
      <w:r>
        <w:rPr>
          <w:rFonts w:eastAsia="Times New Roman"/>
          <w:bCs/>
          <w:i/>
          <w:noProof w:val="0"/>
          <w:color w:val="auto"/>
          <w:sz w:val="18"/>
          <w:szCs w:val="18"/>
        </w:rPr>
        <w:t>492</w:t>
      </w:r>
      <w:r>
        <w:rPr>
          <w:rFonts w:eastAsia="Times New Roman"/>
          <w:bCs/>
          <w:noProof w:val="0"/>
          <w:color w:val="auto"/>
          <w:sz w:val="18"/>
          <w:szCs w:val="18"/>
        </w:rPr>
        <w:t>, 419–422</w:t>
      </w:r>
      <w:r>
        <w:rPr>
          <w:rFonts w:eastAsia="Times New Roman"/>
          <w:noProof w:val="0"/>
          <w:color w:val="auto"/>
          <w:sz w:val="18"/>
          <w:szCs w:val="18"/>
        </w:rPr>
        <w:t>. https://doi.org/</w:t>
      </w:r>
      <w:r w:rsidRPr="00F95705">
        <w:rPr>
          <w:rFonts w:eastAsia="Times New Roman"/>
          <w:noProof w:val="0"/>
          <w:color w:val="auto"/>
          <w:sz w:val="18"/>
          <w:szCs w:val="18"/>
        </w:rPr>
        <w:t>10.1038/nature11655.</w:t>
      </w:r>
    </w:p>
    <w:p w14:paraId="6A4AD324" w14:textId="77777777" w:rsidR="00C511CF" w:rsidRPr="00F95705"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r w:rsidRPr="00F95705">
        <w:rPr>
          <w:rFonts w:eastAsia="Times New Roman"/>
          <w:noProof w:val="0"/>
          <w:color w:val="auto"/>
          <w:sz w:val="18"/>
          <w:szCs w:val="18"/>
        </w:rPr>
        <w:lastRenderedPageBreak/>
        <w:t xml:space="preserve">Wang, R.; Dearing, J.A.; Doncaster, C.P.; Yang, X.; Zhang, E.; Langdon, P.; Yang, H.; Dong, X.; Hu, Z.; Xu, M.; et al. Network parameters quantify loss of assemblage structure in human‐impacted lake ecosystems. </w:t>
      </w:r>
      <w:r w:rsidRPr="00F95705">
        <w:rPr>
          <w:rFonts w:eastAsia="Times New Roman"/>
          <w:i/>
          <w:iCs/>
          <w:noProof w:val="0"/>
          <w:color w:val="auto"/>
          <w:sz w:val="18"/>
          <w:szCs w:val="18"/>
        </w:rPr>
        <w:t>Glob. Chang. Biol.</w:t>
      </w:r>
      <w:r w:rsidRPr="00F95705">
        <w:rPr>
          <w:rFonts w:eastAsia="Times New Roman"/>
          <w:noProof w:val="0"/>
          <w:color w:val="auto"/>
          <w:sz w:val="18"/>
          <w:szCs w:val="18"/>
        </w:rPr>
        <w:t xml:space="preserve"> </w:t>
      </w:r>
      <w:r>
        <w:rPr>
          <w:rFonts w:eastAsia="Times New Roman"/>
          <w:b/>
          <w:bCs/>
          <w:noProof w:val="0"/>
          <w:color w:val="auto"/>
          <w:sz w:val="18"/>
          <w:szCs w:val="18"/>
        </w:rPr>
        <w:t>2019</w:t>
      </w:r>
      <w:r>
        <w:rPr>
          <w:rFonts w:eastAsia="Times New Roman"/>
          <w:bCs/>
          <w:noProof w:val="0"/>
          <w:color w:val="auto"/>
          <w:sz w:val="18"/>
          <w:szCs w:val="18"/>
        </w:rPr>
        <w:t xml:space="preserve">, </w:t>
      </w:r>
      <w:r>
        <w:rPr>
          <w:rFonts w:eastAsia="Times New Roman"/>
          <w:bCs/>
          <w:i/>
          <w:noProof w:val="0"/>
          <w:color w:val="auto"/>
          <w:sz w:val="18"/>
          <w:szCs w:val="18"/>
        </w:rPr>
        <w:t>25</w:t>
      </w:r>
      <w:r>
        <w:rPr>
          <w:rFonts w:eastAsia="Times New Roman"/>
          <w:bCs/>
          <w:noProof w:val="0"/>
          <w:color w:val="auto"/>
          <w:sz w:val="18"/>
          <w:szCs w:val="18"/>
        </w:rPr>
        <w:t>, 3871–3882</w:t>
      </w:r>
      <w:r>
        <w:rPr>
          <w:rFonts w:eastAsia="Times New Roman"/>
          <w:noProof w:val="0"/>
          <w:color w:val="auto"/>
          <w:sz w:val="18"/>
          <w:szCs w:val="18"/>
        </w:rPr>
        <w:t>. https://doi.org/</w:t>
      </w:r>
      <w:r w:rsidRPr="00F95705">
        <w:rPr>
          <w:rFonts w:eastAsia="Times New Roman"/>
          <w:noProof w:val="0"/>
          <w:color w:val="auto"/>
          <w:sz w:val="18"/>
          <w:szCs w:val="18"/>
        </w:rPr>
        <w:t>10.1111/gcb.14776.</w:t>
      </w:r>
    </w:p>
    <w:p w14:paraId="5392F580" w14:textId="77777777" w:rsidR="00C511CF" w:rsidRPr="00241C03"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r w:rsidRPr="00F95705">
        <w:rPr>
          <w:rFonts w:eastAsia="Times New Roman"/>
          <w:noProof w:val="0"/>
          <w:color w:val="auto"/>
          <w:sz w:val="18"/>
          <w:szCs w:val="18"/>
        </w:rPr>
        <w:t xml:space="preserve">Xu, H.; McCarthy, M.J.; </w:t>
      </w:r>
      <w:proofErr w:type="spellStart"/>
      <w:r w:rsidRPr="00F95705">
        <w:rPr>
          <w:rFonts w:eastAsia="Times New Roman"/>
          <w:noProof w:val="0"/>
          <w:color w:val="auto"/>
          <w:sz w:val="18"/>
          <w:szCs w:val="18"/>
        </w:rPr>
        <w:t>Paerl</w:t>
      </w:r>
      <w:proofErr w:type="spellEnd"/>
      <w:r w:rsidRPr="00F95705">
        <w:rPr>
          <w:rFonts w:eastAsia="Times New Roman"/>
          <w:noProof w:val="0"/>
          <w:color w:val="auto"/>
          <w:sz w:val="18"/>
          <w:szCs w:val="18"/>
        </w:rPr>
        <w:t xml:space="preserve">, H.W.; Brookes, J.D.; Zhu, G.; Hall, N.S.; Qin, B.; Zhang, Y.; Zhu, M.; Hampel, J.J.; et al. </w:t>
      </w:r>
      <w:r w:rsidRPr="00241C03">
        <w:rPr>
          <w:rFonts w:eastAsia="Times New Roman"/>
          <w:noProof w:val="0"/>
          <w:color w:val="auto"/>
          <w:sz w:val="18"/>
          <w:szCs w:val="18"/>
        </w:rPr>
        <w:t xml:space="preserve">Contributions of external nutrient loading and internal cycling to cyanobacterial bloom dynamics in Lake </w:t>
      </w:r>
      <w:proofErr w:type="spellStart"/>
      <w:r w:rsidRPr="00241C03">
        <w:rPr>
          <w:rFonts w:eastAsia="Times New Roman"/>
          <w:noProof w:val="0"/>
          <w:color w:val="auto"/>
          <w:sz w:val="18"/>
          <w:szCs w:val="18"/>
        </w:rPr>
        <w:t>Taihu</w:t>
      </w:r>
      <w:proofErr w:type="spellEnd"/>
      <w:r w:rsidRPr="00241C03">
        <w:rPr>
          <w:rFonts w:eastAsia="Times New Roman"/>
          <w:noProof w:val="0"/>
          <w:color w:val="auto"/>
          <w:sz w:val="18"/>
          <w:szCs w:val="18"/>
        </w:rPr>
        <w:t xml:space="preserve">, China: Implications for nutrient management. </w:t>
      </w:r>
      <w:proofErr w:type="spellStart"/>
      <w:r w:rsidRPr="00241C03">
        <w:rPr>
          <w:rFonts w:eastAsia="Times New Roman"/>
          <w:i/>
          <w:iCs/>
          <w:noProof w:val="0"/>
          <w:color w:val="auto"/>
          <w:sz w:val="18"/>
          <w:szCs w:val="18"/>
        </w:rPr>
        <w:t>Limnol</w:t>
      </w:r>
      <w:proofErr w:type="spellEnd"/>
      <w:r w:rsidRPr="00241C03">
        <w:rPr>
          <w:rFonts w:eastAsia="Times New Roman"/>
          <w:i/>
          <w:iCs/>
          <w:noProof w:val="0"/>
          <w:color w:val="auto"/>
          <w:sz w:val="18"/>
          <w:szCs w:val="18"/>
        </w:rPr>
        <w:t xml:space="preserve">. </w:t>
      </w:r>
      <w:proofErr w:type="spellStart"/>
      <w:r w:rsidRPr="00241C03">
        <w:rPr>
          <w:rFonts w:eastAsia="Times New Roman"/>
          <w:i/>
          <w:iCs/>
          <w:noProof w:val="0"/>
          <w:color w:val="auto"/>
          <w:sz w:val="18"/>
          <w:szCs w:val="18"/>
        </w:rPr>
        <w:t>Oceanogr</w:t>
      </w:r>
      <w:proofErr w:type="spellEnd"/>
      <w:r w:rsidRPr="00241C03">
        <w:rPr>
          <w:rFonts w:eastAsia="Times New Roman"/>
          <w:i/>
          <w:iCs/>
          <w:noProof w:val="0"/>
          <w:color w:val="auto"/>
          <w:sz w:val="18"/>
          <w:szCs w:val="18"/>
        </w:rPr>
        <w:t>.</w:t>
      </w:r>
      <w:r w:rsidRPr="00241C03">
        <w:rPr>
          <w:rFonts w:eastAsia="Times New Roman"/>
          <w:noProof w:val="0"/>
          <w:color w:val="auto"/>
          <w:sz w:val="18"/>
          <w:szCs w:val="18"/>
        </w:rPr>
        <w:t xml:space="preserve"> </w:t>
      </w:r>
      <w:r w:rsidRPr="00241C03">
        <w:rPr>
          <w:rFonts w:eastAsia="Times New Roman"/>
          <w:b/>
          <w:bCs/>
          <w:noProof w:val="0"/>
          <w:color w:val="auto"/>
          <w:sz w:val="18"/>
          <w:szCs w:val="18"/>
        </w:rPr>
        <w:t>2021</w:t>
      </w:r>
      <w:r w:rsidRPr="00241C03">
        <w:rPr>
          <w:rFonts w:eastAsia="Times New Roman"/>
          <w:bCs/>
          <w:noProof w:val="0"/>
          <w:color w:val="auto"/>
          <w:sz w:val="18"/>
          <w:szCs w:val="18"/>
        </w:rPr>
        <w:t xml:space="preserve">, </w:t>
      </w:r>
      <w:r w:rsidRPr="00241C03">
        <w:rPr>
          <w:rFonts w:eastAsia="Times New Roman"/>
          <w:bCs/>
          <w:i/>
          <w:noProof w:val="0"/>
          <w:color w:val="auto"/>
          <w:sz w:val="18"/>
          <w:szCs w:val="18"/>
        </w:rPr>
        <w:t>66</w:t>
      </w:r>
      <w:r w:rsidRPr="00241C03">
        <w:rPr>
          <w:rFonts w:eastAsia="Times New Roman"/>
          <w:bCs/>
          <w:noProof w:val="0"/>
          <w:color w:val="auto"/>
          <w:sz w:val="18"/>
          <w:szCs w:val="18"/>
        </w:rPr>
        <w:t>, 1492–1509</w:t>
      </w:r>
      <w:r w:rsidRPr="00241C03">
        <w:rPr>
          <w:rFonts w:eastAsia="Times New Roman"/>
          <w:noProof w:val="0"/>
          <w:color w:val="auto"/>
          <w:sz w:val="18"/>
          <w:szCs w:val="18"/>
        </w:rPr>
        <w:t>. https://doi.org/10.1002/lno.11700.</w:t>
      </w:r>
    </w:p>
    <w:p w14:paraId="47E11F25" w14:textId="77777777" w:rsidR="00C511CF" w:rsidRPr="00241C03"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r w:rsidRPr="00241C03">
        <w:rPr>
          <w:rFonts w:eastAsia="Times New Roman"/>
          <w:noProof w:val="0"/>
          <w:color w:val="auto"/>
          <w:sz w:val="18"/>
          <w:szCs w:val="18"/>
        </w:rPr>
        <w:t xml:space="preserve">Xu, M.; Dong, X.; Yang, X.; Chen, X.; Zhang, Q.; Liu, Q.; Wang, R.; Yao, M.; Davidson, T.A.; Jeppesen, E. Recent Sedimentation Rates of Shallow Lakes in the Middle and Lower Reaches of the Yangtze River: Patterns, Controlling </w:t>
      </w:r>
      <w:proofErr w:type="gramStart"/>
      <w:r w:rsidRPr="00241C03">
        <w:rPr>
          <w:rFonts w:eastAsia="Times New Roman"/>
          <w:noProof w:val="0"/>
          <w:color w:val="auto"/>
          <w:sz w:val="18"/>
          <w:szCs w:val="18"/>
        </w:rPr>
        <w:t>Factors</w:t>
      </w:r>
      <w:proofErr w:type="gramEnd"/>
      <w:r w:rsidRPr="00241C03">
        <w:rPr>
          <w:rFonts w:eastAsia="Times New Roman"/>
          <w:noProof w:val="0"/>
          <w:color w:val="auto"/>
          <w:sz w:val="18"/>
          <w:szCs w:val="18"/>
        </w:rPr>
        <w:t xml:space="preserve"> and Implications for Lake Management. </w:t>
      </w:r>
      <w:r w:rsidRPr="00241C03">
        <w:rPr>
          <w:rFonts w:eastAsia="Times New Roman"/>
          <w:i/>
          <w:iCs/>
          <w:noProof w:val="0"/>
          <w:color w:val="auto"/>
          <w:sz w:val="18"/>
          <w:szCs w:val="18"/>
        </w:rPr>
        <w:t>Water</w:t>
      </w:r>
      <w:r w:rsidRPr="00241C03">
        <w:rPr>
          <w:rFonts w:eastAsia="Times New Roman"/>
          <w:noProof w:val="0"/>
          <w:color w:val="auto"/>
          <w:sz w:val="18"/>
          <w:szCs w:val="18"/>
        </w:rPr>
        <w:t xml:space="preserve"> </w:t>
      </w:r>
      <w:r w:rsidRPr="00241C03">
        <w:rPr>
          <w:rFonts w:eastAsia="Times New Roman"/>
          <w:b/>
          <w:bCs/>
          <w:noProof w:val="0"/>
          <w:color w:val="auto"/>
          <w:sz w:val="18"/>
          <w:szCs w:val="18"/>
        </w:rPr>
        <w:t>2017</w:t>
      </w:r>
      <w:r w:rsidRPr="00241C03">
        <w:rPr>
          <w:rFonts w:eastAsia="Times New Roman"/>
          <w:bCs/>
          <w:noProof w:val="0"/>
          <w:color w:val="auto"/>
          <w:sz w:val="18"/>
          <w:szCs w:val="18"/>
        </w:rPr>
        <w:t xml:space="preserve">, </w:t>
      </w:r>
      <w:r w:rsidRPr="00241C03">
        <w:rPr>
          <w:rFonts w:eastAsia="Times New Roman"/>
          <w:bCs/>
          <w:i/>
          <w:noProof w:val="0"/>
          <w:color w:val="auto"/>
          <w:sz w:val="18"/>
          <w:szCs w:val="18"/>
        </w:rPr>
        <w:t>9</w:t>
      </w:r>
      <w:r w:rsidRPr="00241C03">
        <w:rPr>
          <w:rFonts w:eastAsia="Times New Roman"/>
          <w:bCs/>
          <w:noProof w:val="0"/>
          <w:color w:val="auto"/>
          <w:sz w:val="18"/>
          <w:szCs w:val="18"/>
        </w:rPr>
        <w:t>, 617</w:t>
      </w:r>
      <w:r w:rsidRPr="00241C03">
        <w:rPr>
          <w:rFonts w:eastAsia="Times New Roman"/>
          <w:noProof w:val="0"/>
          <w:color w:val="auto"/>
          <w:sz w:val="18"/>
          <w:szCs w:val="18"/>
        </w:rPr>
        <w:t>. https://doi.org/10.3390/w9080617.</w:t>
      </w:r>
    </w:p>
    <w:p w14:paraId="22749AA5" w14:textId="77777777" w:rsidR="00C511CF" w:rsidRPr="00241C03"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proofErr w:type="spellStart"/>
      <w:r w:rsidRPr="00241C03">
        <w:rPr>
          <w:rFonts w:eastAsia="Times New Roman"/>
          <w:noProof w:val="0"/>
          <w:color w:val="auto"/>
          <w:sz w:val="18"/>
          <w:szCs w:val="18"/>
        </w:rPr>
        <w:t>Xue</w:t>
      </w:r>
      <w:proofErr w:type="spellEnd"/>
      <w:r w:rsidRPr="00241C03">
        <w:rPr>
          <w:rFonts w:eastAsia="Times New Roman"/>
          <w:noProof w:val="0"/>
          <w:color w:val="auto"/>
          <w:sz w:val="18"/>
          <w:szCs w:val="18"/>
        </w:rPr>
        <w:t xml:space="preserve">, J.; Li, J.; Dang, X.; Meyers, A.P.; Huang, X. </w:t>
      </w:r>
      <w:proofErr w:type="spellStart"/>
      <w:r w:rsidRPr="00241C03">
        <w:rPr>
          <w:rFonts w:eastAsia="Times New Roman"/>
          <w:noProof w:val="0"/>
          <w:color w:val="auto"/>
          <w:sz w:val="18"/>
          <w:szCs w:val="18"/>
        </w:rPr>
        <w:t>Paleohydrological</w:t>
      </w:r>
      <w:proofErr w:type="spellEnd"/>
      <w:r w:rsidRPr="00241C03">
        <w:rPr>
          <w:rFonts w:eastAsia="Times New Roman"/>
          <w:noProof w:val="0"/>
          <w:color w:val="auto"/>
          <w:sz w:val="18"/>
          <w:szCs w:val="18"/>
        </w:rPr>
        <w:t xml:space="preserve"> changes over the last 4000 years in the middle and lower reaches of the Yangtze River: Evidence from particle size and n-alkanes from </w:t>
      </w:r>
      <w:proofErr w:type="spellStart"/>
      <w:r w:rsidRPr="00241C03">
        <w:rPr>
          <w:rFonts w:eastAsia="Times New Roman"/>
          <w:noProof w:val="0"/>
          <w:color w:val="auto"/>
          <w:sz w:val="18"/>
          <w:szCs w:val="18"/>
        </w:rPr>
        <w:t>Longgan</w:t>
      </w:r>
      <w:proofErr w:type="spellEnd"/>
      <w:r w:rsidRPr="00241C03">
        <w:rPr>
          <w:rFonts w:eastAsia="Times New Roman"/>
          <w:noProof w:val="0"/>
          <w:color w:val="auto"/>
          <w:sz w:val="18"/>
          <w:szCs w:val="18"/>
        </w:rPr>
        <w:t xml:space="preserve"> Lake. </w:t>
      </w:r>
      <w:r w:rsidRPr="00241C03">
        <w:rPr>
          <w:rFonts w:eastAsia="Times New Roman"/>
          <w:i/>
          <w:iCs/>
          <w:noProof w:val="0"/>
          <w:color w:val="auto"/>
          <w:sz w:val="18"/>
          <w:szCs w:val="18"/>
        </w:rPr>
        <w:t>Holocene</w:t>
      </w:r>
      <w:r w:rsidRPr="00241C03">
        <w:rPr>
          <w:rFonts w:eastAsia="Times New Roman"/>
          <w:noProof w:val="0"/>
          <w:color w:val="auto"/>
          <w:sz w:val="18"/>
          <w:szCs w:val="18"/>
        </w:rPr>
        <w:t xml:space="preserve"> </w:t>
      </w:r>
      <w:r w:rsidRPr="00241C03">
        <w:rPr>
          <w:rFonts w:eastAsia="Times New Roman"/>
          <w:b/>
          <w:bCs/>
          <w:noProof w:val="0"/>
          <w:color w:val="auto"/>
          <w:sz w:val="18"/>
          <w:szCs w:val="18"/>
        </w:rPr>
        <w:t>2017</w:t>
      </w:r>
      <w:r w:rsidRPr="00241C03">
        <w:rPr>
          <w:rFonts w:eastAsia="Times New Roman"/>
          <w:bCs/>
          <w:noProof w:val="0"/>
          <w:color w:val="auto"/>
          <w:sz w:val="18"/>
          <w:szCs w:val="18"/>
        </w:rPr>
        <w:t xml:space="preserve">, </w:t>
      </w:r>
      <w:r w:rsidRPr="00241C03">
        <w:rPr>
          <w:rFonts w:eastAsia="Times New Roman"/>
          <w:bCs/>
          <w:i/>
          <w:noProof w:val="0"/>
          <w:color w:val="auto"/>
          <w:sz w:val="18"/>
          <w:szCs w:val="18"/>
        </w:rPr>
        <w:t>27</w:t>
      </w:r>
      <w:r w:rsidRPr="00241C03">
        <w:rPr>
          <w:rFonts w:eastAsia="Times New Roman"/>
          <w:bCs/>
          <w:noProof w:val="0"/>
          <w:color w:val="auto"/>
          <w:sz w:val="18"/>
          <w:szCs w:val="18"/>
        </w:rPr>
        <w:t>, 1318–1324</w:t>
      </w:r>
      <w:r w:rsidRPr="00241C03">
        <w:rPr>
          <w:rFonts w:eastAsia="Times New Roman"/>
          <w:noProof w:val="0"/>
          <w:color w:val="auto"/>
          <w:sz w:val="18"/>
          <w:szCs w:val="18"/>
        </w:rPr>
        <w:t>. https://doi.org/10.1177/0959683616687386.</w:t>
      </w:r>
    </w:p>
    <w:p w14:paraId="6E5D7B5D" w14:textId="77777777" w:rsidR="00C511CF" w:rsidRPr="00F95705" w:rsidRDefault="00C511CF" w:rsidP="00C511CF">
      <w:pPr>
        <w:pStyle w:val="ListParagraph"/>
        <w:numPr>
          <w:ilvl w:val="0"/>
          <w:numId w:val="28"/>
        </w:numPr>
        <w:adjustRightInd w:val="0"/>
        <w:snapToGrid w:val="0"/>
        <w:spacing w:line="228" w:lineRule="auto"/>
        <w:ind w:left="425" w:hanging="425"/>
        <w:rPr>
          <w:rFonts w:eastAsia="Times New Roman"/>
          <w:noProof w:val="0"/>
          <w:color w:val="auto"/>
          <w:sz w:val="18"/>
          <w:szCs w:val="18"/>
        </w:rPr>
      </w:pPr>
      <w:r w:rsidRPr="00241C03">
        <w:rPr>
          <w:rFonts w:eastAsia="Times New Roman"/>
          <w:noProof w:val="0"/>
          <w:color w:val="auto"/>
          <w:sz w:val="18"/>
          <w:szCs w:val="18"/>
        </w:rPr>
        <w:t xml:space="preserve">Yang, X.; Shen, J.; Dong, X.; Liu, E.; Wang, S. Historical trophic </w:t>
      </w:r>
      <w:proofErr w:type="gramStart"/>
      <w:r w:rsidRPr="00241C03">
        <w:rPr>
          <w:rFonts w:eastAsia="Times New Roman"/>
          <w:noProof w:val="0"/>
          <w:color w:val="auto"/>
          <w:sz w:val="18"/>
          <w:szCs w:val="18"/>
        </w:rPr>
        <w:t>evolutions</w:t>
      </w:r>
      <w:proofErr w:type="gramEnd"/>
      <w:r w:rsidRPr="00241C03">
        <w:rPr>
          <w:rFonts w:eastAsia="Times New Roman"/>
          <w:noProof w:val="0"/>
          <w:color w:val="auto"/>
          <w:sz w:val="18"/>
          <w:szCs w:val="18"/>
        </w:rPr>
        <w:t xml:space="preserve"> and their ecological responses from shallow lakes in the middle and lower reaches of</w:t>
      </w:r>
      <w:r w:rsidRPr="00F95705">
        <w:rPr>
          <w:rFonts w:eastAsia="Times New Roman"/>
          <w:noProof w:val="0"/>
          <w:color w:val="auto"/>
          <w:sz w:val="18"/>
          <w:szCs w:val="18"/>
        </w:rPr>
        <w:t xml:space="preserve"> the Yangtze River: Case studies on </w:t>
      </w:r>
      <w:proofErr w:type="spellStart"/>
      <w:r w:rsidRPr="00F95705">
        <w:rPr>
          <w:rFonts w:eastAsia="Times New Roman"/>
          <w:noProof w:val="0"/>
          <w:color w:val="auto"/>
          <w:sz w:val="18"/>
          <w:szCs w:val="18"/>
        </w:rPr>
        <w:t>Longgan</w:t>
      </w:r>
      <w:proofErr w:type="spellEnd"/>
      <w:r w:rsidRPr="00F95705">
        <w:rPr>
          <w:rFonts w:eastAsia="Times New Roman"/>
          <w:noProof w:val="0"/>
          <w:color w:val="auto"/>
          <w:sz w:val="18"/>
          <w:szCs w:val="18"/>
        </w:rPr>
        <w:t xml:space="preserve"> Lake and </w:t>
      </w:r>
      <w:proofErr w:type="spellStart"/>
      <w:r w:rsidRPr="00F95705">
        <w:rPr>
          <w:rFonts w:eastAsia="Times New Roman"/>
          <w:noProof w:val="0"/>
          <w:color w:val="auto"/>
          <w:sz w:val="18"/>
          <w:szCs w:val="18"/>
        </w:rPr>
        <w:t>Taibai</w:t>
      </w:r>
      <w:proofErr w:type="spellEnd"/>
      <w:r w:rsidRPr="00F95705">
        <w:rPr>
          <w:rFonts w:eastAsia="Times New Roman"/>
          <w:noProof w:val="0"/>
          <w:color w:val="auto"/>
          <w:sz w:val="18"/>
          <w:szCs w:val="18"/>
        </w:rPr>
        <w:t xml:space="preserve"> Lake. </w:t>
      </w:r>
      <w:r w:rsidRPr="00F95705">
        <w:rPr>
          <w:rFonts w:eastAsia="Times New Roman"/>
          <w:i/>
          <w:iCs/>
          <w:noProof w:val="0"/>
          <w:color w:val="auto"/>
          <w:sz w:val="18"/>
          <w:szCs w:val="18"/>
        </w:rPr>
        <w:t>Sci. China Ser. D Earth Sci.</w:t>
      </w:r>
      <w:r w:rsidRPr="00F95705">
        <w:rPr>
          <w:rFonts w:eastAsia="Times New Roman"/>
          <w:noProof w:val="0"/>
          <w:color w:val="auto"/>
          <w:sz w:val="18"/>
          <w:szCs w:val="18"/>
        </w:rPr>
        <w:t xml:space="preserve"> </w:t>
      </w:r>
      <w:r>
        <w:rPr>
          <w:rFonts w:eastAsia="Times New Roman"/>
          <w:b/>
          <w:bCs/>
          <w:noProof w:val="0"/>
          <w:color w:val="auto"/>
          <w:sz w:val="18"/>
          <w:szCs w:val="18"/>
        </w:rPr>
        <w:t>2006</w:t>
      </w:r>
      <w:r>
        <w:rPr>
          <w:rFonts w:eastAsia="Times New Roman"/>
          <w:bCs/>
          <w:noProof w:val="0"/>
          <w:color w:val="auto"/>
          <w:sz w:val="18"/>
          <w:szCs w:val="18"/>
        </w:rPr>
        <w:t xml:space="preserve">, </w:t>
      </w:r>
      <w:r>
        <w:rPr>
          <w:rFonts w:eastAsia="Times New Roman"/>
          <w:bCs/>
          <w:i/>
          <w:noProof w:val="0"/>
          <w:color w:val="auto"/>
          <w:sz w:val="18"/>
          <w:szCs w:val="18"/>
        </w:rPr>
        <w:t>49</w:t>
      </w:r>
      <w:r>
        <w:rPr>
          <w:rFonts w:eastAsia="Times New Roman"/>
          <w:bCs/>
          <w:noProof w:val="0"/>
          <w:color w:val="auto"/>
          <w:sz w:val="18"/>
          <w:szCs w:val="18"/>
        </w:rPr>
        <w:t>, 51–61</w:t>
      </w:r>
      <w:r>
        <w:rPr>
          <w:rFonts w:eastAsia="Times New Roman"/>
          <w:noProof w:val="0"/>
          <w:color w:val="auto"/>
          <w:sz w:val="18"/>
          <w:szCs w:val="18"/>
        </w:rPr>
        <w:t>. https://doi.org/</w:t>
      </w:r>
      <w:r w:rsidRPr="00F95705">
        <w:rPr>
          <w:rFonts w:eastAsia="Times New Roman"/>
          <w:noProof w:val="0"/>
          <w:color w:val="auto"/>
          <w:sz w:val="18"/>
          <w:szCs w:val="18"/>
        </w:rPr>
        <w:t>10.1007/s11430-006-8105-9.</w:t>
      </w:r>
    </w:p>
    <w:p w14:paraId="2F721438" w14:textId="66089713" w:rsidR="00E94B1B" w:rsidRPr="00C511CF" w:rsidRDefault="00C511CF" w:rsidP="00541BB6">
      <w:pPr>
        <w:pStyle w:val="ListParagraph"/>
        <w:numPr>
          <w:ilvl w:val="0"/>
          <w:numId w:val="28"/>
        </w:numPr>
        <w:adjustRightInd w:val="0"/>
        <w:snapToGrid w:val="0"/>
        <w:spacing w:line="228" w:lineRule="auto"/>
        <w:ind w:left="425" w:hanging="425"/>
        <w:rPr>
          <w:rFonts w:eastAsia="Times New Roman"/>
          <w:noProof w:val="0"/>
          <w:color w:val="auto"/>
          <w:sz w:val="18"/>
          <w:szCs w:val="18"/>
        </w:rPr>
      </w:pPr>
      <w:proofErr w:type="spellStart"/>
      <w:r w:rsidRPr="00F95705">
        <w:rPr>
          <w:rFonts w:eastAsia="Times New Roman"/>
          <w:noProof w:val="0"/>
          <w:color w:val="auto"/>
          <w:sz w:val="18"/>
          <w:szCs w:val="18"/>
        </w:rPr>
        <w:t>Zeileis</w:t>
      </w:r>
      <w:proofErr w:type="spellEnd"/>
      <w:r w:rsidRPr="00F95705">
        <w:rPr>
          <w:rFonts w:eastAsia="Times New Roman"/>
          <w:noProof w:val="0"/>
          <w:color w:val="auto"/>
          <w:sz w:val="18"/>
          <w:szCs w:val="18"/>
        </w:rPr>
        <w:t xml:space="preserve">, A.; </w:t>
      </w:r>
      <w:proofErr w:type="spellStart"/>
      <w:r w:rsidRPr="00F95705">
        <w:rPr>
          <w:rFonts w:eastAsia="Times New Roman"/>
          <w:noProof w:val="0"/>
          <w:color w:val="auto"/>
          <w:sz w:val="18"/>
          <w:szCs w:val="18"/>
        </w:rPr>
        <w:t>Kleiber</w:t>
      </w:r>
      <w:proofErr w:type="spellEnd"/>
      <w:r w:rsidRPr="00F95705">
        <w:rPr>
          <w:rFonts w:eastAsia="Times New Roman"/>
          <w:noProof w:val="0"/>
          <w:color w:val="auto"/>
          <w:sz w:val="18"/>
          <w:szCs w:val="18"/>
        </w:rPr>
        <w:t xml:space="preserve">, C.; </w:t>
      </w:r>
      <w:proofErr w:type="spellStart"/>
      <w:r w:rsidRPr="00F95705">
        <w:rPr>
          <w:rFonts w:eastAsia="Times New Roman"/>
          <w:noProof w:val="0"/>
          <w:color w:val="auto"/>
          <w:sz w:val="18"/>
          <w:szCs w:val="18"/>
        </w:rPr>
        <w:t>Krämer</w:t>
      </w:r>
      <w:proofErr w:type="spellEnd"/>
      <w:r w:rsidRPr="00F95705">
        <w:rPr>
          <w:rFonts w:eastAsia="Times New Roman"/>
          <w:noProof w:val="0"/>
          <w:color w:val="auto"/>
          <w:sz w:val="18"/>
          <w:szCs w:val="18"/>
        </w:rPr>
        <w:t xml:space="preserve">, W.; </w:t>
      </w:r>
      <w:proofErr w:type="spellStart"/>
      <w:r w:rsidRPr="00F95705">
        <w:rPr>
          <w:rFonts w:eastAsia="Times New Roman"/>
          <w:noProof w:val="0"/>
          <w:color w:val="auto"/>
          <w:sz w:val="18"/>
          <w:szCs w:val="18"/>
        </w:rPr>
        <w:t>Hornik</w:t>
      </w:r>
      <w:proofErr w:type="spellEnd"/>
      <w:r w:rsidRPr="00F95705">
        <w:rPr>
          <w:rFonts w:eastAsia="Times New Roman"/>
          <w:noProof w:val="0"/>
          <w:color w:val="auto"/>
          <w:sz w:val="18"/>
          <w:szCs w:val="18"/>
        </w:rPr>
        <w:t xml:space="preserve">, K. Testing and dating of structural changes in practice. </w:t>
      </w:r>
      <w:proofErr w:type="spellStart"/>
      <w:r w:rsidRPr="00F95705">
        <w:rPr>
          <w:rFonts w:eastAsia="Times New Roman"/>
          <w:i/>
          <w:iCs/>
          <w:noProof w:val="0"/>
          <w:color w:val="auto"/>
          <w:sz w:val="18"/>
          <w:szCs w:val="18"/>
        </w:rPr>
        <w:t>Comput</w:t>
      </w:r>
      <w:proofErr w:type="spellEnd"/>
      <w:r w:rsidRPr="00F95705">
        <w:rPr>
          <w:rFonts w:eastAsia="Times New Roman"/>
          <w:i/>
          <w:iCs/>
          <w:noProof w:val="0"/>
          <w:color w:val="auto"/>
          <w:sz w:val="18"/>
          <w:szCs w:val="18"/>
        </w:rPr>
        <w:t>. Stat. Data Anal.</w:t>
      </w:r>
      <w:r w:rsidRPr="00F95705">
        <w:rPr>
          <w:rFonts w:eastAsia="Times New Roman"/>
          <w:noProof w:val="0"/>
          <w:color w:val="auto"/>
          <w:sz w:val="18"/>
          <w:szCs w:val="18"/>
        </w:rPr>
        <w:t xml:space="preserve"> </w:t>
      </w:r>
      <w:r>
        <w:rPr>
          <w:rFonts w:eastAsia="Times New Roman"/>
          <w:b/>
          <w:bCs/>
          <w:noProof w:val="0"/>
          <w:color w:val="auto"/>
          <w:sz w:val="18"/>
          <w:szCs w:val="18"/>
        </w:rPr>
        <w:t>2003</w:t>
      </w:r>
      <w:r>
        <w:rPr>
          <w:rFonts w:eastAsia="Times New Roman"/>
          <w:bCs/>
          <w:noProof w:val="0"/>
          <w:color w:val="auto"/>
          <w:sz w:val="18"/>
          <w:szCs w:val="18"/>
        </w:rPr>
        <w:t xml:space="preserve">, </w:t>
      </w:r>
      <w:r>
        <w:rPr>
          <w:rFonts w:eastAsia="Times New Roman"/>
          <w:bCs/>
          <w:i/>
          <w:noProof w:val="0"/>
          <w:color w:val="auto"/>
          <w:sz w:val="18"/>
          <w:szCs w:val="18"/>
        </w:rPr>
        <w:t>44</w:t>
      </w:r>
      <w:r>
        <w:rPr>
          <w:rFonts w:eastAsia="Times New Roman"/>
          <w:bCs/>
          <w:noProof w:val="0"/>
          <w:color w:val="auto"/>
          <w:sz w:val="18"/>
          <w:szCs w:val="18"/>
        </w:rPr>
        <w:t>, 109–123</w:t>
      </w:r>
      <w:r>
        <w:rPr>
          <w:rFonts w:eastAsia="Times New Roman"/>
          <w:noProof w:val="0"/>
          <w:color w:val="auto"/>
          <w:sz w:val="18"/>
          <w:szCs w:val="18"/>
        </w:rPr>
        <w:t>. https://doi.org/</w:t>
      </w:r>
      <w:r w:rsidRPr="00F95705">
        <w:rPr>
          <w:rFonts w:eastAsia="Times New Roman"/>
          <w:noProof w:val="0"/>
          <w:color w:val="auto"/>
          <w:sz w:val="18"/>
          <w:szCs w:val="18"/>
        </w:rPr>
        <w:t>10.1016/s0167-9473(03)00030-6.</w:t>
      </w:r>
    </w:p>
    <w:sectPr w:rsidR="00E94B1B" w:rsidRPr="00C511CF" w:rsidSect="00260AB7">
      <w:headerReference w:type="even" r:id="rId19"/>
      <w:headerReference w:type="default" r:id="rId20"/>
      <w:footerReference w:type="default" r:id="rId21"/>
      <w:headerReference w:type="first" r:id="rId22"/>
      <w:footerReference w:type="first" r:id="rId23"/>
      <w:type w:val="continuous"/>
      <w:pgSz w:w="11906" w:h="16838" w:code="9"/>
      <w:pgMar w:top="1417" w:right="720" w:bottom="1077" w:left="720" w:header="1020" w:footer="340" w:gutter="0"/>
      <w:pgNumType w:start="1"/>
      <w:cols w:space="425"/>
      <w:titlePg/>
      <w:bidi/>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DPI" w:date="2022-03-31T01:21:00Z" w:initials="M">
    <w:p w14:paraId="119A35CD" w14:textId="77777777" w:rsidR="00B441C5" w:rsidRPr="009C2B3A" w:rsidRDefault="00B441C5" w:rsidP="00B441C5">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rStyle w:val="CommentReference"/>
        </w:rPr>
        <w:annotationRef/>
      </w:r>
      <w:r w:rsidRPr="009C2B3A">
        <w:t xml:space="preserve">1. We have done the initial layout for your manuscript by our layout team. </w:t>
      </w:r>
      <w:r w:rsidRPr="009C2B3A">
        <w:rPr>
          <w:b/>
          <w:bCs/>
        </w:rPr>
        <w:t>Please do not change the layout</w:t>
      </w:r>
      <w:r w:rsidRPr="009C2B3A">
        <w:t>, otherwise we cannot proceed to the next step.</w:t>
      </w:r>
    </w:p>
    <w:p w14:paraId="640EBEB4" w14:textId="77777777" w:rsidR="00B441C5" w:rsidRPr="009C2B3A" w:rsidRDefault="00B441C5" w:rsidP="00B441C5">
      <w:pPr>
        <w:rPr>
          <w:b/>
          <w:bCs/>
        </w:rPr>
      </w:pPr>
      <w:r w:rsidRPr="009C2B3A">
        <w:t xml:space="preserve">2. </w:t>
      </w:r>
      <w:r w:rsidRPr="009C2B3A">
        <w:rPr>
          <w:b/>
          <w:bCs/>
        </w:rPr>
        <w:t>Please do not delete our comments.</w:t>
      </w:r>
    </w:p>
    <w:p w14:paraId="24B6F94D" w14:textId="77777777" w:rsidR="00B441C5" w:rsidRPr="009C2B3A" w:rsidRDefault="00B441C5" w:rsidP="00B441C5">
      <w:r w:rsidRPr="009C2B3A">
        <w:t>3</w:t>
      </w:r>
      <w:r w:rsidRPr="009C2B3A">
        <w:rPr>
          <w:b/>
          <w:bCs/>
        </w:rPr>
        <w:t>. Please revise and answer all questions</w:t>
      </w:r>
      <w:r w:rsidRPr="009C2B3A">
        <w:t xml:space="preserve"> that we proposed. Such as: “It should be italic”; “I confirm”; “I have checked and revised all.”</w:t>
      </w:r>
    </w:p>
    <w:p w14:paraId="1A86C6C2" w14:textId="77777777" w:rsidR="00B441C5" w:rsidRPr="009C2B3A" w:rsidRDefault="00B441C5" w:rsidP="00B441C5">
      <w:r w:rsidRPr="009C2B3A">
        <w:t xml:space="preserve">4. </w:t>
      </w:r>
      <w:r w:rsidRPr="009C2B3A">
        <w:rPr>
          <w:b/>
          <w:bCs/>
        </w:rPr>
        <w:t>Please directly correct on this version.</w:t>
      </w:r>
      <w:r w:rsidRPr="009C2B3A">
        <w:t xml:space="preserve"> </w:t>
      </w:r>
    </w:p>
    <w:p w14:paraId="3F83B467" w14:textId="77777777" w:rsidR="00B441C5" w:rsidRDefault="00B441C5" w:rsidP="00B441C5">
      <w:pPr>
        <w:pStyle w:val="CommentText"/>
      </w:pPr>
      <w:r w:rsidRPr="009C2B3A">
        <w:t xml:space="preserve">5. Please make sure that all the symbols in the paper are of the </w:t>
      </w:r>
      <w:r w:rsidRPr="00384B5E">
        <w:rPr>
          <w:b/>
          <w:bCs/>
        </w:rPr>
        <w:t>same format</w:t>
      </w:r>
      <w:r w:rsidRPr="009C2B3A">
        <w:t>.</w:t>
      </w:r>
    </w:p>
    <w:p w14:paraId="3AACA88A" w14:textId="77777777" w:rsidR="00B441C5" w:rsidRDefault="00B441C5" w:rsidP="00B441C5">
      <w:pPr>
        <w:pStyle w:val="CommentText"/>
      </w:pPr>
      <w:r>
        <w:t xml:space="preserve">6. </w:t>
      </w:r>
      <w:r>
        <w:rPr>
          <w:rFonts w:hint="eastAsia"/>
        </w:rPr>
        <w:t>Please</w:t>
      </w:r>
      <w:r>
        <w:t xml:space="preserve"> make sure the order of references , figures and tables are </w:t>
      </w:r>
      <w:r w:rsidRPr="00384B5E">
        <w:rPr>
          <w:b/>
          <w:bCs/>
        </w:rPr>
        <w:t>correct and in order</w:t>
      </w:r>
      <w:r>
        <w:t>.</w:t>
      </w:r>
    </w:p>
    <w:p w14:paraId="6FEDC013" w14:textId="32265C00" w:rsidR="00B441C5" w:rsidRDefault="00B441C5">
      <w:pPr>
        <w:pStyle w:val="CommentText"/>
      </w:pPr>
      <w:r>
        <w:t xml:space="preserve">7. Please check your manuscript carefully and make sure there are </w:t>
      </w:r>
      <w:r w:rsidRPr="00384B5E">
        <w:rPr>
          <w:b/>
          <w:bCs/>
        </w:rPr>
        <w:t>no mistakes or corrections after it is published</w:t>
      </w:r>
      <w:r>
        <w:t>.</w:t>
      </w:r>
    </w:p>
  </w:comment>
  <w:comment w:id="1" w:author="MDPI" w:date="2022-03-30T14:33:00Z" w:initials="M">
    <w:p w14:paraId="1112FAF0" w14:textId="77777777" w:rsidR="00260AB7" w:rsidRDefault="00260AB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 xml:space="preserve">Please carefully check the accuracy of names and affiliations. </w:t>
      </w:r>
    </w:p>
  </w:comment>
  <w:comment w:id="2" w:author="MDPI" w:date="2022-03-30T14:46:00Z" w:initials="M">
    <w:p w14:paraId="203188F4" w14:textId="77777777" w:rsidR="005F53D8" w:rsidRDefault="005F53D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check all author names carefully.</w:t>
      </w:r>
    </w:p>
  </w:comment>
  <w:comment w:id="3" w:author="MDPI" w:date="2022-03-30T14:41:00Z" w:initials="M">
    <w:p w14:paraId="1FAAC66C" w14:textId="77777777" w:rsidR="005F53D8" w:rsidRDefault="005F53D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add the city, post code and country.</w:t>
      </w:r>
    </w:p>
  </w:comment>
  <w:comment w:id="4" w:author="MDPI" w:date="2022-03-30T14:43:00Z" w:initials="M">
    <w:p w14:paraId="758ADC2C" w14:textId="77777777" w:rsidR="005F53D8" w:rsidRDefault="005F53D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check that the address information is complete. The provided information should be arranged from subordinate to superior.</w:t>
      </w:r>
    </w:p>
  </w:comment>
  <w:comment w:id="5" w:author="MDPI" w:date="2022-03-30T14:43:00Z" w:initials="M">
    <w:p w14:paraId="6B2D7400" w14:textId="77777777" w:rsidR="005F53D8" w:rsidRDefault="005F53D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add the city, post code and country.</w:t>
      </w:r>
    </w:p>
  </w:comment>
  <w:comment w:id="6" w:author="MDPI" w:date="2022-03-30T14:45:00Z" w:initials="M">
    <w:p w14:paraId="49C8131E" w14:textId="77777777" w:rsidR="005F53D8" w:rsidRDefault="005F53D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check that the address information is complete. The provided information should be arranged from subordinate to superior.</w:t>
      </w:r>
    </w:p>
  </w:comment>
  <w:comment w:id="7" w:author="MDPI" w:date="2022-03-30T14:44:00Z" w:initials="M">
    <w:p w14:paraId="1B924E20" w14:textId="77777777" w:rsidR="005F53D8" w:rsidRDefault="005F53D8">
      <w:pPr>
        <w:pStyle w:val="CommentText"/>
      </w:pPr>
      <w:r>
        <w:t>Please add the city, post code and country.</w:t>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comment>
  <w:comment w:id="8" w:author="MDPI" w:date="2022-03-30T14:45:00Z" w:initials="M">
    <w:p w14:paraId="56CBEE80" w14:textId="77777777" w:rsidR="005F53D8" w:rsidRDefault="005F53D8">
      <w:pPr>
        <w:pStyle w:val="CommentText"/>
      </w:pPr>
      <w:r>
        <w:t>Please check that the address information is complete. The provided information should be arranged from subordinate to superior.</w:t>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comment>
  <w:comment w:id="9" w:author="MDPI" w:date="2022-03-30T14:45:00Z" w:initials="M">
    <w:p w14:paraId="68898C46" w14:textId="77777777" w:rsidR="005F53D8" w:rsidRDefault="005F53D8">
      <w:pPr>
        <w:pStyle w:val="CommentText"/>
      </w:pPr>
      <w:r>
        <w:t>Please add the city, post code and country.</w:t>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comment>
  <w:comment w:id="10" w:author="MDPI" w:date="2022-03-30T14:46:00Z" w:initials="M">
    <w:p w14:paraId="7FD74938" w14:textId="77777777" w:rsidR="005F53D8" w:rsidRDefault="005F53D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The email of this author is different from the submitting system. Please confirm which one is correct.</w:t>
      </w:r>
    </w:p>
  </w:comment>
  <w:comment w:id="11" w:author="MDPI" w:date="2022-03-30T14:51:00Z" w:initials="M">
    <w:p w14:paraId="54557DD7" w14:textId="3422AFA9" w:rsidR="0085236A" w:rsidRDefault="00FB0100">
      <w:pPr>
        <w:pStyle w:val="CommentText"/>
      </w:pPr>
      <w:r>
        <w:t>1.</w:t>
      </w:r>
      <w:r w:rsidR="0085236A">
        <w:fldChar w:fldCharType="begin"/>
      </w:r>
      <w:r w:rsidR="0085236A">
        <w:rPr>
          <w:rStyle w:val="CommentReference"/>
        </w:rPr>
        <w:instrText xml:space="preserve"> </w:instrText>
      </w:r>
      <w:r w:rsidR="0085236A">
        <w:instrText>PAGE \# "'Page: '#'</w:instrText>
      </w:r>
      <w:r w:rsidR="0085236A">
        <w:br/>
        <w:instrText>'"</w:instrText>
      </w:r>
      <w:r w:rsidR="0085236A">
        <w:rPr>
          <w:rStyle w:val="CommentReference"/>
        </w:rPr>
        <w:instrText xml:space="preserve"> </w:instrText>
      </w:r>
      <w:r w:rsidR="0085236A">
        <w:fldChar w:fldCharType="end"/>
      </w:r>
      <w:r w:rsidR="0085236A">
        <w:rPr>
          <w:rStyle w:val="CommentReference"/>
        </w:rPr>
        <w:annotationRef/>
      </w:r>
      <w:r w:rsidR="0085236A" w:rsidRPr="0085236A">
        <w:t>The document citation format is incorrect, please change it</w:t>
      </w:r>
      <w:r w:rsidR="0085236A">
        <w:t xml:space="preserve"> into like [1]</w:t>
      </w:r>
      <w:r w:rsidR="00893670">
        <w:t>,[2],[3]…</w:t>
      </w:r>
      <w:r w:rsidR="0085236A">
        <w:t xml:space="preserve"> type.</w:t>
      </w:r>
    </w:p>
    <w:p w14:paraId="565A339E" w14:textId="1D311F93" w:rsidR="00FB0100" w:rsidRDefault="00FB0100">
      <w:pPr>
        <w:pStyle w:val="CommentText"/>
      </w:pPr>
      <w:r>
        <w:rPr>
          <w:rFonts w:hint="eastAsia"/>
        </w:rPr>
        <w:t>E.g.</w:t>
      </w:r>
      <w:r>
        <w:t>, please change the “</w:t>
      </w:r>
      <w:r w:rsidRPr="00AB10A9">
        <w:rPr>
          <w:rFonts w:eastAsia="DengXian"/>
        </w:rPr>
        <w:t>systems (</w:t>
      </w:r>
      <w:r w:rsidRPr="00AB10A9">
        <w:rPr>
          <w:rFonts w:eastAsia="DengXian"/>
          <w:highlight w:val="yellow"/>
        </w:rPr>
        <w:t>Reynaud and Lanzanova, 2017</w:t>
      </w:r>
      <w:r w:rsidRPr="00AB10A9">
        <w:rPr>
          <w:rStyle w:val="CommentReference"/>
        </w:rPr>
        <w:annotationRef/>
      </w:r>
      <w:r w:rsidRPr="00AB10A9">
        <w:rPr>
          <w:rFonts w:eastAsia="DengXian"/>
        </w:rPr>
        <w:t>).</w:t>
      </w:r>
      <w:r>
        <w:t>”to “[1]”</w:t>
      </w:r>
      <w:r w:rsidR="002B0AF8">
        <w:t>; change the “</w:t>
      </w:r>
      <w:r w:rsidR="002B0AF8" w:rsidRPr="00AB10A9">
        <w:rPr>
          <w:rFonts w:eastAsia="DengXian"/>
        </w:rPr>
        <w:t>(Schallenberg et al., 2013)</w:t>
      </w:r>
      <w:r w:rsidR="002B0AF8">
        <w:t>” to “[2]”</w:t>
      </w:r>
      <w:r w:rsidR="00E57F36">
        <w:t>;</w:t>
      </w:r>
    </w:p>
    <w:p w14:paraId="75148BF8" w14:textId="77777777" w:rsidR="00FB0100" w:rsidRDefault="00FB0100">
      <w:pPr>
        <w:pStyle w:val="CommentText"/>
      </w:pPr>
      <w:r>
        <w:t xml:space="preserve">2. Please check and revise the citations through the whole main text and reorder </w:t>
      </w:r>
      <w:r w:rsidR="00BA4FE2">
        <w:t>them in the references section. (</w:t>
      </w:r>
      <w:r w:rsidR="00BA4FE2" w:rsidRPr="00BA4FE2">
        <w:t>Please note that the order of references</w:t>
      </w:r>
      <w:r w:rsidR="00BA4FE2">
        <w:t xml:space="preserve"> in the “References” Section</w:t>
      </w:r>
      <w:r w:rsidR="00BA4FE2" w:rsidRPr="00BA4FE2">
        <w:t xml:space="preserve"> should be the order in which they are cited in the article</w:t>
      </w:r>
      <w:r w:rsidR="00BA4FE2">
        <w:t>.)</w:t>
      </w:r>
      <w:r w:rsidR="00693027">
        <w:t>;</w:t>
      </w:r>
    </w:p>
    <w:p w14:paraId="0120E9DA" w14:textId="55450E6D" w:rsidR="00693027" w:rsidRDefault="00693027">
      <w:pPr>
        <w:pStyle w:val="CommentText"/>
      </w:pPr>
      <w:r>
        <w:t xml:space="preserve">3. After revising the citation number in the maintext, please check carefully if </w:t>
      </w:r>
      <w:r w:rsidRPr="00693027">
        <w:t>the numbering order</w:t>
      </w:r>
      <w:r>
        <w:t xml:space="preserve"> is correct</w:t>
      </w:r>
      <w:r w:rsidRPr="00693027">
        <w:t xml:space="preserve"> and ensure that no serial number is skipped</w:t>
      </w:r>
      <w:r>
        <w:t>.</w:t>
      </w:r>
    </w:p>
  </w:comment>
  <w:comment w:id="13" w:author="MDPI" w:date="2022-03-31T01:31:00Z" w:initials="M">
    <w:p w14:paraId="4571595F" w14:textId="50655D8E" w:rsidR="00BF083A" w:rsidRDefault="00BF083A">
      <w:pPr>
        <w:pStyle w:val="CommentText"/>
      </w:pPr>
      <w:r>
        <w:rPr>
          <w:rStyle w:val="CommentReference"/>
        </w:rPr>
        <w:annotationRef/>
      </w:r>
      <w:r>
        <w:t>Please confirm that there are no copyright issues in the tables and figures.</w:t>
      </w:r>
    </w:p>
  </w:comment>
  <w:comment w:id="14" w:author="MDPI" w:date="2022-03-30T15:13:00Z" w:initials="M">
    <w:p w14:paraId="2DE6D4D9" w14:textId="78BB35A4" w:rsidR="00607616" w:rsidRDefault="0060761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 xml:space="preserve">Please check if this means </w:t>
      </w:r>
      <w:r w:rsidR="00F126C8">
        <w:t>Supplementary Materials.</w:t>
      </w:r>
    </w:p>
  </w:comment>
  <w:comment w:id="15" w:author="MDPI" w:date="2022-03-31T01:32:00Z" w:initials="M">
    <w:p w14:paraId="73E48AF3" w14:textId="77777777" w:rsidR="00937EFF" w:rsidRDefault="00937EFF">
      <w:pPr>
        <w:pStyle w:val="CommentText"/>
      </w:pPr>
      <w:r>
        <w:rPr>
          <w:rStyle w:val="CommentReference"/>
        </w:rPr>
        <w:annotationRef/>
      </w:r>
      <w:r>
        <w:t xml:space="preserve">Does it mean the Figure 1c? If yes, please </w:t>
      </w:r>
      <w:r w:rsidRPr="00937EFF">
        <w:t xml:space="preserve">complete </w:t>
      </w:r>
      <w:r>
        <w:t>the whole citation format, e.g., (Figure 1c).</w:t>
      </w:r>
    </w:p>
    <w:p w14:paraId="0CDF4009" w14:textId="77777777" w:rsidR="00937EFF" w:rsidRDefault="00937EFF">
      <w:pPr>
        <w:pStyle w:val="CommentText"/>
      </w:pPr>
      <w:r>
        <w:t>The same below.</w:t>
      </w:r>
    </w:p>
    <w:p w14:paraId="63B48212" w14:textId="53E4EDD6" w:rsidR="00937EFF" w:rsidRDefault="00937EFF">
      <w:pPr>
        <w:pStyle w:val="CommentText"/>
      </w:pPr>
      <w:r>
        <w:t>Please check the whole main text again.</w:t>
      </w:r>
    </w:p>
  </w:comment>
  <w:comment w:id="16" w:author="MDPI" w:date="2022-03-31T02:06:00Z" w:initials="M">
    <w:p w14:paraId="435B798C" w14:textId="4F56E78E" w:rsidR="008558C4" w:rsidRDefault="008558C4">
      <w:pPr>
        <w:pStyle w:val="CommentText"/>
      </w:pPr>
      <w:r>
        <w:rPr>
          <w:rStyle w:val="CommentReference"/>
        </w:rPr>
        <w:annotationRef/>
      </w:r>
      <w:r>
        <w:t>We changed the position fo Fiugre 2 which should behind the first citation in the main text.</w:t>
      </w:r>
    </w:p>
  </w:comment>
  <w:comment w:id="17" w:author="MDPI" w:date="2022-03-30T18:35:00Z" w:initials="M">
    <w:p w14:paraId="256F4D93" w14:textId="4A14A533" w:rsidR="00893670" w:rsidRDefault="0089367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consider this suggested information.</w:t>
      </w:r>
    </w:p>
  </w:comment>
  <w:comment w:id="18" w:author="MDPI" w:date="2022-03-30T15:11:00Z" w:initials="M">
    <w:p w14:paraId="1CEAAFF9" w14:textId="77777777" w:rsidR="005D33E9" w:rsidRDefault="005D33E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There is Appendix B citation but no Appendix content, please add it.</w:t>
      </w:r>
    </w:p>
    <w:p w14:paraId="31D10C13" w14:textId="77777777" w:rsidR="00893670" w:rsidRDefault="00893670">
      <w:pPr>
        <w:pStyle w:val="CommentText"/>
      </w:pPr>
      <w:r>
        <w:t>And please check if this is Appendix or Supplementary materials.</w:t>
      </w:r>
    </w:p>
    <w:p w14:paraId="0BA9BBDB" w14:textId="77777777" w:rsidR="00C64281" w:rsidRDefault="00C64281">
      <w:pPr>
        <w:pStyle w:val="CommentText"/>
      </w:pPr>
      <w:r>
        <w:t>If it is the Supplementary, please change it to Figure S1 or Table S1.</w:t>
      </w:r>
    </w:p>
    <w:p w14:paraId="511AA8BE" w14:textId="251F557E" w:rsidR="003875BF" w:rsidRDefault="00C64281">
      <w:pPr>
        <w:pStyle w:val="CommentText"/>
      </w:pPr>
      <w:r>
        <w:t>Please cite the supplementary in order through the maintext.</w:t>
      </w:r>
    </w:p>
  </w:comment>
  <w:comment w:id="19" w:author="MDPI" w:date="2022-03-31T02:50:00Z" w:initials="M">
    <w:p w14:paraId="6E3C2EBE" w14:textId="7533E65D" w:rsidR="00D50A39" w:rsidRDefault="00D50A39">
      <w:pPr>
        <w:pStyle w:val="CommentText"/>
      </w:pPr>
      <w:r>
        <w:rPr>
          <w:rStyle w:val="CommentReference"/>
        </w:rPr>
        <w:annotationRef/>
      </w:r>
      <w:r>
        <w:t>We suggest this change, please confirm.</w:t>
      </w:r>
      <w:r w:rsidR="005B1993">
        <w:t xml:space="preserve"> Or please cit</w:t>
      </w:r>
      <w:r w:rsidR="00570436">
        <w:t>e it as Figure S1 and S2, Table S1</w:t>
      </w:r>
      <w:r w:rsidR="00631F73">
        <w:t xml:space="preserve"> if there are only tables or figures</w:t>
      </w:r>
      <w:r w:rsidR="00570436">
        <w:t>.</w:t>
      </w:r>
    </w:p>
    <w:p w14:paraId="213BDE77" w14:textId="4EE07497" w:rsidR="00570436" w:rsidRDefault="00570436">
      <w:pPr>
        <w:pStyle w:val="CommentText"/>
      </w:pPr>
      <w:r>
        <w:t>The same below.</w:t>
      </w:r>
    </w:p>
  </w:comment>
  <w:comment w:id="20" w:author="Micaela Hamid" w:date="2022-03-30T23:06:00Z" w:initials="MH">
    <w:p w14:paraId="19167C88" w14:textId="77777777" w:rsidR="00687241" w:rsidRDefault="00687241" w:rsidP="00AC1E5E">
      <w:pPr>
        <w:jc w:val="left"/>
      </w:pPr>
      <w:r>
        <w:rPr>
          <w:rStyle w:val="CommentReference"/>
        </w:rPr>
        <w:annotationRef/>
      </w:r>
      <w:r>
        <w:t>Please be sure to replace “&amp;” with “and” wherever necessary when editing references for use in text</w:t>
      </w:r>
    </w:p>
  </w:comment>
  <w:comment w:id="21" w:author="MDPI" w:date="2022-03-30T15:11:00Z" w:initials="M">
    <w:p w14:paraId="29789BB5" w14:textId="0EB439C3" w:rsidR="007B1910" w:rsidRDefault="007B191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sidR="005D33E9">
        <w:t xml:space="preserve">There </w:t>
      </w:r>
      <w:r>
        <w:t>is Appendix B citation but no Appendix content, please add it.</w:t>
      </w:r>
    </w:p>
    <w:p w14:paraId="1AE15D5F" w14:textId="12FA37AA" w:rsidR="00893670" w:rsidRDefault="00893670">
      <w:pPr>
        <w:pStyle w:val="CommentText"/>
      </w:pPr>
      <w:r>
        <w:t>And please check if this is Appendix or Supplementary materials.</w:t>
      </w:r>
    </w:p>
  </w:comment>
  <w:comment w:id="22" w:author="MDPI" w:date="2022-03-31T03:02:00Z" w:initials="M">
    <w:p w14:paraId="7A5A11E0" w14:textId="77777777" w:rsidR="00930B71" w:rsidRDefault="00930B71">
      <w:pPr>
        <w:pStyle w:val="CommentText"/>
      </w:pPr>
      <w:r>
        <w:rPr>
          <w:rStyle w:val="CommentReference"/>
        </w:rPr>
        <w:annotationRef/>
      </w:r>
      <w:r>
        <w:t>Please confirm if it should be 1.2?</w:t>
      </w:r>
    </w:p>
    <w:p w14:paraId="1D0DA640" w14:textId="39A3A4AE" w:rsidR="00930B71" w:rsidRDefault="00930B71">
      <w:pPr>
        <w:pStyle w:val="CommentText"/>
      </w:pPr>
      <w:r>
        <w:rPr>
          <w:rFonts w:hint="eastAsia"/>
        </w:rPr>
        <w:t>Or</w:t>
      </w:r>
      <w:r>
        <w:t xml:space="preserve"> just change it to Figure S3 and Table S2</w:t>
      </w:r>
      <w:r w:rsidR="00631F73">
        <w:t xml:space="preserve"> if there are only tables or figures.</w:t>
      </w:r>
    </w:p>
  </w:comment>
  <w:comment w:id="24" w:author="MDPI" w:date="2022-03-31T01:46:00Z" w:initials="M">
    <w:p w14:paraId="4CF428B8" w14:textId="77777777" w:rsidR="00B46593" w:rsidRDefault="00B46593">
      <w:pPr>
        <w:pStyle w:val="CommentText"/>
      </w:pPr>
      <w:r>
        <w:rPr>
          <w:rStyle w:val="CommentReference"/>
        </w:rPr>
        <w:annotationRef/>
      </w:r>
      <w:r>
        <w:t>Are these Italics necessary? If yes, please confirm with us and check if the format is consistent in the whole main text.</w:t>
      </w:r>
    </w:p>
    <w:p w14:paraId="768CF8EC" w14:textId="5900D341" w:rsidR="00B46593" w:rsidRDefault="00B46593">
      <w:pPr>
        <w:pStyle w:val="CommentText"/>
      </w:pPr>
      <w:r>
        <w:t>The same below.</w:t>
      </w:r>
    </w:p>
  </w:comment>
  <w:comment w:id="26" w:author="Micaela Hamid" w:date="2022-03-30T23:22:00Z" w:initials="MH">
    <w:p w14:paraId="3F02C8A1" w14:textId="77777777" w:rsidR="00E94B09" w:rsidRDefault="00E94B09" w:rsidP="001931D0">
      <w:pPr>
        <w:jc w:val="left"/>
      </w:pPr>
      <w:r>
        <w:rPr>
          <w:rStyle w:val="CommentReference"/>
        </w:rPr>
        <w:annotationRef/>
      </w:r>
      <w:r>
        <w:t>Please standardize how this term is written throughout where needed</w:t>
      </w:r>
    </w:p>
  </w:comment>
  <w:comment w:id="27" w:author="MDPI" w:date="2022-03-30T15:11:00Z" w:initials="M">
    <w:p w14:paraId="4B2E48ED" w14:textId="68D7A77F" w:rsidR="005D33E9" w:rsidRDefault="005D33E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There is Appendix A citation but no Appendix content, please add it.</w:t>
      </w:r>
    </w:p>
    <w:p w14:paraId="41BFCC88" w14:textId="49B098BE" w:rsidR="00893670" w:rsidRDefault="00893670">
      <w:pPr>
        <w:pStyle w:val="CommentText"/>
      </w:pPr>
      <w:r>
        <w:t>And please check if this is Appendix or Supplementary materials.</w:t>
      </w:r>
    </w:p>
  </w:comment>
  <w:comment w:id="28" w:author="MDPI" w:date="2022-03-31T03:02:00Z" w:initials="M">
    <w:p w14:paraId="57FCBC83" w14:textId="072013E1" w:rsidR="004B5E3E" w:rsidRDefault="004B5E3E">
      <w:pPr>
        <w:pStyle w:val="CommentText"/>
      </w:pPr>
      <w:r>
        <w:rPr>
          <w:rStyle w:val="CommentReference"/>
        </w:rPr>
        <w:annotationRef/>
      </w:r>
      <w:r>
        <w:t>We suggest change it to Supplementary Material 2</w:t>
      </w:r>
      <w:r w:rsidR="00B04321">
        <w:t xml:space="preserve"> or other format.</w:t>
      </w:r>
    </w:p>
  </w:comment>
  <w:comment w:id="31" w:author="MDPI" w:date="2022-03-31T01:47:00Z" w:initials="M">
    <w:p w14:paraId="47B3A1BE" w14:textId="74DB3C79" w:rsidR="000E122F" w:rsidRDefault="000E122F">
      <w:pPr>
        <w:pStyle w:val="CommentText"/>
      </w:pPr>
      <w:r>
        <w:rPr>
          <w:rStyle w:val="CommentReference"/>
        </w:rPr>
        <w:annotationRef/>
      </w:r>
      <w:r>
        <w:t>Please confirm with us if all the negative numbers in the Figure 3 uses the minus sign ”−”. If not, please revise.</w:t>
      </w:r>
    </w:p>
  </w:comment>
  <w:comment w:id="32" w:author="MDPI" w:date="2022-03-30T14:59:00Z" w:initials="M">
    <w:p w14:paraId="59E4D850" w14:textId="77777777" w:rsidR="0085236A" w:rsidRDefault="008523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change hyphen</w:t>
      </w:r>
      <w:r w:rsidR="000E122F">
        <w:t>(-)</w:t>
      </w:r>
      <w:r>
        <w:t xml:space="preserve"> into en-dash</w:t>
      </w:r>
      <w:r w:rsidR="000E122F">
        <w:t>(–) to indicate the range of numbers in Figure 4</w:t>
      </w:r>
      <w:r>
        <w:t>.</w:t>
      </w:r>
    </w:p>
    <w:p w14:paraId="66B7F116" w14:textId="7485122B" w:rsidR="00C1501D" w:rsidRDefault="00C1501D">
      <w:pPr>
        <w:pStyle w:val="CommentText"/>
      </w:pPr>
      <w:r>
        <w:t>Please add the subfigure title of (a)–(c) in the caption of Figure 4</w:t>
      </w:r>
    </w:p>
  </w:comment>
  <w:comment w:id="33" w:author="Micaela Hamid" w:date="2022-03-30T23:14:00Z" w:initials="MH">
    <w:p w14:paraId="00637349" w14:textId="4A26467F" w:rsidR="00F85EF2" w:rsidRDefault="00F85EF2" w:rsidP="00FA65DE">
      <w:pPr>
        <w:jc w:val="left"/>
      </w:pPr>
      <w:r>
        <w:rPr>
          <w:rStyle w:val="CommentReference"/>
        </w:rPr>
        <w:annotationRef/>
      </w:r>
      <w:r>
        <w:t>Can “F” be italicized in any necessary figures</w:t>
      </w:r>
      <w:r w:rsidR="00C14BDB">
        <w:t xml:space="preserve"> to keep consistent with the maintext</w:t>
      </w:r>
      <w:r>
        <w:t>?</w:t>
      </w:r>
    </w:p>
  </w:comment>
  <w:comment w:id="34" w:author="MDPI" w:date="2022-03-30T15:01:00Z" w:initials="M">
    <w:p w14:paraId="2DEC6BA2" w14:textId="77777777" w:rsidR="0085236A" w:rsidRDefault="008523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 xml:space="preserve">Please </w:t>
      </w:r>
      <w:r w:rsidR="002A661B">
        <w:t>confirm if the negative numbers use the</w:t>
      </w:r>
      <w:r>
        <w:t xml:space="preserve"> minus sign.</w:t>
      </w:r>
    </w:p>
    <w:p w14:paraId="0131C7E4" w14:textId="47DE0A71" w:rsidR="00463048" w:rsidRDefault="00463048">
      <w:pPr>
        <w:pStyle w:val="CommentText"/>
      </w:pPr>
      <w:r>
        <w:t>Please add the subfigure title in the caption</w:t>
      </w:r>
      <w:r w:rsidR="004C5464">
        <w:t>.</w:t>
      </w:r>
    </w:p>
  </w:comment>
  <w:comment w:id="35" w:author="MDPI" w:date="2022-03-31T01:51:00Z" w:initials="M">
    <w:p w14:paraId="33AAE28E" w14:textId="1BD3C441" w:rsidR="00857C3B" w:rsidRDefault="00857C3B">
      <w:pPr>
        <w:pStyle w:val="CommentText"/>
      </w:pPr>
      <w:r>
        <w:rPr>
          <w:rStyle w:val="CommentReference"/>
        </w:rPr>
        <w:annotationRef/>
      </w:r>
      <w:r>
        <w:t>Please confirm if it should be italics?</w:t>
      </w:r>
      <w:r w:rsidR="004B376E">
        <w:t xml:space="preserve"> Please keep the format consistent.</w:t>
      </w:r>
    </w:p>
  </w:comment>
  <w:comment w:id="36" w:author="Micaela Hamid" w:date="2022-03-30T23:15:00Z" w:initials="MH">
    <w:p w14:paraId="7C7F30AD" w14:textId="77777777" w:rsidR="00F85EF2" w:rsidRDefault="00F85EF2" w:rsidP="001A41A8">
      <w:pPr>
        <w:jc w:val="left"/>
      </w:pPr>
      <w:r>
        <w:rPr>
          <w:rStyle w:val="CommentReference"/>
        </w:rPr>
        <w:annotationRef/>
      </w:r>
      <w:r>
        <w:t>Please confirm use of comma instead of decimal point here and below</w:t>
      </w:r>
      <w:r w:rsidR="00E07D00">
        <w:t>.</w:t>
      </w:r>
    </w:p>
    <w:p w14:paraId="2A37DB1E" w14:textId="0DEF6CAD" w:rsidR="00E07D00" w:rsidRDefault="00E07D00" w:rsidP="001A41A8">
      <w:pPr>
        <w:jc w:val="left"/>
      </w:pPr>
      <w:r>
        <w:t>If it should be 1.55?</w:t>
      </w:r>
    </w:p>
  </w:comment>
  <w:comment w:id="37" w:author="MDPI" w:date="2022-03-30T18:38:00Z" w:initials="M">
    <w:p w14:paraId="4000116E" w14:textId="3BDDCFB0" w:rsidR="00893670" w:rsidRDefault="0089367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confirm if the bold should be retained.</w:t>
      </w:r>
    </w:p>
  </w:comment>
  <w:comment w:id="38" w:author="MDPI" w:date="2022-03-30T15:03:00Z" w:initials="M">
    <w:p w14:paraId="18DCC978" w14:textId="77777777" w:rsidR="00F11235" w:rsidRDefault="00F11235">
      <w:pPr>
        <w:pStyle w:val="CommentText"/>
      </w:pPr>
      <w:r>
        <w:t>Please change the hyphen into minus sign.</w:t>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comment>
  <w:comment w:id="39" w:author="Micaela Hamid" w:date="2022-03-30T23:23:00Z" w:initials="MH">
    <w:p w14:paraId="1E579259" w14:textId="170DF9C1" w:rsidR="00E94B09" w:rsidRDefault="00E94B09" w:rsidP="002C42AF">
      <w:pPr>
        <w:jc w:val="left"/>
      </w:pPr>
      <w:r>
        <w:rPr>
          <w:rStyle w:val="CommentReference"/>
        </w:rPr>
        <w:annotationRef/>
      </w:r>
      <w:r>
        <w:t>Are subscripts needed here? This, R2, and R3 are written differently throughout. Please check for subscripts and capitalization to standardize</w:t>
      </w:r>
    </w:p>
  </w:comment>
  <w:comment w:id="40" w:author="Micaela Hamid" w:date="2022-03-30T23:17:00Z" w:initials="MH">
    <w:p w14:paraId="0AAC5111" w14:textId="20961BC1" w:rsidR="009310AA" w:rsidRDefault="009310AA" w:rsidP="00E53FBE">
      <w:pPr>
        <w:jc w:val="left"/>
      </w:pPr>
      <w:r>
        <w:rPr>
          <w:rStyle w:val="CommentReference"/>
        </w:rPr>
        <w:annotationRef/>
      </w:r>
      <w:r>
        <w:t xml:space="preserve">Please confirm </w:t>
      </w:r>
    </w:p>
  </w:comment>
  <w:comment w:id="41" w:author="MDPI" w:date="2022-03-30T15:04:00Z" w:initials="M">
    <w:p w14:paraId="6929C0CE" w14:textId="0FAEB9D8" w:rsidR="00F11235" w:rsidRDefault="00F11235">
      <w:pPr>
        <w:pStyle w:val="CommentText"/>
      </w:pPr>
      <w:r>
        <w:t>Please change the hyphen into minus sign.</w:t>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comment>
  <w:comment w:id="42" w:author="MDPI" w:date="2022-03-30T15:05:00Z" w:initials="M">
    <w:p w14:paraId="01D6923B" w14:textId="56E6E6D9" w:rsidR="00F11235" w:rsidRDefault="00F11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 xml:space="preserve">Please </w:t>
      </w:r>
      <w:r w:rsidR="003A1BCD">
        <w:t xml:space="preserve">change the 1)–3) to (a)–(c) in the Figure 7, and </w:t>
      </w:r>
      <w:r>
        <w:t xml:space="preserve">add the </w:t>
      </w:r>
      <w:r w:rsidR="001B120C">
        <w:t>subfigure title</w:t>
      </w:r>
      <w:r>
        <w:t xml:space="preserve"> for (a–c) in the figure</w:t>
      </w:r>
      <w:r w:rsidR="001B120C">
        <w:t xml:space="preserve"> 7’s caption</w:t>
      </w:r>
      <w:r>
        <w:t>.</w:t>
      </w:r>
    </w:p>
  </w:comment>
  <w:comment w:id="43" w:author="MDPI" w:date="2022-03-30T18:39:00Z" w:initials="M">
    <w:p w14:paraId="3B2CEF6E" w14:textId="75884AD6" w:rsidR="00893670" w:rsidRDefault="0089367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We cannot find the table body, please check the whole text.</w:t>
      </w:r>
    </w:p>
  </w:comment>
  <w:comment w:id="45" w:author="MDPI" w:date="2022-03-30T18:39:00Z" w:initials="M">
    <w:p w14:paraId="4068F172" w14:textId="21BCC065" w:rsidR="00893670" w:rsidRDefault="0089367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add the titles of the supplementary materials.</w:t>
      </w:r>
      <w:r w:rsidR="00E703BB">
        <w:t xml:space="preserve"> Please also change the Appendix to Supplementary Materials.</w:t>
      </w:r>
    </w:p>
  </w:comment>
  <w:comment w:id="46" w:author="MDPI" w:date="2022-03-30T15:06:00Z" w:initials="M">
    <w:p w14:paraId="1FB48A6C" w14:textId="77777777" w:rsidR="00F11235" w:rsidRDefault="00F11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sidRPr="00260AB7">
        <w:t>For research articles with several authors, a short paragraph specifying their individual contributions must be provided. The following statements should be used “Conceptualization, X.X. and Y.Y.; methodology, X.X.; software, X.X.; validation, X.X., Y.Y. and Z.Z.; formal analysis, X.X.; investigation, X.X.; resources, X.X.; data curation, X.X.; writing—original draft preparation, X.X.; writing—review and editing, X.X.; visualization, X.X.; supervision, X.X.; project administration, X.X.; funding acquisition, Y.Y. All authors have read and agreed to the published version of the manuscript.” Please turn to the CRediT taxonomy for the term explanation. Authorship must be limited to those who have contributed substantially to the work reported</w:t>
      </w:r>
      <w:r>
        <w:t>.</w:t>
      </w:r>
    </w:p>
  </w:comment>
  <w:comment w:id="47" w:author="MDPI" w:date="2022-03-30T15:07:00Z" w:initials="M">
    <w:p w14:paraId="6C2F126C" w14:textId="77777777" w:rsidR="00F11235" w:rsidRDefault="00F11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sidRPr="00260AB7">
        <w:t xml:space="preserve">Please add: “This research received no external funding” or “This research was funded by NAME OF FUNDER, grant number XXX” and “The APC was funded by XXX”. Check carefully that the details given are accurate and use the standard spelling of funding agency names at </w:t>
      </w:r>
      <w:r w:rsidRPr="00F11235">
        <w:t>https</w:t>
      </w:r>
      <w:r w:rsidRPr="00260AB7">
        <w:t>://search.crossref.org/funding. Any errors may affect your future funding.</w:t>
      </w:r>
    </w:p>
  </w:comment>
  <w:comment w:id="48" w:author="MDPI" w:date="2022-03-30T14:34:00Z" w:initials="M">
    <w:p w14:paraId="64E2AB20" w14:textId="77777777" w:rsidR="00260AB7" w:rsidRDefault="00260AB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In this section, you should add the Institutional Review Board Statement and approval number, if relevant to your study. You might choose to exclude this statement if the study did not require ethical approval. Please note that the Editorial Office might ask you for further information. Please add “The study was conducted in accordance with the Declaration of Helsinki, and approved by the Institutional Review Board (or Ethics Committee) of NAME OF INSTITUTE (protocol code XXX and date of approval).” for studies involving humans. OR “The animal study protocol was approved by the Institutional Review Board (or Ethics Committee) of NAME OF INSTITUTE (protocol code XXX and date of approval).” for studies involving animals. OR “Ethical review and approval were waived for this study due to REASON (please provide a detailed justification).” OR “Not applicable” for studies not involving humans or animals.</w:t>
      </w:r>
    </w:p>
  </w:comment>
  <w:comment w:id="49" w:author="MDPI" w:date="2022-03-30T14:35:00Z" w:initials="M">
    <w:p w14:paraId="66CBC80F" w14:textId="77777777" w:rsidR="00260AB7" w:rsidRDefault="00260AB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Any research article describing a study involving humans should contain this statement. Please add “Informed consent was obtained from all subjects involved in the study.” OR “Patient consent was waived due to REASON (please provide a detailed justification).” OR “Not applicable.” for studies not involving humans. You might also choose to exclude this statement if the study did not involve humans.</w:t>
      </w:r>
    </w:p>
    <w:p w14:paraId="32C6D4B2" w14:textId="77777777" w:rsidR="00260AB7" w:rsidRDefault="00260AB7">
      <w:pPr>
        <w:pStyle w:val="CommentText"/>
      </w:pPr>
      <w:r>
        <w:t>Written informed consent for publication must be obtained from participating patients who can be identified (including by the patients themselves). Please state “Written informed consent has been obtained from the patient(s) to publish this paper” if applicable.</w:t>
      </w:r>
    </w:p>
  </w:comment>
  <w:comment w:id="51" w:author="MDPI" w:date="2022-03-30T15:07:00Z" w:initials="M">
    <w:p w14:paraId="10DA8410" w14:textId="77777777" w:rsidR="00F11235" w:rsidRDefault="00F11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sidRPr="00260AB7">
        <w:t xml:space="preserve">In this section, please provide details regarding where data supporting reported results can be found, including links to publicly archived datasets analyzed or generated during the </w:t>
      </w:r>
      <w:r w:rsidRPr="00F11235">
        <w:t>study. Please refer to suggested Data Availability Statements in section “MDPI Research Data Policies” at https://www.mdpi.com/ethics</w:t>
      </w:r>
      <w:r w:rsidRPr="00260AB7">
        <w:t>. You might choose to exclude this statement if the study did not report any data.</w:t>
      </w:r>
    </w:p>
  </w:comment>
  <w:comment w:id="52" w:author="MDPI" w:date="2022-03-30T14:35:00Z" w:initials="M">
    <w:p w14:paraId="2A0913A9" w14:textId="77777777" w:rsidR="00260AB7" w:rsidRDefault="00260AB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all individuals included in this section have consented to the acknowledgement.</w:t>
      </w:r>
    </w:p>
  </w:comment>
  <w:comment w:id="55" w:author="MDPI" w:date="2022-03-31T01:56:00Z" w:initials="M">
    <w:p w14:paraId="4BD572C1" w14:textId="77777777" w:rsidR="00C511CF" w:rsidRDefault="00C511CF">
      <w:pPr>
        <w:pStyle w:val="CommentText"/>
      </w:pPr>
      <w:r>
        <w:rPr>
          <w:rStyle w:val="CommentReference"/>
        </w:rPr>
        <w:annotationRef/>
      </w:r>
      <w:r>
        <w:t>Please reorder the references referring to the citation order in the main text.</w:t>
      </w:r>
    </w:p>
    <w:p w14:paraId="7298A4E4" w14:textId="78920CDF" w:rsidR="00C511CF" w:rsidRDefault="00C511CF">
      <w:pPr>
        <w:pStyle w:val="CommentText"/>
      </w:pPr>
      <w:r>
        <w:t>Please do not change the format we layouted when changing the order.</w:t>
      </w:r>
    </w:p>
  </w:comment>
  <w:comment w:id="56" w:author="MDPI" w:date="2022-03-30T02:40:00Z" w:initials="M">
    <w:p w14:paraId="6103C02D" w14:textId="77777777" w:rsidR="00C511CF" w:rsidRDefault="00C511CF" w:rsidP="00C511CF">
      <w:pPr>
        <w:pStyle w:val="CommentText"/>
        <w:jc w:val="left"/>
      </w:pPr>
      <w:r>
        <w:rPr>
          <w:rStyle w:val="CommentReference"/>
        </w:rPr>
        <w:annotationRef/>
      </w:r>
      <w:r>
        <w:t>Please add the location of the publisher (City ).</w:t>
      </w:r>
    </w:p>
  </w:comment>
  <w:comment w:id="57" w:author="MDPI" w:date="2022-03-30T05:02:00Z" w:initials="M">
    <w:p w14:paraId="67F06C31" w14:textId="77777777" w:rsidR="00C511CF" w:rsidRDefault="00C511CF" w:rsidP="00C511CF">
      <w:pPr>
        <w:pStyle w:val="CommentText"/>
        <w:jc w:val="left"/>
      </w:pPr>
      <w:r>
        <w:rPr>
          <w:rStyle w:val="CommentReference"/>
        </w:rPr>
        <w:annotationRef/>
      </w:r>
      <w:r>
        <w:t>Please add the and page number</w:t>
      </w:r>
    </w:p>
  </w:comment>
  <w:comment w:id="58" w:author="MDPI" w:date="2022-03-31T01:58:00Z" w:initials="M">
    <w:p w14:paraId="4181FC3F" w14:textId="1C32542A" w:rsidR="00587CC7" w:rsidRDefault="00587CC7">
      <w:pPr>
        <w:pStyle w:val="CommentText"/>
      </w:pPr>
      <w:r>
        <w:rPr>
          <w:rStyle w:val="CommentReference"/>
        </w:rPr>
        <w:annotationRef/>
      </w:r>
      <w:r>
        <w:t>Please add the city of the publisher.</w:t>
      </w:r>
    </w:p>
  </w:comment>
  <w:comment w:id="59" w:author="MDPI" w:date="2022-03-30T02:45:00Z" w:initials="M">
    <w:p w14:paraId="0D737895" w14:textId="77777777" w:rsidR="00C511CF" w:rsidRDefault="00C511CF" w:rsidP="00C511CF">
      <w:pPr>
        <w:pStyle w:val="CommentText"/>
      </w:pPr>
      <w:r>
        <w:rPr>
          <w:rStyle w:val="CommentReference"/>
        </w:rPr>
        <w:annotationRef/>
      </w:r>
      <w:r>
        <w:t>Please add the location of the publisher (City and Country).</w:t>
      </w:r>
    </w:p>
  </w:comment>
  <w:comment w:id="60" w:author="MDPI" w:date="2022-03-30T03:20:00Z" w:initials="M">
    <w:p w14:paraId="21E5AB5F" w14:textId="77777777" w:rsidR="00C511CF" w:rsidRDefault="00C511CF" w:rsidP="00C511CF">
      <w:pPr>
        <w:pStyle w:val="CommentText"/>
        <w:jc w:val="left"/>
      </w:pPr>
      <w:r>
        <w:rPr>
          <w:rStyle w:val="CommentReference"/>
        </w:rPr>
        <w:annotationRef/>
      </w:r>
      <w:r>
        <w:t>Please provide more information about the type of the article, such as book (please provide the name of the publisher and location of it), online resource (please provide the URL of the website and the date it was accessed (day, month, year)), or journal article (please provide the name of the journal, the year and volume it published, and the page number).</w:t>
      </w:r>
    </w:p>
  </w:comment>
  <w:comment w:id="61" w:author="MDPI" w:date="2022-03-30T03:04:00Z" w:initials="M">
    <w:p w14:paraId="02EC1AAE" w14:textId="77777777" w:rsidR="00C511CF" w:rsidRDefault="00C511CF" w:rsidP="00C511CF">
      <w:pPr>
        <w:pStyle w:val="CommentText"/>
      </w:pPr>
      <w:r>
        <w:rPr>
          <w:rStyle w:val="CommentReference"/>
        </w:rPr>
        <w:annotationRef/>
      </w:r>
      <w:r>
        <w:t>Please add the volume and page number</w:t>
      </w:r>
    </w:p>
  </w:comment>
  <w:comment w:id="62" w:author="MDPI" w:date="2022-03-30T03:07:00Z" w:initials="M">
    <w:p w14:paraId="36C83D68" w14:textId="77777777" w:rsidR="00C511CF" w:rsidRDefault="00C511CF" w:rsidP="00C511CF">
      <w:pPr>
        <w:pStyle w:val="CommentText"/>
        <w:jc w:val="left"/>
      </w:pPr>
      <w:r>
        <w:rPr>
          <w:rStyle w:val="CommentReference"/>
        </w:rPr>
        <w:annotationRef/>
      </w:r>
      <w:r>
        <w:t>Please add the volume or doi information.</w:t>
      </w:r>
    </w:p>
  </w:comment>
  <w:comment w:id="63" w:author="MDPI" w:date="2022-03-30T05:03:00Z" w:initials="M">
    <w:p w14:paraId="3AE8A177" w14:textId="77777777" w:rsidR="00C511CF" w:rsidRDefault="00C511CF" w:rsidP="00C511CF">
      <w:pPr>
        <w:pStyle w:val="CommentText"/>
        <w:jc w:val="left"/>
      </w:pPr>
      <w:r>
        <w:rPr>
          <w:rStyle w:val="CommentReference"/>
        </w:rPr>
        <w:annotationRef/>
      </w:r>
      <w:r>
        <w:t>Please add author name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FEDC013" w15:done="0"/>
  <w15:commentEx w15:paraId="1112FAF0" w15:done="0"/>
  <w15:commentEx w15:paraId="203188F4" w15:done="0"/>
  <w15:commentEx w15:paraId="1FAAC66C" w15:done="0"/>
  <w15:commentEx w15:paraId="758ADC2C" w15:done="0"/>
  <w15:commentEx w15:paraId="6B2D7400" w15:done="0"/>
  <w15:commentEx w15:paraId="49C8131E" w15:done="0"/>
  <w15:commentEx w15:paraId="1B924E20" w15:done="0"/>
  <w15:commentEx w15:paraId="56CBEE80" w15:done="0"/>
  <w15:commentEx w15:paraId="68898C46" w15:done="0"/>
  <w15:commentEx w15:paraId="7FD74938" w15:done="0"/>
  <w15:commentEx w15:paraId="0120E9DA" w15:done="0"/>
  <w15:commentEx w15:paraId="4571595F" w15:done="0"/>
  <w15:commentEx w15:paraId="2DE6D4D9" w15:done="0"/>
  <w15:commentEx w15:paraId="63B48212" w15:done="0"/>
  <w15:commentEx w15:paraId="435B798C" w15:done="0"/>
  <w15:commentEx w15:paraId="256F4D93" w15:done="0"/>
  <w15:commentEx w15:paraId="511AA8BE" w15:done="0"/>
  <w15:commentEx w15:paraId="213BDE77" w15:done="0"/>
  <w15:commentEx w15:paraId="19167C88" w15:done="0"/>
  <w15:commentEx w15:paraId="1AE15D5F" w15:done="0"/>
  <w15:commentEx w15:paraId="1D0DA640" w15:done="0"/>
  <w15:commentEx w15:paraId="768CF8EC" w15:done="0"/>
  <w15:commentEx w15:paraId="3F02C8A1" w15:done="0"/>
  <w15:commentEx w15:paraId="41BFCC88" w15:done="0"/>
  <w15:commentEx w15:paraId="57FCBC83" w15:done="0"/>
  <w15:commentEx w15:paraId="47B3A1BE" w15:done="0"/>
  <w15:commentEx w15:paraId="66B7F116" w15:done="0"/>
  <w15:commentEx w15:paraId="00637349" w15:done="0"/>
  <w15:commentEx w15:paraId="0131C7E4" w15:done="0"/>
  <w15:commentEx w15:paraId="33AAE28E" w15:done="0"/>
  <w15:commentEx w15:paraId="2A37DB1E" w15:done="0"/>
  <w15:commentEx w15:paraId="4000116E" w15:done="0"/>
  <w15:commentEx w15:paraId="18DCC978" w15:done="0"/>
  <w15:commentEx w15:paraId="1E579259" w15:done="0"/>
  <w15:commentEx w15:paraId="0AAC5111" w15:done="0"/>
  <w15:commentEx w15:paraId="6929C0CE" w15:done="0"/>
  <w15:commentEx w15:paraId="01D6923B" w15:done="0"/>
  <w15:commentEx w15:paraId="3B2CEF6E" w15:done="0"/>
  <w15:commentEx w15:paraId="4068F172" w15:done="0"/>
  <w15:commentEx w15:paraId="1FB48A6C" w15:done="0"/>
  <w15:commentEx w15:paraId="6C2F126C" w15:done="0"/>
  <w15:commentEx w15:paraId="64E2AB20" w15:done="0"/>
  <w15:commentEx w15:paraId="32C6D4B2" w15:done="0"/>
  <w15:commentEx w15:paraId="10DA8410" w15:done="0"/>
  <w15:commentEx w15:paraId="2A0913A9" w15:done="0"/>
  <w15:commentEx w15:paraId="7298A4E4" w15:done="0"/>
  <w15:commentEx w15:paraId="6103C02D" w15:done="0"/>
  <w15:commentEx w15:paraId="67F06C31" w15:done="0"/>
  <w15:commentEx w15:paraId="4181FC3F" w15:done="0"/>
  <w15:commentEx w15:paraId="0D737895" w15:done="0"/>
  <w15:commentEx w15:paraId="21E5AB5F" w15:done="0"/>
  <w15:commentEx w15:paraId="02EC1AAE" w15:done="0"/>
  <w15:commentEx w15:paraId="36C83D68" w15:done="0"/>
  <w15:commentEx w15:paraId="3AE8A17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FE30D" w16cex:dateUtc="2022-03-31T00:21:00Z"/>
  <w16cex:commentExtensible w16cex:durableId="25EEA253" w16cex:dateUtc="2022-03-30T13:33:00Z"/>
  <w16cex:commentExtensible w16cex:durableId="25EEA57A" w16cex:dateUtc="2022-03-30T13:46:00Z"/>
  <w16cex:commentExtensible w16cex:durableId="25EEA460" w16cex:dateUtc="2022-03-30T13:41:00Z"/>
  <w16cex:commentExtensible w16cex:durableId="25EEA4C2" w16cex:dateUtc="2022-03-30T13:43:00Z"/>
  <w16cex:commentExtensible w16cex:durableId="25EEA4D1" w16cex:dateUtc="2022-03-30T13:43:00Z"/>
  <w16cex:commentExtensible w16cex:durableId="25EEA51F" w16cex:dateUtc="2022-03-30T13:45:00Z"/>
  <w16cex:commentExtensible w16cex:durableId="25EEA50C" w16cex:dateUtc="2022-03-30T13:44:00Z"/>
  <w16cex:commentExtensible w16cex:durableId="25EEA533" w16cex:dateUtc="2022-03-30T13:45:00Z"/>
  <w16cex:commentExtensible w16cex:durableId="25EEA542" w16cex:dateUtc="2022-03-30T13:45:00Z"/>
  <w16cex:commentExtensible w16cex:durableId="25EEA567" w16cex:dateUtc="2022-03-30T13:46:00Z"/>
  <w16cex:commentExtensible w16cex:durableId="25EEA6A7" w16cex:dateUtc="2022-03-30T13:51:00Z"/>
  <w16cex:commentExtensible w16cex:durableId="25EFE56F" w16cex:dateUtc="2022-03-31T00:31:00Z"/>
  <w16cex:commentExtensible w16cex:durableId="25EEABE2" w16cex:dateUtc="2022-03-30T14:13:00Z"/>
  <w16cex:commentExtensible w16cex:durableId="25EFE5B3" w16cex:dateUtc="2022-03-31T00:32:00Z"/>
  <w16cex:commentExtensible w16cex:durableId="25EFED8F" w16cex:dateUtc="2022-03-31T01:06:00Z"/>
  <w16cex:commentExtensible w16cex:durableId="25EEDB1E" w16cex:dateUtc="2022-03-30T17:35:00Z"/>
  <w16cex:commentExtensible w16cex:durableId="25EEAB5F" w16cex:dateUtc="2022-03-30T14:11:00Z"/>
  <w16cex:commentExtensible w16cex:durableId="25EFF7EA" w16cex:dateUtc="2022-03-31T01:50:00Z"/>
  <w16cex:commentExtensible w16cex:durableId="25EF1AAF" w16cex:dateUtc="2022-03-30T22:06:00Z"/>
  <w16cex:commentExtensible w16cex:durableId="25EEAB35" w16cex:dateUtc="2022-03-30T14:11:00Z"/>
  <w16cex:commentExtensible w16cex:durableId="25EFFA99" w16cex:dateUtc="2022-03-31T02:02:00Z"/>
  <w16cex:commentExtensible w16cex:durableId="25EFE8C9" w16cex:dateUtc="2022-03-31T00:46:00Z"/>
  <w16cex:commentExtensible w16cex:durableId="25EF1E80" w16cex:dateUtc="2022-03-30T22:22:00Z"/>
  <w16cex:commentExtensible w16cex:durableId="25EEAB6C" w16cex:dateUtc="2022-03-30T14:11:00Z"/>
  <w16cex:commentExtensible w16cex:durableId="25EFFACF" w16cex:dateUtc="2022-03-31T02:02:00Z"/>
  <w16cex:commentExtensible w16cex:durableId="25EFE922" w16cex:dateUtc="2022-03-31T00:47:00Z"/>
  <w16cex:commentExtensible w16cex:durableId="25EEA889" w16cex:dateUtc="2022-03-30T13:59:00Z"/>
  <w16cex:commentExtensible w16cex:durableId="25EF1C6D" w16cex:dateUtc="2022-03-30T22:14:00Z"/>
  <w16cex:commentExtensible w16cex:durableId="25EEA8E3" w16cex:dateUtc="2022-03-30T14:01:00Z"/>
  <w16cex:commentExtensible w16cex:durableId="25EFEA10" w16cex:dateUtc="2022-03-31T00:51:00Z"/>
  <w16cex:commentExtensible w16cex:durableId="25EF1CBD" w16cex:dateUtc="2022-03-30T22:15:00Z"/>
  <w16cex:commentExtensible w16cex:durableId="25EEDBE1" w16cex:dateUtc="2022-03-30T17:38:00Z"/>
  <w16cex:commentExtensible w16cex:durableId="25EEA970" w16cex:dateUtc="2022-03-30T14:03:00Z"/>
  <w16cex:commentExtensible w16cex:durableId="25EF1EAE" w16cex:dateUtc="2022-03-30T22:23:00Z"/>
  <w16cex:commentExtensible w16cex:durableId="25EF1D28" w16cex:dateUtc="2022-03-30T22:17:00Z"/>
  <w16cex:commentExtensible w16cex:durableId="25EEA9A2" w16cex:dateUtc="2022-03-30T14:04:00Z"/>
  <w16cex:commentExtensible w16cex:durableId="25EEA9CC" w16cex:dateUtc="2022-03-30T14:05:00Z"/>
  <w16cex:commentExtensible w16cex:durableId="25EEDC1B" w16cex:dateUtc="2022-03-30T17:39:00Z"/>
  <w16cex:commentExtensible w16cex:durableId="25EEDBFE" w16cex:dateUtc="2022-03-30T17:39:00Z"/>
  <w16cex:commentExtensible w16cex:durableId="25EEAA3D" w16cex:dateUtc="2022-03-30T14:06:00Z"/>
  <w16cex:commentExtensible w16cex:durableId="25EEAA4E" w16cex:dateUtc="2022-03-30T14:07:00Z"/>
  <w16cex:commentExtensible w16cex:durableId="25EEA2C3" w16cex:dateUtc="2022-03-30T13:34:00Z"/>
  <w16cex:commentExtensible w16cex:durableId="25EEA2C7" w16cex:dateUtc="2022-03-30T13:35:00Z"/>
  <w16cex:commentExtensible w16cex:durableId="25EEAA59" w16cex:dateUtc="2022-03-30T14:07:00Z"/>
  <w16cex:commentExtensible w16cex:durableId="25EEA2C9" w16cex:dateUtc="2022-03-30T13:35:00Z"/>
  <w16cex:commentExtensible w16cex:durableId="25EFEB52" w16cex:dateUtc="2022-03-31T00:56:00Z"/>
  <w16cex:commentExtensible w16cex:durableId="25EEA3F9" w16cex:dateUtc="2022-03-30T01:40:00Z"/>
  <w16cex:commentExtensible w16cex:durableId="25EEC551" w16cex:dateUtc="2022-03-30T04:02:00Z"/>
  <w16cex:commentExtensible w16cex:durableId="25EFEBAD" w16cex:dateUtc="2022-03-31T00:58:00Z"/>
  <w16cex:commentExtensible w16cex:durableId="25EEA526" w16cex:dateUtc="2022-03-30T01:45:00Z"/>
  <w16cex:commentExtensible w16cex:durableId="25EEAD79" w16cex:dateUtc="2022-03-30T02:20:00Z"/>
  <w16cex:commentExtensible w16cex:durableId="25EEA9BD" w16cex:dateUtc="2022-03-30T02:04:00Z"/>
  <w16cex:commentExtensible w16cex:durableId="25EEAA61" w16cex:dateUtc="2022-03-30T02:07:00Z"/>
  <w16cex:commentExtensible w16cex:durableId="25EEC596" w16cex:dateUtc="2022-03-30T04: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FEDC013" w16cid:durableId="25EFE30D"/>
  <w16cid:commentId w16cid:paraId="1112FAF0" w16cid:durableId="25EEA253"/>
  <w16cid:commentId w16cid:paraId="203188F4" w16cid:durableId="25EEA57A"/>
  <w16cid:commentId w16cid:paraId="1FAAC66C" w16cid:durableId="25EEA460"/>
  <w16cid:commentId w16cid:paraId="758ADC2C" w16cid:durableId="25EEA4C2"/>
  <w16cid:commentId w16cid:paraId="6B2D7400" w16cid:durableId="25EEA4D1"/>
  <w16cid:commentId w16cid:paraId="49C8131E" w16cid:durableId="25EEA51F"/>
  <w16cid:commentId w16cid:paraId="1B924E20" w16cid:durableId="25EEA50C"/>
  <w16cid:commentId w16cid:paraId="56CBEE80" w16cid:durableId="25EEA533"/>
  <w16cid:commentId w16cid:paraId="68898C46" w16cid:durableId="25EEA542"/>
  <w16cid:commentId w16cid:paraId="7FD74938" w16cid:durableId="25EEA567"/>
  <w16cid:commentId w16cid:paraId="0120E9DA" w16cid:durableId="25EEA6A7"/>
  <w16cid:commentId w16cid:paraId="4571595F" w16cid:durableId="25EFE56F"/>
  <w16cid:commentId w16cid:paraId="2DE6D4D9" w16cid:durableId="25EEABE2"/>
  <w16cid:commentId w16cid:paraId="63B48212" w16cid:durableId="25EFE5B3"/>
  <w16cid:commentId w16cid:paraId="435B798C" w16cid:durableId="25EFED8F"/>
  <w16cid:commentId w16cid:paraId="256F4D93" w16cid:durableId="25EEDB1E"/>
  <w16cid:commentId w16cid:paraId="511AA8BE" w16cid:durableId="25EEAB5F"/>
  <w16cid:commentId w16cid:paraId="213BDE77" w16cid:durableId="25EFF7EA"/>
  <w16cid:commentId w16cid:paraId="19167C88" w16cid:durableId="25EF1AAF"/>
  <w16cid:commentId w16cid:paraId="1AE15D5F" w16cid:durableId="25EEAB35"/>
  <w16cid:commentId w16cid:paraId="1D0DA640" w16cid:durableId="25EFFA99"/>
  <w16cid:commentId w16cid:paraId="768CF8EC" w16cid:durableId="25EFE8C9"/>
  <w16cid:commentId w16cid:paraId="3F02C8A1" w16cid:durableId="25EF1E80"/>
  <w16cid:commentId w16cid:paraId="41BFCC88" w16cid:durableId="25EEAB6C"/>
  <w16cid:commentId w16cid:paraId="57FCBC83" w16cid:durableId="25EFFACF"/>
  <w16cid:commentId w16cid:paraId="47B3A1BE" w16cid:durableId="25EFE922"/>
  <w16cid:commentId w16cid:paraId="66B7F116" w16cid:durableId="25EEA889"/>
  <w16cid:commentId w16cid:paraId="00637349" w16cid:durableId="25EF1C6D"/>
  <w16cid:commentId w16cid:paraId="0131C7E4" w16cid:durableId="25EEA8E3"/>
  <w16cid:commentId w16cid:paraId="33AAE28E" w16cid:durableId="25EFEA10"/>
  <w16cid:commentId w16cid:paraId="2A37DB1E" w16cid:durableId="25EF1CBD"/>
  <w16cid:commentId w16cid:paraId="4000116E" w16cid:durableId="25EEDBE1"/>
  <w16cid:commentId w16cid:paraId="18DCC978" w16cid:durableId="25EEA970"/>
  <w16cid:commentId w16cid:paraId="1E579259" w16cid:durableId="25EF1EAE"/>
  <w16cid:commentId w16cid:paraId="0AAC5111" w16cid:durableId="25EF1D28"/>
  <w16cid:commentId w16cid:paraId="6929C0CE" w16cid:durableId="25EEA9A2"/>
  <w16cid:commentId w16cid:paraId="01D6923B" w16cid:durableId="25EEA9CC"/>
  <w16cid:commentId w16cid:paraId="3B2CEF6E" w16cid:durableId="25EEDC1B"/>
  <w16cid:commentId w16cid:paraId="4068F172" w16cid:durableId="25EEDBFE"/>
  <w16cid:commentId w16cid:paraId="1FB48A6C" w16cid:durableId="25EEAA3D"/>
  <w16cid:commentId w16cid:paraId="6C2F126C" w16cid:durableId="25EEAA4E"/>
  <w16cid:commentId w16cid:paraId="64E2AB20" w16cid:durableId="25EEA2C3"/>
  <w16cid:commentId w16cid:paraId="32C6D4B2" w16cid:durableId="25EEA2C7"/>
  <w16cid:commentId w16cid:paraId="10DA8410" w16cid:durableId="25EEAA59"/>
  <w16cid:commentId w16cid:paraId="2A0913A9" w16cid:durableId="25EEA2C9"/>
  <w16cid:commentId w16cid:paraId="7298A4E4" w16cid:durableId="25EFEB52"/>
  <w16cid:commentId w16cid:paraId="6103C02D" w16cid:durableId="25EEA3F9"/>
  <w16cid:commentId w16cid:paraId="67F06C31" w16cid:durableId="25EEC551"/>
  <w16cid:commentId w16cid:paraId="4181FC3F" w16cid:durableId="25EFEBAD"/>
  <w16cid:commentId w16cid:paraId="0D737895" w16cid:durableId="25EEA526"/>
  <w16cid:commentId w16cid:paraId="21E5AB5F" w16cid:durableId="25EEAD79"/>
  <w16cid:commentId w16cid:paraId="02EC1AAE" w16cid:durableId="25EEA9BD"/>
  <w16cid:commentId w16cid:paraId="36C83D68" w16cid:durableId="25EEAA61"/>
  <w16cid:commentId w16cid:paraId="3AE8A177" w16cid:durableId="25EEC59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60963" w14:textId="77777777" w:rsidR="00917072" w:rsidRDefault="00917072">
      <w:pPr>
        <w:spacing w:line="240" w:lineRule="auto"/>
      </w:pPr>
      <w:r>
        <w:separator/>
      </w:r>
    </w:p>
  </w:endnote>
  <w:endnote w:type="continuationSeparator" w:id="0">
    <w:p w14:paraId="693C3FC2" w14:textId="77777777" w:rsidR="00917072" w:rsidRDefault="009170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69211" w14:textId="77777777" w:rsidR="00260AB7" w:rsidRPr="00387959" w:rsidRDefault="00260AB7" w:rsidP="00C941E4">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DF777" w14:textId="77777777" w:rsidR="00260AB7" w:rsidRDefault="00260AB7" w:rsidP="00F24DE7">
    <w:pPr>
      <w:pStyle w:val="MDPIfooterfirstpage"/>
      <w:pBdr>
        <w:top w:val="single" w:sz="4" w:space="0" w:color="000000"/>
      </w:pBdr>
      <w:adjustRightInd w:val="0"/>
      <w:snapToGrid w:val="0"/>
      <w:spacing w:before="480" w:line="100" w:lineRule="exact"/>
      <w:rPr>
        <w:i/>
        <w:szCs w:val="16"/>
      </w:rPr>
    </w:pPr>
  </w:p>
  <w:p w14:paraId="1D5B8ABE" w14:textId="77777777" w:rsidR="00260AB7" w:rsidRPr="008B308E" w:rsidRDefault="00260AB7" w:rsidP="006D60E8">
    <w:pPr>
      <w:pStyle w:val="MDPIfooterfirstpage"/>
      <w:tabs>
        <w:tab w:val="clear" w:pos="8845"/>
        <w:tab w:val="right" w:pos="10466"/>
      </w:tabs>
      <w:spacing w:line="240" w:lineRule="auto"/>
      <w:jc w:val="both"/>
      <w:rPr>
        <w:lang w:val="fr-CH"/>
      </w:rPr>
    </w:pPr>
    <w:r w:rsidRPr="00E21DDB">
      <w:rPr>
        <w:i/>
        <w:szCs w:val="16"/>
      </w:rPr>
      <w:t>Water</w:t>
    </w:r>
    <w:r w:rsidRPr="00E21DDB">
      <w:rPr>
        <w:iCs/>
        <w:szCs w:val="16"/>
      </w:rPr>
      <w:t xml:space="preserve"> </w:t>
    </w:r>
    <w:r>
      <w:rPr>
        <w:b/>
        <w:bCs/>
        <w:iCs/>
        <w:szCs w:val="16"/>
      </w:rPr>
      <w:t>2022</w:t>
    </w:r>
    <w:r w:rsidRPr="006F6BEF">
      <w:rPr>
        <w:bCs/>
        <w:iCs/>
        <w:szCs w:val="16"/>
      </w:rPr>
      <w:t>,</w:t>
    </w:r>
    <w:r>
      <w:rPr>
        <w:bCs/>
        <w:i/>
        <w:iCs/>
        <w:szCs w:val="16"/>
      </w:rPr>
      <w:t xml:space="preserve"> 14</w:t>
    </w:r>
    <w:r w:rsidRPr="006F6BEF">
      <w:rPr>
        <w:bCs/>
        <w:iCs/>
        <w:szCs w:val="16"/>
      </w:rPr>
      <w:t xml:space="preserve">, </w:t>
    </w:r>
    <w:r>
      <w:rPr>
        <w:bCs/>
        <w:iCs/>
        <w:szCs w:val="16"/>
      </w:rPr>
      <w:t>x. https://doi.org/10.3390/xxxxx</w:t>
    </w:r>
    <w:r w:rsidRPr="008B308E">
      <w:rPr>
        <w:lang w:val="fr-CH"/>
      </w:rPr>
      <w:tab/>
      <w:t>www.mdpi.com/journal/</w:t>
    </w:r>
    <w:r w:rsidRPr="00E13369">
      <w:t>water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9ED58" w14:textId="77777777" w:rsidR="00917072" w:rsidRDefault="00917072">
      <w:pPr>
        <w:spacing w:line="240" w:lineRule="auto"/>
      </w:pPr>
      <w:r>
        <w:separator/>
      </w:r>
    </w:p>
  </w:footnote>
  <w:footnote w:type="continuationSeparator" w:id="0">
    <w:p w14:paraId="79624063" w14:textId="77777777" w:rsidR="00917072" w:rsidRDefault="009170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849DC" w14:textId="77777777" w:rsidR="00260AB7" w:rsidRDefault="00260AB7" w:rsidP="00C941E4">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69054" w14:textId="77777777" w:rsidR="00260AB7" w:rsidRDefault="00260AB7" w:rsidP="006D60E8">
    <w:pPr>
      <w:tabs>
        <w:tab w:val="right" w:pos="10466"/>
      </w:tabs>
      <w:adjustRightInd w:val="0"/>
      <w:snapToGrid w:val="0"/>
      <w:spacing w:line="240" w:lineRule="auto"/>
      <w:rPr>
        <w:sz w:val="16"/>
      </w:rPr>
    </w:pPr>
    <w:r>
      <w:rPr>
        <w:i/>
        <w:sz w:val="16"/>
      </w:rPr>
      <w:t xml:space="preserve">Water </w:t>
    </w:r>
    <w:r>
      <w:rPr>
        <w:b/>
        <w:sz w:val="16"/>
      </w:rPr>
      <w:t>2022</w:t>
    </w:r>
    <w:r w:rsidRPr="006F6BEF">
      <w:rPr>
        <w:sz w:val="16"/>
      </w:rPr>
      <w:t>,</w:t>
    </w:r>
    <w:r>
      <w:rPr>
        <w:i/>
        <w:sz w:val="16"/>
      </w:rPr>
      <w:t xml:space="preserve"> 14</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Pr>
        <w:sz w:val="16"/>
      </w:rPr>
      <w:t>4</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Pr>
        <w:sz w:val="16"/>
      </w:rPr>
      <w:t>5</w:t>
    </w:r>
    <w:r>
      <w:rPr>
        <w:sz w:val="16"/>
      </w:rPr>
      <w:fldChar w:fldCharType="end"/>
    </w:r>
  </w:p>
  <w:p w14:paraId="113BE60C" w14:textId="77777777" w:rsidR="00260AB7" w:rsidRPr="00144221" w:rsidRDefault="00260AB7" w:rsidP="00F24DE7">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260AB7" w:rsidRPr="006D60E8" w14:paraId="6BAEDAE3" w14:textId="77777777" w:rsidTr="00A21467">
      <w:trPr>
        <w:trHeight w:val="686"/>
      </w:trPr>
      <w:tc>
        <w:tcPr>
          <w:tcW w:w="3679" w:type="dxa"/>
          <w:shd w:val="clear" w:color="auto" w:fill="auto"/>
          <w:vAlign w:val="center"/>
        </w:tcPr>
        <w:p w14:paraId="0A00C114" w14:textId="77777777" w:rsidR="00260AB7" w:rsidRPr="00FA02A8" w:rsidRDefault="00260AB7" w:rsidP="006D60E8">
          <w:pPr>
            <w:pStyle w:val="Header"/>
            <w:pBdr>
              <w:bottom w:val="none" w:sz="0" w:space="0" w:color="auto"/>
            </w:pBdr>
            <w:jc w:val="left"/>
            <w:rPr>
              <w:rFonts w:eastAsia="DengXian"/>
              <w:b/>
              <w:bCs/>
            </w:rPr>
          </w:pPr>
          <w:r w:rsidRPr="00FA02A8">
            <w:rPr>
              <w:rFonts w:eastAsia="DengXian"/>
              <w:b/>
              <w:bCs/>
            </w:rPr>
            <w:drawing>
              <wp:inline distT="0" distB="0" distL="0" distR="0" wp14:anchorId="7948B4EF" wp14:editId="75523792">
                <wp:extent cx="1233170" cy="429260"/>
                <wp:effectExtent l="0" t="0" r="0" b="0"/>
                <wp:docPr id="1" name="Picture 3" descr="C:\Users\home\Desktop\logos\png\wat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png\water-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3170" cy="429260"/>
                        </a:xfrm>
                        <a:prstGeom prst="rect">
                          <a:avLst/>
                        </a:prstGeom>
                        <a:noFill/>
                        <a:ln>
                          <a:noFill/>
                        </a:ln>
                      </pic:spPr>
                    </pic:pic>
                  </a:graphicData>
                </a:graphic>
              </wp:inline>
            </w:drawing>
          </w:r>
        </w:p>
      </w:tc>
      <w:tc>
        <w:tcPr>
          <w:tcW w:w="4535" w:type="dxa"/>
          <w:shd w:val="clear" w:color="auto" w:fill="auto"/>
          <w:vAlign w:val="center"/>
        </w:tcPr>
        <w:p w14:paraId="59FBE1CD" w14:textId="77777777" w:rsidR="00260AB7" w:rsidRPr="00FA02A8" w:rsidRDefault="00260AB7" w:rsidP="006D60E8">
          <w:pPr>
            <w:pStyle w:val="Header"/>
            <w:pBdr>
              <w:bottom w:val="none" w:sz="0" w:space="0" w:color="auto"/>
            </w:pBdr>
            <w:rPr>
              <w:rFonts w:eastAsia="DengXian"/>
              <w:b/>
              <w:bCs/>
            </w:rPr>
          </w:pPr>
        </w:p>
      </w:tc>
      <w:tc>
        <w:tcPr>
          <w:tcW w:w="2273" w:type="dxa"/>
          <w:shd w:val="clear" w:color="auto" w:fill="auto"/>
          <w:vAlign w:val="center"/>
        </w:tcPr>
        <w:p w14:paraId="2F124A08" w14:textId="77777777" w:rsidR="00260AB7" w:rsidRPr="00FA02A8" w:rsidRDefault="00260AB7" w:rsidP="00A21467">
          <w:pPr>
            <w:pStyle w:val="Header"/>
            <w:pBdr>
              <w:bottom w:val="none" w:sz="0" w:space="0" w:color="auto"/>
            </w:pBdr>
            <w:jc w:val="right"/>
            <w:rPr>
              <w:rFonts w:eastAsia="DengXian"/>
              <w:b/>
              <w:bCs/>
            </w:rPr>
          </w:pPr>
          <w:r>
            <w:rPr>
              <w:rFonts w:eastAsia="DengXian"/>
              <w:b/>
              <w:bCs/>
            </w:rPr>
            <w:drawing>
              <wp:inline distT="0" distB="0" distL="0" distR="0" wp14:anchorId="6E2ADAE4" wp14:editId="7D1C4A98">
                <wp:extent cx="540000" cy="360000"/>
                <wp:effectExtent l="0" t="0" r="0" b="254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2E102955" w14:textId="77777777" w:rsidR="00260AB7" w:rsidRPr="00E1509D" w:rsidRDefault="00260AB7" w:rsidP="00F24DE7">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17A8C"/>
    <w:multiLevelType w:val="hybridMultilevel"/>
    <w:tmpl w:val="AAE0E63E"/>
    <w:lvl w:ilvl="0" w:tplc="D33AD18E">
      <w:start w:val="1"/>
      <w:numFmt w:val="decimal"/>
      <w:lvlRestart w:val="0"/>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5F6105"/>
    <w:multiLevelType w:val="hybridMultilevel"/>
    <w:tmpl w:val="7E201858"/>
    <w:lvl w:ilvl="0" w:tplc="7736F520">
      <w:start w:val="1"/>
      <w:numFmt w:val="decimal"/>
      <w:lvlRestart w:val="0"/>
      <w:pStyle w:val="MDPI71FootNotes"/>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B468F5"/>
    <w:multiLevelType w:val="hybridMultilevel"/>
    <w:tmpl w:val="F7E250A8"/>
    <w:lvl w:ilvl="0" w:tplc="096E00F4">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C01845"/>
    <w:multiLevelType w:val="hybridMultilevel"/>
    <w:tmpl w:val="22324F8A"/>
    <w:lvl w:ilvl="0" w:tplc="D2A6C466">
      <w:start w:val="1"/>
      <w:numFmt w:val="decimal"/>
      <w:lvlRestart w:val="0"/>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9" w15:restartNumberingAfterBreak="0">
    <w:nsid w:val="4E572CDE"/>
    <w:multiLevelType w:val="hybridMultilevel"/>
    <w:tmpl w:val="E2C8D862"/>
    <w:lvl w:ilvl="0" w:tplc="436AB164">
      <w:start w:val="1"/>
      <w:numFmt w:val="decimal"/>
      <w:lvlRestart w:val="0"/>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0"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2"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313D74"/>
    <w:multiLevelType w:val="hybridMultilevel"/>
    <w:tmpl w:val="B5646C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1"/>
  </w:num>
  <w:num w:numId="7">
    <w:abstractNumId w:val="3"/>
  </w:num>
  <w:num w:numId="8">
    <w:abstractNumId w:val="11"/>
  </w:num>
  <w:num w:numId="9">
    <w:abstractNumId w:val="3"/>
  </w:num>
  <w:num w:numId="10">
    <w:abstractNumId w:val="11"/>
  </w:num>
  <w:num w:numId="11">
    <w:abstractNumId w:val="3"/>
  </w:num>
  <w:num w:numId="12">
    <w:abstractNumId w:val="12"/>
  </w:num>
  <w:num w:numId="13">
    <w:abstractNumId w:val="11"/>
  </w:num>
  <w:num w:numId="14">
    <w:abstractNumId w:val="3"/>
  </w:num>
  <w:num w:numId="15">
    <w:abstractNumId w:val="2"/>
  </w:num>
  <w:num w:numId="16">
    <w:abstractNumId w:val="10"/>
  </w:num>
  <w:num w:numId="17">
    <w:abstractNumId w:val="0"/>
  </w:num>
  <w:num w:numId="18">
    <w:abstractNumId w:val="11"/>
  </w:num>
  <w:num w:numId="19">
    <w:abstractNumId w:val="3"/>
  </w:num>
  <w:num w:numId="20">
    <w:abstractNumId w:val="2"/>
  </w:num>
  <w:num w:numId="21">
    <w:abstractNumId w:val="0"/>
  </w:num>
  <w:num w:numId="22">
    <w:abstractNumId w:val="9"/>
  </w:num>
  <w:num w:numId="23">
    <w:abstractNumId w:val="7"/>
  </w:num>
  <w:num w:numId="24">
    <w:abstractNumId w:val="11"/>
  </w:num>
  <w:num w:numId="25">
    <w:abstractNumId w:val="3"/>
  </w:num>
  <w:num w:numId="26">
    <w:abstractNumId w:val="1"/>
  </w:num>
  <w:num w:numId="27">
    <w:abstractNumId w:val="2"/>
  </w:num>
  <w:num w:numId="28">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DPI">
    <w15:presenceInfo w15:providerId="None" w15:userId="MDPI"/>
  </w15:person>
  <w15:person w15:author="Micaela Hamid">
    <w15:presenceInfo w15:providerId="Windows Live" w15:userId="03c47220330db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markup="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BB6"/>
    <w:rsid w:val="000125C8"/>
    <w:rsid w:val="000248ED"/>
    <w:rsid w:val="00030CBC"/>
    <w:rsid w:val="00040D53"/>
    <w:rsid w:val="00040DD6"/>
    <w:rsid w:val="00056641"/>
    <w:rsid w:val="00060A6F"/>
    <w:rsid w:val="0009095A"/>
    <w:rsid w:val="00093689"/>
    <w:rsid w:val="000B5E46"/>
    <w:rsid w:val="000C7425"/>
    <w:rsid w:val="000E122F"/>
    <w:rsid w:val="000E3459"/>
    <w:rsid w:val="000E49D9"/>
    <w:rsid w:val="000F5697"/>
    <w:rsid w:val="00100CC5"/>
    <w:rsid w:val="0014289A"/>
    <w:rsid w:val="00143EFF"/>
    <w:rsid w:val="001566D4"/>
    <w:rsid w:val="00192D2B"/>
    <w:rsid w:val="00195B7A"/>
    <w:rsid w:val="001B120C"/>
    <w:rsid w:val="001E2AEB"/>
    <w:rsid w:val="00222059"/>
    <w:rsid w:val="0023317C"/>
    <w:rsid w:val="00234D03"/>
    <w:rsid w:val="002426D8"/>
    <w:rsid w:val="0024571D"/>
    <w:rsid w:val="0025285B"/>
    <w:rsid w:val="00260AB7"/>
    <w:rsid w:val="00267289"/>
    <w:rsid w:val="002677D3"/>
    <w:rsid w:val="002755F7"/>
    <w:rsid w:val="00287B81"/>
    <w:rsid w:val="002A661B"/>
    <w:rsid w:val="002B0859"/>
    <w:rsid w:val="002B0AF8"/>
    <w:rsid w:val="002F2EF2"/>
    <w:rsid w:val="003204C4"/>
    <w:rsid w:val="00326141"/>
    <w:rsid w:val="003329D3"/>
    <w:rsid w:val="00345DDD"/>
    <w:rsid w:val="0035018A"/>
    <w:rsid w:val="003531EA"/>
    <w:rsid w:val="003652BD"/>
    <w:rsid w:val="0037098B"/>
    <w:rsid w:val="003850F4"/>
    <w:rsid w:val="003875BF"/>
    <w:rsid w:val="003A1BCD"/>
    <w:rsid w:val="003A31D8"/>
    <w:rsid w:val="003A566D"/>
    <w:rsid w:val="003A7D89"/>
    <w:rsid w:val="003A7F6D"/>
    <w:rsid w:val="003D028C"/>
    <w:rsid w:val="003D6531"/>
    <w:rsid w:val="003E2BA9"/>
    <w:rsid w:val="00401D30"/>
    <w:rsid w:val="0041271D"/>
    <w:rsid w:val="004179C5"/>
    <w:rsid w:val="00426AA5"/>
    <w:rsid w:val="004436C8"/>
    <w:rsid w:val="00447B5B"/>
    <w:rsid w:val="004525C1"/>
    <w:rsid w:val="00463048"/>
    <w:rsid w:val="00463E7E"/>
    <w:rsid w:val="00477A6A"/>
    <w:rsid w:val="0049443F"/>
    <w:rsid w:val="004B376E"/>
    <w:rsid w:val="004B5E3E"/>
    <w:rsid w:val="004C5464"/>
    <w:rsid w:val="004F7755"/>
    <w:rsid w:val="00502891"/>
    <w:rsid w:val="00505EA8"/>
    <w:rsid w:val="005168D0"/>
    <w:rsid w:val="00521547"/>
    <w:rsid w:val="005246F6"/>
    <w:rsid w:val="00541BB6"/>
    <w:rsid w:val="005535BE"/>
    <w:rsid w:val="00570436"/>
    <w:rsid w:val="005716EC"/>
    <w:rsid w:val="00574114"/>
    <w:rsid w:val="005749DA"/>
    <w:rsid w:val="00587C08"/>
    <w:rsid w:val="00587CC7"/>
    <w:rsid w:val="00587D53"/>
    <w:rsid w:val="005B1993"/>
    <w:rsid w:val="005D07E5"/>
    <w:rsid w:val="005D33E9"/>
    <w:rsid w:val="005E18A2"/>
    <w:rsid w:val="005E73D7"/>
    <w:rsid w:val="005E7F66"/>
    <w:rsid w:val="005F53D8"/>
    <w:rsid w:val="00607616"/>
    <w:rsid w:val="00610E4E"/>
    <w:rsid w:val="00622BA7"/>
    <w:rsid w:val="00626BA2"/>
    <w:rsid w:val="00631F73"/>
    <w:rsid w:val="00637706"/>
    <w:rsid w:val="006428F7"/>
    <w:rsid w:val="00653729"/>
    <w:rsid w:val="00655E42"/>
    <w:rsid w:val="00687241"/>
    <w:rsid w:val="00692393"/>
    <w:rsid w:val="00693027"/>
    <w:rsid w:val="006A5717"/>
    <w:rsid w:val="006D60E8"/>
    <w:rsid w:val="006E18E6"/>
    <w:rsid w:val="006E2CD6"/>
    <w:rsid w:val="006F6BEF"/>
    <w:rsid w:val="006F70E0"/>
    <w:rsid w:val="006F7F0A"/>
    <w:rsid w:val="00702147"/>
    <w:rsid w:val="007048BE"/>
    <w:rsid w:val="00722C95"/>
    <w:rsid w:val="00743B99"/>
    <w:rsid w:val="00746129"/>
    <w:rsid w:val="00747DFD"/>
    <w:rsid w:val="00754302"/>
    <w:rsid w:val="00754CE0"/>
    <w:rsid w:val="00771096"/>
    <w:rsid w:val="00787317"/>
    <w:rsid w:val="007A3536"/>
    <w:rsid w:val="007A766F"/>
    <w:rsid w:val="007B0913"/>
    <w:rsid w:val="007B1910"/>
    <w:rsid w:val="007D06FE"/>
    <w:rsid w:val="007E3DF3"/>
    <w:rsid w:val="007F35EA"/>
    <w:rsid w:val="007F6501"/>
    <w:rsid w:val="008044DE"/>
    <w:rsid w:val="00805199"/>
    <w:rsid w:val="00823EC5"/>
    <w:rsid w:val="0085236A"/>
    <w:rsid w:val="00852DE5"/>
    <w:rsid w:val="008558C4"/>
    <w:rsid w:val="00857C3B"/>
    <w:rsid w:val="00863DFC"/>
    <w:rsid w:val="0087211F"/>
    <w:rsid w:val="00884472"/>
    <w:rsid w:val="00893670"/>
    <w:rsid w:val="008B33AF"/>
    <w:rsid w:val="008B67E1"/>
    <w:rsid w:val="008C7940"/>
    <w:rsid w:val="008F0CF4"/>
    <w:rsid w:val="00904A4F"/>
    <w:rsid w:val="00917072"/>
    <w:rsid w:val="00930B71"/>
    <w:rsid w:val="009310AA"/>
    <w:rsid w:val="00937EFF"/>
    <w:rsid w:val="00951D4C"/>
    <w:rsid w:val="009535FF"/>
    <w:rsid w:val="00955434"/>
    <w:rsid w:val="009614CB"/>
    <w:rsid w:val="00967B48"/>
    <w:rsid w:val="009A7B94"/>
    <w:rsid w:val="009C3FCA"/>
    <w:rsid w:val="009D7C6F"/>
    <w:rsid w:val="009E0988"/>
    <w:rsid w:val="009E6E07"/>
    <w:rsid w:val="009F70E6"/>
    <w:rsid w:val="00A2027D"/>
    <w:rsid w:val="00A21467"/>
    <w:rsid w:val="00A33EFD"/>
    <w:rsid w:val="00A35996"/>
    <w:rsid w:val="00A42F87"/>
    <w:rsid w:val="00A5058D"/>
    <w:rsid w:val="00A52C6E"/>
    <w:rsid w:val="00A6202D"/>
    <w:rsid w:val="00A72ECF"/>
    <w:rsid w:val="00A90484"/>
    <w:rsid w:val="00A90EC5"/>
    <w:rsid w:val="00AB10A9"/>
    <w:rsid w:val="00AB337D"/>
    <w:rsid w:val="00AB4BCC"/>
    <w:rsid w:val="00AD39B3"/>
    <w:rsid w:val="00AE07D5"/>
    <w:rsid w:val="00AE6FCB"/>
    <w:rsid w:val="00AF4D33"/>
    <w:rsid w:val="00AF7EE7"/>
    <w:rsid w:val="00B04321"/>
    <w:rsid w:val="00B11D9B"/>
    <w:rsid w:val="00B14FB9"/>
    <w:rsid w:val="00B15302"/>
    <w:rsid w:val="00B31E2F"/>
    <w:rsid w:val="00B441C5"/>
    <w:rsid w:val="00B46593"/>
    <w:rsid w:val="00B47959"/>
    <w:rsid w:val="00B64855"/>
    <w:rsid w:val="00B718A4"/>
    <w:rsid w:val="00B744F1"/>
    <w:rsid w:val="00B84D48"/>
    <w:rsid w:val="00B86C74"/>
    <w:rsid w:val="00B93C2C"/>
    <w:rsid w:val="00BA4CA6"/>
    <w:rsid w:val="00BA4FE2"/>
    <w:rsid w:val="00BA5C14"/>
    <w:rsid w:val="00BA6B4A"/>
    <w:rsid w:val="00BB6B7F"/>
    <w:rsid w:val="00BC377A"/>
    <w:rsid w:val="00BF083A"/>
    <w:rsid w:val="00C05FFD"/>
    <w:rsid w:val="00C14BDB"/>
    <w:rsid w:val="00C1501D"/>
    <w:rsid w:val="00C33B6C"/>
    <w:rsid w:val="00C356B4"/>
    <w:rsid w:val="00C41725"/>
    <w:rsid w:val="00C50376"/>
    <w:rsid w:val="00C511CF"/>
    <w:rsid w:val="00C53BCB"/>
    <w:rsid w:val="00C572BA"/>
    <w:rsid w:val="00C64281"/>
    <w:rsid w:val="00C75971"/>
    <w:rsid w:val="00C76A17"/>
    <w:rsid w:val="00C85962"/>
    <w:rsid w:val="00C941E4"/>
    <w:rsid w:val="00CC18FB"/>
    <w:rsid w:val="00CD7B9D"/>
    <w:rsid w:val="00CE094A"/>
    <w:rsid w:val="00CF19E1"/>
    <w:rsid w:val="00CF2271"/>
    <w:rsid w:val="00D02817"/>
    <w:rsid w:val="00D13680"/>
    <w:rsid w:val="00D1465A"/>
    <w:rsid w:val="00D50A39"/>
    <w:rsid w:val="00D86E97"/>
    <w:rsid w:val="00D87CF0"/>
    <w:rsid w:val="00D94CCA"/>
    <w:rsid w:val="00DA0D25"/>
    <w:rsid w:val="00DA7CE6"/>
    <w:rsid w:val="00DB78CD"/>
    <w:rsid w:val="00DD1AB8"/>
    <w:rsid w:val="00DD6836"/>
    <w:rsid w:val="00DF0290"/>
    <w:rsid w:val="00DF6F98"/>
    <w:rsid w:val="00E07D00"/>
    <w:rsid w:val="00E1509D"/>
    <w:rsid w:val="00E23AB7"/>
    <w:rsid w:val="00E57F36"/>
    <w:rsid w:val="00E703BB"/>
    <w:rsid w:val="00E919B9"/>
    <w:rsid w:val="00E94B09"/>
    <w:rsid w:val="00E94B1B"/>
    <w:rsid w:val="00E95913"/>
    <w:rsid w:val="00EB053B"/>
    <w:rsid w:val="00EB4CF2"/>
    <w:rsid w:val="00EC2561"/>
    <w:rsid w:val="00EC2F94"/>
    <w:rsid w:val="00EC5F67"/>
    <w:rsid w:val="00F073CA"/>
    <w:rsid w:val="00F109A7"/>
    <w:rsid w:val="00F11235"/>
    <w:rsid w:val="00F126C8"/>
    <w:rsid w:val="00F16F46"/>
    <w:rsid w:val="00F24DE7"/>
    <w:rsid w:val="00F61CCF"/>
    <w:rsid w:val="00F64715"/>
    <w:rsid w:val="00F70C1F"/>
    <w:rsid w:val="00F70C3B"/>
    <w:rsid w:val="00F82702"/>
    <w:rsid w:val="00F85EF2"/>
    <w:rsid w:val="00FA02A8"/>
    <w:rsid w:val="00FB0100"/>
    <w:rsid w:val="00FB586F"/>
    <w:rsid w:val="00FC14B3"/>
    <w:rsid w:val="00FC584B"/>
    <w:rsid w:val="00FE491A"/>
    <w:rsid w:val="00FE62F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66AD78"/>
  <w15:chartTrackingRefBased/>
  <w15:docId w15:val="{20B53D58-E8AD-4DB6-B2B6-5128238B2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B1B"/>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260AB7"/>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260AB7"/>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260AB7"/>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260AB7"/>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260AB7"/>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260AB7"/>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260AB7"/>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260AB7"/>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746129"/>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E94B1B"/>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94B1B"/>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E94B1B"/>
    <w:rPr>
      <w:rFonts w:ascii="Palatino Linotype" w:hAnsi="Palatino Linotype"/>
      <w:noProof/>
      <w:color w:val="000000"/>
      <w:szCs w:val="18"/>
    </w:rPr>
  </w:style>
  <w:style w:type="paragraph" w:styleId="Header">
    <w:name w:val="header"/>
    <w:basedOn w:val="Normal"/>
    <w:link w:val="HeaderChar"/>
    <w:uiPriority w:val="99"/>
    <w:rsid w:val="00E94B1B"/>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E94B1B"/>
    <w:rPr>
      <w:rFonts w:ascii="Palatino Linotype" w:hAnsi="Palatino Linotype"/>
      <w:noProof/>
      <w:color w:val="000000"/>
      <w:szCs w:val="18"/>
    </w:rPr>
  </w:style>
  <w:style w:type="paragraph" w:customStyle="1" w:styleId="MDPIheaderjournallogo">
    <w:name w:val="MDPI_header_journal_logo"/>
    <w:qFormat/>
    <w:rsid w:val="00260AB7"/>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260AB7"/>
    <w:pPr>
      <w:ind w:firstLine="0"/>
    </w:pPr>
  </w:style>
  <w:style w:type="paragraph" w:customStyle="1" w:styleId="MDPI31text">
    <w:name w:val="MDPI_3.1_text"/>
    <w:qFormat/>
    <w:rsid w:val="00260AB7"/>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260AB7"/>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260AB7"/>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260AB7"/>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260AB7"/>
    <w:pPr>
      <w:numPr>
        <w:numId w:val="2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260AB7"/>
    <w:pPr>
      <w:numPr>
        <w:numId w:val="25"/>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260AB7"/>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260AB7"/>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260AB7"/>
    <w:pPr>
      <w:adjustRightInd w:val="0"/>
      <w:snapToGrid w:val="0"/>
      <w:spacing w:before="240" w:after="120" w:line="228" w:lineRule="auto"/>
      <w:ind w:left="2608"/>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rsid w:val="00260AB7"/>
    <w:pPr>
      <w:adjustRightInd w:val="0"/>
      <w:snapToGrid w:val="0"/>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260AB7"/>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260AB7"/>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260AB7"/>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260AB7"/>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260AB7"/>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260AB7"/>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260AB7"/>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260AB7"/>
    <w:pPr>
      <w:numPr>
        <w:numId w:val="27"/>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E94B1B"/>
    <w:rPr>
      <w:rFonts w:cs="Tahoma"/>
      <w:szCs w:val="18"/>
    </w:rPr>
  </w:style>
  <w:style w:type="character" w:customStyle="1" w:styleId="BalloonTextChar">
    <w:name w:val="Balloon Text Char"/>
    <w:link w:val="BalloonText"/>
    <w:uiPriority w:val="99"/>
    <w:rsid w:val="00E94B1B"/>
    <w:rPr>
      <w:rFonts w:ascii="Palatino Linotype" w:hAnsi="Palatino Linotype" w:cs="Tahoma"/>
      <w:noProof/>
      <w:color w:val="000000"/>
      <w:szCs w:val="18"/>
    </w:rPr>
  </w:style>
  <w:style w:type="character" w:styleId="LineNumber">
    <w:name w:val="line number"/>
    <w:uiPriority w:val="99"/>
    <w:rsid w:val="00A90484"/>
    <w:rPr>
      <w:rFonts w:ascii="Palatino Linotype" w:hAnsi="Palatino Linotype"/>
      <w:sz w:val="16"/>
    </w:rPr>
  </w:style>
  <w:style w:type="table" w:customStyle="1" w:styleId="MDPI41threelinetable">
    <w:name w:val="MDPI_4.1_three_line_table"/>
    <w:basedOn w:val="TableNormal"/>
    <w:uiPriority w:val="99"/>
    <w:rsid w:val="00260AB7"/>
    <w:pPr>
      <w:adjustRightInd w:val="0"/>
      <w:snapToGrid w:val="0"/>
      <w:jc w:val="center"/>
    </w:pPr>
    <w:rPr>
      <w:rFonts w:ascii="Palatino Linotype" w:eastAsiaTheme="minorEastAsia"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E94B1B"/>
    <w:rPr>
      <w:color w:val="0000FF"/>
      <w:u w:val="single"/>
    </w:rPr>
  </w:style>
  <w:style w:type="character" w:styleId="UnresolvedMention">
    <w:name w:val="Unresolved Mention"/>
    <w:uiPriority w:val="99"/>
    <w:semiHidden/>
    <w:unhideWhenUsed/>
    <w:rsid w:val="008C7940"/>
    <w:rPr>
      <w:color w:val="605E5C"/>
      <w:shd w:val="clear" w:color="auto" w:fill="E1DFDD"/>
    </w:rPr>
  </w:style>
  <w:style w:type="table" w:styleId="PlainTable4">
    <w:name w:val="Plain Table 4"/>
    <w:basedOn w:val="TableNormal"/>
    <w:uiPriority w:val="44"/>
    <w:rsid w:val="006F6B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260AB7"/>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260AB7"/>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260AB7"/>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260AB7"/>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260AB7"/>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260AB7"/>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260AB7"/>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260AB7"/>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260AB7"/>
    <w:pPr>
      <w:adjustRightInd w:val="0"/>
      <w:snapToGrid w:val="0"/>
      <w:spacing w:before="240" w:after="120" w:line="260" w:lineRule="atLeast"/>
      <w:jc w:val="center"/>
    </w:pPr>
    <w:rPr>
      <w:rFonts w:ascii="Palatino Linotype" w:eastAsiaTheme="minorEastAsia" w:hAnsi="Palatino Linotype" w:cstheme="minorBidi"/>
      <w:noProof/>
      <w:color w:val="000000"/>
      <w:sz w:val="18"/>
      <w:szCs w:val="22"/>
      <w:lang w:bidi="en-US"/>
    </w:rPr>
  </w:style>
  <w:style w:type="paragraph" w:customStyle="1" w:styleId="MDPI511onefigurecaption">
    <w:name w:val="MDPI_5.1.1_one_figure_caption"/>
    <w:qFormat/>
    <w:rsid w:val="00260AB7"/>
    <w:pPr>
      <w:adjustRightInd w:val="0"/>
      <w:snapToGrid w:val="0"/>
      <w:spacing w:before="240" w:after="120" w:line="260" w:lineRule="atLeast"/>
      <w:jc w:val="center"/>
    </w:pPr>
    <w:rPr>
      <w:rFonts w:ascii="Palatino Linotype" w:eastAsiaTheme="minorEastAsia" w:hAnsi="Palatino Linotype"/>
      <w:noProof/>
      <w:color w:val="000000"/>
      <w:sz w:val="18"/>
      <w:lang w:bidi="en-US"/>
    </w:rPr>
  </w:style>
  <w:style w:type="paragraph" w:customStyle="1" w:styleId="MDPI72Copyright">
    <w:name w:val="MDPI_7.2_Copyright"/>
    <w:qFormat/>
    <w:rsid w:val="00260AB7"/>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260AB7"/>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260AB7"/>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260AB7"/>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260AB7"/>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260AB7"/>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260AB7"/>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260AB7"/>
    <w:rPr>
      <w:rFonts w:ascii="Palatino Linotype" w:hAnsi="Palatino Linotype"/>
      <w:color w:val="000000" w:themeColor="text1"/>
      <w:lang w:val="en-CA" w:eastAsia="en-US"/>
    </w:rPr>
    <w:tblPr>
      <w:tblCellMar>
        <w:left w:w="0" w:type="dxa"/>
        <w:right w:w="0" w:type="dxa"/>
      </w:tblCellMar>
    </w:tblPr>
  </w:style>
  <w:style w:type="paragraph" w:customStyle="1" w:styleId="MDPItext">
    <w:name w:val="MDPI_text"/>
    <w:qFormat/>
    <w:rsid w:val="00260AB7"/>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260AB7"/>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E94B1B"/>
  </w:style>
  <w:style w:type="paragraph" w:styleId="Bibliography">
    <w:name w:val="Bibliography"/>
    <w:basedOn w:val="Normal"/>
    <w:next w:val="Normal"/>
    <w:uiPriority w:val="37"/>
    <w:semiHidden/>
    <w:unhideWhenUsed/>
    <w:rsid w:val="00E94B1B"/>
  </w:style>
  <w:style w:type="paragraph" w:styleId="BodyText">
    <w:name w:val="Body Text"/>
    <w:link w:val="BodyTextChar"/>
    <w:rsid w:val="00E94B1B"/>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E94B1B"/>
    <w:rPr>
      <w:rFonts w:ascii="Palatino Linotype" w:hAnsi="Palatino Linotype"/>
      <w:color w:val="000000"/>
      <w:sz w:val="24"/>
      <w:lang w:eastAsia="de-DE"/>
    </w:rPr>
  </w:style>
  <w:style w:type="character" w:styleId="CommentReference">
    <w:name w:val="annotation reference"/>
    <w:rsid w:val="00E94B1B"/>
    <w:rPr>
      <w:sz w:val="21"/>
      <w:szCs w:val="21"/>
    </w:rPr>
  </w:style>
  <w:style w:type="paragraph" w:styleId="CommentText">
    <w:name w:val="annotation text"/>
    <w:basedOn w:val="Normal"/>
    <w:link w:val="CommentTextChar"/>
    <w:rsid w:val="00E94B1B"/>
  </w:style>
  <w:style w:type="character" w:customStyle="1" w:styleId="CommentTextChar">
    <w:name w:val="Comment Text Char"/>
    <w:link w:val="CommentText"/>
    <w:rsid w:val="00E94B1B"/>
    <w:rPr>
      <w:rFonts w:ascii="Palatino Linotype" w:hAnsi="Palatino Linotype"/>
      <w:noProof/>
      <w:color w:val="000000"/>
    </w:rPr>
  </w:style>
  <w:style w:type="paragraph" w:styleId="CommentSubject">
    <w:name w:val="annotation subject"/>
    <w:basedOn w:val="CommentText"/>
    <w:next w:val="CommentText"/>
    <w:link w:val="CommentSubjectChar"/>
    <w:rsid w:val="00E94B1B"/>
    <w:rPr>
      <w:b/>
      <w:bCs/>
    </w:rPr>
  </w:style>
  <w:style w:type="character" w:customStyle="1" w:styleId="CommentSubjectChar">
    <w:name w:val="Comment Subject Char"/>
    <w:link w:val="CommentSubject"/>
    <w:rsid w:val="00E94B1B"/>
    <w:rPr>
      <w:rFonts w:ascii="Palatino Linotype" w:hAnsi="Palatino Linotype"/>
      <w:b/>
      <w:bCs/>
      <w:noProof/>
      <w:color w:val="000000"/>
    </w:rPr>
  </w:style>
  <w:style w:type="character" w:styleId="EndnoteReference">
    <w:name w:val="endnote reference"/>
    <w:rsid w:val="00E94B1B"/>
    <w:rPr>
      <w:vertAlign w:val="superscript"/>
    </w:rPr>
  </w:style>
  <w:style w:type="paragraph" w:styleId="EndnoteText">
    <w:name w:val="endnote text"/>
    <w:basedOn w:val="Normal"/>
    <w:link w:val="EndnoteTextChar"/>
    <w:semiHidden/>
    <w:unhideWhenUsed/>
    <w:rsid w:val="00E94B1B"/>
    <w:pPr>
      <w:spacing w:line="240" w:lineRule="auto"/>
    </w:pPr>
  </w:style>
  <w:style w:type="character" w:customStyle="1" w:styleId="EndnoteTextChar">
    <w:name w:val="Endnote Text Char"/>
    <w:link w:val="EndnoteText"/>
    <w:semiHidden/>
    <w:rsid w:val="00E94B1B"/>
    <w:rPr>
      <w:rFonts w:ascii="Palatino Linotype" w:hAnsi="Palatino Linotype"/>
      <w:noProof/>
      <w:color w:val="000000"/>
    </w:rPr>
  </w:style>
  <w:style w:type="character" w:styleId="FollowedHyperlink">
    <w:name w:val="FollowedHyperlink"/>
    <w:rsid w:val="00E94B1B"/>
    <w:rPr>
      <w:color w:val="954F72"/>
      <w:u w:val="single"/>
    </w:rPr>
  </w:style>
  <w:style w:type="paragraph" w:styleId="FootnoteText">
    <w:name w:val="footnote text"/>
    <w:basedOn w:val="Normal"/>
    <w:link w:val="FootnoteTextChar"/>
    <w:semiHidden/>
    <w:unhideWhenUsed/>
    <w:rsid w:val="00E94B1B"/>
    <w:pPr>
      <w:spacing w:line="240" w:lineRule="auto"/>
    </w:pPr>
  </w:style>
  <w:style w:type="character" w:customStyle="1" w:styleId="FootnoteTextChar">
    <w:name w:val="Footnote Text Char"/>
    <w:link w:val="FootnoteText"/>
    <w:semiHidden/>
    <w:rsid w:val="00E94B1B"/>
    <w:rPr>
      <w:rFonts w:ascii="Palatino Linotype" w:hAnsi="Palatino Linotype"/>
      <w:noProof/>
      <w:color w:val="000000"/>
    </w:rPr>
  </w:style>
  <w:style w:type="paragraph" w:styleId="NormalWeb">
    <w:name w:val="Normal (Web)"/>
    <w:basedOn w:val="Normal"/>
    <w:uiPriority w:val="99"/>
    <w:rsid w:val="00E94B1B"/>
    <w:rPr>
      <w:szCs w:val="24"/>
    </w:rPr>
  </w:style>
  <w:style w:type="paragraph" w:customStyle="1" w:styleId="MsoFootnoteText0">
    <w:name w:val="MsoFootnoteText"/>
    <w:basedOn w:val="NormalWeb"/>
    <w:qFormat/>
    <w:rsid w:val="00E94B1B"/>
    <w:rPr>
      <w:rFonts w:ascii="Times New Roman" w:hAnsi="Times New Roman"/>
    </w:rPr>
  </w:style>
  <w:style w:type="character" w:styleId="PageNumber">
    <w:name w:val="page number"/>
    <w:rsid w:val="00E94B1B"/>
  </w:style>
  <w:style w:type="character" w:styleId="PlaceholderText">
    <w:name w:val="Placeholder Text"/>
    <w:uiPriority w:val="99"/>
    <w:semiHidden/>
    <w:rsid w:val="00E94B1B"/>
    <w:rPr>
      <w:color w:val="808080"/>
    </w:rPr>
  </w:style>
  <w:style w:type="paragraph" w:customStyle="1" w:styleId="MDPI71FootNotes">
    <w:name w:val="MDPI_7.1_FootNotes"/>
    <w:qFormat/>
    <w:rsid w:val="00260AB7"/>
    <w:pPr>
      <w:numPr>
        <w:numId w:val="26"/>
      </w:numPr>
      <w:adjustRightInd w:val="0"/>
      <w:snapToGrid w:val="0"/>
      <w:spacing w:line="228" w:lineRule="auto"/>
    </w:pPr>
    <w:rPr>
      <w:rFonts w:ascii="Palatino Linotype" w:eastAsiaTheme="minorEastAsia" w:hAnsi="Palatino Linotype"/>
      <w:noProof/>
      <w:color w:val="000000"/>
      <w:sz w:val="18"/>
    </w:rPr>
  </w:style>
  <w:style w:type="table" w:customStyle="1" w:styleId="TableGrid1">
    <w:name w:val="Table Grid1"/>
    <w:basedOn w:val="TableNormal"/>
    <w:next w:val="TableGrid"/>
    <w:uiPriority w:val="39"/>
    <w:rsid w:val="00541BB6"/>
    <w:rPr>
      <w:rFonts w:eastAsia="DengXian"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541BB6"/>
    <w:rPr>
      <w:rFonts w:eastAsia="DengXian" w:cs="Arial"/>
      <w:sz w:val="22"/>
      <w:szCs w:val="22"/>
      <w:lang w:val="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541BB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2755F7"/>
    <w:rPr>
      <w:rFonts w:ascii="Palatino Linotype" w:hAnsi="Palatino Linotype"/>
      <w:noProof/>
      <w:color w:val="000000"/>
    </w:rPr>
  </w:style>
  <w:style w:type="paragraph" w:styleId="ListParagraph">
    <w:name w:val="List Paragraph"/>
    <w:basedOn w:val="Normal"/>
    <w:uiPriority w:val="34"/>
    <w:qFormat/>
    <w:rsid w:val="00C511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8452861">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tiff"/><Relationship Id="rId18" Type="http://schemas.openxmlformats.org/officeDocument/2006/relationships/image" Target="media/image8.ti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image" Target="media/image7.tiff"/><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6.tiff"/><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tiff"/><Relationship Id="rId23" Type="http://schemas.openxmlformats.org/officeDocument/2006/relationships/footer" Target="footer2.xml"/><Relationship Id="rId10" Type="http://schemas.microsoft.com/office/2018/08/relationships/commentsExtensible" Target="commentsExtensible.xml"/><Relationship Id="rId19" Type="http://schemas.openxmlformats.org/officeDocument/2006/relationships/header" Target="head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tiff"/><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PI\Desktop\Word%20templates\water-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C:\Users\MDPI\Desktop\Word templates\water-template.dot</Template>
  <TotalTime>3</TotalTime>
  <Pages>16</Pages>
  <Words>7789</Words>
  <Characters>44402</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52087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Pete Langdon</cp:lastModifiedBy>
  <cp:revision>4</cp:revision>
  <cp:lastPrinted>2022-03-30T22:29:00Z</cp:lastPrinted>
  <dcterms:created xsi:type="dcterms:W3CDTF">2022-03-31T07:59:00Z</dcterms:created>
  <dcterms:modified xsi:type="dcterms:W3CDTF">2022-03-31T08:16:00Z</dcterms:modified>
</cp:coreProperties>
</file>