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E26C0" w14:textId="0B81E67D" w:rsidR="001B5AD2" w:rsidRPr="00200178" w:rsidRDefault="001B5AD2" w:rsidP="00200178">
      <w:pPr>
        <w:spacing w:before="100" w:beforeAutospacing="1" w:after="100" w:afterAutospacing="1" w:line="480" w:lineRule="auto"/>
        <w:ind w:left="-60"/>
        <w:jc w:val="center"/>
        <w:rPr>
          <w:b/>
          <w:color w:val="000000" w:themeColor="text1"/>
          <w:sz w:val="28"/>
          <w:szCs w:val="28"/>
        </w:rPr>
      </w:pPr>
      <w:r w:rsidRPr="00200178">
        <w:rPr>
          <w:b/>
          <w:color w:val="000000" w:themeColor="text1"/>
          <w:sz w:val="28"/>
          <w:szCs w:val="28"/>
        </w:rPr>
        <w:t xml:space="preserve">Precarious </w:t>
      </w:r>
      <w:r w:rsidR="00707F14">
        <w:rPr>
          <w:b/>
          <w:color w:val="000000" w:themeColor="text1"/>
          <w:sz w:val="28"/>
          <w:szCs w:val="28"/>
        </w:rPr>
        <w:t>s</w:t>
      </w:r>
      <w:r w:rsidRPr="00200178">
        <w:rPr>
          <w:b/>
          <w:color w:val="000000" w:themeColor="text1"/>
          <w:sz w:val="28"/>
          <w:szCs w:val="28"/>
        </w:rPr>
        <w:t>elf-</w:t>
      </w:r>
      <w:r w:rsidR="00707F14">
        <w:rPr>
          <w:b/>
          <w:color w:val="000000" w:themeColor="text1"/>
          <w:sz w:val="28"/>
          <w:szCs w:val="28"/>
        </w:rPr>
        <w:t>e</w:t>
      </w:r>
      <w:r w:rsidRPr="00200178">
        <w:rPr>
          <w:b/>
          <w:color w:val="000000" w:themeColor="text1"/>
          <w:sz w:val="28"/>
          <w:szCs w:val="28"/>
        </w:rPr>
        <w:t xml:space="preserve">mployment in </w:t>
      </w:r>
      <w:r w:rsidR="00707F14">
        <w:rPr>
          <w:b/>
          <w:color w:val="000000" w:themeColor="text1"/>
          <w:sz w:val="28"/>
          <w:szCs w:val="28"/>
        </w:rPr>
        <w:t>u</w:t>
      </w:r>
      <w:r w:rsidRPr="00200178">
        <w:rPr>
          <w:b/>
          <w:color w:val="000000" w:themeColor="text1"/>
          <w:sz w:val="28"/>
          <w:szCs w:val="28"/>
        </w:rPr>
        <w:t xml:space="preserve">rban </w:t>
      </w:r>
      <w:r w:rsidR="00E348A0">
        <w:rPr>
          <w:b/>
          <w:color w:val="000000" w:themeColor="text1"/>
          <w:sz w:val="28"/>
          <w:szCs w:val="28"/>
        </w:rPr>
        <w:t>Europe</w:t>
      </w:r>
    </w:p>
    <w:p w14:paraId="2849C6DC" w14:textId="52159275" w:rsidR="001A6F0E" w:rsidRDefault="001A6F0E" w:rsidP="001A6F0E">
      <w:pPr>
        <w:spacing w:before="100" w:beforeAutospacing="1" w:after="100" w:afterAutospacing="1" w:line="480" w:lineRule="auto"/>
        <w:jc w:val="center"/>
        <w:rPr>
          <w:color w:val="000000" w:themeColor="text1"/>
        </w:rPr>
      </w:pPr>
      <w:r w:rsidRPr="001A6F0E">
        <w:rPr>
          <w:color w:val="000000" w:themeColor="text1"/>
        </w:rPr>
        <w:t xml:space="preserve">Darja </w:t>
      </w:r>
      <w:r>
        <w:rPr>
          <w:color w:val="000000" w:themeColor="text1"/>
        </w:rPr>
        <w:t>Reuschke* and Mary Zhang**</w:t>
      </w:r>
    </w:p>
    <w:p w14:paraId="20A073B0" w14:textId="67EAD102" w:rsidR="001A6F0E" w:rsidRDefault="001A6F0E" w:rsidP="001A6F0E">
      <w:pPr>
        <w:spacing w:before="100" w:beforeAutospacing="1" w:after="100" w:afterAutospacing="1"/>
        <w:jc w:val="both"/>
        <w:rPr>
          <w:color w:val="000000" w:themeColor="text1"/>
        </w:rPr>
      </w:pPr>
      <w:r>
        <w:rPr>
          <w:color w:val="000000" w:themeColor="text1"/>
        </w:rPr>
        <w:t>*University of Southampton, School of Geography and Environmental Science</w:t>
      </w:r>
    </w:p>
    <w:p w14:paraId="176A0133" w14:textId="77777777" w:rsidR="001A6F0E" w:rsidRPr="001A6F0E" w:rsidRDefault="001A6F0E" w:rsidP="001A6F0E">
      <w:pPr>
        <w:rPr>
          <w:rFonts w:ascii="Times New Roman" w:eastAsia="Times New Roman" w:hAnsi="Times New Roman" w:cs="Times New Roman"/>
        </w:rPr>
      </w:pPr>
      <w:r>
        <w:rPr>
          <w:color w:val="000000" w:themeColor="text1"/>
        </w:rPr>
        <w:t xml:space="preserve">**University of Oxford, </w:t>
      </w:r>
      <w:r w:rsidRPr="001A6F0E">
        <w:rPr>
          <w:color w:val="000000" w:themeColor="text1"/>
        </w:rPr>
        <w:t>Oxford School for Global and Area Studies (OSGA)</w:t>
      </w:r>
    </w:p>
    <w:p w14:paraId="3661227A" w14:textId="4778E716" w:rsidR="001A6F0E" w:rsidRPr="001A6F0E" w:rsidRDefault="001A6F0E" w:rsidP="001A6F0E">
      <w:pPr>
        <w:spacing w:before="100" w:beforeAutospacing="1" w:after="100" w:afterAutospacing="1"/>
        <w:jc w:val="both"/>
        <w:rPr>
          <w:color w:val="000000" w:themeColor="text1"/>
        </w:rPr>
      </w:pPr>
    </w:p>
    <w:p w14:paraId="1CE70476" w14:textId="253974FD" w:rsidR="001A6F0E" w:rsidRDefault="001A6F0E" w:rsidP="005311B6">
      <w:pPr>
        <w:spacing w:before="100" w:beforeAutospacing="1" w:after="100" w:afterAutospacing="1" w:line="48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Abstract</w:t>
      </w:r>
    </w:p>
    <w:p w14:paraId="155054C1" w14:textId="77777777" w:rsidR="001A6F0E" w:rsidRDefault="001A6F0E" w:rsidP="001A6F0E">
      <w:pPr>
        <w:spacing w:line="480" w:lineRule="auto"/>
        <w:jc w:val="both"/>
        <w:rPr>
          <w:rFonts w:eastAsia="Times New Roman" w:cstheme="minorHAnsi"/>
          <w:color w:val="000000" w:themeColor="text1"/>
          <w:shd w:val="clear" w:color="auto" w:fill="FFFFFF"/>
        </w:rPr>
      </w:pPr>
      <w:r>
        <w:rPr>
          <w:rFonts w:eastAsia="Times New Roman" w:cstheme="minorHAnsi"/>
          <w:color w:val="000000" w:themeColor="text1"/>
          <w:shd w:val="clear" w:color="auto" w:fill="FFFFFF"/>
        </w:rPr>
        <w:t>U</w:t>
      </w:r>
      <w:r w:rsidRPr="00A30D7B">
        <w:rPr>
          <w:rFonts w:eastAsia="Times New Roman" w:cstheme="minorHAnsi"/>
          <w:color w:val="000000" w:themeColor="text1"/>
          <w:shd w:val="clear" w:color="auto" w:fill="FFFFFF"/>
        </w:rPr>
        <w:t xml:space="preserve">rban and regional </w:t>
      </w:r>
      <w:r>
        <w:rPr>
          <w:rFonts w:eastAsia="Times New Roman" w:cstheme="minorHAnsi"/>
          <w:color w:val="000000" w:themeColor="text1"/>
          <w:shd w:val="clear" w:color="auto" w:fill="FFFFFF"/>
        </w:rPr>
        <w:t>research</w:t>
      </w:r>
      <w:r w:rsidRPr="00A30D7B">
        <w:rPr>
          <w:rFonts w:eastAsia="Times New Roman" w:cstheme="minorHAnsi"/>
          <w:color w:val="000000" w:themeColor="text1"/>
          <w:shd w:val="clear" w:color="auto" w:fill="FFFFFF"/>
        </w:rPr>
        <w:t xml:space="preserve"> ha</w:t>
      </w:r>
      <w:r>
        <w:rPr>
          <w:rFonts w:eastAsia="Times New Roman" w:cstheme="minorHAnsi"/>
          <w:color w:val="000000" w:themeColor="text1"/>
          <w:shd w:val="clear" w:color="auto" w:fill="FFFFFF"/>
        </w:rPr>
        <w:t>s</w:t>
      </w:r>
      <w:r w:rsidRPr="00A30D7B">
        <w:rPr>
          <w:rFonts w:eastAsia="Times New Roman" w:cstheme="minorHAnsi"/>
          <w:color w:val="000000" w:themeColor="text1"/>
          <w:shd w:val="clear" w:color="auto" w:fill="FFFFFF"/>
        </w:rPr>
        <w:t xml:space="preserve"> focussed on opportunity entrepreneurship and how cities can promote growth through the ‘right’ type of entrepreneurship.</w:t>
      </w:r>
      <w:r>
        <w:rPr>
          <w:rFonts w:eastAsia="Times New Roman" w:cstheme="minorHAnsi"/>
          <w:color w:val="000000" w:themeColor="text1"/>
          <w:shd w:val="clear" w:color="auto" w:fill="FFFFFF"/>
        </w:rPr>
        <w:t xml:space="preserve"> This neglects the increasing</w:t>
      </w:r>
      <w:r w:rsidRPr="00A30D7B">
        <w:rPr>
          <w:rFonts w:eastAsia="Times New Roman" w:cstheme="minorHAnsi"/>
          <w:color w:val="000000" w:themeColor="text1"/>
          <w:shd w:val="clear" w:color="auto" w:fill="FFFFFF"/>
        </w:rPr>
        <w:t xml:space="preserve"> risk of precarious self-employment </w:t>
      </w:r>
      <w:r>
        <w:rPr>
          <w:rFonts w:eastAsia="Times New Roman" w:cstheme="minorHAnsi"/>
          <w:color w:val="000000" w:themeColor="text1"/>
          <w:shd w:val="clear" w:color="auto" w:fill="FFFFFF"/>
        </w:rPr>
        <w:t>reflected in</w:t>
      </w:r>
      <w:r w:rsidRPr="00A30D7B">
        <w:rPr>
          <w:rFonts w:eastAsia="Times New Roman" w:cstheme="minorHAnsi"/>
          <w:color w:val="000000" w:themeColor="text1"/>
          <w:shd w:val="clear" w:color="auto" w:fill="FFFFFF"/>
        </w:rPr>
        <w:t xml:space="preserve"> the compositional change of self-employment towards </w:t>
      </w:r>
      <w:r>
        <w:rPr>
          <w:rFonts w:eastAsia="Times New Roman" w:cstheme="minorHAnsi"/>
          <w:color w:val="000000" w:themeColor="text1"/>
          <w:shd w:val="clear" w:color="auto" w:fill="FFFFFF"/>
        </w:rPr>
        <w:t>self-employment with no employees (‘</w:t>
      </w:r>
      <w:r w:rsidRPr="00A30D7B">
        <w:rPr>
          <w:rFonts w:eastAsia="Times New Roman" w:cstheme="minorHAnsi"/>
          <w:color w:val="000000" w:themeColor="text1"/>
          <w:shd w:val="clear" w:color="auto" w:fill="FFFFFF"/>
        </w:rPr>
        <w:t>solo self-employment</w:t>
      </w:r>
      <w:r>
        <w:rPr>
          <w:rFonts w:eastAsia="Times New Roman" w:cstheme="minorHAnsi"/>
          <w:color w:val="000000" w:themeColor="text1"/>
          <w:shd w:val="clear" w:color="auto" w:fill="FFFFFF"/>
        </w:rPr>
        <w:t>’)</w:t>
      </w:r>
      <w:r w:rsidRPr="00A30D7B">
        <w:rPr>
          <w:rFonts w:eastAsia="Times New Roman" w:cstheme="minorHAnsi"/>
          <w:color w:val="000000" w:themeColor="text1"/>
          <w:shd w:val="clear" w:color="auto" w:fill="FFFFFF"/>
        </w:rPr>
        <w:t xml:space="preserve">. </w:t>
      </w:r>
      <w:r>
        <w:rPr>
          <w:rFonts w:eastAsia="Times New Roman" w:cstheme="minorHAnsi"/>
          <w:color w:val="000000" w:themeColor="text1"/>
          <w:shd w:val="clear" w:color="auto" w:fill="FFFFFF"/>
        </w:rPr>
        <w:t>T</w:t>
      </w:r>
      <w:r w:rsidRPr="00A30D7B">
        <w:rPr>
          <w:rFonts w:eastAsia="Times New Roman" w:cstheme="minorHAnsi"/>
          <w:color w:val="000000" w:themeColor="text1"/>
          <w:shd w:val="clear" w:color="auto" w:fill="FFFFFF"/>
        </w:rPr>
        <w:t xml:space="preserve">his </w:t>
      </w:r>
      <w:r>
        <w:rPr>
          <w:rFonts w:eastAsia="Times New Roman" w:cstheme="minorHAnsi"/>
          <w:color w:val="000000" w:themeColor="text1"/>
          <w:shd w:val="clear" w:color="auto" w:fill="FFFFFF"/>
        </w:rPr>
        <w:t>paper</w:t>
      </w:r>
      <w:r w:rsidRPr="00A30D7B">
        <w:rPr>
          <w:rFonts w:eastAsia="Times New Roman" w:cstheme="minorHAnsi"/>
          <w:color w:val="000000" w:themeColor="text1"/>
          <w:shd w:val="clear" w:color="auto" w:fill="FFFFFF"/>
        </w:rPr>
        <w:t xml:space="preserve"> </w:t>
      </w:r>
      <w:r>
        <w:rPr>
          <w:rFonts w:eastAsia="Times New Roman" w:cstheme="minorHAnsi"/>
          <w:color w:val="000000" w:themeColor="text1"/>
          <w:shd w:val="clear" w:color="auto" w:fill="FFFFFF"/>
        </w:rPr>
        <w:t>tests whether precarious self-employment is more prevalent in urban areas, in parallel to more entrepreneurial forms as shown in previous research</w:t>
      </w:r>
      <w:r w:rsidRPr="00A30D7B">
        <w:rPr>
          <w:rFonts w:eastAsia="Times New Roman" w:cstheme="minorHAnsi"/>
          <w:color w:val="000000" w:themeColor="text1"/>
          <w:shd w:val="clear" w:color="auto" w:fill="FFFFFF"/>
        </w:rPr>
        <w:t xml:space="preserve">. </w:t>
      </w:r>
      <w:r>
        <w:rPr>
          <w:rFonts w:eastAsia="Times New Roman" w:cstheme="minorHAnsi"/>
          <w:color w:val="000000" w:themeColor="text1"/>
          <w:shd w:val="clear" w:color="auto" w:fill="FFFFFF"/>
        </w:rPr>
        <w:t>B</w:t>
      </w:r>
      <w:r w:rsidRPr="00A30D7B">
        <w:rPr>
          <w:rFonts w:eastAsia="Times New Roman" w:cstheme="minorHAnsi"/>
          <w:color w:val="000000" w:themeColor="text1"/>
          <w:shd w:val="clear" w:color="auto" w:fill="FFFFFF"/>
        </w:rPr>
        <w:t>ased on the European Working Conditions Survey 2015 and including 30 countries</w:t>
      </w:r>
      <w:r>
        <w:rPr>
          <w:rFonts w:eastAsia="Times New Roman" w:cstheme="minorHAnsi"/>
          <w:color w:val="000000" w:themeColor="text1"/>
          <w:shd w:val="clear" w:color="auto" w:fill="FFFFFF"/>
        </w:rPr>
        <w:t>, it proposes a multidimensional empirical framework of precariousness of self-employment.</w:t>
      </w:r>
      <w:r w:rsidRPr="00A30D7B">
        <w:rPr>
          <w:rFonts w:eastAsia="Times New Roman" w:cstheme="minorHAnsi"/>
          <w:color w:val="000000" w:themeColor="text1"/>
          <w:shd w:val="clear" w:color="auto" w:fill="FFFFFF"/>
        </w:rPr>
        <w:t xml:space="preserve"> </w:t>
      </w:r>
      <w:r>
        <w:rPr>
          <w:rFonts w:eastAsia="Times New Roman" w:cstheme="minorHAnsi"/>
          <w:color w:val="000000" w:themeColor="text1"/>
          <w:shd w:val="clear" w:color="auto" w:fill="FFFFFF"/>
        </w:rPr>
        <w:t xml:space="preserve">Findings </w:t>
      </w:r>
      <w:r w:rsidRPr="00A30D7B">
        <w:rPr>
          <w:rFonts w:eastAsia="Times New Roman" w:cstheme="minorHAnsi"/>
          <w:color w:val="000000" w:themeColor="text1"/>
          <w:shd w:val="clear" w:color="auto" w:fill="FFFFFF"/>
        </w:rPr>
        <w:t xml:space="preserve">show </w:t>
      </w:r>
      <w:r>
        <w:rPr>
          <w:rFonts w:eastAsia="Times New Roman" w:cstheme="minorHAnsi"/>
          <w:color w:val="000000" w:themeColor="text1"/>
          <w:shd w:val="clear" w:color="auto" w:fill="FFFFFF"/>
        </w:rPr>
        <w:t>significant variations in the prevalence of precarious self-employment in urban versus non-urban areas across geographical regions.</w:t>
      </w:r>
      <w:r w:rsidRPr="00A30D7B">
        <w:rPr>
          <w:rFonts w:eastAsia="Times New Roman" w:cstheme="minorHAnsi"/>
          <w:color w:val="000000" w:themeColor="text1"/>
          <w:shd w:val="clear" w:color="auto" w:fill="FFFFFF"/>
        </w:rPr>
        <w:t xml:space="preserve"> </w:t>
      </w:r>
      <w:r>
        <w:rPr>
          <w:rFonts w:eastAsia="Times New Roman" w:cstheme="minorHAnsi"/>
          <w:color w:val="000000" w:themeColor="text1"/>
          <w:shd w:val="clear" w:color="auto" w:fill="FFFFFF"/>
        </w:rPr>
        <w:t>S</w:t>
      </w:r>
      <w:r w:rsidRPr="00A30D7B">
        <w:rPr>
          <w:rFonts w:eastAsia="Times New Roman" w:cstheme="minorHAnsi"/>
          <w:color w:val="000000" w:themeColor="text1"/>
          <w:shd w:val="clear" w:color="auto" w:fill="FFFFFF"/>
        </w:rPr>
        <w:t xml:space="preserve">ome </w:t>
      </w:r>
      <w:r>
        <w:rPr>
          <w:rFonts w:eastAsia="Times New Roman" w:cstheme="minorHAnsi"/>
          <w:color w:val="000000" w:themeColor="text1"/>
          <w:shd w:val="clear" w:color="auto" w:fill="FFFFFF"/>
        </w:rPr>
        <w:t>individual</w:t>
      </w:r>
      <w:r w:rsidRPr="00A30D7B">
        <w:rPr>
          <w:rFonts w:eastAsia="Times New Roman" w:cstheme="minorHAnsi"/>
          <w:color w:val="000000" w:themeColor="text1"/>
          <w:shd w:val="clear" w:color="auto" w:fill="FFFFFF"/>
        </w:rPr>
        <w:t xml:space="preserve"> characteristics (gender) and job-related characteristics (industry and working at home) are related with an increased risk of precariousness in urban areas. Policies therefore need </w:t>
      </w:r>
      <w:r>
        <w:rPr>
          <w:rFonts w:eastAsia="Times New Roman" w:cstheme="minorHAnsi"/>
          <w:color w:val="000000" w:themeColor="text1"/>
          <w:shd w:val="clear" w:color="auto" w:fill="FFFFFF"/>
        </w:rPr>
        <w:t xml:space="preserve">to </w:t>
      </w:r>
      <w:r w:rsidRPr="00A30D7B">
        <w:rPr>
          <w:rFonts w:eastAsia="Times New Roman" w:cstheme="minorHAnsi"/>
          <w:color w:val="000000" w:themeColor="text1"/>
          <w:shd w:val="clear" w:color="auto" w:fill="FFFFFF"/>
        </w:rPr>
        <w:t xml:space="preserve">go beyond </w:t>
      </w:r>
      <w:r>
        <w:rPr>
          <w:rFonts w:eastAsia="Times New Roman" w:cstheme="minorHAnsi"/>
          <w:color w:val="000000" w:themeColor="text1"/>
          <w:shd w:val="clear" w:color="auto" w:fill="FFFFFF"/>
        </w:rPr>
        <w:t>regulatory and legal</w:t>
      </w:r>
      <w:r w:rsidRPr="00A30D7B">
        <w:rPr>
          <w:rFonts w:eastAsia="Times New Roman" w:cstheme="minorHAnsi"/>
          <w:color w:val="000000" w:themeColor="text1"/>
          <w:shd w:val="clear" w:color="auto" w:fill="FFFFFF"/>
        </w:rPr>
        <w:t xml:space="preserve"> frameworks and target local conditions of self-employment.</w:t>
      </w:r>
    </w:p>
    <w:p w14:paraId="7AFB49EF" w14:textId="77777777" w:rsidR="001A6F0E" w:rsidRDefault="001A6F0E" w:rsidP="005311B6">
      <w:pPr>
        <w:spacing w:before="100" w:beforeAutospacing="1" w:after="100" w:afterAutospacing="1" w:line="480" w:lineRule="auto"/>
        <w:jc w:val="both"/>
        <w:rPr>
          <w:b/>
          <w:color w:val="000000" w:themeColor="text1"/>
        </w:rPr>
      </w:pPr>
    </w:p>
    <w:p w14:paraId="34B7E31E" w14:textId="77777777" w:rsidR="001A6F0E" w:rsidRDefault="001A6F0E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654A9B8B" w14:textId="65A2E1A8" w:rsidR="00050535" w:rsidRPr="00050535" w:rsidRDefault="00BC3C7B" w:rsidP="005311B6">
      <w:pPr>
        <w:spacing w:before="100" w:beforeAutospacing="1" w:after="100" w:afterAutospacing="1" w:line="48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Introduction</w:t>
      </w:r>
    </w:p>
    <w:p w14:paraId="5955F9A9" w14:textId="131124C2" w:rsidR="00082642" w:rsidRDefault="00046674" w:rsidP="005311B6">
      <w:pPr>
        <w:spacing w:before="100" w:beforeAutospacing="1" w:after="100" w:afterAutospacing="1"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="00F25FDD">
        <w:rPr>
          <w:color w:val="000000" w:themeColor="text1"/>
        </w:rPr>
        <w:t xml:space="preserve"> striking trend that has been observed </w:t>
      </w:r>
      <w:r>
        <w:rPr>
          <w:color w:val="000000" w:themeColor="text1"/>
        </w:rPr>
        <w:t>in almost all advanced economies</w:t>
      </w:r>
      <w:r w:rsidR="00F25FDD">
        <w:rPr>
          <w:color w:val="000000" w:themeColor="text1"/>
        </w:rPr>
        <w:t xml:space="preserve"> is a significant change in the composition of self-employment. </w:t>
      </w:r>
      <w:r w:rsidR="008701A8">
        <w:rPr>
          <w:color w:val="000000" w:themeColor="text1"/>
        </w:rPr>
        <w:t>T</w:t>
      </w:r>
      <w:r w:rsidR="00F25FDD">
        <w:rPr>
          <w:color w:val="000000" w:themeColor="text1"/>
        </w:rPr>
        <w:t>he share of the self-employed who work on their own</w:t>
      </w:r>
      <w:r w:rsidR="00555961">
        <w:rPr>
          <w:color w:val="000000" w:themeColor="text1"/>
        </w:rPr>
        <w:t xml:space="preserve"> </w:t>
      </w:r>
      <w:r w:rsidR="00F25FDD">
        <w:rPr>
          <w:color w:val="000000" w:themeColor="text1"/>
        </w:rPr>
        <w:t>account and do not have employees (‘solo self-employed’</w:t>
      </w:r>
      <w:r w:rsidR="00DB36C7">
        <w:rPr>
          <w:color w:val="000000" w:themeColor="text1"/>
        </w:rPr>
        <w:t xml:space="preserve"> workers</w:t>
      </w:r>
      <w:r w:rsidR="00F25FDD">
        <w:rPr>
          <w:color w:val="000000" w:themeColor="text1"/>
        </w:rPr>
        <w:t>) has increased wh</w:t>
      </w:r>
      <w:r w:rsidR="00DB36C7">
        <w:rPr>
          <w:color w:val="000000" w:themeColor="text1"/>
        </w:rPr>
        <w:t>ereas</w:t>
      </w:r>
      <w:r w:rsidR="00F25FDD">
        <w:rPr>
          <w:color w:val="000000" w:themeColor="text1"/>
        </w:rPr>
        <w:t xml:space="preserve"> the share of self-employed workers with employees has decreased (Boeri et al., 2020). </w:t>
      </w:r>
      <w:r w:rsidR="009E0278">
        <w:rPr>
          <w:color w:val="000000" w:themeColor="text1"/>
        </w:rPr>
        <w:t>Solo self-employment</w:t>
      </w:r>
      <w:r w:rsidR="00082642">
        <w:rPr>
          <w:color w:val="000000" w:themeColor="text1"/>
        </w:rPr>
        <w:t xml:space="preserve"> has been coined as ‘new’ self-employment and framed in the sociological literature as precarious nonstandard employment (</w:t>
      </w:r>
      <w:r w:rsidR="00590E97">
        <w:rPr>
          <w:color w:val="000000" w:themeColor="text1"/>
        </w:rPr>
        <w:t xml:space="preserve">Kalleberg, 2011; </w:t>
      </w:r>
      <w:r w:rsidR="00082642">
        <w:rPr>
          <w:color w:val="000000" w:themeColor="text1"/>
        </w:rPr>
        <w:t>Buschoff Schulze and Schmidt, 2009). There is also some evidence that self-employment has become more urban</w:t>
      </w:r>
      <w:r w:rsidR="00CF13A2">
        <w:rPr>
          <w:color w:val="000000" w:themeColor="text1"/>
        </w:rPr>
        <w:t xml:space="preserve"> due to its rise in the modern service sector</w:t>
      </w:r>
      <w:r w:rsidR="00082642">
        <w:rPr>
          <w:color w:val="000000" w:themeColor="text1"/>
        </w:rPr>
        <w:t xml:space="preserve"> (Magrini, 2019). This </w:t>
      </w:r>
      <w:r w:rsidR="00CF13A2">
        <w:rPr>
          <w:color w:val="000000" w:themeColor="text1"/>
        </w:rPr>
        <w:t xml:space="preserve">spatial shift </w:t>
      </w:r>
      <w:r w:rsidR="00082642">
        <w:rPr>
          <w:color w:val="000000" w:themeColor="text1"/>
        </w:rPr>
        <w:t xml:space="preserve">has </w:t>
      </w:r>
      <w:r w:rsidR="008701A8">
        <w:rPr>
          <w:color w:val="000000" w:themeColor="text1"/>
        </w:rPr>
        <w:t xml:space="preserve">largely </w:t>
      </w:r>
      <w:r w:rsidR="00082642">
        <w:rPr>
          <w:color w:val="000000" w:themeColor="text1"/>
        </w:rPr>
        <w:t xml:space="preserve">remained </w:t>
      </w:r>
      <w:r w:rsidR="009E0278">
        <w:rPr>
          <w:color w:val="000000" w:themeColor="text1"/>
        </w:rPr>
        <w:t>unrecognised</w:t>
      </w:r>
      <w:r w:rsidR="00082642">
        <w:rPr>
          <w:color w:val="000000" w:themeColor="text1"/>
        </w:rPr>
        <w:t xml:space="preserve"> within the </w:t>
      </w:r>
      <w:r w:rsidR="00CF13A2">
        <w:rPr>
          <w:color w:val="000000" w:themeColor="text1"/>
        </w:rPr>
        <w:t xml:space="preserve">literature </w:t>
      </w:r>
      <w:r w:rsidR="00082642">
        <w:rPr>
          <w:color w:val="000000" w:themeColor="text1"/>
        </w:rPr>
        <w:t>on ‘new’ self-employment.</w:t>
      </w:r>
    </w:p>
    <w:p w14:paraId="6F6972C5" w14:textId="2A71BF9C" w:rsidR="00117BF8" w:rsidRDefault="00B174CB" w:rsidP="005311B6">
      <w:pPr>
        <w:spacing w:before="100" w:beforeAutospacing="1" w:after="100" w:afterAutospacing="1"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Empirical evidence shows that</w:t>
      </w:r>
      <w:r w:rsidR="00117BF8">
        <w:rPr>
          <w:color w:val="000000" w:themeColor="text1"/>
        </w:rPr>
        <w:t xml:space="preserve"> solo self-employment </w:t>
      </w:r>
      <w:r w:rsidR="00B34683">
        <w:rPr>
          <w:color w:val="000000" w:themeColor="text1"/>
        </w:rPr>
        <w:t>has emerged as a distinctive</w:t>
      </w:r>
      <w:r w:rsidR="00117BF8">
        <w:rPr>
          <w:color w:val="000000" w:themeColor="text1"/>
        </w:rPr>
        <w:t xml:space="preserve"> new form of self-employment that </w:t>
      </w:r>
      <w:r w:rsidR="00B34683">
        <w:rPr>
          <w:color w:val="000000" w:themeColor="text1"/>
        </w:rPr>
        <w:t>differ</w:t>
      </w:r>
      <w:r w:rsidR="008701A8">
        <w:rPr>
          <w:color w:val="000000" w:themeColor="text1"/>
        </w:rPr>
        <w:t xml:space="preserve">s from </w:t>
      </w:r>
      <w:r w:rsidR="003071E9">
        <w:rPr>
          <w:color w:val="000000" w:themeColor="text1"/>
        </w:rPr>
        <w:t>both</w:t>
      </w:r>
      <w:r w:rsidR="00B34683">
        <w:rPr>
          <w:color w:val="000000" w:themeColor="text1"/>
        </w:rPr>
        <w:t xml:space="preserve"> </w:t>
      </w:r>
      <w:r w:rsidR="00117BF8">
        <w:rPr>
          <w:color w:val="000000" w:themeColor="text1"/>
        </w:rPr>
        <w:t>paid employment and self-employment with employees</w:t>
      </w:r>
      <w:r w:rsidR="008E07F9">
        <w:rPr>
          <w:color w:val="000000" w:themeColor="text1"/>
        </w:rPr>
        <w:t xml:space="preserve"> in terms of working conditions and experiences</w:t>
      </w:r>
      <w:r w:rsidR="00117BF8">
        <w:rPr>
          <w:color w:val="000000" w:themeColor="text1"/>
        </w:rPr>
        <w:t xml:space="preserve"> (Boeri et al., 2020</w:t>
      </w:r>
      <w:r w:rsidR="008E07F9">
        <w:rPr>
          <w:color w:val="000000" w:themeColor="text1"/>
        </w:rPr>
        <w:t xml:space="preserve">; </w:t>
      </w:r>
      <w:r w:rsidR="00117BF8">
        <w:rPr>
          <w:color w:val="000000" w:themeColor="text1"/>
        </w:rPr>
        <w:t xml:space="preserve">Buschoff Schulze and </w:t>
      </w:r>
      <w:r w:rsidR="00C473D8">
        <w:rPr>
          <w:color w:val="000000" w:themeColor="text1"/>
        </w:rPr>
        <w:t>Schmidt, 2009)</w:t>
      </w:r>
      <w:r w:rsidR="00B7752C">
        <w:rPr>
          <w:color w:val="000000" w:themeColor="text1"/>
        </w:rPr>
        <w:t xml:space="preserve">. </w:t>
      </w:r>
      <w:r w:rsidR="008E07F9">
        <w:rPr>
          <w:color w:val="000000" w:themeColor="text1"/>
        </w:rPr>
        <w:t>However, within the group of the solo self-employed</w:t>
      </w:r>
      <w:r w:rsidR="008701A8">
        <w:rPr>
          <w:color w:val="000000" w:themeColor="text1"/>
        </w:rPr>
        <w:t>,</w:t>
      </w:r>
      <w:r w:rsidR="008E07F9">
        <w:rPr>
          <w:color w:val="000000" w:themeColor="text1"/>
        </w:rPr>
        <w:t xml:space="preserve"> working conditions and experiences also vary substantially </w:t>
      </w:r>
      <w:r w:rsidR="00557F0E">
        <w:rPr>
          <w:color w:val="000000" w:themeColor="text1"/>
        </w:rPr>
        <w:t>(B</w:t>
      </w:r>
      <w:r w:rsidR="00557F0E">
        <w:rPr>
          <w:rFonts w:ascii="Calibri" w:hAnsi="Calibri" w:cs="Calibri"/>
          <w:color w:val="000000" w:themeColor="text1"/>
        </w:rPr>
        <w:t>ö</w:t>
      </w:r>
      <w:r w:rsidR="00557F0E">
        <w:rPr>
          <w:color w:val="000000" w:themeColor="text1"/>
        </w:rPr>
        <w:t>genhold, 2019) as</w:t>
      </w:r>
      <w:r w:rsidR="008E07F9">
        <w:rPr>
          <w:color w:val="000000" w:themeColor="text1"/>
        </w:rPr>
        <w:t xml:space="preserve"> </w:t>
      </w:r>
      <w:r w:rsidR="005A26DB">
        <w:rPr>
          <w:color w:val="000000" w:themeColor="text1"/>
        </w:rPr>
        <w:t xml:space="preserve">solo self-employment </w:t>
      </w:r>
      <w:r w:rsidR="007F1965">
        <w:rPr>
          <w:color w:val="000000" w:themeColor="text1"/>
        </w:rPr>
        <w:t xml:space="preserve">is prevalent </w:t>
      </w:r>
      <w:r w:rsidR="005A26DB">
        <w:rPr>
          <w:color w:val="000000" w:themeColor="text1"/>
        </w:rPr>
        <w:t xml:space="preserve">in traditional sectors </w:t>
      </w:r>
      <w:r w:rsidR="007F1965">
        <w:rPr>
          <w:color w:val="000000" w:themeColor="text1"/>
        </w:rPr>
        <w:t>(e.g.</w:t>
      </w:r>
      <w:r w:rsidR="005A26DB">
        <w:rPr>
          <w:color w:val="000000" w:themeColor="text1"/>
        </w:rPr>
        <w:t xml:space="preserve"> construction and skilled trades</w:t>
      </w:r>
      <w:r w:rsidR="007F1965">
        <w:rPr>
          <w:color w:val="000000" w:themeColor="text1"/>
        </w:rPr>
        <w:t>)</w:t>
      </w:r>
      <w:r w:rsidR="005A26DB">
        <w:rPr>
          <w:color w:val="000000" w:themeColor="text1"/>
        </w:rPr>
        <w:t>, professions</w:t>
      </w:r>
      <w:r w:rsidR="00CE1FA5">
        <w:rPr>
          <w:color w:val="000000" w:themeColor="text1"/>
        </w:rPr>
        <w:t xml:space="preserve"> (e.g. health practitioners), </w:t>
      </w:r>
      <w:r w:rsidR="00C2019A">
        <w:rPr>
          <w:color w:val="000000" w:themeColor="text1"/>
        </w:rPr>
        <w:t xml:space="preserve">personal </w:t>
      </w:r>
      <w:r w:rsidR="002F1F49">
        <w:rPr>
          <w:color w:val="000000" w:themeColor="text1"/>
        </w:rPr>
        <w:t>service</w:t>
      </w:r>
      <w:r w:rsidR="00C2019A">
        <w:rPr>
          <w:color w:val="000000" w:themeColor="text1"/>
        </w:rPr>
        <w:t>s</w:t>
      </w:r>
      <w:r w:rsidR="005A26DB">
        <w:rPr>
          <w:color w:val="000000" w:themeColor="text1"/>
        </w:rPr>
        <w:t xml:space="preserve"> (e.g. hairdressers)</w:t>
      </w:r>
      <w:r w:rsidR="00557F0E">
        <w:rPr>
          <w:color w:val="000000" w:themeColor="text1"/>
        </w:rPr>
        <w:t>,</w:t>
      </w:r>
      <w:r w:rsidR="005A26DB">
        <w:rPr>
          <w:color w:val="000000" w:themeColor="text1"/>
        </w:rPr>
        <w:t xml:space="preserve"> and </w:t>
      </w:r>
      <w:r w:rsidR="00557F0E">
        <w:rPr>
          <w:color w:val="000000" w:themeColor="text1"/>
        </w:rPr>
        <w:t>increasingly</w:t>
      </w:r>
      <w:r w:rsidR="002F1F49">
        <w:rPr>
          <w:color w:val="000000" w:themeColor="text1"/>
        </w:rPr>
        <w:t xml:space="preserve"> </w:t>
      </w:r>
      <w:r w:rsidR="005A26DB">
        <w:rPr>
          <w:color w:val="000000" w:themeColor="text1"/>
        </w:rPr>
        <w:t>in low-skilled sectors due to the rise in delivery and driving services (Deliveroo, Uber, Just Eat, etc.)</w:t>
      </w:r>
      <w:r w:rsidR="007F1965">
        <w:rPr>
          <w:color w:val="000000" w:themeColor="text1"/>
        </w:rPr>
        <w:t xml:space="preserve">. This heterogeneity coincides with </w:t>
      </w:r>
      <w:r w:rsidR="00CF13A2">
        <w:rPr>
          <w:color w:val="000000" w:themeColor="text1"/>
        </w:rPr>
        <w:t xml:space="preserve">a </w:t>
      </w:r>
      <w:r w:rsidR="006A64E4">
        <w:rPr>
          <w:color w:val="000000" w:themeColor="text1"/>
        </w:rPr>
        <w:t>complexity of</w:t>
      </w:r>
      <w:r w:rsidR="00CF13A2">
        <w:rPr>
          <w:color w:val="000000" w:themeColor="text1"/>
        </w:rPr>
        <w:t xml:space="preserve"> </w:t>
      </w:r>
      <w:r w:rsidR="006A3F3E">
        <w:rPr>
          <w:color w:val="000000" w:themeColor="text1"/>
        </w:rPr>
        <w:t xml:space="preserve">precarity that </w:t>
      </w:r>
      <w:r w:rsidR="00CF13A2">
        <w:rPr>
          <w:color w:val="000000" w:themeColor="text1"/>
        </w:rPr>
        <w:t>has remained underresearched</w:t>
      </w:r>
      <w:r w:rsidR="006A3F3E">
        <w:rPr>
          <w:color w:val="000000" w:themeColor="text1"/>
        </w:rPr>
        <w:t xml:space="preserve"> (</w:t>
      </w:r>
      <w:r w:rsidR="00CF13A2">
        <w:rPr>
          <w:color w:val="000000" w:themeColor="text1"/>
        </w:rPr>
        <w:t xml:space="preserve">Holloway and Pimlott-Wilson, 2021; </w:t>
      </w:r>
      <w:r w:rsidR="006A3F3E">
        <w:rPr>
          <w:color w:val="000000" w:themeColor="text1"/>
        </w:rPr>
        <w:t>Murgia et al., 2020</w:t>
      </w:r>
      <w:r w:rsidR="00A607BD">
        <w:rPr>
          <w:color w:val="000000" w:themeColor="text1"/>
        </w:rPr>
        <w:t>; Wall, 2015</w:t>
      </w:r>
      <w:r w:rsidR="006A3F3E">
        <w:rPr>
          <w:color w:val="000000" w:themeColor="text1"/>
        </w:rPr>
        <w:t>)</w:t>
      </w:r>
      <w:r w:rsidR="00CF13A2">
        <w:rPr>
          <w:color w:val="000000" w:themeColor="text1"/>
        </w:rPr>
        <w:t>.</w:t>
      </w:r>
    </w:p>
    <w:p w14:paraId="366256AC" w14:textId="221E30C2" w:rsidR="0077209A" w:rsidRPr="001A05E7" w:rsidRDefault="003D2075" w:rsidP="005311B6">
      <w:pPr>
        <w:spacing w:before="100" w:beforeAutospacing="1" w:after="100" w:afterAutospacing="1"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R</w:t>
      </w:r>
      <w:r w:rsidR="00697F10">
        <w:rPr>
          <w:rFonts w:ascii="Calibri" w:hAnsi="Calibri"/>
        </w:rPr>
        <w:t xml:space="preserve">egional </w:t>
      </w:r>
      <w:r w:rsidR="00E47964">
        <w:rPr>
          <w:rFonts w:ascii="Calibri" w:hAnsi="Calibri"/>
        </w:rPr>
        <w:t xml:space="preserve">and urban </w:t>
      </w:r>
      <w:r w:rsidR="00553892">
        <w:rPr>
          <w:rFonts w:ascii="Calibri" w:hAnsi="Calibri"/>
        </w:rPr>
        <w:t xml:space="preserve">studies </w:t>
      </w:r>
      <w:proofErr w:type="gramStart"/>
      <w:r w:rsidR="004B232E">
        <w:rPr>
          <w:rFonts w:ascii="Calibri" w:hAnsi="Calibri"/>
        </w:rPr>
        <w:t>has</w:t>
      </w:r>
      <w:proofErr w:type="gramEnd"/>
      <w:r w:rsidR="004B232E">
        <w:rPr>
          <w:rFonts w:ascii="Calibri" w:hAnsi="Calibri"/>
        </w:rPr>
        <w:t xml:space="preserve"> highlighted the importance of </w:t>
      </w:r>
      <w:r w:rsidR="00553892">
        <w:rPr>
          <w:rFonts w:ascii="Calibri" w:hAnsi="Calibri"/>
        </w:rPr>
        <w:t>spatial context</w:t>
      </w:r>
      <w:r w:rsidR="004B232E">
        <w:rPr>
          <w:rFonts w:ascii="Calibri" w:hAnsi="Calibri"/>
        </w:rPr>
        <w:t xml:space="preserve"> for </w:t>
      </w:r>
      <w:r w:rsidR="009758B5">
        <w:rPr>
          <w:rFonts w:ascii="Calibri" w:hAnsi="Calibri"/>
        </w:rPr>
        <w:t>self-employment (</w:t>
      </w:r>
      <w:r w:rsidR="00065DCC">
        <w:rPr>
          <w:rFonts w:ascii="Calibri" w:hAnsi="Calibri"/>
        </w:rPr>
        <w:t xml:space="preserve">Faggio and Silva, 2014; </w:t>
      </w:r>
      <w:r w:rsidR="009758B5">
        <w:rPr>
          <w:rFonts w:ascii="Calibri" w:hAnsi="Calibri"/>
        </w:rPr>
        <w:t>Haapen and Tervo, 2009)</w:t>
      </w:r>
      <w:r w:rsidR="004B232E">
        <w:rPr>
          <w:rFonts w:ascii="Calibri" w:hAnsi="Calibri"/>
        </w:rPr>
        <w:t xml:space="preserve">. </w:t>
      </w:r>
      <w:r w:rsidR="00BF75B0">
        <w:rPr>
          <w:color w:val="000000" w:themeColor="text1"/>
        </w:rPr>
        <w:t xml:space="preserve">Existing </w:t>
      </w:r>
      <w:r w:rsidR="00553892">
        <w:rPr>
          <w:color w:val="000000" w:themeColor="text1"/>
        </w:rPr>
        <w:t>studies have</w:t>
      </w:r>
      <w:r w:rsidR="00BF75B0">
        <w:rPr>
          <w:color w:val="000000" w:themeColor="text1"/>
        </w:rPr>
        <w:t xml:space="preserve"> </w:t>
      </w:r>
      <w:r w:rsidR="00BE2D8A">
        <w:rPr>
          <w:color w:val="000000" w:themeColor="text1"/>
        </w:rPr>
        <w:lastRenderedPageBreak/>
        <w:t>investigated</w:t>
      </w:r>
      <w:r w:rsidR="008701A8">
        <w:rPr>
          <w:color w:val="000000" w:themeColor="text1"/>
        </w:rPr>
        <w:t xml:space="preserve"> </w:t>
      </w:r>
      <w:r w:rsidR="00BF75B0">
        <w:rPr>
          <w:color w:val="000000" w:themeColor="text1"/>
        </w:rPr>
        <w:t xml:space="preserve">whether self-employment is more entrepreneurial in urban areas than rural areas (Faggio and Silva, 2014; Tervo, 2008) and </w:t>
      </w:r>
      <w:r w:rsidR="00033EAA">
        <w:rPr>
          <w:color w:val="000000" w:themeColor="text1"/>
        </w:rPr>
        <w:t>identif</w:t>
      </w:r>
      <w:r w:rsidR="00BE2D8A">
        <w:rPr>
          <w:color w:val="000000" w:themeColor="text1"/>
        </w:rPr>
        <w:t>ied</w:t>
      </w:r>
      <w:r w:rsidR="00033EAA">
        <w:rPr>
          <w:color w:val="000000" w:themeColor="text1"/>
        </w:rPr>
        <w:t xml:space="preserve"> </w:t>
      </w:r>
      <w:r w:rsidR="00CC0C7F">
        <w:rPr>
          <w:color w:val="000000" w:themeColor="text1"/>
        </w:rPr>
        <w:t xml:space="preserve">the </w:t>
      </w:r>
      <w:r w:rsidR="00BF75B0">
        <w:rPr>
          <w:color w:val="000000" w:themeColor="text1"/>
        </w:rPr>
        <w:t>factors that influence self-employment and entrepreneurship in urban areas (Glaeser and Kerr, 20</w:t>
      </w:r>
      <w:r w:rsidR="00D176F2">
        <w:rPr>
          <w:color w:val="000000" w:themeColor="text1"/>
        </w:rPr>
        <w:t>09</w:t>
      </w:r>
      <w:r w:rsidR="00BF75B0">
        <w:rPr>
          <w:color w:val="000000" w:themeColor="text1"/>
        </w:rPr>
        <w:t xml:space="preserve">; Glaeser, 2007). </w:t>
      </w:r>
      <w:r w:rsidR="00553892">
        <w:rPr>
          <w:rFonts w:ascii="Calibri" w:hAnsi="Calibri"/>
        </w:rPr>
        <w:t xml:space="preserve">However, this literature has </w:t>
      </w:r>
      <w:r w:rsidR="00BE2D8A">
        <w:rPr>
          <w:rFonts w:ascii="Calibri" w:hAnsi="Calibri"/>
        </w:rPr>
        <w:t>focussed on</w:t>
      </w:r>
      <w:r w:rsidR="00553892">
        <w:rPr>
          <w:rFonts w:ascii="Calibri" w:hAnsi="Calibri"/>
        </w:rPr>
        <w:t xml:space="preserve"> entrepreneurial and innovative forms of self-employment resonating the focus in much contemporary urban and regional research on economic growth and innovation. </w:t>
      </w:r>
      <w:r w:rsidR="00BF75B0">
        <w:rPr>
          <w:color w:val="000000" w:themeColor="text1"/>
        </w:rPr>
        <w:t xml:space="preserve">Since precarious forms of self-employment have been related </w:t>
      </w:r>
      <w:r w:rsidR="008701A8">
        <w:rPr>
          <w:color w:val="000000" w:themeColor="text1"/>
        </w:rPr>
        <w:t>to</w:t>
      </w:r>
      <w:r w:rsidR="00BF75B0">
        <w:rPr>
          <w:color w:val="000000" w:themeColor="text1"/>
        </w:rPr>
        <w:t xml:space="preserve"> ‘new’ industries </w:t>
      </w:r>
      <w:r w:rsidR="00070C9C">
        <w:rPr>
          <w:color w:val="000000" w:themeColor="text1"/>
        </w:rPr>
        <w:t xml:space="preserve">that are more prevalent in urban areas </w:t>
      </w:r>
      <w:r w:rsidR="00BF75B0">
        <w:rPr>
          <w:color w:val="000000" w:themeColor="text1"/>
        </w:rPr>
        <w:t>such as the creative sector</w:t>
      </w:r>
      <w:r w:rsidR="005915F8">
        <w:rPr>
          <w:color w:val="000000" w:themeColor="text1"/>
        </w:rPr>
        <w:t xml:space="preserve"> (Murgia et al., 2020)</w:t>
      </w:r>
      <w:r w:rsidR="00BF75B0">
        <w:rPr>
          <w:color w:val="000000" w:themeColor="text1"/>
        </w:rPr>
        <w:t>, the prominent view on entrepreneurial forms of self-employment in urban areas may disguise that urban areas may be more likely to produce precarious forms of self-employment</w:t>
      </w:r>
      <w:r w:rsidR="00CC0C7F">
        <w:rPr>
          <w:color w:val="000000" w:themeColor="text1"/>
        </w:rPr>
        <w:t xml:space="preserve"> in parallel to more entrepreneurial forms</w:t>
      </w:r>
      <w:r w:rsidR="00BF75B0">
        <w:rPr>
          <w:color w:val="000000" w:themeColor="text1"/>
        </w:rPr>
        <w:t xml:space="preserve">. </w:t>
      </w:r>
      <w:r w:rsidR="00BE2D8A">
        <w:rPr>
          <w:color w:val="000000" w:themeColor="text1"/>
        </w:rPr>
        <w:t xml:space="preserve">Hence, the objective of this paper is to provide, for the first time, empirical insights into precarious self-employment in urban areas. </w:t>
      </w:r>
      <w:r w:rsidR="00673314">
        <w:rPr>
          <w:color w:val="000000" w:themeColor="text1"/>
        </w:rPr>
        <w:t>It specifically</w:t>
      </w:r>
      <w:r w:rsidR="00B836D8">
        <w:rPr>
          <w:color w:val="000000" w:themeColor="text1"/>
        </w:rPr>
        <w:t xml:space="preserve"> explores i) whether precarious forms of self-employment are more likely to exi</w:t>
      </w:r>
      <w:r w:rsidR="00D048B1">
        <w:rPr>
          <w:color w:val="000000" w:themeColor="text1"/>
        </w:rPr>
        <w:t>st</w:t>
      </w:r>
      <w:r w:rsidR="00B836D8">
        <w:rPr>
          <w:color w:val="000000" w:themeColor="text1"/>
        </w:rPr>
        <w:t xml:space="preserve"> in urban areas</w:t>
      </w:r>
      <w:r w:rsidR="00BF75B0">
        <w:rPr>
          <w:color w:val="000000" w:themeColor="text1"/>
        </w:rPr>
        <w:t xml:space="preserve"> than non-urban areas</w:t>
      </w:r>
      <w:r w:rsidR="00B836D8">
        <w:rPr>
          <w:color w:val="000000" w:themeColor="text1"/>
        </w:rPr>
        <w:t xml:space="preserve">, and ii) </w:t>
      </w:r>
      <w:r w:rsidR="00BF75B0">
        <w:rPr>
          <w:color w:val="000000" w:themeColor="text1"/>
        </w:rPr>
        <w:t xml:space="preserve">whether certain </w:t>
      </w:r>
      <w:r w:rsidR="00B836D8">
        <w:rPr>
          <w:color w:val="000000" w:themeColor="text1"/>
        </w:rPr>
        <w:t>types of precarious self-employment are more prevalent in urban areas</w:t>
      </w:r>
      <w:r w:rsidR="00BF75B0">
        <w:rPr>
          <w:color w:val="000000" w:themeColor="text1"/>
        </w:rPr>
        <w:t xml:space="preserve"> than non-urban areas</w:t>
      </w:r>
      <w:r w:rsidR="00B836D8">
        <w:rPr>
          <w:color w:val="000000" w:themeColor="text1"/>
        </w:rPr>
        <w:t>.</w:t>
      </w:r>
    </w:p>
    <w:p w14:paraId="3136E8E9" w14:textId="0957C089" w:rsidR="00903990" w:rsidRDefault="006B4C88" w:rsidP="005311B6">
      <w:pPr>
        <w:spacing w:before="100" w:beforeAutospacing="1" w:after="100" w:afterAutospacing="1"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Using the European Working Conditions Survey 2015, w</w:t>
      </w:r>
      <w:r w:rsidR="00E14A03">
        <w:rPr>
          <w:rFonts w:ascii="Calibri" w:hAnsi="Calibri"/>
        </w:rPr>
        <w:t xml:space="preserve">e </w:t>
      </w:r>
      <w:r w:rsidR="001A05E7">
        <w:rPr>
          <w:rFonts w:ascii="Calibri" w:hAnsi="Calibri"/>
        </w:rPr>
        <w:t xml:space="preserve">develop a multidimensional approach to understanding </w:t>
      </w:r>
      <w:r w:rsidR="00C2019A">
        <w:rPr>
          <w:rFonts w:ascii="Calibri" w:hAnsi="Calibri"/>
        </w:rPr>
        <w:t>spatial aspects of</w:t>
      </w:r>
      <w:r w:rsidR="006A64E4">
        <w:rPr>
          <w:rFonts w:ascii="Calibri" w:hAnsi="Calibri"/>
        </w:rPr>
        <w:t xml:space="preserve"> </w:t>
      </w:r>
      <w:r w:rsidR="001A05E7">
        <w:rPr>
          <w:rFonts w:ascii="Calibri" w:hAnsi="Calibri"/>
        </w:rPr>
        <w:t xml:space="preserve">precarious self-employment. </w:t>
      </w:r>
      <w:r w:rsidR="00286CF1">
        <w:rPr>
          <w:rFonts w:ascii="Calibri" w:hAnsi="Calibri"/>
        </w:rPr>
        <w:t xml:space="preserve">In line with </w:t>
      </w:r>
      <w:r w:rsidR="008701A8">
        <w:rPr>
          <w:rFonts w:ascii="Calibri" w:hAnsi="Calibri"/>
        </w:rPr>
        <w:t xml:space="preserve">the </w:t>
      </w:r>
      <w:r w:rsidR="00286CF1">
        <w:rPr>
          <w:rFonts w:ascii="Calibri" w:hAnsi="Calibri"/>
        </w:rPr>
        <w:t xml:space="preserve">most recent evidence on </w:t>
      </w:r>
      <w:r w:rsidR="006A64E4">
        <w:rPr>
          <w:rFonts w:ascii="Calibri" w:hAnsi="Calibri"/>
        </w:rPr>
        <w:t xml:space="preserve">‘new’ </w:t>
      </w:r>
      <w:r w:rsidR="00286CF1">
        <w:rPr>
          <w:rFonts w:ascii="Calibri" w:hAnsi="Calibri"/>
        </w:rPr>
        <w:t xml:space="preserve">self-employment, we </w:t>
      </w:r>
      <w:r w:rsidR="006A64E4">
        <w:rPr>
          <w:rFonts w:ascii="Calibri" w:hAnsi="Calibri"/>
        </w:rPr>
        <w:t>de</w:t>
      </w:r>
      <w:r w:rsidR="007A38B7">
        <w:rPr>
          <w:rFonts w:ascii="Calibri" w:hAnsi="Calibri"/>
        </w:rPr>
        <w:t>fine</w:t>
      </w:r>
      <w:r w:rsidR="00286CF1">
        <w:rPr>
          <w:rFonts w:ascii="Calibri" w:hAnsi="Calibri"/>
        </w:rPr>
        <w:t xml:space="preserve"> multiple risk types of solo self-</w:t>
      </w:r>
      <w:r w:rsidR="006A64E4">
        <w:rPr>
          <w:rFonts w:ascii="Calibri" w:hAnsi="Calibri"/>
        </w:rPr>
        <w:t xml:space="preserve">employment as precarious (Murgia et al., 2020). This approach </w:t>
      </w:r>
      <w:r w:rsidR="00BD6D19">
        <w:rPr>
          <w:rFonts w:ascii="Calibri" w:hAnsi="Calibri"/>
        </w:rPr>
        <w:t>recognises</w:t>
      </w:r>
      <w:r w:rsidR="001A05E7">
        <w:rPr>
          <w:rFonts w:ascii="Calibri" w:hAnsi="Calibri"/>
        </w:rPr>
        <w:t xml:space="preserve"> the contemporary heterogeneity of </w:t>
      </w:r>
      <w:r w:rsidR="00BD6D19">
        <w:rPr>
          <w:rFonts w:ascii="Calibri" w:hAnsi="Calibri"/>
        </w:rPr>
        <w:t xml:space="preserve">self-employment linked with varying risks of precariousness </w:t>
      </w:r>
      <w:r w:rsidR="007A38B7">
        <w:rPr>
          <w:rFonts w:ascii="Calibri" w:hAnsi="Calibri"/>
        </w:rPr>
        <w:t xml:space="preserve">even among the solo self-employed </w:t>
      </w:r>
      <w:r w:rsidR="001A05E7">
        <w:rPr>
          <w:rFonts w:ascii="Calibri" w:hAnsi="Calibri"/>
        </w:rPr>
        <w:t xml:space="preserve">(Gevaert et al., 2021). </w:t>
      </w:r>
      <w:r w:rsidR="00BD6D19">
        <w:rPr>
          <w:rFonts w:ascii="Calibri" w:hAnsi="Calibri"/>
        </w:rPr>
        <w:t>This</w:t>
      </w:r>
      <w:r w:rsidR="001A05E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also allows us to investigate </w:t>
      </w:r>
      <w:r w:rsidR="00E548C0">
        <w:rPr>
          <w:rFonts w:ascii="Calibri" w:hAnsi="Calibri"/>
        </w:rPr>
        <w:t xml:space="preserve">significant </w:t>
      </w:r>
      <w:r>
        <w:rPr>
          <w:rFonts w:ascii="Calibri" w:hAnsi="Calibri"/>
        </w:rPr>
        <w:t>differences between different types of precariousness</w:t>
      </w:r>
      <w:r w:rsidR="00BD6D19">
        <w:rPr>
          <w:rFonts w:ascii="Calibri" w:hAnsi="Calibri"/>
        </w:rPr>
        <w:t xml:space="preserve"> from which more precise policy conclusions can be drawn.</w:t>
      </w:r>
    </w:p>
    <w:p w14:paraId="35FC25B8" w14:textId="463D156A" w:rsidR="00974325" w:rsidRPr="00D95612" w:rsidRDefault="007C3A3F" w:rsidP="005311B6">
      <w:pPr>
        <w:spacing w:before="100" w:beforeAutospacing="1" w:after="100" w:afterAutospacing="1" w:line="480" w:lineRule="auto"/>
        <w:jc w:val="both"/>
        <w:rPr>
          <w:color w:val="000000" w:themeColor="text1"/>
        </w:rPr>
      </w:pPr>
      <w:r>
        <w:rPr>
          <w:rFonts w:ascii="Calibri" w:hAnsi="Calibri"/>
        </w:rPr>
        <w:lastRenderedPageBreak/>
        <w:t xml:space="preserve">Since there is no existing research, to the best of our knowledge, that has </w:t>
      </w:r>
      <w:r w:rsidR="00B87A10">
        <w:rPr>
          <w:rFonts w:ascii="Calibri" w:hAnsi="Calibri"/>
        </w:rPr>
        <w:t>explored</w:t>
      </w:r>
      <w:r w:rsidR="00673314">
        <w:rPr>
          <w:rFonts w:ascii="Calibri" w:hAnsi="Calibri"/>
        </w:rPr>
        <w:t xml:space="preserve"> </w:t>
      </w:r>
      <w:r w:rsidR="00674754">
        <w:rPr>
          <w:rFonts w:ascii="Calibri" w:hAnsi="Calibri"/>
        </w:rPr>
        <w:t xml:space="preserve">the risk of </w:t>
      </w:r>
      <w:r>
        <w:rPr>
          <w:rFonts w:ascii="Calibri" w:hAnsi="Calibri"/>
        </w:rPr>
        <w:t xml:space="preserve">precarious self-employment in urban areas, we hope that much can be learnt from our empirical study. </w:t>
      </w:r>
      <w:r w:rsidR="00673314">
        <w:rPr>
          <w:rFonts w:ascii="Calibri" w:hAnsi="Calibri"/>
        </w:rPr>
        <w:t xml:space="preserve">Firstly, </w:t>
      </w:r>
      <w:r w:rsidR="00D95612">
        <w:rPr>
          <w:rFonts w:ascii="Calibri" w:hAnsi="Calibri"/>
        </w:rPr>
        <w:t xml:space="preserve">we </w:t>
      </w:r>
      <w:r w:rsidR="00674754">
        <w:rPr>
          <w:rFonts w:ascii="Calibri" w:hAnsi="Calibri"/>
        </w:rPr>
        <w:t>use</w:t>
      </w:r>
      <w:r w:rsidR="00D95612">
        <w:rPr>
          <w:rFonts w:ascii="Calibri" w:hAnsi="Calibri"/>
        </w:rPr>
        <w:t xml:space="preserve"> different literatures to derive types of self-employment according to their </w:t>
      </w:r>
      <w:r w:rsidR="00C2019A">
        <w:rPr>
          <w:rFonts w:ascii="Calibri" w:hAnsi="Calibri"/>
        </w:rPr>
        <w:t xml:space="preserve">risk of </w:t>
      </w:r>
      <w:r w:rsidR="00D95612">
        <w:rPr>
          <w:rFonts w:ascii="Calibri" w:hAnsi="Calibri"/>
        </w:rPr>
        <w:t xml:space="preserve">precariousness. </w:t>
      </w:r>
      <w:r w:rsidR="00D95612">
        <w:rPr>
          <w:color w:val="000000" w:themeColor="text1"/>
        </w:rPr>
        <w:t xml:space="preserve">This provides a robust empirical basis for future research to </w:t>
      </w:r>
      <w:r w:rsidR="008774B2">
        <w:rPr>
          <w:color w:val="000000" w:themeColor="text1"/>
        </w:rPr>
        <w:t>advance knowledge of</w:t>
      </w:r>
      <w:r w:rsidR="00D95612">
        <w:rPr>
          <w:color w:val="000000" w:themeColor="text1"/>
        </w:rPr>
        <w:t xml:space="preserve"> precarious self-employment. Secondly, p</w:t>
      </w:r>
      <w:r w:rsidR="000C38D4">
        <w:rPr>
          <w:color w:val="000000" w:themeColor="text1"/>
        </w:rPr>
        <w:t xml:space="preserve">revious research in urban and regional </w:t>
      </w:r>
      <w:r w:rsidR="0035328E">
        <w:rPr>
          <w:color w:val="000000" w:themeColor="text1"/>
        </w:rPr>
        <w:t>studies</w:t>
      </w:r>
      <w:r w:rsidR="000C38D4">
        <w:rPr>
          <w:color w:val="000000" w:themeColor="text1"/>
        </w:rPr>
        <w:t xml:space="preserve"> that has been critical </w:t>
      </w:r>
      <w:r w:rsidR="00837E9C">
        <w:rPr>
          <w:color w:val="000000" w:themeColor="text1"/>
        </w:rPr>
        <w:t>of</w:t>
      </w:r>
      <w:r w:rsidR="000C38D4">
        <w:rPr>
          <w:color w:val="000000" w:themeColor="text1"/>
        </w:rPr>
        <w:t xml:space="preserve"> the dominant discourse </w:t>
      </w:r>
      <w:r w:rsidR="00F34D06">
        <w:rPr>
          <w:color w:val="000000" w:themeColor="text1"/>
        </w:rPr>
        <w:t>casting</w:t>
      </w:r>
      <w:r w:rsidR="000C38D4">
        <w:rPr>
          <w:color w:val="000000" w:themeColor="text1"/>
        </w:rPr>
        <w:t xml:space="preserve"> urban areas as innovation machine</w:t>
      </w:r>
      <w:r w:rsidR="00F34D06">
        <w:rPr>
          <w:color w:val="000000" w:themeColor="text1"/>
        </w:rPr>
        <w:t>s</w:t>
      </w:r>
      <w:r w:rsidR="00553892">
        <w:rPr>
          <w:color w:val="000000" w:themeColor="text1"/>
        </w:rPr>
        <w:t xml:space="preserve"> (Florida et al., 2017)</w:t>
      </w:r>
      <w:r w:rsidR="00F34D06">
        <w:rPr>
          <w:color w:val="000000" w:themeColor="text1"/>
        </w:rPr>
        <w:t>, yet</w:t>
      </w:r>
      <w:r w:rsidR="000C38D4">
        <w:rPr>
          <w:color w:val="000000" w:themeColor="text1"/>
        </w:rPr>
        <w:t xml:space="preserve"> has still </w:t>
      </w:r>
      <w:r w:rsidR="007A38B7">
        <w:rPr>
          <w:color w:val="000000" w:themeColor="text1"/>
        </w:rPr>
        <w:t>been concerned with</w:t>
      </w:r>
      <w:r w:rsidR="000C38D4">
        <w:rPr>
          <w:color w:val="000000" w:themeColor="text1"/>
        </w:rPr>
        <w:t xml:space="preserve"> </w:t>
      </w:r>
      <w:r w:rsidR="004C674B">
        <w:rPr>
          <w:color w:val="000000" w:themeColor="text1"/>
        </w:rPr>
        <w:t xml:space="preserve">the geographical variation </w:t>
      </w:r>
      <w:r w:rsidR="00C2019A">
        <w:rPr>
          <w:color w:val="000000" w:themeColor="text1"/>
        </w:rPr>
        <w:t>of</w:t>
      </w:r>
      <w:r w:rsidR="004C674B">
        <w:rPr>
          <w:color w:val="000000" w:themeColor="text1"/>
        </w:rPr>
        <w:t xml:space="preserve"> </w:t>
      </w:r>
      <w:r w:rsidR="000C38D4">
        <w:rPr>
          <w:color w:val="000000" w:themeColor="text1"/>
        </w:rPr>
        <w:t xml:space="preserve">innovation or the absence of innovation in some urban locations </w:t>
      </w:r>
      <w:r w:rsidR="00F34D06">
        <w:rPr>
          <w:color w:val="000000" w:themeColor="text1"/>
        </w:rPr>
        <w:t xml:space="preserve">and has not focused on precariousness in urban areas </w:t>
      </w:r>
      <w:r w:rsidR="000C38D4">
        <w:rPr>
          <w:color w:val="000000" w:themeColor="text1"/>
        </w:rPr>
        <w:t>(e.g. Fitjar and Rodriguez-Pose, 2020; She</w:t>
      </w:r>
      <w:r w:rsidR="006A64E4">
        <w:rPr>
          <w:color w:val="000000" w:themeColor="text1"/>
        </w:rPr>
        <w:t>a</w:t>
      </w:r>
      <w:r w:rsidR="000C38D4">
        <w:rPr>
          <w:color w:val="000000" w:themeColor="text1"/>
        </w:rPr>
        <w:t xml:space="preserve">rmur, 2012). </w:t>
      </w:r>
      <w:r w:rsidR="006A64E4">
        <w:rPr>
          <w:color w:val="000000" w:themeColor="text1"/>
        </w:rPr>
        <w:t>T</w:t>
      </w:r>
      <w:r w:rsidR="001A05E7">
        <w:rPr>
          <w:color w:val="000000" w:themeColor="text1"/>
        </w:rPr>
        <w:t xml:space="preserve">his </w:t>
      </w:r>
      <w:r w:rsidR="000C38D4">
        <w:rPr>
          <w:color w:val="000000" w:themeColor="text1"/>
        </w:rPr>
        <w:t xml:space="preserve">study </w:t>
      </w:r>
      <w:r w:rsidR="001A05E7">
        <w:rPr>
          <w:color w:val="000000" w:themeColor="text1"/>
        </w:rPr>
        <w:t xml:space="preserve">will add </w:t>
      </w:r>
      <w:r w:rsidR="000C38D4">
        <w:rPr>
          <w:color w:val="000000" w:themeColor="text1"/>
        </w:rPr>
        <w:t>a critical perspective on urban employment conditions and labour markets</w:t>
      </w:r>
      <w:r w:rsidR="007977FE">
        <w:rPr>
          <w:color w:val="000000" w:themeColor="text1"/>
        </w:rPr>
        <w:t xml:space="preserve"> </w:t>
      </w:r>
      <w:r w:rsidR="00B76B0C">
        <w:rPr>
          <w:color w:val="000000" w:themeColor="text1"/>
        </w:rPr>
        <w:t xml:space="preserve">to urban and regional </w:t>
      </w:r>
      <w:r w:rsidR="0035328E">
        <w:rPr>
          <w:color w:val="000000" w:themeColor="text1"/>
        </w:rPr>
        <w:t>studies</w:t>
      </w:r>
      <w:r w:rsidR="00B76B0C">
        <w:rPr>
          <w:color w:val="000000" w:themeColor="text1"/>
        </w:rPr>
        <w:t xml:space="preserve"> </w:t>
      </w:r>
      <w:r w:rsidR="008701A8">
        <w:rPr>
          <w:color w:val="000000" w:themeColor="text1"/>
        </w:rPr>
        <w:t>by</w:t>
      </w:r>
      <w:r w:rsidR="006A64E4">
        <w:rPr>
          <w:color w:val="000000" w:themeColor="text1"/>
        </w:rPr>
        <w:t xml:space="preserve"> moving</w:t>
      </w:r>
      <w:r w:rsidR="007977FE">
        <w:rPr>
          <w:color w:val="000000" w:themeColor="text1"/>
        </w:rPr>
        <w:t xml:space="preserve"> beyond the</w:t>
      </w:r>
      <w:r w:rsidR="006A64E4">
        <w:rPr>
          <w:color w:val="000000" w:themeColor="text1"/>
        </w:rPr>
        <w:t xml:space="preserve"> focus on</w:t>
      </w:r>
      <w:r w:rsidR="007977FE">
        <w:rPr>
          <w:color w:val="000000" w:themeColor="text1"/>
        </w:rPr>
        <w:t xml:space="preserve"> innovation</w:t>
      </w:r>
      <w:r w:rsidR="006A64E4">
        <w:rPr>
          <w:color w:val="000000" w:themeColor="text1"/>
        </w:rPr>
        <w:t xml:space="preserve"> and entrepreneurship</w:t>
      </w:r>
      <w:r w:rsidR="001A05E7">
        <w:rPr>
          <w:color w:val="000000" w:themeColor="text1"/>
        </w:rPr>
        <w:t>.</w:t>
      </w:r>
      <w:r w:rsidR="000C38D4">
        <w:rPr>
          <w:color w:val="000000" w:themeColor="text1"/>
        </w:rPr>
        <w:t xml:space="preserve"> </w:t>
      </w:r>
      <w:r w:rsidR="00B26DC2">
        <w:rPr>
          <w:color w:val="000000" w:themeColor="text1"/>
        </w:rPr>
        <w:t xml:space="preserve">This is important conceptually and </w:t>
      </w:r>
      <w:r w:rsidR="008701A8">
        <w:rPr>
          <w:color w:val="000000" w:themeColor="text1"/>
        </w:rPr>
        <w:t xml:space="preserve">has </w:t>
      </w:r>
      <w:r w:rsidR="00B26DC2">
        <w:rPr>
          <w:color w:val="000000" w:themeColor="text1"/>
        </w:rPr>
        <w:t xml:space="preserve">also implications </w:t>
      </w:r>
      <w:r w:rsidR="008701A8">
        <w:rPr>
          <w:color w:val="000000" w:themeColor="text1"/>
        </w:rPr>
        <w:t>for policy,</w:t>
      </w:r>
      <w:r w:rsidR="00B26DC2">
        <w:rPr>
          <w:color w:val="000000" w:themeColor="text1"/>
        </w:rPr>
        <w:t xml:space="preserve"> especially in European labour markets</w:t>
      </w:r>
      <w:r w:rsidR="008701A8">
        <w:rPr>
          <w:color w:val="000000" w:themeColor="text1"/>
        </w:rPr>
        <w:t>,</w:t>
      </w:r>
      <w:r w:rsidR="00B26DC2">
        <w:rPr>
          <w:color w:val="000000" w:themeColor="text1"/>
        </w:rPr>
        <w:t xml:space="preserve"> </w:t>
      </w:r>
      <w:r w:rsidR="008701A8">
        <w:rPr>
          <w:color w:val="000000" w:themeColor="text1"/>
        </w:rPr>
        <w:t xml:space="preserve">where </w:t>
      </w:r>
      <w:r w:rsidR="00B26DC2">
        <w:rPr>
          <w:color w:val="000000" w:themeColor="text1"/>
        </w:rPr>
        <w:t xml:space="preserve">the solo self-employed have become a relevant “reserve” workforce, as argued by Boeri et al. (2020), with consequences for wages but also </w:t>
      </w:r>
      <w:r w:rsidR="007A38B7">
        <w:rPr>
          <w:color w:val="000000" w:themeColor="text1"/>
        </w:rPr>
        <w:t xml:space="preserve">for </w:t>
      </w:r>
      <w:r w:rsidR="00B26DC2">
        <w:rPr>
          <w:color w:val="000000" w:themeColor="text1"/>
        </w:rPr>
        <w:t xml:space="preserve">how to measure and understand labour markets. </w:t>
      </w:r>
      <w:r w:rsidR="00D95612">
        <w:rPr>
          <w:color w:val="000000" w:themeColor="text1"/>
        </w:rPr>
        <w:t>Thirdly, t</w:t>
      </w:r>
      <w:r w:rsidR="00B26DC2">
        <w:rPr>
          <w:color w:val="000000" w:themeColor="text1"/>
        </w:rPr>
        <w:t xml:space="preserve">his study </w:t>
      </w:r>
      <w:r w:rsidR="007977FE">
        <w:rPr>
          <w:color w:val="000000" w:themeColor="text1"/>
        </w:rPr>
        <w:t>also add</w:t>
      </w:r>
      <w:r w:rsidR="00D95612">
        <w:rPr>
          <w:color w:val="000000" w:themeColor="text1"/>
        </w:rPr>
        <w:t>s</w:t>
      </w:r>
      <w:r w:rsidR="007977FE">
        <w:rPr>
          <w:color w:val="000000" w:themeColor="text1"/>
        </w:rPr>
        <w:t xml:space="preserve"> to the literature on precarious </w:t>
      </w:r>
      <w:r w:rsidR="00C45FBC">
        <w:rPr>
          <w:color w:val="000000" w:themeColor="text1"/>
        </w:rPr>
        <w:t xml:space="preserve">nonstandard </w:t>
      </w:r>
      <w:r w:rsidR="007977FE">
        <w:rPr>
          <w:color w:val="000000" w:themeColor="text1"/>
        </w:rPr>
        <w:t xml:space="preserve">work </w:t>
      </w:r>
      <w:r w:rsidR="00CF6936">
        <w:rPr>
          <w:color w:val="000000" w:themeColor="text1"/>
        </w:rPr>
        <w:t xml:space="preserve">in </w:t>
      </w:r>
      <w:r w:rsidR="007977FE">
        <w:rPr>
          <w:color w:val="000000" w:themeColor="text1"/>
        </w:rPr>
        <w:t>the social sciences a spatial perspective highlighting the importance of local con</w:t>
      </w:r>
      <w:r w:rsidR="00265293">
        <w:rPr>
          <w:color w:val="000000" w:themeColor="text1"/>
        </w:rPr>
        <w:t xml:space="preserve">ditions </w:t>
      </w:r>
      <w:r w:rsidR="00B26DC2">
        <w:rPr>
          <w:color w:val="000000" w:themeColor="text1"/>
        </w:rPr>
        <w:t xml:space="preserve">for </w:t>
      </w:r>
      <w:r w:rsidR="00265293">
        <w:rPr>
          <w:color w:val="000000" w:themeColor="text1"/>
        </w:rPr>
        <w:t xml:space="preserve">precariousness above and beyond </w:t>
      </w:r>
      <w:r w:rsidR="00D95612">
        <w:rPr>
          <w:color w:val="000000" w:themeColor="text1"/>
        </w:rPr>
        <w:t>regulatory</w:t>
      </w:r>
      <w:r w:rsidR="00265293">
        <w:rPr>
          <w:color w:val="000000" w:themeColor="text1"/>
        </w:rPr>
        <w:t xml:space="preserve"> </w:t>
      </w:r>
      <w:r w:rsidR="00C45FBC">
        <w:rPr>
          <w:color w:val="000000" w:themeColor="text1"/>
        </w:rPr>
        <w:t xml:space="preserve">and legal </w:t>
      </w:r>
      <w:r w:rsidR="00265293">
        <w:rPr>
          <w:color w:val="000000" w:themeColor="text1"/>
        </w:rPr>
        <w:t>context</w:t>
      </w:r>
      <w:r w:rsidR="006A64E4">
        <w:rPr>
          <w:color w:val="000000" w:themeColor="text1"/>
        </w:rPr>
        <w:t>s</w:t>
      </w:r>
      <w:r w:rsidR="00265293">
        <w:rPr>
          <w:color w:val="000000" w:themeColor="text1"/>
        </w:rPr>
        <w:t>.</w:t>
      </w:r>
    </w:p>
    <w:p w14:paraId="44939C26" w14:textId="6382D137" w:rsidR="00221CDC" w:rsidRDefault="002B1E44" w:rsidP="005311B6">
      <w:pPr>
        <w:spacing w:before="100" w:beforeAutospacing="1" w:after="100" w:afterAutospacing="1"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In the </w:t>
      </w:r>
      <w:r w:rsidR="00F34D06">
        <w:rPr>
          <w:rFonts w:ascii="Calibri" w:hAnsi="Calibri"/>
        </w:rPr>
        <w:t>rest of this paper</w:t>
      </w:r>
      <w:r>
        <w:rPr>
          <w:rFonts w:ascii="Calibri" w:hAnsi="Calibri"/>
        </w:rPr>
        <w:t>, we first discuss different types of precarious self-employment identified in the extant literature which will form the basis of our analytical framework. We will then discuss the urban economic literature to argue why urban location</w:t>
      </w:r>
      <w:r w:rsidR="008701A8">
        <w:rPr>
          <w:rFonts w:ascii="Calibri" w:hAnsi="Calibri"/>
        </w:rPr>
        <w:t>s</w:t>
      </w:r>
      <w:r>
        <w:rPr>
          <w:rFonts w:ascii="Calibri" w:hAnsi="Calibri"/>
        </w:rPr>
        <w:t xml:space="preserve"> may be relevant for understanding precarious self-employment and which </w:t>
      </w:r>
      <w:r w:rsidR="00F34D06">
        <w:rPr>
          <w:rFonts w:ascii="Calibri" w:hAnsi="Calibri"/>
        </w:rPr>
        <w:t>features of urban labour markets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lastRenderedPageBreak/>
        <w:t>may reduce or increase the risk of precarious self-employment in urban locations.</w:t>
      </w:r>
      <w:r w:rsidR="006A64E4">
        <w:rPr>
          <w:rFonts w:ascii="Calibri" w:hAnsi="Calibri"/>
        </w:rPr>
        <w:t xml:space="preserve"> From this</w:t>
      </w:r>
      <w:r w:rsidR="00F34D06">
        <w:rPr>
          <w:rFonts w:ascii="Calibri" w:hAnsi="Calibri"/>
        </w:rPr>
        <w:t xml:space="preserve"> review of literature,</w:t>
      </w:r>
      <w:r w:rsidR="006A64E4">
        <w:rPr>
          <w:rFonts w:ascii="Calibri" w:hAnsi="Calibri"/>
        </w:rPr>
        <w:t xml:space="preserve"> hypotheses will be derived that are then explored empirically.</w:t>
      </w:r>
    </w:p>
    <w:p w14:paraId="6203917A" w14:textId="77777777" w:rsidR="002801E3" w:rsidRDefault="002801E3" w:rsidP="005311B6">
      <w:pPr>
        <w:spacing w:before="100" w:beforeAutospacing="1" w:after="100" w:afterAutospacing="1" w:line="480" w:lineRule="auto"/>
        <w:jc w:val="both"/>
        <w:rPr>
          <w:rFonts w:ascii="Calibri" w:hAnsi="Calibri"/>
        </w:rPr>
      </w:pPr>
    </w:p>
    <w:p w14:paraId="39F8DE99" w14:textId="087D69C7" w:rsidR="002B1E44" w:rsidRPr="002801E3" w:rsidRDefault="002801E3" w:rsidP="006069F7">
      <w:pPr>
        <w:spacing w:before="100" w:beforeAutospacing="1" w:after="100" w:afterAutospacing="1" w:line="480" w:lineRule="auto"/>
        <w:ind w:left="-60"/>
        <w:jc w:val="both"/>
        <w:rPr>
          <w:rFonts w:ascii="Calibri" w:hAnsi="Calibri"/>
          <w:b/>
        </w:rPr>
      </w:pPr>
      <w:r w:rsidRPr="002801E3">
        <w:rPr>
          <w:rFonts w:ascii="Calibri" w:hAnsi="Calibri"/>
          <w:b/>
        </w:rPr>
        <w:t>Literature</w:t>
      </w:r>
    </w:p>
    <w:p w14:paraId="578FB9F8" w14:textId="4A4484B2" w:rsidR="00B836D8" w:rsidRPr="002801E3" w:rsidRDefault="00887F1D" w:rsidP="005311B6">
      <w:pPr>
        <w:spacing w:before="100" w:beforeAutospacing="1" w:after="100" w:afterAutospacing="1" w:line="480" w:lineRule="auto"/>
        <w:jc w:val="both"/>
        <w:rPr>
          <w:rFonts w:ascii="Calibri" w:hAnsi="Calibri"/>
          <w:i/>
        </w:rPr>
      </w:pPr>
      <w:r w:rsidRPr="002801E3">
        <w:rPr>
          <w:rFonts w:ascii="Calibri" w:hAnsi="Calibri"/>
          <w:i/>
        </w:rPr>
        <w:t>Defining</w:t>
      </w:r>
      <w:r w:rsidR="00B836D8" w:rsidRPr="002801E3">
        <w:rPr>
          <w:rFonts w:ascii="Calibri" w:hAnsi="Calibri"/>
          <w:i/>
        </w:rPr>
        <w:t xml:space="preserve"> precarious self-employment</w:t>
      </w:r>
    </w:p>
    <w:p w14:paraId="39387CD3" w14:textId="05DACDFB" w:rsidR="002D51FF" w:rsidRDefault="008701A8" w:rsidP="005311B6">
      <w:pPr>
        <w:spacing w:before="100" w:beforeAutospacing="1" w:after="100" w:afterAutospacing="1" w:line="480" w:lineRule="auto"/>
        <w:jc w:val="both"/>
        <w:rPr>
          <w:rFonts w:ascii="Calibri" w:hAnsi="Calibri"/>
        </w:rPr>
      </w:pPr>
      <w:r>
        <w:rPr>
          <w:color w:val="000000" w:themeColor="text1"/>
        </w:rPr>
        <w:t>The p</w:t>
      </w:r>
      <w:r w:rsidR="00FA04E2">
        <w:rPr>
          <w:color w:val="000000" w:themeColor="text1"/>
        </w:rPr>
        <w:t>recariousness of self-employment has been associated with low income</w:t>
      </w:r>
      <w:r w:rsidR="00887F1D">
        <w:rPr>
          <w:color w:val="000000" w:themeColor="text1"/>
        </w:rPr>
        <w:t>, job insecurity and a lack of social</w:t>
      </w:r>
      <w:r w:rsidR="00FA04E2">
        <w:rPr>
          <w:color w:val="000000" w:themeColor="text1"/>
        </w:rPr>
        <w:t xml:space="preserve"> benefits</w:t>
      </w:r>
      <w:r w:rsidR="00887F1D">
        <w:rPr>
          <w:color w:val="000000" w:themeColor="text1"/>
        </w:rPr>
        <w:t xml:space="preserve"> and </w:t>
      </w:r>
      <w:r w:rsidR="00FA04E2">
        <w:rPr>
          <w:color w:val="000000" w:themeColor="text1"/>
        </w:rPr>
        <w:t>labour rights (</w:t>
      </w:r>
      <w:r w:rsidR="00FA04E2">
        <w:rPr>
          <w:rFonts w:ascii="Calibri" w:hAnsi="Calibri"/>
        </w:rPr>
        <w:t xml:space="preserve">ILO and OECD, 2020; </w:t>
      </w:r>
      <w:r w:rsidR="00076AAB">
        <w:rPr>
          <w:color w:val="000000" w:themeColor="text1"/>
        </w:rPr>
        <w:t>Kalleberg, 2011;</w:t>
      </w:r>
      <w:r w:rsidR="00FA04E2">
        <w:rPr>
          <w:color w:val="000000" w:themeColor="text1"/>
        </w:rPr>
        <w:t xml:space="preserve"> Schulze Buschoff and Schmidt, 2009</w:t>
      </w:r>
      <w:r w:rsidR="00076AAB">
        <w:rPr>
          <w:rFonts w:ascii="Calibri" w:hAnsi="Calibri"/>
        </w:rPr>
        <w:t>).</w:t>
      </w:r>
      <w:r w:rsidR="009965E6">
        <w:rPr>
          <w:rFonts w:ascii="Calibri" w:hAnsi="Calibri"/>
        </w:rPr>
        <w:t xml:space="preserve"> </w:t>
      </w:r>
      <w:r w:rsidR="00FA04E2">
        <w:rPr>
          <w:rFonts w:ascii="Calibri" w:hAnsi="Calibri"/>
        </w:rPr>
        <w:t xml:space="preserve">The solo self-employed have been specifically related </w:t>
      </w:r>
      <w:r>
        <w:rPr>
          <w:rFonts w:ascii="Calibri" w:hAnsi="Calibri"/>
        </w:rPr>
        <w:t xml:space="preserve">to </w:t>
      </w:r>
      <w:r w:rsidR="00FA04E2">
        <w:rPr>
          <w:rFonts w:ascii="Calibri" w:hAnsi="Calibri"/>
        </w:rPr>
        <w:t xml:space="preserve">inadequate incomes and benefits </w:t>
      </w:r>
      <w:r>
        <w:rPr>
          <w:rFonts w:ascii="Calibri" w:hAnsi="Calibri"/>
        </w:rPr>
        <w:t>and</w:t>
      </w:r>
      <w:r w:rsidR="00FA04E2">
        <w:rPr>
          <w:rFonts w:ascii="Calibri" w:hAnsi="Calibri"/>
        </w:rPr>
        <w:t xml:space="preserve"> low job certainty</w:t>
      </w:r>
      <w:r w:rsidR="003E48F7">
        <w:rPr>
          <w:rFonts w:ascii="Calibri" w:hAnsi="Calibri"/>
        </w:rPr>
        <w:t xml:space="preserve"> and hence with precariousness</w:t>
      </w:r>
      <w:r w:rsidR="00FA04E2">
        <w:rPr>
          <w:rFonts w:ascii="Calibri" w:hAnsi="Calibri"/>
        </w:rPr>
        <w:t xml:space="preserve"> (</w:t>
      </w:r>
      <w:proofErr w:type="spellStart"/>
      <w:r w:rsidR="00FA04E2">
        <w:rPr>
          <w:rFonts w:ascii="Calibri" w:hAnsi="Calibri"/>
        </w:rPr>
        <w:t>Vosko</w:t>
      </w:r>
      <w:proofErr w:type="spellEnd"/>
      <w:r w:rsidR="00FA04E2">
        <w:rPr>
          <w:rFonts w:ascii="Calibri" w:hAnsi="Calibri"/>
        </w:rPr>
        <w:t xml:space="preserve"> and </w:t>
      </w:r>
      <w:proofErr w:type="spellStart"/>
      <w:r w:rsidR="00FA04E2">
        <w:rPr>
          <w:rFonts w:ascii="Calibri" w:hAnsi="Calibri"/>
        </w:rPr>
        <w:t>Zukewich</w:t>
      </w:r>
      <w:proofErr w:type="spellEnd"/>
      <w:r w:rsidR="00FA04E2">
        <w:rPr>
          <w:rFonts w:ascii="Calibri" w:hAnsi="Calibri"/>
        </w:rPr>
        <w:t xml:space="preserve">, 2006). </w:t>
      </w:r>
      <w:r w:rsidR="000522D5">
        <w:rPr>
          <w:rFonts w:ascii="Calibri" w:hAnsi="Calibri"/>
        </w:rPr>
        <w:t xml:space="preserve">In terms of income, however, </w:t>
      </w:r>
      <w:r w:rsidR="005B1E3D">
        <w:rPr>
          <w:rFonts w:ascii="Calibri" w:hAnsi="Calibri"/>
        </w:rPr>
        <w:t>d</w:t>
      </w:r>
      <w:r w:rsidR="009965E6">
        <w:rPr>
          <w:rFonts w:ascii="Calibri" w:hAnsi="Calibri"/>
        </w:rPr>
        <w:t xml:space="preserve">e Vries et al. (2020), for example, found that in the Netherlands only a small proportion of the solo self-employed </w:t>
      </w:r>
      <w:r w:rsidR="005B1E3D">
        <w:rPr>
          <w:rFonts w:ascii="Calibri" w:hAnsi="Calibri"/>
        </w:rPr>
        <w:t>can be classified as</w:t>
      </w:r>
      <w:r w:rsidR="000522D5">
        <w:rPr>
          <w:rFonts w:ascii="Calibri" w:hAnsi="Calibri"/>
        </w:rPr>
        <w:t xml:space="preserve"> </w:t>
      </w:r>
      <w:r w:rsidR="009965E6">
        <w:rPr>
          <w:rFonts w:ascii="Calibri" w:hAnsi="Calibri"/>
        </w:rPr>
        <w:t>precarious</w:t>
      </w:r>
      <w:r w:rsidR="004B5DAA">
        <w:rPr>
          <w:rFonts w:ascii="Calibri" w:hAnsi="Calibri"/>
        </w:rPr>
        <w:t xml:space="preserve"> </w:t>
      </w:r>
      <w:r w:rsidR="00975F66">
        <w:rPr>
          <w:rFonts w:ascii="Calibri" w:hAnsi="Calibri"/>
        </w:rPr>
        <w:t xml:space="preserve">when the </w:t>
      </w:r>
      <w:r w:rsidR="00897817">
        <w:rPr>
          <w:rFonts w:ascii="Calibri" w:hAnsi="Calibri"/>
        </w:rPr>
        <w:t xml:space="preserve">standard </w:t>
      </w:r>
      <w:r w:rsidR="00975F66">
        <w:rPr>
          <w:rFonts w:ascii="Calibri" w:hAnsi="Calibri"/>
        </w:rPr>
        <w:t xml:space="preserve">national </w:t>
      </w:r>
      <w:r w:rsidR="00897817">
        <w:rPr>
          <w:rFonts w:ascii="Calibri" w:hAnsi="Calibri"/>
        </w:rPr>
        <w:t>poverty threshold</w:t>
      </w:r>
      <w:r w:rsidR="00975F66">
        <w:rPr>
          <w:rFonts w:ascii="Calibri" w:hAnsi="Calibri"/>
        </w:rPr>
        <w:t xml:space="preserve"> is taken as </w:t>
      </w:r>
      <w:r>
        <w:rPr>
          <w:rFonts w:ascii="Calibri" w:hAnsi="Calibri"/>
        </w:rPr>
        <w:t xml:space="preserve">a </w:t>
      </w:r>
      <w:r w:rsidR="005311B6">
        <w:rPr>
          <w:rFonts w:ascii="Calibri" w:hAnsi="Calibri"/>
        </w:rPr>
        <w:t>comparator</w:t>
      </w:r>
      <w:r w:rsidR="00897817">
        <w:rPr>
          <w:rFonts w:ascii="Calibri" w:hAnsi="Calibri"/>
        </w:rPr>
        <w:t>.</w:t>
      </w:r>
      <w:r w:rsidR="000522D5">
        <w:rPr>
          <w:rFonts w:ascii="Calibri" w:hAnsi="Calibri"/>
        </w:rPr>
        <w:t xml:space="preserve"> Rather than </w:t>
      </w:r>
      <w:r w:rsidR="00FC295F">
        <w:rPr>
          <w:rFonts w:ascii="Calibri" w:hAnsi="Calibri"/>
        </w:rPr>
        <w:t xml:space="preserve">low </w:t>
      </w:r>
      <w:r w:rsidR="000522D5">
        <w:rPr>
          <w:rFonts w:ascii="Calibri" w:hAnsi="Calibri"/>
        </w:rPr>
        <w:t>income</w:t>
      </w:r>
      <w:r w:rsidR="003E48F7">
        <w:rPr>
          <w:rFonts w:ascii="Calibri" w:hAnsi="Calibri"/>
        </w:rPr>
        <w:t xml:space="preserve"> of the solo self-employed</w:t>
      </w:r>
      <w:r w:rsidR="00FC295F">
        <w:rPr>
          <w:rFonts w:ascii="Calibri" w:hAnsi="Calibri"/>
        </w:rPr>
        <w:t xml:space="preserve"> </w:t>
      </w:r>
      <w:r w:rsidR="00FC295F" w:rsidRPr="00FC295F">
        <w:rPr>
          <w:rFonts w:ascii="Calibri" w:hAnsi="Calibri"/>
          <w:i/>
        </w:rPr>
        <w:t>per se</w:t>
      </w:r>
      <w:r w:rsidR="000522D5">
        <w:rPr>
          <w:rFonts w:ascii="Calibri" w:hAnsi="Calibri"/>
        </w:rPr>
        <w:t xml:space="preserve">, </w:t>
      </w:r>
      <w:r w:rsidR="00975F66">
        <w:rPr>
          <w:rFonts w:ascii="Calibri" w:hAnsi="Calibri"/>
        </w:rPr>
        <w:t xml:space="preserve">it is the </w:t>
      </w:r>
      <w:r w:rsidR="00975F66">
        <w:rPr>
          <w:color w:val="000000" w:themeColor="text1"/>
        </w:rPr>
        <w:t>risk of</w:t>
      </w:r>
      <w:r w:rsidR="00C10F90">
        <w:rPr>
          <w:color w:val="000000" w:themeColor="text1"/>
        </w:rPr>
        <w:t xml:space="preserve"> </w:t>
      </w:r>
      <w:r w:rsidR="00FC295F">
        <w:rPr>
          <w:color w:val="000000" w:themeColor="text1"/>
        </w:rPr>
        <w:t xml:space="preserve">job </w:t>
      </w:r>
      <w:r w:rsidR="002F343E">
        <w:rPr>
          <w:color w:val="000000" w:themeColor="text1"/>
        </w:rPr>
        <w:t>in</w:t>
      </w:r>
      <w:r w:rsidR="00FC295F">
        <w:rPr>
          <w:color w:val="000000" w:themeColor="text1"/>
        </w:rPr>
        <w:t xml:space="preserve">security, </w:t>
      </w:r>
      <w:r w:rsidR="00C10F90">
        <w:rPr>
          <w:color w:val="000000" w:themeColor="text1"/>
        </w:rPr>
        <w:t xml:space="preserve">unemployment </w:t>
      </w:r>
      <w:r w:rsidR="002F343E">
        <w:rPr>
          <w:color w:val="000000" w:themeColor="text1"/>
        </w:rPr>
        <w:t>or</w:t>
      </w:r>
      <w:r w:rsidR="00975F66">
        <w:rPr>
          <w:color w:val="000000" w:themeColor="text1"/>
        </w:rPr>
        <w:t xml:space="preserve"> loss of financial and other resources that </w:t>
      </w:r>
      <w:r w:rsidR="002F343E">
        <w:rPr>
          <w:color w:val="000000" w:themeColor="text1"/>
        </w:rPr>
        <w:t>is</w:t>
      </w:r>
      <w:r w:rsidR="00975F66">
        <w:rPr>
          <w:color w:val="000000" w:themeColor="text1"/>
        </w:rPr>
        <w:t xml:space="preserve"> often </w:t>
      </w:r>
      <w:r w:rsidR="00C72426">
        <w:rPr>
          <w:color w:val="000000" w:themeColor="text1"/>
        </w:rPr>
        <w:t>described as</w:t>
      </w:r>
      <w:r w:rsidR="00C10F90">
        <w:rPr>
          <w:color w:val="000000" w:themeColor="text1"/>
        </w:rPr>
        <w:t xml:space="preserve"> </w:t>
      </w:r>
      <w:r w:rsidR="00975F66">
        <w:rPr>
          <w:color w:val="000000" w:themeColor="text1"/>
        </w:rPr>
        <w:t>precarious</w:t>
      </w:r>
      <w:r w:rsidR="00C72426">
        <w:rPr>
          <w:color w:val="000000" w:themeColor="text1"/>
        </w:rPr>
        <w:t xml:space="preserve"> </w:t>
      </w:r>
      <w:r w:rsidR="00975F66">
        <w:rPr>
          <w:color w:val="000000" w:themeColor="text1"/>
        </w:rPr>
        <w:t>self-employment (</w:t>
      </w:r>
      <w:r w:rsidR="00975F66">
        <w:rPr>
          <w:rFonts w:ascii="Calibri" w:hAnsi="Calibri"/>
        </w:rPr>
        <w:t>ILO and OECD, 2020</w:t>
      </w:r>
      <w:r w:rsidR="00F36710">
        <w:rPr>
          <w:rFonts w:ascii="Calibri" w:hAnsi="Calibri"/>
        </w:rPr>
        <w:t>; Dekker, 2010</w:t>
      </w:r>
      <w:r w:rsidR="00975F66">
        <w:rPr>
          <w:rFonts w:ascii="Calibri" w:hAnsi="Calibri"/>
        </w:rPr>
        <w:t>)</w:t>
      </w:r>
      <w:r w:rsidR="002D51FF">
        <w:rPr>
          <w:rFonts w:ascii="Calibri" w:hAnsi="Calibri"/>
        </w:rPr>
        <w:t xml:space="preserve"> and which form</w:t>
      </w:r>
      <w:r w:rsidR="0004315F">
        <w:rPr>
          <w:rFonts w:ascii="Calibri" w:hAnsi="Calibri"/>
        </w:rPr>
        <w:t>s</w:t>
      </w:r>
      <w:r w:rsidR="002D51FF">
        <w:rPr>
          <w:rFonts w:ascii="Calibri" w:hAnsi="Calibri"/>
        </w:rPr>
        <w:t xml:space="preserve"> the reference point for this study</w:t>
      </w:r>
      <w:r w:rsidR="00975F66">
        <w:rPr>
          <w:rFonts w:ascii="Calibri" w:hAnsi="Calibri"/>
        </w:rPr>
        <w:t>.</w:t>
      </w:r>
      <w:r w:rsidR="00B30042">
        <w:rPr>
          <w:rFonts w:ascii="Calibri" w:hAnsi="Calibri"/>
        </w:rPr>
        <w:t xml:space="preserve"> </w:t>
      </w:r>
      <w:r w:rsidR="00F36710">
        <w:rPr>
          <w:rFonts w:ascii="Calibri" w:hAnsi="Calibri"/>
        </w:rPr>
        <w:t xml:space="preserve">Defining precariousness through </w:t>
      </w:r>
      <w:r w:rsidR="00E270AA">
        <w:rPr>
          <w:rFonts w:ascii="Calibri" w:hAnsi="Calibri"/>
        </w:rPr>
        <w:t xml:space="preserve">the </w:t>
      </w:r>
      <w:r w:rsidR="00F36710">
        <w:rPr>
          <w:rFonts w:ascii="Calibri" w:hAnsi="Calibri"/>
        </w:rPr>
        <w:t>risk</w:t>
      </w:r>
      <w:r w:rsidR="00E270AA">
        <w:rPr>
          <w:rFonts w:ascii="Calibri" w:hAnsi="Calibri"/>
        </w:rPr>
        <w:t xml:space="preserve"> of </w:t>
      </w:r>
      <w:r w:rsidR="005B0642">
        <w:rPr>
          <w:rFonts w:ascii="Calibri" w:hAnsi="Calibri"/>
        </w:rPr>
        <w:t xml:space="preserve">job and </w:t>
      </w:r>
      <w:r w:rsidR="00E270AA">
        <w:rPr>
          <w:rFonts w:ascii="Calibri" w:hAnsi="Calibri"/>
        </w:rPr>
        <w:t>financial insecurity</w:t>
      </w:r>
      <w:r w:rsidR="00F36710">
        <w:rPr>
          <w:rFonts w:ascii="Calibri" w:hAnsi="Calibri"/>
        </w:rPr>
        <w:t xml:space="preserve"> </w:t>
      </w:r>
      <w:r w:rsidR="002D51FF">
        <w:rPr>
          <w:rFonts w:ascii="Calibri" w:hAnsi="Calibri"/>
        </w:rPr>
        <w:t xml:space="preserve">is different </w:t>
      </w:r>
      <w:r>
        <w:rPr>
          <w:rFonts w:ascii="Calibri" w:hAnsi="Calibri"/>
        </w:rPr>
        <w:t>from</w:t>
      </w:r>
      <w:r w:rsidR="002D51FF">
        <w:rPr>
          <w:rFonts w:ascii="Calibri" w:hAnsi="Calibri"/>
        </w:rPr>
        <w:t xml:space="preserve"> some studies that have focussed on precarious working conditions of the self-employed</w:t>
      </w:r>
      <w:r w:rsidR="00F36710">
        <w:rPr>
          <w:rFonts w:ascii="Calibri" w:hAnsi="Calibri"/>
        </w:rPr>
        <w:t>. These studies have often described precarious self-employment</w:t>
      </w:r>
      <w:r w:rsidR="00314727">
        <w:rPr>
          <w:rFonts w:ascii="Calibri" w:hAnsi="Calibri"/>
        </w:rPr>
        <w:t>, contrary to this study,</w:t>
      </w:r>
      <w:r w:rsidR="00F36710">
        <w:rPr>
          <w:rFonts w:ascii="Calibri" w:hAnsi="Calibri"/>
        </w:rPr>
        <w:t xml:space="preserve"> through</w:t>
      </w:r>
      <w:r w:rsidR="002D51FF">
        <w:rPr>
          <w:rFonts w:ascii="Calibri" w:hAnsi="Calibri"/>
        </w:rPr>
        <w:t xml:space="preserve"> working long hours and working at unusual times (</w:t>
      </w:r>
      <w:r w:rsidR="002D51FF" w:rsidRPr="005F58FC">
        <w:rPr>
          <w:rFonts w:ascii="Calibri" w:hAnsi="Calibri" w:cstheme="majorHAnsi"/>
          <w:bCs/>
          <w:lang w:eastAsia="zh-CN"/>
        </w:rPr>
        <w:t>Bergvall-Kåreborn</w:t>
      </w:r>
      <w:r w:rsidR="002D51FF">
        <w:rPr>
          <w:rFonts w:ascii="Calibri" w:hAnsi="Calibri" w:cstheme="majorHAnsi"/>
          <w:bCs/>
          <w:lang w:eastAsia="zh-CN"/>
        </w:rPr>
        <w:t xml:space="preserve"> </w:t>
      </w:r>
      <w:r w:rsidR="002D51FF" w:rsidRPr="005F58FC">
        <w:rPr>
          <w:rFonts w:ascii="Calibri" w:hAnsi="Calibri" w:cstheme="majorHAnsi"/>
          <w:bCs/>
          <w:lang w:eastAsia="zh-CN"/>
        </w:rPr>
        <w:t>and Howcroft, 2013)</w:t>
      </w:r>
      <w:r w:rsidR="002D51FF">
        <w:rPr>
          <w:rFonts w:ascii="Calibri" w:hAnsi="Calibri"/>
        </w:rPr>
        <w:t>.</w:t>
      </w:r>
    </w:p>
    <w:p w14:paraId="65BA128C" w14:textId="764F8431" w:rsidR="00975F66" w:rsidRDefault="003E48F7" w:rsidP="005311B6">
      <w:pPr>
        <w:spacing w:before="100" w:beforeAutospacing="1" w:after="100" w:afterAutospacing="1" w:line="480" w:lineRule="auto"/>
        <w:jc w:val="both"/>
        <w:rPr>
          <w:rFonts w:ascii="Calibri" w:hAnsi="Calibri"/>
        </w:rPr>
      </w:pPr>
      <w:r>
        <w:rPr>
          <w:color w:val="000000" w:themeColor="text1"/>
        </w:rPr>
        <w:lastRenderedPageBreak/>
        <w:t xml:space="preserve">Characteristics of solo self-employment that have been </w:t>
      </w:r>
      <w:r w:rsidR="005311B6">
        <w:rPr>
          <w:color w:val="000000" w:themeColor="text1"/>
        </w:rPr>
        <w:t>a</w:t>
      </w:r>
      <w:r w:rsidR="00975F66">
        <w:rPr>
          <w:color w:val="000000" w:themeColor="text1"/>
        </w:rPr>
        <w:t xml:space="preserve">ssociated with the risk of </w:t>
      </w:r>
      <w:r w:rsidR="00962654">
        <w:rPr>
          <w:color w:val="000000" w:themeColor="text1"/>
        </w:rPr>
        <w:t>job</w:t>
      </w:r>
      <w:r w:rsidR="001279A0">
        <w:rPr>
          <w:color w:val="000000" w:themeColor="text1"/>
        </w:rPr>
        <w:t xml:space="preserve"> and financial</w:t>
      </w:r>
      <w:r w:rsidR="00962654">
        <w:rPr>
          <w:color w:val="000000" w:themeColor="text1"/>
        </w:rPr>
        <w:t xml:space="preserve"> insecurity</w:t>
      </w:r>
      <w:r w:rsidR="005311B6">
        <w:rPr>
          <w:color w:val="000000" w:themeColor="text1"/>
        </w:rPr>
        <w:t xml:space="preserve"> </w:t>
      </w:r>
      <w:r w:rsidR="002C73EF">
        <w:rPr>
          <w:color w:val="000000" w:themeColor="text1"/>
        </w:rPr>
        <w:t xml:space="preserve">in </w:t>
      </w:r>
      <w:r w:rsidR="00FC295F">
        <w:rPr>
          <w:color w:val="000000" w:themeColor="text1"/>
        </w:rPr>
        <w:t>previous research</w:t>
      </w:r>
      <w:r w:rsidR="001279A0">
        <w:rPr>
          <w:color w:val="000000" w:themeColor="text1"/>
        </w:rPr>
        <w:t>,</w:t>
      </w:r>
      <w:r w:rsidR="00C72426">
        <w:rPr>
          <w:color w:val="000000" w:themeColor="text1"/>
        </w:rPr>
        <w:t xml:space="preserve"> which we refer to as precarious</w:t>
      </w:r>
      <w:r w:rsidR="00173A36">
        <w:rPr>
          <w:color w:val="000000" w:themeColor="text1"/>
        </w:rPr>
        <w:t>ness of self-employment in this study</w:t>
      </w:r>
      <w:r w:rsidR="001279A0">
        <w:rPr>
          <w:color w:val="000000" w:themeColor="text1"/>
        </w:rPr>
        <w:t>,</w:t>
      </w:r>
      <w:r w:rsidR="00D87C02">
        <w:rPr>
          <w:color w:val="000000" w:themeColor="text1"/>
        </w:rPr>
        <w:t xml:space="preserve"> </w:t>
      </w:r>
      <w:r w:rsidR="00173A36">
        <w:rPr>
          <w:color w:val="000000" w:themeColor="text1"/>
        </w:rPr>
        <w:t>include</w:t>
      </w:r>
      <w:r w:rsidR="002C73EF">
        <w:rPr>
          <w:color w:val="000000" w:themeColor="text1"/>
        </w:rPr>
        <w:t xml:space="preserve"> </w:t>
      </w:r>
      <w:r w:rsidR="00EF6B71">
        <w:rPr>
          <w:color w:val="000000" w:themeColor="text1"/>
        </w:rPr>
        <w:t xml:space="preserve">i) </w:t>
      </w:r>
      <w:r w:rsidR="00975F66">
        <w:rPr>
          <w:color w:val="000000" w:themeColor="text1"/>
        </w:rPr>
        <w:t xml:space="preserve">the number of clients, </w:t>
      </w:r>
      <w:r w:rsidR="00EF6B71">
        <w:rPr>
          <w:color w:val="000000" w:themeColor="text1"/>
        </w:rPr>
        <w:t xml:space="preserve">ii) </w:t>
      </w:r>
      <w:r w:rsidR="00975F66">
        <w:rPr>
          <w:color w:val="000000" w:themeColor="text1"/>
        </w:rPr>
        <w:t xml:space="preserve">the motivation of becoming self-employed and </w:t>
      </w:r>
      <w:r w:rsidR="00EF6B71">
        <w:rPr>
          <w:color w:val="000000" w:themeColor="text1"/>
        </w:rPr>
        <w:t xml:space="preserve">iii) </w:t>
      </w:r>
      <w:r w:rsidR="00975F66">
        <w:rPr>
          <w:color w:val="000000" w:themeColor="text1"/>
        </w:rPr>
        <w:t>low working hours.</w:t>
      </w:r>
      <w:r w:rsidR="002F2618">
        <w:rPr>
          <w:color w:val="000000" w:themeColor="text1"/>
        </w:rPr>
        <w:t xml:space="preserve"> </w:t>
      </w:r>
      <w:r w:rsidR="001124F6">
        <w:rPr>
          <w:color w:val="000000" w:themeColor="text1"/>
        </w:rPr>
        <w:t>These definitions</w:t>
      </w:r>
      <w:r w:rsidR="00173A36">
        <w:rPr>
          <w:color w:val="000000" w:themeColor="text1"/>
        </w:rPr>
        <w:t xml:space="preserve"> and concepts</w:t>
      </w:r>
      <w:r w:rsidR="001124F6">
        <w:rPr>
          <w:color w:val="000000" w:themeColor="text1"/>
        </w:rPr>
        <w:t xml:space="preserve"> of </w:t>
      </w:r>
      <w:r w:rsidR="008701A8">
        <w:rPr>
          <w:color w:val="000000" w:themeColor="text1"/>
        </w:rPr>
        <w:t xml:space="preserve">the </w:t>
      </w:r>
      <w:r w:rsidR="001124F6">
        <w:rPr>
          <w:color w:val="000000" w:themeColor="text1"/>
        </w:rPr>
        <w:t xml:space="preserve">precariousness of self-employment will now </w:t>
      </w:r>
      <w:r w:rsidR="00173A36">
        <w:rPr>
          <w:color w:val="000000" w:themeColor="text1"/>
        </w:rPr>
        <w:t xml:space="preserve">be </w:t>
      </w:r>
      <w:r w:rsidR="001124F6">
        <w:rPr>
          <w:color w:val="000000" w:themeColor="text1"/>
        </w:rPr>
        <w:t>discuss</w:t>
      </w:r>
      <w:r w:rsidR="00173A36">
        <w:rPr>
          <w:color w:val="000000" w:themeColor="text1"/>
        </w:rPr>
        <w:t>ed</w:t>
      </w:r>
      <w:r w:rsidR="001124F6">
        <w:rPr>
          <w:color w:val="000000" w:themeColor="text1"/>
        </w:rPr>
        <w:t xml:space="preserve"> in turn</w:t>
      </w:r>
      <w:r w:rsidR="00173A36">
        <w:rPr>
          <w:color w:val="000000" w:themeColor="text1"/>
        </w:rPr>
        <w:t>.</w:t>
      </w:r>
    </w:p>
    <w:p w14:paraId="6239F51B" w14:textId="6D6D5853" w:rsidR="009864C9" w:rsidRDefault="00D87C02" w:rsidP="005311B6">
      <w:pPr>
        <w:spacing w:before="100" w:beforeAutospacing="1" w:after="100" w:afterAutospacing="1"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W</w:t>
      </w:r>
      <w:r w:rsidR="009864C9">
        <w:rPr>
          <w:rFonts w:ascii="Calibri" w:hAnsi="Calibri"/>
        </w:rPr>
        <w:t xml:space="preserve">hen the self-employed </w:t>
      </w:r>
      <w:r w:rsidR="007E0D87">
        <w:rPr>
          <w:rFonts w:ascii="Calibri" w:hAnsi="Calibri"/>
        </w:rPr>
        <w:t xml:space="preserve">usually </w:t>
      </w:r>
      <w:r w:rsidR="009864C9">
        <w:rPr>
          <w:rFonts w:ascii="Calibri" w:hAnsi="Calibri"/>
        </w:rPr>
        <w:t xml:space="preserve">have only one client </w:t>
      </w:r>
      <w:r>
        <w:rPr>
          <w:rFonts w:ascii="Calibri" w:hAnsi="Calibri"/>
        </w:rPr>
        <w:t xml:space="preserve">they </w:t>
      </w:r>
      <w:r w:rsidR="009864C9">
        <w:rPr>
          <w:rFonts w:ascii="Calibri" w:hAnsi="Calibri"/>
        </w:rPr>
        <w:t xml:space="preserve">are in a </w:t>
      </w:r>
      <w:r w:rsidR="009864C9" w:rsidRPr="0010054A">
        <w:rPr>
          <w:rFonts w:ascii="Calibri" w:hAnsi="Calibri"/>
          <w:i/>
        </w:rPr>
        <w:t>de facto</w:t>
      </w:r>
      <w:r w:rsidR="009864C9">
        <w:rPr>
          <w:rFonts w:ascii="Calibri" w:hAnsi="Calibri"/>
        </w:rPr>
        <w:t xml:space="preserve"> employment relationship</w:t>
      </w:r>
      <w:r>
        <w:rPr>
          <w:rFonts w:ascii="Calibri" w:hAnsi="Calibri"/>
        </w:rPr>
        <w:t xml:space="preserve"> </w:t>
      </w:r>
      <w:r w:rsidR="005311B6">
        <w:rPr>
          <w:rFonts w:ascii="Calibri" w:hAnsi="Calibri"/>
        </w:rPr>
        <w:t xml:space="preserve">but </w:t>
      </w:r>
      <w:r>
        <w:rPr>
          <w:rFonts w:ascii="Calibri" w:hAnsi="Calibri"/>
        </w:rPr>
        <w:t>without the security and benefits of being an employee</w:t>
      </w:r>
      <w:r w:rsidR="00586EEE">
        <w:rPr>
          <w:rFonts w:ascii="Calibri" w:hAnsi="Calibri"/>
        </w:rPr>
        <w:t xml:space="preserve"> such as paid sickness and holiday leave</w:t>
      </w:r>
      <w:r w:rsidR="009864C9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proofErr w:type="gramStart"/>
      <w:r w:rsidR="008701A8">
        <w:rPr>
          <w:rFonts w:ascii="Calibri" w:hAnsi="Calibri"/>
        </w:rPr>
        <w:t>Therefore</w:t>
      </w:r>
      <w:proofErr w:type="gramEnd"/>
      <w:r w:rsidR="008701A8">
        <w:rPr>
          <w:rFonts w:ascii="Calibri" w:hAnsi="Calibri"/>
        </w:rPr>
        <w:t xml:space="preserve"> t</w:t>
      </w:r>
      <w:r>
        <w:rPr>
          <w:rFonts w:ascii="Calibri" w:hAnsi="Calibri"/>
        </w:rPr>
        <w:t xml:space="preserve">his type of self-employment is </w:t>
      </w:r>
      <w:r w:rsidR="00586EEE">
        <w:rPr>
          <w:rFonts w:ascii="Calibri" w:hAnsi="Calibri"/>
        </w:rPr>
        <w:t>“</w:t>
      </w:r>
      <w:r>
        <w:rPr>
          <w:rFonts w:ascii="Calibri" w:hAnsi="Calibri"/>
        </w:rPr>
        <w:t>at the boundary between self-employment and dependent employment</w:t>
      </w:r>
      <w:r w:rsidR="00586EEE">
        <w:rPr>
          <w:rFonts w:ascii="Calibri" w:hAnsi="Calibri"/>
        </w:rPr>
        <w:t>”</w:t>
      </w:r>
      <w:r>
        <w:rPr>
          <w:rFonts w:ascii="Calibri" w:hAnsi="Calibri"/>
        </w:rPr>
        <w:t xml:space="preserve"> and exposes the self-employed to financial risk as they are </w:t>
      </w:r>
      <w:r w:rsidR="00586EEE">
        <w:rPr>
          <w:rFonts w:ascii="Calibri" w:hAnsi="Calibri"/>
        </w:rPr>
        <w:t>economically</w:t>
      </w:r>
      <w:r>
        <w:rPr>
          <w:rFonts w:ascii="Calibri" w:hAnsi="Calibri"/>
        </w:rPr>
        <w:t xml:space="preserve"> dependent on one </w:t>
      </w:r>
      <w:r w:rsidR="00F34D06">
        <w:rPr>
          <w:rFonts w:ascii="Calibri" w:hAnsi="Calibri"/>
        </w:rPr>
        <w:t>‘</w:t>
      </w:r>
      <w:r>
        <w:rPr>
          <w:rFonts w:ascii="Calibri" w:hAnsi="Calibri"/>
        </w:rPr>
        <w:t>employer</w:t>
      </w:r>
      <w:r w:rsidR="00F34D06">
        <w:rPr>
          <w:rFonts w:ascii="Calibri" w:hAnsi="Calibri"/>
        </w:rPr>
        <w:t>’</w:t>
      </w:r>
      <w:r>
        <w:rPr>
          <w:rFonts w:ascii="Calibri" w:hAnsi="Calibri"/>
        </w:rPr>
        <w:t xml:space="preserve"> (Schulze Buschoff and Schmidt, 2009</w:t>
      </w:r>
      <w:r w:rsidR="00586EEE">
        <w:rPr>
          <w:rFonts w:ascii="Calibri" w:hAnsi="Calibri"/>
        </w:rPr>
        <w:t>, 147</w:t>
      </w:r>
      <w:r>
        <w:rPr>
          <w:rFonts w:ascii="Calibri" w:hAnsi="Calibri"/>
        </w:rPr>
        <w:t xml:space="preserve">). </w:t>
      </w:r>
      <w:r w:rsidR="00586EEE">
        <w:rPr>
          <w:rFonts w:ascii="Calibri" w:hAnsi="Calibri"/>
        </w:rPr>
        <w:t xml:space="preserve">This type of self-employment is </w:t>
      </w:r>
      <w:r w:rsidR="007E0D87">
        <w:rPr>
          <w:rFonts w:ascii="Calibri" w:hAnsi="Calibri"/>
        </w:rPr>
        <w:t>referred to as</w:t>
      </w:r>
      <w:r w:rsidR="00586EEE">
        <w:rPr>
          <w:rFonts w:ascii="Calibri" w:hAnsi="Calibri"/>
        </w:rPr>
        <w:t xml:space="preserve"> </w:t>
      </w:r>
      <w:r w:rsidR="00586EEE" w:rsidRPr="00586EEE">
        <w:rPr>
          <w:rFonts w:ascii="Calibri" w:hAnsi="Calibri"/>
          <w:i/>
        </w:rPr>
        <w:t>‘dependent’ self-employment</w:t>
      </w:r>
      <w:r w:rsidR="00413B70">
        <w:rPr>
          <w:rFonts w:ascii="Calibri" w:hAnsi="Calibri"/>
        </w:rPr>
        <w:t xml:space="preserve">. With the emphasis on the financially vulnerable status of the self-employed, it is </w:t>
      </w:r>
      <w:r w:rsidR="003E48F7">
        <w:rPr>
          <w:rFonts w:ascii="Calibri" w:hAnsi="Calibri"/>
        </w:rPr>
        <w:t xml:space="preserve">often </w:t>
      </w:r>
      <w:r w:rsidR="00413B70">
        <w:rPr>
          <w:rFonts w:ascii="Calibri" w:hAnsi="Calibri"/>
        </w:rPr>
        <w:t>defined as being self-employed with no employees and having only one customer (</w:t>
      </w:r>
      <w:r w:rsidR="003C7208">
        <w:rPr>
          <w:rFonts w:ascii="Calibri" w:hAnsi="Calibri"/>
        </w:rPr>
        <w:t xml:space="preserve">Eichhorst et al., 2020; </w:t>
      </w:r>
      <w:r w:rsidR="00413B70">
        <w:rPr>
          <w:rFonts w:ascii="Calibri" w:hAnsi="Calibri"/>
        </w:rPr>
        <w:t>B</w:t>
      </w:r>
      <w:r w:rsidR="00413B70">
        <w:rPr>
          <w:rFonts w:ascii="Calibri" w:hAnsi="Calibri" w:cs="Calibri"/>
        </w:rPr>
        <w:t>ö</w:t>
      </w:r>
      <w:r w:rsidR="00413B70">
        <w:rPr>
          <w:rFonts w:ascii="Calibri" w:hAnsi="Calibri"/>
        </w:rPr>
        <w:t>heim and M</w:t>
      </w:r>
      <w:r w:rsidR="00413B70">
        <w:rPr>
          <w:rFonts w:ascii="Calibri" w:hAnsi="Calibri" w:cs="Calibri"/>
        </w:rPr>
        <w:t>ü</w:t>
      </w:r>
      <w:r w:rsidR="00413B70">
        <w:rPr>
          <w:rFonts w:ascii="Calibri" w:hAnsi="Calibri"/>
        </w:rPr>
        <w:t xml:space="preserve">hlberger, 2009). </w:t>
      </w:r>
      <w:r w:rsidR="007E0D87">
        <w:rPr>
          <w:rFonts w:ascii="Calibri" w:hAnsi="Calibri"/>
        </w:rPr>
        <w:t xml:space="preserve">Some studies </w:t>
      </w:r>
      <w:r w:rsidR="000F460A">
        <w:rPr>
          <w:rFonts w:ascii="Calibri" w:hAnsi="Calibri"/>
        </w:rPr>
        <w:t>also consider whether the solo self-employed feel they have autonomy over their business (</w:t>
      </w:r>
      <w:proofErr w:type="spellStart"/>
      <w:r w:rsidR="000F460A">
        <w:rPr>
          <w:rFonts w:ascii="Calibri" w:hAnsi="Calibri"/>
        </w:rPr>
        <w:t>Bozzon</w:t>
      </w:r>
      <w:proofErr w:type="spellEnd"/>
      <w:r w:rsidR="000F460A">
        <w:rPr>
          <w:rFonts w:ascii="Calibri" w:hAnsi="Calibri"/>
        </w:rPr>
        <w:t xml:space="preserve"> and </w:t>
      </w:r>
      <w:proofErr w:type="spellStart"/>
      <w:r w:rsidR="000F460A">
        <w:rPr>
          <w:rFonts w:ascii="Calibri" w:hAnsi="Calibri"/>
        </w:rPr>
        <w:t>Murgia</w:t>
      </w:r>
      <w:proofErr w:type="spellEnd"/>
      <w:r w:rsidR="000F460A">
        <w:rPr>
          <w:rFonts w:ascii="Calibri" w:hAnsi="Calibri"/>
        </w:rPr>
        <w:t xml:space="preserve">, 2022; Williams and </w:t>
      </w:r>
      <w:proofErr w:type="spellStart"/>
      <w:r w:rsidR="000F460A">
        <w:rPr>
          <w:rFonts w:ascii="Calibri" w:hAnsi="Calibri"/>
        </w:rPr>
        <w:t>Horodnic</w:t>
      </w:r>
      <w:proofErr w:type="spellEnd"/>
      <w:r w:rsidR="000F460A">
        <w:rPr>
          <w:rFonts w:ascii="Calibri" w:hAnsi="Calibri"/>
        </w:rPr>
        <w:t xml:space="preserve">, 2018) or </w:t>
      </w:r>
      <w:r w:rsidR="00413B70">
        <w:rPr>
          <w:rFonts w:ascii="Calibri" w:hAnsi="Calibri"/>
        </w:rPr>
        <w:t>limit</w:t>
      </w:r>
      <w:r w:rsidR="007E0D87">
        <w:rPr>
          <w:rFonts w:ascii="Calibri" w:hAnsi="Calibri"/>
        </w:rPr>
        <w:t xml:space="preserve"> dependent self-employment</w:t>
      </w:r>
      <w:r w:rsidR="00413B70">
        <w:rPr>
          <w:rFonts w:ascii="Calibri" w:hAnsi="Calibri"/>
        </w:rPr>
        <w:t xml:space="preserve"> to working as solo self-employed for </w:t>
      </w:r>
      <w:r w:rsidR="00F34D06">
        <w:rPr>
          <w:rFonts w:ascii="Calibri" w:hAnsi="Calibri"/>
        </w:rPr>
        <w:t>a</w:t>
      </w:r>
      <w:r w:rsidR="00413B70">
        <w:rPr>
          <w:rFonts w:ascii="Calibri" w:hAnsi="Calibri"/>
        </w:rPr>
        <w:t xml:space="preserve"> previous employer (</w:t>
      </w:r>
      <w:r w:rsidR="002477C2">
        <w:t>Rom</w:t>
      </w:r>
      <w:r w:rsidR="002477C2">
        <w:rPr>
          <w:rFonts w:ascii="Calibri" w:hAnsi="Calibri" w:cs="Calibri"/>
        </w:rPr>
        <w:t>á</w:t>
      </w:r>
      <w:r w:rsidR="002477C2">
        <w:t>n</w:t>
      </w:r>
      <w:r w:rsidR="00413B70">
        <w:rPr>
          <w:rFonts w:ascii="Calibri" w:hAnsi="Calibri"/>
        </w:rPr>
        <w:t xml:space="preserve"> et al., 2011).</w:t>
      </w:r>
    </w:p>
    <w:p w14:paraId="2754B220" w14:textId="32E7654A" w:rsidR="00C1478B" w:rsidRDefault="00D36907" w:rsidP="005311B6">
      <w:pPr>
        <w:spacing w:before="100" w:beforeAutospacing="1" w:after="100" w:afterAutospacing="1"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Dependent self-employment has a longer history in traditional </w:t>
      </w:r>
      <w:r w:rsidR="00C1478B">
        <w:rPr>
          <w:color w:val="000000" w:themeColor="text1"/>
        </w:rPr>
        <w:t>labour-intensive industries such as agriculture, transport and construction</w:t>
      </w:r>
      <w:r>
        <w:rPr>
          <w:color w:val="000000" w:themeColor="text1"/>
        </w:rPr>
        <w:t xml:space="preserve"> </w:t>
      </w:r>
      <w:r w:rsidR="007E0D87">
        <w:rPr>
          <w:color w:val="000000" w:themeColor="text1"/>
        </w:rPr>
        <w:t>(</w:t>
      </w:r>
      <w:r w:rsidR="007E0D87" w:rsidRPr="00CC5FDB">
        <w:rPr>
          <w:rFonts w:ascii="Calibri" w:hAnsi="Calibri" w:cstheme="majorHAnsi"/>
          <w:bCs/>
          <w:lang w:eastAsia="zh-CN"/>
        </w:rPr>
        <w:t>Thörnquist</w:t>
      </w:r>
      <w:r w:rsidR="007E0D87">
        <w:rPr>
          <w:color w:val="000000" w:themeColor="text1"/>
        </w:rPr>
        <w:t xml:space="preserve">, 2015) </w:t>
      </w:r>
      <w:r>
        <w:rPr>
          <w:color w:val="000000" w:themeColor="text1"/>
        </w:rPr>
        <w:t>and has increased previous</w:t>
      </w:r>
      <w:r w:rsidR="00C1478B">
        <w:rPr>
          <w:color w:val="000000" w:themeColor="text1"/>
        </w:rPr>
        <w:t>ly during</w:t>
      </w:r>
      <w:r>
        <w:rPr>
          <w:color w:val="000000" w:themeColor="text1"/>
        </w:rPr>
        <w:t xml:space="preserve"> recessions</w:t>
      </w:r>
      <w:r w:rsidR="007E0D87">
        <w:rPr>
          <w:color w:val="000000" w:themeColor="text1"/>
        </w:rPr>
        <w:t xml:space="preserve"> (</w:t>
      </w:r>
      <w:r>
        <w:t>Rom</w:t>
      </w:r>
      <w:r>
        <w:rPr>
          <w:rFonts w:ascii="Calibri" w:hAnsi="Calibri" w:cs="Calibri"/>
        </w:rPr>
        <w:t>á</w:t>
      </w:r>
      <w:r>
        <w:t>n</w:t>
      </w:r>
      <w:r>
        <w:rPr>
          <w:color w:val="000000" w:themeColor="text1"/>
        </w:rPr>
        <w:t xml:space="preserve"> et al., 2011). In some countries, self-employed work that is dependent on the demand of one client has been specifically investigated as a form of precarious self-employment in the construction industry, notably in the United Kingdom and Italy (Williams and Horodnic, 2018). </w:t>
      </w:r>
    </w:p>
    <w:p w14:paraId="75489A75" w14:textId="59D20FC1" w:rsidR="00394F70" w:rsidRDefault="007D0476" w:rsidP="005311B6">
      <w:pPr>
        <w:spacing w:before="100" w:beforeAutospacing="1" w:after="100" w:afterAutospacing="1"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However, </w:t>
      </w:r>
      <w:r w:rsidR="00C1478B">
        <w:rPr>
          <w:color w:val="000000" w:themeColor="text1"/>
        </w:rPr>
        <w:t xml:space="preserve">contemporary </w:t>
      </w:r>
      <w:r>
        <w:rPr>
          <w:color w:val="000000" w:themeColor="text1"/>
        </w:rPr>
        <w:t xml:space="preserve">dependent solo self-employment is </w:t>
      </w:r>
      <w:r w:rsidR="00C1478B">
        <w:rPr>
          <w:color w:val="000000" w:themeColor="text1"/>
        </w:rPr>
        <w:t xml:space="preserve">in itself </w:t>
      </w:r>
      <w:r>
        <w:rPr>
          <w:color w:val="000000" w:themeColor="text1"/>
        </w:rPr>
        <w:t>a diverse phenomenon (Eichhorst et al., 20</w:t>
      </w:r>
      <w:r w:rsidR="007E0D87">
        <w:rPr>
          <w:color w:val="000000" w:themeColor="text1"/>
        </w:rPr>
        <w:t>13</w:t>
      </w:r>
      <w:r>
        <w:rPr>
          <w:color w:val="000000" w:themeColor="text1"/>
        </w:rPr>
        <w:t xml:space="preserve">). </w:t>
      </w:r>
      <w:r w:rsidR="00586EEE">
        <w:rPr>
          <w:color w:val="000000" w:themeColor="text1"/>
        </w:rPr>
        <w:t>Across Europe, dependent self-employment was most prevalent in</w:t>
      </w:r>
      <w:r>
        <w:rPr>
          <w:color w:val="000000" w:themeColor="text1"/>
        </w:rPr>
        <w:t xml:space="preserve"> traditional sectors (</w:t>
      </w:r>
      <w:r w:rsidR="00586EEE" w:rsidRPr="001C108C">
        <w:rPr>
          <w:color w:val="000000" w:themeColor="text1"/>
        </w:rPr>
        <w:t>agriculture, forestry and fishing</w:t>
      </w:r>
      <w:r>
        <w:rPr>
          <w:color w:val="000000" w:themeColor="text1"/>
        </w:rPr>
        <w:t xml:space="preserve">) </w:t>
      </w:r>
      <w:r w:rsidR="00F5330E">
        <w:rPr>
          <w:color w:val="000000" w:themeColor="text1"/>
        </w:rPr>
        <w:t xml:space="preserve">but also </w:t>
      </w:r>
      <w:r>
        <w:rPr>
          <w:color w:val="000000" w:themeColor="text1"/>
        </w:rPr>
        <w:t>in</w:t>
      </w:r>
      <w:r w:rsidR="00586EEE" w:rsidRPr="001C108C">
        <w:rPr>
          <w:color w:val="000000" w:themeColor="text1"/>
        </w:rPr>
        <w:t xml:space="preserve"> arts, entertainment, recreation and other service activities</w:t>
      </w:r>
      <w:r>
        <w:rPr>
          <w:color w:val="000000" w:themeColor="text1"/>
        </w:rPr>
        <w:t xml:space="preserve"> </w:t>
      </w:r>
      <w:r w:rsidR="00024DA5">
        <w:rPr>
          <w:color w:val="000000" w:themeColor="text1"/>
        </w:rPr>
        <w:t>(</w:t>
      </w:r>
      <w:r>
        <w:rPr>
          <w:color w:val="000000" w:themeColor="text1"/>
        </w:rPr>
        <w:t>Williams and Horodnic</w:t>
      </w:r>
      <w:r w:rsidR="00024DA5">
        <w:rPr>
          <w:color w:val="000000" w:themeColor="text1"/>
        </w:rPr>
        <w:t xml:space="preserve">, </w:t>
      </w:r>
      <w:r>
        <w:rPr>
          <w:color w:val="000000" w:themeColor="text1"/>
        </w:rPr>
        <w:t>2018)</w:t>
      </w:r>
      <w:r w:rsidR="00586EEE">
        <w:rPr>
          <w:color w:val="000000" w:themeColor="text1"/>
        </w:rPr>
        <w:t xml:space="preserve">. </w:t>
      </w:r>
      <w:r w:rsidR="00394F70">
        <w:rPr>
          <w:color w:val="000000" w:themeColor="text1"/>
        </w:rPr>
        <w:t xml:space="preserve">In addition, the rise of the ‘gig economy’ and ‘on-demand’ business models such as Uber and Deliveroo </w:t>
      </w:r>
      <w:r w:rsidR="00394F70">
        <w:rPr>
          <w:rFonts w:ascii="Calibri" w:hAnsi="Calibri"/>
          <w:color w:val="000000" w:themeColor="text1"/>
        </w:rPr>
        <w:t xml:space="preserve">have created </w:t>
      </w:r>
      <w:r w:rsidR="00394F70">
        <w:rPr>
          <w:color w:val="000000" w:themeColor="text1"/>
        </w:rPr>
        <w:t xml:space="preserve">new forms of dependent self-employment enabled by mobile technology (Zwick, 2018). </w:t>
      </w:r>
    </w:p>
    <w:p w14:paraId="25721169" w14:textId="3F0F6AF2" w:rsidR="00E84099" w:rsidRDefault="002D51FF" w:rsidP="005311B6">
      <w:pPr>
        <w:spacing w:before="100" w:beforeAutospacing="1" w:after="100" w:afterAutospacing="1"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Dependent self-employment </w:t>
      </w:r>
      <w:r w:rsidR="00C1478B">
        <w:rPr>
          <w:rFonts w:ascii="Calibri" w:hAnsi="Calibri"/>
        </w:rPr>
        <w:t xml:space="preserve">is </w:t>
      </w:r>
      <w:r w:rsidR="008701A8">
        <w:rPr>
          <w:rFonts w:ascii="Calibri" w:hAnsi="Calibri"/>
        </w:rPr>
        <w:t xml:space="preserve">often </w:t>
      </w:r>
      <w:r w:rsidR="00C1478B">
        <w:rPr>
          <w:rFonts w:ascii="Calibri" w:hAnsi="Calibri"/>
        </w:rPr>
        <w:t xml:space="preserve">discussed in the </w:t>
      </w:r>
      <w:r w:rsidR="009E0278">
        <w:rPr>
          <w:rFonts w:ascii="Calibri" w:hAnsi="Calibri"/>
        </w:rPr>
        <w:t>extant</w:t>
      </w:r>
      <w:r w:rsidR="00C1478B">
        <w:rPr>
          <w:rFonts w:ascii="Calibri" w:hAnsi="Calibri"/>
        </w:rPr>
        <w:t xml:space="preserve"> literature in conjunction</w:t>
      </w:r>
      <w:r>
        <w:rPr>
          <w:rFonts w:ascii="Calibri" w:hAnsi="Calibri"/>
        </w:rPr>
        <w:t xml:space="preserve"> with </w:t>
      </w:r>
      <w:r w:rsidR="00B836D8" w:rsidRPr="00BB7298">
        <w:rPr>
          <w:rFonts w:ascii="Calibri" w:hAnsi="Calibri"/>
          <w:i/>
        </w:rPr>
        <w:t>‘necessity’ self-employment</w:t>
      </w:r>
      <w:r w:rsidR="00B836D8">
        <w:rPr>
          <w:rFonts w:ascii="Calibri" w:hAnsi="Calibri"/>
        </w:rPr>
        <w:t xml:space="preserve"> –</w:t>
      </w:r>
      <w:r>
        <w:rPr>
          <w:rFonts w:ascii="Calibri" w:hAnsi="Calibri"/>
        </w:rPr>
        <w:t xml:space="preserve"> </w:t>
      </w:r>
      <w:r w:rsidR="00B836D8">
        <w:rPr>
          <w:rFonts w:ascii="Calibri" w:hAnsi="Calibri"/>
        </w:rPr>
        <w:t>when self-employment is taken up because of a lack of alternative employment</w:t>
      </w:r>
      <w:r w:rsidR="00C1478B">
        <w:rPr>
          <w:rFonts w:ascii="Calibri" w:hAnsi="Calibri"/>
        </w:rPr>
        <w:t>. For example,</w:t>
      </w:r>
      <w:r>
        <w:rPr>
          <w:rFonts w:ascii="Calibri" w:hAnsi="Calibri"/>
        </w:rPr>
        <w:t xml:space="preserve"> B</w:t>
      </w:r>
      <w:r>
        <w:rPr>
          <w:rFonts w:ascii="Calibri" w:hAnsi="Calibri" w:cs="Calibri"/>
        </w:rPr>
        <w:t>ö</w:t>
      </w:r>
      <w:r>
        <w:rPr>
          <w:rFonts w:ascii="Calibri" w:hAnsi="Calibri"/>
        </w:rPr>
        <w:t>heim and M</w:t>
      </w:r>
      <w:r>
        <w:rPr>
          <w:rFonts w:ascii="Calibri" w:hAnsi="Calibri" w:cs="Calibri"/>
        </w:rPr>
        <w:t>ü</w:t>
      </w:r>
      <w:r>
        <w:rPr>
          <w:rFonts w:ascii="Calibri" w:hAnsi="Calibri"/>
        </w:rPr>
        <w:t>hlberger</w:t>
      </w:r>
      <w:r w:rsidR="00C1478B">
        <w:rPr>
          <w:rFonts w:ascii="Calibri" w:hAnsi="Calibri"/>
        </w:rPr>
        <w:t xml:space="preserve"> (</w:t>
      </w:r>
      <w:r>
        <w:rPr>
          <w:rFonts w:ascii="Calibri" w:hAnsi="Calibri"/>
        </w:rPr>
        <w:t>2009)</w:t>
      </w:r>
      <w:r w:rsidR="00C1478B">
        <w:rPr>
          <w:rFonts w:ascii="Calibri" w:hAnsi="Calibri"/>
        </w:rPr>
        <w:t xml:space="preserve"> using data for Great Britain, identify dependent self-employment as a specific form of necessity-motivated entrepreneurship</w:t>
      </w:r>
      <w:r w:rsidR="00B836D8">
        <w:rPr>
          <w:rFonts w:ascii="Calibri" w:hAnsi="Calibri"/>
        </w:rPr>
        <w:t xml:space="preserve">. </w:t>
      </w:r>
      <w:r w:rsidR="00C1478B">
        <w:rPr>
          <w:rFonts w:ascii="Calibri" w:hAnsi="Calibri"/>
        </w:rPr>
        <w:t>Necessity</w:t>
      </w:r>
      <w:r w:rsidR="00B836D8">
        <w:rPr>
          <w:rFonts w:ascii="Calibri" w:hAnsi="Calibri"/>
        </w:rPr>
        <w:t xml:space="preserve"> self-employment has </w:t>
      </w:r>
      <w:r w:rsidR="00C1478B">
        <w:rPr>
          <w:rFonts w:ascii="Calibri" w:hAnsi="Calibri"/>
        </w:rPr>
        <w:t>been defined in the entrepreneurship literature as a distinct form of entrepreneurship that is less likely to be linked with economic growth</w:t>
      </w:r>
      <w:r w:rsidR="00B836D8">
        <w:rPr>
          <w:rFonts w:ascii="Calibri" w:hAnsi="Calibri"/>
        </w:rPr>
        <w:t xml:space="preserve"> (</w:t>
      </w:r>
      <w:r w:rsidR="00F36710">
        <w:rPr>
          <w:rFonts w:ascii="Calibri" w:hAnsi="Calibri"/>
        </w:rPr>
        <w:t>Acs, 2006</w:t>
      </w:r>
      <w:r w:rsidR="00B836D8">
        <w:rPr>
          <w:rFonts w:ascii="Calibri" w:hAnsi="Calibri"/>
        </w:rPr>
        <w:t xml:space="preserve">). </w:t>
      </w:r>
      <w:r w:rsidR="0079793C">
        <w:rPr>
          <w:rFonts w:ascii="Calibri" w:hAnsi="Calibri"/>
        </w:rPr>
        <w:t xml:space="preserve">Empirically, necessity self-employment or being ‘pushed’ into self-employed </w:t>
      </w:r>
      <w:r w:rsidR="00F36710">
        <w:rPr>
          <w:rFonts w:ascii="Calibri" w:hAnsi="Calibri"/>
        </w:rPr>
        <w:t>has been</w:t>
      </w:r>
      <w:r w:rsidR="0079793C">
        <w:rPr>
          <w:rFonts w:ascii="Calibri" w:hAnsi="Calibri"/>
        </w:rPr>
        <w:t xml:space="preserve"> related to </w:t>
      </w:r>
      <w:r w:rsidR="00AF5B3A">
        <w:rPr>
          <w:rFonts w:ascii="Calibri" w:hAnsi="Calibri"/>
        </w:rPr>
        <w:t>the risk of unemployment</w:t>
      </w:r>
      <w:r w:rsidR="00F36710">
        <w:rPr>
          <w:rFonts w:ascii="Calibri" w:hAnsi="Calibri"/>
        </w:rPr>
        <w:t xml:space="preserve"> (Binder and Coad, 2013)</w:t>
      </w:r>
      <w:r w:rsidR="0079793C">
        <w:rPr>
          <w:rFonts w:ascii="Calibri" w:hAnsi="Calibri"/>
        </w:rPr>
        <w:t xml:space="preserve">. </w:t>
      </w:r>
      <w:r w:rsidR="00B836D8">
        <w:rPr>
          <w:rFonts w:ascii="Calibri" w:hAnsi="Calibri"/>
        </w:rPr>
        <w:t>Both dependent and necessity self-employment have been regarded as ‘involuntary’ self-employment highlighting that the self-employed have no choice in the labour market (Kautonen et al., 2010).</w:t>
      </w:r>
    </w:p>
    <w:p w14:paraId="6EB9F268" w14:textId="278CDC49" w:rsidR="00B836D8" w:rsidRDefault="008701A8" w:rsidP="005311B6">
      <w:pPr>
        <w:spacing w:before="100" w:beforeAutospacing="1" w:after="100" w:afterAutospacing="1"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C</w:t>
      </w:r>
      <w:r w:rsidR="009A542D">
        <w:rPr>
          <w:rFonts w:ascii="Calibri" w:hAnsi="Calibri"/>
        </w:rPr>
        <w:t xml:space="preserve">ompared to </w:t>
      </w:r>
      <w:r w:rsidR="00AF5B3A">
        <w:rPr>
          <w:rFonts w:ascii="Calibri" w:hAnsi="Calibri"/>
        </w:rPr>
        <w:t xml:space="preserve">employees and </w:t>
      </w:r>
      <w:r w:rsidR="009A542D">
        <w:rPr>
          <w:rFonts w:ascii="Calibri" w:hAnsi="Calibri"/>
        </w:rPr>
        <w:t xml:space="preserve">the self-employed with employees, Boeri et al. (2020) found that </w:t>
      </w:r>
      <w:r w:rsidR="00F5330E">
        <w:rPr>
          <w:rFonts w:ascii="Calibri" w:hAnsi="Calibri"/>
        </w:rPr>
        <w:t xml:space="preserve">a distinguishing </w:t>
      </w:r>
      <w:r w:rsidR="009A542D">
        <w:rPr>
          <w:rFonts w:ascii="Calibri" w:hAnsi="Calibri"/>
        </w:rPr>
        <w:t>characteristic of the solo self-employed</w:t>
      </w:r>
      <w:r w:rsidR="007E0D87">
        <w:rPr>
          <w:rFonts w:ascii="Calibri" w:hAnsi="Calibri"/>
        </w:rPr>
        <w:t xml:space="preserve"> in the UK, USA and Italy</w:t>
      </w:r>
      <w:r w:rsidR="009A542D">
        <w:rPr>
          <w:rFonts w:ascii="Calibri" w:hAnsi="Calibri"/>
        </w:rPr>
        <w:t xml:space="preserve"> is to want to work more hours</w:t>
      </w:r>
      <w:r w:rsidR="00EA3D17">
        <w:rPr>
          <w:rFonts w:ascii="Calibri" w:hAnsi="Calibri"/>
        </w:rPr>
        <w:t>. Working insufficient hours is a form of</w:t>
      </w:r>
      <w:r w:rsidR="004C674B">
        <w:rPr>
          <w:rFonts w:ascii="Calibri" w:hAnsi="Calibri"/>
        </w:rPr>
        <w:t xml:space="preserve"> </w:t>
      </w:r>
      <w:r w:rsidR="004C674B">
        <w:rPr>
          <w:rFonts w:ascii="Calibri" w:hAnsi="Calibri"/>
          <w:i/>
        </w:rPr>
        <w:t>u</w:t>
      </w:r>
      <w:r w:rsidR="004C674B" w:rsidRPr="008E4017">
        <w:rPr>
          <w:rFonts w:ascii="Calibri" w:hAnsi="Calibri"/>
          <w:i/>
        </w:rPr>
        <w:t>nderemployment</w:t>
      </w:r>
      <w:r w:rsidR="004C674B">
        <w:rPr>
          <w:rFonts w:ascii="Calibri" w:hAnsi="Calibri"/>
        </w:rPr>
        <w:t xml:space="preserve">. Solo self-employment </w:t>
      </w:r>
      <w:r w:rsidR="009A542D">
        <w:rPr>
          <w:rFonts w:ascii="Calibri" w:hAnsi="Calibri"/>
        </w:rPr>
        <w:t xml:space="preserve">in their study </w:t>
      </w:r>
      <w:r w:rsidR="004C674B">
        <w:rPr>
          <w:rFonts w:ascii="Calibri" w:hAnsi="Calibri"/>
        </w:rPr>
        <w:t xml:space="preserve">was further associated with </w:t>
      </w:r>
      <w:r w:rsidR="009A542D">
        <w:rPr>
          <w:rFonts w:ascii="Calibri" w:hAnsi="Calibri"/>
        </w:rPr>
        <w:t xml:space="preserve">transitioning </w:t>
      </w:r>
      <w:r w:rsidR="004C674B">
        <w:rPr>
          <w:rFonts w:ascii="Calibri" w:hAnsi="Calibri"/>
        </w:rPr>
        <w:t>in and out of</w:t>
      </w:r>
      <w:r w:rsidR="009A542D">
        <w:rPr>
          <w:rFonts w:ascii="Calibri" w:hAnsi="Calibri"/>
        </w:rPr>
        <w:t xml:space="preserve"> unemployment </w:t>
      </w:r>
      <w:r w:rsidR="004C674B">
        <w:rPr>
          <w:rFonts w:ascii="Calibri" w:hAnsi="Calibri"/>
        </w:rPr>
        <w:t>and</w:t>
      </w:r>
      <w:r w:rsidR="004E7E93">
        <w:rPr>
          <w:rFonts w:ascii="Calibri" w:hAnsi="Calibri"/>
        </w:rPr>
        <w:t xml:space="preserve"> low earnings. </w:t>
      </w:r>
      <w:r w:rsidR="004F59A8">
        <w:rPr>
          <w:rFonts w:ascii="Calibri" w:hAnsi="Calibri"/>
        </w:rPr>
        <w:t>G</w:t>
      </w:r>
      <w:r w:rsidR="007E0D87">
        <w:rPr>
          <w:rFonts w:ascii="Calibri" w:hAnsi="Calibri"/>
        </w:rPr>
        <w:t>e</w:t>
      </w:r>
      <w:r w:rsidR="004F59A8">
        <w:rPr>
          <w:rFonts w:ascii="Calibri" w:hAnsi="Calibri"/>
        </w:rPr>
        <w:t>v</w:t>
      </w:r>
      <w:r w:rsidR="007E0D87">
        <w:rPr>
          <w:rFonts w:ascii="Calibri" w:hAnsi="Calibri"/>
        </w:rPr>
        <w:t>ae</w:t>
      </w:r>
      <w:r w:rsidR="004F59A8">
        <w:rPr>
          <w:rFonts w:ascii="Calibri" w:hAnsi="Calibri"/>
        </w:rPr>
        <w:t xml:space="preserve">rt et al. (2021) using data from the European Working Conditions Survey 2015 also </w:t>
      </w:r>
      <w:r w:rsidR="005343B2">
        <w:rPr>
          <w:rFonts w:ascii="Calibri" w:hAnsi="Calibri"/>
        </w:rPr>
        <w:t>related</w:t>
      </w:r>
      <w:r w:rsidR="004F59A8">
        <w:rPr>
          <w:rFonts w:ascii="Calibri" w:hAnsi="Calibri"/>
        </w:rPr>
        <w:t xml:space="preserve"> </w:t>
      </w:r>
      <w:r w:rsidR="004C674B">
        <w:rPr>
          <w:rFonts w:ascii="Calibri" w:hAnsi="Calibri"/>
        </w:rPr>
        <w:t xml:space="preserve">insecure </w:t>
      </w:r>
      <w:r w:rsidR="004F59A8">
        <w:rPr>
          <w:rFonts w:ascii="Calibri" w:hAnsi="Calibri"/>
        </w:rPr>
        <w:t xml:space="preserve">self-employment with being solo self-employed, </w:t>
      </w:r>
      <w:r w:rsidR="004F59A8">
        <w:rPr>
          <w:rFonts w:ascii="Calibri" w:hAnsi="Calibri"/>
        </w:rPr>
        <w:lastRenderedPageBreak/>
        <w:t xml:space="preserve">having only one client, </w:t>
      </w:r>
      <w:r>
        <w:rPr>
          <w:rFonts w:ascii="Calibri" w:hAnsi="Calibri"/>
        </w:rPr>
        <w:t xml:space="preserve">working </w:t>
      </w:r>
      <w:r w:rsidR="004F59A8">
        <w:rPr>
          <w:rFonts w:ascii="Calibri" w:hAnsi="Calibri"/>
        </w:rPr>
        <w:t xml:space="preserve">low number of hours and necessity-driven motivations of self-employment. </w:t>
      </w:r>
      <w:r w:rsidR="005343B2">
        <w:rPr>
          <w:rFonts w:ascii="Calibri" w:hAnsi="Calibri"/>
        </w:rPr>
        <w:t>Insecure</w:t>
      </w:r>
      <w:r w:rsidR="00AF5B3A">
        <w:rPr>
          <w:rFonts w:ascii="Calibri" w:hAnsi="Calibri"/>
        </w:rPr>
        <w:t xml:space="preserve"> self-employment </w:t>
      </w:r>
      <w:r w:rsidR="009E0278">
        <w:rPr>
          <w:rFonts w:ascii="Calibri" w:hAnsi="Calibri"/>
        </w:rPr>
        <w:t>contrasted</w:t>
      </w:r>
      <w:r w:rsidR="004F59A8">
        <w:rPr>
          <w:rFonts w:ascii="Calibri" w:hAnsi="Calibri"/>
        </w:rPr>
        <w:t xml:space="preserve"> </w:t>
      </w:r>
      <w:r w:rsidR="00AF5B3A">
        <w:rPr>
          <w:rFonts w:ascii="Calibri" w:hAnsi="Calibri"/>
        </w:rPr>
        <w:t xml:space="preserve">in their study </w:t>
      </w:r>
      <w:r w:rsidR="004F59A8">
        <w:rPr>
          <w:rFonts w:ascii="Calibri" w:hAnsi="Calibri"/>
        </w:rPr>
        <w:t xml:space="preserve">with ‘stable’ solo self-employment that </w:t>
      </w:r>
      <w:r w:rsidR="00AF5B3A">
        <w:rPr>
          <w:rFonts w:ascii="Calibri" w:hAnsi="Calibri"/>
        </w:rPr>
        <w:t>i</w:t>
      </w:r>
      <w:r w:rsidR="004F59A8">
        <w:rPr>
          <w:rFonts w:ascii="Calibri" w:hAnsi="Calibri"/>
        </w:rPr>
        <w:t>s associated with a preference for being self-employed</w:t>
      </w:r>
      <w:r w:rsidR="00A25B4B">
        <w:rPr>
          <w:rFonts w:ascii="Calibri" w:hAnsi="Calibri"/>
        </w:rPr>
        <w:t>, a moderate number of hours worked</w:t>
      </w:r>
      <w:r w:rsidR="004F59A8">
        <w:rPr>
          <w:rFonts w:ascii="Calibri" w:hAnsi="Calibri"/>
        </w:rPr>
        <w:t xml:space="preserve"> and having more than one client</w:t>
      </w:r>
      <w:r w:rsidR="005F457B">
        <w:rPr>
          <w:rFonts w:ascii="Calibri" w:hAnsi="Calibri"/>
        </w:rPr>
        <w:t xml:space="preserve"> highlighting the varying risk of precariousness among the solo self-employed</w:t>
      </w:r>
      <w:r w:rsidR="004F59A8">
        <w:rPr>
          <w:rFonts w:ascii="Calibri" w:hAnsi="Calibri"/>
        </w:rPr>
        <w:t>.</w:t>
      </w:r>
    </w:p>
    <w:p w14:paraId="589221E4" w14:textId="77E8F7F9" w:rsidR="00A639CF" w:rsidRDefault="007E0D87" w:rsidP="005311B6">
      <w:pPr>
        <w:spacing w:before="100" w:beforeAutospacing="1" w:after="100" w:afterAutospacing="1"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S</w:t>
      </w:r>
      <w:r w:rsidR="00A639CF">
        <w:rPr>
          <w:rFonts w:ascii="Calibri" w:hAnsi="Calibri"/>
        </w:rPr>
        <w:t xml:space="preserve">tudies on the geography of underemployment suggest that urban economies </w:t>
      </w:r>
      <w:r>
        <w:rPr>
          <w:rFonts w:ascii="Calibri" w:hAnsi="Calibri"/>
        </w:rPr>
        <w:t>but also</w:t>
      </w:r>
      <w:r w:rsidR="00A639CF">
        <w:rPr>
          <w:rFonts w:ascii="Calibri" w:hAnsi="Calibri"/>
        </w:rPr>
        <w:t xml:space="preserve"> remote rural areas produce underemployment as shown for the UK (Lindsay et al., 2020) and Greece in the aftermath of the global financial crisis (2007-09) (Gialis et al., 2018). Gialis et al. (2018) estimate that in 2012, half of all part-time employment in Greece including in metropolitan areas was involuntary</w:t>
      </w:r>
      <w:r w:rsidR="00844F54">
        <w:rPr>
          <w:rFonts w:ascii="Calibri" w:hAnsi="Calibri"/>
        </w:rPr>
        <w:t xml:space="preserve"> (i.e. underemployment)</w:t>
      </w:r>
      <w:r w:rsidR="00A639CF">
        <w:rPr>
          <w:rFonts w:ascii="Calibri" w:hAnsi="Calibri"/>
        </w:rPr>
        <w:t xml:space="preserve">. In both of these studies, underemployment is highest in accommodation and food services and other services including entertainment, </w:t>
      </w:r>
      <w:r w:rsidR="008701A8">
        <w:rPr>
          <w:rFonts w:ascii="Calibri" w:hAnsi="Calibri"/>
        </w:rPr>
        <w:t>which</w:t>
      </w:r>
      <w:r w:rsidR="00A639CF">
        <w:rPr>
          <w:rFonts w:ascii="Calibri" w:hAnsi="Calibri"/>
        </w:rPr>
        <w:t xml:space="preserve"> are sectors </w:t>
      </w:r>
      <w:r w:rsidR="008701A8">
        <w:rPr>
          <w:rFonts w:ascii="Calibri" w:hAnsi="Calibri"/>
        </w:rPr>
        <w:t>where</w:t>
      </w:r>
      <w:r w:rsidR="00A639CF">
        <w:rPr>
          <w:rFonts w:ascii="Calibri" w:hAnsi="Calibri"/>
        </w:rPr>
        <w:t xml:space="preserve"> self-employment is also high</w:t>
      </w:r>
      <w:r w:rsidR="00A079A8">
        <w:rPr>
          <w:rFonts w:ascii="Calibri" w:hAnsi="Calibri"/>
        </w:rPr>
        <w:t xml:space="preserve"> further suggesting a link between precarious self-employment and underemployment.</w:t>
      </w:r>
    </w:p>
    <w:p w14:paraId="3D7980B0" w14:textId="76ECF175" w:rsidR="00E84099" w:rsidRDefault="00CB1321" w:rsidP="005311B6">
      <w:pPr>
        <w:spacing w:before="100" w:beforeAutospacing="1" w:after="100" w:afterAutospacing="1"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Low working hours </w:t>
      </w:r>
      <w:r w:rsidR="00463E9E">
        <w:rPr>
          <w:rFonts w:ascii="Calibri" w:hAnsi="Calibri"/>
        </w:rPr>
        <w:t xml:space="preserve">and low earnings </w:t>
      </w:r>
      <w:r>
        <w:rPr>
          <w:rFonts w:ascii="Calibri" w:hAnsi="Calibri"/>
        </w:rPr>
        <w:t xml:space="preserve">in self-employment have been associated in related </w:t>
      </w:r>
      <w:r w:rsidR="007A34E6">
        <w:rPr>
          <w:rFonts w:ascii="Calibri" w:hAnsi="Calibri"/>
        </w:rPr>
        <w:t xml:space="preserve">entrepreneurship </w:t>
      </w:r>
      <w:r>
        <w:rPr>
          <w:rFonts w:ascii="Calibri" w:hAnsi="Calibri"/>
        </w:rPr>
        <w:t xml:space="preserve">research with working </w:t>
      </w:r>
      <w:r w:rsidR="00E270AA">
        <w:rPr>
          <w:rFonts w:ascii="Calibri" w:hAnsi="Calibri"/>
        </w:rPr>
        <w:t>at</w:t>
      </w:r>
      <w:r>
        <w:rPr>
          <w:rFonts w:ascii="Calibri" w:hAnsi="Calibri"/>
        </w:rPr>
        <w:t xml:space="preserve"> home </w:t>
      </w:r>
      <w:r w:rsidR="00463E9E">
        <w:rPr>
          <w:rFonts w:ascii="Calibri" w:hAnsi="Calibri"/>
        </w:rPr>
        <w:t>especially among the</w:t>
      </w:r>
      <w:r>
        <w:rPr>
          <w:rFonts w:ascii="Calibri" w:hAnsi="Calibri"/>
        </w:rPr>
        <w:t xml:space="preserve"> female self-employ</w:t>
      </w:r>
      <w:r w:rsidR="00463E9E">
        <w:rPr>
          <w:rFonts w:ascii="Calibri" w:hAnsi="Calibri"/>
        </w:rPr>
        <w:t>ed (Thompson et al., 2009)</w:t>
      </w:r>
      <w:r>
        <w:rPr>
          <w:rFonts w:ascii="Calibri" w:hAnsi="Calibri"/>
        </w:rPr>
        <w:t xml:space="preserve">. </w:t>
      </w:r>
      <w:r w:rsidR="00E84099">
        <w:rPr>
          <w:rFonts w:ascii="Calibri" w:hAnsi="Calibri"/>
        </w:rPr>
        <w:t>Mason et al. (2011) found that so-called home-based businesses, in which case the self-employed do not have commercial premises but use their home</w:t>
      </w:r>
      <w:r w:rsidR="008701A8">
        <w:rPr>
          <w:rFonts w:ascii="Calibri" w:hAnsi="Calibri"/>
        </w:rPr>
        <w:t>s</w:t>
      </w:r>
      <w:r w:rsidR="00E84099">
        <w:rPr>
          <w:rFonts w:ascii="Calibri" w:hAnsi="Calibri"/>
        </w:rPr>
        <w:t xml:space="preserve"> as a place for their work or as </w:t>
      </w:r>
      <w:r w:rsidR="00E45360">
        <w:rPr>
          <w:rFonts w:ascii="Calibri" w:hAnsi="Calibri"/>
        </w:rPr>
        <w:t xml:space="preserve">a </w:t>
      </w:r>
      <w:r w:rsidR="00E84099">
        <w:rPr>
          <w:rFonts w:ascii="Calibri" w:hAnsi="Calibri"/>
        </w:rPr>
        <w:t xml:space="preserve">base, are </w:t>
      </w:r>
      <w:r>
        <w:rPr>
          <w:rFonts w:ascii="Calibri" w:hAnsi="Calibri"/>
        </w:rPr>
        <w:t xml:space="preserve">across regions in the UK </w:t>
      </w:r>
      <w:r w:rsidR="00E84099">
        <w:rPr>
          <w:rFonts w:ascii="Calibri" w:hAnsi="Calibri"/>
        </w:rPr>
        <w:t xml:space="preserve">not only more often run part-time but the self-employed are also more likely to have other income sources than those from their businesses (e.g. other employment, pensions). The authors describe this as “a portfolio of income-generating activities” (p. 630). However, rather than positively viewed as a personal portfolio, this might </w:t>
      </w:r>
      <w:r>
        <w:rPr>
          <w:rFonts w:ascii="Calibri" w:hAnsi="Calibri"/>
        </w:rPr>
        <w:t xml:space="preserve">indicate insufficient working hours and therefore </w:t>
      </w:r>
      <w:r w:rsidR="00E84099">
        <w:rPr>
          <w:rFonts w:ascii="Calibri" w:hAnsi="Calibri"/>
        </w:rPr>
        <w:t>precariousness.</w:t>
      </w:r>
    </w:p>
    <w:p w14:paraId="7D6A9F40" w14:textId="77777777" w:rsidR="00E84099" w:rsidRDefault="00E84099" w:rsidP="005311B6">
      <w:pPr>
        <w:spacing w:before="100" w:beforeAutospacing="1" w:after="100" w:afterAutospacing="1" w:line="480" w:lineRule="auto"/>
        <w:jc w:val="both"/>
        <w:rPr>
          <w:b/>
          <w:i/>
          <w:color w:val="000000" w:themeColor="text1"/>
        </w:rPr>
      </w:pPr>
    </w:p>
    <w:p w14:paraId="6FD99482" w14:textId="40EF6BD5" w:rsidR="009D7159" w:rsidRPr="00BB7298" w:rsidRDefault="009278F3" w:rsidP="005311B6">
      <w:pPr>
        <w:spacing w:before="100" w:beforeAutospacing="1" w:after="100" w:afterAutospacing="1" w:line="480" w:lineRule="auto"/>
        <w:jc w:val="both"/>
        <w:rPr>
          <w:i/>
          <w:color w:val="000000" w:themeColor="text1"/>
        </w:rPr>
      </w:pPr>
      <w:r w:rsidRPr="00BB7298">
        <w:rPr>
          <w:i/>
          <w:color w:val="000000" w:themeColor="text1"/>
        </w:rPr>
        <w:t>Entrepreneurial self-employment and urban location</w:t>
      </w:r>
    </w:p>
    <w:p w14:paraId="0A81AA4C" w14:textId="7C729710" w:rsidR="008F4EC1" w:rsidRDefault="00913FC0" w:rsidP="005311B6">
      <w:pPr>
        <w:spacing w:before="100" w:beforeAutospacing="1" w:after="100" w:afterAutospacing="1"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Spatial entrepreneurship research</w:t>
      </w:r>
      <w:r w:rsidR="00646FB5">
        <w:rPr>
          <w:color w:val="000000" w:themeColor="text1"/>
        </w:rPr>
        <w:t xml:space="preserve"> </w:t>
      </w:r>
      <w:r w:rsidR="00D362EF">
        <w:rPr>
          <w:color w:val="000000" w:themeColor="text1"/>
        </w:rPr>
        <w:t xml:space="preserve">has highlighted the importance of </w:t>
      </w:r>
      <w:r w:rsidR="00D668E7">
        <w:rPr>
          <w:color w:val="000000" w:themeColor="text1"/>
        </w:rPr>
        <w:t>contextual (external) factors</w:t>
      </w:r>
      <w:r w:rsidR="00D362EF">
        <w:rPr>
          <w:color w:val="000000" w:themeColor="text1"/>
        </w:rPr>
        <w:t xml:space="preserve"> </w:t>
      </w:r>
      <w:r w:rsidR="00473BFB">
        <w:rPr>
          <w:color w:val="000000" w:themeColor="text1"/>
        </w:rPr>
        <w:t xml:space="preserve">such as location </w:t>
      </w:r>
      <w:r w:rsidR="00D362EF">
        <w:rPr>
          <w:color w:val="000000" w:themeColor="text1"/>
        </w:rPr>
        <w:t>for self-employment and entrepreneurship</w:t>
      </w:r>
      <w:r w:rsidR="00D668E7">
        <w:rPr>
          <w:color w:val="000000" w:themeColor="text1"/>
        </w:rPr>
        <w:t xml:space="preserve"> in addition to dispositional </w:t>
      </w:r>
      <w:r w:rsidR="00B24FB1">
        <w:rPr>
          <w:color w:val="000000" w:themeColor="text1"/>
        </w:rPr>
        <w:t>factors such as personal traits</w:t>
      </w:r>
      <w:r w:rsidR="001B31EB">
        <w:rPr>
          <w:color w:val="000000" w:themeColor="text1"/>
        </w:rPr>
        <w:t>.</w:t>
      </w:r>
      <w:r w:rsidR="008E411C">
        <w:rPr>
          <w:color w:val="000000" w:themeColor="text1"/>
        </w:rPr>
        <w:t xml:space="preserve"> </w:t>
      </w:r>
      <w:r w:rsidR="00D362EF">
        <w:rPr>
          <w:color w:val="000000" w:themeColor="text1"/>
        </w:rPr>
        <w:t xml:space="preserve">A particular focus in this research </w:t>
      </w:r>
      <w:r w:rsidR="00473BFB">
        <w:rPr>
          <w:color w:val="000000" w:themeColor="text1"/>
        </w:rPr>
        <w:t xml:space="preserve">has been </w:t>
      </w:r>
      <w:r w:rsidR="00D362EF">
        <w:rPr>
          <w:color w:val="000000" w:themeColor="text1"/>
        </w:rPr>
        <w:t xml:space="preserve">on differences in entrepreneurship and </w:t>
      </w:r>
      <w:r w:rsidR="00C14E8C">
        <w:rPr>
          <w:color w:val="000000" w:themeColor="text1"/>
        </w:rPr>
        <w:t xml:space="preserve">business </w:t>
      </w:r>
      <w:r w:rsidR="00D362EF">
        <w:rPr>
          <w:color w:val="000000" w:themeColor="text1"/>
        </w:rPr>
        <w:t>start-ups between urban and rural areas.</w:t>
      </w:r>
    </w:p>
    <w:p w14:paraId="7B6CDDDE" w14:textId="68474A03" w:rsidR="00D17B3E" w:rsidRDefault="00D362EF" w:rsidP="005311B6">
      <w:pPr>
        <w:spacing w:before="100" w:beforeAutospacing="1" w:after="100" w:afterAutospacing="1"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Some research support</w:t>
      </w:r>
      <w:r w:rsidR="00BE3DA9">
        <w:rPr>
          <w:color w:val="000000" w:themeColor="text1"/>
        </w:rPr>
        <w:t>s</w:t>
      </w:r>
      <w:r>
        <w:rPr>
          <w:color w:val="000000" w:themeColor="text1"/>
        </w:rPr>
        <w:t xml:space="preserve"> the view that self-employment and </w:t>
      </w:r>
      <w:r w:rsidR="008F0B01">
        <w:rPr>
          <w:color w:val="000000" w:themeColor="text1"/>
        </w:rPr>
        <w:t xml:space="preserve">business </w:t>
      </w:r>
      <w:r>
        <w:rPr>
          <w:color w:val="000000" w:themeColor="text1"/>
        </w:rPr>
        <w:t>start-ups are more likely to be entrepreneurial</w:t>
      </w:r>
      <w:r w:rsidR="006D667F">
        <w:rPr>
          <w:color w:val="000000" w:themeColor="text1"/>
        </w:rPr>
        <w:t xml:space="preserve"> (</w:t>
      </w:r>
      <w:r>
        <w:rPr>
          <w:color w:val="000000" w:themeColor="text1"/>
        </w:rPr>
        <w:t>opportunity-driven as opposed to necessity-driven</w:t>
      </w:r>
      <w:r w:rsidR="008453B0">
        <w:rPr>
          <w:color w:val="000000" w:themeColor="text1"/>
        </w:rPr>
        <w:t xml:space="preserve"> and/or</w:t>
      </w:r>
      <w:r w:rsidR="006D667F">
        <w:rPr>
          <w:color w:val="000000" w:themeColor="text1"/>
        </w:rPr>
        <w:t xml:space="preserve"> growth-oriented)</w:t>
      </w:r>
      <w:r>
        <w:rPr>
          <w:color w:val="000000" w:themeColor="text1"/>
        </w:rPr>
        <w:t xml:space="preserve"> in urban areas </w:t>
      </w:r>
      <w:r w:rsidR="001319E3">
        <w:rPr>
          <w:color w:val="000000" w:themeColor="text1"/>
        </w:rPr>
        <w:t>than</w:t>
      </w:r>
      <w:r>
        <w:rPr>
          <w:color w:val="000000" w:themeColor="text1"/>
        </w:rPr>
        <w:t xml:space="preserve"> in rural areas (Faggio and Silva, 2014</w:t>
      </w:r>
      <w:r w:rsidR="00C14E8C">
        <w:rPr>
          <w:color w:val="000000" w:themeColor="text1"/>
        </w:rPr>
        <w:t>; Bosma and Sternberg, 2014</w:t>
      </w:r>
      <w:r w:rsidR="00542FF4">
        <w:rPr>
          <w:color w:val="000000" w:themeColor="text1"/>
        </w:rPr>
        <w:t xml:space="preserve">). </w:t>
      </w:r>
      <w:r w:rsidR="000E3ADA">
        <w:rPr>
          <w:color w:val="000000" w:themeColor="text1"/>
        </w:rPr>
        <w:t>Similarly, Tervo (2008) relates self-employment in rural areas with a lack of employment opportunities</w:t>
      </w:r>
      <w:r w:rsidR="00E64561">
        <w:rPr>
          <w:color w:val="000000" w:themeColor="text1"/>
        </w:rPr>
        <w:t xml:space="preserve"> more than in urban areas</w:t>
      </w:r>
      <w:r w:rsidR="000E3ADA">
        <w:rPr>
          <w:color w:val="000000" w:themeColor="text1"/>
        </w:rPr>
        <w:t xml:space="preserve">. This is despite self-employment being traditionally more prevalent in rural areas. </w:t>
      </w:r>
      <w:r w:rsidR="00696619">
        <w:rPr>
          <w:color w:val="000000" w:themeColor="text1"/>
        </w:rPr>
        <w:t>Bosma and Sternberg</w:t>
      </w:r>
      <w:r w:rsidR="001319E3">
        <w:rPr>
          <w:color w:val="000000" w:themeColor="text1"/>
        </w:rPr>
        <w:t xml:space="preserve"> </w:t>
      </w:r>
      <w:r w:rsidR="00696619">
        <w:rPr>
          <w:color w:val="000000" w:themeColor="text1"/>
        </w:rPr>
        <w:t>(2014</w:t>
      </w:r>
      <w:r w:rsidR="00E606D2">
        <w:rPr>
          <w:color w:val="000000" w:themeColor="text1"/>
        </w:rPr>
        <w:t>, p. 1027</w:t>
      </w:r>
      <w:r w:rsidR="00696619">
        <w:rPr>
          <w:color w:val="000000" w:themeColor="text1"/>
        </w:rPr>
        <w:t xml:space="preserve">) </w:t>
      </w:r>
      <w:r w:rsidR="00CF150C">
        <w:rPr>
          <w:color w:val="000000" w:themeColor="text1"/>
        </w:rPr>
        <w:t xml:space="preserve">infer from this to </w:t>
      </w:r>
      <w:r w:rsidR="00EC2F25">
        <w:rPr>
          <w:color w:val="000000" w:themeColor="text1"/>
        </w:rPr>
        <w:t>a “premium” for opportunity entrepreneurship (as opposed to necessity entrepreneurship) in urban areas.</w:t>
      </w:r>
    </w:p>
    <w:p w14:paraId="60F7016E" w14:textId="3C093BE8" w:rsidR="004F7767" w:rsidRDefault="00B55DC0" w:rsidP="005311B6">
      <w:pPr>
        <w:spacing w:before="100" w:beforeAutospacing="1" w:after="100" w:afterAutospacing="1"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="002073CA">
        <w:rPr>
          <w:color w:val="000000" w:themeColor="text1"/>
        </w:rPr>
        <w:t xml:space="preserve">n ‘urban premium’ for </w:t>
      </w:r>
      <w:r w:rsidR="00552FEA">
        <w:rPr>
          <w:color w:val="000000" w:themeColor="text1"/>
        </w:rPr>
        <w:t xml:space="preserve">entrepreneurial types of </w:t>
      </w:r>
      <w:r w:rsidR="002073CA">
        <w:rPr>
          <w:color w:val="000000" w:themeColor="text1"/>
        </w:rPr>
        <w:t>self-employment could</w:t>
      </w:r>
      <w:r w:rsidR="004F7767">
        <w:rPr>
          <w:color w:val="000000" w:themeColor="text1"/>
        </w:rPr>
        <w:t xml:space="preserve"> firstly </w:t>
      </w:r>
      <w:r w:rsidR="002073CA">
        <w:rPr>
          <w:color w:val="000000" w:themeColor="text1"/>
        </w:rPr>
        <w:t xml:space="preserve">relate to </w:t>
      </w:r>
      <w:r w:rsidR="00552FEA">
        <w:rPr>
          <w:color w:val="000000" w:themeColor="text1"/>
        </w:rPr>
        <w:t xml:space="preserve">benefits from </w:t>
      </w:r>
      <w:r w:rsidR="002073CA">
        <w:rPr>
          <w:color w:val="000000" w:themeColor="text1"/>
        </w:rPr>
        <w:t>agglomeration economies</w:t>
      </w:r>
      <w:r w:rsidR="00864666">
        <w:rPr>
          <w:color w:val="000000" w:themeColor="text1"/>
        </w:rPr>
        <w:t xml:space="preserve"> related to the</w:t>
      </w:r>
      <w:r w:rsidR="005D57F6">
        <w:rPr>
          <w:color w:val="000000" w:themeColor="text1"/>
        </w:rPr>
        <w:t xml:space="preserve"> spatial </w:t>
      </w:r>
      <w:r w:rsidR="002073CA">
        <w:rPr>
          <w:color w:val="000000" w:themeColor="text1"/>
        </w:rPr>
        <w:t xml:space="preserve">proximity to </w:t>
      </w:r>
      <w:r w:rsidR="008F0B01">
        <w:rPr>
          <w:color w:val="000000" w:themeColor="text1"/>
        </w:rPr>
        <w:t xml:space="preserve">input </w:t>
      </w:r>
      <w:r w:rsidR="002073CA">
        <w:rPr>
          <w:color w:val="000000" w:themeColor="text1"/>
        </w:rPr>
        <w:t>suppliers</w:t>
      </w:r>
      <w:r w:rsidR="006D4631">
        <w:rPr>
          <w:color w:val="000000" w:themeColor="text1"/>
        </w:rPr>
        <w:t xml:space="preserve"> and</w:t>
      </w:r>
      <w:r w:rsidR="000E3ADA">
        <w:rPr>
          <w:color w:val="000000" w:themeColor="text1"/>
        </w:rPr>
        <w:t xml:space="preserve"> </w:t>
      </w:r>
      <w:r w:rsidR="002073CA">
        <w:rPr>
          <w:color w:val="000000" w:themeColor="text1"/>
        </w:rPr>
        <w:t>customers</w:t>
      </w:r>
      <w:r w:rsidR="006D4631">
        <w:rPr>
          <w:color w:val="000000" w:themeColor="text1"/>
        </w:rPr>
        <w:t xml:space="preserve"> </w:t>
      </w:r>
      <w:r w:rsidR="002073CA">
        <w:rPr>
          <w:color w:val="000000" w:themeColor="text1"/>
        </w:rPr>
        <w:t>(Glaeser and Kerr, 20</w:t>
      </w:r>
      <w:r w:rsidR="00D176F2">
        <w:rPr>
          <w:color w:val="000000" w:themeColor="text1"/>
        </w:rPr>
        <w:t>09</w:t>
      </w:r>
      <w:r w:rsidR="002073CA">
        <w:rPr>
          <w:color w:val="000000" w:themeColor="text1"/>
        </w:rPr>
        <w:t xml:space="preserve">). </w:t>
      </w:r>
      <w:r w:rsidR="00552FEA">
        <w:rPr>
          <w:color w:val="000000" w:themeColor="text1"/>
        </w:rPr>
        <w:t>C</w:t>
      </w:r>
      <w:r w:rsidR="005D57F6">
        <w:rPr>
          <w:color w:val="000000" w:themeColor="text1"/>
        </w:rPr>
        <w:t>ities also provide better and more infrastructures and services</w:t>
      </w:r>
      <w:r w:rsidR="00552FEA">
        <w:rPr>
          <w:color w:val="000000" w:themeColor="text1"/>
        </w:rPr>
        <w:t xml:space="preserve"> relevant for businesses including</w:t>
      </w:r>
      <w:r w:rsidR="005D57F6">
        <w:rPr>
          <w:color w:val="000000" w:themeColor="text1"/>
        </w:rPr>
        <w:t xml:space="preserve"> financial </w:t>
      </w:r>
      <w:r w:rsidR="00552FEA">
        <w:rPr>
          <w:color w:val="000000" w:themeColor="text1"/>
        </w:rPr>
        <w:t>services</w:t>
      </w:r>
      <w:r w:rsidR="005D57F6">
        <w:rPr>
          <w:color w:val="000000" w:themeColor="text1"/>
        </w:rPr>
        <w:t xml:space="preserve"> that facilitate </w:t>
      </w:r>
      <w:r w:rsidR="003B0BB7">
        <w:rPr>
          <w:color w:val="000000" w:themeColor="text1"/>
        </w:rPr>
        <w:t xml:space="preserve">business </w:t>
      </w:r>
      <w:r w:rsidR="005D57F6">
        <w:rPr>
          <w:color w:val="000000" w:themeColor="text1"/>
        </w:rPr>
        <w:t>start-ups and business growth</w:t>
      </w:r>
      <w:r w:rsidR="00552FEA">
        <w:rPr>
          <w:color w:val="000000" w:themeColor="text1"/>
        </w:rPr>
        <w:t xml:space="preserve"> (Eliasson and Westlund, 2013)</w:t>
      </w:r>
      <w:r w:rsidR="005D57F6">
        <w:rPr>
          <w:color w:val="000000" w:themeColor="text1"/>
        </w:rPr>
        <w:t>.</w:t>
      </w:r>
    </w:p>
    <w:p w14:paraId="1D988FA9" w14:textId="313B984E" w:rsidR="004F7767" w:rsidRDefault="00552FEA" w:rsidP="005311B6">
      <w:pPr>
        <w:spacing w:before="100" w:beforeAutospacing="1" w:after="100" w:afterAutospacing="1"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="004F7767">
        <w:rPr>
          <w:color w:val="000000" w:themeColor="text1"/>
        </w:rPr>
        <w:t xml:space="preserve"> second</w:t>
      </w:r>
      <w:r>
        <w:rPr>
          <w:color w:val="000000" w:themeColor="text1"/>
        </w:rPr>
        <w:t xml:space="preserve"> explanation for more entrepreneurial </w:t>
      </w:r>
      <w:r w:rsidR="004F7767">
        <w:rPr>
          <w:rFonts w:ascii="Calibri" w:hAnsi="Calibri" w:cs="Calibri"/>
          <w:color w:val="000000" w:themeColor="text1"/>
        </w:rPr>
        <w:t>–</w:t>
      </w:r>
      <w:r w:rsidR="002801E3">
        <w:rPr>
          <w:rFonts w:ascii="Calibri" w:hAnsi="Calibri" w:cs="Calibri"/>
          <w:color w:val="000000" w:themeColor="text1"/>
        </w:rPr>
        <w:t xml:space="preserve"> </w:t>
      </w:r>
      <w:r>
        <w:rPr>
          <w:color w:val="000000" w:themeColor="text1"/>
        </w:rPr>
        <w:t xml:space="preserve">and less precarious </w:t>
      </w:r>
      <w:r w:rsidR="004F7767">
        <w:rPr>
          <w:rFonts w:ascii="Calibri" w:hAnsi="Calibri" w:cs="Calibri"/>
          <w:color w:val="000000" w:themeColor="text1"/>
        </w:rPr>
        <w:t>–</w:t>
      </w:r>
      <w:r w:rsidR="004F776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self-employment </w:t>
      </w:r>
      <w:r w:rsidR="00906903">
        <w:rPr>
          <w:color w:val="000000" w:themeColor="text1"/>
        </w:rPr>
        <w:t xml:space="preserve">in urban areas </w:t>
      </w:r>
      <w:r>
        <w:rPr>
          <w:color w:val="000000" w:themeColor="text1"/>
        </w:rPr>
        <w:t xml:space="preserve">relates to </w:t>
      </w:r>
      <w:r w:rsidR="004F7767">
        <w:rPr>
          <w:color w:val="000000" w:themeColor="text1"/>
        </w:rPr>
        <w:t>networks</w:t>
      </w:r>
      <w:r w:rsidR="00E05C67">
        <w:rPr>
          <w:color w:val="000000" w:themeColor="text1"/>
        </w:rPr>
        <w:t xml:space="preserve"> and knowledge spillovers</w:t>
      </w:r>
      <w:r>
        <w:rPr>
          <w:color w:val="000000" w:themeColor="text1"/>
        </w:rPr>
        <w:t xml:space="preserve">. </w:t>
      </w:r>
      <w:r w:rsidR="008701A8">
        <w:rPr>
          <w:color w:val="000000" w:themeColor="text1"/>
        </w:rPr>
        <w:t>N</w:t>
      </w:r>
      <w:r w:rsidR="002073CA">
        <w:rPr>
          <w:color w:val="000000" w:themeColor="text1"/>
        </w:rPr>
        <w:t xml:space="preserve">ew entrepreneurs </w:t>
      </w:r>
      <w:r w:rsidR="008701A8">
        <w:rPr>
          <w:color w:val="000000" w:themeColor="text1"/>
        </w:rPr>
        <w:t xml:space="preserve">and those who </w:t>
      </w:r>
      <w:r w:rsidR="008701A8">
        <w:rPr>
          <w:color w:val="000000" w:themeColor="text1"/>
        </w:rPr>
        <w:lastRenderedPageBreak/>
        <w:t xml:space="preserve">want to start a business </w:t>
      </w:r>
      <w:r w:rsidR="002073CA">
        <w:rPr>
          <w:color w:val="000000" w:themeColor="text1"/>
        </w:rPr>
        <w:t xml:space="preserve">are reliant on networks (Stam, 2007) and the creation of social capital (Nijkamp, 2003). </w:t>
      </w:r>
      <w:r w:rsidR="00EC4595">
        <w:rPr>
          <w:color w:val="000000" w:themeColor="text1"/>
        </w:rPr>
        <w:t xml:space="preserve">Network opportunities are </w:t>
      </w:r>
      <w:r w:rsidR="00D8405B">
        <w:rPr>
          <w:color w:val="000000" w:themeColor="text1"/>
        </w:rPr>
        <w:t>enhanced</w:t>
      </w:r>
      <w:r w:rsidR="00EC4595">
        <w:rPr>
          <w:color w:val="000000" w:themeColor="text1"/>
        </w:rPr>
        <w:t xml:space="preserve"> in cities through </w:t>
      </w:r>
      <w:r w:rsidR="00B06C5E">
        <w:rPr>
          <w:color w:val="000000" w:themeColor="text1"/>
        </w:rPr>
        <w:t xml:space="preserve">both </w:t>
      </w:r>
      <w:r w:rsidR="00EC4595">
        <w:rPr>
          <w:color w:val="000000" w:themeColor="text1"/>
        </w:rPr>
        <w:t xml:space="preserve">dense </w:t>
      </w:r>
      <w:r w:rsidR="00DD0C21">
        <w:rPr>
          <w:color w:val="000000" w:themeColor="text1"/>
        </w:rPr>
        <w:t xml:space="preserve">professional networks </w:t>
      </w:r>
      <w:r w:rsidR="00B06C5E">
        <w:rPr>
          <w:color w:val="000000" w:themeColor="text1"/>
        </w:rPr>
        <w:t xml:space="preserve">and </w:t>
      </w:r>
      <w:r w:rsidR="00DD0C21">
        <w:rPr>
          <w:color w:val="000000" w:themeColor="text1"/>
        </w:rPr>
        <w:t>informal networks</w:t>
      </w:r>
      <w:r w:rsidR="00B06C5E">
        <w:rPr>
          <w:color w:val="000000" w:themeColor="text1"/>
        </w:rPr>
        <w:t>.</w:t>
      </w:r>
      <w:r w:rsidR="00DD0C21">
        <w:rPr>
          <w:color w:val="000000" w:themeColor="text1"/>
        </w:rPr>
        <w:t xml:space="preserve"> </w:t>
      </w:r>
      <w:r w:rsidR="00B06C5E">
        <w:rPr>
          <w:color w:val="000000" w:themeColor="text1"/>
        </w:rPr>
        <w:t xml:space="preserve">A specialised local industry structure can specifically provide </w:t>
      </w:r>
      <w:r w:rsidR="00E05C67">
        <w:rPr>
          <w:color w:val="000000" w:themeColor="text1"/>
        </w:rPr>
        <w:t xml:space="preserve">formal networks and </w:t>
      </w:r>
      <w:r w:rsidR="00B06C5E">
        <w:rPr>
          <w:color w:val="000000" w:themeColor="text1"/>
        </w:rPr>
        <w:t>access to potential clients</w:t>
      </w:r>
      <w:r w:rsidR="00D8405B">
        <w:rPr>
          <w:color w:val="000000" w:themeColor="text1"/>
        </w:rPr>
        <w:t>, suppliers,</w:t>
      </w:r>
      <w:r w:rsidR="00B06C5E">
        <w:rPr>
          <w:color w:val="000000" w:themeColor="text1"/>
        </w:rPr>
        <w:t xml:space="preserve"> collaborators</w:t>
      </w:r>
      <w:r w:rsidR="00D8405B">
        <w:rPr>
          <w:color w:val="000000" w:themeColor="text1"/>
        </w:rPr>
        <w:t xml:space="preserve"> and </w:t>
      </w:r>
      <w:r w:rsidR="00864666">
        <w:rPr>
          <w:color w:val="000000" w:themeColor="text1"/>
        </w:rPr>
        <w:t>specialised</w:t>
      </w:r>
      <w:r w:rsidR="00D8405B">
        <w:rPr>
          <w:color w:val="000000" w:themeColor="text1"/>
        </w:rPr>
        <w:t xml:space="preserve"> services</w:t>
      </w:r>
      <w:r w:rsidR="00B06C5E">
        <w:rPr>
          <w:color w:val="000000" w:themeColor="text1"/>
        </w:rPr>
        <w:t xml:space="preserve"> (Eliasson and Westlund, 2013). </w:t>
      </w:r>
      <w:r w:rsidR="00E05C67">
        <w:rPr>
          <w:color w:val="000000" w:themeColor="text1"/>
        </w:rPr>
        <w:t xml:space="preserve">Diversity in terms of industry structure and people may promote informal learning processes </w:t>
      </w:r>
      <w:r w:rsidR="00473BFB">
        <w:rPr>
          <w:color w:val="000000" w:themeColor="text1"/>
        </w:rPr>
        <w:t xml:space="preserve">such as ‘learning by doing’ </w:t>
      </w:r>
      <w:r w:rsidR="00E05C67">
        <w:rPr>
          <w:color w:val="000000" w:themeColor="text1"/>
        </w:rPr>
        <w:t xml:space="preserve">(Glaeser and Kerr, 2009) across industries and thus enable the self-employed to establish their business. </w:t>
      </w:r>
      <w:r w:rsidR="00B06C5E">
        <w:rPr>
          <w:color w:val="000000" w:themeColor="text1"/>
        </w:rPr>
        <w:t xml:space="preserve">The spatial proximity to </w:t>
      </w:r>
      <w:r w:rsidR="00E05C67">
        <w:rPr>
          <w:color w:val="000000" w:themeColor="text1"/>
        </w:rPr>
        <w:t xml:space="preserve">a large number of </w:t>
      </w:r>
      <w:r w:rsidR="00B06C5E">
        <w:rPr>
          <w:color w:val="000000" w:themeColor="text1"/>
        </w:rPr>
        <w:t>other self-employed individuals</w:t>
      </w:r>
      <w:r w:rsidR="00E05C67">
        <w:rPr>
          <w:color w:val="000000" w:themeColor="text1"/>
        </w:rPr>
        <w:t xml:space="preserve"> in urban areas</w:t>
      </w:r>
      <w:r w:rsidR="00B06C5E">
        <w:rPr>
          <w:color w:val="000000" w:themeColor="text1"/>
        </w:rPr>
        <w:t xml:space="preserve"> could stimulate ideas for an own business and hence more opportunity-driven business start-ups (Andersson and Larsson, 2014). </w:t>
      </w:r>
    </w:p>
    <w:p w14:paraId="6AC3CA30" w14:textId="343C9D37" w:rsidR="002073CA" w:rsidRDefault="00552FEA" w:rsidP="005311B6">
      <w:pPr>
        <w:spacing w:before="100" w:beforeAutospacing="1" w:after="100" w:afterAutospacing="1"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A third explanation discussed in existing research is a ‘culture’ of entrepreneurship</w:t>
      </w:r>
      <w:r w:rsidR="00251123">
        <w:rPr>
          <w:color w:val="000000" w:themeColor="text1"/>
        </w:rPr>
        <w:t xml:space="preserve"> such as </w:t>
      </w:r>
      <w:r w:rsidR="002073CA">
        <w:rPr>
          <w:color w:val="000000" w:themeColor="text1"/>
        </w:rPr>
        <w:t>attitudes towards entrepreneurship and self-employment</w:t>
      </w:r>
      <w:r w:rsidR="00251123">
        <w:rPr>
          <w:color w:val="000000" w:themeColor="text1"/>
        </w:rPr>
        <w:t xml:space="preserve">. </w:t>
      </w:r>
      <w:r w:rsidR="004F7767">
        <w:rPr>
          <w:color w:val="000000" w:themeColor="text1"/>
        </w:rPr>
        <w:t xml:space="preserve">Positive entrepreneurial </w:t>
      </w:r>
      <w:r w:rsidR="00251123">
        <w:rPr>
          <w:color w:val="000000" w:themeColor="text1"/>
        </w:rPr>
        <w:t>attitudes were found to be</w:t>
      </w:r>
      <w:r w:rsidR="002073CA">
        <w:rPr>
          <w:color w:val="000000" w:themeColor="text1"/>
        </w:rPr>
        <w:t xml:space="preserve"> higher in</w:t>
      </w:r>
      <w:r w:rsidR="00251123">
        <w:rPr>
          <w:color w:val="000000" w:themeColor="text1"/>
        </w:rPr>
        <w:t xml:space="preserve"> </w:t>
      </w:r>
      <w:r w:rsidR="002073CA">
        <w:rPr>
          <w:color w:val="000000" w:themeColor="text1"/>
        </w:rPr>
        <w:t>metropolitan areas than non-metropolitan areas</w:t>
      </w:r>
      <w:r w:rsidR="008701A8">
        <w:rPr>
          <w:color w:val="000000" w:themeColor="text1"/>
        </w:rPr>
        <w:t>,</w:t>
      </w:r>
      <w:r w:rsidR="002073CA">
        <w:rPr>
          <w:color w:val="000000" w:themeColor="text1"/>
        </w:rPr>
        <w:t xml:space="preserve"> </w:t>
      </w:r>
      <w:r w:rsidR="00556A1D">
        <w:rPr>
          <w:color w:val="000000" w:themeColor="text1"/>
        </w:rPr>
        <w:t xml:space="preserve">for example </w:t>
      </w:r>
      <w:r w:rsidR="002073CA">
        <w:rPr>
          <w:color w:val="000000" w:themeColor="text1"/>
        </w:rPr>
        <w:t xml:space="preserve">with </w:t>
      </w:r>
      <w:r w:rsidR="00251123">
        <w:rPr>
          <w:color w:val="000000" w:themeColor="text1"/>
        </w:rPr>
        <w:t xml:space="preserve">a </w:t>
      </w:r>
      <w:r w:rsidR="002073CA">
        <w:rPr>
          <w:color w:val="000000" w:themeColor="text1"/>
        </w:rPr>
        <w:t xml:space="preserve">traditional manufacturing </w:t>
      </w:r>
      <w:r w:rsidR="00251123">
        <w:rPr>
          <w:color w:val="000000" w:themeColor="text1"/>
        </w:rPr>
        <w:t xml:space="preserve">industry structure </w:t>
      </w:r>
      <w:r w:rsidR="002073CA">
        <w:rPr>
          <w:color w:val="000000" w:themeColor="text1"/>
        </w:rPr>
        <w:t>(Westlund et al., 2014).</w:t>
      </w:r>
    </w:p>
    <w:p w14:paraId="4AC5A735" w14:textId="1BAC82D6" w:rsidR="0079403F" w:rsidRPr="00BB7298" w:rsidRDefault="0079403F" w:rsidP="005311B6">
      <w:pPr>
        <w:spacing w:before="100" w:beforeAutospacing="1" w:after="100" w:afterAutospacing="1" w:line="480" w:lineRule="auto"/>
        <w:jc w:val="both"/>
        <w:rPr>
          <w:color w:val="000000" w:themeColor="text1"/>
        </w:rPr>
      </w:pPr>
    </w:p>
    <w:p w14:paraId="4423FDDF" w14:textId="7096A9AA" w:rsidR="0079403F" w:rsidRPr="00BB7298" w:rsidRDefault="0079403F" w:rsidP="005311B6">
      <w:pPr>
        <w:spacing w:before="100" w:beforeAutospacing="1" w:after="100" w:afterAutospacing="1" w:line="480" w:lineRule="auto"/>
        <w:jc w:val="both"/>
        <w:rPr>
          <w:i/>
          <w:color w:val="000000" w:themeColor="text1"/>
        </w:rPr>
      </w:pPr>
      <w:r w:rsidRPr="00BB7298">
        <w:rPr>
          <w:i/>
          <w:color w:val="000000" w:themeColor="text1"/>
        </w:rPr>
        <w:t>Urban location and less entrepreneurial</w:t>
      </w:r>
      <w:r w:rsidR="00902549" w:rsidRPr="00BB7298">
        <w:rPr>
          <w:i/>
          <w:color w:val="000000" w:themeColor="text1"/>
        </w:rPr>
        <w:t xml:space="preserve">, </w:t>
      </w:r>
      <w:r w:rsidRPr="00BB7298">
        <w:rPr>
          <w:i/>
          <w:color w:val="000000" w:themeColor="text1"/>
        </w:rPr>
        <w:t>precarious self-employment</w:t>
      </w:r>
    </w:p>
    <w:p w14:paraId="568BC83A" w14:textId="78E573C9" w:rsidR="00EC2F25" w:rsidRDefault="00A07F25" w:rsidP="005311B6">
      <w:pPr>
        <w:spacing w:before="100" w:beforeAutospacing="1" w:after="100" w:afterAutospacing="1"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603780">
        <w:rPr>
          <w:color w:val="000000" w:themeColor="text1"/>
        </w:rPr>
        <w:t>ther studies</w:t>
      </w:r>
      <w:r>
        <w:rPr>
          <w:color w:val="000000" w:themeColor="text1"/>
        </w:rPr>
        <w:t>, however,</w:t>
      </w:r>
      <w:r w:rsidR="00603780">
        <w:rPr>
          <w:color w:val="000000" w:themeColor="text1"/>
        </w:rPr>
        <w:t xml:space="preserve"> </w:t>
      </w:r>
      <w:r w:rsidR="00EC2F25">
        <w:rPr>
          <w:color w:val="000000" w:themeColor="text1"/>
        </w:rPr>
        <w:t>found no difference in the motivation to become self-employed between urban and rural areas</w:t>
      </w:r>
      <w:r w:rsidR="00603780">
        <w:rPr>
          <w:color w:val="000000" w:themeColor="text1"/>
        </w:rPr>
        <w:t xml:space="preserve"> (Eliasson and Westlund, 2013) and across regions (Dawson et al., 2014). </w:t>
      </w:r>
      <w:r w:rsidR="00716BC9">
        <w:rPr>
          <w:color w:val="000000" w:themeColor="text1"/>
        </w:rPr>
        <w:t>This contradicts the view that opportunity-driven self-employment is more urban. Haapanen and Tervo (2009) further argue that if</w:t>
      </w:r>
      <w:r w:rsidR="00603780">
        <w:rPr>
          <w:color w:val="000000" w:themeColor="text1"/>
        </w:rPr>
        <w:t xml:space="preserve"> urban areas provide a better opportunity structure for </w:t>
      </w:r>
      <w:r w:rsidR="00716BC9">
        <w:rPr>
          <w:color w:val="000000" w:themeColor="text1"/>
        </w:rPr>
        <w:t xml:space="preserve">more economically successful self-employment than rural areas, one would also </w:t>
      </w:r>
      <w:r w:rsidR="00716BC9">
        <w:rPr>
          <w:color w:val="000000" w:themeColor="text1"/>
        </w:rPr>
        <w:lastRenderedPageBreak/>
        <w:t xml:space="preserve">expect higher exit rates from </w:t>
      </w:r>
      <w:r w:rsidR="004119D0">
        <w:rPr>
          <w:color w:val="000000" w:themeColor="text1"/>
        </w:rPr>
        <w:t xml:space="preserve">self-employment </w:t>
      </w:r>
      <w:r w:rsidR="00716BC9">
        <w:rPr>
          <w:color w:val="000000" w:themeColor="text1"/>
        </w:rPr>
        <w:t xml:space="preserve">in rural areas. However, the authors found self-employment </w:t>
      </w:r>
      <w:r w:rsidR="004119D0">
        <w:rPr>
          <w:color w:val="000000" w:themeColor="text1"/>
        </w:rPr>
        <w:t>exit rates to be higher in urban areas than rural areas.</w:t>
      </w:r>
    </w:p>
    <w:p w14:paraId="2621015E" w14:textId="24EA4A82" w:rsidR="007B35D2" w:rsidRPr="008C7DF2" w:rsidRDefault="00375A6F" w:rsidP="005311B6">
      <w:pPr>
        <w:spacing w:before="100" w:beforeAutospacing="1" w:after="100" w:afterAutospacing="1"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Modern service industries associated with higher levels of self-employment </w:t>
      </w:r>
      <w:r w:rsidR="00A07F25">
        <w:rPr>
          <w:color w:val="000000" w:themeColor="text1"/>
        </w:rPr>
        <w:t>due to low capital requirements</w:t>
      </w:r>
      <w:r w:rsidR="001917F6">
        <w:rPr>
          <w:color w:val="000000" w:themeColor="text1"/>
        </w:rPr>
        <w:t xml:space="preserve"> such as professional and financial services </w:t>
      </w:r>
      <w:r>
        <w:rPr>
          <w:color w:val="000000" w:themeColor="text1"/>
        </w:rPr>
        <w:t>are concentrated in cities</w:t>
      </w:r>
      <w:r w:rsidR="00113D46">
        <w:rPr>
          <w:color w:val="000000" w:themeColor="text1"/>
        </w:rPr>
        <w:t xml:space="preserve"> (Glaeser, 2007)</w:t>
      </w:r>
      <w:r>
        <w:rPr>
          <w:color w:val="000000" w:themeColor="text1"/>
        </w:rPr>
        <w:t xml:space="preserve">. </w:t>
      </w:r>
      <w:r w:rsidR="001917F6">
        <w:rPr>
          <w:color w:val="000000" w:themeColor="text1"/>
        </w:rPr>
        <w:t>However, s</w:t>
      </w:r>
      <w:r w:rsidR="0070104A">
        <w:rPr>
          <w:color w:val="000000" w:themeColor="text1"/>
        </w:rPr>
        <w:t>ome knowledge-intensive sectors</w:t>
      </w:r>
      <w:r w:rsidR="001917F6">
        <w:rPr>
          <w:color w:val="000000" w:themeColor="text1"/>
        </w:rPr>
        <w:t xml:space="preserve"> </w:t>
      </w:r>
      <w:r w:rsidR="0070104A">
        <w:rPr>
          <w:rFonts w:ascii="Calibri" w:hAnsi="Calibri"/>
        </w:rPr>
        <w:t>provide</w:t>
      </w:r>
      <w:r w:rsidR="00960526">
        <w:rPr>
          <w:rFonts w:ascii="Calibri" w:hAnsi="Calibri"/>
        </w:rPr>
        <w:t xml:space="preserve"> </w:t>
      </w:r>
      <w:r w:rsidR="0070104A">
        <w:rPr>
          <w:rFonts w:ascii="Calibri" w:hAnsi="Calibri"/>
        </w:rPr>
        <w:t>little choice between paid employment and self-employment</w:t>
      </w:r>
      <w:r w:rsidR="002024B9">
        <w:rPr>
          <w:rFonts w:ascii="Calibri" w:hAnsi="Calibri"/>
        </w:rPr>
        <w:t xml:space="preserve"> and may therefore ‘push’ some people into self-employment</w:t>
      </w:r>
      <w:r w:rsidR="0070104A">
        <w:rPr>
          <w:rFonts w:ascii="Calibri" w:hAnsi="Calibri"/>
        </w:rPr>
        <w:t xml:space="preserve">. </w:t>
      </w:r>
      <w:r w:rsidR="00F91F5F">
        <w:rPr>
          <w:rFonts w:ascii="Calibri" w:hAnsi="Calibri"/>
        </w:rPr>
        <w:t>Production is organised around projects</w:t>
      </w:r>
      <w:r w:rsidR="006D4631">
        <w:rPr>
          <w:rFonts w:ascii="Calibri" w:hAnsi="Calibri"/>
        </w:rPr>
        <w:t xml:space="preserve"> i</w:t>
      </w:r>
      <w:r w:rsidR="00211674">
        <w:rPr>
          <w:rFonts w:ascii="Calibri" w:hAnsi="Calibri"/>
        </w:rPr>
        <w:t>n</w:t>
      </w:r>
      <w:r w:rsidR="001C43B6">
        <w:rPr>
          <w:rFonts w:ascii="Calibri" w:hAnsi="Calibri"/>
        </w:rPr>
        <w:t xml:space="preserve"> a wide range of </w:t>
      </w:r>
      <w:r w:rsidR="00595908">
        <w:rPr>
          <w:rFonts w:ascii="Calibri" w:hAnsi="Calibri"/>
        </w:rPr>
        <w:t>professional and cultural services</w:t>
      </w:r>
      <w:r w:rsidR="00211674">
        <w:rPr>
          <w:rFonts w:ascii="Calibri" w:hAnsi="Calibri"/>
        </w:rPr>
        <w:t xml:space="preserve"> </w:t>
      </w:r>
      <w:r w:rsidR="001C43B6">
        <w:rPr>
          <w:rFonts w:ascii="Calibri" w:hAnsi="Calibri"/>
        </w:rPr>
        <w:t>(Sydow et al., 2004)</w:t>
      </w:r>
      <w:r w:rsidR="00844E1A">
        <w:rPr>
          <w:rFonts w:ascii="Calibri" w:hAnsi="Calibri"/>
        </w:rPr>
        <w:t xml:space="preserve">. </w:t>
      </w:r>
      <w:r w:rsidR="001917F6">
        <w:rPr>
          <w:rFonts w:ascii="Calibri" w:hAnsi="Calibri"/>
        </w:rPr>
        <w:t>C</w:t>
      </w:r>
      <w:r w:rsidR="001C43B6">
        <w:rPr>
          <w:rFonts w:ascii="Calibri" w:hAnsi="Calibri"/>
        </w:rPr>
        <w:t>onsequen</w:t>
      </w:r>
      <w:r w:rsidR="001917F6">
        <w:rPr>
          <w:rFonts w:ascii="Calibri" w:hAnsi="Calibri"/>
        </w:rPr>
        <w:t>tly</w:t>
      </w:r>
      <w:r w:rsidR="001C43B6">
        <w:rPr>
          <w:rFonts w:ascii="Calibri" w:hAnsi="Calibri"/>
        </w:rPr>
        <w:t>, in sectors such as media, short-term employment, freelance work and high turnover of staff have become the norm (</w:t>
      </w:r>
      <w:r w:rsidR="008D275B">
        <w:rPr>
          <w:rFonts w:ascii="Calibri" w:hAnsi="Calibri"/>
        </w:rPr>
        <w:t>Morris et al., 2016</w:t>
      </w:r>
      <w:r w:rsidR="001C43B6">
        <w:rPr>
          <w:rFonts w:ascii="Calibri" w:hAnsi="Calibri"/>
        </w:rPr>
        <w:t xml:space="preserve">). </w:t>
      </w:r>
      <w:r w:rsidR="00C03EE2">
        <w:rPr>
          <w:rFonts w:ascii="Calibri" w:hAnsi="Calibri"/>
        </w:rPr>
        <w:t>Because of the high mobility between employers</w:t>
      </w:r>
      <w:r w:rsidR="004A4E59">
        <w:rPr>
          <w:rFonts w:ascii="Calibri" w:hAnsi="Calibri"/>
        </w:rPr>
        <w:t xml:space="preserve"> and projects</w:t>
      </w:r>
      <w:r w:rsidR="00C03EE2">
        <w:rPr>
          <w:rFonts w:ascii="Calibri" w:hAnsi="Calibri"/>
        </w:rPr>
        <w:t>, dense networks</w:t>
      </w:r>
      <w:r w:rsidR="007B35D2">
        <w:rPr>
          <w:rFonts w:ascii="Calibri" w:hAnsi="Calibri"/>
        </w:rPr>
        <w:t xml:space="preserve"> (social capital)</w:t>
      </w:r>
      <w:r w:rsidR="00C03EE2">
        <w:rPr>
          <w:rFonts w:ascii="Calibri" w:hAnsi="Calibri"/>
        </w:rPr>
        <w:t xml:space="preserve"> are important for finding </w:t>
      </w:r>
      <w:r w:rsidR="007B35D2">
        <w:rPr>
          <w:rFonts w:ascii="Calibri" w:hAnsi="Calibri"/>
        </w:rPr>
        <w:t>freelance work (Farrell and Morris, 2017)</w:t>
      </w:r>
      <w:r w:rsidR="001917F6">
        <w:rPr>
          <w:rFonts w:ascii="Calibri" w:hAnsi="Calibri"/>
        </w:rPr>
        <w:t>,</w:t>
      </w:r>
      <w:r w:rsidR="00211674">
        <w:rPr>
          <w:rFonts w:ascii="Calibri" w:hAnsi="Calibri"/>
        </w:rPr>
        <w:t xml:space="preserve"> which is facilitated by urban labour markets.</w:t>
      </w:r>
    </w:p>
    <w:p w14:paraId="59B9E960" w14:textId="3A8EF8DE" w:rsidR="000E0993" w:rsidRDefault="000E0993" w:rsidP="005311B6">
      <w:pPr>
        <w:spacing w:before="100" w:beforeAutospacing="1" w:after="100" w:afterAutospacing="1"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Knowledge-intensive sectors dominated by project and temporary work organisation</w:t>
      </w:r>
      <w:r w:rsidR="00F80466">
        <w:rPr>
          <w:rFonts w:ascii="Calibri" w:hAnsi="Calibri"/>
        </w:rPr>
        <w:t xml:space="preserve"> </w:t>
      </w:r>
      <w:r>
        <w:rPr>
          <w:rFonts w:ascii="Calibri" w:hAnsi="Calibri"/>
        </w:rPr>
        <w:t>have increasingly been associated with</w:t>
      </w:r>
      <w:r w:rsidR="00E8415A">
        <w:rPr>
          <w:rFonts w:ascii="Calibri" w:hAnsi="Calibri"/>
        </w:rPr>
        <w:t xml:space="preserve"> precarious</w:t>
      </w:r>
      <w:r w:rsidR="000D6187">
        <w:rPr>
          <w:rFonts w:ascii="Calibri" w:hAnsi="Calibri"/>
        </w:rPr>
        <w:t xml:space="preserve"> work</w:t>
      </w:r>
      <w:r w:rsidR="006052C2">
        <w:rPr>
          <w:rFonts w:ascii="Calibri" w:hAnsi="Calibri"/>
        </w:rPr>
        <w:t xml:space="preserve">. </w:t>
      </w:r>
      <w:r w:rsidR="009D3277">
        <w:rPr>
          <w:rFonts w:ascii="Calibri" w:hAnsi="Calibri"/>
        </w:rPr>
        <w:t>Particularly i</w:t>
      </w:r>
      <w:r w:rsidR="006052C2">
        <w:rPr>
          <w:rFonts w:ascii="Calibri" w:hAnsi="Calibri"/>
        </w:rPr>
        <w:t xml:space="preserve">n </w:t>
      </w:r>
      <w:r>
        <w:rPr>
          <w:rFonts w:ascii="Calibri" w:hAnsi="Calibri"/>
        </w:rPr>
        <w:t>the cultural industries,</w:t>
      </w:r>
      <w:r w:rsidR="006052C2">
        <w:rPr>
          <w:rFonts w:ascii="Calibri" w:hAnsi="Calibri"/>
        </w:rPr>
        <w:t xml:space="preserve"> precarity </w:t>
      </w:r>
      <w:r w:rsidR="009D3277">
        <w:rPr>
          <w:rFonts w:ascii="Calibri" w:hAnsi="Calibri"/>
        </w:rPr>
        <w:t xml:space="preserve">has been related </w:t>
      </w:r>
      <w:r w:rsidR="001917F6">
        <w:rPr>
          <w:rFonts w:ascii="Calibri" w:hAnsi="Calibri"/>
        </w:rPr>
        <w:t>to</w:t>
      </w:r>
      <w:r w:rsidR="006052C2">
        <w:rPr>
          <w:rFonts w:ascii="Calibri" w:hAnsi="Calibri"/>
        </w:rPr>
        <w:t xml:space="preserve"> </w:t>
      </w:r>
      <w:r w:rsidR="00EA6C5D">
        <w:rPr>
          <w:rFonts w:ascii="Calibri" w:hAnsi="Calibri"/>
        </w:rPr>
        <w:t>experiences</w:t>
      </w:r>
      <w:r w:rsidR="009D3277">
        <w:rPr>
          <w:rFonts w:ascii="Calibri" w:hAnsi="Calibri"/>
        </w:rPr>
        <w:t xml:space="preserve"> of </w:t>
      </w:r>
      <w:r w:rsidR="006052C2">
        <w:rPr>
          <w:rFonts w:ascii="Calibri" w:hAnsi="Calibri"/>
        </w:rPr>
        <w:t>extended period</w:t>
      </w:r>
      <w:r w:rsidR="0054408B">
        <w:rPr>
          <w:rFonts w:ascii="Calibri" w:hAnsi="Calibri"/>
        </w:rPr>
        <w:t>s</w:t>
      </w:r>
      <w:r w:rsidR="006052C2">
        <w:rPr>
          <w:rFonts w:ascii="Calibri" w:hAnsi="Calibri"/>
        </w:rPr>
        <w:t xml:space="preserve"> without </w:t>
      </w:r>
      <w:r>
        <w:rPr>
          <w:rFonts w:ascii="Calibri" w:hAnsi="Calibri"/>
        </w:rPr>
        <w:t>work</w:t>
      </w:r>
      <w:r w:rsidR="006052C2">
        <w:rPr>
          <w:rFonts w:ascii="Calibri" w:hAnsi="Calibri"/>
        </w:rPr>
        <w:t xml:space="preserve"> and earnings</w:t>
      </w:r>
      <w:r w:rsidR="00EA6C5D">
        <w:rPr>
          <w:rFonts w:ascii="Calibri" w:hAnsi="Calibri"/>
        </w:rPr>
        <w:t xml:space="preserve"> (even before COVID-19)</w:t>
      </w:r>
      <w:r w:rsidR="00A86032">
        <w:rPr>
          <w:rFonts w:ascii="Calibri" w:hAnsi="Calibri"/>
        </w:rPr>
        <w:t xml:space="preserve"> and the need to accept low remunerations </w:t>
      </w:r>
      <w:r w:rsidR="00861C6E">
        <w:rPr>
          <w:rFonts w:ascii="Calibri" w:hAnsi="Calibri"/>
        </w:rPr>
        <w:t xml:space="preserve">to secure </w:t>
      </w:r>
      <w:r w:rsidR="00A62845">
        <w:rPr>
          <w:rFonts w:ascii="Calibri" w:hAnsi="Calibri"/>
        </w:rPr>
        <w:t xml:space="preserve">future </w:t>
      </w:r>
      <w:r w:rsidR="00861C6E">
        <w:rPr>
          <w:rFonts w:ascii="Calibri" w:hAnsi="Calibri"/>
        </w:rPr>
        <w:t>‘gigs’ (</w:t>
      </w:r>
      <w:r w:rsidR="00861C6E">
        <w:rPr>
          <w:rFonts w:ascii="Calibri" w:hAnsi="Calibri" w:cstheme="majorHAnsi"/>
          <w:bCs/>
          <w:lang w:eastAsia="zh-CN"/>
        </w:rPr>
        <w:t>Umney and Kretsos, 2014)</w:t>
      </w:r>
      <w:r w:rsidR="006052C2">
        <w:rPr>
          <w:rFonts w:ascii="Calibri" w:hAnsi="Calibri"/>
        </w:rPr>
        <w:t>.</w:t>
      </w:r>
      <w:r w:rsidR="00EA6C5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The </w:t>
      </w:r>
      <w:r w:rsidR="00B838E9">
        <w:rPr>
          <w:rFonts w:ascii="Calibri" w:hAnsi="Calibri"/>
        </w:rPr>
        <w:t>high dependence on informal social contacts especially in the creative sector</w:t>
      </w:r>
      <w:r>
        <w:rPr>
          <w:rFonts w:ascii="Calibri" w:hAnsi="Calibri"/>
        </w:rPr>
        <w:t xml:space="preserve"> has developed into </w:t>
      </w:r>
      <w:r w:rsidR="00B838E9">
        <w:rPr>
          <w:rFonts w:ascii="Calibri" w:hAnsi="Calibri"/>
        </w:rPr>
        <w:t xml:space="preserve">what Huws et al. (2018) termed </w:t>
      </w:r>
      <w:r>
        <w:rPr>
          <w:rFonts w:ascii="Calibri" w:hAnsi="Calibri"/>
        </w:rPr>
        <w:t xml:space="preserve">a </w:t>
      </w:r>
      <w:r w:rsidR="000D7164">
        <w:rPr>
          <w:rFonts w:ascii="Calibri" w:hAnsi="Calibri"/>
        </w:rPr>
        <w:t>‘</w:t>
      </w:r>
      <w:r>
        <w:rPr>
          <w:rFonts w:ascii="Calibri" w:hAnsi="Calibri"/>
        </w:rPr>
        <w:t>fluid</w:t>
      </w:r>
      <w:r w:rsidR="000D7164">
        <w:rPr>
          <w:rFonts w:ascii="Calibri" w:hAnsi="Calibri"/>
        </w:rPr>
        <w:t>’</w:t>
      </w:r>
      <w:r>
        <w:rPr>
          <w:rFonts w:ascii="Calibri" w:hAnsi="Calibri"/>
        </w:rPr>
        <w:t xml:space="preserve"> labour market in which people not only move between different employment states and jobs but also increasingly between offline and online work. </w:t>
      </w:r>
    </w:p>
    <w:p w14:paraId="10D3DF64" w14:textId="2E7E4241" w:rsidR="004C674B" w:rsidRDefault="000264F3" w:rsidP="004C674B">
      <w:pPr>
        <w:spacing w:before="100" w:beforeAutospacing="1" w:after="100" w:afterAutospacing="1"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Furthermore, u</w:t>
      </w:r>
      <w:r w:rsidR="005241B0" w:rsidRPr="00803455">
        <w:rPr>
          <w:color w:val="000000" w:themeColor="text1"/>
        </w:rPr>
        <w:t>rban areas and large cities</w:t>
      </w:r>
      <w:r w:rsidR="00162AB5">
        <w:rPr>
          <w:color w:val="000000" w:themeColor="text1"/>
        </w:rPr>
        <w:t>,</w:t>
      </w:r>
      <w:r w:rsidR="005241B0" w:rsidRPr="00803455">
        <w:rPr>
          <w:color w:val="000000" w:themeColor="text1"/>
        </w:rPr>
        <w:t xml:space="preserve"> in partic</w:t>
      </w:r>
      <w:r w:rsidR="001123F7" w:rsidRPr="00803455">
        <w:rPr>
          <w:color w:val="000000" w:themeColor="text1"/>
        </w:rPr>
        <w:t>ular</w:t>
      </w:r>
      <w:r w:rsidR="00162AB5">
        <w:rPr>
          <w:color w:val="000000" w:themeColor="text1"/>
        </w:rPr>
        <w:t>,</w:t>
      </w:r>
      <w:r w:rsidR="001123F7" w:rsidRPr="00803455">
        <w:rPr>
          <w:color w:val="000000" w:themeColor="text1"/>
        </w:rPr>
        <w:t xml:space="preserve"> are</w:t>
      </w:r>
      <w:r w:rsidR="0086466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places of rising occupational polarisation </w:t>
      </w:r>
      <w:r w:rsidR="00AE060D">
        <w:rPr>
          <w:color w:val="000000" w:themeColor="text1"/>
        </w:rPr>
        <w:t>(</w:t>
      </w:r>
      <w:proofErr w:type="spellStart"/>
      <w:r w:rsidR="00AE060D" w:rsidRPr="00CA1B5C">
        <w:rPr>
          <w:color w:val="000000" w:themeColor="text1"/>
        </w:rPr>
        <w:t>Goos</w:t>
      </w:r>
      <w:proofErr w:type="spellEnd"/>
      <w:r w:rsidR="00AE060D" w:rsidRPr="00803455">
        <w:rPr>
          <w:color w:val="000000" w:themeColor="text1"/>
        </w:rPr>
        <w:t xml:space="preserve"> and</w:t>
      </w:r>
      <w:r w:rsidR="00AE060D" w:rsidRPr="00CA1B5C">
        <w:rPr>
          <w:color w:val="000000" w:themeColor="text1"/>
        </w:rPr>
        <w:t xml:space="preserve"> Manning, </w:t>
      </w:r>
      <w:r w:rsidR="00AE060D" w:rsidRPr="00803455">
        <w:rPr>
          <w:color w:val="000000" w:themeColor="text1"/>
        </w:rPr>
        <w:t>2007</w:t>
      </w:r>
      <w:r w:rsidR="00AE060D">
        <w:rPr>
          <w:color w:val="000000" w:themeColor="text1"/>
        </w:rPr>
        <w:t xml:space="preserve">) </w:t>
      </w:r>
      <w:r>
        <w:rPr>
          <w:color w:val="000000" w:themeColor="text1"/>
        </w:rPr>
        <w:t xml:space="preserve">and social inequality </w:t>
      </w:r>
      <w:r w:rsidRPr="00803455">
        <w:rPr>
          <w:color w:val="000000" w:themeColor="text1"/>
        </w:rPr>
        <w:t>(Lee et al., 2016)</w:t>
      </w:r>
      <w:r w:rsidR="004C674B">
        <w:rPr>
          <w:color w:val="000000" w:themeColor="text1"/>
        </w:rPr>
        <w:t xml:space="preserve">. Unemployment </w:t>
      </w:r>
      <w:r w:rsidR="004C674B">
        <w:rPr>
          <w:color w:val="000000" w:themeColor="text1"/>
        </w:rPr>
        <w:lastRenderedPageBreak/>
        <w:t>is higher in urban areas</w:t>
      </w:r>
      <w:r w:rsidR="00234D71">
        <w:rPr>
          <w:color w:val="000000" w:themeColor="text1"/>
        </w:rPr>
        <w:t xml:space="preserve"> (Houston, 2020; </w:t>
      </w:r>
      <w:r w:rsidR="00234D71">
        <w:rPr>
          <w:rFonts w:ascii="Calibri" w:hAnsi="Calibri" w:cstheme="majorHAnsi"/>
          <w:bCs/>
          <w:lang w:eastAsia="zh-CN"/>
        </w:rPr>
        <w:t>Lindsay et al., 2020)</w:t>
      </w:r>
      <w:r w:rsidR="004C674B">
        <w:rPr>
          <w:color w:val="000000" w:themeColor="text1"/>
        </w:rPr>
        <w:t>, which is consistent with greater necessity-driven self-employment, which may push people into precarious forms of self-employment</w:t>
      </w:r>
      <w:r>
        <w:rPr>
          <w:color w:val="000000" w:themeColor="text1"/>
        </w:rPr>
        <w:t xml:space="preserve">. </w:t>
      </w:r>
      <w:r w:rsidR="004C674B">
        <w:rPr>
          <w:color w:val="000000" w:themeColor="text1"/>
        </w:rPr>
        <w:t>‘</w:t>
      </w:r>
      <w:r w:rsidR="004C674B">
        <w:rPr>
          <w:rFonts w:ascii="Calibri" w:hAnsi="Calibri"/>
        </w:rPr>
        <w:t xml:space="preserve">Gig’ work in driving and delivering services </w:t>
      </w:r>
      <w:r w:rsidR="004C674B">
        <w:rPr>
          <w:color w:val="000000" w:themeColor="text1"/>
        </w:rPr>
        <w:t xml:space="preserve">(e.g. Uber and Deliveroo) </w:t>
      </w:r>
      <w:r w:rsidR="004C674B">
        <w:rPr>
          <w:rFonts w:ascii="Calibri" w:hAnsi="Calibri"/>
        </w:rPr>
        <w:t xml:space="preserve">is one modern driver of low-skilled and low-paid solo self-employment (Taylor et al., 2017). These platforms rely on a large pool of low-skilled labour which is supported in urban labour markets by large proportions of vulnerable populations, particularly </w:t>
      </w:r>
      <w:r w:rsidR="004C674B">
        <w:rPr>
          <w:color w:val="000000" w:themeColor="text1"/>
        </w:rPr>
        <w:t xml:space="preserve">young people and ethnic minorities that often face a lack of </w:t>
      </w:r>
      <w:r w:rsidR="004C674B" w:rsidRPr="00803455">
        <w:rPr>
          <w:color w:val="000000" w:themeColor="text1"/>
        </w:rPr>
        <w:t>employment options</w:t>
      </w:r>
      <w:r w:rsidR="004C674B">
        <w:rPr>
          <w:color w:val="000000" w:themeColor="text1"/>
        </w:rPr>
        <w:t xml:space="preserve"> (Blackburn and Ram, 2006).</w:t>
      </w:r>
    </w:p>
    <w:p w14:paraId="60CAFB4C" w14:textId="77777777" w:rsidR="00A403AE" w:rsidRDefault="00A403AE" w:rsidP="005311B6">
      <w:pPr>
        <w:spacing w:before="100" w:beforeAutospacing="1" w:after="100" w:afterAutospacing="1" w:line="480" w:lineRule="auto"/>
        <w:jc w:val="both"/>
        <w:rPr>
          <w:color w:val="000000" w:themeColor="text1"/>
        </w:rPr>
      </w:pPr>
    </w:p>
    <w:p w14:paraId="1B7D778E" w14:textId="73122B75" w:rsidR="009D53B0" w:rsidRPr="00BB7298" w:rsidRDefault="009D53B0" w:rsidP="005311B6">
      <w:pPr>
        <w:spacing w:before="100" w:beforeAutospacing="1" w:after="100" w:afterAutospacing="1" w:line="480" w:lineRule="auto"/>
        <w:jc w:val="both"/>
        <w:rPr>
          <w:rFonts w:cstheme="minorHAnsi"/>
          <w:i/>
          <w:color w:val="000000" w:themeColor="text1"/>
        </w:rPr>
      </w:pPr>
      <w:r w:rsidRPr="00BB7298">
        <w:rPr>
          <w:rFonts w:cstheme="minorHAnsi"/>
          <w:i/>
          <w:color w:val="000000" w:themeColor="text1"/>
        </w:rPr>
        <w:t>Summary of literature and hypotheses</w:t>
      </w:r>
    </w:p>
    <w:p w14:paraId="00960A5F" w14:textId="06495318" w:rsidR="002024B9" w:rsidRDefault="001D5290" w:rsidP="005311B6">
      <w:pPr>
        <w:spacing w:before="100" w:beforeAutospacing="1" w:after="100" w:afterAutospacing="1"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In summary,</w:t>
      </w:r>
      <w:r w:rsidR="00A9116E">
        <w:rPr>
          <w:rFonts w:ascii="Calibri" w:hAnsi="Calibri"/>
        </w:rPr>
        <w:t xml:space="preserve"> </w:t>
      </w:r>
      <w:r w:rsidR="00A403AE">
        <w:rPr>
          <w:rFonts w:ascii="Calibri" w:hAnsi="Calibri"/>
        </w:rPr>
        <w:t xml:space="preserve">we can define two contradictory </w:t>
      </w:r>
      <w:r w:rsidR="005521C7">
        <w:rPr>
          <w:rFonts w:ascii="Calibri" w:hAnsi="Calibri"/>
        </w:rPr>
        <w:t>pre</w:t>
      </w:r>
      <w:r w:rsidR="00A403AE">
        <w:rPr>
          <w:rFonts w:ascii="Calibri" w:hAnsi="Calibri"/>
        </w:rPr>
        <w:t xml:space="preserve">sumptions on the prevalence of precarious self-employment in urban locations. On the one hand, </w:t>
      </w:r>
      <w:r w:rsidR="002024B9">
        <w:rPr>
          <w:rFonts w:ascii="Calibri" w:hAnsi="Calibri"/>
        </w:rPr>
        <w:t>u</w:t>
      </w:r>
      <w:r w:rsidR="00065247">
        <w:rPr>
          <w:rFonts w:ascii="Calibri" w:hAnsi="Calibri"/>
        </w:rPr>
        <w:t xml:space="preserve">rban economic </w:t>
      </w:r>
      <w:r w:rsidR="00A403AE">
        <w:rPr>
          <w:rFonts w:ascii="Calibri" w:hAnsi="Calibri"/>
        </w:rPr>
        <w:t xml:space="preserve">research </w:t>
      </w:r>
      <w:r w:rsidR="00065247">
        <w:rPr>
          <w:rFonts w:ascii="Calibri" w:hAnsi="Calibri"/>
        </w:rPr>
        <w:t xml:space="preserve">highlights the greater </w:t>
      </w:r>
      <w:r>
        <w:rPr>
          <w:rFonts w:ascii="Calibri" w:hAnsi="Calibri"/>
        </w:rPr>
        <w:t xml:space="preserve">opportunities </w:t>
      </w:r>
      <w:r w:rsidR="00B20CD2">
        <w:rPr>
          <w:rFonts w:ascii="Calibri" w:hAnsi="Calibri"/>
        </w:rPr>
        <w:t>of</w:t>
      </w:r>
      <w:r w:rsidR="006B5A85">
        <w:rPr>
          <w:rFonts w:ascii="Calibri" w:hAnsi="Calibri"/>
        </w:rPr>
        <w:t xml:space="preserve"> </w:t>
      </w:r>
      <w:r w:rsidR="00BB4B7E">
        <w:rPr>
          <w:rFonts w:ascii="Calibri" w:hAnsi="Calibri"/>
        </w:rPr>
        <w:t xml:space="preserve">business </w:t>
      </w:r>
      <w:r w:rsidR="006B5A85">
        <w:rPr>
          <w:rFonts w:ascii="Calibri" w:hAnsi="Calibri"/>
        </w:rPr>
        <w:t>start-ups</w:t>
      </w:r>
      <w:r w:rsidR="006D4631">
        <w:rPr>
          <w:rFonts w:ascii="Calibri" w:hAnsi="Calibri"/>
        </w:rPr>
        <w:t xml:space="preserve">, </w:t>
      </w:r>
      <w:r w:rsidR="00557632">
        <w:rPr>
          <w:rFonts w:ascii="Calibri" w:hAnsi="Calibri"/>
        </w:rPr>
        <w:t>entrepreneurs</w:t>
      </w:r>
      <w:r w:rsidR="006D4631">
        <w:rPr>
          <w:rFonts w:ascii="Calibri" w:hAnsi="Calibri"/>
        </w:rPr>
        <w:t xml:space="preserve"> and smaller firms</w:t>
      </w:r>
      <w:r w:rsidR="00B20CD2">
        <w:rPr>
          <w:rFonts w:ascii="Calibri" w:hAnsi="Calibri"/>
        </w:rPr>
        <w:t xml:space="preserve"> in larger cities</w:t>
      </w:r>
      <w:r w:rsidR="00A9116E">
        <w:rPr>
          <w:rFonts w:ascii="Calibri" w:hAnsi="Calibri"/>
        </w:rPr>
        <w:t xml:space="preserve"> </w:t>
      </w:r>
      <w:r w:rsidR="002024B9">
        <w:rPr>
          <w:rFonts w:ascii="Calibri" w:hAnsi="Calibri"/>
        </w:rPr>
        <w:t xml:space="preserve">due to the benefits </w:t>
      </w:r>
      <w:r w:rsidR="00162AB5">
        <w:rPr>
          <w:rFonts w:ascii="Calibri" w:hAnsi="Calibri"/>
        </w:rPr>
        <w:t>of</w:t>
      </w:r>
      <w:r w:rsidR="002024B9">
        <w:rPr>
          <w:rFonts w:ascii="Calibri" w:hAnsi="Calibri"/>
        </w:rPr>
        <w:t xml:space="preserve"> proximity to </w:t>
      </w:r>
      <w:r w:rsidR="000B6EFF">
        <w:rPr>
          <w:rFonts w:ascii="Calibri" w:hAnsi="Calibri"/>
        </w:rPr>
        <w:t>suppliers</w:t>
      </w:r>
      <w:r w:rsidR="002024B9">
        <w:rPr>
          <w:rFonts w:ascii="Calibri" w:hAnsi="Calibri"/>
        </w:rPr>
        <w:t xml:space="preserve">, people, infrastructure and </w:t>
      </w:r>
      <w:r w:rsidR="000B6EFF">
        <w:rPr>
          <w:rFonts w:ascii="Calibri" w:hAnsi="Calibri"/>
        </w:rPr>
        <w:t xml:space="preserve">output </w:t>
      </w:r>
      <w:r w:rsidR="002024B9">
        <w:rPr>
          <w:rFonts w:ascii="Calibri" w:hAnsi="Calibri"/>
        </w:rPr>
        <w:t xml:space="preserve">markets. </w:t>
      </w:r>
      <w:r w:rsidR="00A403AE">
        <w:rPr>
          <w:rFonts w:ascii="Calibri" w:hAnsi="Calibri"/>
        </w:rPr>
        <w:t>Some</w:t>
      </w:r>
      <w:r w:rsidR="000B6EFF">
        <w:rPr>
          <w:rFonts w:ascii="Calibri" w:hAnsi="Calibri"/>
        </w:rPr>
        <w:t xml:space="preserve"> </w:t>
      </w:r>
      <w:r w:rsidR="00A403AE">
        <w:rPr>
          <w:rFonts w:ascii="Calibri" w:hAnsi="Calibri"/>
        </w:rPr>
        <w:t>studies</w:t>
      </w:r>
      <w:r w:rsidR="000B6EFF">
        <w:rPr>
          <w:rFonts w:ascii="Calibri" w:hAnsi="Calibri"/>
        </w:rPr>
        <w:t xml:space="preserve"> suggest </w:t>
      </w:r>
      <w:r w:rsidR="00A403AE">
        <w:rPr>
          <w:rFonts w:ascii="Calibri" w:hAnsi="Calibri"/>
        </w:rPr>
        <w:t>that due to this urban economic ‘advantage’</w:t>
      </w:r>
      <w:r w:rsidR="00162AB5">
        <w:rPr>
          <w:rFonts w:ascii="Calibri" w:hAnsi="Calibri"/>
        </w:rPr>
        <w:t>,</w:t>
      </w:r>
      <w:r w:rsidR="00A403AE">
        <w:rPr>
          <w:rFonts w:ascii="Calibri" w:hAnsi="Calibri"/>
        </w:rPr>
        <w:t xml:space="preserve"> necessity-driven self-employment is rather rural than urban</w:t>
      </w:r>
      <w:r w:rsidR="000B6EFF">
        <w:rPr>
          <w:rFonts w:ascii="Calibri" w:hAnsi="Calibri"/>
        </w:rPr>
        <w:t xml:space="preserve">. Furthermore, one might also expect that agglomeration benefits can reduce the risk of the self-employed </w:t>
      </w:r>
      <w:r w:rsidR="00C77AB0">
        <w:rPr>
          <w:rFonts w:ascii="Calibri" w:hAnsi="Calibri"/>
        </w:rPr>
        <w:t xml:space="preserve">not </w:t>
      </w:r>
      <w:r w:rsidR="009D53B0">
        <w:rPr>
          <w:rFonts w:ascii="Calibri" w:hAnsi="Calibri"/>
        </w:rPr>
        <w:t>having</w:t>
      </w:r>
      <w:r w:rsidR="00C77AB0">
        <w:rPr>
          <w:rFonts w:ascii="Calibri" w:hAnsi="Calibri"/>
        </w:rPr>
        <w:t xml:space="preserve"> sufficient hours to work (i.e. to be underemployed)</w:t>
      </w:r>
      <w:r w:rsidR="000B6EFF">
        <w:rPr>
          <w:rFonts w:ascii="Calibri" w:hAnsi="Calibri"/>
        </w:rPr>
        <w:t xml:space="preserve"> or </w:t>
      </w:r>
      <w:r w:rsidR="00C77AB0">
        <w:rPr>
          <w:rFonts w:ascii="Calibri" w:hAnsi="Calibri"/>
        </w:rPr>
        <w:t xml:space="preserve">to </w:t>
      </w:r>
      <w:r w:rsidR="000B6EFF">
        <w:rPr>
          <w:rFonts w:ascii="Calibri" w:hAnsi="Calibri"/>
        </w:rPr>
        <w:t>be economically dependent on only one client due to proximity to a large number of customers and dense networks.</w:t>
      </w:r>
      <w:r w:rsidR="009303D2">
        <w:rPr>
          <w:rFonts w:ascii="Calibri" w:hAnsi="Calibri"/>
        </w:rPr>
        <w:t xml:space="preserve"> On this basis, we derive the hypothesis that the risk of </w:t>
      </w:r>
      <w:r w:rsidR="00AE4D4F">
        <w:rPr>
          <w:rFonts w:ascii="Calibri" w:hAnsi="Calibri"/>
        </w:rPr>
        <w:t xml:space="preserve">precarious self-employment </w:t>
      </w:r>
      <w:r w:rsidR="009D53B0">
        <w:rPr>
          <w:rFonts w:ascii="Calibri" w:hAnsi="Calibri"/>
        </w:rPr>
        <w:t xml:space="preserve">more generally is </w:t>
      </w:r>
      <w:r w:rsidR="00AE4D4F">
        <w:rPr>
          <w:rFonts w:ascii="Calibri" w:hAnsi="Calibri"/>
        </w:rPr>
        <w:t>lower in urban areas (‘opportunity hypothesis’).</w:t>
      </w:r>
      <w:r w:rsidR="009303D2">
        <w:rPr>
          <w:rFonts w:ascii="Calibri" w:hAnsi="Calibri"/>
        </w:rPr>
        <w:t xml:space="preserve"> </w:t>
      </w:r>
    </w:p>
    <w:p w14:paraId="0F5B6C22" w14:textId="55F0F8DD" w:rsidR="009303D2" w:rsidRDefault="00A403AE" w:rsidP="005311B6">
      <w:pPr>
        <w:spacing w:before="100" w:beforeAutospacing="1" w:after="100" w:afterAutospacing="1"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On the other hand, p</w:t>
      </w:r>
      <w:r w:rsidR="002024B9">
        <w:rPr>
          <w:rFonts w:ascii="Calibri" w:hAnsi="Calibri"/>
        </w:rPr>
        <w:t xml:space="preserve">recarious self-employment is driven by </w:t>
      </w:r>
      <w:r w:rsidR="009303D2">
        <w:rPr>
          <w:rFonts w:ascii="Calibri" w:hAnsi="Calibri"/>
        </w:rPr>
        <w:t>economic restructuring</w:t>
      </w:r>
      <w:r w:rsidR="002407CD">
        <w:rPr>
          <w:rFonts w:ascii="Calibri" w:hAnsi="Calibri"/>
        </w:rPr>
        <w:t xml:space="preserve"> and</w:t>
      </w:r>
      <w:r w:rsidR="009D53B0">
        <w:rPr>
          <w:rFonts w:ascii="Calibri" w:hAnsi="Calibri"/>
        </w:rPr>
        <w:t xml:space="preserve"> the</w:t>
      </w:r>
      <w:r w:rsidR="009303D2">
        <w:rPr>
          <w:rFonts w:ascii="Calibri" w:hAnsi="Calibri"/>
        </w:rPr>
        <w:t xml:space="preserve"> re-organisation</w:t>
      </w:r>
      <w:r w:rsidR="009D53B0">
        <w:rPr>
          <w:rFonts w:ascii="Calibri" w:hAnsi="Calibri"/>
        </w:rPr>
        <w:t xml:space="preserve"> of production</w:t>
      </w:r>
      <w:r w:rsidR="002407CD">
        <w:rPr>
          <w:rFonts w:ascii="Calibri" w:hAnsi="Calibri"/>
        </w:rPr>
        <w:t xml:space="preserve"> and paralleled by</w:t>
      </w:r>
      <w:r w:rsidR="009303D2">
        <w:rPr>
          <w:rFonts w:ascii="Calibri" w:hAnsi="Calibri"/>
        </w:rPr>
        <w:t xml:space="preserve"> increasing </w:t>
      </w:r>
      <w:r w:rsidR="00D610CD">
        <w:rPr>
          <w:rFonts w:ascii="Calibri" w:hAnsi="Calibri"/>
        </w:rPr>
        <w:t>occupational polarisation</w:t>
      </w:r>
      <w:r w:rsidR="009303D2">
        <w:rPr>
          <w:rFonts w:ascii="Calibri" w:hAnsi="Calibri"/>
        </w:rPr>
        <w:t xml:space="preserve"> and </w:t>
      </w:r>
      <w:r w:rsidR="009303D2">
        <w:rPr>
          <w:rFonts w:ascii="Calibri" w:hAnsi="Calibri"/>
        </w:rPr>
        <w:lastRenderedPageBreak/>
        <w:t xml:space="preserve">concentration of vulnerable groups in urban areas. </w:t>
      </w:r>
      <w:r w:rsidR="00AE4D4F">
        <w:rPr>
          <w:rFonts w:ascii="Calibri" w:hAnsi="Calibri"/>
        </w:rPr>
        <w:t>I</w:t>
      </w:r>
      <w:r w:rsidR="009303D2">
        <w:rPr>
          <w:rFonts w:ascii="Calibri" w:hAnsi="Calibri"/>
        </w:rPr>
        <w:t xml:space="preserve">nvoluntary self-employment – both in the form of necessity and </w:t>
      </w:r>
      <w:r w:rsidR="002407CD">
        <w:rPr>
          <w:rFonts w:ascii="Calibri" w:hAnsi="Calibri"/>
        </w:rPr>
        <w:t xml:space="preserve">economically </w:t>
      </w:r>
      <w:r w:rsidR="009303D2">
        <w:rPr>
          <w:rFonts w:ascii="Calibri" w:hAnsi="Calibri"/>
        </w:rPr>
        <w:t xml:space="preserve">dependent self-employment – </w:t>
      </w:r>
      <w:r w:rsidR="00AE4D4F">
        <w:rPr>
          <w:rFonts w:ascii="Calibri" w:hAnsi="Calibri"/>
        </w:rPr>
        <w:t xml:space="preserve">and solo self-employment with insufficient </w:t>
      </w:r>
      <w:r w:rsidR="002407CD">
        <w:rPr>
          <w:rFonts w:ascii="Calibri" w:hAnsi="Calibri"/>
        </w:rPr>
        <w:t xml:space="preserve">working </w:t>
      </w:r>
      <w:r w:rsidR="00AE4D4F">
        <w:rPr>
          <w:rFonts w:ascii="Calibri" w:hAnsi="Calibri"/>
        </w:rPr>
        <w:t xml:space="preserve">hours </w:t>
      </w:r>
      <w:r w:rsidR="009D53B0">
        <w:rPr>
          <w:rFonts w:ascii="Calibri" w:hAnsi="Calibri"/>
        </w:rPr>
        <w:t>are</w:t>
      </w:r>
      <w:r w:rsidR="009303D2">
        <w:rPr>
          <w:rFonts w:ascii="Calibri" w:hAnsi="Calibri"/>
        </w:rPr>
        <w:t xml:space="preserve"> therefore </w:t>
      </w:r>
      <w:r w:rsidR="009D53B0">
        <w:rPr>
          <w:rFonts w:ascii="Calibri" w:hAnsi="Calibri"/>
        </w:rPr>
        <w:t xml:space="preserve">likely to </w:t>
      </w:r>
      <w:r w:rsidR="009303D2">
        <w:rPr>
          <w:rFonts w:ascii="Calibri" w:hAnsi="Calibri"/>
        </w:rPr>
        <w:t xml:space="preserve">be </w:t>
      </w:r>
      <w:r w:rsidR="00AE4D4F">
        <w:rPr>
          <w:rFonts w:ascii="Calibri" w:hAnsi="Calibri"/>
        </w:rPr>
        <w:t>features of urban labour markets</w:t>
      </w:r>
      <w:r w:rsidR="009303D2">
        <w:rPr>
          <w:rFonts w:ascii="Calibri" w:hAnsi="Calibri"/>
        </w:rPr>
        <w:t>.</w:t>
      </w:r>
      <w:r w:rsidR="00AE4D4F">
        <w:rPr>
          <w:rFonts w:ascii="Calibri" w:hAnsi="Calibri"/>
        </w:rPr>
        <w:t xml:space="preserve"> Contrary to the opportunity hypothesis, </w:t>
      </w:r>
      <w:r w:rsidR="00E51A2D">
        <w:rPr>
          <w:rFonts w:ascii="Calibri" w:hAnsi="Calibri"/>
        </w:rPr>
        <w:t>some research</w:t>
      </w:r>
      <w:r w:rsidR="005155F5">
        <w:rPr>
          <w:rFonts w:ascii="Calibri" w:hAnsi="Calibri"/>
        </w:rPr>
        <w:t xml:space="preserve"> suggests that </w:t>
      </w:r>
      <w:r w:rsidR="00513220">
        <w:rPr>
          <w:rFonts w:ascii="Calibri" w:hAnsi="Calibri"/>
        </w:rPr>
        <w:t xml:space="preserve">the </w:t>
      </w:r>
      <w:r w:rsidR="00E270AA">
        <w:rPr>
          <w:rFonts w:ascii="Calibri" w:hAnsi="Calibri"/>
        </w:rPr>
        <w:t>motivation to become self-employed does not vary by urban versus rural locations</w:t>
      </w:r>
      <w:r w:rsidR="00162AB5">
        <w:rPr>
          <w:rFonts w:ascii="Calibri" w:hAnsi="Calibri"/>
        </w:rPr>
        <w:t xml:space="preserve">. </w:t>
      </w:r>
      <w:r w:rsidR="001D0BC1">
        <w:rPr>
          <w:rFonts w:ascii="Calibri" w:hAnsi="Calibri"/>
        </w:rPr>
        <w:t>Therefore, i</w:t>
      </w:r>
      <w:r w:rsidR="00E270AA">
        <w:rPr>
          <w:rFonts w:ascii="Calibri" w:hAnsi="Calibri"/>
        </w:rPr>
        <w:t xml:space="preserve">t can be hypothesised that the </w:t>
      </w:r>
      <w:r w:rsidR="00513220">
        <w:rPr>
          <w:rFonts w:ascii="Calibri" w:hAnsi="Calibri"/>
        </w:rPr>
        <w:t xml:space="preserve">risk of necessity self-employment </w:t>
      </w:r>
      <w:r w:rsidR="00AA231B">
        <w:rPr>
          <w:rFonts w:ascii="Calibri" w:hAnsi="Calibri"/>
        </w:rPr>
        <w:t xml:space="preserve">is not significantly reduced in urban areas </w:t>
      </w:r>
      <w:r w:rsidR="00513220">
        <w:rPr>
          <w:rFonts w:ascii="Calibri" w:hAnsi="Calibri"/>
        </w:rPr>
        <w:t>(‘necessity hypothesis’)</w:t>
      </w:r>
      <w:r w:rsidR="00AE4D4F">
        <w:rPr>
          <w:rFonts w:ascii="Calibri" w:hAnsi="Calibri"/>
        </w:rPr>
        <w:t>.</w:t>
      </w:r>
      <w:r w:rsidR="009D53B0">
        <w:rPr>
          <w:rFonts w:ascii="Calibri" w:hAnsi="Calibri"/>
        </w:rPr>
        <w:t xml:space="preserve"> Dependent self-employment is prevalent in industries that </w:t>
      </w:r>
      <w:r w:rsidR="00513220">
        <w:rPr>
          <w:rFonts w:ascii="Calibri" w:hAnsi="Calibri"/>
        </w:rPr>
        <w:t xml:space="preserve">are </w:t>
      </w:r>
      <w:r w:rsidR="00E51A2D">
        <w:rPr>
          <w:rFonts w:ascii="Calibri" w:hAnsi="Calibri"/>
        </w:rPr>
        <w:t xml:space="preserve">concentrated in both </w:t>
      </w:r>
      <w:r w:rsidR="000846DF">
        <w:rPr>
          <w:rFonts w:ascii="Calibri" w:hAnsi="Calibri"/>
        </w:rPr>
        <w:t>urban</w:t>
      </w:r>
      <w:r w:rsidR="00E51A2D">
        <w:rPr>
          <w:rFonts w:ascii="Calibri" w:hAnsi="Calibri"/>
        </w:rPr>
        <w:t xml:space="preserve"> and </w:t>
      </w:r>
      <w:r w:rsidR="000846DF">
        <w:rPr>
          <w:rFonts w:ascii="Calibri" w:hAnsi="Calibri"/>
        </w:rPr>
        <w:t>rural</w:t>
      </w:r>
      <w:r w:rsidR="00E51A2D">
        <w:rPr>
          <w:rFonts w:ascii="Calibri" w:hAnsi="Calibri"/>
        </w:rPr>
        <w:t xml:space="preserve"> areas</w:t>
      </w:r>
      <w:r w:rsidR="009D53B0">
        <w:rPr>
          <w:rFonts w:ascii="Calibri" w:hAnsi="Calibri"/>
        </w:rPr>
        <w:t xml:space="preserve">. </w:t>
      </w:r>
      <w:r w:rsidR="00E51A2D">
        <w:rPr>
          <w:rFonts w:ascii="Calibri" w:hAnsi="Calibri"/>
        </w:rPr>
        <w:t>Within</w:t>
      </w:r>
      <w:r w:rsidR="009D53B0">
        <w:rPr>
          <w:rFonts w:ascii="Calibri" w:hAnsi="Calibri"/>
        </w:rPr>
        <w:t xml:space="preserve"> the service sector, </w:t>
      </w:r>
      <w:r w:rsidR="00E270AA">
        <w:rPr>
          <w:rFonts w:ascii="Calibri" w:hAnsi="Calibri"/>
        </w:rPr>
        <w:t xml:space="preserve">however, </w:t>
      </w:r>
      <w:r w:rsidR="00324B24">
        <w:rPr>
          <w:rFonts w:ascii="Calibri" w:hAnsi="Calibri"/>
        </w:rPr>
        <w:t xml:space="preserve">economically </w:t>
      </w:r>
      <w:r w:rsidR="00E51A2D">
        <w:rPr>
          <w:rFonts w:ascii="Calibri" w:hAnsi="Calibri"/>
        </w:rPr>
        <w:t>dependent self-employment may be more prevalent in urban locations</w:t>
      </w:r>
      <w:r w:rsidR="00513220">
        <w:rPr>
          <w:rFonts w:ascii="Calibri" w:hAnsi="Calibri"/>
        </w:rPr>
        <w:t xml:space="preserve"> (‘</w:t>
      </w:r>
      <w:r w:rsidR="009E0278">
        <w:rPr>
          <w:rFonts w:ascii="Calibri" w:hAnsi="Calibri"/>
        </w:rPr>
        <w:t>economically</w:t>
      </w:r>
      <w:r w:rsidR="00324B24">
        <w:rPr>
          <w:rFonts w:ascii="Calibri" w:hAnsi="Calibri"/>
        </w:rPr>
        <w:t xml:space="preserve"> </w:t>
      </w:r>
      <w:r w:rsidR="00513220">
        <w:rPr>
          <w:rFonts w:ascii="Calibri" w:hAnsi="Calibri"/>
        </w:rPr>
        <w:t>dependent self-employment hypothesis’)</w:t>
      </w:r>
      <w:r w:rsidR="00E51A2D">
        <w:rPr>
          <w:rFonts w:ascii="Calibri" w:hAnsi="Calibri"/>
        </w:rPr>
        <w:t>.</w:t>
      </w:r>
      <w:r w:rsidR="00A56881">
        <w:rPr>
          <w:rFonts w:ascii="Calibri" w:hAnsi="Calibri"/>
        </w:rPr>
        <w:t xml:space="preserve"> Underemployment</w:t>
      </w:r>
      <w:r w:rsidR="00162AB5">
        <w:rPr>
          <w:rFonts w:ascii="Calibri" w:hAnsi="Calibri"/>
        </w:rPr>
        <w:t xml:space="preserve">, </w:t>
      </w:r>
      <w:r w:rsidR="00A56881">
        <w:rPr>
          <w:rFonts w:ascii="Calibri" w:hAnsi="Calibri"/>
        </w:rPr>
        <w:t>more gen</w:t>
      </w:r>
      <w:r w:rsidR="000846DF">
        <w:rPr>
          <w:rFonts w:ascii="Calibri" w:hAnsi="Calibri"/>
        </w:rPr>
        <w:t>e</w:t>
      </w:r>
      <w:r w:rsidR="00A56881">
        <w:rPr>
          <w:rFonts w:ascii="Calibri" w:hAnsi="Calibri"/>
        </w:rPr>
        <w:t>ral</w:t>
      </w:r>
      <w:r w:rsidR="00162AB5">
        <w:rPr>
          <w:rFonts w:ascii="Calibri" w:hAnsi="Calibri"/>
        </w:rPr>
        <w:t>ly,</w:t>
      </w:r>
      <w:r w:rsidR="00A56881">
        <w:rPr>
          <w:rFonts w:ascii="Calibri" w:hAnsi="Calibri"/>
        </w:rPr>
        <w:t xml:space="preserve"> appears to be dominant in lower-skilled sectors located in both in urban and rural areas so that no variation </w:t>
      </w:r>
      <w:r w:rsidR="000846DF">
        <w:rPr>
          <w:rFonts w:ascii="Calibri" w:hAnsi="Calibri"/>
        </w:rPr>
        <w:t xml:space="preserve">between urban and non-urban locations </w:t>
      </w:r>
      <w:r w:rsidR="00A56881">
        <w:rPr>
          <w:rFonts w:ascii="Calibri" w:hAnsi="Calibri"/>
        </w:rPr>
        <w:t xml:space="preserve">among </w:t>
      </w:r>
      <w:r w:rsidR="006D4631">
        <w:rPr>
          <w:rFonts w:ascii="Calibri" w:hAnsi="Calibri"/>
        </w:rPr>
        <w:t xml:space="preserve">the </w:t>
      </w:r>
      <w:r w:rsidR="00A56881">
        <w:rPr>
          <w:rFonts w:ascii="Calibri" w:hAnsi="Calibri"/>
        </w:rPr>
        <w:t>self-employ</w:t>
      </w:r>
      <w:r w:rsidR="006D4631">
        <w:rPr>
          <w:rFonts w:ascii="Calibri" w:hAnsi="Calibri"/>
        </w:rPr>
        <w:t>ed</w:t>
      </w:r>
      <w:r w:rsidR="00A56881">
        <w:rPr>
          <w:rFonts w:ascii="Calibri" w:hAnsi="Calibri"/>
        </w:rPr>
        <w:t xml:space="preserve"> is </w:t>
      </w:r>
      <w:r w:rsidR="00324B24">
        <w:rPr>
          <w:rFonts w:ascii="Calibri" w:hAnsi="Calibri"/>
        </w:rPr>
        <w:t>expected</w:t>
      </w:r>
      <w:r w:rsidR="00A56881">
        <w:rPr>
          <w:rFonts w:ascii="Calibri" w:hAnsi="Calibri"/>
        </w:rPr>
        <w:t xml:space="preserve"> (‘underemployment hypothesis’).</w:t>
      </w:r>
    </w:p>
    <w:p w14:paraId="56F4E1D3" w14:textId="77777777" w:rsidR="00C56C08" w:rsidRDefault="00C56C08" w:rsidP="00593168">
      <w:pPr>
        <w:spacing w:before="100" w:beforeAutospacing="1" w:after="100" w:afterAutospacing="1" w:line="480" w:lineRule="auto"/>
        <w:ind w:left="-60"/>
        <w:jc w:val="both"/>
        <w:rPr>
          <w:rFonts w:ascii="Calibri" w:hAnsi="Calibri"/>
        </w:rPr>
      </w:pPr>
    </w:p>
    <w:p w14:paraId="73DEBC1C" w14:textId="6C2FBD74" w:rsidR="00E002C4" w:rsidRPr="00E002C4" w:rsidRDefault="00B20CD2" w:rsidP="00E002C4">
      <w:pPr>
        <w:spacing w:before="100" w:beforeAutospacing="1" w:after="100" w:afterAutospacing="1" w:line="480" w:lineRule="auto"/>
        <w:ind w:left="-60"/>
        <w:jc w:val="both"/>
        <w:rPr>
          <w:rFonts w:ascii="Calibri" w:hAnsi="Calibri"/>
          <w:b/>
        </w:rPr>
      </w:pPr>
      <w:r w:rsidRPr="00B20CD2">
        <w:rPr>
          <w:rFonts w:ascii="Calibri" w:hAnsi="Calibri"/>
          <w:b/>
        </w:rPr>
        <w:t>Data</w:t>
      </w:r>
      <w:r w:rsidR="00B75DBB">
        <w:rPr>
          <w:rFonts w:ascii="Calibri" w:hAnsi="Calibri"/>
          <w:b/>
        </w:rPr>
        <w:t xml:space="preserve"> and methods</w:t>
      </w:r>
    </w:p>
    <w:p w14:paraId="1C925951" w14:textId="58481F57" w:rsidR="00B20CD2" w:rsidRDefault="00B20CD2" w:rsidP="00B20CD2">
      <w:pPr>
        <w:spacing w:before="100" w:beforeAutospacing="1" w:after="100" w:afterAutospacing="1" w:line="480" w:lineRule="auto"/>
        <w:ind w:left="-60"/>
        <w:jc w:val="both"/>
        <w:rPr>
          <w:rFonts w:ascii="Calibri" w:hAnsi="Calibri"/>
        </w:rPr>
      </w:pPr>
      <w:r w:rsidRPr="00B20CD2">
        <w:rPr>
          <w:rFonts w:ascii="Calibri" w:hAnsi="Calibri"/>
        </w:rPr>
        <w:t xml:space="preserve">This study analyses data from the 6th European Working Conditions Survey (EWCS 2015). Using multi-stage stratified random sampling, the EWCS 2015 interviewed workers across occupations, industries, and countries and collected comparable data on a wide range of work-related topics. To be eligible, respondents </w:t>
      </w:r>
      <w:r w:rsidR="00DD73C1">
        <w:rPr>
          <w:rFonts w:ascii="Calibri" w:hAnsi="Calibri"/>
        </w:rPr>
        <w:t>had to</w:t>
      </w:r>
      <w:r w:rsidRPr="00B20CD2">
        <w:rPr>
          <w:rFonts w:ascii="Calibri" w:hAnsi="Calibri"/>
        </w:rPr>
        <w:t xml:space="preserve"> be 15</w:t>
      </w:r>
      <w:r w:rsidR="006D4631">
        <w:rPr>
          <w:rFonts w:ascii="Calibri" w:hAnsi="Calibri"/>
        </w:rPr>
        <w:t xml:space="preserve"> </w:t>
      </w:r>
      <w:r w:rsidRPr="00B20CD2">
        <w:rPr>
          <w:rFonts w:ascii="Calibri" w:hAnsi="Calibri"/>
        </w:rPr>
        <w:t>year</w:t>
      </w:r>
      <w:r w:rsidR="006D4631">
        <w:rPr>
          <w:rFonts w:ascii="Calibri" w:hAnsi="Calibri"/>
        </w:rPr>
        <w:t xml:space="preserve">s </w:t>
      </w:r>
      <w:r w:rsidRPr="00B20CD2">
        <w:rPr>
          <w:rFonts w:ascii="Calibri" w:hAnsi="Calibri"/>
        </w:rPr>
        <w:t>old or above</w:t>
      </w:r>
      <w:r w:rsidR="00564A66" w:rsidRPr="00564A66">
        <w:rPr>
          <w:rFonts w:ascii="Calibri" w:hAnsi="Calibri"/>
        </w:rPr>
        <w:t xml:space="preserve"> (or 16 years in some countries) </w:t>
      </w:r>
      <w:r w:rsidRPr="00B20CD2">
        <w:rPr>
          <w:rFonts w:ascii="Calibri" w:hAnsi="Calibri"/>
        </w:rPr>
        <w:t>and work for payment for at least one hour in the week preceding the interview (Eurofound, 2015).</w:t>
      </w:r>
    </w:p>
    <w:p w14:paraId="280D9F3D" w14:textId="4DC522DB" w:rsidR="00E002C4" w:rsidRPr="00E002C4" w:rsidRDefault="00E002C4" w:rsidP="00B20CD2">
      <w:pPr>
        <w:spacing w:before="100" w:beforeAutospacing="1" w:after="100" w:afterAutospacing="1" w:line="480" w:lineRule="auto"/>
        <w:ind w:left="-60"/>
        <w:jc w:val="both"/>
        <w:rPr>
          <w:rFonts w:ascii="Calibri" w:hAnsi="Calibri"/>
          <w:i/>
        </w:rPr>
      </w:pPr>
      <w:r w:rsidRPr="00E002C4">
        <w:rPr>
          <w:rFonts w:ascii="Calibri" w:hAnsi="Calibri"/>
          <w:i/>
        </w:rPr>
        <w:t>Sample</w:t>
      </w:r>
      <w:r>
        <w:rPr>
          <w:rFonts w:ascii="Calibri" w:hAnsi="Calibri"/>
          <w:i/>
        </w:rPr>
        <w:t xml:space="preserve"> and measures</w:t>
      </w:r>
    </w:p>
    <w:p w14:paraId="477B86E9" w14:textId="082D833A" w:rsidR="00A92D35" w:rsidRDefault="00B75DBB" w:rsidP="00DB61D5">
      <w:pPr>
        <w:spacing w:before="100" w:beforeAutospacing="1" w:after="100" w:afterAutospacing="1" w:line="480" w:lineRule="auto"/>
        <w:ind w:left="-60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W</w:t>
      </w:r>
      <w:r w:rsidR="00B20CD2" w:rsidRPr="00B20CD2">
        <w:rPr>
          <w:rFonts w:ascii="Calibri" w:hAnsi="Calibri"/>
        </w:rPr>
        <w:t xml:space="preserve">e </w:t>
      </w:r>
      <w:r>
        <w:rPr>
          <w:rFonts w:ascii="Calibri" w:hAnsi="Calibri"/>
        </w:rPr>
        <w:t xml:space="preserve">include </w:t>
      </w:r>
      <w:r w:rsidR="00B20CD2" w:rsidRPr="00B20CD2">
        <w:rPr>
          <w:rFonts w:ascii="Calibri" w:hAnsi="Calibri"/>
        </w:rPr>
        <w:t xml:space="preserve">the 28 European Union Member States (EU 28) </w:t>
      </w:r>
      <w:r>
        <w:rPr>
          <w:rFonts w:ascii="Calibri" w:hAnsi="Calibri"/>
        </w:rPr>
        <w:t>plus</w:t>
      </w:r>
      <w:r w:rsidR="00B20CD2" w:rsidRPr="00B20CD2">
        <w:rPr>
          <w:rFonts w:ascii="Calibri" w:hAnsi="Calibri"/>
        </w:rPr>
        <w:t xml:space="preserve"> Norway and Switzerland</w:t>
      </w:r>
      <w:r w:rsidR="00162AB5">
        <w:rPr>
          <w:rFonts w:ascii="Calibri" w:hAnsi="Calibri"/>
        </w:rPr>
        <w:t xml:space="preserve"> in this study</w:t>
      </w:r>
      <w:r w:rsidR="00B20CD2" w:rsidRPr="00B20CD2">
        <w:rPr>
          <w:rFonts w:ascii="Calibri" w:hAnsi="Calibri"/>
        </w:rPr>
        <w:t xml:space="preserve">. </w:t>
      </w:r>
      <w:r w:rsidR="00ED751A" w:rsidRPr="00B20CD2">
        <w:rPr>
          <w:rFonts w:ascii="Calibri" w:hAnsi="Calibri"/>
        </w:rPr>
        <w:t xml:space="preserve">Participants were asked </w:t>
      </w:r>
      <w:r w:rsidR="00ED751A" w:rsidRPr="00564A66">
        <w:rPr>
          <w:rFonts w:ascii="Calibri" w:hAnsi="Calibri"/>
        </w:rPr>
        <w:t xml:space="preserve">whether they </w:t>
      </w:r>
      <w:r w:rsidR="00162AB5">
        <w:rPr>
          <w:rFonts w:ascii="Calibri" w:hAnsi="Calibri"/>
        </w:rPr>
        <w:t>we</w:t>
      </w:r>
      <w:r w:rsidR="00ED751A" w:rsidRPr="00564A66">
        <w:rPr>
          <w:rFonts w:ascii="Calibri" w:hAnsi="Calibri"/>
        </w:rPr>
        <w:t xml:space="preserve">re working as an employee or as </w:t>
      </w:r>
      <w:r w:rsidR="00ED751A" w:rsidRPr="00A012C9">
        <w:rPr>
          <w:rFonts w:ascii="Calibri" w:hAnsi="Calibri"/>
        </w:rPr>
        <w:t>self-employed</w:t>
      </w:r>
      <w:r w:rsidR="00ED751A">
        <w:rPr>
          <w:rFonts w:ascii="Calibri" w:hAnsi="Calibri"/>
        </w:rPr>
        <w:t xml:space="preserve"> in their main job</w:t>
      </w:r>
      <w:r w:rsidR="00ED751A" w:rsidRPr="00564A66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From </w:t>
      </w:r>
      <w:r w:rsidR="00A7175B">
        <w:rPr>
          <w:rFonts w:ascii="Calibri" w:hAnsi="Calibri"/>
        </w:rPr>
        <w:t xml:space="preserve">this question we derive our sample of </w:t>
      </w:r>
      <w:r w:rsidR="00B20CD2" w:rsidRPr="00B20CD2">
        <w:rPr>
          <w:rFonts w:ascii="Calibri" w:hAnsi="Calibri"/>
        </w:rPr>
        <w:t>5,904 individuals</w:t>
      </w:r>
      <w:r>
        <w:rPr>
          <w:rFonts w:ascii="Calibri" w:hAnsi="Calibri"/>
        </w:rPr>
        <w:t xml:space="preserve"> </w:t>
      </w:r>
      <w:r w:rsidR="00A7175B">
        <w:rPr>
          <w:rFonts w:ascii="Calibri" w:hAnsi="Calibri"/>
        </w:rPr>
        <w:t xml:space="preserve">who </w:t>
      </w:r>
      <w:r>
        <w:rPr>
          <w:rFonts w:ascii="Calibri" w:hAnsi="Calibri"/>
        </w:rPr>
        <w:t>answered that they are self-employed</w:t>
      </w:r>
      <w:r w:rsidR="001B7160">
        <w:rPr>
          <w:rFonts w:ascii="Calibri" w:hAnsi="Calibri"/>
        </w:rPr>
        <w:t>.</w:t>
      </w:r>
      <w:r w:rsidR="00DB61D5">
        <w:rPr>
          <w:rFonts w:ascii="Calibri" w:hAnsi="Calibri"/>
        </w:rPr>
        <w:t xml:space="preserve"> </w:t>
      </w:r>
      <w:r w:rsidR="00A722C9">
        <w:rPr>
          <w:rFonts w:ascii="Calibri" w:hAnsi="Calibri"/>
        </w:rPr>
        <w:t>The survey asked for a</w:t>
      </w:r>
      <w:r w:rsidR="00A92D35">
        <w:rPr>
          <w:rFonts w:ascii="Calibri" w:hAnsi="Calibri"/>
        </w:rPr>
        <w:t xml:space="preserve"> </w:t>
      </w:r>
      <w:r w:rsidR="00F8041A">
        <w:rPr>
          <w:rFonts w:ascii="Calibri" w:hAnsi="Calibri"/>
        </w:rPr>
        <w:t xml:space="preserve">regular </w:t>
      </w:r>
      <w:r w:rsidR="00A92D35">
        <w:rPr>
          <w:rFonts w:ascii="Calibri" w:hAnsi="Calibri"/>
        </w:rPr>
        <w:t>second job but not by employment status so our study does not include second job self-employment.</w:t>
      </w:r>
    </w:p>
    <w:p w14:paraId="5F177779" w14:textId="25A8B52E" w:rsidR="00DB61D5" w:rsidRPr="001A05E7" w:rsidRDefault="00A722C9" w:rsidP="00DB61D5">
      <w:pPr>
        <w:spacing w:before="100" w:beforeAutospacing="1" w:after="100" w:afterAutospacing="1" w:line="480" w:lineRule="auto"/>
        <w:ind w:left="-60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The self-employed </w:t>
      </w:r>
      <w:r w:rsidR="001A239E">
        <w:rPr>
          <w:rFonts w:ascii="Calibri" w:hAnsi="Calibri"/>
        </w:rPr>
        <w:t>we</w:t>
      </w:r>
      <w:r>
        <w:rPr>
          <w:rFonts w:ascii="Calibri" w:hAnsi="Calibri"/>
        </w:rPr>
        <w:t xml:space="preserve">re asked whether </w:t>
      </w:r>
      <w:r w:rsidR="001A239E">
        <w:rPr>
          <w:rFonts w:ascii="Calibri" w:hAnsi="Calibri"/>
        </w:rPr>
        <w:t xml:space="preserve">they </w:t>
      </w:r>
      <w:r>
        <w:rPr>
          <w:rFonts w:ascii="Calibri" w:hAnsi="Calibri"/>
        </w:rPr>
        <w:t xml:space="preserve">have employees working for them </w:t>
      </w:r>
      <w:r w:rsidR="001A239E">
        <w:rPr>
          <w:rFonts w:ascii="Calibri" w:hAnsi="Calibri"/>
        </w:rPr>
        <w:t>allowing</w:t>
      </w:r>
      <w:r>
        <w:rPr>
          <w:rFonts w:ascii="Calibri" w:hAnsi="Calibri"/>
        </w:rPr>
        <w:t xml:space="preserve"> solo self-employment </w:t>
      </w:r>
      <w:r w:rsidR="001A239E">
        <w:rPr>
          <w:rFonts w:ascii="Calibri" w:hAnsi="Calibri"/>
        </w:rPr>
        <w:t>to be</w:t>
      </w:r>
      <w:r>
        <w:rPr>
          <w:rFonts w:ascii="Calibri" w:hAnsi="Calibri"/>
        </w:rPr>
        <w:t xml:space="preserve"> identified. </w:t>
      </w:r>
      <w:r w:rsidR="00DB61D5">
        <w:rPr>
          <w:rFonts w:ascii="Calibri" w:hAnsi="Calibri"/>
        </w:rPr>
        <w:t xml:space="preserve">The self-employed were further asked a series of questions about their work </w:t>
      </w:r>
      <w:r w:rsidR="001A239E">
        <w:rPr>
          <w:rFonts w:ascii="Calibri" w:hAnsi="Calibri"/>
        </w:rPr>
        <w:t>on which basis</w:t>
      </w:r>
      <w:r w:rsidR="00DB61D5">
        <w:rPr>
          <w:rFonts w:ascii="Calibri" w:hAnsi="Calibri"/>
        </w:rPr>
        <w:t xml:space="preserve"> three types of precarious self-employment </w:t>
      </w:r>
      <w:r w:rsidR="001A239E">
        <w:rPr>
          <w:rFonts w:ascii="Calibri" w:hAnsi="Calibri"/>
        </w:rPr>
        <w:t>can be defined</w:t>
      </w:r>
      <w:r w:rsidR="00DB61D5">
        <w:rPr>
          <w:rFonts w:ascii="Calibri" w:hAnsi="Calibri"/>
        </w:rPr>
        <w:t>. This makes the EWCS unique for our purposes</w:t>
      </w:r>
      <w:r w:rsidR="00162AB5">
        <w:rPr>
          <w:rFonts w:ascii="Calibri" w:hAnsi="Calibri"/>
        </w:rPr>
        <w:t>. However, because</w:t>
      </w:r>
      <w:r w:rsidR="00DB61D5">
        <w:rPr>
          <w:rFonts w:ascii="Calibri" w:hAnsi="Calibri"/>
        </w:rPr>
        <w:t xml:space="preserve"> </w:t>
      </w:r>
      <w:r w:rsidR="00DB61D5" w:rsidRPr="00B20CD2">
        <w:rPr>
          <w:rFonts w:ascii="Calibri" w:hAnsi="Calibri"/>
        </w:rPr>
        <w:t xml:space="preserve">the </w:t>
      </w:r>
      <w:r w:rsidR="00DB61D5">
        <w:rPr>
          <w:rFonts w:ascii="Calibri" w:hAnsi="Calibri"/>
        </w:rPr>
        <w:t xml:space="preserve">dataset </w:t>
      </w:r>
      <w:r w:rsidR="00DB61D5" w:rsidRPr="00B20CD2">
        <w:rPr>
          <w:rFonts w:ascii="Calibri" w:hAnsi="Calibri"/>
        </w:rPr>
        <w:t>is cross-sectional</w:t>
      </w:r>
      <w:r w:rsidR="00512C30">
        <w:rPr>
          <w:rFonts w:ascii="Calibri" w:hAnsi="Calibri"/>
        </w:rPr>
        <w:t xml:space="preserve">, </w:t>
      </w:r>
      <w:r w:rsidR="00DB61D5">
        <w:rPr>
          <w:rFonts w:ascii="Calibri" w:hAnsi="Calibri"/>
        </w:rPr>
        <w:t>we can</w:t>
      </w:r>
      <w:r w:rsidR="00DB61D5" w:rsidRPr="00B20CD2">
        <w:rPr>
          <w:rFonts w:ascii="Calibri" w:hAnsi="Calibri"/>
        </w:rPr>
        <w:t xml:space="preserve"> investigate </w:t>
      </w:r>
      <w:r w:rsidR="00DB61D5">
        <w:rPr>
          <w:rFonts w:ascii="Calibri" w:hAnsi="Calibri"/>
        </w:rPr>
        <w:t>statistical</w:t>
      </w:r>
      <w:r w:rsidR="00DB61D5" w:rsidRPr="00B20CD2">
        <w:rPr>
          <w:rFonts w:ascii="Calibri" w:hAnsi="Calibri"/>
        </w:rPr>
        <w:t xml:space="preserve"> associations but not causal relations.</w:t>
      </w:r>
    </w:p>
    <w:p w14:paraId="688E3112" w14:textId="31FD60B9" w:rsidR="007A033A" w:rsidRPr="009E0278" w:rsidRDefault="00B20CD2" w:rsidP="00B20CD2">
      <w:pPr>
        <w:spacing w:before="100" w:beforeAutospacing="1" w:after="100" w:afterAutospacing="1" w:line="480" w:lineRule="auto"/>
        <w:ind w:left="-60"/>
        <w:jc w:val="both"/>
        <w:rPr>
          <w:rFonts w:ascii="Calibri" w:hAnsi="Calibri"/>
          <w:i/>
        </w:rPr>
      </w:pPr>
      <w:r w:rsidRPr="009E0278">
        <w:rPr>
          <w:rFonts w:ascii="Calibri" w:hAnsi="Calibri"/>
          <w:i/>
        </w:rPr>
        <w:t xml:space="preserve">Necessity self-employment </w:t>
      </w:r>
    </w:p>
    <w:p w14:paraId="2E92BB80" w14:textId="543B5A16" w:rsidR="001A239E" w:rsidRDefault="00855D27" w:rsidP="00855D27">
      <w:pPr>
        <w:spacing w:before="100" w:beforeAutospacing="1" w:after="100" w:afterAutospacing="1" w:line="480" w:lineRule="auto"/>
        <w:ind w:left="-60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self-employed were asked </w:t>
      </w:r>
      <w:r w:rsidR="00A012C9">
        <w:rPr>
          <w:rFonts w:ascii="Calibri" w:hAnsi="Calibri"/>
        </w:rPr>
        <w:t>whether they became</w:t>
      </w:r>
      <w:r>
        <w:rPr>
          <w:rFonts w:ascii="Calibri" w:hAnsi="Calibri"/>
        </w:rPr>
        <w:t xml:space="preserve"> self-</w:t>
      </w:r>
      <w:r w:rsidRPr="00A012C9">
        <w:rPr>
          <w:rFonts w:ascii="Calibri" w:hAnsi="Calibri"/>
        </w:rPr>
        <w:t xml:space="preserve">employed </w:t>
      </w:r>
      <w:r w:rsidR="00A012C9" w:rsidRPr="00A012C9">
        <w:rPr>
          <w:rFonts w:ascii="Calibri" w:hAnsi="Calibri"/>
        </w:rPr>
        <w:t>as it was their</w:t>
      </w:r>
      <w:r w:rsidR="00B20CD2" w:rsidRPr="00A012C9">
        <w:rPr>
          <w:rFonts w:ascii="Calibri" w:hAnsi="Calibri"/>
        </w:rPr>
        <w:t xml:space="preserve"> personal preference or </w:t>
      </w:r>
      <w:r w:rsidR="00FE7206" w:rsidRPr="00A012C9">
        <w:rPr>
          <w:rFonts w:ascii="Calibri" w:hAnsi="Calibri"/>
        </w:rPr>
        <w:t xml:space="preserve">did </w:t>
      </w:r>
      <w:r w:rsidR="00A012C9" w:rsidRPr="00A012C9">
        <w:rPr>
          <w:rFonts w:ascii="Calibri" w:hAnsi="Calibri"/>
        </w:rPr>
        <w:t>not have</w:t>
      </w:r>
      <w:r w:rsidR="00B20CD2" w:rsidRPr="00A012C9">
        <w:rPr>
          <w:rFonts w:ascii="Calibri" w:hAnsi="Calibri"/>
        </w:rPr>
        <w:t xml:space="preserve"> </w:t>
      </w:r>
      <w:r w:rsidR="00A012C9" w:rsidRPr="00A012C9">
        <w:rPr>
          <w:rFonts w:ascii="Calibri" w:hAnsi="Calibri"/>
        </w:rPr>
        <w:t xml:space="preserve">a </w:t>
      </w:r>
      <w:r w:rsidR="00B20CD2" w:rsidRPr="00A012C9">
        <w:rPr>
          <w:rFonts w:ascii="Calibri" w:hAnsi="Calibri"/>
        </w:rPr>
        <w:t>better alternative for work</w:t>
      </w:r>
      <w:r w:rsidRPr="00A012C9">
        <w:rPr>
          <w:rFonts w:ascii="Calibri" w:hAnsi="Calibri"/>
        </w:rPr>
        <w:t>. The respondents</w:t>
      </w:r>
      <w:r>
        <w:rPr>
          <w:rFonts w:ascii="Calibri" w:hAnsi="Calibri"/>
        </w:rPr>
        <w:t xml:space="preserve"> could choose from three responses: </w:t>
      </w:r>
      <w:r w:rsidRPr="00B20CD2">
        <w:rPr>
          <w:rFonts w:ascii="Calibri" w:hAnsi="Calibri"/>
        </w:rPr>
        <w:t>‘mainly through own personal preference’</w:t>
      </w:r>
      <w:r>
        <w:rPr>
          <w:rFonts w:ascii="Calibri" w:hAnsi="Calibri"/>
        </w:rPr>
        <w:t xml:space="preserve">, </w:t>
      </w:r>
      <w:r w:rsidRPr="00B20CD2">
        <w:rPr>
          <w:rFonts w:ascii="Calibri" w:hAnsi="Calibri"/>
        </w:rPr>
        <w:t>‘no other alternative for work’</w:t>
      </w:r>
      <w:r>
        <w:rPr>
          <w:rFonts w:ascii="Calibri" w:hAnsi="Calibri"/>
        </w:rPr>
        <w:t xml:space="preserve"> and </w:t>
      </w:r>
      <w:r w:rsidRPr="00B20CD2">
        <w:rPr>
          <w:rFonts w:ascii="Calibri" w:hAnsi="Calibri"/>
        </w:rPr>
        <w:t>‘a combination of both’</w:t>
      </w:r>
      <w:r>
        <w:rPr>
          <w:rFonts w:ascii="Calibri" w:hAnsi="Calibri"/>
        </w:rPr>
        <w:t xml:space="preserve">. We define as </w:t>
      </w:r>
      <w:r w:rsidR="009E435B">
        <w:rPr>
          <w:rFonts w:ascii="Calibri" w:hAnsi="Calibri"/>
        </w:rPr>
        <w:t xml:space="preserve">precariously </w:t>
      </w:r>
      <w:r>
        <w:rPr>
          <w:rFonts w:ascii="Calibri" w:hAnsi="Calibri"/>
        </w:rPr>
        <w:t xml:space="preserve">self-employed those who </w:t>
      </w:r>
      <w:r w:rsidR="009E435B">
        <w:rPr>
          <w:rFonts w:ascii="Calibri" w:hAnsi="Calibri"/>
        </w:rPr>
        <w:t xml:space="preserve">do not have employees and </w:t>
      </w:r>
      <w:r>
        <w:rPr>
          <w:rFonts w:ascii="Calibri" w:hAnsi="Calibri"/>
        </w:rPr>
        <w:t>a</w:t>
      </w:r>
      <w:r w:rsidR="00B20CD2" w:rsidRPr="00B20CD2">
        <w:rPr>
          <w:rFonts w:ascii="Calibri" w:hAnsi="Calibri"/>
        </w:rPr>
        <w:t>nswer</w:t>
      </w:r>
      <w:r>
        <w:rPr>
          <w:rFonts w:ascii="Calibri" w:hAnsi="Calibri"/>
        </w:rPr>
        <w:t>ed</w:t>
      </w:r>
      <w:r w:rsidR="00B20CD2" w:rsidRPr="00B20CD2">
        <w:rPr>
          <w:rFonts w:ascii="Calibri" w:hAnsi="Calibri"/>
        </w:rPr>
        <w:t xml:space="preserve"> </w:t>
      </w:r>
      <w:r w:rsidR="009E435B">
        <w:rPr>
          <w:rFonts w:ascii="Calibri" w:hAnsi="Calibri"/>
        </w:rPr>
        <w:t xml:space="preserve">that they had </w:t>
      </w:r>
      <w:r w:rsidR="00B20CD2" w:rsidRPr="00B20CD2">
        <w:rPr>
          <w:rFonts w:ascii="Calibri" w:hAnsi="Calibri"/>
        </w:rPr>
        <w:t>no other alternative</w:t>
      </w:r>
      <w:r w:rsidR="001A239E">
        <w:rPr>
          <w:rFonts w:ascii="Calibri" w:hAnsi="Calibri"/>
        </w:rPr>
        <w:t xml:space="preserve"> for work</w:t>
      </w:r>
      <w:r w:rsidR="00252D49">
        <w:rPr>
          <w:rFonts w:ascii="Calibri" w:hAnsi="Calibri"/>
        </w:rPr>
        <w:t>.</w:t>
      </w:r>
    </w:p>
    <w:p w14:paraId="6CDC212A" w14:textId="236AF6D2" w:rsidR="00B20CD2" w:rsidRDefault="009E435B" w:rsidP="00855D27">
      <w:pPr>
        <w:spacing w:before="100" w:beforeAutospacing="1" w:after="100" w:afterAutospacing="1" w:line="480" w:lineRule="auto"/>
        <w:ind w:left="-60"/>
        <w:jc w:val="both"/>
        <w:rPr>
          <w:rFonts w:ascii="Calibri" w:hAnsi="Calibri"/>
        </w:rPr>
      </w:pPr>
      <w:r>
        <w:rPr>
          <w:rFonts w:ascii="Calibri" w:hAnsi="Calibri"/>
        </w:rPr>
        <w:t xml:space="preserve">Using self-employment motivation as </w:t>
      </w:r>
      <w:r w:rsidR="00512C30">
        <w:rPr>
          <w:rFonts w:ascii="Calibri" w:hAnsi="Calibri"/>
        </w:rPr>
        <w:t xml:space="preserve">a </w:t>
      </w:r>
      <w:r>
        <w:rPr>
          <w:rFonts w:ascii="Calibri" w:hAnsi="Calibri"/>
        </w:rPr>
        <w:t>measure of necessity (versus opportunity) is a commonly used method</w:t>
      </w:r>
      <w:r w:rsidR="00512C30">
        <w:rPr>
          <w:rFonts w:ascii="Calibri" w:hAnsi="Calibri"/>
        </w:rPr>
        <w:t>,</w:t>
      </w:r>
      <w:r>
        <w:rPr>
          <w:rFonts w:ascii="Calibri" w:hAnsi="Calibri"/>
        </w:rPr>
        <w:t xml:space="preserve"> although there may be </w:t>
      </w:r>
      <w:r w:rsidR="00512C30">
        <w:rPr>
          <w:rFonts w:ascii="Calibri" w:hAnsi="Calibri"/>
        </w:rPr>
        <w:t>a</w:t>
      </w:r>
      <w:r>
        <w:rPr>
          <w:rFonts w:ascii="Calibri" w:hAnsi="Calibri"/>
        </w:rPr>
        <w:t xml:space="preserve"> risk of recall error (Dawson et al., 2014).</w:t>
      </w:r>
      <w:r w:rsidR="001F1407">
        <w:rPr>
          <w:rFonts w:ascii="Calibri" w:hAnsi="Calibri"/>
        </w:rPr>
        <w:t xml:space="preserve"> It may also be that those who became self-employed due to a lack of alternative employment may do financially well</w:t>
      </w:r>
      <w:r w:rsidR="00AC3266">
        <w:rPr>
          <w:rFonts w:ascii="Calibri" w:hAnsi="Calibri"/>
        </w:rPr>
        <w:t xml:space="preserve"> later on</w:t>
      </w:r>
      <w:r w:rsidR="001F1407">
        <w:rPr>
          <w:rFonts w:ascii="Calibri" w:hAnsi="Calibri"/>
        </w:rPr>
        <w:t>. However, necessity self-employment is linked in the literature with insecure and vulnerable solo self-employment (</w:t>
      </w:r>
      <w:proofErr w:type="spellStart"/>
      <w:r w:rsidR="001F1407">
        <w:rPr>
          <w:rFonts w:ascii="Calibri" w:hAnsi="Calibri"/>
        </w:rPr>
        <w:t>Gevaert</w:t>
      </w:r>
      <w:proofErr w:type="spellEnd"/>
      <w:r w:rsidR="001F1407">
        <w:rPr>
          <w:rFonts w:ascii="Calibri" w:hAnsi="Calibri"/>
        </w:rPr>
        <w:t xml:space="preserve"> et al., 2021).</w:t>
      </w:r>
      <w:r w:rsidR="00E12561">
        <w:rPr>
          <w:rFonts w:ascii="Calibri" w:hAnsi="Calibri"/>
        </w:rPr>
        <w:t xml:space="preserve"> In our sample, the gap in </w:t>
      </w:r>
      <w:r w:rsidR="00512C30">
        <w:rPr>
          <w:rFonts w:ascii="Calibri" w:hAnsi="Calibri"/>
        </w:rPr>
        <w:t xml:space="preserve">the </w:t>
      </w:r>
      <w:r w:rsidR="00E12561">
        <w:rPr>
          <w:rFonts w:ascii="Calibri" w:hAnsi="Calibri"/>
        </w:rPr>
        <w:t>average income of those defined as necessity self-employed to the solo self-</w:t>
      </w:r>
      <w:r w:rsidR="00E12561">
        <w:rPr>
          <w:rFonts w:ascii="Calibri" w:hAnsi="Calibri"/>
        </w:rPr>
        <w:lastRenderedPageBreak/>
        <w:t xml:space="preserve">employed who do not classify as precarious on </w:t>
      </w:r>
      <w:r w:rsidR="002F343E">
        <w:rPr>
          <w:rFonts w:ascii="Calibri" w:hAnsi="Calibri"/>
        </w:rPr>
        <w:t>either</w:t>
      </w:r>
      <w:r w:rsidR="00E12561">
        <w:rPr>
          <w:rFonts w:ascii="Calibri" w:hAnsi="Calibri"/>
        </w:rPr>
        <w:t xml:space="preserve"> of our three precariousness measures</w:t>
      </w:r>
      <w:r w:rsidR="00AC3266">
        <w:rPr>
          <w:rFonts w:ascii="Calibri" w:hAnsi="Calibri"/>
        </w:rPr>
        <w:t xml:space="preserve"> is large and </w:t>
      </w:r>
      <w:r w:rsidR="002F343E">
        <w:rPr>
          <w:rFonts w:ascii="Calibri" w:hAnsi="Calibri"/>
        </w:rPr>
        <w:t xml:space="preserve">statistically </w:t>
      </w:r>
      <w:r w:rsidR="00AC3266">
        <w:rPr>
          <w:rFonts w:ascii="Calibri" w:hAnsi="Calibri"/>
        </w:rPr>
        <w:t>significant</w:t>
      </w:r>
      <w:r w:rsidR="00E12561">
        <w:rPr>
          <w:rFonts w:ascii="Calibri" w:hAnsi="Calibri"/>
        </w:rPr>
        <w:t>.</w:t>
      </w:r>
      <w:r w:rsidR="00E12561">
        <w:rPr>
          <w:rStyle w:val="FootnoteReference"/>
          <w:rFonts w:ascii="Calibri" w:hAnsi="Calibri"/>
        </w:rPr>
        <w:footnoteReference w:id="1"/>
      </w:r>
    </w:p>
    <w:p w14:paraId="52389E23" w14:textId="77777777" w:rsidR="00514D27" w:rsidRPr="00BB7298" w:rsidRDefault="00514D27" w:rsidP="00514D27">
      <w:pPr>
        <w:spacing w:before="100" w:beforeAutospacing="1" w:after="100" w:afterAutospacing="1" w:line="480" w:lineRule="auto"/>
        <w:ind w:left="-6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Economically d</w:t>
      </w:r>
      <w:r w:rsidRPr="00BB7298">
        <w:rPr>
          <w:rFonts w:ascii="Calibri" w:hAnsi="Calibri"/>
          <w:i/>
        </w:rPr>
        <w:t>ependent self-employment</w:t>
      </w:r>
    </w:p>
    <w:p w14:paraId="6E6C77B0" w14:textId="4C79150C" w:rsidR="00514D27" w:rsidRPr="00B20CD2" w:rsidRDefault="00514D27" w:rsidP="00514D27">
      <w:pPr>
        <w:spacing w:before="100" w:beforeAutospacing="1" w:after="100" w:afterAutospacing="1" w:line="480" w:lineRule="auto"/>
        <w:ind w:left="-60"/>
        <w:jc w:val="both"/>
        <w:rPr>
          <w:rFonts w:ascii="Calibri" w:hAnsi="Calibri"/>
        </w:rPr>
      </w:pPr>
      <w:r>
        <w:rPr>
          <w:rFonts w:ascii="Calibri" w:hAnsi="Calibri"/>
        </w:rPr>
        <w:t>In line with previous research, we define as dependent self-employment the risk of being economically dependent (Eichhorst et al., 2013; Schulze Buschoff and Schmidt, 2009). This is operationalised in our study, following B</w:t>
      </w:r>
      <w:r>
        <w:rPr>
          <w:rFonts w:ascii="Calibri" w:hAnsi="Calibri" w:cs="Calibri"/>
        </w:rPr>
        <w:t>ö</w:t>
      </w:r>
      <w:r>
        <w:rPr>
          <w:rFonts w:ascii="Calibri" w:hAnsi="Calibri"/>
        </w:rPr>
        <w:t>heim and M</w:t>
      </w:r>
      <w:r>
        <w:rPr>
          <w:rFonts w:ascii="Calibri" w:hAnsi="Calibri" w:cs="Calibri"/>
        </w:rPr>
        <w:t>ü</w:t>
      </w:r>
      <w:r>
        <w:rPr>
          <w:rFonts w:ascii="Calibri" w:hAnsi="Calibri"/>
        </w:rPr>
        <w:t xml:space="preserve">hlberger (2009), as the self-employed with no employees who answered </w:t>
      </w:r>
      <w:r w:rsidR="00CE2DF0">
        <w:rPr>
          <w:rFonts w:ascii="Calibri" w:hAnsi="Calibri"/>
        </w:rPr>
        <w:t>‘</w:t>
      </w:r>
      <w:r>
        <w:rPr>
          <w:rFonts w:ascii="Calibri" w:hAnsi="Calibri"/>
        </w:rPr>
        <w:t>no</w:t>
      </w:r>
      <w:r w:rsidR="00CE2DF0">
        <w:rPr>
          <w:rFonts w:ascii="Calibri" w:hAnsi="Calibri"/>
        </w:rPr>
        <w:t>’</w:t>
      </w:r>
      <w:r>
        <w:rPr>
          <w:rFonts w:ascii="Calibri" w:hAnsi="Calibri"/>
        </w:rPr>
        <w:t xml:space="preserve"> to </w:t>
      </w:r>
      <w:r w:rsidRPr="00B20CD2">
        <w:rPr>
          <w:rFonts w:ascii="Calibri" w:hAnsi="Calibri"/>
        </w:rPr>
        <w:t>the question ‘regarding your business, do you generally have more than one client or customer?’.</w:t>
      </w:r>
      <w:r>
        <w:rPr>
          <w:rStyle w:val="FootnoteReference"/>
          <w:rFonts w:ascii="Calibri" w:hAnsi="Calibri"/>
        </w:rPr>
        <w:footnoteReference w:id="2"/>
      </w:r>
    </w:p>
    <w:p w14:paraId="707FA1B7" w14:textId="4888DAB0" w:rsidR="00830FEB" w:rsidRPr="00F471FF" w:rsidRDefault="00B20CD2" w:rsidP="00B20CD2">
      <w:pPr>
        <w:spacing w:before="100" w:beforeAutospacing="1" w:after="100" w:afterAutospacing="1" w:line="480" w:lineRule="auto"/>
        <w:ind w:left="-60"/>
        <w:jc w:val="both"/>
        <w:rPr>
          <w:rFonts w:ascii="Calibri" w:hAnsi="Calibri"/>
          <w:i/>
        </w:rPr>
      </w:pPr>
      <w:r w:rsidRPr="00F471FF">
        <w:rPr>
          <w:rFonts w:ascii="Calibri" w:hAnsi="Calibri"/>
          <w:i/>
        </w:rPr>
        <w:t>Underemployment</w:t>
      </w:r>
    </w:p>
    <w:p w14:paraId="53F1404B" w14:textId="70ADC153" w:rsidR="00B20CD2" w:rsidRPr="00B20CD2" w:rsidRDefault="00B20CD2" w:rsidP="00B20CD2">
      <w:pPr>
        <w:spacing w:before="100" w:beforeAutospacing="1" w:after="100" w:afterAutospacing="1" w:line="480" w:lineRule="auto"/>
        <w:ind w:left="-60"/>
        <w:jc w:val="both"/>
        <w:rPr>
          <w:rFonts w:ascii="Calibri" w:hAnsi="Calibri"/>
        </w:rPr>
      </w:pPr>
      <w:r w:rsidRPr="0029459A">
        <w:rPr>
          <w:rFonts w:ascii="Calibri" w:hAnsi="Calibri"/>
        </w:rPr>
        <w:t xml:space="preserve">Respondents were asked how many hours </w:t>
      </w:r>
      <w:r w:rsidR="006C5F60">
        <w:rPr>
          <w:rFonts w:ascii="Calibri" w:hAnsi="Calibri"/>
        </w:rPr>
        <w:t>they</w:t>
      </w:r>
      <w:r w:rsidRPr="0029459A">
        <w:rPr>
          <w:rFonts w:ascii="Calibri" w:hAnsi="Calibri"/>
        </w:rPr>
        <w:t xml:space="preserve"> usually work per week in </w:t>
      </w:r>
      <w:r w:rsidR="006C5F60">
        <w:rPr>
          <w:rFonts w:ascii="Calibri" w:hAnsi="Calibri"/>
        </w:rPr>
        <w:t>their</w:t>
      </w:r>
      <w:r w:rsidRPr="0029459A">
        <w:rPr>
          <w:rFonts w:ascii="Calibri" w:hAnsi="Calibri"/>
        </w:rPr>
        <w:t xml:space="preserve"> main paid job and</w:t>
      </w:r>
      <w:r w:rsidRPr="00B20CD2">
        <w:rPr>
          <w:rFonts w:ascii="Calibri" w:hAnsi="Calibri"/>
        </w:rPr>
        <w:t xml:space="preserve"> how many hours per week </w:t>
      </w:r>
      <w:r w:rsidR="00512C30">
        <w:rPr>
          <w:rFonts w:ascii="Calibri" w:hAnsi="Calibri"/>
        </w:rPr>
        <w:t xml:space="preserve">they </w:t>
      </w:r>
      <w:r w:rsidRPr="00B20CD2">
        <w:rPr>
          <w:rFonts w:ascii="Calibri" w:hAnsi="Calibri"/>
        </w:rPr>
        <w:t>would prefer to work</w:t>
      </w:r>
      <w:r w:rsidR="006C5F60">
        <w:rPr>
          <w:rFonts w:ascii="Calibri" w:hAnsi="Calibri"/>
        </w:rPr>
        <w:t xml:space="preserve">. </w:t>
      </w:r>
      <w:r w:rsidRPr="00B20CD2">
        <w:rPr>
          <w:rFonts w:ascii="Calibri" w:hAnsi="Calibri"/>
        </w:rPr>
        <w:t xml:space="preserve">We define </w:t>
      </w:r>
      <w:r w:rsidR="006C5F60">
        <w:rPr>
          <w:rFonts w:ascii="Calibri" w:hAnsi="Calibri"/>
        </w:rPr>
        <w:t>as</w:t>
      </w:r>
      <w:r w:rsidR="00830FEB">
        <w:rPr>
          <w:rFonts w:ascii="Calibri" w:hAnsi="Calibri"/>
        </w:rPr>
        <w:t xml:space="preserve"> </w:t>
      </w:r>
      <w:r w:rsidR="00F471FF">
        <w:rPr>
          <w:rFonts w:ascii="Calibri" w:hAnsi="Calibri"/>
        </w:rPr>
        <w:t xml:space="preserve">precariously </w:t>
      </w:r>
      <w:r w:rsidR="006C5F60">
        <w:rPr>
          <w:rFonts w:ascii="Calibri" w:hAnsi="Calibri"/>
        </w:rPr>
        <w:t>underemployed</w:t>
      </w:r>
      <w:r w:rsidR="00830FEB">
        <w:rPr>
          <w:rFonts w:ascii="Calibri" w:hAnsi="Calibri"/>
        </w:rPr>
        <w:t xml:space="preserve"> those who</w:t>
      </w:r>
      <w:r w:rsidR="00F471FF">
        <w:rPr>
          <w:rFonts w:ascii="Calibri" w:hAnsi="Calibri"/>
        </w:rPr>
        <w:t xml:space="preserve"> are self-employed with no employees,</w:t>
      </w:r>
      <w:r w:rsidR="00830FEB">
        <w:rPr>
          <w:rFonts w:ascii="Calibri" w:hAnsi="Calibri"/>
        </w:rPr>
        <w:t xml:space="preserve"> </w:t>
      </w:r>
      <w:r w:rsidR="00F471FF">
        <w:rPr>
          <w:rFonts w:ascii="Calibri" w:hAnsi="Calibri"/>
        </w:rPr>
        <w:t xml:space="preserve">work </w:t>
      </w:r>
      <w:r w:rsidRPr="00B20CD2">
        <w:rPr>
          <w:rFonts w:ascii="Calibri" w:hAnsi="Calibri"/>
        </w:rPr>
        <w:t>less than 35 hours per week</w:t>
      </w:r>
      <w:r w:rsidR="00830FEB">
        <w:rPr>
          <w:rFonts w:ascii="Calibri" w:hAnsi="Calibri"/>
        </w:rPr>
        <w:t xml:space="preserve"> </w:t>
      </w:r>
      <w:r w:rsidRPr="00B20CD2">
        <w:rPr>
          <w:rFonts w:ascii="Calibri" w:hAnsi="Calibri"/>
        </w:rPr>
        <w:t xml:space="preserve">and </w:t>
      </w:r>
      <w:r w:rsidR="006321A9">
        <w:rPr>
          <w:rFonts w:ascii="Calibri" w:hAnsi="Calibri"/>
        </w:rPr>
        <w:t>want to work more</w:t>
      </w:r>
      <w:r w:rsidR="00830FEB">
        <w:rPr>
          <w:rFonts w:ascii="Calibri" w:hAnsi="Calibri"/>
        </w:rPr>
        <w:t xml:space="preserve"> hours</w:t>
      </w:r>
      <w:r w:rsidRPr="00B20CD2">
        <w:rPr>
          <w:rFonts w:ascii="Calibri" w:hAnsi="Calibri"/>
        </w:rPr>
        <w:t>.</w:t>
      </w:r>
      <w:r w:rsidR="00F471FF">
        <w:rPr>
          <w:rFonts w:ascii="Calibri" w:hAnsi="Calibri"/>
        </w:rPr>
        <w:t xml:space="preserve"> We use 35 hours per week as a threshold for ‘full-time work’ following previous research that used the EWCS (Smith et al., 2013).</w:t>
      </w:r>
    </w:p>
    <w:p w14:paraId="3805A21A" w14:textId="674C34E5" w:rsidR="00E002C4" w:rsidRDefault="00F8041A" w:rsidP="00E002C4">
      <w:pPr>
        <w:spacing w:before="100" w:beforeAutospacing="1" w:after="100" w:afterAutospacing="1" w:line="480" w:lineRule="auto"/>
        <w:ind w:left="-60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W</w:t>
      </w:r>
      <w:r w:rsidRPr="00B20CD2">
        <w:rPr>
          <w:rFonts w:ascii="Calibri" w:hAnsi="Calibri"/>
        </w:rPr>
        <w:t xml:space="preserve">e conducted correlation and reliability analyses of the three </w:t>
      </w:r>
      <w:r w:rsidR="00514D27">
        <w:rPr>
          <w:rFonts w:ascii="Calibri" w:hAnsi="Calibri"/>
        </w:rPr>
        <w:t>measures of precariousness</w:t>
      </w:r>
      <w:r w:rsidRPr="00B20CD2">
        <w:rPr>
          <w:rFonts w:ascii="Calibri" w:hAnsi="Calibri"/>
        </w:rPr>
        <w:t xml:space="preserve">. The mean of inter-item correlation </w:t>
      </w:r>
      <w:r w:rsidRPr="00F8041A">
        <w:rPr>
          <w:rFonts w:ascii="Calibri" w:hAnsi="Calibri"/>
        </w:rPr>
        <w:t>equals 0.16</w:t>
      </w:r>
      <w:r w:rsidR="0046215A">
        <w:rPr>
          <w:rFonts w:ascii="Calibri" w:hAnsi="Calibri"/>
        </w:rPr>
        <w:t>,</w:t>
      </w:r>
      <w:r w:rsidRPr="00F8041A">
        <w:rPr>
          <w:rFonts w:ascii="Calibri" w:hAnsi="Calibri"/>
        </w:rPr>
        <w:t xml:space="preserve"> and the overall Cronbach’s alpha is 0.36.</w:t>
      </w:r>
      <w:r>
        <w:rPr>
          <w:rFonts w:ascii="Calibri" w:hAnsi="Calibri"/>
        </w:rPr>
        <w:t xml:space="preserve"> </w:t>
      </w:r>
      <w:r w:rsidR="004060DC">
        <w:rPr>
          <w:rFonts w:ascii="Calibri" w:hAnsi="Calibri"/>
        </w:rPr>
        <w:t xml:space="preserve">The pairwise correlations are </w:t>
      </w:r>
      <w:r w:rsidR="00514D27">
        <w:rPr>
          <w:rFonts w:ascii="Calibri" w:hAnsi="Calibri"/>
        </w:rPr>
        <w:t xml:space="preserve">also </w:t>
      </w:r>
      <w:r w:rsidR="004060DC">
        <w:rPr>
          <w:rFonts w:ascii="Calibri" w:hAnsi="Calibri"/>
        </w:rPr>
        <w:t>significant</w:t>
      </w:r>
      <w:r w:rsidR="00512C30">
        <w:rPr>
          <w:rFonts w:ascii="Calibri" w:hAnsi="Calibri"/>
        </w:rPr>
        <w:t>,</w:t>
      </w:r>
      <w:r w:rsidR="004060DC">
        <w:rPr>
          <w:rFonts w:ascii="Calibri" w:hAnsi="Calibri"/>
        </w:rPr>
        <w:t xml:space="preserve"> but the Pearson Correlation Coefficient</w:t>
      </w:r>
      <w:r w:rsidR="00A41B59">
        <w:rPr>
          <w:rFonts w:ascii="Calibri" w:hAnsi="Calibri"/>
        </w:rPr>
        <w:t>s</w:t>
      </w:r>
      <w:r w:rsidR="004060DC">
        <w:rPr>
          <w:rFonts w:ascii="Calibri" w:hAnsi="Calibri"/>
        </w:rPr>
        <w:t xml:space="preserve"> </w:t>
      </w:r>
      <w:r w:rsidR="00A41B59">
        <w:rPr>
          <w:rFonts w:ascii="Calibri" w:hAnsi="Calibri"/>
        </w:rPr>
        <w:t>are</w:t>
      </w:r>
      <w:r w:rsidR="004060DC">
        <w:rPr>
          <w:rFonts w:ascii="Calibri" w:hAnsi="Calibri"/>
        </w:rPr>
        <w:t xml:space="preserve"> below 0.2. </w:t>
      </w:r>
      <w:r w:rsidR="00A41B59">
        <w:rPr>
          <w:rFonts w:ascii="Calibri" w:hAnsi="Calibri"/>
        </w:rPr>
        <w:t>Since</w:t>
      </w:r>
      <w:r w:rsidR="00B20CD2" w:rsidRPr="00B20CD2">
        <w:rPr>
          <w:rFonts w:ascii="Calibri" w:hAnsi="Calibri"/>
        </w:rPr>
        <w:t xml:space="preserve"> the three </w:t>
      </w:r>
      <w:r w:rsidR="00514D27">
        <w:rPr>
          <w:rFonts w:ascii="Calibri" w:hAnsi="Calibri"/>
        </w:rPr>
        <w:t>measures</w:t>
      </w:r>
      <w:r w:rsidR="00B20CD2" w:rsidRPr="00B20CD2">
        <w:rPr>
          <w:rFonts w:ascii="Calibri" w:hAnsi="Calibri"/>
        </w:rPr>
        <w:t xml:space="preserve"> are </w:t>
      </w:r>
      <w:r w:rsidR="00A41B59">
        <w:rPr>
          <w:rFonts w:ascii="Calibri" w:hAnsi="Calibri"/>
        </w:rPr>
        <w:t xml:space="preserve">only </w:t>
      </w:r>
      <w:r w:rsidR="004060DC">
        <w:rPr>
          <w:rFonts w:ascii="Calibri" w:hAnsi="Calibri"/>
        </w:rPr>
        <w:t>weakly</w:t>
      </w:r>
      <w:r w:rsidR="00514D27">
        <w:rPr>
          <w:rFonts w:ascii="Calibri" w:hAnsi="Calibri"/>
        </w:rPr>
        <w:t xml:space="preserve"> </w:t>
      </w:r>
      <w:r w:rsidR="00B20CD2" w:rsidRPr="00B20CD2">
        <w:rPr>
          <w:rFonts w:ascii="Calibri" w:hAnsi="Calibri"/>
        </w:rPr>
        <w:t>correlated</w:t>
      </w:r>
      <w:r w:rsidR="00512C30">
        <w:rPr>
          <w:rFonts w:ascii="Calibri" w:hAnsi="Calibri"/>
        </w:rPr>
        <w:t xml:space="preserve"> in our data</w:t>
      </w:r>
      <w:r w:rsidR="00A41B59">
        <w:rPr>
          <w:rFonts w:ascii="Calibri" w:hAnsi="Calibri"/>
        </w:rPr>
        <w:t>, w</w:t>
      </w:r>
      <w:r w:rsidR="005931F3" w:rsidRPr="00B20CD2">
        <w:rPr>
          <w:rFonts w:ascii="Calibri" w:hAnsi="Calibri"/>
        </w:rPr>
        <w:t xml:space="preserve">e </w:t>
      </w:r>
      <w:r w:rsidR="005931F3">
        <w:rPr>
          <w:rFonts w:ascii="Calibri" w:hAnsi="Calibri"/>
        </w:rPr>
        <w:t>use</w:t>
      </w:r>
      <w:r w:rsidR="005931F3" w:rsidRPr="00B20CD2">
        <w:rPr>
          <w:rFonts w:ascii="Calibri" w:hAnsi="Calibri"/>
        </w:rPr>
        <w:t xml:space="preserve"> each </w:t>
      </w:r>
      <w:r w:rsidR="005931F3">
        <w:rPr>
          <w:rFonts w:ascii="Calibri" w:hAnsi="Calibri"/>
        </w:rPr>
        <w:t>measure</w:t>
      </w:r>
      <w:r w:rsidR="005931F3" w:rsidRPr="00B20CD2">
        <w:rPr>
          <w:rFonts w:ascii="Calibri" w:hAnsi="Calibri"/>
        </w:rPr>
        <w:t xml:space="preserve"> as an independent outcome variable.</w:t>
      </w:r>
    </w:p>
    <w:p w14:paraId="2A789DA3" w14:textId="77777777" w:rsidR="001A05E7" w:rsidRPr="007948E6" w:rsidRDefault="001A05E7" w:rsidP="001A05E7">
      <w:pPr>
        <w:spacing w:before="100" w:beforeAutospacing="1" w:after="100" w:afterAutospacing="1" w:line="480" w:lineRule="auto"/>
        <w:ind w:left="-60"/>
        <w:jc w:val="both"/>
        <w:rPr>
          <w:rFonts w:ascii="Calibri" w:hAnsi="Calibri"/>
          <w:i/>
        </w:rPr>
      </w:pPr>
      <w:r w:rsidRPr="007948E6">
        <w:rPr>
          <w:rFonts w:ascii="Calibri" w:hAnsi="Calibri"/>
          <w:i/>
        </w:rPr>
        <w:t>Urban vs. non-urban areas</w:t>
      </w:r>
    </w:p>
    <w:p w14:paraId="79E3CB14" w14:textId="07D95BE4" w:rsidR="00194F0A" w:rsidRDefault="001A05E7" w:rsidP="001A05E7">
      <w:pPr>
        <w:spacing w:before="100" w:beforeAutospacing="1" w:after="100" w:afterAutospacing="1" w:line="480" w:lineRule="auto"/>
        <w:ind w:left="-60"/>
        <w:jc w:val="both"/>
        <w:rPr>
          <w:rFonts w:ascii="Calibri" w:hAnsi="Calibri"/>
        </w:rPr>
      </w:pPr>
      <w:r w:rsidRPr="00B20CD2">
        <w:rPr>
          <w:rFonts w:ascii="Calibri" w:hAnsi="Calibri"/>
        </w:rPr>
        <w:t>The EWCS 2015 adopts the Eurostat DEGURBA indicator to classify the level of urbanisation of an area according to whether it is densely, intermediate or thinly populated (Eurofound, 2015)</w:t>
      </w:r>
      <w:r>
        <w:rPr>
          <w:rFonts w:ascii="Calibri" w:hAnsi="Calibri"/>
        </w:rPr>
        <w:t>.</w:t>
      </w:r>
      <w:r w:rsidRPr="00B20CD2">
        <w:rPr>
          <w:rFonts w:ascii="Calibri" w:hAnsi="Calibri"/>
        </w:rPr>
        <w:t xml:space="preserve"> Among </w:t>
      </w:r>
      <w:r>
        <w:rPr>
          <w:rFonts w:ascii="Calibri" w:hAnsi="Calibri"/>
        </w:rPr>
        <w:t xml:space="preserve">the </w:t>
      </w:r>
      <w:r w:rsidRPr="00B20CD2">
        <w:rPr>
          <w:rFonts w:ascii="Calibri" w:hAnsi="Calibri"/>
        </w:rPr>
        <w:t xml:space="preserve">5,904 </w:t>
      </w:r>
      <w:r w:rsidR="00514D27">
        <w:rPr>
          <w:rFonts w:ascii="Calibri" w:hAnsi="Calibri"/>
        </w:rPr>
        <w:t xml:space="preserve">self-employed </w:t>
      </w:r>
      <w:r w:rsidRPr="00B20CD2">
        <w:rPr>
          <w:rFonts w:ascii="Calibri" w:hAnsi="Calibri"/>
        </w:rPr>
        <w:t xml:space="preserve">respondents, about 35% lived in urban areas. </w:t>
      </w:r>
    </w:p>
    <w:p w14:paraId="7F95B666" w14:textId="52C874DD" w:rsidR="007948E6" w:rsidRDefault="001A05E7" w:rsidP="00194F0A">
      <w:pPr>
        <w:spacing w:before="100" w:beforeAutospacing="1" w:after="100" w:afterAutospacing="1" w:line="480" w:lineRule="auto"/>
        <w:ind w:left="-60"/>
        <w:jc w:val="both"/>
        <w:rPr>
          <w:rFonts w:eastAsia="Times New Roman" w:cstheme="minorHAnsi"/>
          <w:color w:val="000000" w:themeColor="text1"/>
        </w:rPr>
      </w:pPr>
      <w:r>
        <w:rPr>
          <w:rFonts w:ascii="Calibri" w:hAnsi="Calibri"/>
        </w:rPr>
        <w:t>T</w:t>
      </w:r>
      <w:r w:rsidRPr="00B20CD2">
        <w:rPr>
          <w:rFonts w:ascii="Calibri" w:hAnsi="Calibri"/>
        </w:rPr>
        <w:t xml:space="preserve">here </w:t>
      </w:r>
      <w:r>
        <w:rPr>
          <w:rFonts w:ascii="Calibri" w:hAnsi="Calibri"/>
        </w:rPr>
        <w:t>i</w:t>
      </w:r>
      <w:r w:rsidRPr="00B20CD2">
        <w:rPr>
          <w:rFonts w:ascii="Calibri" w:hAnsi="Calibri"/>
        </w:rPr>
        <w:t xml:space="preserve">s no </w:t>
      </w:r>
      <w:r w:rsidR="00514D27">
        <w:rPr>
          <w:rFonts w:ascii="Calibri" w:hAnsi="Calibri"/>
        </w:rPr>
        <w:t xml:space="preserve">matching </w:t>
      </w:r>
      <w:r w:rsidRPr="00B20CD2">
        <w:rPr>
          <w:rFonts w:ascii="Calibri" w:hAnsi="Calibri"/>
        </w:rPr>
        <w:t xml:space="preserve">information </w:t>
      </w:r>
      <w:r>
        <w:rPr>
          <w:rFonts w:ascii="Calibri" w:hAnsi="Calibri"/>
        </w:rPr>
        <w:t xml:space="preserve">available </w:t>
      </w:r>
      <w:r w:rsidR="00514D27">
        <w:rPr>
          <w:rFonts w:ascii="Calibri" w:hAnsi="Calibri"/>
        </w:rPr>
        <w:t xml:space="preserve">in the survey data </w:t>
      </w:r>
      <w:r>
        <w:rPr>
          <w:rFonts w:ascii="Calibri" w:hAnsi="Calibri"/>
        </w:rPr>
        <w:t xml:space="preserve">on </w:t>
      </w:r>
      <w:r w:rsidRPr="00B20CD2">
        <w:rPr>
          <w:rFonts w:ascii="Calibri" w:hAnsi="Calibri"/>
        </w:rPr>
        <w:t>the location of the respondent’s workplace.</w:t>
      </w:r>
      <w:r w:rsidR="00194F0A">
        <w:rPr>
          <w:rFonts w:eastAsia="Times New Roman" w:cstheme="minorHAnsi"/>
          <w:color w:val="000000" w:themeColor="text1"/>
        </w:rPr>
        <w:t xml:space="preserve"> </w:t>
      </w:r>
      <w:r w:rsidR="007948E6">
        <w:rPr>
          <w:rFonts w:eastAsia="Times New Roman" w:cstheme="minorHAnsi"/>
          <w:color w:val="000000" w:themeColor="text1"/>
        </w:rPr>
        <w:t xml:space="preserve">In order to address the issue that some solo self-employed may travel </w:t>
      </w:r>
      <w:r w:rsidR="00514D27">
        <w:rPr>
          <w:rFonts w:eastAsia="Times New Roman" w:cstheme="minorHAnsi"/>
          <w:color w:val="000000" w:themeColor="text1"/>
        </w:rPr>
        <w:t xml:space="preserve">for work </w:t>
      </w:r>
      <w:r w:rsidR="007948E6">
        <w:rPr>
          <w:rFonts w:eastAsia="Times New Roman" w:cstheme="minorHAnsi"/>
          <w:color w:val="000000" w:themeColor="text1"/>
        </w:rPr>
        <w:t xml:space="preserve">from rural areas into urban areas </w:t>
      </w:r>
      <w:r w:rsidR="001A239E">
        <w:rPr>
          <w:rFonts w:eastAsia="Times New Roman" w:cstheme="minorHAnsi"/>
          <w:color w:val="000000" w:themeColor="text1"/>
        </w:rPr>
        <w:t>in order</w:t>
      </w:r>
      <w:r w:rsidR="007948E6">
        <w:rPr>
          <w:rFonts w:eastAsia="Times New Roman" w:cstheme="minorHAnsi"/>
          <w:color w:val="000000" w:themeColor="text1"/>
        </w:rPr>
        <w:t xml:space="preserve"> to circumvent low demand</w:t>
      </w:r>
      <w:r w:rsidR="00512C30">
        <w:rPr>
          <w:rFonts w:eastAsia="Times New Roman" w:cstheme="minorHAnsi"/>
          <w:color w:val="000000" w:themeColor="text1"/>
        </w:rPr>
        <w:t>,</w:t>
      </w:r>
      <w:r w:rsidR="007948E6">
        <w:rPr>
          <w:rFonts w:eastAsia="Times New Roman" w:cstheme="minorHAnsi"/>
          <w:color w:val="000000" w:themeColor="text1"/>
        </w:rPr>
        <w:t xml:space="preserve"> which would significantly affect our results, we derive a control variable that measures whether the self-employed have either a long commute (90 minutes both ways combined</w:t>
      </w:r>
      <w:r w:rsidR="006321A9">
        <w:rPr>
          <w:rStyle w:val="FootnoteReference"/>
          <w:rFonts w:eastAsia="Times New Roman" w:cstheme="minorHAnsi"/>
          <w:color w:val="000000" w:themeColor="text1"/>
        </w:rPr>
        <w:footnoteReference w:id="3"/>
      </w:r>
      <w:r w:rsidR="007948E6">
        <w:rPr>
          <w:rFonts w:eastAsia="Times New Roman" w:cstheme="minorHAnsi"/>
          <w:color w:val="000000" w:themeColor="text1"/>
        </w:rPr>
        <w:t xml:space="preserve">) or </w:t>
      </w:r>
      <w:r w:rsidR="002E0DAD">
        <w:rPr>
          <w:rFonts w:eastAsia="Times New Roman" w:cstheme="minorHAnsi"/>
          <w:color w:val="000000" w:themeColor="text1"/>
        </w:rPr>
        <w:t>work mobile</w:t>
      </w:r>
      <w:r w:rsidR="00970305">
        <w:rPr>
          <w:rFonts w:eastAsia="Times New Roman" w:cstheme="minorHAnsi"/>
          <w:color w:val="000000" w:themeColor="text1"/>
        </w:rPr>
        <w:t xml:space="preserve"> with no fixed work location</w:t>
      </w:r>
      <w:r w:rsidR="007948E6">
        <w:rPr>
          <w:rFonts w:eastAsia="Times New Roman" w:cstheme="minorHAnsi"/>
          <w:color w:val="000000" w:themeColor="text1"/>
        </w:rPr>
        <w:t xml:space="preserve"> (e.g. </w:t>
      </w:r>
      <w:r w:rsidR="002B1ECE">
        <w:rPr>
          <w:rFonts w:eastAsia="Times New Roman" w:cstheme="minorHAnsi"/>
          <w:color w:val="000000" w:themeColor="text1"/>
        </w:rPr>
        <w:t>van drivers</w:t>
      </w:r>
      <w:r w:rsidR="007948E6">
        <w:rPr>
          <w:rFonts w:eastAsia="Times New Roman" w:cstheme="minorHAnsi"/>
          <w:color w:val="000000" w:themeColor="text1"/>
        </w:rPr>
        <w:t xml:space="preserve">). </w:t>
      </w:r>
    </w:p>
    <w:p w14:paraId="4F9A4A7E" w14:textId="28F7EE52" w:rsidR="00EA7522" w:rsidRDefault="00E002C4" w:rsidP="00EA7522">
      <w:pPr>
        <w:spacing w:before="100" w:beforeAutospacing="1" w:after="100" w:afterAutospacing="1" w:line="480" w:lineRule="auto"/>
        <w:ind w:left="-60"/>
        <w:jc w:val="both"/>
        <w:rPr>
          <w:rFonts w:ascii="Calibri" w:hAnsi="Calibri"/>
        </w:rPr>
      </w:pPr>
      <w:r w:rsidRPr="00A012C9">
        <w:rPr>
          <w:rFonts w:cstheme="minorHAnsi"/>
        </w:rPr>
        <w:t xml:space="preserve">In our sample of the self-employed in Europe, </w:t>
      </w:r>
      <w:r w:rsidRPr="00840B4C">
        <w:rPr>
          <w:rFonts w:cstheme="minorHAnsi"/>
        </w:rPr>
        <w:t>28%</w:t>
      </w:r>
      <w:r w:rsidRPr="00A012C9">
        <w:rPr>
          <w:rFonts w:cstheme="minorHAnsi"/>
        </w:rPr>
        <w:t xml:space="preserve"> </w:t>
      </w:r>
      <w:r w:rsidR="00433098">
        <w:rPr>
          <w:rFonts w:cstheme="minorHAnsi"/>
        </w:rPr>
        <w:t xml:space="preserve">are solo self-employed due to a lack of opportunities and are therefore </w:t>
      </w:r>
      <w:r>
        <w:rPr>
          <w:rFonts w:cstheme="minorHAnsi"/>
        </w:rPr>
        <w:t>classif</w:t>
      </w:r>
      <w:r w:rsidR="00433098">
        <w:rPr>
          <w:rFonts w:cstheme="minorHAnsi"/>
        </w:rPr>
        <w:t>ied</w:t>
      </w:r>
      <w:r>
        <w:rPr>
          <w:rFonts w:cstheme="minorHAnsi"/>
        </w:rPr>
        <w:t xml:space="preserve"> as being necessity self-employed,</w:t>
      </w:r>
      <w:r w:rsidRPr="00A012C9">
        <w:rPr>
          <w:rFonts w:cstheme="minorHAnsi"/>
        </w:rPr>
        <w:t xml:space="preserve"> </w:t>
      </w:r>
      <w:r w:rsidRPr="00840B4C">
        <w:rPr>
          <w:rFonts w:cstheme="minorHAnsi"/>
        </w:rPr>
        <w:t>17%</w:t>
      </w:r>
      <w:r w:rsidRPr="00A012C9">
        <w:rPr>
          <w:rFonts w:cstheme="minorHAnsi"/>
        </w:rPr>
        <w:t xml:space="preserve"> </w:t>
      </w:r>
      <w:r w:rsidR="00433098">
        <w:rPr>
          <w:rFonts w:cstheme="minorHAnsi"/>
        </w:rPr>
        <w:t xml:space="preserve">are solo self-employed and </w:t>
      </w:r>
      <w:r w:rsidRPr="00A012C9">
        <w:rPr>
          <w:rFonts w:cstheme="minorHAnsi"/>
        </w:rPr>
        <w:t>usually have only one client</w:t>
      </w:r>
      <w:r w:rsidR="00433098">
        <w:rPr>
          <w:rFonts w:cstheme="minorHAnsi"/>
        </w:rPr>
        <w:t xml:space="preserve">, which we consider as being </w:t>
      </w:r>
      <w:r>
        <w:rPr>
          <w:rFonts w:cstheme="minorHAnsi"/>
        </w:rPr>
        <w:t xml:space="preserve">economically </w:t>
      </w:r>
      <w:r>
        <w:rPr>
          <w:rFonts w:cstheme="minorHAnsi"/>
        </w:rPr>
        <w:lastRenderedPageBreak/>
        <w:t>dependent self-employed</w:t>
      </w:r>
      <w:r w:rsidR="00512C30">
        <w:rPr>
          <w:rFonts w:cstheme="minorHAnsi"/>
        </w:rPr>
        <w:t>. A</w:t>
      </w:r>
      <w:r w:rsidR="00433098">
        <w:rPr>
          <w:rFonts w:cstheme="minorHAnsi"/>
        </w:rPr>
        <w:t>nother</w:t>
      </w:r>
      <w:r w:rsidRPr="00A012C9">
        <w:rPr>
          <w:rFonts w:cstheme="minorHAnsi"/>
        </w:rPr>
        <w:t xml:space="preserve"> </w:t>
      </w:r>
      <w:r w:rsidRPr="00840B4C">
        <w:rPr>
          <w:rFonts w:cstheme="minorHAnsi"/>
        </w:rPr>
        <w:t>9%</w:t>
      </w:r>
      <w:r w:rsidRPr="00A012C9">
        <w:rPr>
          <w:rFonts w:cstheme="minorHAnsi"/>
        </w:rPr>
        <w:t xml:space="preserve"> </w:t>
      </w:r>
      <w:r>
        <w:rPr>
          <w:rFonts w:cstheme="minorHAnsi"/>
        </w:rPr>
        <w:t>work insufficient hours</w:t>
      </w:r>
      <w:r w:rsidR="00512C30">
        <w:rPr>
          <w:rFonts w:cstheme="minorHAnsi"/>
        </w:rPr>
        <w:t xml:space="preserve"> as solo self-employed</w:t>
      </w:r>
      <w:r>
        <w:rPr>
          <w:rFonts w:cstheme="minorHAnsi"/>
        </w:rPr>
        <w:t xml:space="preserve"> and </w:t>
      </w:r>
      <w:r w:rsidR="00433098">
        <w:rPr>
          <w:rFonts w:cstheme="minorHAnsi"/>
        </w:rPr>
        <w:t xml:space="preserve">are </w:t>
      </w:r>
      <w:r>
        <w:rPr>
          <w:rFonts w:cstheme="minorHAnsi"/>
        </w:rPr>
        <w:t>classif</w:t>
      </w:r>
      <w:r w:rsidR="00433098">
        <w:rPr>
          <w:rFonts w:cstheme="minorHAnsi"/>
        </w:rPr>
        <w:t>ied</w:t>
      </w:r>
      <w:r>
        <w:rPr>
          <w:rFonts w:cstheme="minorHAnsi"/>
        </w:rPr>
        <w:t xml:space="preserve"> as underemployed</w:t>
      </w:r>
      <w:r w:rsidRPr="00A012C9">
        <w:rPr>
          <w:rFonts w:cstheme="minorHAnsi"/>
        </w:rPr>
        <w:t>.</w:t>
      </w:r>
      <w:r w:rsidR="004C4EE3">
        <w:rPr>
          <w:rFonts w:cstheme="minorHAnsi"/>
        </w:rPr>
        <w:t xml:space="preserve"> A sample description is displayed in the Appendix.</w:t>
      </w:r>
    </w:p>
    <w:p w14:paraId="336B8DD2" w14:textId="77777777" w:rsidR="0045129C" w:rsidRPr="00194F0A" w:rsidRDefault="0045129C" w:rsidP="00366715">
      <w:pPr>
        <w:spacing w:before="100" w:beforeAutospacing="1" w:after="100" w:afterAutospacing="1" w:line="480" w:lineRule="auto"/>
        <w:ind w:left="-60"/>
        <w:jc w:val="both"/>
        <w:rPr>
          <w:rFonts w:cstheme="minorHAnsi"/>
          <w:i/>
        </w:rPr>
      </w:pPr>
      <w:r w:rsidRPr="00194F0A">
        <w:rPr>
          <w:rFonts w:cstheme="minorHAnsi"/>
          <w:i/>
        </w:rPr>
        <w:t>Analytical framework</w:t>
      </w:r>
    </w:p>
    <w:p w14:paraId="61973782" w14:textId="724F65A1" w:rsidR="00366715" w:rsidRDefault="00DB5471" w:rsidP="005F4C55">
      <w:pPr>
        <w:spacing w:before="100" w:beforeAutospacing="1" w:after="100" w:afterAutospacing="1" w:line="480" w:lineRule="auto"/>
        <w:ind w:left="-60"/>
        <w:jc w:val="both"/>
        <w:rPr>
          <w:rFonts w:cstheme="minorHAnsi"/>
        </w:rPr>
      </w:pPr>
      <w:r>
        <w:rPr>
          <w:rFonts w:cstheme="minorHAnsi"/>
        </w:rPr>
        <w:t>W</w:t>
      </w:r>
      <w:r w:rsidR="00366715" w:rsidRPr="00366715">
        <w:rPr>
          <w:rFonts w:cstheme="minorHAnsi"/>
        </w:rPr>
        <w:t>e use</w:t>
      </w:r>
      <w:r w:rsidR="0045129C" w:rsidRPr="00366715">
        <w:rPr>
          <w:rFonts w:cstheme="minorHAnsi"/>
        </w:rPr>
        <w:t xml:space="preserve"> logistic regression models </w:t>
      </w:r>
      <w:r w:rsidR="00872F56">
        <w:rPr>
          <w:rFonts w:cstheme="minorHAnsi"/>
        </w:rPr>
        <w:t xml:space="preserve">with the three types of precariousness as dependent variables and </w:t>
      </w:r>
      <w:r w:rsidR="00366715" w:rsidRPr="00366715">
        <w:rPr>
          <w:rFonts w:cstheme="minorHAnsi"/>
        </w:rPr>
        <w:t xml:space="preserve">our urban/non-urban variable as </w:t>
      </w:r>
      <w:r w:rsidR="00512C30">
        <w:rPr>
          <w:rFonts w:cstheme="minorHAnsi"/>
        </w:rPr>
        <w:t xml:space="preserve">an </w:t>
      </w:r>
      <w:r w:rsidR="00366715" w:rsidRPr="00366715">
        <w:rPr>
          <w:rFonts w:cstheme="minorHAnsi"/>
        </w:rPr>
        <w:t>independent variable</w:t>
      </w:r>
      <w:r>
        <w:rPr>
          <w:rFonts w:cstheme="minorHAnsi"/>
        </w:rPr>
        <w:t xml:space="preserve"> to explore associations of precarious self-employment with </w:t>
      </w:r>
      <w:r w:rsidR="00512C30">
        <w:rPr>
          <w:rFonts w:cstheme="minorHAnsi"/>
        </w:rPr>
        <w:t xml:space="preserve">an </w:t>
      </w:r>
      <w:r>
        <w:rPr>
          <w:rFonts w:cstheme="minorHAnsi"/>
        </w:rPr>
        <w:t>urban location</w:t>
      </w:r>
      <w:r w:rsidR="00366715" w:rsidRPr="00366715">
        <w:rPr>
          <w:rFonts w:cstheme="minorHAnsi"/>
        </w:rPr>
        <w:t xml:space="preserve">. </w:t>
      </w:r>
      <w:r w:rsidR="006F6227">
        <w:rPr>
          <w:rFonts w:cstheme="minorHAnsi"/>
        </w:rPr>
        <w:t xml:space="preserve">We include a control variable </w:t>
      </w:r>
      <w:r w:rsidR="00A7175B">
        <w:rPr>
          <w:rFonts w:cstheme="minorHAnsi"/>
        </w:rPr>
        <w:t xml:space="preserve">for long commutes or mobile work </w:t>
      </w:r>
      <w:r w:rsidR="006F6227">
        <w:rPr>
          <w:rFonts w:cstheme="minorHAnsi"/>
        </w:rPr>
        <w:t>to correct for the limitation of the survey data that only respondents</w:t>
      </w:r>
      <w:r w:rsidR="00FC20E9">
        <w:rPr>
          <w:rFonts w:cstheme="minorHAnsi"/>
        </w:rPr>
        <w:t>’</w:t>
      </w:r>
      <w:r w:rsidR="006F6227">
        <w:rPr>
          <w:rFonts w:cstheme="minorHAnsi"/>
        </w:rPr>
        <w:t xml:space="preserve"> residential location but not their workplace location </w:t>
      </w:r>
      <w:r>
        <w:rPr>
          <w:rFonts w:cstheme="minorHAnsi"/>
        </w:rPr>
        <w:t>is</w:t>
      </w:r>
      <w:r w:rsidR="006F6227">
        <w:rPr>
          <w:rFonts w:cstheme="minorHAnsi"/>
        </w:rPr>
        <w:t xml:space="preserve"> captured.</w:t>
      </w:r>
      <w:r w:rsidR="005F4C55">
        <w:rPr>
          <w:rFonts w:cstheme="minorHAnsi"/>
        </w:rPr>
        <w:t xml:space="preserve"> </w:t>
      </w:r>
      <w:r w:rsidR="00366715" w:rsidRPr="00366715">
        <w:rPr>
          <w:rFonts w:cstheme="minorHAnsi"/>
        </w:rPr>
        <w:t>T</w:t>
      </w:r>
      <w:r w:rsidR="0045129C" w:rsidRPr="00366715">
        <w:rPr>
          <w:rFonts w:cstheme="minorHAnsi"/>
        </w:rPr>
        <w:t xml:space="preserve">o </w:t>
      </w:r>
      <w:r w:rsidR="00366715" w:rsidRPr="00366715">
        <w:rPr>
          <w:rFonts w:cstheme="minorHAnsi"/>
        </w:rPr>
        <w:t xml:space="preserve">further </w:t>
      </w:r>
      <w:r w:rsidR="00085BDD">
        <w:rPr>
          <w:rFonts w:cstheme="minorHAnsi"/>
        </w:rPr>
        <w:t>test</w:t>
      </w:r>
      <w:r w:rsidR="00366715" w:rsidRPr="00366715">
        <w:rPr>
          <w:rFonts w:cstheme="minorHAnsi"/>
        </w:rPr>
        <w:t xml:space="preserve"> unique characteristics of precarious self-employment in urban areas</w:t>
      </w:r>
      <w:r w:rsidR="0045129C" w:rsidRPr="00366715">
        <w:rPr>
          <w:rFonts w:cstheme="minorHAnsi"/>
        </w:rPr>
        <w:t xml:space="preserve">, </w:t>
      </w:r>
      <w:r w:rsidR="00366715" w:rsidRPr="00366715">
        <w:rPr>
          <w:rFonts w:cstheme="minorHAnsi"/>
        </w:rPr>
        <w:t>we add</w:t>
      </w:r>
      <w:r w:rsidR="0045129C" w:rsidRPr="00366715">
        <w:rPr>
          <w:rFonts w:cstheme="minorHAnsi"/>
        </w:rPr>
        <w:t xml:space="preserve"> </w:t>
      </w:r>
      <w:r w:rsidR="00366715" w:rsidRPr="00366715">
        <w:rPr>
          <w:rFonts w:cstheme="minorHAnsi"/>
        </w:rPr>
        <w:t>interaction terms</w:t>
      </w:r>
      <w:r w:rsidR="0045129C" w:rsidRPr="00366715">
        <w:rPr>
          <w:rFonts w:cstheme="minorHAnsi"/>
        </w:rPr>
        <w:t xml:space="preserve"> </w:t>
      </w:r>
      <w:r w:rsidR="00366715" w:rsidRPr="00366715">
        <w:rPr>
          <w:rFonts w:cstheme="minorHAnsi"/>
        </w:rPr>
        <w:t xml:space="preserve">between our urban/non-urban variable and </w:t>
      </w:r>
      <w:r w:rsidR="0045129C" w:rsidRPr="00366715">
        <w:rPr>
          <w:rFonts w:cstheme="minorHAnsi"/>
        </w:rPr>
        <w:t>other co-variates</w:t>
      </w:r>
      <w:r w:rsidR="00366715" w:rsidRPr="00366715">
        <w:rPr>
          <w:rFonts w:cstheme="minorHAnsi"/>
        </w:rPr>
        <w:t>.</w:t>
      </w:r>
      <w:r w:rsidR="007638DC">
        <w:rPr>
          <w:rFonts w:cstheme="minorHAnsi"/>
        </w:rPr>
        <w:t xml:space="preserve"> </w:t>
      </w:r>
      <w:r w:rsidR="007638DC">
        <w:rPr>
          <w:rFonts w:cstheme="minorHAnsi"/>
          <w:color w:val="000000" w:themeColor="text1"/>
        </w:rPr>
        <w:t xml:space="preserve">Due to brevity, we only </w:t>
      </w:r>
      <w:r w:rsidR="00FC20E9">
        <w:rPr>
          <w:rFonts w:cstheme="minorHAnsi"/>
          <w:color w:val="000000" w:themeColor="text1"/>
        </w:rPr>
        <w:t>report</w:t>
      </w:r>
      <w:r w:rsidR="007638DC">
        <w:rPr>
          <w:rFonts w:cstheme="minorHAnsi"/>
          <w:color w:val="000000" w:themeColor="text1"/>
        </w:rPr>
        <w:t xml:space="preserve"> significant interactions.</w:t>
      </w:r>
    </w:p>
    <w:p w14:paraId="281A98D5" w14:textId="00B4CF68" w:rsidR="006F6227" w:rsidRDefault="006F6227" w:rsidP="006F6227">
      <w:pPr>
        <w:spacing w:before="100" w:beforeAutospacing="1" w:after="100" w:afterAutospacing="1" w:line="480" w:lineRule="auto"/>
        <w:ind w:left="-60"/>
        <w:jc w:val="both"/>
        <w:rPr>
          <w:rFonts w:cstheme="minorHAnsi"/>
        </w:rPr>
      </w:pPr>
      <w:r>
        <w:rPr>
          <w:rFonts w:cstheme="minorHAnsi"/>
        </w:rPr>
        <w:t xml:space="preserve">As </w:t>
      </w:r>
      <w:r w:rsidR="000A7113">
        <w:rPr>
          <w:rFonts w:cstheme="minorHAnsi"/>
        </w:rPr>
        <w:t>individual</w:t>
      </w:r>
      <w:r>
        <w:rPr>
          <w:rFonts w:cstheme="minorHAnsi"/>
        </w:rPr>
        <w:t xml:space="preserve"> characteristics include</w:t>
      </w:r>
      <w:r w:rsidR="00FC20E9">
        <w:rPr>
          <w:rFonts w:cstheme="minorHAnsi"/>
        </w:rPr>
        <w:t>d are:</w:t>
      </w:r>
      <w:r>
        <w:rPr>
          <w:rFonts w:cstheme="minorHAnsi"/>
        </w:rPr>
        <w:t xml:space="preserve"> gender, respondents’ age in three categories to examine specifically older and younger people, </w:t>
      </w:r>
      <w:r w:rsidRPr="00366715">
        <w:rPr>
          <w:rFonts w:cstheme="minorHAnsi"/>
        </w:rPr>
        <w:t>educational level</w:t>
      </w:r>
      <w:r>
        <w:rPr>
          <w:rFonts w:cstheme="minorHAnsi"/>
        </w:rPr>
        <w:t xml:space="preserve">, and migrant status as ‘migration background’ measuring whether the respondents or their parents were born outside the country they were interviewed. </w:t>
      </w:r>
    </w:p>
    <w:p w14:paraId="49CFA0CE" w14:textId="07067B82" w:rsidR="00DC79D8" w:rsidRPr="00366715" w:rsidRDefault="00273FE1" w:rsidP="006F6227">
      <w:pPr>
        <w:spacing w:before="100" w:beforeAutospacing="1" w:after="100" w:afterAutospacing="1" w:line="480" w:lineRule="auto"/>
        <w:ind w:left="-60"/>
        <w:jc w:val="both"/>
        <w:rPr>
          <w:rFonts w:cstheme="minorHAnsi"/>
        </w:rPr>
      </w:pPr>
      <w:r>
        <w:rPr>
          <w:rFonts w:cstheme="minorHAnsi"/>
        </w:rPr>
        <w:t>We include as co-variates</w:t>
      </w:r>
      <w:r w:rsidR="00366715">
        <w:rPr>
          <w:rFonts w:cstheme="minorHAnsi"/>
        </w:rPr>
        <w:t xml:space="preserve"> job-characteristics</w:t>
      </w:r>
      <w:r>
        <w:rPr>
          <w:rFonts w:cstheme="minorHAnsi"/>
        </w:rPr>
        <w:t xml:space="preserve"> as follows</w:t>
      </w:r>
      <w:r w:rsidR="001D1863">
        <w:rPr>
          <w:rFonts w:cstheme="minorHAnsi"/>
        </w:rPr>
        <w:t xml:space="preserve">: </w:t>
      </w:r>
      <w:r w:rsidR="005628CA">
        <w:rPr>
          <w:rFonts w:cstheme="minorHAnsi"/>
        </w:rPr>
        <w:t xml:space="preserve">grouped </w:t>
      </w:r>
      <w:r w:rsidR="00366715">
        <w:rPr>
          <w:rFonts w:cstheme="minorHAnsi"/>
        </w:rPr>
        <w:t>industry sectors</w:t>
      </w:r>
      <w:r w:rsidR="00DC79D8">
        <w:rPr>
          <w:rFonts w:cstheme="minorHAnsi"/>
        </w:rPr>
        <w:t xml:space="preserve">; </w:t>
      </w:r>
      <w:r w:rsidR="001D1863">
        <w:rPr>
          <w:rFonts w:cstheme="minorHAnsi"/>
        </w:rPr>
        <w:t xml:space="preserve">occupational skills </w:t>
      </w:r>
      <w:r w:rsidR="00DC79D8">
        <w:rPr>
          <w:rFonts w:cstheme="minorHAnsi"/>
        </w:rPr>
        <w:t xml:space="preserve">and whether </w:t>
      </w:r>
      <w:r w:rsidR="00517050">
        <w:rPr>
          <w:rFonts w:cstheme="minorHAnsi"/>
        </w:rPr>
        <w:t xml:space="preserve">respondents </w:t>
      </w:r>
      <w:r w:rsidR="00DC79D8">
        <w:rPr>
          <w:rFonts w:cstheme="minorHAnsi"/>
        </w:rPr>
        <w:t xml:space="preserve">use </w:t>
      </w:r>
      <w:r w:rsidR="00DB5471">
        <w:rPr>
          <w:rFonts w:cstheme="minorHAnsi"/>
        </w:rPr>
        <w:t xml:space="preserve">information and communication technologies (ICTs) </w:t>
      </w:r>
      <w:r w:rsidR="00DC79D8">
        <w:rPr>
          <w:rFonts w:cstheme="minorHAnsi"/>
        </w:rPr>
        <w:t>(</w:t>
      </w:r>
      <w:r w:rsidR="00DC79D8" w:rsidRPr="00366715">
        <w:rPr>
          <w:rFonts w:cstheme="minorHAnsi"/>
        </w:rPr>
        <w:t>computers, laptops, smartphones etc.</w:t>
      </w:r>
      <w:r w:rsidR="00DC79D8">
        <w:rPr>
          <w:rFonts w:cstheme="minorHAnsi"/>
        </w:rPr>
        <w:t xml:space="preserve">) never or almost never at work compared to using </w:t>
      </w:r>
      <w:r w:rsidR="00DB5471">
        <w:rPr>
          <w:rFonts w:cstheme="minorHAnsi"/>
        </w:rPr>
        <w:t>ICTs</w:t>
      </w:r>
      <w:r w:rsidR="00DC79D8">
        <w:rPr>
          <w:rFonts w:cstheme="minorHAnsi"/>
        </w:rPr>
        <w:t xml:space="preserve"> more often to always.</w:t>
      </w:r>
      <w:r w:rsidR="00FA099E">
        <w:rPr>
          <w:rFonts w:cstheme="minorHAnsi"/>
        </w:rPr>
        <w:t xml:space="preserve"> </w:t>
      </w:r>
      <w:r w:rsidR="00D70BC8">
        <w:rPr>
          <w:rFonts w:cstheme="minorHAnsi"/>
        </w:rPr>
        <w:t>Instead of</w:t>
      </w:r>
      <w:r w:rsidR="005F4C55">
        <w:rPr>
          <w:rFonts w:cstheme="minorHAnsi"/>
        </w:rPr>
        <w:t xml:space="preserve"> the control variable of a long commute or mobile work</w:t>
      </w:r>
      <w:r w:rsidR="0088245C">
        <w:rPr>
          <w:rFonts w:cstheme="minorHAnsi"/>
        </w:rPr>
        <w:t xml:space="preserve"> with no fixed location</w:t>
      </w:r>
      <w:r w:rsidR="005F4C55">
        <w:rPr>
          <w:rFonts w:cstheme="minorHAnsi"/>
        </w:rPr>
        <w:t xml:space="preserve">, we </w:t>
      </w:r>
      <w:r w:rsidR="00DC79D8">
        <w:rPr>
          <w:rFonts w:cstheme="minorHAnsi"/>
        </w:rPr>
        <w:t>include w</w:t>
      </w:r>
      <w:r w:rsidR="00DC79D8" w:rsidRPr="00366715">
        <w:rPr>
          <w:rFonts w:cstheme="minorHAnsi"/>
        </w:rPr>
        <w:t>orking at</w:t>
      </w:r>
      <w:r w:rsidR="00FA099E">
        <w:rPr>
          <w:rFonts w:cstheme="minorHAnsi"/>
        </w:rPr>
        <w:t xml:space="preserve"> </w:t>
      </w:r>
      <w:r w:rsidR="00DC79D8" w:rsidRPr="00366715">
        <w:rPr>
          <w:rFonts w:cstheme="minorHAnsi"/>
        </w:rPr>
        <w:t>home</w:t>
      </w:r>
      <w:r w:rsidR="00FA099E">
        <w:rPr>
          <w:rFonts w:cstheme="minorHAnsi"/>
        </w:rPr>
        <w:t xml:space="preserve"> </w:t>
      </w:r>
      <w:r w:rsidR="007764FA">
        <w:rPr>
          <w:rFonts w:cstheme="minorHAnsi"/>
        </w:rPr>
        <w:t xml:space="preserve">as a binary variable </w:t>
      </w:r>
      <w:r w:rsidR="00986961">
        <w:rPr>
          <w:rFonts w:cstheme="minorHAnsi"/>
        </w:rPr>
        <w:t>measuring</w:t>
      </w:r>
      <w:r w:rsidR="00FA099E">
        <w:rPr>
          <w:rFonts w:cstheme="minorHAnsi"/>
        </w:rPr>
        <w:t xml:space="preserve"> whether people work</w:t>
      </w:r>
      <w:r w:rsidR="00DC79D8" w:rsidRPr="00366715">
        <w:rPr>
          <w:rFonts w:cstheme="minorHAnsi"/>
        </w:rPr>
        <w:t xml:space="preserve"> ‘daily</w:t>
      </w:r>
      <w:r w:rsidR="00DB5471">
        <w:rPr>
          <w:rFonts w:cstheme="minorHAnsi"/>
        </w:rPr>
        <w:t xml:space="preserve"> or</w:t>
      </w:r>
      <w:r w:rsidR="00DC79D8" w:rsidRPr="00366715">
        <w:rPr>
          <w:rFonts w:cstheme="minorHAnsi"/>
        </w:rPr>
        <w:t xml:space="preserve"> several times a week or a month’ at home</w:t>
      </w:r>
      <w:r w:rsidR="00FA099E">
        <w:rPr>
          <w:rFonts w:cstheme="minorHAnsi"/>
        </w:rPr>
        <w:t xml:space="preserve"> compared to working at home</w:t>
      </w:r>
      <w:r w:rsidR="00DC79D8" w:rsidRPr="00366715">
        <w:rPr>
          <w:rFonts w:cstheme="minorHAnsi"/>
        </w:rPr>
        <w:t xml:space="preserve"> </w:t>
      </w:r>
      <w:r w:rsidR="00986961">
        <w:rPr>
          <w:rFonts w:cstheme="minorHAnsi"/>
        </w:rPr>
        <w:t>less often</w:t>
      </w:r>
      <w:r w:rsidR="00FA099E">
        <w:rPr>
          <w:rFonts w:cstheme="minorHAnsi"/>
        </w:rPr>
        <w:t xml:space="preserve"> </w:t>
      </w:r>
      <w:r w:rsidR="007764FA">
        <w:rPr>
          <w:rFonts w:cstheme="minorHAnsi"/>
        </w:rPr>
        <w:t>or</w:t>
      </w:r>
      <w:r w:rsidR="00DC79D8" w:rsidRPr="00366715">
        <w:rPr>
          <w:rFonts w:cstheme="minorHAnsi"/>
        </w:rPr>
        <w:t xml:space="preserve"> never</w:t>
      </w:r>
      <w:r w:rsidR="00FA099E">
        <w:rPr>
          <w:rFonts w:cstheme="minorHAnsi"/>
        </w:rPr>
        <w:t>.</w:t>
      </w:r>
    </w:p>
    <w:p w14:paraId="15F95DEE" w14:textId="303FA87E" w:rsidR="006F6227" w:rsidRDefault="006F6227" w:rsidP="006F6227">
      <w:pPr>
        <w:spacing w:before="100" w:beforeAutospacing="1" w:after="100" w:afterAutospacing="1" w:line="480" w:lineRule="auto"/>
        <w:ind w:left="-60"/>
        <w:jc w:val="both"/>
        <w:rPr>
          <w:rFonts w:cstheme="minorHAnsi"/>
        </w:rPr>
      </w:pPr>
      <w:r>
        <w:rPr>
          <w:rFonts w:cstheme="minorHAnsi"/>
        </w:rPr>
        <w:lastRenderedPageBreak/>
        <w:t>We</w:t>
      </w:r>
      <w:r w:rsidR="002751EB">
        <w:rPr>
          <w:rFonts w:cstheme="minorHAnsi"/>
        </w:rPr>
        <w:t xml:space="preserve"> further</w:t>
      </w:r>
      <w:r>
        <w:rPr>
          <w:rFonts w:cstheme="minorHAnsi"/>
        </w:rPr>
        <w:t xml:space="preserve"> </w:t>
      </w:r>
      <w:r w:rsidR="002751EB">
        <w:rPr>
          <w:rFonts w:cstheme="minorHAnsi"/>
        </w:rPr>
        <w:t xml:space="preserve">group the 30 countries included in </w:t>
      </w:r>
      <w:r w:rsidR="00433D4C">
        <w:rPr>
          <w:rFonts w:cstheme="minorHAnsi"/>
        </w:rPr>
        <w:t>our analysis</w:t>
      </w:r>
      <w:r w:rsidR="002751EB">
        <w:rPr>
          <w:rFonts w:cstheme="minorHAnsi"/>
        </w:rPr>
        <w:t xml:space="preserve"> into</w:t>
      </w:r>
      <w:r>
        <w:rPr>
          <w:rFonts w:cstheme="minorHAnsi"/>
        </w:rPr>
        <w:t xml:space="preserve"> </w:t>
      </w:r>
      <w:r w:rsidR="008D658A">
        <w:rPr>
          <w:rFonts w:cstheme="minorHAnsi"/>
        </w:rPr>
        <w:t>geographical regions</w:t>
      </w:r>
      <w:r w:rsidR="002751EB">
        <w:rPr>
          <w:rFonts w:cstheme="minorHAnsi"/>
        </w:rPr>
        <w:t xml:space="preserve"> to be included</w:t>
      </w:r>
      <w:r>
        <w:rPr>
          <w:rFonts w:cstheme="minorHAnsi"/>
        </w:rPr>
        <w:t xml:space="preserve"> as co-variate in our models</w:t>
      </w:r>
      <w:r w:rsidR="002751EB">
        <w:rPr>
          <w:rFonts w:cstheme="minorHAnsi"/>
        </w:rPr>
        <w:t>. For this purpose</w:t>
      </w:r>
      <w:r w:rsidR="008D658A">
        <w:rPr>
          <w:rFonts w:cstheme="minorHAnsi"/>
        </w:rPr>
        <w:t>, w</w:t>
      </w:r>
      <w:r>
        <w:rPr>
          <w:rFonts w:cstheme="minorHAnsi"/>
        </w:rPr>
        <w:t xml:space="preserve">e follow the classification by Holman (2013) </w:t>
      </w:r>
      <w:r w:rsidR="002751EB">
        <w:rPr>
          <w:rFonts w:cstheme="minorHAnsi"/>
        </w:rPr>
        <w:t xml:space="preserve">that identifies European countries </w:t>
      </w:r>
      <w:r w:rsidR="00433D4C">
        <w:rPr>
          <w:rFonts w:cstheme="minorHAnsi"/>
        </w:rPr>
        <w:t>according to</w:t>
      </w:r>
      <w:r w:rsidR="002751EB">
        <w:rPr>
          <w:rFonts w:cstheme="minorHAnsi"/>
        </w:rPr>
        <w:t xml:space="preserve"> patterns of job quality. </w:t>
      </w:r>
      <w:r w:rsidR="00433D4C">
        <w:rPr>
          <w:rFonts w:cstheme="minorHAnsi"/>
        </w:rPr>
        <w:t>Our geographical regions variable includes five European regions:</w:t>
      </w:r>
      <w:r w:rsidR="005A26DB">
        <w:rPr>
          <w:rFonts w:cstheme="minorHAnsi"/>
        </w:rPr>
        <w:t xml:space="preserve"> continental Europe, </w:t>
      </w:r>
      <w:r w:rsidR="00433D4C">
        <w:rPr>
          <w:rFonts w:cstheme="minorHAnsi"/>
        </w:rPr>
        <w:t>s</w:t>
      </w:r>
      <w:r w:rsidR="005A26DB">
        <w:rPr>
          <w:rFonts w:cstheme="minorHAnsi"/>
        </w:rPr>
        <w:t>ocial democratic (Scandinavian) countries, liberal countries</w:t>
      </w:r>
      <w:r w:rsidR="00433D4C">
        <w:rPr>
          <w:rFonts w:cstheme="minorHAnsi"/>
        </w:rPr>
        <w:t xml:space="preserve"> (UK and Ireland)</w:t>
      </w:r>
      <w:r w:rsidR="005A26DB">
        <w:rPr>
          <w:rFonts w:cstheme="minorHAnsi"/>
        </w:rPr>
        <w:t xml:space="preserve">, transition countries and Southern Europe. </w:t>
      </w:r>
      <w:r w:rsidR="00702C39">
        <w:rPr>
          <w:rFonts w:cstheme="minorHAnsi"/>
        </w:rPr>
        <w:t>The full classification is displayed in the Appendix Table.</w:t>
      </w:r>
    </w:p>
    <w:p w14:paraId="2B9FD2CE" w14:textId="77777777" w:rsidR="00475D35" w:rsidRDefault="00475D35" w:rsidP="004C4EE3">
      <w:pPr>
        <w:spacing w:before="100" w:beforeAutospacing="1" w:after="100" w:afterAutospacing="1" w:line="480" w:lineRule="auto"/>
        <w:ind w:left="-60"/>
        <w:jc w:val="both"/>
        <w:rPr>
          <w:rFonts w:cstheme="minorHAnsi"/>
        </w:rPr>
      </w:pPr>
    </w:p>
    <w:p w14:paraId="0008C2CD" w14:textId="19E6EEB4" w:rsidR="00475D35" w:rsidRDefault="00957C08" w:rsidP="00366715">
      <w:pPr>
        <w:spacing w:before="100" w:beforeAutospacing="1" w:after="100" w:afterAutospacing="1" w:line="480" w:lineRule="auto"/>
        <w:ind w:left="-60"/>
        <w:jc w:val="both"/>
        <w:rPr>
          <w:rFonts w:cstheme="minorHAnsi"/>
          <w:b/>
        </w:rPr>
      </w:pPr>
      <w:r w:rsidRPr="00957C08">
        <w:rPr>
          <w:rFonts w:cstheme="minorHAnsi"/>
          <w:b/>
        </w:rPr>
        <w:t>Empirical findings</w:t>
      </w:r>
    </w:p>
    <w:p w14:paraId="25F1B9FE" w14:textId="1B1E1433" w:rsidR="004C4EE3" w:rsidRDefault="004C4EE3" w:rsidP="004C4EE3">
      <w:pPr>
        <w:spacing w:before="100" w:beforeAutospacing="1" w:after="100" w:afterAutospacing="1" w:line="480" w:lineRule="auto"/>
        <w:ind w:left="-60"/>
        <w:jc w:val="both"/>
        <w:rPr>
          <w:rFonts w:cstheme="minorHAnsi"/>
        </w:rPr>
      </w:pPr>
      <w:r>
        <w:rPr>
          <w:rFonts w:cstheme="minorHAnsi"/>
        </w:rPr>
        <w:t xml:space="preserve">Descriptive findings do not show a clear urban/non-urban pattern for either type of precarious self-employment (Table 1). </w:t>
      </w:r>
      <w:r w:rsidR="00512C30">
        <w:rPr>
          <w:rFonts w:cstheme="minorHAnsi"/>
        </w:rPr>
        <w:t xml:space="preserve">Both necessity and underemployed self-employment are higher in </w:t>
      </w:r>
      <w:r w:rsidR="00D70BC8">
        <w:rPr>
          <w:rFonts w:cstheme="minorHAnsi"/>
        </w:rPr>
        <w:t>continental, liberal and social</w:t>
      </w:r>
      <w:r w:rsidR="001400D9">
        <w:rPr>
          <w:rFonts w:cstheme="minorHAnsi"/>
        </w:rPr>
        <w:t xml:space="preserve"> </w:t>
      </w:r>
      <w:r w:rsidR="00D70BC8">
        <w:rPr>
          <w:rFonts w:cstheme="minorHAnsi"/>
        </w:rPr>
        <w:t xml:space="preserve">democratic countries </w:t>
      </w:r>
      <w:r>
        <w:rPr>
          <w:rFonts w:cstheme="minorHAnsi"/>
        </w:rPr>
        <w:t xml:space="preserve">in urban than non-urban areas. </w:t>
      </w:r>
      <w:r w:rsidR="00D70BC8">
        <w:rPr>
          <w:rFonts w:cstheme="minorHAnsi"/>
        </w:rPr>
        <w:t>In transitional countries, all types of precarious self-employment are lower in urban than non-urban areas.</w:t>
      </w:r>
      <w:r w:rsidR="001400D9">
        <w:rPr>
          <w:rFonts w:cstheme="minorHAnsi"/>
        </w:rPr>
        <w:t xml:space="preserve"> Underemployment is here substantially lower than in urban areas in other European regions.</w:t>
      </w:r>
      <w:r w:rsidR="00D70BC8">
        <w:rPr>
          <w:rFonts w:cstheme="minorHAnsi"/>
        </w:rPr>
        <w:t xml:space="preserve"> </w:t>
      </w:r>
      <w:r w:rsidR="000A7113">
        <w:rPr>
          <w:rFonts w:cstheme="minorHAnsi"/>
        </w:rPr>
        <w:t xml:space="preserve">In </w:t>
      </w:r>
      <w:r w:rsidR="00D70BC8" w:rsidRPr="000A7113">
        <w:rPr>
          <w:rFonts w:cstheme="minorHAnsi"/>
        </w:rPr>
        <w:t>Southern Europe</w:t>
      </w:r>
      <w:r w:rsidR="000A7113" w:rsidRPr="000A7113">
        <w:rPr>
          <w:rFonts w:cstheme="minorHAnsi"/>
        </w:rPr>
        <w:t>, the share of precariousness is only substantially different between urban and non-urban areas in relation to underemployment</w:t>
      </w:r>
      <w:r w:rsidRPr="000A7113">
        <w:rPr>
          <w:rFonts w:cstheme="minorHAnsi"/>
        </w:rPr>
        <w:t>.</w:t>
      </w:r>
    </w:p>
    <w:p w14:paraId="4578FE38" w14:textId="77777777" w:rsidR="004C4EE3" w:rsidRDefault="004C4EE3" w:rsidP="004C4EE3">
      <w:pPr>
        <w:spacing w:before="100" w:beforeAutospacing="1" w:after="100" w:afterAutospacing="1" w:line="480" w:lineRule="auto"/>
        <w:ind w:left="-60"/>
        <w:jc w:val="both"/>
        <w:rPr>
          <w:rFonts w:cstheme="minorHAnsi"/>
        </w:rPr>
      </w:pPr>
    </w:p>
    <w:p w14:paraId="4DBD85FB" w14:textId="77777777" w:rsidR="004C4EE3" w:rsidRDefault="004C4EE3" w:rsidP="004C4EE3">
      <w:pPr>
        <w:spacing w:before="100" w:beforeAutospacing="1" w:after="100" w:afterAutospacing="1" w:line="480" w:lineRule="auto"/>
        <w:ind w:left="-60"/>
        <w:jc w:val="center"/>
        <w:rPr>
          <w:rFonts w:cstheme="minorHAnsi"/>
        </w:rPr>
      </w:pPr>
      <w:r>
        <w:rPr>
          <w:rFonts w:ascii="Calibri" w:hAnsi="Calibri" w:cs="Calibri"/>
        </w:rPr>
        <w:t>—</w:t>
      </w:r>
      <w:r>
        <w:rPr>
          <w:rFonts w:cstheme="minorHAnsi"/>
        </w:rPr>
        <w:t>Table 1</w:t>
      </w:r>
      <w:r>
        <w:rPr>
          <w:rFonts w:ascii="Calibri" w:hAnsi="Calibri" w:cs="Calibri"/>
        </w:rPr>
        <w:t>—</w:t>
      </w:r>
    </w:p>
    <w:p w14:paraId="55C29C44" w14:textId="77777777" w:rsidR="004C4EE3" w:rsidRDefault="004C4EE3" w:rsidP="000D03A0">
      <w:pPr>
        <w:spacing w:before="100" w:beforeAutospacing="1" w:after="100" w:afterAutospacing="1" w:line="480" w:lineRule="auto"/>
        <w:ind w:left="-60"/>
        <w:jc w:val="both"/>
        <w:rPr>
          <w:rFonts w:cstheme="minorHAnsi"/>
          <w:color w:val="000000" w:themeColor="text1"/>
        </w:rPr>
      </w:pPr>
    </w:p>
    <w:p w14:paraId="7B7A2670" w14:textId="07016111" w:rsidR="00510608" w:rsidRDefault="00A41B59" w:rsidP="00510608">
      <w:pPr>
        <w:spacing w:before="100" w:beforeAutospacing="1" w:after="100" w:afterAutospacing="1" w:line="480" w:lineRule="auto"/>
        <w:ind w:left="-6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The multivariate findings in Tables 2-4 </w:t>
      </w:r>
      <w:r w:rsidR="00D70BC8">
        <w:rPr>
          <w:rFonts w:cstheme="minorHAnsi"/>
          <w:color w:val="000000" w:themeColor="text1"/>
        </w:rPr>
        <w:t>show</w:t>
      </w:r>
      <w:r>
        <w:rPr>
          <w:rFonts w:cstheme="minorHAnsi"/>
          <w:color w:val="000000" w:themeColor="text1"/>
        </w:rPr>
        <w:t xml:space="preserve"> that an urban location is not </w:t>
      </w:r>
      <w:r w:rsidR="009E0278">
        <w:rPr>
          <w:rFonts w:cstheme="minorHAnsi"/>
          <w:color w:val="000000" w:themeColor="text1"/>
        </w:rPr>
        <w:t>associated</w:t>
      </w:r>
      <w:r>
        <w:rPr>
          <w:rFonts w:cstheme="minorHAnsi"/>
          <w:color w:val="000000" w:themeColor="text1"/>
        </w:rPr>
        <w:t xml:space="preserve"> with a </w:t>
      </w:r>
      <w:r w:rsidR="00D70BC8">
        <w:rPr>
          <w:rFonts w:cstheme="minorHAnsi"/>
          <w:color w:val="000000" w:themeColor="text1"/>
        </w:rPr>
        <w:t xml:space="preserve">significantly </w:t>
      </w:r>
      <w:r>
        <w:rPr>
          <w:rFonts w:cstheme="minorHAnsi"/>
          <w:color w:val="000000" w:themeColor="text1"/>
        </w:rPr>
        <w:t xml:space="preserve">higher or lower risk of precarious self-employment </w:t>
      </w:r>
      <w:r w:rsidR="00FC20E9">
        <w:rPr>
          <w:rFonts w:cstheme="minorHAnsi"/>
          <w:color w:val="000000" w:themeColor="text1"/>
        </w:rPr>
        <w:t>compared to</w:t>
      </w:r>
      <w:r>
        <w:rPr>
          <w:rFonts w:cstheme="minorHAnsi"/>
          <w:color w:val="000000" w:themeColor="text1"/>
        </w:rPr>
        <w:t xml:space="preserve"> </w:t>
      </w:r>
      <w:r w:rsidR="00FC20E9">
        <w:rPr>
          <w:rFonts w:cstheme="minorHAnsi"/>
          <w:color w:val="000000" w:themeColor="text1"/>
        </w:rPr>
        <w:t xml:space="preserve">a </w:t>
      </w:r>
      <w:r>
        <w:rPr>
          <w:rFonts w:cstheme="minorHAnsi"/>
          <w:color w:val="000000" w:themeColor="text1"/>
        </w:rPr>
        <w:t xml:space="preserve">non-urban </w:t>
      </w:r>
      <w:r>
        <w:rPr>
          <w:rFonts w:cstheme="minorHAnsi"/>
          <w:color w:val="000000" w:themeColor="text1"/>
        </w:rPr>
        <w:lastRenderedPageBreak/>
        <w:t xml:space="preserve">location, after </w:t>
      </w:r>
      <w:r w:rsidR="000A7113">
        <w:rPr>
          <w:rFonts w:cstheme="minorHAnsi"/>
          <w:color w:val="000000" w:themeColor="text1"/>
        </w:rPr>
        <w:t>individual</w:t>
      </w:r>
      <w:r>
        <w:rPr>
          <w:rFonts w:cstheme="minorHAnsi"/>
          <w:color w:val="000000" w:themeColor="text1"/>
        </w:rPr>
        <w:t xml:space="preserve"> and job-related controls </w:t>
      </w:r>
      <w:r w:rsidR="00D70BC8">
        <w:rPr>
          <w:rFonts w:cstheme="minorHAnsi"/>
          <w:color w:val="000000" w:themeColor="text1"/>
        </w:rPr>
        <w:t>as well as</w:t>
      </w:r>
      <w:r>
        <w:rPr>
          <w:rFonts w:cstheme="minorHAnsi"/>
          <w:color w:val="000000" w:themeColor="text1"/>
        </w:rPr>
        <w:t xml:space="preserve"> a control for long commutes </w:t>
      </w:r>
      <w:r w:rsidR="00FC7063">
        <w:rPr>
          <w:rFonts w:cstheme="minorHAnsi"/>
          <w:color w:val="000000" w:themeColor="text1"/>
        </w:rPr>
        <w:t>or</w:t>
      </w:r>
      <w:r>
        <w:rPr>
          <w:rFonts w:cstheme="minorHAnsi"/>
          <w:color w:val="000000" w:themeColor="text1"/>
        </w:rPr>
        <w:t xml:space="preserve"> mobile work</w:t>
      </w:r>
      <w:r w:rsidR="002C1C60">
        <w:rPr>
          <w:rFonts w:cstheme="minorHAnsi"/>
          <w:color w:val="000000" w:themeColor="text1"/>
        </w:rPr>
        <w:t xml:space="preserve"> with no fixed location</w:t>
      </w:r>
      <w:r>
        <w:rPr>
          <w:rFonts w:cstheme="minorHAnsi"/>
          <w:color w:val="000000" w:themeColor="text1"/>
        </w:rPr>
        <w:t xml:space="preserve"> (Models 1</w:t>
      </w:r>
      <w:r w:rsidR="00E9627E">
        <w:rPr>
          <w:rFonts w:cstheme="minorHAnsi"/>
          <w:color w:val="000000" w:themeColor="text1"/>
        </w:rPr>
        <w:t xml:space="preserve"> in Tables 2-4</w:t>
      </w:r>
      <w:r>
        <w:rPr>
          <w:rFonts w:cstheme="minorHAnsi"/>
          <w:color w:val="000000" w:themeColor="text1"/>
        </w:rPr>
        <w:t xml:space="preserve">). </w:t>
      </w:r>
      <w:r w:rsidR="00510608">
        <w:rPr>
          <w:rFonts w:cstheme="minorHAnsi"/>
          <w:color w:val="000000" w:themeColor="text1"/>
        </w:rPr>
        <w:t xml:space="preserve">All forms of precarious self-employment are associated with young workers </w:t>
      </w:r>
      <w:r w:rsidR="00FC7063">
        <w:rPr>
          <w:rFonts w:cstheme="minorHAnsi"/>
          <w:color w:val="000000" w:themeColor="text1"/>
        </w:rPr>
        <w:t xml:space="preserve">and individuals with migration background </w:t>
      </w:r>
      <w:r w:rsidR="00510608">
        <w:rPr>
          <w:rFonts w:cstheme="minorHAnsi"/>
          <w:color w:val="000000" w:themeColor="text1"/>
        </w:rPr>
        <w:t xml:space="preserve">which </w:t>
      </w:r>
      <w:r w:rsidR="00D70BC8">
        <w:rPr>
          <w:rFonts w:cstheme="minorHAnsi"/>
          <w:color w:val="000000" w:themeColor="text1"/>
        </w:rPr>
        <w:t>will be linked with</w:t>
      </w:r>
      <w:r w:rsidR="00510608">
        <w:rPr>
          <w:rFonts w:cstheme="minorHAnsi"/>
          <w:color w:val="000000" w:themeColor="text1"/>
        </w:rPr>
        <w:t xml:space="preserve"> some higher shares of precarious forms of self-employment in urban areas in the descriptive results (Table 1). Furthermore, precarious self-employment is associated with low-skilled occupations and work </w:t>
      </w:r>
      <w:r w:rsidR="00782AC2">
        <w:rPr>
          <w:rFonts w:cstheme="minorHAnsi"/>
          <w:color w:val="000000" w:themeColor="text1"/>
        </w:rPr>
        <w:t>involving</w:t>
      </w:r>
      <w:r w:rsidR="00510608">
        <w:rPr>
          <w:rFonts w:cstheme="minorHAnsi"/>
          <w:color w:val="000000" w:themeColor="text1"/>
        </w:rPr>
        <w:t xml:space="preserve"> no or </w:t>
      </w:r>
      <w:r w:rsidR="00E42A31">
        <w:rPr>
          <w:rFonts w:cstheme="minorHAnsi"/>
          <w:color w:val="000000" w:themeColor="text1"/>
        </w:rPr>
        <w:t>low level of</w:t>
      </w:r>
      <w:r w:rsidR="00510608">
        <w:rPr>
          <w:rFonts w:cstheme="minorHAnsi"/>
          <w:color w:val="000000" w:themeColor="text1"/>
        </w:rPr>
        <w:t xml:space="preserve"> ICT use. Despite this, more traditional sectors generally are less associated with </w:t>
      </w:r>
      <w:r w:rsidR="00E42A31">
        <w:rPr>
          <w:rFonts w:cstheme="minorHAnsi"/>
          <w:color w:val="000000" w:themeColor="text1"/>
        </w:rPr>
        <w:t xml:space="preserve">the </w:t>
      </w:r>
      <w:r w:rsidR="00510608">
        <w:rPr>
          <w:rFonts w:cstheme="minorHAnsi"/>
          <w:color w:val="000000" w:themeColor="text1"/>
        </w:rPr>
        <w:t xml:space="preserve">risk of being precariously self-employed compared to the modern </w:t>
      </w:r>
      <w:r w:rsidR="00FC7063">
        <w:rPr>
          <w:rFonts w:cstheme="minorHAnsi"/>
          <w:color w:val="000000" w:themeColor="text1"/>
        </w:rPr>
        <w:t xml:space="preserve">(business) </w:t>
      </w:r>
      <w:r w:rsidR="00510608">
        <w:rPr>
          <w:rFonts w:cstheme="minorHAnsi"/>
          <w:color w:val="000000" w:themeColor="text1"/>
        </w:rPr>
        <w:t xml:space="preserve">service sector. We also find </w:t>
      </w:r>
      <w:r w:rsidR="00FC7063">
        <w:rPr>
          <w:rFonts w:cstheme="minorHAnsi"/>
          <w:color w:val="000000" w:themeColor="text1"/>
        </w:rPr>
        <w:t>an increased risk</w:t>
      </w:r>
      <w:r w:rsidR="00510608">
        <w:rPr>
          <w:rFonts w:cstheme="minorHAnsi"/>
          <w:color w:val="000000" w:themeColor="text1"/>
        </w:rPr>
        <w:t xml:space="preserve"> of necessity and underemploy</w:t>
      </w:r>
      <w:r w:rsidR="00FC7063">
        <w:rPr>
          <w:rFonts w:cstheme="minorHAnsi"/>
          <w:color w:val="000000" w:themeColor="text1"/>
        </w:rPr>
        <w:t>ed</w:t>
      </w:r>
      <w:r w:rsidR="00510608">
        <w:rPr>
          <w:rFonts w:cstheme="minorHAnsi"/>
          <w:color w:val="000000" w:themeColor="text1"/>
        </w:rPr>
        <w:t xml:space="preserve"> </w:t>
      </w:r>
      <w:r w:rsidR="00FC7063">
        <w:rPr>
          <w:rFonts w:cstheme="minorHAnsi"/>
          <w:color w:val="000000" w:themeColor="text1"/>
        </w:rPr>
        <w:t xml:space="preserve">self-employment among women and those </w:t>
      </w:r>
      <w:r w:rsidR="00782AC2">
        <w:rPr>
          <w:rFonts w:cstheme="minorHAnsi"/>
          <w:color w:val="000000" w:themeColor="text1"/>
        </w:rPr>
        <w:t>working</w:t>
      </w:r>
      <w:r w:rsidR="00FC7063">
        <w:rPr>
          <w:rFonts w:cstheme="minorHAnsi"/>
          <w:color w:val="000000" w:themeColor="text1"/>
        </w:rPr>
        <w:t xml:space="preserve"> at home</w:t>
      </w:r>
      <w:r w:rsidR="00510608">
        <w:rPr>
          <w:rFonts w:cstheme="minorHAnsi"/>
          <w:color w:val="000000" w:themeColor="text1"/>
        </w:rPr>
        <w:t>.</w:t>
      </w:r>
      <w:r w:rsidR="00E42A31">
        <w:rPr>
          <w:rFonts w:cstheme="minorHAnsi"/>
          <w:color w:val="000000" w:themeColor="text1"/>
        </w:rPr>
        <w:t xml:space="preserve"> </w:t>
      </w:r>
      <w:r w:rsidR="00D70BC8">
        <w:rPr>
          <w:rFonts w:cstheme="minorHAnsi"/>
          <w:color w:val="000000" w:themeColor="text1"/>
        </w:rPr>
        <w:t>Despite common features</w:t>
      </w:r>
      <w:r w:rsidR="00FC7063">
        <w:rPr>
          <w:rFonts w:cstheme="minorHAnsi"/>
          <w:color w:val="000000" w:themeColor="text1"/>
        </w:rPr>
        <w:t xml:space="preserve">, the three types of precarious self-employment are associated with </w:t>
      </w:r>
      <w:r w:rsidR="00D70BC8">
        <w:rPr>
          <w:rFonts w:cstheme="minorHAnsi"/>
          <w:color w:val="000000" w:themeColor="text1"/>
        </w:rPr>
        <w:t xml:space="preserve">some </w:t>
      </w:r>
      <w:r w:rsidR="00FC7063">
        <w:rPr>
          <w:rFonts w:cstheme="minorHAnsi"/>
          <w:color w:val="000000" w:themeColor="text1"/>
        </w:rPr>
        <w:t xml:space="preserve">distinct </w:t>
      </w:r>
      <w:r w:rsidR="004F7C77">
        <w:rPr>
          <w:rFonts w:cstheme="minorHAnsi"/>
          <w:color w:val="000000" w:themeColor="text1"/>
        </w:rPr>
        <w:t>characteristics</w:t>
      </w:r>
      <w:r w:rsidR="009D51E8">
        <w:rPr>
          <w:rFonts w:cstheme="minorHAnsi"/>
          <w:color w:val="000000" w:themeColor="text1"/>
        </w:rPr>
        <w:t xml:space="preserve"> </w:t>
      </w:r>
      <w:r w:rsidR="00D70BC8">
        <w:rPr>
          <w:rFonts w:cstheme="minorHAnsi"/>
          <w:color w:val="000000" w:themeColor="text1"/>
        </w:rPr>
        <w:t xml:space="preserve">in terms of </w:t>
      </w:r>
      <w:r w:rsidR="000A7113">
        <w:rPr>
          <w:rFonts w:cstheme="minorHAnsi"/>
          <w:color w:val="000000" w:themeColor="text1"/>
        </w:rPr>
        <w:t>individual</w:t>
      </w:r>
      <w:r w:rsidR="00D70BC8">
        <w:rPr>
          <w:rFonts w:cstheme="minorHAnsi"/>
          <w:color w:val="000000" w:themeColor="text1"/>
        </w:rPr>
        <w:t xml:space="preserve"> and job characteristics </w:t>
      </w:r>
      <w:r w:rsidR="004F7C77">
        <w:rPr>
          <w:rFonts w:cstheme="minorHAnsi"/>
          <w:color w:val="000000" w:themeColor="text1"/>
        </w:rPr>
        <w:t>confirming</w:t>
      </w:r>
      <w:r w:rsidR="009D51E8">
        <w:rPr>
          <w:rFonts w:cstheme="minorHAnsi"/>
          <w:color w:val="000000" w:themeColor="text1"/>
        </w:rPr>
        <w:t xml:space="preserve"> the relatively low correlation between these types of precariousness in our sample</w:t>
      </w:r>
      <w:r w:rsidR="00E42A31">
        <w:rPr>
          <w:rFonts w:cstheme="minorHAnsi"/>
          <w:color w:val="000000" w:themeColor="text1"/>
        </w:rPr>
        <w:t>.</w:t>
      </w:r>
    </w:p>
    <w:p w14:paraId="57620606" w14:textId="3C69DC61" w:rsidR="00A41B59" w:rsidRDefault="00A41B59" w:rsidP="00A41B59">
      <w:pPr>
        <w:spacing w:before="100" w:beforeAutospacing="1" w:after="100" w:afterAutospacing="1" w:line="480" w:lineRule="auto"/>
        <w:ind w:left="-60"/>
        <w:jc w:val="both"/>
        <w:rPr>
          <w:rFonts w:cstheme="minorHAnsi"/>
          <w:color w:val="000000" w:themeColor="text1"/>
        </w:rPr>
      </w:pPr>
    </w:p>
    <w:p w14:paraId="432F116B" w14:textId="7B79FF0B" w:rsidR="00A012C9" w:rsidRDefault="00A012C9" w:rsidP="00A012C9">
      <w:pPr>
        <w:spacing w:before="100" w:beforeAutospacing="1" w:after="100" w:afterAutospacing="1" w:line="480" w:lineRule="auto"/>
        <w:ind w:left="-60"/>
        <w:jc w:val="center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—</w:t>
      </w:r>
      <w:r>
        <w:rPr>
          <w:rFonts w:cstheme="minorHAnsi"/>
          <w:color w:val="000000" w:themeColor="text1"/>
        </w:rPr>
        <w:t>Table 2</w:t>
      </w:r>
      <w:r>
        <w:rPr>
          <w:rFonts w:ascii="Calibri" w:hAnsi="Calibri" w:cs="Calibri"/>
          <w:color w:val="000000" w:themeColor="text1"/>
        </w:rPr>
        <w:t>—</w:t>
      </w:r>
    </w:p>
    <w:p w14:paraId="123A49CD" w14:textId="72C54E47" w:rsidR="00A012C9" w:rsidRDefault="00A012C9" w:rsidP="00A012C9">
      <w:pPr>
        <w:spacing w:before="100" w:beforeAutospacing="1" w:after="100" w:afterAutospacing="1" w:line="480" w:lineRule="auto"/>
        <w:ind w:left="-60"/>
        <w:jc w:val="center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—Table 3—</w:t>
      </w:r>
    </w:p>
    <w:p w14:paraId="1658E445" w14:textId="76D5C0DA" w:rsidR="00A012C9" w:rsidRDefault="00A012C9" w:rsidP="00A012C9">
      <w:pPr>
        <w:spacing w:before="100" w:beforeAutospacing="1" w:after="100" w:afterAutospacing="1" w:line="480" w:lineRule="auto"/>
        <w:ind w:left="-60"/>
        <w:jc w:val="center"/>
        <w:rPr>
          <w:rFonts w:cstheme="minorHAns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—Table 4—</w:t>
      </w:r>
    </w:p>
    <w:p w14:paraId="12F2D6F8" w14:textId="77777777" w:rsidR="005628CA" w:rsidRDefault="005628CA" w:rsidP="00957C08">
      <w:pPr>
        <w:spacing w:before="100" w:beforeAutospacing="1" w:after="100" w:afterAutospacing="1" w:line="480" w:lineRule="auto"/>
        <w:ind w:left="-60"/>
        <w:jc w:val="both"/>
        <w:rPr>
          <w:rFonts w:cstheme="minorHAnsi"/>
          <w:color w:val="000000" w:themeColor="text1"/>
        </w:rPr>
      </w:pPr>
    </w:p>
    <w:p w14:paraId="22FF1A5B" w14:textId="5AF589B0" w:rsidR="00A93082" w:rsidRDefault="00D97923" w:rsidP="00A41B59">
      <w:pPr>
        <w:spacing w:before="100" w:beforeAutospacing="1" w:after="100" w:afterAutospacing="1" w:line="480" w:lineRule="auto"/>
        <w:ind w:left="-6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</w:t>
      </w:r>
      <w:r w:rsidR="00531D5C">
        <w:rPr>
          <w:rFonts w:cstheme="minorHAnsi"/>
          <w:color w:val="000000" w:themeColor="text1"/>
        </w:rPr>
        <w:t xml:space="preserve">he analyses of interaction effects </w:t>
      </w:r>
      <w:r w:rsidR="00A41B59">
        <w:rPr>
          <w:rFonts w:cstheme="minorHAnsi"/>
          <w:color w:val="000000" w:themeColor="text1"/>
        </w:rPr>
        <w:t>(Models 3 and 4 in Tables 2-4)</w:t>
      </w:r>
      <w:r w:rsidR="004F7C77">
        <w:rPr>
          <w:rFonts w:cstheme="minorHAnsi"/>
          <w:color w:val="000000" w:themeColor="text1"/>
        </w:rPr>
        <w:t>, however,</w:t>
      </w:r>
      <w:r w:rsidR="00A41B59">
        <w:rPr>
          <w:rFonts w:cstheme="minorHAnsi"/>
          <w:color w:val="000000" w:themeColor="text1"/>
        </w:rPr>
        <w:t xml:space="preserve"> </w:t>
      </w:r>
      <w:r w:rsidR="00554BBA">
        <w:rPr>
          <w:rFonts w:cstheme="minorHAnsi"/>
          <w:color w:val="000000" w:themeColor="text1"/>
        </w:rPr>
        <w:t>reveal</w:t>
      </w:r>
      <w:r w:rsidR="00531D5C">
        <w:rPr>
          <w:rFonts w:cstheme="minorHAnsi"/>
          <w:color w:val="000000" w:themeColor="text1"/>
        </w:rPr>
        <w:t xml:space="preserve"> </w:t>
      </w:r>
      <w:r w:rsidR="006A2C1B">
        <w:rPr>
          <w:rFonts w:cstheme="minorHAnsi"/>
          <w:color w:val="000000" w:themeColor="text1"/>
        </w:rPr>
        <w:t>significant risks</w:t>
      </w:r>
      <w:r w:rsidR="00531D5C">
        <w:rPr>
          <w:rFonts w:cstheme="minorHAnsi"/>
          <w:color w:val="000000" w:themeColor="text1"/>
        </w:rPr>
        <w:t xml:space="preserve"> of precariousness of the self-employed</w:t>
      </w:r>
      <w:r w:rsidR="006A2C1B">
        <w:rPr>
          <w:rFonts w:cstheme="minorHAnsi"/>
          <w:color w:val="000000" w:themeColor="text1"/>
        </w:rPr>
        <w:t xml:space="preserve"> in urban areas</w:t>
      </w:r>
      <w:r w:rsidR="004875E4">
        <w:rPr>
          <w:rFonts w:cstheme="minorHAnsi"/>
          <w:color w:val="000000" w:themeColor="text1"/>
        </w:rPr>
        <w:t xml:space="preserve">. </w:t>
      </w:r>
      <w:r w:rsidR="00052DC2">
        <w:rPr>
          <w:rFonts w:cstheme="minorHAnsi"/>
          <w:color w:val="000000" w:themeColor="text1"/>
        </w:rPr>
        <w:t xml:space="preserve">The first type of </w:t>
      </w:r>
      <w:r w:rsidR="005A6705">
        <w:rPr>
          <w:rFonts w:cstheme="minorHAnsi"/>
          <w:color w:val="000000" w:themeColor="text1"/>
        </w:rPr>
        <w:t xml:space="preserve">self-employed </w:t>
      </w:r>
      <w:r w:rsidR="00052DC2">
        <w:rPr>
          <w:rFonts w:cstheme="minorHAnsi"/>
          <w:color w:val="000000" w:themeColor="text1"/>
        </w:rPr>
        <w:t xml:space="preserve">precariousness that </w:t>
      </w:r>
      <w:r w:rsidR="005A6705">
        <w:rPr>
          <w:rFonts w:cstheme="minorHAnsi"/>
          <w:color w:val="000000" w:themeColor="text1"/>
        </w:rPr>
        <w:t xml:space="preserve">is more likely </w:t>
      </w:r>
      <w:r w:rsidR="00CE1090">
        <w:rPr>
          <w:rFonts w:cstheme="minorHAnsi"/>
          <w:color w:val="000000" w:themeColor="text1"/>
        </w:rPr>
        <w:t xml:space="preserve">to be </w:t>
      </w:r>
      <w:r w:rsidR="005A6705">
        <w:rPr>
          <w:rFonts w:cstheme="minorHAnsi"/>
          <w:color w:val="000000" w:themeColor="text1"/>
        </w:rPr>
        <w:t>urban than non-urban</w:t>
      </w:r>
      <w:r w:rsidR="00052DC2">
        <w:rPr>
          <w:rFonts w:cstheme="minorHAnsi"/>
          <w:color w:val="000000" w:themeColor="text1"/>
        </w:rPr>
        <w:t xml:space="preserve"> is necessity</w:t>
      </w:r>
      <w:r w:rsidR="006A2C1B">
        <w:rPr>
          <w:rFonts w:cstheme="minorHAnsi"/>
          <w:color w:val="000000" w:themeColor="text1"/>
        </w:rPr>
        <w:t>-driven self-employment</w:t>
      </w:r>
      <w:r w:rsidR="00052DC2">
        <w:rPr>
          <w:rFonts w:cstheme="minorHAnsi"/>
          <w:color w:val="000000" w:themeColor="text1"/>
        </w:rPr>
        <w:t xml:space="preserve"> of those working at home (Table 2, Model 3). </w:t>
      </w:r>
      <w:r w:rsidR="005A6705">
        <w:rPr>
          <w:rFonts w:cstheme="minorHAnsi"/>
          <w:color w:val="000000" w:themeColor="text1"/>
        </w:rPr>
        <w:t>The literature has highlighted work-</w:t>
      </w:r>
      <w:r w:rsidR="005A6705">
        <w:rPr>
          <w:rFonts w:cstheme="minorHAnsi"/>
          <w:color w:val="000000" w:themeColor="text1"/>
        </w:rPr>
        <w:lastRenderedPageBreak/>
        <w:t xml:space="preserve">life balance issues </w:t>
      </w:r>
      <w:r w:rsidR="00CB6E6C">
        <w:rPr>
          <w:rFonts w:cstheme="minorHAnsi"/>
          <w:color w:val="000000" w:themeColor="text1"/>
        </w:rPr>
        <w:t xml:space="preserve">of running a business from home </w:t>
      </w:r>
      <w:r w:rsidR="00782AC2">
        <w:rPr>
          <w:rFonts w:cstheme="minorHAnsi"/>
          <w:color w:val="000000" w:themeColor="text1"/>
        </w:rPr>
        <w:t>especially among</w:t>
      </w:r>
      <w:r w:rsidR="00CB6E6C">
        <w:rPr>
          <w:rFonts w:cstheme="minorHAnsi"/>
          <w:color w:val="000000" w:themeColor="text1"/>
        </w:rPr>
        <w:t xml:space="preserve"> women. Other motivations include the absence of the need to have premises or the intention to keep fixed costs low (Mason et al., 2011). </w:t>
      </w:r>
      <w:r w:rsidR="006E3D53">
        <w:rPr>
          <w:rFonts w:cstheme="minorHAnsi"/>
          <w:color w:val="000000" w:themeColor="text1"/>
        </w:rPr>
        <w:t xml:space="preserve">Why in urban areas working at home as </w:t>
      </w:r>
      <w:r w:rsidR="006A2C1B">
        <w:rPr>
          <w:rFonts w:cstheme="minorHAnsi"/>
          <w:color w:val="000000" w:themeColor="text1"/>
        </w:rPr>
        <w:t xml:space="preserve">solo </w:t>
      </w:r>
      <w:r w:rsidR="006E3D53">
        <w:rPr>
          <w:rFonts w:cstheme="minorHAnsi"/>
          <w:color w:val="000000" w:themeColor="text1"/>
        </w:rPr>
        <w:t xml:space="preserve">self-employed is associated with </w:t>
      </w:r>
      <w:r w:rsidR="00FC20E9">
        <w:rPr>
          <w:rFonts w:cstheme="minorHAnsi"/>
          <w:color w:val="000000" w:themeColor="text1"/>
        </w:rPr>
        <w:t>a lack of alternative</w:t>
      </w:r>
      <w:r w:rsidR="006E3D53">
        <w:rPr>
          <w:rFonts w:cstheme="minorHAnsi"/>
          <w:color w:val="000000" w:themeColor="text1"/>
        </w:rPr>
        <w:t xml:space="preserve"> employment </w:t>
      </w:r>
      <w:r w:rsidR="00E548B7">
        <w:rPr>
          <w:rFonts w:cstheme="minorHAnsi"/>
          <w:color w:val="000000" w:themeColor="text1"/>
        </w:rPr>
        <w:t>might</w:t>
      </w:r>
      <w:r w:rsidR="006E3D53">
        <w:rPr>
          <w:rFonts w:cstheme="minorHAnsi"/>
          <w:color w:val="000000" w:themeColor="text1"/>
        </w:rPr>
        <w:t xml:space="preserve"> be related to </w:t>
      </w:r>
      <w:r w:rsidR="00E548B7" w:rsidRPr="006A2C1B">
        <w:rPr>
          <w:rFonts w:cstheme="minorHAnsi"/>
          <w:color w:val="000000" w:themeColor="text1"/>
        </w:rPr>
        <w:t xml:space="preserve">more vulnerable groups </w:t>
      </w:r>
      <w:r w:rsidR="00E548B7" w:rsidRPr="006A2C1B">
        <w:rPr>
          <w:color w:val="000000" w:themeColor="text1"/>
        </w:rPr>
        <w:t>(young or older people, ethnic minorities</w:t>
      </w:r>
      <w:r w:rsidR="007638DC">
        <w:rPr>
          <w:color w:val="000000" w:themeColor="text1"/>
        </w:rPr>
        <w:t xml:space="preserve"> and</w:t>
      </w:r>
      <w:r w:rsidR="00E548B7" w:rsidRPr="006A2C1B">
        <w:rPr>
          <w:color w:val="000000" w:themeColor="text1"/>
        </w:rPr>
        <w:t xml:space="preserve"> women)</w:t>
      </w:r>
      <w:r w:rsidR="006E3D53" w:rsidRPr="006A2C1B">
        <w:rPr>
          <w:rFonts w:cstheme="minorHAnsi"/>
          <w:color w:val="000000" w:themeColor="text1"/>
        </w:rPr>
        <w:t xml:space="preserve"> performing this type of work</w:t>
      </w:r>
      <w:r w:rsidR="006A2C1B">
        <w:rPr>
          <w:rFonts w:cstheme="minorHAnsi"/>
          <w:color w:val="000000" w:themeColor="text1"/>
        </w:rPr>
        <w:t xml:space="preserve"> across a range of industry sectors </w:t>
      </w:r>
      <w:r w:rsidR="006A2C1B">
        <w:rPr>
          <w:rFonts w:ascii="Calibri" w:hAnsi="Calibri"/>
        </w:rPr>
        <w:t>(Williams and Horodnic, 2015)</w:t>
      </w:r>
      <w:r w:rsidR="006E3D53">
        <w:rPr>
          <w:rFonts w:cstheme="minorHAnsi"/>
          <w:color w:val="000000" w:themeColor="text1"/>
        </w:rPr>
        <w:t>.</w:t>
      </w:r>
    </w:p>
    <w:p w14:paraId="6BA15363" w14:textId="5261114C" w:rsidR="00CE1090" w:rsidRDefault="00CE1090" w:rsidP="00957C08">
      <w:pPr>
        <w:spacing w:before="100" w:beforeAutospacing="1" w:after="100" w:afterAutospacing="1" w:line="480" w:lineRule="auto"/>
        <w:ind w:left="-6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The second type of precariousness specific to urban areas is </w:t>
      </w:r>
      <w:r w:rsidR="000C2570">
        <w:rPr>
          <w:rFonts w:cstheme="minorHAnsi"/>
          <w:color w:val="000000" w:themeColor="text1"/>
        </w:rPr>
        <w:t xml:space="preserve">economically </w:t>
      </w:r>
      <w:r>
        <w:rPr>
          <w:rFonts w:cstheme="minorHAnsi"/>
          <w:color w:val="000000" w:themeColor="text1"/>
        </w:rPr>
        <w:t>dependent self-employment</w:t>
      </w:r>
      <w:r w:rsidR="000C2570">
        <w:rPr>
          <w:rFonts w:cstheme="minorHAnsi"/>
          <w:color w:val="000000" w:themeColor="text1"/>
        </w:rPr>
        <w:t xml:space="preserve"> of men</w:t>
      </w:r>
      <w:r w:rsidR="00D55FA6">
        <w:rPr>
          <w:rFonts w:cstheme="minorHAnsi"/>
          <w:color w:val="000000" w:themeColor="text1"/>
        </w:rPr>
        <w:t xml:space="preserve"> (Table 3, Model 3)</w:t>
      </w:r>
      <w:r>
        <w:rPr>
          <w:rFonts w:cstheme="minorHAnsi"/>
          <w:color w:val="000000" w:themeColor="text1"/>
        </w:rPr>
        <w:t xml:space="preserve">. Since we controlled for industry sectors, this </w:t>
      </w:r>
      <w:r w:rsidR="002E42ED">
        <w:rPr>
          <w:rFonts w:cstheme="minorHAnsi"/>
          <w:color w:val="000000" w:themeColor="text1"/>
        </w:rPr>
        <w:t>is unlikely to</w:t>
      </w:r>
      <w:r>
        <w:rPr>
          <w:rFonts w:cstheme="minorHAnsi"/>
          <w:color w:val="000000" w:themeColor="text1"/>
        </w:rPr>
        <w:t xml:space="preserve"> </w:t>
      </w:r>
      <w:r w:rsidR="00D55FA6">
        <w:rPr>
          <w:rFonts w:cstheme="minorHAnsi"/>
          <w:color w:val="000000" w:themeColor="text1"/>
        </w:rPr>
        <w:t>show</w:t>
      </w:r>
      <w:r>
        <w:rPr>
          <w:rFonts w:cstheme="minorHAnsi"/>
          <w:color w:val="000000" w:themeColor="text1"/>
        </w:rPr>
        <w:t xml:space="preserve"> that men more than women work in labour-intensive industries</w:t>
      </w:r>
      <w:r w:rsidR="007638DC">
        <w:rPr>
          <w:rFonts w:cstheme="minorHAnsi"/>
          <w:color w:val="000000" w:themeColor="text1"/>
        </w:rPr>
        <w:t xml:space="preserve"> such as</w:t>
      </w:r>
      <w:r>
        <w:rPr>
          <w:rFonts w:cstheme="minorHAnsi"/>
          <w:color w:val="000000" w:themeColor="text1"/>
        </w:rPr>
        <w:t xml:space="preserve"> construction. </w:t>
      </w:r>
      <w:proofErr w:type="gramStart"/>
      <w:r w:rsidR="007F1AB8">
        <w:rPr>
          <w:rFonts w:cstheme="minorHAnsi"/>
          <w:color w:val="000000" w:themeColor="text1"/>
        </w:rPr>
        <w:t>T</w:t>
      </w:r>
      <w:r w:rsidR="006E3A81">
        <w:rPr>
          <w:rFonts w:cstheme="minorHAnsi"/>
          <w:color w:val="000000" w:themeColor="text1"/>
        </w:rPr>
        <w:t>herefore</w:t>
      </w:r>
      <w:proofErr w:type="gramEnd"/>
      <w:r w:rsidR="006E3A81">
        <w:rPr>
          <w:rFonts w:cstheme="minorHAnsi"/>
          <w:color w:val="000000" w:themeColor="text1"/>
        </w:rPr>
        <w:t xml:space="preserve"> </w:t>
      </w:r>
      <w:r w:rsidR="007F1AB8">
        <w:rPr>
          <w:rFonts w:cstheme="minorHAnsi"/>
          <w:color w:val="000000" w:themeColor="text1"/>
        </w:rPr>
        <w:t xml:space="preserve">it may </w:t>
      </w:r>
      <w:r w:rsidR="002E42ED">
        <w:rPr>
          <w:rFonts w:cstheme="minorHAnsi"/>
          <w:color w:val="000000" w:themeColor="text1"/>
        </w:rPr>
        <w:t>show</w:t>
      </w:r>
      <w:r w:rsidR="006E3A81">
        <w:rPr>
          <w:rFonts w:cstheme="minorHAnsi"/>
          <w:color w:val="000000" w:themeColor="text1"/>
        </w:rPr>
        <w:t xml:space="preserve"> </w:t>
      </w:r>
      <w:r w:rsidR="00B25559">
        <w:rPr>
          <w:rFonts w:cstheme="minorHAnsi"/>
          <w:color w:val="000000" w:themeColor="text1"/>
        </w:rPr>
        <w:t>that men in urban areas more often than women become self-employed out of previous paid employment</w:t>
      </w:r>
      <w:r w:rsidR="006C08EC">
        <w:rPr>
          <w:rFonts w:cstheme="minorHAnsi"/>
          <w:color w:val="000000" w:themeColor="text1"/>
        </w:rPr>
        <w:t xml:space="preserve"> </w:t>
      </w:r>
      <w:r w:rsidR="00091220">
        <w:rPr>
          <w:rFonts w:ascii="Calibri" w:hAnsi="Calibri"/>
        </w:rPr>
        <w:t>(</w:t>
      </w:r>
      <w:r w:rsidR="00091220">
        <w:t>Rom</w:t>
      </w:r>
      <w:r w:rsidR="00091220">
        <w:rPr>
          <w:rFonts w:ascii="Calibri" w:hAnsi="Calibri" w:cs="Calibri"/>
        </w:rPr>
        <w:t>á</w:t>
      </w:r>
      <w:r w:rsidR="00091220">
        <w:t>n</w:t>
      </w:r>
      <w:r w:rsidR="00091220">
        <w:rPr>
          <w:rFonts w:ascii="Calibri" w:hAnsi="Calibri"/>
        </w:rPr>
        <w:t xml:space="preserve"> et al., 2011)</w:t>
      </w:r>
      <w:r w:rsidR="007F1AB8">
        <w:rPr>
          <w:rFonts w:ascii="Calibri" w:hAnsi="Calibri"/>
        </w:rPr>
        <w:t>,</w:t>
      </w:r>
      <w:r w:rsidR="00091220">
        <w:rPr>
          <w:rFonts w:ascii="Calibri" w:hAnsi="Calibri"/>
        </w:rPr>
        <w:t xml:space="preserve"> </w:t>
      </w:r>
      <w:r w:rsidR="006C08EC">
        <w:rPr>
          <w:rFonts w:cstheme="minorHAnsi"/>
          <w:color w:val="000000" w:themeColor="text1"/>
        </w:rPr>
        <w:t>which is facilitated by the density of employers in urban areas.</w:t>
      </w:r>
    </w:p>
    <w:p w14:paraId="0CAD4C80" w14:textId="577D7DA6" w:rsidR="006316BE" w:rsidRDefault="006316BE" w:rsidP="00957C08">
      <w:pPr>
        <w:spacing w:before="100" w:beforeAutospacing="1" w:after="100" w:afterAutospacing="1" w:line="480" w:lineRule="auto"/>
        <w:ind w:left="-6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The third type of precarious self-employment </w:t>
      </w:r>
      <w:r w:rsidR="000D6F36">
        <w:rPr>
          <w:rFonts w:cstheme="minorHAnsi"/>
          <w:color w:val="000000" w:themeColor="text1"/>
        </w:rPr>
        <w:t xml:space="preserve">related </w:t>
      </w:r>
      <w:r w:rsidR="007F1AB8">
        <w:rPr>
          <w:rFonts w:cstheme="minorHAnsi"/>
          <w:color w:val="000000" w:themeColor="text1"/>
        </w:rPr>
        <w:t>to</w:t>
      </w:r>
      <w:r w:rsidR="000D6F36">
        <w:rPr>
          <w:rFonts w:cstheme="minorHAnsi"/>
          <w:color w:val="000000" w:themeColor="text1"/>
        </w:rPr>
        <w:t xml:space="preserve"> an</w:t>
      </w:r>
      <w:r w:rsidR="0009122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urban </w:t>
      </w:r>
      <w:r w:rsidR="000D6F36">
        <w:rPr>
          <w:rFonts w:cstheme="minorHAnsi"/>
          <w:color w:val="000000" w:themeColor="text1"/>
        </w:rPr>
        <w:t>location</w:t>
      </w:r>
      <w:r>
        <w:rPr>
          <w:rFonts w:cstheme="minorHAnsi"/>
          <w:color w:val="000000" w:themeColor="text1"/>
        </w:rPr>
        <w:t xml:space="preserve"> is industry-specific. </w:t>
      </w:r>
      <w:r w:rsidR="00127D2E">
        <w:rPr>
          <w:rFonts w:cstheme="minorHAnsi"/>
          <w:color w:val="000000" w:themeColor="text1"/>
        </w:rPr>
        <w:t xml:space="preserve">We find that </w:t>
      </w:r>
      <w:r w:rsidR="000C2570">
        <w:rPr>
          <w:rFonts w:cstheme="minorHAnsi"/>
          <w:color w:val="000000" w:themeColor="text1"/>
        </w:rPr>
        <w:t xml:space="preserve">solo self-employment that does not allow for sufficient hours </w:t>
      </w:r>
      <w:r w:rsidR="007F1AB8">
        <w:rPr>
          <w:rFonts w:cstheme="minorHAnsi"/>
          <w:color w:val="000000" w:themeColor="text1"/>
        </w:rPr>
        <w:t xml:space="preserve">of </w:t>
      </w:r>
      <w:r w:rsidR="000C2570">
        <w:rPr>
          <w:rFonts w:cstheme="minorHAnsi"/>
          <w:color w:val="000000" w:themeColor="text1"/>
        </w:rPr>
        <w:t xml:space="preserve">work (Table 4) </w:t>
      </w:r>
      <w:r w:rsidR="00127D2E">
        <w:rPr>
          <w:rFonts w:cstheme="minorHAnsi"/>
          <w:color w:val="000000" w:themeColor="text1"/>
        </w:rPr>
        <w:t>is positively associated with education, social work and health services</w:t>
      </w:r>
      <w:r w:rsidR="007F1AB8">
        <w:rPr>
          <w:rFonts w:cstheme="minorHAnsi"/>
          <w:color w:val="000000" w:themeColor="text1"/>
        </w:rPr>
        <w:t xml:space="preserve"> in urban areas</w:t>
      </w:r>
      <w:r w:rsidR="00127D2E">
        <w:rPr>
          <w:rFonts w:cstheme="minorHAnsi"/>
          <w:color w:val="000000" w:themeColor="text1"/>
        </w:rPr>
        <w:t xml:space="preserve">. </w:t>
      </w:r>
      <w:r w:rsidR="006B64A9">
        <w:rPr>
          <w:rFonts w:cstheme="minorHAnsi"/>
          <w:color w:val="000000" w:themeColor="text1"/>
        </w:rPr>
        <w:t xml:space="preserve">This includes, for example, self-employed </w:t>
      </w:r>
      <w:r w:rsidR="000C2570">
        <w:rPr>
          <w:rFonts w:cstheme="minorHAnsi"/>
          <w:color w:val="000000" w:themeColor="text1"/>
        </w:rPr>
        <w:t xml:space="preserve">tutors, </w:t>
      </w:r>
      <w:r w:rsidR="006B64A9">
        <w:rPr>
          <w:rFonts w:cstheme="minorHAnsi"/>
          <w:color w:val="000000" w:themeColor="text1"/>
        </w:rPr>
        <w:t>music teacher</w:t>
      </w:r>
      <w:r w:rsidR="007F1AB8">
        <w:rPr>
          <w:rFonts w:cstheme="minorHAnsi"/>
          <w:color w:val="000000" w:themeColor="text1"/>
        </w:rPr>
        <w:t>s</w:t>
      </w:r>
      <w:r w:rsidR="006B64A9">
        <w:rPr>
          <w:rFonts w:cstheme="minorHAnsi"/>
          <w:color w:val="000000" w:themeColor="text1"/>
        </w:rPr>
        <w:t xml:space="preserve"> or health practitioner</w:t>
      </w:r>
      <w:r w:rsidR="007F1AB8">
        <w:rPr>
          <w:rFonts w:cstheme="minorHAnsi"/>
          <w:color w:val="000000" w:themeColor="text1"/>
        </w:rPr>
        <w:t>s</w:t>
      </w:r>
      <w:r w:rsidR="000C2570">
        <w:rPr>
          <w:rFonts w:cstheme="minorHAnsi"/>
          <w:color w:val="000000" w:themeColor="text1"/>
        </w:rPr>
        <w:t>, and aligns</w:t>
      </w:r>
      <w:r w:rsidR="007F1AB8">
        <w:rPr>
          <w:rFonts w:cstheme="minorHAnsi"/>
          <w:color w:val="000000" w:themeColor="text1"/>
        </w:rPr>
        <w:t>,</w:t>
      </w:r>
      <w:r w:rsidR="000C2570">
        <w:rPr>
          <w:rFonts w:cstheme="minorHAnsi"/>
          <w:color w:val="000000" w:themeColor="text1"/>
        </w:rPr>
        <w:t xml:space="preserve"> therefore</w:t>
      </w:r>
      <w:r w:rsidR="007F1AB8">
        <w:rPr>
          <w:rFonts w:cstheme="minorHAnsi"/>
          <w:color w:val="000000" w:themeColor="text1"/>
        </w:rPr>
        <w:t>,</w:t>
      </w:r>
      <w:r w:rsidR="000C2570">
        <w:rPr>
          <w:rFonts w:cstheme="minorHAnsi"/>
          <w:color w:val="000000" w:themeColor="text1"/>
        </w:rPr>
        <w:t xml:space="preserve"> with recent research that has </w:t>
      </w:r>
      <w:r w:rsidR="00091220">
        <w:rPr>
          <w:rFonts w:cstheme="minorHAnsi"/>
          <w:color w:val="000000" w:themeColor="text1"/>
        </w:rPr>
        <w:t>highlighted precariousness among solo self-employed tutors</w:t>
      </w:r>
      <w:r w:rsidR="000C2570">
        <w:rPr>
          <w:rFonts w:cstheme="minorHAnsi"/>
          <w:color w:val="000000" w:themeColor="text1"/>
        </w:rPr>
        <w:t xml:space="preserve"> (</w:t>
      </w:r>
      <w:r w:rsidR="000C2570">
        <w:rPr>
          <w:rFonts w:ascii="Calibri" w:hAnsi="Calibri" w:cstheme="majorHAnsi"/>
          <w:bCs/>
          <w:lang w:eastAsia="zh-CN"/>
        </w:rPr>
        <w:t>Holloway and Pimlott-Wilson, 2021)</w:t>
      </w:r>
      <w:r w:rsidR="00A607BD">
        <w:rPr>
          <w:rFonts w:ascii="Calibri" w:hAnsi="Calibri" w:cstheme="majorHAnsi"/>
          <w:bCs/>
          <w:lang w:eastAsia="zh-CN"/>
        </w:rPr>
        <w:t xml:space="preserve"> and nurses (Wall, 2015)</w:t>
      </w:r>
      <w:r w:rsidR="000C2570">
        <w:rPr>
          <w:rFonts w:ascii="Calibri" w:hAnsi="Calibri" w:cstheme="majorHAnsi"/>
          <w:bCs/>
          <w:lang w:eastAsia="zh-CN"/>
        </w:rPr>
        <w:t>.</w:t>
      </w:r>
    </w:p>
    <w:p w14:paraId="1204BB62" w14:textId="4B2DE094" w:rsidR="008622F6" w:rsidRDefault="006C08EC" w:rsidP="00091220">
      <w:pPr>
        <w:spacing w:before="100" w:beforeAutospacing="1" w:after="100" w:afterAutospacing="1" w:line="480" w:lineRule="auto"/>
        <w:ind w:left="-6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We </w:t>
      </w:r>
      <w:r w:rsidR="009D54E1">
        <w:rPr>
          <w:rFonts w:cstheme="minorHAnsi"/>
          <w:color w:val="000000" w:themeColor="text1"/>
        </w:rPr>
        <w:t xml:space="preserve">further </w:t>
      </w:r>
      <w:r>
        <w:rPr>
          <w:rFonts w:cstheme="minorHAnsi"/>
          <w:color w:val="000000" w:themeColor="text1"/>
        </w:rPr>
        <w:t xml:space="preserve">find </w:t>
      </w:r>
      <w:r w:rsidR="009D54E1">
        <w:rPr>
          <w:rFonts w:cstheme="minorHAnsi"/>
          <w:color w:val="000000" w:themeColor="text1"/>
        </w:rPr>
        <w:t>significant variations</w:t>
      </w:r>
      <w:r>
        <w:rPr>
          <w:rFonts w:cstheme="minorHAnsi"/>
          <w:color w:val="000000" w:themeColor="text1"/>
        </w:rPr>
        <w:t xml:space="preserve"> in all three types of </w:t>
      </w:r>
      <w:r w:rsidR="00091220">
        <w:rPr>
          <w:rFonts w:cstheme="minorHAnsi"/>
          <w:color w:val="000000" w:themeColor="text1"/>
        </w:rPr>
        <w:t xml:space="preserve">precarious </w:t>
      </w:r>
      <w:r>
        <w:rPr>
          <w:rFonts w:cstheme="minorHAnsi"/>
          <w:color w:val="000000" w:themeColor="text1"/>
        </w:rPr>
        <w:t>self-employ</w:t>
      </w:r>
      <w:r w:rsidR="002E42ED">
        <w:rPr>
          <w:rFonts w:cstheme="minorHAnsi"/>
          <w:color w:val="000000" w:themeColor="text1"/>
        </w:rPr>
        <w:t>ment</w:t>
      </w:r>
      <w:r>
        <w:rPr>
          <w:rFonts w:cstheme="minorHAnsi"/>
          <w:color w:val="000000" w:themeColor="text1"/>
        </w:rPr>
        <w:t xml:space="preserve"> </w:t>
      </w:r>
      <w:r w:rsidR="009D54E1">
        <w:rPr>
          <w:rFonts w:cstheme="minorHAnsi"/>
          <w:color w:val="000000" w:themeColor="text1"/>
        </w:rPr>
        <w:t xml:space="preserve">by </w:t>
      </w:r>
      <w:r w:rsidR="00E9627E">
        <w:rPr>
          <w:rFonts w:cstheme="minorHAnsi"/>
          <w:color w:val="000000" w:themeColor="text1"/>
        </w:rPr>
        <w:t>geographical</w:t>
      </w:r>
      <w:r w:rsidR="00D55FA6">
        <w:rPr>
          <w:rFonts w:cstheme="minorHAnsi"/>
          <w:color w:val="000000" w:themeColor="text1"/>
        </w:rPr>
        <w:t xml:space="preserve"> </w:t>
      </w:r>
      <w:r w:rsidR="009D54E1">
        <w:rPr>
          <w:rFonts w:cstheme="minorHAnsi"/>
          <w:color w:val="000000" w:themeColor="text1"/>
        </w:rPr>
        <w:t xml:space="preserve">regions. </w:t>
      </w:r>
      <w:r w:rsidR="00855A59">
        <w:rPr>
          <w:rFonts w:cstheme="minorHAnsi"/>
          <w:color w:val="000000" w:themeColor="text1"/>
        </w:rPr>
        <w:t xml:space="preserve">Southern European and </w:t>
      </w:r>
      <w:r w:rsidR="00EE0582">
        <w:rPr>
          <w:rFonts w:cstheme="minorHAnsi"/>
          <w:color w:val="000000" w:themeColor="text1"/>
        </w:rPr>
        <w:t>t</w:t>
      </w:r>
      <w:r w:rsidR="00855A59">
        <w:rPr>
          <w:rFonts w:cstheme="minorHAnsi"/>
          <w:color w:val="000000" w:themeColor="text1"/>
        </w:rPr>
        <w:t>ransitional countries</w:t>
      </w:r>
      <w:r w:rsidR="00C72AF6">
        <w:rPr>
          <w:rFonts w:cstheme="minorHAnsi"/>
          <w:color w:val="000000" w:themeColor="text1"/>
        </w:rPr>
        <w:t xml:space="preserve"> </w:t>
      </w:r>
      <w:r w:rsidR="00855A59">
        <w:rPr>
          <w:rFonts w:cstheme="minorHAnsi"/>
          <w:color w:val="000000" w:themeColor="text1"/>
        </w:rPr>
        <w:t xml:space="preserve">have </w:t>
      </w:r>
      <w:r w:rsidR="00C72AF6">
        <w:rPr>
          <w:rFonts w:cstheme="minorHAnsi"/>
          <w:color w:val="000000" w:themeColor="text1"/>
        </w:rPr>
        <w:t>an increased risk of</w:t>
      </w:r>
      <w:r w:rsidR="00855A59">
        <w:rPr>
          <w:rFonts w:cstheme="minorHAnsi"/>
          <w:color w:val="000000" w:themeColor="text1"/>
        </w:rPr>
        <w:t xml:space="preserve"> necessity self-employment</w:t>
      </w:r>
      <w:r w:rsidR="00B96FA4">
        <w:rPr>
          <w:rFonts w:cstheme="minorHAnsi"/>
          <w:color w:val="000000" w:themeColor="text1"/>
        </w:rPr>
        <w:t xml:space="preserve"> compared to continental countries</w:t>
      </w:r>
      <w:r w:rsidR="00855A59">
        <w:rPr>
          <w:rFonts w:cstheme="minorHAnsi"/>
          <w:color w:val="000000" w:themeColor="text1"/>
        </w:rPr>
        <w:t xml:space="preserve"> (Table </w:t>
      </w:r>
      <w:r w:rsidR="00C72AF6">
        <w:rPr>
          <w:rFonts w:cstheme="minorHAnsi"/>
          <w:color w:val="000000" w:themeColor="text1"/>
        </w:rPr>
        <w:t>2, Model</w:t>
      </w:r>
      <w:r w:rsidR="00091220">
        <w:rPr>
          <w:rFonts w:cstheme="minorHAnsi"/>
          <w:color w:val="000000" w:themeColor="text1"/>
        </w:rPr>
        <w:t>s 1 and</w:t>
      </w:r>
      <w:r w:rsidR="00C72AF6">
        <w:rPr>
          <w:rFonts w:cstheme="minorHAnsi"/>
          <w:color w:val="000000" w:themeColor="text1"/>
        </w:rPr>
        <w:t xml:space="preserve"> 2</w:t>
      </w:r>
      <w:r w:rsidR="00855A59">
        <w:rPr>
          <w:rFonts w:cstheme="minorHAnsi"/>
          <w:color w:val="000000" w:themeColor="text1"/>
        </w:rPr>
        <w:t>)</w:t>
      </w:r>
      <w:r w:rsidR="007F1AB8">
        <w:rPr>
          <w:rFonts w:cstheme="minorHAnsi"/>
          <w:color w:val="000000" w:themeColor="text1"/>
        </w:rPr>
        <w:t xml:space="preserve">. However, </w:t>
      </w:r>
      <w:r w:rsidR="000C2570">
        <w:rPr>
          <w:rFonts w:cstheme="minorHAnsi"/>
          <w:color w:val="000000" w:themeColor="text1"/>
        </w:rPr>
        <w:t>this risk is significantly lower in urban locations</w:t>
      </w:r>
      <w:r w:rsidR="0055692B">
        <w:rPr>
          <w:rFonts w:cstheme="minorHAnsi"/>
          <w:color w:val="000000" w:themeColor="text1"/>
        </w:rPr>
        <w:t xml:space="preserve"> </w:t>
      </w:r>
      <w:r w:rsidR="0035487A">
        <w:rPr>
          <w:rFonts w:cstheme="minorHAnsi"/>
          <w:color w:val="000000" w:themeColor="text1"/>
        </w:rPr>
        <w:t xml:space="preserve">– above and beyond industrial </w:t>
      </w:r>
      <w:r w:rsidR="0035487A">
        <w:rPr>
          <w:rFonts w:cstheme="minorHAnsi"/>
          <w:color w:val="000000" w:themeColor="text1"/>
        </w:rPr>
        <w:lastRenderedPageBreak/>
        <w:t>composition</w:t>
      </w:r>
      <w:r w:rsidR="00E502D1">
        <w:rPr>
          <w:rFonts w:cstheme="minorHAnsi"/>
          <w:color w:val="000000" w:themeColor="text1"/>
        </w:rPr>
        <w:t xml:space="preserve"> and</w:t>
      </w:r>
      <w:r w:rsidR="0035487A">
        <w:rPr>
          <w:rFonts w:cstheme="minorHAnsi"/>
          <w:color w:val="000000" w:themeColor="text1"/>
        </w:rPr>
        <w:t xml:space="preserve"> ICT use</w:t>
      </w:r>
      <w:r w:rsidR="00B96FA4">
        <w:rPr>
          <w:rFonts w:cstheme="minorHAnsi"/>
          <w:color w:val="000000" w:themeColor="text1"/>
        </w:rPr>
        <w:t xml:space="preserve"> at work</w:t>
      </w:r>
      <w:r w:rsidR="0035487A">
        <w:rPr>
          <w:rFonts w:cstheme="minorHAnsi"/>
          <w:color w:val="000000" w:themeColor="text1"/>
        </w:rPr>
        <w:t xml:space="preserve">. </w:t>
      </w:r>
      <w:r w:rsidR="00091220">
        <w:rPr>
          <w:rFonts w:cstheme="minorHAnsi"/>
          <w:color w:val="000000" w:themeColor="text1"/>
        </w:rPr>
        <w:t xml:space="preserve">Moreover, the risk of being </w:t>
      </w:r>
      <w:r w:rsidR="00BE0D37">
        <w:rPr>
          <w:rFonts w:cstheme="minorHAnsi"/>
          <w:color w:val="000000" w:themeColor="text1"/>
        </w:rPr>
        <w:t>underemployed</w:t>
      </w:r>
      <w:r w:rsidR="00F06EA4">
        <w:rPr>
          <w:rFonts w:cstheme="minorHAnsi"/>
          <w:color w:val="000000" w:themeColor="text1"/>
        </w:rPr>
        <w:t xml:space="preserve"> </w:t>
      </w:r>
      <w:r w:rsidR="00091220">
        <w:rPr>
          <w:rFonts w:cstheme="minorHAnsi"/>
          <w:color w:val="000000" w:themeColor="text1"/>
        </w:rPr>
        <w:t xml:space="preserve">as solo </w:t>
      </w:r>
      <w:r w:rsidR="00EE0582">
        <w:rPr>
          <w:rFonts w:cstheme="minorHAnsi"/>
          <w:color w:val="000000" w:themeColor="text1"/>
        </w:rPr>
        <w:t>self-</w:t>
      </w:r>
      <w:r w:rsidR="00091220">
        <w:rPr>
          <w:rFonts w:cstheme="minorHAnsi"/>
          <w:color w:val="000000" w:themeColor="text1"/>
        </w:rPr>
        <w:t xml:space="preserve">employed worker is </w:t>
      </w:r>
      <w:r w:rsidR="00BE0D37">
        <w:rPr>
          <w:rFonts w:cstheme="minorHAnsi"/>
          <w:color w:val="000000" w:themeColor="text1"/>
        </w:rPr>
        <w:t xml:space="preserve">significantly </w:t>
      </w:r>
      <w:r w:rsidR="00091220">
        <w:rPr>
          <w:rFonts w:cstheme="minorHAnsi"/>
          <w:color w:val="000000" w:themeColor="text1"/>
        </w:rPr>
        <w:t xml:space="preserve">decreased in transitional countries </w:t>
      </w:r>
      <w:r w:rsidR="00EE0582">
        <w:rPr>
          <w:rFonts w:cstheme="minorHAnsi"/>
          <w:color w:val="000000" w:themeColor="text1"/>
        </w:rPr>
        <w:t>in urban areas compared to non-urban areas</w:t>
      </w:r>
      <w:r w:rsidR="00C72AF6">
        <w:rPr>
          <w:rFonts w:cstheme="minorHAnsi"/>
          <w:color w:val="000000" w:themeColor="text1"/>
        </w:rPr>
        <w:t xml:space="preserve"> (Table 4, Model 4)</w:t>
      </w:r>
      <w:r w:rsidR="00EE0582">
        <w:rPr>
          <w:rFonts w:cstheme="minorHAnsi"/>
          <w:color w:val="000000" w:themeColor="text1"/>
        </w:rPr>
        <w:t xml:space="preserve">. </w:t>
      </w:r>
      <w:r w:rsidR="00811C64">
        <w:rPr>
          <w:rFonts w:cstheme="minorHAnsi"/>
          <w:color w:val="000000" w:themeColor="text1"/>
        </w:rPr>
        <w:t xml:space="preserve">Hence, we observe that urban areas </w:t>
      </w:r>
      <w:r w:rsidR="00432F3A">
        <w:rPr>
          <w:rFonts w:cstheme="minorHAnsi"/>
          <w:color w:val="000000" w:themeColor="text1"/>
        </w:rPr>
        <w:t xml:space="preserve">are most likely to lower the risk of </w:t>
      </w:r>
      <w:r w:rsidR="00811C64">
        <w:rPr>
          <w:rFonts w:cstheme="minorHAnsi"/>
          <w:color w:val="000000" w:themeColor="text1"/>
        </w:rPr>
        <w:t>precarious self-employment</w:t>
      </w:r>
      <w:r w:rsidR="00FD2EDB">
        <w:rPr>
          <w:rFonts w:cstheme="minorHAnsi"/>
          <w:color w:val="000000" w:themeColor="text1"/>
        </w:rPr>
        <w:t xml:space="preserve"> relative to non-urban areas</w:t>
      </w:r>
      <w:r w:rsidR="00432F3A">
        <w:rPr>
          <w:rFonts w:cstheme="minorHAnsi"/>
          <w:color w:val="000000" w:themeColor="text1"/>
        </w:rPr>
        <w:t xml:space="preserve"> </w:t>
      </w:r>
      <w:r w:rsidR="000D5F4F">
        <w:rPr>
          <w:rFonts w:cstheme="minorHAnsi"/>
          <w:color w:val="000000" w:themeColor="text1"/>
        </w:rPr>
        <w:t xml:space="preserve">in </w:t>
      </w:r>
      <w:r w:rsidR="00091220">
        <w:rPr>
          <w:rFonts w:cstheme="minorHAnsi"/>
          <w:color w:val="000000" w:themeColor="text1"/>
        </w:rPr>
        <w:t>transitional countries</w:t>
      </w:r>
      <w:r w:rsidR="00E502D1">
        <w:rPr>
          <w:rFonts w:cstheme="minorHAnsi"/>
          <w:color w:val="000000" w:themeColor="text1"/>
        </w:rPr>
        <w:t>.</w:t>
      </w:r>
    </w:p>
    <w:p w14:paraId="7FDADC45" w14:textId="5AAAB7FA" w:rsidR="0076372C" w:rsidRDefault="00EE0582" w:rsidP="00B96FA4">
      <w:pPr>
        <w:spacing w:before="100" w:beforeAutospacing="1" w:after="100" w:afterAutospacing="1" w:line="480" w:lineRule="auto"/>
        <w:ind w:left="-6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In stark contrast, </w:t>
      </w:r>
      <w:r w:rsidR="00BE0D37">
        <w:rPr>
          <w:rFonts w:cstheme="minorHAnsi"/>
          <w:color w:val="000000" w:themeColor="text1"/>
        </w:rPr>
        <w:t xml:space="preserve">economically </w:t>
      </w:r>
      <w:r w:rsidR="008622F6">
        <w:rPr>
          <w:rFonts w:cstheme="minorHAnsi"/>
          <w:color w:val="000000" w:themeColor="text1"/>
        </w:rPr>
        <w:t xml:space="preserve">dependent self-employment </w:t>
      </w:r>
      <w:r>
        <w:rPr>
          <w:rFonts w:cstheme="minorHAnsi"/>
          <w:color w:val="000000" w:themeColor="text1"/>
        </w:rPr>
        <w:t xml:space="preserve">is more prevalent in </w:t>
      </w:r>
      <w:r w:rsidR="00084B00">
        <w:rPr>
          <w:rFonts w:cstheme="minorHAnsi"/>
          <w:color w:val="000000" w:themeColor="text1"/>
        </w:rPr>
        <w:t xml:space="preserve">urban areas in liberal countries </w:t>
      </w:r>
      <w:r w:rsidR="00C72AF6">
        <w:rPr>
          <w:rFonts w:cstheme="minorHAnsi"/>
          <w:color w:val="000000" w:themeColor="text1"/>
        </w:rPr>
        <w:t>(Table 3, Model 4)</w:t>
      </w:r>
      <w:r w:rsidR="00084B00">
        <w:rPr>
          <w:rFonts w:cstheme="minorHAnsi"/>
          <w:color w:val="000000" w:themeColor="text1"/>
        </w:rPr>
        <w:t xml:space="preserve">. Williams and Horodnic (2018) identified </w:t>
      </w:r>
      <w:r w:rsidR="007F1AB8">
        <w:rPr>
          <w:rFonts w:cstheme="minorHAnsi"/>
          <w:color w:val="000000" w:themeColor="text1"/>
        </w:rPr>
        <w:t xml:space="preserve">a </w:t>
      </w:r>
      <w:r w:rsidR="00084B00">
        <w:rPr>
          <w:rFonts w:cstheme="minorHAnsi"/>
          <w:color w:val="000000" w:themeColor="text1"/>
        </w:rPr>
        <w:t>high level of dependent self-employment in the UK and Italy</w:t>
      </w:r>
      <w:r w:rsidR="008622F6">
        <w:rPr>
          <w:rFonts w:cstheme="minorHAnsi"/>
          <w:color w:val="000000" w:themeColor="text1"/>
        </w:rPr>
        <w:t xml:space="preserve"> (but not Ireland)</w:t>
      </w:r>
      <w:r w:rsidR="00084B00">
        <w:rPr>
          <w:rFonts w:cstheme="minorHAnsi"/>
          <w:color w:val="000000" w:themeColor="text1"/>
        </w:rPr>
        <w:t xml:space="preserve">. </w:t>
      </w:r>
      <w:r w:rsidR="008622F6">
        <w:rPr>
          <w:rFonts w:cstheme="minorHAnsi"/>
          <w:color w:val="000000" w:themeColor="text1"/>
        </w:rPr>
        <w:t>Existing s</w:t>
      </w:r>
      <w:r w:rsidR="00084B00">
        <w:rPr>
          <w:rFonts w:cstheme="minorHAnsi"/>
          <w:color w:val="000000" w:themeColor="text1"/>
        </w:rPr>
        <w:t xml:space="preserve">tudies </w:t>
      </w:r>
      <w:r w:rsidR="009919B8">
        <w:rPr>
          <w:rFonts w:cstheme="minorHAnsi"/>
          <w:color w:val="000000" w:themeColor="text1"/>
        </w:rPr>
        <w:t>also connected</w:t>
      </w:r>
      <w:r w:rsidR="00084B00">
        <w:rPr>
          <w:rFonts w:cstheme="minorHAnsi"/>
          <w:color w:val="000000" w:themeColor="text1"/>
        </w:rPr>
        <w:t xml:space="preserve"> </w:t>
      </w:r>
      <w:r w:rsidR="00BE0D37">
        <w:rPr>
          <w:rFonts w:cstheme="minorHAnsi"/>
          <w:color w:val="000000" w:themeColor="text1"/>
        </w:rPr>
        <w:t xml:space="preserve">dependent </w:t>
      </w:r>
      <w:r w:rsidR="00084B00">
        <w:rPr>
          <w:rFonts w:cstheme="minorHAnsi"/>
          <w:color w:val="000000" w:themeColor="text1"/>
        </w:rPr>
        <w:t xml:space="preserve">self-employment in these two countries </w:t>
      </w:r>
      <w:r w:rsidR="009919B8">
        <w:rPr>
          <w:rFonts w:cstheme="minorHAnsi"/>
          <w:color w:val="000000" w:themeColor="text1"/>
        </w:rPr>
        <w:t>with the</w:t>
      </w:r>
      <w:r w:rsidR="00084B00">
        <w:rPr>
          <w:rFonts w:cstheme="minorHAnsi"/>
          <w:color w:val="000000" w:themeColor="text1"/>
        </w:rPr>
        <w:t xml:space="preserve"> construction sector. It seems likely that the urban nature of </w:t>
      </w:r>
      <w:r w:rsidR="00BE0D37">
        <w:rPr>
          <w:rFonts w:cstheme="minorHAnsi"/>
          <w:color w:val="000000" w:themeColor="text1"/>
        </w:rPr>
        <w:t xml:space="preserve">economically </w:t>
      </w:r>
      <w:r w:rsidR="00084B00">
        <w:rPr>
          <w:rFonts w:cstheme="minorHAnsi"/>
          <w:color w:val="000000" w:themeColor="text1"/>
        </w:rPr>
        <w:t>dependent self-employment</w:t>
      </w:r>
      <w:r w:rsidR="008622F6">
        <w:rPr>
          <w:rFonts w:cstheme="minorHAnsi"/>
          <w:color w:val="000000" w:themeColor="text1"/>
        </w:rPr>
        <w:t xml:space="preserve"> in liberal </w:t>
      </w:r>
      <w:r w:rsidR="00B96FA4">
        <w:rPr>
          <w:rFonts w:cstheme="minorHAnsi"/>
          <w:color w:val="000000" w:themeColor="text1"/>
        </w:rPr>
        <w:t>countries</w:t>
      </w:r>
      <w:r w:rsidR="00084B00">
        <w:rPr>
          <w:rFonts w:cstheme="minorHAnsi"/>
          <w:color w:val="000000" w:themeColor="text1"/>
        </w:rPr>
        <w:t xml:space="preserve"> is related to complex factors </w:t>
      </w:r>
      <w:r w:rsidR="008622F6">
        <w:rPr>
          <w:rFonts w:cstheme="minorHAnsi"/>
          <w:color w:val="000000" w:themeColor="text1"/>
        </w:rPr>
        <w:t>of regulation</w:t>
      </w:r>
      <w:r w:rsidR="0075037B">
        <w:rPr>
          <w:rFonts w:cstheme="minorHAnsi"/>
          <w:color w:val="000000" w:themeColor="text1"/>
        </w:rPr>
        <w:t xml:space="preserve"> and</w:t>
      </w:r>
      <w:r w:rsidR="00084B00">
        <w:rPr>
          <w:rFonts w:cstheme="minorHAnsi"/>
          <w:color w:val="000000" w:themeColor="text1"/>
        </w:rPr>
        <w:t xml:space="preserve"> industry and </w:t>
      </w:r>
      <w:r w:rsidR="0075037B">
        <w:rPr>
          <w:rFonts w:cstheme="minorHAnsi"/>
          <w:color w:val="000000" w:themeColor="text1"/>
        </w:rPr>
        <w:t xml:space="preserve">most likely also to </w:t>
      </w:r>
      <w:r w:rsidR="00084B00">
        <w:rPr>
          <w:rFonts w:cstheme="minorHAnsi"/>
          <w:color w:val="000000" w:themeColor="text1"/>
        </w:rPr>
        <w:t>immigration</w:t>
      </w:r>
      <w:r w:rsidR="0075037B">
        <w:rPr>
          <w:rFonts w:cstheme="minorHAnsi"/>
          <w:color w:val="000000" w:themeColor="text1"/>
        </w:rPr>
        <w:t xml:space="preserve"> </w:t>
      </w:r>
      <w:r w:rsidR="00C72AF6">
        <w:rPr>
          <w:rFonts w:cstheme="minorHAnsi"/>
          <w:color w:val="000000" w:themeColor="text1"/>
        </w:rPr>
        <w:t>since</w:t>
      </w:r>
      <w:r w:rsidR="0075037B">
        <w:rPr>
          <w:rFonts w:cstheme="minorHAnsi"/>
          <w:color w:val="000000" w:themeColor="text1"/>
        </w:rPr>
        <w:t xml:space="preserve"> liberal countries have seen </w:t>
      </w:r>
      <w:r w:rsidR="00AF4E7F">
        <w:rPr>
          <w:rFonts w:cstheme="minorHAnsi"/>
          <w:color w:val="000000" w:themeColor="text1"/>
        </w:rPr>
        <w:t xml:space="preserve">substantial </w:t>
      </w:r>
      <w:r w:rsidR="0075037B">
        <w:rPr>
          <w:rFonts w:cstheme="minorHAnsi"/>
          <w:color w:val="000000" w:themeColor="text1"/>
        </w:rPr>
        <w:t>immigration from Eastern Europe in the 2000s</w:t>
      </w:r>
      <w:r w:rsidR="00084B00">
        <w:rPr>
          <w:rFonts w:cstheme="minorHAnsi"/>
          <w:color w:val="000000" w:themeColor="text1"/>
        </w:rPr>
        <w:t>.</w:t>
      </w:r>
    </w:p>
    <w:p w14:paraId="6260DF24" w14:textId="77777777" w:rsidR="00FB7010" w:rsidRDefault="00FB7010" w:rsidP="00B96FA4">
      <w:pPr>
        <w:spacing w:before="100" w:beforeAutospacing="1" w:after="100" w:afterAutospacing="1" w:line="480" w:lineRule="auto"/>
        <w:ind w:left="-60"/>
        <w:jc w:val="both"/>
        <w:rPr>
          <w:rFonts w:cstheme="minorHAnsi"/>
          <w:color w:val="000000" w:themeColor="text1"/>
        </w:rPr>
      </w:pPr>
    </w:p>
    <w:p w14:paraId="4E3C5A07" w14:textId="3C5A34B6" w:rsidR="009156F9" w:rsidRPr="009156F9" w:rsidRDefault="009156F9" w:rsidP="00957C08">
      <w:pPr>
        <w:spacing w:before="100" w:beforeAutospacing="1" w:after="100" w:afterAutospacing="1" w:line="480" w:lineRule="auto"/>
        <w:ind w:left="-60"/>
        <w:jc w:val="both"/>
        <w:rPr>
          <w:rFonts w:cstheme="minorHAnsi"/>
          <w:i/>
          <w:color w:val="000000" w:themeColor="text1"/>
        </w:rPr>
      </w:pPr>
      <w:r w:rsidRPr="009156F9">
        <w:rPr>
          <w:rFonts w:cstheme="minorHAnsi"/>
          <w:i/>
          <w:color w:val="000000" w:themeColor="text1"/>
        </w:rPr>
        <w:t>Robustness checks</w:t>
      </w:r>
    </w:p>
    <w:p w14:paraId="79B43AE2" w14:textId="7A8D37DE" w:rsidR="009156F9" w:rsidRDefault="009156F9" w:rsidP="00A0691F">
      <w:pPr>
        <w:spacing w:before="100" w:beforeAutospacing="1" w:after="100" w:afterAutospacing="1" w:line="480" w:lineRule="auto"/>
        <w:ind w:left="-60"/>
        <w:jc w:val="both"/>
        <w:rPr>
          <w:rFonts w:cstheme="minorHAnsi"/>
        </w:rPr>
      </w:pPr>
      <w:r>
        <w:rPr>
          <w:rFonts w:cstheme="minorHAnsi"/>
        </w:rPr>
        <w:t xml:space="preserve">We conducted two robustness checks of our results. First, following </w:t>
      </w:r>
      <w:r>
        <w:t>Rom</w:t>
      </w:r>
      <w:r>
        <w:rPr>
          <w:rFonts w:ascii="Calibri" w:hAnsi="Calibri" w:cs="Calibri"/>
        </w:rPr>
        <w:t>á</w:t>
      </w:r>
      <w:r>
        <w:t>n</w:t>
      </w:r>
      <w:r>
        <w:rPr>
          <w:color w:val="000000" w:themeColor="text1"/>
        </w:rPr>
        <w:t xml:space="preserve"> et al. (2011), we used </w:t>
      </w:r>
      <w:r w:rsidR="001307F7">
        <w:rPr>
          <w:color w:val="000000" w:themeColor="text1"/>
        </w:rPr>
        <w:t xml:space="preserve">in the multivariate models </w:t>
      </w:r>
      <w:r>
        <w:rPr>
          <w:color w:val="000000" w:themeColor="text1"/>
        </w:rPr>
        <w:t>a</w:t>
      </w:r>
      <w:r w:rsidR="00D97923">
        <w:rPr>
          <w:color w:val="000000" w:themeColor="text1"/>
        </w:rPr>
        <w:t xml:space="preserve">n </w:t>
      </w:r>
      <w:r>
        <w:rPr>
          <w:color w:val="000000" w:themeColor="text1"/>
        </w:rPr>
        <w:t xml:space="preserve">index </w:t>
      </w:r>
      <w:r w:rsidR="00D97923">
        <w:rPr>
          <w:color w:val="000000" w:themeColor="text1"/>
        </w:rPr>
        <w:t>of</w:t>
      </w:r>
      <w:r>
        <w:rPr>
          <w:color w:val="000000" w:themeColor="text1"/>
        </w:rPr>
        <w:t xml:space="preserve"> </w:t>
      </w:r>
      <w:r w:rsidR="00D97923">
        <w:rPr>
          <w:color w:val="000000" w:themeColor="text1"/>
        </w:rPr>
        <w:t>country-level</w:t>
      </w:r>
      <w:r>
        <w:rPr>
          <w:color w:val="000000" w:themeColor="text1"/>
        </w:rPr>
        <w:t xml:space="preserve"> employment protection</w:t>
      </w:r>
      <w:r w:rsidR="00383A92">
        <w:rPr>
          <w:color w:val="000000" w:themeColor="text1"/>
        </w:rPr>
        <w:t xml:space="preserve"> instead of </w:t>
      </w:r>
      <w:r w:rsidR="00A33A40">
        <w:rPr>
          <w:color w:val="000000" w:themeColor="text1"/>
        </w:rPr>
        <w:t>geographical</w:t>
      </w:r>
      <w:r w:rsidR="00383A92">
        <w:rPr>
          <w:color w:val="000000" w:themeColor="text1"/>
        </w:rPr>
        <w:t xml:space="preserve"> regions</w:t>
      </w:r>
      <w:r>
        <w:rPr>
          <w:color w:val="000000" w:themeColor="text1"/>
        </w:rPr>
        <w:t xml:space="preserve">. Data used come from the OECD index on the strictness of employment protection </w:t>
      </w:r>
      <w:r w:rsidR="00D97923">
        <w:rPr>
          <w:color w:val="000000" w:themeColor="text1"/>
        </w:rPr>
        <w:t>in relation to</w:t>
      </w:r>
      <w:r>
        <w:rPr>
          <w:color w:val="000000" w:themeColor="text1"/>
        </w:rPr>
        <w:t xml:space="preserve"> temporary contracts </w:t>
      </w:r>
      <w:r w:rsidR="00D97923">
        <w:rPr>
          <w:color w:val="000000" w:themeColor="text1"/>
        </w:rPr>
        <w:t>referring to the year</w:t>
      </w:r>
      <w:r>
        <w:rPr>
          <w:color w:val="000000" w:themeColor="text1"/>
        </w:rPr>
        <w:t xml:space="preserve"> 2015 to match our EWCS </w:t>
      </w:r>
      <w:r>
        <w:rPr>
          <w:color w:val="000000" w:themeColor="text1"/>
        </w:rPr>
        <w:lastRenderedPageBreak/>
        <w:t>survey data.</w:t>
      </w:r>
      <w:r>
        <w:rPr>
          <w:rStyle w:val="FootnoteReference"/>
          <w:color w:val="000000" w:themeColor="text1"/>
        </w:rPr>
        <w:footnoteReference w:id="4"/>
      </w:r>
      <w:r>
        <w:rPr>
          <w:color w:val="000000" w:themeColor="text1"/>
        </w:rPr>
        <w:t xml:space="preserve"> </w:t>
      </w:r>
      <w:r w:rsidR="00F0668B">
        <w:rPr>
          <w:color w:val="000000" w:themeColor="text1"/>
        </w:rPr>
        <w:t>W</w:t>
      </w:r>
      <w:r>
        <w:rPr>
          <w:color w:val="000000" w:themeColor="text1"/>
        </w:rPr>
        <w:t>e derive</w:t>
      </w:r>
      <w:r w:rsidR="00D97707">
        <w:rPr>
          <w:color w:val="000000" w:themeColor="text1"/>
        </w:rPr>
        <w:t>d</w:t>
      </w:r>
      <w:r>
        <w:rPr>
          <w:color w:val="000000" w:themeColor="text1"/>
        </w:rPr>
        <w:t xml:space="preserve"> three groups of countries with low, medium and high employment protection. </w:t>
      </w:r>
      <w:r w:rsidR="00D97707">
        <w:rPr>
          <w:color w:val="000000" w:themeColor="text1"/>
        </w:rPr>
        <w:t>The</w:t>
      </w:r>
      <w:r w:rsidR="00383A92">
        <w:rPr>
          <w:color w:val="000000" w:themeColor="text1"/>
        </w:rPr>
        <w:t xml:space="preserve"> multivariate</w:t>
      </w:r>
      <w:r w:rsidR="00D97707">
        <w:rPr>
          <w:color w:val="000000" w:themeColor="text1"/>
        </w:rPr>
        <w:t xml:space="preserve"> findings do not change our urban/non-urban results</w:t>
      </w:r>
      <w:r w:rsidR="00426022">
        <w:rPr>
          <w:color w:val="000000" w:themeColor="text1"/>
        </w:rPr>
        <w:t>.</w:t>
      </w:r>
    </w:p>
    <w:p w14:paraId="5D6805BC" w14:textId="75CB80E3" w:rsidR="00A0691F" w:rsidRDefault="00A0691F" w:rsidP="00A0691F">
      <w:pPr>
        <w:spacing w:before="100" w:beforeAutospacing="1" w:after="100" w:afterAutospacing="1" w:line="480" w:lineRule="auto"/>
        <w:ind w:left="-60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 xml:space="preserve">As </w:t>
      </w:r>
      <w:r w:rsidR="00F0668B">
        <w:rPr>
          <w:rFonts w:cstheme="minorHAnsi"/>
        </w:rPr>
        <w:t xml:space="preserve">a </w:t>
      </w:r>
      <w:r w:rsidR="00D97707">
        <w:rPr>
          <w:rFonts w:cstheme="minorHAnsi"/>
        </w:rPr>
        <w:t xml:space="preserve">second </w:t>
      </w:r>
      <w:r>
        <w:rPr>
          <w:rFonts w:cstheme="minorHAnsi"/>
        </w:rPr>
        <w:t xml:space="preserve">robustness check, we </w:t>
      </w:r>
      <w:r w:rsidR="00D97707">
        <w:rPr>
          <w:rFonts w:cstheme="minorHAnsi"/>
        </w:rPr>
        <w:t xml:space="preserve">ran </w:t>
      </w:r>
      <w:r>
        <w:rPr>
          <w:rFonts w:cstheme="minorHAnsi"/>
        </w:rPr>
        <w:t xml:space="preserve">multi-level models </w:t>
      </w:r>
      <w:r>
        <w:rPr>
          <w:rFonts w:cstheme="minorHAnsi"/>
          <w:color w:val="000000" w:themeColor="text1"/>
        </w:rPr>
        <w:t>with countries as random effects</w:t>
      </w:r>
      <w:r>
        <w:rPr>
          <w:rFonts w:cstheme="minorHAnsi"/>
        </w:rPr>
        <w:t xml:space="preserve"> </w:t>
      </w:r>
      <w:r w:rsidR="00E54B40">
        <w:rPr>
          <w:rFonts w:cstheme="minorHAnsi"/>
        </w:rPr>
        <w:t>for</w:t>
      </w:r>
      <w:r w:rsidR="0020244F">
        <w:rPr>
          <w:rFonts w:cstheme="minorHAnsi"/>
        </w:rPr>
        <w:t xml:space="preserve"> all </w:t>
      </w:r>
      <w:r w:rsidR="00E54B40">
        <w:rPr>
          <w:rFonts w:cstheme="minorHAnsi"/>
        </w:rPr>
        <w:t xml:space="preserve">our </w:t>
      </w:r>
      <w:r w:rsidR="0020244F">
        <w:rPr>
          <w:rFonts w:cstheme="minorHAnsi"/>
        </w:rPr>
        <w:t>models</w:t>
      </w:r>
      <w:r w:rsidR="00F0668B">
        <w:rPr>
          <w:rFonts w:ascii="Calibri" w:hAnsi="Calibri" w:cstheme="minorHAnsi"/>
        </w:rPr>
        <w:t xml:space="preserve">, </w:t>
      </w:r>
      <w:r>
        <w:rPr>
          <w:rFonts w:cstheme="minorHAnsi"/>
        </w:rPr>
        <w:t xml:space="preserve">excluding </w:t>
      </w:r>
      <w:r w:rsidR="00A33A40">
        <w:rPr>
          <w:rFonts w:cstheme="minorHAnsi"/>
        </w:rPr>
        <w:t>geographical</w:t>
      </w:r>
      <w:r w:rsidR="005A26DB">
        <w:rPr>
          <w:rFonts w:cstheme="minorHAnsi"/>
        </w:rPr>
        <w:t xml:space="preserve"> </w:t>
      </w:r>
      <w:r>
        <w:rPr>
          <w:rFonts w:cstheme="minorHAnsi"/>
        </w:rPr>
        <w:t>regions</w:t>
      </w:r>
      <w:r w:rsidR="00A33A40">
        <w:rPr>
          <w:rFonts w:cstheme="minorHAnsi"/>
        </w:rPr>
        <w:t xml:space="preserve"> as co-variates</w:t>
      </w:r>
      <w:r>
        <w:rPr>
          <w:rFonts w:cstheme="minorHAnsi"/>
        </w:rPr>
        <w:t>.</w:t>
      </w:r>
      <w:r>
        <w:rPr>
          <w:rFonts w:cstheme="minorHAnsi"/>
          <w:color w:val="000000" w:themeColor="text1"/>
        </w:rPr>
        <w:t xml:space="preserve"> </w:t>
      </w:r>
      <w:r w:rsidR="0020244F">
        <w:rPr>
          <w:rFonts w:cstheme="minorHAnsi"/>
          <w:color w:val="000000" w:themeColor="text1"/>
        </w:rPr>
        <w:t xml:space="preserve">These checks </w:t>
      </w:r>
      <w:r w:rsidR="00B96FA4">
        <w:rPr>
          <w:rFonts w:cstheme="minorHAnsi"/>
          <w:color w:val="000000" w:themeColor="text1"/>
        </w:rPr>
        <w:t xml:space="preserve">also </w:t>
      </w:r>
      <w:r w:rsidR="00081EEE">
        <w:rPr>
          <w:rFonts w:cstheme="minorHAnsi"/>
          <w:color w:val="000000" w:themeColor="text1"/>
        </w:rPr>
        <w:t>confirm our</w:t>
      </w:r>
      <w:r w:rsidR="00966526">
        <w:rPr>
          <w:rFonts w:cstheme="minorHAnsi"/>
          <w:color w:val="000000" w:themeColor="text1"/>
        </w:rPr>
        <w:t xml:space="preserve"> urban/non-urban</w:t>
      </w:r>
      <w:r w:rsidR="0020244F">
        <w:rPr>
          <w:rFonts w:cstheme="minorHAnsi"/>
          <w:color w:val="000000" w:themeColor="text1"/>
        </w:rPr>
        <w:t xml:space="preserve"> </w:t>
      </w:r>
      <w:r w:rsidR="00966526">
        <w:rPr>
          <w:rFonts w:cstheme="minorHAnsi"/>
          <w:color w:val="000000" w:themeColor="text1"/>
        </w:rPr>
        <w:t>results</w:t>
      </w:r>
      <w:r w:rsidR="00324B24">
        <w:rPr>
          <w:rFonts w:cstheme="minorHAnsi"/>
          <w:color w:val="000000" w:themeColor="text1"/>
        </w:rPr>
        <w:t xml:space="preserve"> </w:t>
      </w:r>
      <w:r w:rsidR="00081EEE">
        <w:rPr>
          <w:rFonts w:cstheme="minorHAnsi"/>
          <w:color w:val="000000" w:themeColor="text1"/>
        </w:rPr>
        <w:t>in the main effects and interaction effects models</w:t>
      </w:r>
      <w:r w:rsidR="00426022">
        <w:rPr>
          <w:rFonts w:cstheme="minorHAnsi"/>
          <w:color w:val="000000" w:themeColor="text1"/>
        </w:rPr>
        <w:t>. Findings of the</w:t>
      </w:r>
      <w:r w:rsidR="00B96FA4">
        <w:rPr>
          <w:rFonts w:cstheme="minorHAnsi"/>
          <w:color w:val="000000" w:themeColor="text1"/>
        </w:rPr>
        <w:t>se</w:t>
      </w:r>
      <w:r w:rsidR="00426022">
        <w:rPr>
          <w:rFonts w:cstheme="minorHAnsi"/>
          <w:color w:val="000000" w:themeColor="text1"/>
        </w:rPr>
        <w:t xml:space="preserve"> robustness checks are shown in the supplementary documentation.</w:t>
      </w:r>
    </w:p>
    <w:p w14:paraId="0EA7978D" w14:textId="77777777" w:rsidR="00A0691F" w:rsidRPr="00366715" w:rsidRDefault="00A0691F" w:rsidP="00A0691F">
      <w:pPr>
        <w:spacing w:before="100" w:beforeAutospacing="1" w:after="100" w:afterAutospacing="1" w:line="480" w:lineRule="auto"/>
        <w:ind w:left="-60"/>
        <w:jc w:val="both"/>
        <w:rPr>
          <w:rFonts w:cstheme="minorHAnsi"/>
          <w:color w:val="000000" w:themeColor="text1"/>
        </w:rPr>
      </w:pPr>
    </w:p>
    <w:p w14:paraId="772A33C4" w14:textId="2D2615D4" w:rsidR="00F756DB" w:rsidRPr="00F756DB" w:rsidRDefault="00F756DB" w:rsidP="002D568C">
      <w:pPr>
        <w:spacing w:before="100" w:beforeAutospacing="1" w:after="100" w:afterAutospacing="1" w:line="48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Discussion and c</w:t>
      </w:r>
      <w:r w:rsidRPr="00F756DB">
        <w:rPr>
          <w:b/>
          <w:color w:val="000000" w:themeColor="text1"/>
        </w:rPr>
        <w:t>onclusion</w:t>
      </w:r>
    </w:p>
    <w:p w14:paraId="20F08186" w14:textId="05675590" w:rsidR="00064E1A" w:rsidRDefault="00351227" w:rsidP="009373F9">
      <w:pPr>
        <w:spacing w:before="100" w:beforeAutospacing="1" w:after="100" w:afterAutospacing="1"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In this study, we examined precarious self-employment </w:t>
      </w:r>
      <w:r w:rsidR="00324B24">
        <w:rPr>
          <w:rFonts w:ascii="Calibri" w:hAnsi="Calibri"/>
        </w:rPr>
        <w:t xml:space="preserve">across Europe </w:t>
      </w:r>
      <w:r>
        <w:rPr>
          <w:rFonts w:ascii="Calibri" w:hAnsi="Calibri"/>
        </w:rPr>
        <w:t xml:space="preserve">as a multidimensional concept of risk of </w:t>
      </w:r>
      <w:r w:rsidR="008804F5">
        <w:rPr>
          <w:rFonts w:ascii="Calibri" w:hAnsi="Calibri"/>
        </w:rPr>
        <w:t xml:space="preserve">job and </w:t>
      </w:r>
      <w:r w:rsidR="00324B24">
        <w:rPr>
          <w:rFonts w:ascii="Calibri" w:hAnsi="Calibri"/>
        </w:rPr>
        <w:t xml:space="preserve">financial </w:t>
      </w:r>
      <w:r w:rsidRPr="00DE74B8">
        <w:rPr>
          <w:rFonts w:ascii="Calibri" w:hAnsi="Calibri"/>
        </w:rPr>
        <w:t>insecurity</w:t>
      </w:r>
      <w:r w:rsidR="00324B24">
        <w:rPr>
          <w:rFonts w:ascii="Calibri" w:hAnsi="Calibri"/>
        </w:rPr>
        <w:t xml:space="preserve"> </w:t>
      </w:r>
      <w:r w:rsidR="00B91FA8">
        <w:rPr>
          <w:rFonts w:ascii="Calibri" w:hAnsi="Calibri"/>
        </w:rPr>
        <w:t>defined as</w:t>
      </w:r>
      <w:r>
        <w:rPr>
          <w:rFonts w:ascii="Calibri" w:hAnsi="Calibri"/>
        </w:rPr>
        <w:t xml:space="preserve"> </w:t>
      </w:r>
      <w:r w:rsidR="00381BD8">
        <w:rPr>
          <w:rFonts w:ascii="Calibri" w:hAnsi="Calibri"/>
        </w:rPr>
        <w:t>solo self-employment that is</w:t>
      </w:r>
      <w:r w:rsidR="00324B24">
        <w:rPr>
          <w:rFonts w:ascii="Calibri" w:hAnsi="Calibri"/>
        </w:rPr>
        <w:t xml:space="preserve"> either</w:t>
      </w:r>
      <w:r w:rsidR="00381BD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necessity-motivated, </w:t>
      </w:r>
      <w:r w:rsidR="00381BD8">
        <w:rPr>
          <w:rFonts w:ascii="Calibri" w:hAnsi="Calibri"/>
        </w:rPr>
        <w:t xml:space="preserve">economically </w:t>
      </w:r>
      <w:r>
        <w:rPr>
          <w:rFonts w:ascii="Calibri" w:hAnsi="Calibri"/>
        </w:rPr>
        <w:t>dependent</w:t>
      </w:r>
      <w:r w:rsidR="00381BD8">
        <w:rPr>
          <w:rFonts w:ascii="Calibri" w:hAnsi="Calibri"/>
        </w:rPr>
        <w:t xml:space="preserve"> on one client</w:t>
      </w:r>
      <w:r>
        <w:rPr>
          <w:rFonts w:ascii="Calibri" w:hAnsi="Calibri"/>
        </w:rPr>
        <w:t xml:space="preserve"> </w:t>
      </w:r>
      <w:r w:rsidR="003004EA">
        <w:rPr>
          <w:rFonts w:ascii="Calibri" w:hAnsi="Calibri"/>
        </w:rPr>
        <w:t xml:space="preserve">or </w:t>
      </w:r>
      <w:r w:rsidR="00381BD8">
        <w:rPr>
          <w:rFonts w:ascii="Calibri" w:hAnsi="Calibri"/>
        </w:rPr>
        <w:t>does not provide sufficient hours of work</w:t>
      </w:r>
      <w:r w:rsidR="00324B24">
        <w:rPr>
          <w:rFonts w:ascii="Calibri" w:hAnsi="Calibri"/>
        </w:rPr>
        <w:t xml:space="preserve">. Based on urban economic literature that has emphasised </w:t>
      </w:r>
      <w:r w:rsidR="00687C11">
        <w:rPr>
          <w:rFonts w:ascii="Calibri" w:hAnsi="Calibri"/>
        </w:rPr>
        <w:t xml:space="preserve">opportunities </w:t>
      </w:r>
      <w:r w:rsidR="00F0668B">
        <w:rPr>
          <w:rFonts w:ascii="Calibri" w:hAnsi="Calibri"/>
        </w:rPr>
        <w:t>for</w:t>
      </w:r>
      <w:r w:rsidR="00324B24">
        <w:rPr>
          <w:rFonts w:ascii="Calibri" w:hAnsi="Calibri"/>
        </w:rPr>
        <w:t xml:space="preserve"> entrepreneurship in urban areas, we</w:t>
      </w:r>
      <w:r w:rsidR="00523748">
        <w:rPr>
          <w:rFonts w:ascii="Calibri" w:hAnsi="Calibri"/>
        </w:rPr>
        <w:t xml:space="preserve"> derived the</w:t>
      </w:r>
      <w:r w:rsidR="00324B24">
        <w:rPr>
          <w:rFonts w:ascii="Calibri" w:hAnsi="Calibri"/>
        </w:rPr>
        <w:t xml:space="preserve"> hypothesis that urban areas may be able to reduce the risk of being precariously self-employed due to </w:t>
      </w:r>
      <w:r w:rsidR="00B91FA8">
        <w:rPr>
          <w:rFonts w:ascii="Calibri" w:hAnsi="Calibri"/>
        </w:rPr>
        <w:t xml:space="preserve">externalities of urban locations for entrepreneurs and </w:t>
      </w:r>
      <w:r w:rsidR="0052161B">
        <w:rPr>
          <w:rFonts w:ascii="Calibri" w:hAnsi="Calibri"/>
        </w:rPr>
        <w:t xml:space="preserve">small </w:t>
      </w:r>
      <w:r w:rsidR="00B91FA8">
        <w:rPr>
          <w:rFonts w:ascii="Calibri" w:hAnsi="Calibri"/>
        </w:rPr>
        <w:t>businesses</w:t>
      </w:r>
      <w:r w:rsidR="00E270AA">
        <w:rPr>
          <w:rFonts w:ascii="Calibri" w:hAnsi="Calibri"/>
        </w:rPr>
        <w:t xml:space="preserve"> related to the proximity to clients, suppliers and dense networks</w:t>
      </w:r>
      <w:r w:rsidR="00324B24">
        <w:rPr>
          <w:rFonts w:ascii="Calibri" w:hAnsi="Calibri"/>
        </w:rPr>
        <w:t xml:space="preserve">. </w:t>
      </w:r>
      <w:r w:rsidR="00F0668B">
        <w:rPr>
          <w:rFonts w:ascii="Calibri" w:hAnsi="Calibri"/>
        </w:rPr>
        <w:t>However, w</w:t>
      </w:r>
      <w:r w:rsidR="00523748">
        <w:rPr>
          <w:rFonts w:ascii="Calibri" w:hAnsi="Calibri"/>
        </w:rPr>
        <w:t>e do not</w:t>
      </w:r>
      <w:r w:rsidR="00F0668B">
        <w:rPr>
          <w:rFonts w:ascii="Calibri" w:hAnsi="Calibri"/>
        </w:rPr>
        <w:t xml:space="preserve"> </w:t>
      </w:r>
      <w:r w:rsidR="00523748">
        <w:rPr>
          <w:rFonts w:ascii="Calibri" w:hAnsi="Calibri"/>
        </w:rPr>
        <w:t>find a</w:t>
      </w:r>
      <w:r w:rsidR="00DE74B8">
        <w:rPr>
          <w:rFonts w:ascii="Calibri" w:hAnsi="Calibri"/>
        </w:rPr>
        <w:t xml:space="preserve"> universal</w:t>
      </w:r>
      <w:r w:rsidR="00523748">
        <w:rPr>
          <w:rFonts w:ascii="Calibri" w:hAnsi="Calibri"/>
        </w:rPr>
        <w:t xml:space="preserve"> ‘</w:t>
      </w:r>
      <w:r>
        <w:rPr>
          <w:rFonts w:ascii="Calibri" w:hAnsi="Calibri"/>
        </w:rPr>
        <w:t xml:space="preserve">urban </w:t>
      </w:r>
      <w:r w:rsidR="00523748">
        <w:rPr>
          <w:rFonts w:ascii="Calibri" w:hAnsi="Calibri"/>
        </w:rPr>
        <w:t>effect’</w:t>
      </w:r>
      <w:r>
        <w:rPr>
          <w:rFonts w:ascii="Calibri" w:hAnsi="Calibri"/>
        </w:rPr>
        <w:t xml:space="preserve"> </w:t>
      </w:r>
      <w:r w:rsidR="00523748">
        <w:rPr>
          <w:rFonts w:ascii="Calibri" w:hAnsi="Calibri"/>
        </w:rPr>
        <w:t xml:space="preserve">in </w:t>
      </w:r>
      <w:r>
        <w:rPr>
          <w:rFonts w:ascii="Calibri" w:hAnsi="Calibri"/>
        </w:rPr>
        <w:t>the risk of being precariously self-</w:t>
      </w:r>
      <w:r w:rsidR="00381BD8">
        <w:rPr>
          <w:rFonts w:ascii="Calibri" w:hAnsi="Calibri"/>
        </w:rPr>
        <w:t>employed</w:t>
      </w:r>
      <w:r>
        <w:rPr>
          <w:rFonts w:ascii="Calibri" w:hAnsi="Calibri"/>
        </w:rPr>
        <w:t>.</w:t>
      </w:r>
      <w:r w:rsidR="00DE74B8">
        <w:rPr>
          <w:rFonts w:ascii="Calibri" w:hAnsi="Calibri"/>
        </w:rPr>
        <w:t xml:space="preserve"> </w:t>
      </w:r>
      <w:r w:rsidR="00081270">
        <w:rPr>
          <w:rFonts w:ascii="Calibri" w:hAnsi="Calibri"/>
        </w:rPr>
        <w:t>F</w:t>
      </w:r>
      <w:r w:rsidR="00610A6B">
        <w:rPr>
          <w:rFonts w:ascii="Calibri" w:hAnsi="Calibri"/>
        </w:rPr>
        <w:t xml:space="preserve">indings also do not support the </w:t>
      </w:r>
      <w:r w:rsidR="00F8041A">
        <w:rPr>
          <w:rFonts w:ascii="Calibri" w:hAnsi="Calibri"/>
        </w:rPr>
        <w:t xml:space="preserve">opposing </w:t>
      </w:r>
      <w:r w:rsidR="00610A6B">
        <w:rPr>
          <w:rFonts w:ascii="Calibri" w:hAnsi="Calibri"/>
        </w:rPr>
        <w:t>hypothes</w:t>
      </w:r>
      <w:r w:rsidR="00F8041A">
        <w:rPr>
          <w:rFonts w:ascii="Calibri" w:hAnsi="Calibri"/>
        </w:rPr>
        <w:t>e</w:t>
      </w:r>
      <w:r w:rsidR="00610A6B">
        <w:rPr>
          <w:rFonts w:ascii="Calibri" w:hAnsi="Calibri"/>
        </w:rPr>
        <w:t xml:space="preserve">s that </w:t>
      </w:r>
      <w:r w:rsidR="00A33A40">
        <w:rPr>
          <w:rFonts w:ascii="Calibri" w:hAnsi="Calibri"/>
        </w:rPr>
        <w:t>there is no geographical variation of</w:t>
      </w:r>
      <w:r w:rsidR="00F8041A">
        <w:rPr>
          <w:rFonts w:ascii="Calibri" w:hAnsi="Calibri"/>
        </w:rPr>
        <w:t xml:space="preserve"> </w:t>
      </w:r>
      <w:r w:rsidR="00610A6B">
        <w:rPr>
          <w:rFonts w:ascii="Calibri" w:hAnsi="Calibri"/>
        </w:rPr>
        <w:t xml:space="preserve">the motivation to become self-employed, including necessity self-employment, </w:t>
      </w:r>
      <w:r w:rsidR="00A33A40">
        <w:rPr>
          <w:rFonts w:ascii="Calibri" w:hAnsi="Calibri"/>
        </w:rPr>
        <w:t>and</w:t>
      </w:r>
      <w:r w:rsidR="00F8041A">
        <w:rPr>
          <w:rFonts w:ascii="Calibri" w:hAnsi="Calibri"/>
        </w:rPr>
        <w:t xml:space="preserve"> underemployment among the self-employed</w:t>
      </w:r>
      <w:r w:rsidR="00A33A40">
        <w:rPr>
          <w:rFonts w:ascii="Calibri" w:hAnsi="Calibri"/>
        </w:rPr>
        <w:t xml:space="preserve"> by urban and non-urban </w:t>
      </w:r>
      <w:r w:rsidR="00A33A40">
        <w:rPr>
          <w:rFonts w:ascii="Calibri" w:hAnsi="Calibri"/>
        </w:rPr>
        <w:lastRenderedPageBreak/>
        <w:t>locations</w:t>
      </w:r>
      <w:r w:rsidR="00610A6B">
        <w:rPr>
          <w:rFonts w:ascii="Calibri" w:hAnsi="Calibri"/>
        </w:rPr>
        <w:t>. Instead</w:t>
      </w:r>
      <w:r w:rsidR="00404126">
        <w:rPr>
          <w:rFonts w:ascii="Calibri" w:hAnsi="Calibri"/>
        </w:rPr>
        <w:t>,</w:t>
      </w:r>
      <w:r w:rsidR="00A33A40">
        <w:rPr>
          <w:rFonts w:ascii="Calibri" w:hAnsi="Calibri"/>
        </w:rPr>
        <w:t xml:space="preserve"> </w:t>
      </w:r>
      <w:r w:rsidR="00404126">
        <w:rPr>
          <w:rFonts w:ascii="Calibri" w:hAnsi="Calibri"/>
        </w:rPr>
        <w:t>w</w:t>
      </w:r>
      <w:r w:rsidR="004E13CD">
        <w:rPr>
          <w:rFonts w:ascii="Calibri" w:hAnsi="Calibri"/>
        </w:rPr>
        <w:t>e find</w:t>
      </w:r>
      <w:r w:rsidR="00B91FA8">
        <w:rPr>
          <w:rFonts w:ascii="Calibri" w:hAnsi="Calibri"/>
        </w:rPr>
        <w:t xml:space="preserve"> significant spatial variations in the associations between precarious self-employment and an urban versus non-urban location</w:t>
      </w:r>
      <w:r w:rsidR="00687C11">
        <w:rPr>
          <w:rFonts w:ascii="Calibri" w:hAnsi="Calibri"/>
        </w:rPr>
        <w:t xml:space="preserve"> across </w:t>
      </w:r>
      <w:r w:rsidR="00A33A40">
        <w:rPr>
          <w:rFonts w:ascii="Calibri" w:hAnsi="Calibri"/>
        </w:rPr>
        <w:t>geographical</w:t>
      </w:r>
      <w:r w:rsidR="00687C11">
        <w:rPr>
          <w:rFonts w:ascii="Calibri" w:hAnsi="Calibri"/>
        </w:rPr>
        <w:t xml:space="preserve"> regions</w:t>
      </w:r>
      <w:r w:rsidR="001307F7">
        <w:rPr>
          <w:rFonts w:ascii="Calibri" w:hAnsi="Calibri"/>
        </w:rPr>
        <w:t xml:space="preserve"> (and employment protection systems)</w:t>
      </w:r>
      <w:r w:rsidR="00633966">
        <w:rPr>
          <w:rFonts w:ascii="Calibri" w:hAnsi="Calibri"/>
        </w:rPr>
        <w:t>.</w:t>
      </w:r>
      <w:r w:rsidR="00064E1A">
        <w:rPr>
          <w:rFonts w:ascii="Calibri" w:hAnsi="Calibri"/>
        </w:rPr>
        <w:t xml:space="preserve"> </w:t>
      </w:r>
      <w:r w:rsidR="00E1018D">
        <w:rPr>
          <w:rFonts w:ascii="Calibri" w:hAnsi="Calibri"/>
        </w:rPr>
        <w:t>Specifically, we find</w:t>
      </w:r>
      <w:r w:rsidR="00081270">
        <w:rPr>
          <w:rFonts w:ascii="Calibri" w:hAnsi="Calibri"/>
        </w:rPr>
        <w:t xml:space="preserve"> </w:t>
      </w:r>
      <w:r w:rsidR="00DE74B8">
        <w:rPr>
          <w:rFonts w:ascii="Calibri" w:hAnsi="Calibri"/>
        </w:rPr>
        <w:t xml:space="preserve">a reduced risk of </w:t>
      </w:r>
      <w:r w:rsidR="00081270">
        <w:rPr>
          <w:rFonts w:ascii="Calibri" w:hAnsi="Calibri"/>
        </w:rPr>
        <w:t>precarious</w:t>
      </w:r>
      <w:r w:rsidR="00DE74B8">
        <w:rPr>
          <w:rFonts w:ascii="Calibri" w:hAnsi="Calibri"/>
        </w:rPr>
        <w:t xml:space="preserve"> self-employment</w:t>
      </w:r>
      <w:r w:rsidR="004E13CD">
        <w:rPr>
          <w:rFonts w:ascii="Calibri" w:hAnsi="Calibri"/>
        </w:rPr>
        <w:t xml:space="preserve"> in </w:t>
      </w:r>
      <w:r w:rsidR="0052161B">
        <w:rPr>
          <w:rFonts w:ascii="Calibri" w:hAnsi="Calibri"/>
        </w:rPr>
        <w:t xml:space="preserve">urban areas in </w:t>
      </w:r>
      <w:r w:rsidR="00072B85">
        <w:rPr>
          <w:rFonts w:ascii="Calibri" w:hAnsi="Calibri"/>
        </w:rPr>
        <w:t>t</w:t>
      </w:r>
      <w:r w:rsidR="004E13CD">
        <w:rPr>
          <w:rFonts w:ascii="Calibri" w:hAnsi="Calibri"/>
        </w:rPr>
        <w:t>ransition countries</w:t>
      </w:r>
      <w:r w:rsidR="00081270">
        <w:rPr>
          <w:rFonts w:ascii="Calibri" w:hAnsi="Calibri"/>
        </w:rPr>
        <w:t>, both in relation to necessity and underemployment</w:t>
      </w:r>
      <w:r w:rsidR="0001160D">
        <w:rPr>
          <w:rFonts w:ascii="Calibri" w:hAnsi="Calibri"/>
        </w:rPr>
        <w:t xml:space="preserve">. </w:t>
      </w:r>
      <w:r w:rsidR="002B3E1C">
        <w:rPr>
          <w:rFonts w:ascii="Calibri" w:hAnsi="Calibri"/>
        </w:rPr>
        <w:t xml:space="preserve">Urban areas in Southern Europe also show a reduced </w:t>
      </w:r>
      <w:r w:rsidR="00F4375E" w:rsidRPr="00F4375E">
        <w:rPr>
          <w:rFonts w:ascii="Calibri" w:hAnsi="Calibri"/>
        </w:rPr>
        <w:t>risk of n</w:t>
      </w:r>
      <w:r w:rsidR="00375A8A" w:rsidRPr="00F4375E">
        <w:rPr>
          <w:rFonts w:ascii="Calibri" w:hAnsi="Calibri"/>
        </w:rPr>
        <w:t>ecessity self-employment</w:t>
      </w:r>
      <w:r w:rsidR="0016562C" w:rsidRPr="00F4375E">
        <w:rPr>
          <w:rFonts w:ascii="Calibri" w:hAnsi="Calibri"/>
        </w:rPr>
        <w:t xml:space="preserve"> </w:t>
      </w:r>
      <w:r w:rsidR="00F4375E" w:rsidRPr="00F4375E">
        <w:rPr>
          <w:rFonts w:ascii="Calibri" w:hAnsi="Calibri"/>
        </w:rPr>
        <w:t>in multivariate analysis</w:t>
      </w:r>
      <w:r w:rsidR="00375A8A" w:rsidRPr="00F4375E">
        <w:rPr>
          <w:rFonts w:ascii="Calibri" w:hAnsi="Calibri"/>
        </w:rPr>
        <w:t xml:space="preserve"> but </w:t>
      </w:r>
      <w:r w:rsidR="002B3E1C">
        <w:rPr>
          <w:rFonts w:ascii="Calibri" w:hAnsi="Calibri"/>
        </w:rPr>
        <w:t xml:space="preserve">on aggregate they have the highest share of </w:t>
      </w:r>
      <w:r w:rsidR="00FC5E9C">
        <w:rPr>
          <w:rFonts w:ascii="Calibri" w:hAnsi="Calibri"/>
        </w:rPr>
        <w:t xml:space="preserve">necessity </w:t>
      </w:r>
      <w:r w:rsidR="002B3E1C">
        <w:rPr>
          <w:rFonts w:ascii="Calibri" w:hAnsi="Calibri"/>
        </w:rPr>
        <w:t xml:space="preserve">across all </w:t>
      </w:r>
      <w:r w:rsidR="00A33A40">
        <w:rPr>
          <w:rFonts w:ascii="Calibri" w:hAnsi="Calibri"/>
        </w:rPr>
        <w:t>geographical</w:t>
      </w:r>
      <w:r w:rsidR="005A26DB">
        <w:rPr>
          <w:rFonts w:ascii="Calibri" w:hAnsi="Calibri"/>
        </w:rPr>
        <w:t xml:space="preserve"> </w:t>
      </w:r>
      <w:r w:rsidR="002B3E1C">
        <w:rPr>
          <w:rFonts w:ascii="Calibri" w:hAnsi="Calibri"/>
        </w:rPr>
        <w:t>regions</w:t>
      </w:r>
      <w:r w:rsidR="00F4375E" w:rsidRPr="00F4375E">
        <w:rPr>
          <w:rFonts w:ascii="Calibri" w:hAnsi="Calibri"/>
        </w:rPr>
        <w:t>.</w:t>
      </w:r>
    </w:p>
    <w:p w14:paraId="07F98EAE" w14:textId="73558B98" w:rsidR="000A55E3" w:rsidRDefault="00AB45A3" w:rsidP="009373F9">
      <w:pPr>
        <w:spacing w:before="100" w:beforeAutospacing="1" w:after="100" w:afterAutospacing="1"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Necessity-motivated or ‘survivalist’ entrepreneurship</w:t>
      </w:r>
      <w:r w:rsidR="00E57C52">
        <w:rPr>
          <w:rFonts w:ascii="Calibri" w:hAnsi="Calibri"/>
        </w:rPr>
        <w:t xml:space="preserve"> in transition economies has also attracted attention </w:t>
      </w:r>
      <w:r>
        <w:rPr>
          <w:rFonts w:ascii="Calibri" w:hAnsi="Calibri"/>
        </w:rPr>
        <w:t>in entrepreneurship research</w:t>
      </w:r>
      <w:r w:rsidR="00986CF8">
        <w:rPr>
          <w:rFonts w:ascii="Calibri" w:hAnsi="Calibri"/>
        </w:rPr>
        <w:t xml:space="preserve"> </w:t>
      </w:r>
      <w:r w:rsidR="00AF4E7F">
        <w:rPr>
          <w:rFonts w:ascii="Calibri" w:hAnsi="Calibri"/>
        </w:rPr>
        <w:t>(</w:t>
      </w:r>
      <w:proofErr w:type="spellStart"/>
      <w:r w:rsidR="0072495B">
        <w:rPr>
          <w:rFonts w:ascii="Calibri" w:hAnsi="Calibri"/>
        </w:rPr>
        <w:t>Chepurenko</w:t>
      </w:r>
      <w:proofErr w:type="spellEnd"/>
      <w:r w:rsidR="0072495B">
        <w:rPr>
          <w:rFonts w:ascii="Calibri" w:hAnsi="Calibri"/>
        </w:rPr>
        <w:t xml:space="preserve"> and </w:t>
      </w:r>
      <w:proofErr w:type="spellStart"/>
      <w:r w:rsidR="0072495B">
        <w:rPr>
          <w:rFonts w:ascii="Calibri" w:hAnsi="Calibri"/>
        </w:rPr>
        <w:t>Sauka</w:t>
      </w:r>
      <w:proofErr w:type="spellEnd"/>
      <w:r w:rsidR="00AF4E7F">
        <w:rPr>
          <w:rFonts w:ascii="Calibri" w:hAnsi="Calibri"/>
        </w:rPr>
        <w:t xml:space="preserve">, </w:t>
      </w:r>
      <w:r w:rsidR="0072495B">
        <w:rPr>
          <w:rFonts w:ascii="Calibri" w:hAnsi="Calibri"/>
        </w:rPr>
        <w:t>2017</w:t>
      </w:r>
      <w:r w:rsidR="002E1A47">
        <w:rPr>
          <w:rFonts w:ascii="Calibri" w:hAnsi="Calibri"/>
        </w:rPr>
        <w:t>)</w:t>
      </w:r>
      <w:r w:rsidR="001B7DD9">
        <w:rPr>
          <w:rFonts w:ascii="Calibri" w:hAnsi="Calibri"/>
        </w:rPr>
        <w:t xml:space="preserve">. </w:t>
      </w:r>
      <w:r w:rsidR="00FC0E81">
        <w:rPr>
          <w:rFonts w:ascii="Calibri" w:hAnsi="Calibri"/>
        </w:rPr>
        <w:t>Our findings confirm the increased risk of necessity</w:t>
      </w:r>
      <w:r w:rsidR="00610A6B">
        <w:rPr>
          <w:rFonts w:ascii="Calibri" w:hAnsi="Calibri"/>
        </w:rPr>
        <w:t xml:space="preserve"> </w:t>
      </w:r>
      <w:r w:rsidR="00FC0E81">
        <w:rPr>
          <w:rFonts w:ascii="Calibri" w:hAnsi="Calibri"/>
        </w:rPr>
        <w:t>self-employment</w:t>
      </w:r>
      <w:r w:rsidR="000F543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in transition countries </w:t>
      </w:r>
      <w:r w:rsidR="000F5438">
        <w:rPr>
          <w:rFonts w:ascii="Calibri" w:hAnsi="Calibri"/>
        </w:rPr>
        <w:t>and</w:t>
      </w:r>
      <w:r w:rsidR="001B7DD9">
        <w:rPr>
          <w:rFonts w:ascii="Calibri" w:hAnsi="Calibri"/>
        </w:rPr>
        <w:t xml:space="preserve"> add to </w:t>
      </w:r>
      <w:r>
        <w:rPr>
          <w:rFonts w:ascii="Calibri" w:hAnsi="Calibri"/>
        </w:rPr>
        <w:t xml:space="preserve">this </w:t>
      </w:r>
      <w:r w:rsidR="00CC5871">
        <w:rPr>
          <w:rFonts w:ascii="Calibri" w:hAnsi="Calibri"/>
        </w:rPr>
        <w:t>literature</w:t>
      </w:r>
      <w:r w:rsidR="001B7DD9">
        <w:rPr>
          <w:rFonts w:ascii="Calibri" w:hAnsi="Calibri"/>
        </w:rPr>
        <w:t xml:space="preserve"> that cities in transition economies</w:t>
      </w:r>
      <w:r w:rsidR="00FD7787">
        <w:rPr>
          <w:rFonts w:ascii="Calibri" w:hAnsi="Calibri"/>
        </w:rPr>
        <w:t>, however,</w:t>
      </w:r>
      <w:r w:rsidR="001B7DD9">
        <w:rPr>
          <w:rFonts w:ascii="Calibri" w:hAnsi="Calibri"/>
        </w:rPr>
        <w:t xml:space="preserve"> do </w:t>
      </w:r>
      <w:r w:rsidR="00E270AA">
        <w:rPr>
          <w:rFonts w:ascii="Calibri" w:hAnsi="Calibri"/>
        </w:rPr>
        <w:t>better than non-urban areas</w:t>
      </w:r>
      <w:r w:rsidR="001B7DD9">
        <w:rPr>
          <w:rFonts w:ascii="Calibri" w:hAnsi="Calibri"/>
        </w:rPr>
        <w:t xml:space="preserve"> </w:t>
      </w:r>
      <w:r w:rsidR="00CC5871">
        <w:rPr>
          <w:rFonts w:ascii="Calibri" w:hAnsi="Calibri"/>
        </w:rPr>
        <w:t>in</w:t>
      </w:r>
      <w:r w:rsidR="001B7DD9">
        <w:rPr>
          <w:rFonts w:ascii="Calibri" w:hAnsi="Calibri"/>
        </w:rPr>
        <w:t xml:space="preserve"> reduc</w:t>
      </w:r>
      <w:r w:rsidR="00CC5871">
        <w:rPr>
          <w:rFonts w:ascii="Calibri" w:hAnsi="Calibri"/>
        </w:rPr>
        <w:t>ing</w:t>
      </w:r>
      <w:r w:rsidR="001B7DD9">
        <w:rPr>
          <w:rFonts w:ascii="Calibri" w:hAnsi="Calibri"/>
        </w:rPr>
        <w:t xml:space="preserve"> </w:t>
      </w:r>
      <w:r w:rsidR="000F5438">
        <w:rPr>
          <w:rFonts w:ascii="Calibri" w:hAnsi="Calibri"/>
        </w:rPr>
        <w:t xml:space="preserve">both </w:t>
      </w:r>
      <w:r w:rsidR="001B7DD9">
        <w:rPr>
          <w:rFonts w:ascii="Calibri" w:hAnsi="Calibri"/>
        </w:rPr>
        <w:t>necessity and underemploy</w:t>
      </w:r>
      <w:r w:rsidR="00251508">
        <w:rPr>
          <w:rFonts w:ascii="Calibri" w:hAnsi="Calibri"/>
        </w:rPr>
        <w:t xml:space="preserve">ed </w:t>
      </w:r>
      <w:r w:rsidR="00A33A40">
        <w:rPr>
          <w:rFonts w:ascii="Calibri" w:hAnsi="Calibri"/>
        </w:rPr>
        <w:t xml:space="preserve">solo </w:t>
      </w:r>
      <w:r w:rsidR="00251508">
        <w:rPr>
          <w:rFonts w:ascii="Calibri" w:hAnsi="Calibri"/>
        </w:rPr>
        <w:t>self-employment</w:t>
      </w:r>
      <w:r w:rsidR="00610A6B">
        <w:rPr>
          <w:rFonts w:ascii="Calibri" w:hAnsi="Calibri"/>
        </w:rPr>
        <w:t xml:space="preserve"> relative to other European regions</w:t>
      </w:r>
      <w:r w:rsidR="00251508">
        <w:rPr>
          <w:rFonts w:ascii="Calibri" w:hAnsi="Calibri"/>
        </w:rPr>
        <w:t xml:space="preserve">. </w:t>
      </w:r>
      <w:r w:rsidR="001B7DD9">
        <w:rPr>
          <w:rFonts w:ascii="Calibri" w:hAnsi="Calibri"/>
        </w:rPr>
        <w:t xml:space="preserve">Literature on transition entrepreneurship has highlighted both institutional and behavioural </w:t>
      </w:r>
      <w:r w:rsidR="00251508">
        <w:rPr>
          <w:rFonts w:ascii="Calibri" w:hAnsi="Calibri"/>
        </w:rPr>
        <w:t xml:space="preserve">reasons </w:t>
      </w:r>
      <w:r w:rsidR="001B7DD9">
        <w:rPr>
          <w:rFonts w:ascii="Calibri" w:hAnsi="Calibri"/>
        </w:rPr>
        <w:t xml:space="preserve">(e.g. attitudes towards entrepreneurship) for barriers to </w:t>
      </w:r>
      <w:r w:rsidR="00CC5871">
        <w:rPr>
          <w:rFonts w:ascii="Calibri" w:hAnsi="Calibri"/>
        </w:rPr>
        <w:t>opportunity (</w:t>
      </w:r>
      <w:r w:rsidR="001B7DD9">
        <w:rPr>
          <w:rFonts w:ascii="Calibri" w:hAnsi="Calibri"/>
        </w:rPr>
        <w:t>innovative/growth</w:t>
      </w:r>
      <w:r w:rsidR="00CC5871">
        <w:rPr>
          <w:rFonts w:ascii="Calibri" w:hAnsi="Calibri"/>
        </w:rPr>
        <w:t xml:space="preserve">) </w:t>
      </w:r>
      <w:r w:rsidR="001B7DD9">
        <w:rPr>
          <w:rFonts w:ascii="Calibri" w:hAnsi="Calibri"/>
        </w:rPr>
        <w:t>entrepreneurship in former socialist countries</w:t>
      </w:r>
      <w:r w:rsidR="00A510E8">
        <w:rPr>
          <w:rFonts w:ascii="Calibri" w:hAnsi="Calibri"/>
        </w:rPr>
        <w:t xml:space="preserve"> (</w:t>
      </w:r>
      <w:r w:rsidR="001B7DD9">
        <w:rPr>
          <w:rFonts w:ascii="Calibri" w:hAnsi="Calibri"/>
        </w:rPr>
        <w:t>Szerb and Trumbull</w:t>
      </w:r>
      <w:r w:rsidR="00A510E8">
        <w:rPr>
          <w:rFonts w:ascii="Calibri" w:hAnsi="Calibri"/>
        </w:rPr>
        <w:t xml:space="preserve">, 2016). </w:t>
      </w:r>
      <w:r>
        <w:rPr>
          <w:rFonts w:ascii="Calibri" w:hAnsi="Calibri"/>
        </w:rPr>
        <w:t xml:space="preserve">We also controlled our findings for </w:t>
      </w:r>
      <w:r w:rsidR="00A33A40">
        <w:rPr>
          <w:rFonts w:ascii="Calibri" w:hAnsi="Calibri"/>
        </w:rPr>
        <w:t>regulatory</w:t>
      </w:r>
      <w:r>
        <w:rPr>
          <w:rFonts w:ascii="Calibri" w:hAnsi="Calibri"/>
        </w:rPr>
        <w:t xml:space="preserve"> contexts of self-employment related to national-level employment protection. </w:t>
      </w:r>
      <w:proofErr w:type="gramStart"/>
      <w:r>
        <w:rPr>
          <w:rFonts w:ascii="Calibri" w:hAnsi="Calibri"/>
        </w:rPr>
        <w:t>Therefore</w:t>
      </w:r>
      <w:proofErr w:type="gramEnd"/>
      <w:r>
        <w:rPr>
          <w:rFonts w:ascii="Calibri" w:hAnsi="Calibri"/>
        </w:rPr>
        <w:t xml:space="preserve"> our</w:t>
      </w:r>
      <w:r w:rsidR="00A510E8">
        <w:rPr>
          <w:rFonts w:ascii="Calibri" w:hAnsi="Calibri"/>
        </w:rPr>
        <w:t xml:space="preserve"> findings are likely to reflect </w:t>
      </w:r>
      <w:r w:rsidR="002E1A47">
        <w:rPr>
          <w:rFonts w:ascii="Calibri" w:hAnsi="Calibri"/>
        </w:rPr>
        <w:t xml:space="preserve">behavioural aspects of entrepreneurship, specifically the </w:t>
      </w:r>
      <w:r w:rsidR="00A510E8">
        <w:rPr>
          <w:rFonts w:ascii="Calibri" w:hAnsi="Calibri"/>
        </w:rPr>
        <w:t xml:space="preserve">greater opportunities for networking and </w:t>
      </w:r>
      <w:r w:rsidR="00CC5871">
        <w:rPr>
          <w:rFonts w:ascii="Calibri" w:hAnsi="Calibri"/>
        </w:rPr>
        <w:t xml:space="preserve">the </w:t>
      </w:r>
      <w:r w:rsidR="00A510E8">
        <w:rPr>
          <w:rFonts w:ascii="Calibri" w:hAnsi="Calibri"/>
        </w:rPr>
        <w:t>more entrepreneurial attitudes in cities</w:t>
      </w:r>
      <w:r w:rsidR="006F3CDA">
        <w:rPr>
          <w:rFonts w:ascii="Calibri" w:hAnsi="Calibri"/>
        </w:rPr>
        <w:t xml:space="preserve">. This is an important social capital </w:t>
      </w:r>
      <w:r w:rsidR="00610A6B">
        <w:rPr>
          <w:rFonts w:ascii="Calibri" w:hAnsi="Calibri"/>
        </w:rPr>
        <w:t xml:space="preserve">that </w:t>
      </w:r>
      <w:r w:rsidR="006F3CDA">
        <w:rPr>
          <w:rFonts w:ascii="Calibri" w:hAnsi="Calibri"/>
        </w:rPr>
        <w:t>cities need to</w:t>
      </w:r>
      <w:r w:rsidR="00610A6B">
        <w:rPr>
          <w:rFonts w:ascii="Calibri" w:hAnsi="Calibri"/>
        </w:rPr>
        <w:t xml:space="preserve"> nurture</w:t>
      </w:r>
      <w:r>
        <w:rPr>
          <w:rFonts w:ascii="Calibri" w:hAnsi="Calibri"/>
        </w:rPr>
        <w:t xml:space="preserve"> (</w:t>
      </w:r>
      <w:r w:rsidRPr="00050B5F">
        <w:rPr>
          <w:rFonts w:ascii="Calibri" w:hAnsi="Calibri" w:cstheme="majorHAnsi"/>
          <w:bCs/>
          <w:lang w:eastAsia="zh-CN"/>
        </w:rPr>
        <w:t>W</w:t>
      </w:r>
      <w:r>
        <w:rPr>
          <w:rFonts w:ascii="Calibri" w:hAnsi="Calibri" w:cstheme="majorHAnsi"/>
          <w:bCs/>
          <w:lang w:eastAsia="zh-CN"/>
        </w:rPr>
        <w:t>estlund et al., 2014)</w:t>
      </w:r>
      <w:r w:rsidR="00A510E8">
        <w:rPr>
          <w:rFonts w:ascii="Calibri" w:hAnsi="Calibri"/>
        </w:rPr>
        <w:t>.</w:t>
      </w:r>
    </w:p>
    <w:p w14:paraId="4FD5A682" w14:textId="239847FB" w:rsidR="009373F9" w:rsidRDefault="00DB232E" w:rsidP="00610A6B">
      <w:pPr>
        <w:spacing w:before="100" w:beforeAutospacing="1" w:after="100" w:afterAutospacing="1"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In our study, e</w:t>
      </w:r>
      <w:r w:rsidR="004F7744">
        <w:rPr>
          <w:rFonts w:ascii="Calibri" w:hAnsi="Calibri"/>
        </w:rPr>
        <w:t xml:space="preserve">conomically dependent solo self-employment is associated with </w:t>
      </w:r>
      <w:r w:rsidR="004F056D">
        <w:rPr>
          <w:rFonts w:ascii="Calibri" w:hAnsi="Calibri"/>
        </w:rPr>
        <w:t xml:space="preserve">traditional </w:t>
      </w:r>
      <w:r w:rsidR="004F7744">
        <w:rPr>
          <w:rFonts w:ascii="Calibri" w:hAnsi="Calibri"/>
        </w:rPr>
        <w:t>sectors that are more prevalent in rural areas. We cannot find evidence of an increased risk of economically dependent self-employment in the service sector</w:t>
      </w:r>
      <w:r w:rsidR="005F323B">
        <w:rPr>
          <w:rFonts w:ascii="Calibri" w:hAnsi="Calibri"/>
        </w:rPr>
        <w:t xml:space="preserve"> as expected from studies </w:t>
      </w:r>
      <w:r w:rsidR="005F323B">
        <w:rPr>
          <w:rFonts w:ascii="Calibri" w:hAnsi="Calibri"/>
        </w:rPr>
        <w:lastRenderedPageBreak/>
        <w:t xml:space="preserve">that highlighted the increasing </w:t>
      </w:r>
      <w:r w:rsidR="00A30FA9">
        <w:rPr>
          <w:rFonts w:ascii="Calibri" w:hAnsi="Calibri"/>
        </w:rPr>
        <w:t>heterogeneity</w:t>
      </w:r>
      <w:r w:rsidR="005F323B">
        <w:rPr>
          <w:rFonts w:ascii="Calibri" w:hAnsi="Calibri"/>
        </w:rPr>
        <w:t xml:space="preserve"> of </w:t>
      </w:r>
      <w:r w:rsidR="00BC7475">
        <w:rPr>
          <w:rFonts w:ascii="Calibri" w:hAnsi="Calibri"/>
        </w:rPr>
        <w:t xml:space="preserve">economically </w:t>
      </w:r>
      <w:r w:rsidR="005F323B">
        <w:rPr>
          <w:rFonts w:ascii="Calibri" w:hAnsi="Calibri"/>
        </w:rPr>
        <w:t>dependent self-employment (</w:t>
      </w:r>
      <w:proofErr w:type="spellStart"/>
      <w:r w:rsidR="005F323B">
        <w:rPr>
          <w:color w:val="000000" w:themeColor="text1"/>
        </w:rPr>
        <w:t>Eichhorst</w:t>
      </w:r>
      <w:proofErr w:type="spellEnd"/>
      <w:r w:rsidR="005F323B">
        <w:rPr>
          <w:color w:val="000000" w:themeColor="text1"/>
        </w:rPr>
        <w:t xml:space="preserve"> et al., 2013)</w:t>
      </w:r>
      <w:r w:rsidR="004F7744">
        <w:rPr>
          <w:rFonts w:ascii="Calibri" w:hAnsi="Calibri"/>
        </w:rPr>
        <w:t xml:space="preserve">. </w:t>
      </w:r>
      <w:r w:rsidR="009373F9">
        <w:rPr>
          <w:rFonts w:ascii="Calibri" w:hAnsi="Calibri"/>
        </w:rPr>
        <w:t>In contrast</w:t>
      </w:r>
      <w:r w:rsidR="004F7744">
        <w:rPr>
          <w:rFonts w:ascii="Calibri" w:hAnsi="Calibri"/>
        </w:rPr>
        <w:t xml:space="preserve"> </w:t>
      </w:r>
      <w:r w:rsidR="00E57C52">
        <w:rPr>
          <w:rFonts w:ascii="Calibri" w:hAnsi="Calibri"/>
        </w:rPr>
        <w:t xml:space="preserve">to </w:t>
      </w:r>
      <w:r w:rsidR="00D857CB">
        <w:rPr>
          <w:rFonts w:ascii="Calibri" w:hAnsi="Calibri"/>
        </w:rPr>
        <w:t>our</w:t>
      </w:r>
      <w:r w:rsidR="004F7744">
        <w:rPr>
          <w:rFonts w:ascii="Calibri" w:hAnsi="Calibri"/>
        </w:rPr>
        <w:t xml:space="preserve"> opportunity hypothesis, however</w:t>
      </w:r>
      <w:r w:rsidR="009373F9">
        <w:rPr>
          <w:rFonts w:ascii="Calibri" w:hAnsi="Calibri"/>
        </w:rPr>
        <w:t xml:space="preserve">, </w:t>
      </w:r>
      <w:r w:rsidR="004F7744">
        <w:rPr>
          <w:rFonts w:ascii="Calibri" w:hAnsi="Calibri"/>
        </w:rPr>
        <w:t>we find that</w:t>
      </w:r>
      <w:r w:rsidR="005F323B">
        <w:rPr>
          <w:rFonts w:ascii="Calibri" w:hAnsi="Calibri"/>
        </w:rPr>
        <w:t xml:space="preserve"> urban areas in</w:t>
      </w:r>
      <w:r w:rsidR="004F7744">
        <w:rPr>
          <w:rFonts w:ascii="Calibri" w:hAnsi="Calibri"/>
        </w:rPr>
        <w:t xml:space="preserve"> </w:t>
      </w:r>
      <w:r w:rsidR="009373F9">
        <w:rPr>
          <w:rFonts w:ascii="Calibri" w:hAnsi="Calibri"/>
        </w:rPr>
        <w:t xml:space="preserve">liberal countries produce </w:t>
      </w:r>
      <w:r w:rsidR="004F056D">
        <w:rPr>
          <w:rFonts w:ascii="Calibri" w:hAnsi="Calibri"/>
        </w:rPr>
        <w:t xml:space="preserve">the </w:t>
      </w:r>
      <w:r w:rsidR="009373F9">
        <w:rPr>
          <w:rFonts w:ascii="Calibri" w:hAnsi="Calibri"/>
        </w:rPr>
        <w:t>high</w:t>
      </w:r>
      <w:r w:rsidR="004F056D">
        <w:rPr>
          <w:rFonts w:ascii="Calibri" w:hAnsi="Calibri"/>
        </w:rPr>
        <w:t>est</w:t>
      </w:r>
      <w:r w:rsidR="009373F9">
        <w:rPr>
          <w:rFonts w:ascii="Calibri" w:hAnsi="Calibri"/>
        </w:rPr>
        <w:t xml:space="preserve"> level of economically dependent self-employment</w:t>
      </w:r>
      <w:r w:rsidR="004F056D">
        <w:rPr>
          <w:rFonts w:ascii="Calibri" w:hAnsi="Calibri"/>
        </w:rPr>
        <w:t xml:space="preserve"> in Europe</w:t>
      </w:r>
      <w:r w:rsidR="005F323B">
        <w:rPr>
          <w:rFonts w:ascii="Calibri" w:hAnsi="Calibri"/>
        </w:rPr>
        <w:t xml:space="preserve">. Although </w:t>
      </w:r>
      <w:r w:rsidR="00F960C0">
        <w:rPr>
          <w:rFonts w:ascii="Calibri" w:hAnsi="Calibri"/>
        </w:rPr>
        <w:t xml:space="preserve">in liberal countries </w:t>
      </w:r>
      <w:r w:rsidR="005F323B">
        <w:rPr>
          <w:rFonts w:ascii="Calibri" w:hAnsi="Calibri"/>
        </w:rPr>
        <w:t xml:space="preserve">in quantitative terms the share of economically dependent self-employment in urban areas is not substantially higher than in non-urban areas, the multivariate results highlight the differences to other European regions which have </w:t>
      </w:r>
      <w:r w:rsidR="00FC5E9C">
        <w:rPr>
          <w:rFonts w:ascii="Calibri" w:hAnsi="Calibri"/>
        </w:rPr>
        <w:t>higher</w:t>
      </w:r>
      <w:r w:rsidR="00D857CB">
        <w:rPr>
          <w:rFonts w:ascii="Calibri" w:hAnsi="Calibri"/>
        </w:rPr>
        <w:t xml:space="preserve"> or </w:t>
      </w:r>
      <w:r w:rsidR="00FC5E9C">
        <w:rPr>
          <w:rFonts w:ascii="Calibri" w:hAnsi="Calibri"/>
        </w:rPr>
        <w:t xml:space="preserve">approximately </w:t>
      </w:r>
      <w:r w:rsidR="00D857CB">
        <w:rPr>
          <w:rFonts w:ascii="Calibri" w:hAnsi="Calibri"/>
        </w:rPr>
        <w:t>equal</w:t>
      </w:r>
      <w:r w:rsidR="005F323B">
        <w:rPr>
          <w:rFonts w:ascii="Calibri" w:hAnsi="Calibri"/>
        </w:rPr>
        <w:t xml:space="preserve"> shares of economically dependent self-employment in non-urban areas</w:t>
      </w:r>
      <w:r w:rsidR="00FC5E9C">
        <w:rPr>
          <w:rFonts w:ascii="Calibri" w:hAnsi="Calibri"/>
        </w:rPr>
        <w:t xml:space="preserve"> compared to urban areas</w:t>
      </w:r>
      <w:r w:rsidR="005F323B">
        <w:rPr>
          <w:rFonts w:ascii="Calibri" w:hAnsi="Calibri"/>
        </w:rPr>
        <w:t xml:space="preserve">. Importantly, </w:t>
      </w:r>
      <w:r w:rsidR="004F056D">
        <w:rPr>
          <w:rFonts w:ascii="Calibri" w:hAnsi="Calibri"/>
        </w:rPr>
        <w:t xml:space="preserve">the risk of </w:t>
      </w:r>
      <w:r w:rsidR="005F323B">
        <w:rPr>
          <w:rFonts w:ascii="Calibri" w:hAnsi="Calibri"/>
        </w:rPr>
        <w:t xml:space="preserve">financial </w:t>
      </w:r>
      <w:r w:rsidR="004F056D">
        <w:rPr>
          <w:rFonts w:ascii="Calibri" w:hAnsi="Calibri"/>
        </w:rPr>
        <w:t xml:space="preserve">insecurity due to being solo self-employed with usually only one client is </w:t>
      </w:r>
      <w:r w:rsidR="005F323B">
        <w:rPr>
          <w:rFonts w:ascii="Calibri" w:hAnsi="Calibri"/>
        </w:rPr>
        <w:t xml:space="preserve">in liberal countries </w:t>
      </w:r>
      <w:r w:rsidR="004F056D">
        <w:rPr>
          <w:rFonts w:ascii="Calibri" w:hAnsi="Calibri"/>
        </w:rPr>
        <w:t xml:space="preserve">significantly increased in urban areas despite the human capital and industrial structure which usually favour cities </w:t>
      </w:r>
      <w:r w:rsidR="009E0278">
        <w:rPr>
          <w:rFonts w:ascii="Calibri" w:hAnsi="Calibri"/>
        </w:rPr>
        <w:t>economically</w:t>
      </w:r>
      <w:r w:rsidR="004F056D">
        <w:rPr>
          <w:rFonts w:ascii="Calibri" w:hAnsi="Calibri"/>
        </w:rPr>
        <w:t>.</w:t>
      </w:r>
      <w:r w:rsidR="00576A41">
        <w:rPr>
          <w:rFonts w:ascii="Calibri" w:hAnsi="Calibri"/>
        </w:rPr>
        <w:t xml:space="preserve"> </w:t>
      </w:r>
    </w:p>
    <w:p w14:paraId="6A341AD5" w14:textId="55329E3E" w:rsidR="000A55E3" w:rsidRDefault="00155D5C" w:rsidP="005F0AA6">
      <w:pPr>
        <w:spacing w:before="100" w:beforeAutospacing="1" w:after="100" w:afterAutospacing="1"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F</w:t>
      </w:r>
      <w:r w:rsidR="005F0AA6">
        <w:rPr>
          <w:rFonts w:ascii="Calibri" w:hAnsi="Calibri"/>
        </w:rPr>
        <w:t xml:space="preserve">indings of this study </w:t>
      </w:r>
      <w:r>
        <w:rPr>
          <w:rFonts w:ascii="Calibri" w:hAnsi="Calibri"/>
        </w:rPr>
        <w:t xml:space="preserve">further </w:t>
      </w:r>
      <w:r w:rsidR="005F0AA6">
        <w:rPr>
          <w:rFonts w:ascii="Calibri" w:hAnsi="Calibri"/>
        </w:rPr>
        <w:t xml:space="preserve">reveal </w:t>
      </w:r>
      <w:r w:rsidR="005F323B">
        <w:rPr>
          <w:rFonts w:ascii="Calibri" w:hAnsi="Calibri"/>
        </w:rPr>
        <w:t xml:space="preserve">specific features of </w:t>
      </w:r>
      <w:r w:rsidR="0075037B">
        <w:rPr>
          <w:rFonts w:ascii="Calibri" w:hAnsi="Calibri"/>
        </w:rPr>
        <w:t>precarious</w:t>
      </w:r>
      <w:r w:rsidR="005F0AA6">
        <w:rPr>
          <w:rFonts w:ascii="Calibri" w:hAnsi="Calibri"/>
        </w:rPr>
        <w:t xml:space="preserve"> self-employment </w:t>
      </w:r>
      <w:r w:rsidR="0075037B">
        <w:rPr>
          <w:rFonts w:ascii="Calibri" w:hAnsi="Calibri"/>
        </w:rPr>
        <w:t>in urban areas</w:t>
      </w:r>
      <w:r w:rsidR="004F273B">
        <w:rPr>
          <w:rFonts w:ascii="Calibri" w:hAnsi="Calibri"/>
        </w:rPr>
        <w:t xml:space="preserve"> </w:t>
      </w:r>
      <w:r w:rsidR="00EC748C">
        <w:rPr>
          <w:rFonts w:ascii="Calibri" w:hAnsi="Calibri"/>
        </w:rPr>
        <w:t xml:space="preserve">related </w:t>
      </w:r>
      <w:r w:rsidR="005F0AA6">
        <w:rPr>
          <w:rFonts w:ascii="Calibri" w:hAnsi="Calibri"/>
        </w:rPr>
        <w:t xml:space="preserve">to </w:t>
      </w:r>
      <w:r w:rsidR="005F323B">
        <w:rPr>
          <w:rFonts w:ascii="Calibri" w:hAnsi="Calibri"/>
        </w:rPr>
        <w:t>individual</w:t>
      </w:r>
      <w:r>
        <w:rPr>
          <w:rFonts w:ascii="Calibri" w:hAnsi="Calibri"/>
        </w:rPr>
        <w:t xml:space="preserve"> characteristics (gender)</w:t>
      </w:r>
      <w:r w:rsidR="005F0AA6">
        <w:rPr>
          <w:rFonts w:ascii="Calibri" w:hAnsi="Calibri"/>
        </w:rPr>
        <w:t xml:space="preserve"> </w:t>
      </w:r>
      <w:r w:rsidR="00EC748C">
        <w:rPr>
          <w:rFonts w:ascii="Calibri" w:hAnsi="Calibri"/>
        </w:rPr>
        <w:t>and job-related characteristics</w:t>
      </w:r>
      <w:r w:rsidR="005F323B">
        <w:rPr>
          <w:rFonts w:ascii="Calibri" w:hAnsi="Calibri"/>
        </w:rPr>
        <w:t xml:space="preserve"> </w:t>
      </w:r>
      <w:r>
        <w:rPr>
          <w:rFonts w:ascii="Calibri" w:hAnsi="Calibri"/>
        </w:rPr>
        <w:t>(</w:t>
      </w:r>
      <w:r w:rsidR="00C57E05">
        <w:rPr>
          <w:rFonts w:ascii="Calibri" w:hAnsi="Calibri"/>
        </w:rPr>
        <w:t>education, social work and health sector;</w:t>
      </w:r>
      <w:r>
        <w:rPr>
          <w:rFonts w:ascii="Calibri" w:hAnsi="Calibri"/>
        </w:rPr>
        <w:t xml:space="preserve"> working at home)</w:t>
      </w:r>
      <w:r w:rsidR="00F9190C">
        <w:rPr>
          <w:rFonts w:ascii="Calibri" w:hAnsi="Calibri"/>
        </w:rPr>
        <w:t>.</w:t>
      </w:r>
      <w:r w:rsidR="005F323B">
        <w:rPr>
          <w:rFonts w:ascii="Calibri" w:hAnsi="Calibri"/>
        </w:rPr>
        <w:t xml:space="preserve"> </w:t>
      </w:r>
      <w:r w:rsidR="00DB232E">
        <w:rPr>
          <w:rFonts w:ascii="Calibri" w:hAnsi="Calibri"/>
        </w:rPr>
        <w:t>Therefore, w</w:t>
      </w:r>
      <w:r w:rsidR="005F323B">
        <w:rPr>
          <w:rFonts w:ascii="Calibri" w:hAnsi="Calibri"/>
        </w:rPr>
        <w:t xml:space="preserve">e could </w:t>
      </w:r>
      <w:r w:rsidR="00FC5E9C">
        <w:rPr>
          <w:rFonts w:ascii="Calibri" w:hAnsi="Calibri"/>
        </w:rPr>
        <w:t xml:space="preserve">better </w:t>
      </w:r>
      <w:r w:rsidR="005F323B">
        <w:rPr>
          <w:rFonts w:ascii="Calibri" w:hAnsi="Calibri"/>
        </w:rPr>
        <w:t xml:space="preserve">than previous research </w:t>
      </w:r>
      <w:proofErr w:type="gramStart"/>
      <w:r w:rsidR="00FC5E9C">
        <w:rPr>
          <w:rFonts w:ascii="Calibri" w:hAnsi="Calibri"/>
        </w:rPr>
        <w:t>define</w:t>
      </w:r>
      <w:proofErr w:type="gramEnd"/>
      <w:r w:rsidR="00FC5E9C">
        <w:rPr>
          <w:rFonts w:ascii="Calibri" w:hAnsi="Calibri"/>
        </w:rPr>
        <w:t xml:space="preserve"> </w:t>
      </w:r>
      <w:r w:rsidR="005F323B">
        <w:rPr>
          <w:rFonts w:ascii="Calibri" w:hAnsi="Calibri"/>
        </w:rPr>
        <w:t xml:space="preserve">characteristics of the ‘reserve’ workforce in urban labour markets linked to </w:t>
      </w:r>
      <w:r w:rsidR="006550C2">
        <w:rPr>
          <w:rFonts w:ascii="Calibri" w:hAnsi="Calibri"/>
        </w:rPr>
        <w:t>the rise in</w:t>
      </w:r>
      <w:r w:rsidR="005F323B">
        <w:rPr>
          <w:rFonts w:ascii="Calibri" w:hAnsi="Calibri"/>
        </w:rPr>
        <w:t xml:space="preserve"> solo self-employment (</w:t>
      </w:r>
      <w:r w:rsidR="005F323B">
        <w:rPr>
          <w:rFonts w:ascii="Calibri" w:hAnsi="Calibri" w:cstheme="majorHAnsi"/>
          <w:bCs/>
          <w:lang w:eastAsia="zh-CN"/>
        </w:rPr>
        <w:t>Boeri et al., 2020).</w:t>
      </w:r>
      <w:r w:rsidR="00BC7475">
        <w:rPr>
          <w:rFonts w:ascii="Calibri" w:hAnsi="Calibri" w:cstheme="majorHAnsi"/>
          <w:bCs/>
          <w:lang w:eastAsia="zh-CN"/>
        </w:rPr>
        <w:t xml:space="preserve"> </w:t>
      </w:r>
      <w:r w:rsidR="00C57E05">
        <w:rPr>
          <w:rFonts w:ascii="Calibri" w:hAnsi="Calibri" w:cstheme="majorHAnsi"/>
          <w:bCs/>
          <w:lang w:eastAsia="zh-CN"/>
        </w:rPr>
        <w:t xml:space="preserve">These identified characteristics of precarious self-employment in urban areas further help to develop approaches to self-employment in cities that recognise the </w:t>
      </w:r>
      <w:r w:rsidR="000F3E5D">
        <w:rPr>
          <w:rFonts w:ascii="Calibri" w:hAnsi="Calibri" w:cstheme="majorHAnsi"/>
          <w:bCs/>
          <w:lang w:eastAsia="zh-CN"/>
        </w:rPr>
        <w:t xml:space="preserve">increasing </w:t>
      </w:r>
      <w:r w:rsidR="00C57E05">
        <w:rPr>
          <w:rFonts w:ascii="Calibri" w:hAnsi="Calibri" w:cstheme="majorHAnsi"/>
          <w:bCs/>
          <w:lang w:eastAsia="zh-CN"/>
        </w:rPr>
        <w:t>polarisation of self-employment</w:t>
      </w:r>
      <w:r w:rsidR="000F3E5D">
        <w:rPr>
          <w:rFonts w:ascii="Calibri" w:hAnsi="Calibri" w:cstheme="majorHAnsi"/>
          <w:bCs/>
          <w:lang w:eastAsia="zh-CN"/>
        </w:rPr>
        <w:t xml:space="preserve"> (entrepreneurial versus precarious).</w:t>
      </w:r>
    </w:p>
    <w:p w14:paraId="44385FF3" w14:textId="1782647A" w:rsidR="007B1248" w:rsidRDefault="004F273B" w:rsidP="005F0AA6">
      <w:pPr>
        <w:spacing w:before="100" w:beforeAutospacing="1" w:after="100" w:afterAutospacing="1"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In summary, t</w:t>
      </w:r>
      <w:r w:rsidR="007B1248">
        <w:rPr>
          <w:rFonts w:ascii="Calibri" w:hAnsi="Calibri"/>
        </w:rPr>
        <w:t>hese contrasting outcomes of risk and mitigation through urban areas underline</w:t>
      </w:r>
      <w:r w:rsidR="00C6445D">
        <w:rPr>
          <w:rFonts w:ascii="Calibri" w:hAnsi="Calibri"/>
        </w:rPr>
        <w:t xml:space="preserve"> </w:t>
      </w:r>
      <w:r w:rsidR="007B1248">
        <w:rPr>
          <w:rFonts w:ascii="Calibri" w:hAnsi="Calibri"/>
        </w:rPr>
        <w:t>the importance of local conditions of precarious self-employment</w:t>
      </w:r>
      <w:r w:rsidR="00757D40">
        <w:rPr>
          <w:rFonts w:ascii="Calibri" w:hAnsi="Calibri"/>
        </w:rPr>
        <w:t xml:space="preserve"> – in addition to local conditions of opportunity self-employment and entrepreneurship highlighted in urban and regional </w:t>
      </w:r>
      <w:r w:rsidR="0035328E">
        <w:rPr>
          <w:rFonts w:ascii="Calibri" w:hAnsi="Calibri"/>
        </w:rPr>
        <w:t>studies</w:t>
      </w:r>
      <w:r w:rsidR="00757D40">
        <w:rPr>
          <w:rFonts w:ascii="Calibri" w:hAnsi="Calibri"/>
        </w:rPr>
        <w:t xml:space="preserve"> (</w:t>
      </w:r>
      <w:r w:rsidR="00757D40">
        <w:rPr>
          <w:rFonts w:ascii="Calibri" w:hAnsi="Calibri" w:cstheme="majorHAnsi"/>
          <w:bCs/>
          <w:lang w:eastAsia="zh-CN"/>
        </w:rPr>
        <w:t>Faggio and Silva, 2014</w:t>
      </w:r>
      <w:r w:rsidR="000F3E5D">
        <w:rPr>
          <w:rFonts w:ascii="Calibri" w:hAnsi="Calibri" w:cstheme="majorHAnsi"/>
          <w:bCs/>
          <w:lang w:eastAsia="zh-CN"/>
        </w:rPr>
        <w:t xml:space="preserve">). </w:t>
      </w:r>
      <w:r w:rsidR="008804F5">
        <w:rPr>
          <w:rFonts w:ascii="Calibri" w:hAnsi="Calibri"/>
        </w:rPr>
        <w:t xml:space="preserve">Existing research on </w:t>
      </w:r>
      <w:r w:rsidR="00763A05">
        <w:rPr>
          <w:rFonts w:ascii="Calibri" w:hAnsi="Calibri"/>
        </w:rPr>
        <w:t xml:space="preserve">the </w:t>
      </w:r>
      <w:r w:rsidR="00EF2EEA">
        <w:rPr>
          <w:rFonts w:ascii="Calibri" w:hAnsi="Calibri"/>
        </w:rPr>
        <w:t xml:space="preserve">precariousness </w:t>
      </w:r>
      <w:r w:rsidR="00763A05">
        <w:rPr>
          <w:rFonts w:ascii="Calibri" w:hAnsi="Calibri"/>
        </w:rPr>
        <w:t>of</w:t>
      </w:r>
      <w:r w:rsidR="00EF2EEA">
        <w:rPr>
          <w:rFonts w:ascii="Calibri" w:hAnsi="Calibri"/>
        </w:rPr>
        <w:t xml:space="preserve"> </w:t>
      </w:r>
      <w:r w:rsidR="008804F5">
        <w:rPr>
          <w:rFonts w:ascii="Calibri" w:hAnsi="Calibri"/>
        </w:rPr>
        <w:t>‘new’ self-</w:t>
      </w:r>
      <w:r w:rsidR="008804F5">
        <w:rPr>
          <w:rFonts w:ascii="Calibri" w:hAnsi="Calibri"/>
        </w:rPr>
        <w:lastRenderedPageBreak/>
        <w:t xml:space="preserve">employment has </w:t>
      </w:r>
      <w:r w:rsidR="00C6445D">
        <w:rPr>
          <w:rFonts w:ascii="Calibri" w:hAnsi="Calibri"/>
        </w:rPr>
        <w:t>emphasised</w:t>
      </w:r>
      <w:r w:rsidR="008804F5">
        <w:rPr>
          <w:rFonts w:ascii="Calibri" w:hAnsi="Calibri"/>
        </w:rPr>
        <w:t xml:space="preserve"> </w:t>
      </w:r>
      <w:r w:rsidR="005A26DB">
        <w:rPr>
          <w:rFonts w:ascii="Calibri" w:hAnsi="Calibri"/>
        </w:rPr>
        <w:t>regulation and legal</w:t>
      </w:r>
      <w:r w:rsidR="008804F5">
        <w:rPr>
          <w:rFonts w:ascii="Calibri" w:hAnsi="Calibri"/>
        </w:rPr>
        <w:t xml:space="preserve"> frameworks (</w:t>
      </w:r>
      <w:r w:rsidR="008804F5">
        <w:rPr>
          <w:rFonts w:cstheme="minorHAnsi"/>
          <w:lang w:val="en-US"/>
        </w:rPr>
        <w:t>Eichhorst et al., 2013; Buschoff Schulze and Schmidt, 2009)</w:t>
      </w:r>
      <w:r w:rsidR="008804F5">
        <w:rPr>
          <w:rFonts w:ascii="Calibri" w:hAnsi="Calibri"/>
        </w:rPr>
        <w:t xml:space="preserve">. Our study highlights commonalities across </w:t>
      </w:r>
      <w:r w:rsidR="005A26DB">
        <w:rPr>
          <w:rFonts w:ascii="Calibri" w:hAnsi="Calibri"/>
        </w:rPr>
        <w:t>European regions</w:t>
      </w:r>
      <w:r w:rsidR="008804F5">
        <w:rPr>
          <w:rFonts w:ascii="Calibri" w:hAnsi="Calibri"/>
        </w:rPr>
        <w:t xml:space="preserve"> </w:t>
      </w:r>
      <w:r w:rsidR="005A26DB">
        <w:rPr>
          <w:rFonts w:ascii="Calibri" w:hAnsi="Calibri"/>
        </w:rPr>
        <w:t xml:space="preserve">and employment systems </w:t>
      </w:r>
      <w:r w:rsidR="008804F5">
        <w:rPr>
          <w:rFonts w:ascii="Calibri" w:hAnsi="Calibri"/>
        </w:rPr>
        <w:t xml:space="preserve">that require a mix of national and location-oriented policies. </w:t>
      </w:r>
      <w:r w:rsidR="000F3E5D">
        <w:rPr>
          <w:color w:val="000000" w:themeColor="text1"/>
        </w:rPr>
        <w:t>O</w:t>
      </w:r>
      <w:r w:rsidR="003C7298">
        <w:rPr>
          <w:color w:val="000000" w:themeColor="text1"/>
        </w:rPr>
        <w:t>ur findings suggest that beyond sector approaches and a greater emphasis on working at home and gender-specific differences</w:t>
      </w:r>
      <w:r w:rsidR="008804F5">
        <w:rPr>
          <w:color w:val="000000" w:themeColor="text1"/>
        </w:rPr>
        <w:t xml:space="preserve"> in the risk of job and financial insecurity</w:t>
      </w:r>
      <w:r w:rsidR="003C7298">
        <w:rPr>
          <w:color w:val="000000" w:themeColor="text1"/>
        </w:rPr>
        <w:t xml:space="preserve">, urban areas </w:t>
      </w:r>
      <w:r w:rsidR="00A27EDE">
        <w:rPr>
          <w:color w:val="000000" w:themeColor="text1"/>
        </w:rPr>
        <w:t>need to focus on skills and</w:t>
      </w:r>
      <w:r w:rsidR="003C7298">
        <w:rPr>
          <w:color w:val="000000" w:themeColor="text1"/>
        </w:rPr>
        <w:t xml:space="preserve"> </w:t>
      </w:r>
      <w:r w:rsidR="00A27EDE">
        <w:rPr>
          <w:color w:val="000000" w:themeColor="text1"/>
        </w:rPr>
        <w:t xml:space="preserve">ICT-based work </w:t>
      </w:r>
      <w:r w:rsidR="00F960C0">
        <w:rPr>
          <w:color w:val="000000" w:themeColor="text1"/>
        </w:rPr>
        <w:t>for</w:t>
      </w:r>
      <w:r w:rsidR="003C7298">
        <w:rPr>
          <w:color w:val="000000" w:themeColor="text1"/>
        </w:rPr>
        <w:t xml:space="preserve"> reducing the risk of precarious self-employment.</w:t>
      </w:r>
      <w:r w:rsidR="00A27EDE">
        <w:rPr>
          <w:color w:val="000000" w:themeColor="text1"/>
        </w:rPr>
        <w:t xml:space="preserve"> </w:t>
      </w:r>
      <w:r w:rsidR="00AD6E8B">
        <w:rPr>
          <w:color w:val="000000" w:themeColor="text1"/>
        </w:rPr>
        <w:t xml:space="preserve">Occupational skills and ICT-based work are </w:t>
      </w:r>
      <w:r w:rsidR="002E53E1">
        <w:rPr>
          <w:color w:val="000000" w:themeColor="text1"/>
        </w:rPr>
        <w:t xml:space="preserve">both </w:t>
      </w:r>
      <w:r w:rsidR="00AD6E8B">
        <w:rPr>
          <w:color w:val="000000" w:themeColor="text1"/>
        </w:rPr>
        <w:t xml:space="preserve">consistently associated with a lower risk of precariousness across all types </w:t>
      </w:r>
      <w:r w:rsidR="009E680E">
        <w:rPr>
          <w:color w:val="000000" w:themeColor="text1"/>
        </w:rPr>
        <w:t xml:space="preserve">of </w:t>
      </w:r>
      <w:r w:rsidR="00AD6E8B">
        <w:rPr>
          <w:color w:val="000000" w:themeColor="text1"/>
        </w:rPr>
        <w:t xml:space="preserve">precarious self-employment employed in this study. </w:t>
      </w:r>
      <w:r w:rsidR="00B72046">
        <w:rPr>
          <w:color w:val="000000" w:themeColor="text1"/>
        </w:rPr>
        <w:t xml:space="preserve">Although we were unable to identify </w:t>
      </w:r>
      <w:r w:rsidR="00FB7A40">
        <w:rPr>
          <w:color w:val="000000" w:themeColor="text1"/>
        </w:rPr>
        <w:t>low</w:t>
      </w:r>
      <w:r w:rsidR="00967C49">
        <w:rPr>
          <w:color w:val="000000" w:themeColor="text1"/>
        </w:rPr>
        <w:t>-</w:t>
      </w:r>
      <w:r w:rsidR="00FB7A40">
        <w:rPr>
          <w:color w:val="000000" w:themeColor="text1"/>
        </w:rPr>
        <w:t>skilled and mobile forms of ‘</w:t>
      </w:r>
      <w:r w:rsidR="00B72046">
        <w:rPr>
          <w:color w:val="000000" w:themeColor="text1"/>
        </w:rPr>
        <w:t>gig working</w:t>
      </w:r>
      <w:r w:rsidR="00FB7A40">
        <w:rPr>
          <w:color w:val="000000" w:themeColor="text1"/>
        </w:rPr>
        <w:t>’</w:t>
      </w:r>
      <w:r w:rsidR="00B72046">
        <w:rPr>
          <w:color w:val="000000" w:themeColor="text1"/>
        </w:rPr>
        <w:t xml:space="preserve"> </w:t>
      </w:r>
      <w:r w:rsidR="00AD6E8B">
        <w:rPr>
          <w:color w:val="000000" w:themeColor="text1"/>
        </w:rPr>
        <w:t xml:space="preserve">on </w:t>
      </w:r>
      <w:r w:rsidR="00CC5AF3">
        <w:rPr>
          <w:color w:val="000000" w:themeColor="text1"/>
        </w:rPr>
        <w:t>digital</w:t>
      </w:r>
      <w:r w:rsidR="00AD6E8B">
        <w:rPr>
          <w:color w:val="000000" w:themeColor="text1"/>
        </w:rPr>
        <w:t xml:space="preserve"> platforms </w:t>
      </w:r>
      <w:r w:rsidR="00B72046">
        <w:rPr>
          <w:color w:val="000000" w:themeColor="text1"/>
        </w:rPr>
        <w:t xml:space="preserve">in our data, </w:t>
      </w:r>
      <w:r w:rsidR="00AD6E8B">
        <w:rPr>
          <w:color w:val="000000" w:themeColor="text1"/>
        </w:rPr>
        <w:t xml:space="preserve">our study underlines the importance of </w:t>
      </w:r>
      <w:r w:rsidR="009E680E">
        <w:rPr>
          <w:color w:val="000000" w:themeColor="text1"/>
        </w:rPr>
        <w:t>higher skilled work</w:t>
      </w:r>
      <w:r w:rsidR="00AD6E8B">
        <w:rPr>
          <w:color w:val="000000" w:themeColor="text1"/>
        </w:rPr>
        <w:t xml:space="preserve"> for lowering the risk of precariousness in self-employment</w:t>
      </w:r>
      <w:r w:rsidR="008844AA">
        <w:rPr>
          <w:color w:val="000000" w:themeColor="text1"/>
        </w:rPr>
        <w:t xml:space="preserve"> in urban Europe</w:t>
      </w:r>
      <w:r w:rsidR="00AD6E8B">
        <w:rPr>
          <w:color w:val="000000" w:themeColor="text1"/>
        </w:rPr>
        <w:t>.</w:t>
      </w:r>
    </w:p>
    <w:p w14:paraId="6EE8EB92" w14:textId="1323BFE4" w:rsidR="00EC748C" w:rsidRDefault="00EC748C" w:rsidP="00081270">
      <w:pPr>
        <w:spacing w:before="100" w:beforeAutospacing="1" w:after="100" w:afterAutospacing="1" w:line="480" w:lineRule="auto"/>
        <w:jc w:val="both"/>
        <w:rPr>
          <w:color w:val="000000" w:themeColor="text1"/>
        </w:rPr>
      </w:pPr>
    </w:p>
    <w:p w14:paraId="11AED53B" w14:textId="77777777" w:rsidR="00F40FEC" w:rsidRPr="00042098" w:rsidRDefault="00F40FEC" w:rsidP="00F40FEC">
      <w:pPr>
        <w:spacing w:before="100" w:beforeAutospacing="1" w:after="100" w:afterAutospacing="1" w:line="480" w:lineRule="auto"/>
        <w:jc w:val="both"/>
        <w:rPr>
          <w:b/>
          <w:color w:val="000000" w:themeColor="text1"/>
        </w:rPr>
      </w:pPr>
      <w:r w:rsidRPr="00042098">
        <w:rPr>
          <w:b/>
          <w:color w:val="000000" w:themeColor="text1"/>
        </w:rPr>
        <w:t>Data acknowledgment</w:t>
      </w:r>
    </w:p>
    <w:p w14:paraId="7B36EB75" w14:textId="77777777" w:rsidR="00F40FEC" w:rsidRDefault="00F40FEC" w:rsidP="00F40FEC">
      <w:r w:rsidRPr="00042098">
        <w:rPr>
          <w:rFonts w:ascii="Arial" w:hAnsi="Arial" w:cs="Arial"/>
          <w:color w:val="333333"/>
          <w:sz w:val="23"/>
          <w:szCs w:val="23"/>
          <w:shd w:val="clear" w:color="auto" w:fill="F9F9F9"/>
        </w:rPr>
        <w:t>European Foundation for the Improvement of Living and Working Conditions. (2020). </w:t>
      </w:r>
      <w:r w:rsidRPr="00042098">
        <w:rPr>
          <w:rFonts w:ascii="Arial" w:hAnsi="Arial" w:cs="Arial"/>
          <w:i/>
          <w:iCs/>
          <w:color w:val="333333"/>
          <w:sz w:val="23"/>
          <w:szCs w:val="23"/>
          <w:shd w:val="clear" w:color="auto" w:fill="F9F9F9"/>
        </w:rPr>
        <w:t>European Working Conditions Survey Integrated Data File, 1991-2015</w:t>
      </w:r>
      <w:r w:rsidRPr="00042098">
        <w:rPr>
          <w:rFonts w:ascii="Arial" w:hAnsi="Arial" w:cs="Arial"/>
          <w:color w:val="333333"/>
          <w:sz w:val="23"/>
          <w:szCs w:val="23"/>
          <w:shd w:val="clear" w:color="auto" w:fill="F9F9F9"/>
        </w:rPr>
        <w:t>. [data collection]. </w:t>
      </w:r>
      <w:r w:rsidRPr="00042098">
        <w:rPr>
          <w:rFonts w:ascii="Arial" w:hAnsi="Arial" w:cs="Arial"/>
          <w:i/>
          <w:iCs/>
          <w:color w:val="333333"/>
          <w:sz w:val="23"/>
          <w:szCs w:val="23"/>
          <w:shd w:val="clear" w:color="auto" w:fill="F9F9F9"/>
        </w:rPr>
        <w:t>8th Edition. </w:t>
      </w:r>
      <w:r w:rsidRPr="00042098">
        <w:rPr>
          <w:rFonts w:ascii="Arial" w:hAnsi="Arial" w:cs="Arial"/>
          <w:color w:val="333333"/>
          <w:sz w:val="23"/>
          <w:szCs w:val="23"/>
          <w:shd w:val="clear" w:color="auto" w:fill="F9F9F9"/>
        </w:rPr>
        <w:t>UK Data Service. SN: 7363, </w:t>
      </w:r>
      <w:hyperlink r:id="rId7" w:history="1">
        <w:r w:rsidRPr="00042098">
          <w:rPr>
            <w:rStyle w:val="Hyperlink"/>
            <w:rFonts w:ascii="Arial" w:hAnsi="Arial" w:cs="Arial"/>
            <w:color w:val="702082"/>
            <w:sz w:val="23"/>
            <w:szCs w:val="23"/>
            <w:shd w:val="clear" w:color="auto" w:fill="F9F9F9"/>
          </w:rPr>
          <w:t>http://doi.org/10.5255/UKDA-SN-7363-8</w:t>
        </w:r>
      </w:hyperlink>
    </w:p>
    <w:p w14:paraId="32D64F8B" w14:textId="77777777" w:rsidR="00042098" w:rsidRDefault="00042098" w:rsidP="00186C58">
      <w:pPr>
        <w:spacing w:before="100" w:beforeAutospacing="1" w:after="100" w:afterAutospacing="1" w:line="480" w:lineRule="auto"/>
        <w:jc w:val="both"/>
        <w:rPr>
          <w:color w:val="000000" w:themeColor="text1"/>
        </w:rPr>
      </w:pPr>
    </w:p>
    <w:p w14:paraId="1A77D854" w14:textId="77777777" w:rsidR="00F55B7D" w:rsidRPr="00FE218E" w:rsidRDefault="00F55B7D" w:rsidP="006161E2">
      <w:pPr>
        <w:spacing w:line="480" w:lineRule="auto"/>
        <w:rPr>
          <w:b/>
          <w:color w:val="000000" w:themeColor="text1"/>
        </w:rPr>
      </w:pPr>
      <w:r w:rsidRPr="00FE218E">
        <w:rPr>
          <w:b/>
          <w:color w:val="000000" w:themeColor="text1"/>
        </w:rPr>
        <w:t>References</w:t>
      </w:r>
    </w:p>
    <w:p w14:paraId="3C11AB4E" w14:textId="73D25275" w:rsidR="008B05A3" w:rsidRDefault="008B05A3">
      <w:pPr>
        <w:spacing w:line="480" w:lineRule="auto"/>
        <w:ind w:left="567" w:hanging="567"/>
        <w:rPr>
          <w:rFonts w:cstheme="minorHAnsi"/>
          <w:lang w:val="en-US"/>
        </w:rPr>
      </w:pPr>
      <w:r>
        <w:rPr>
          <w:rFonts w:cstheme="minorHAnsi"/>
          <w:lang w:val="en-US"/>
        </w:rPr>
        <w:t>Acs, Z. (2006) How is Entrepreneurship good for economic growth? Innovations 1(1), 97</w:t>
      </w:r>
      <w:r>
        <w:rPr>
          <w:rFonts w:ascii="Calibri" w:hAnsi="Calibri" w:cstheme="majorHAnsi"/>
          <w:bCs/>
          <w:lang w:eastAsia="zh-CN"/>
        </w:rPr>
        <w:t>–</w:t>
      </w:r>
      <w:r>
        <w:rPr>
          <w:rFonts w:cstheme="minorHAnsi"/>
          <w:lang w:val="en-US"/>
        </w:rPr>
        <w:t>107.</w:t>
      </w:r>
    </w:p>
    <w:p w14:paraId="66B25673" w14:textId="66B5AC64" w:rsidR="00724DFB" w:rsidRPr="00724DFB" w:rsidRDefault="00724DFB" w:rsidP="00724DFB">
      <w:pPr>
        <w:spacing w:line="480" w:lineRule="auto"/>
        <w:ind w:left="454" w:hanging="454"/>
        <w:rPr>
          <w:rFonts w:cs="Times"/>
          <w:color w:val="000000"/>
        </w:rPr>
      </w:pPr>
      <w:r>
        <w:rPr>
          <w:rFonts w:cs="Times"/>
          <w:color w:val="000000"/>
        </w:rPr>
        <w:t xml:space="preserve">Andersson, </w:t>
      </w:r>
      <w:r w:rsidRPr="00E34E86">
        <w:rPr>
          <w:rFonts w:cs="Times"/>
          <w:color w:val="000000"/>
        </w:rPr>
        <w:t xml:space="preserve">M. </w:t>
      </w:r>
      <w:r>
        <w:rPr>
          <w:rFonts w:cs="Times"/>
          <w:color w:val="000000"/>
        </w:rPr>
        <w:t>and</w:t>
      </w:r>
      <w:r w:rsidRPr="00E34E86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 xml:space="preserve">Larsson, </w:t>
      </w:r>
      <w:r w:rsidRPr="00E34E86">
        <w:rPr>
          <w:rFonts w:cs="Times"/>
          <w:color w:val="000000"/>
        </w:rPr>
        <w:t xml:space="preserve">J. P. </w:t>
      </w:r>
      <w:r>
        <w:rPr>
          <w:rFonts w:cs="Times"/>
          <w:color w:val="000000"/>
        </w:rPr>
        <w:t>(</w:t>
      </w:r>
      <w:r w:rsidRPr="00E34E86">
        <w:rPr>
          <w:rFonts w:cs="Times"/>
          <w:color w:val="000000"/>
        </w:rPr>
        <w:t>2014</w:t>
      </w:r>
      <w:r>
        <w:rPr>
          <w:rFonts w:cs="Times"/>
          <w:color w:val="000000"/>
        </w:rPr>
        <w:t>)</w:t>
      </w:r>
      <w:r w:rsidRPr="00E34E86">
        <w:rPr>
          <w:rFonts w:cs="Times"/>
          <w:color w:val="000000"/>
        </w:rPr>
        <w:t>. Local entrepreneurship clusters in cities</w:t>
      </w:r>
      <w:r>
        <w:rPr>
          <w:rFonts w:cs="Times"/>
          <w:color w:val="000000"/>
        </w:rPr>
        <w:t xml:space="preserve">. </w:t>
      </w:r>
      <w:r w:rsidRPr="006C517A">
        <w:rPr>
          <w:rFonts w:cs="Times"/>
          <w:i/>
          <w:color w:val="000000"/>
        </w:rPr>
        <w:t>Journal of Economic Geography</w:t>
      </w:r>
      <w:r>
        <w:rPr>
          <w:rFonts w:cs="Times"/>
          <w:i/>
          <w:color w:val="000000"/>
        </w:rPr>
        <w:t>,</w:t>
      </w:r>
      <w:r w:rsidRPr="006C517A">
        <w:rPr>
          <w:rFonts w:cs="Times"/>
          <w:i/>
          <w:color w:val="000000"/>
        </w:rPr>
        <w:t xml:space="preserve"> 16</w:t>
      </w:r>
      <w:r w:rsidRPr="00526E83">
        <w:rPr>
          <w:rFonts w:cs="Times"/>
          <w:color w:val="000000"/>
        </w:rPr>
        <w:t>(1)</w:t>
      </w:r>
      <w:r>
        <w:rPr>
          <w:rFonts w:cs="Times"/>
          <w:color w:val="000000"/>
        </w:rPr>
        <w:t>,</w:t>
      </w:r>
      <w:r w:rsidRPr="00526E83">
        <w:rPr>
          <w:rFonts w:cs="Times"/>
          <w:color w:val="000000"/>
        </w:rPr>
        <w:t xml:space="preserve"> 39</w:t>
      </w:r>
      <w:r w:rsidRPr="007E7374">
        <w:rPr>
          <w:rFonts w:cs="Times New Roman"/>
        </w:rPr>
        <w:t>–</w:t>
      </w:r>
      <w:r w:rsidRPr="00526E83">
        <w:rPr>
          <w:rFonts w:cs="Times"/>
          <w:color w:val="000000"/>
        </w:rPr>
        <w:t>66.</w:t>
      </w:r>
    </w:p>
    <w:p w14:paraId="0B2B2568" w14:textId="755B6BC0" w:rsidR="006A4190" w:rsidRPr="005F58FC" w:rsidRDefault="006A4190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 w:rsidRPr="005F58FC">
        <w:rPr>
          <w:rFonts w:ascii="Calibri" w:hAnsi="Calibri" w:cstheme="majorHAnsi"/>
          <w:bCs/>
          <w:lang w:eastAsia="zh-CN"/>
        </w:rPr>
        <w:lastRenderedPageBreak/>
        <w:t xml:space="preserve">Bergvall-Kåreborn, B. and Howcroft, D. (2013) ‘The future’s bright, the future’s mobile’: a study of Apple and Google mobile application developers. </w:t>
      </w:r>
      <w:r w:rsidRPr="00AA3444">
        <w:rPr>
          <w:rFonts w:ascii="Calibri" w:hAnsi="Calibri" w:cstheme="majorHAnsi"/>
          <w:bCs/>
          <w:i/>
          <w:lang w:eastAsia="zh-CN"/>
        </w:rPr>
        <w:t>Work, Employment and Society</w:t>
      </w:r>
      <w:r w:rsidRPr="005F58FC">
        <w:rPr>
          <w:rFonts w:ascii="Calibri" w:hAnsi="Calibri" w:cstheme="majorHAnsi"/>
          <w:bCs/>
          <w:lang w:eastAsia="zh-CN"/>
        </w:rPr>
        <w:t xml:space="preserve"> 27(6), 964</w:t>
      </w:r>
      <w:r w:rsidR="00A73CEC">
        <w:rPr>
          <w:rFonts w:ascii="Calibri" w:hAnsi="Calibri" w:cstheme="majorHAnsi"/>
          <w:bCs/>
          <w:lang w:eastAsia="zh-CN"/>
        </w:rPr>
        <w:t>–</w:t>
      </w:r>
      <w:r w:rsidRPr="005F58FC">
        <w:rPr>
          <w:rFonts w:ascii="Calibri" w:hAnsi="Calibri" w:cstheme="majorHAnsi"/>
          <w:bCs/>
          <w:lang w:eastAsia="zh-CN"/>
        </w:rPr>
        <w:t>981.</w:t>
      </w:r>
    </w:p>
    <w:p w14:paraId="1146B1DE" w14:textId="216622CF" w:rsidR="006A4190" w:rsidRDefault="006A4190" w:rsidP="006161E2">
      <w:pPr>
        <w:autoSpaceDE w:val="0"/>
        <w:autoSpaceDN w:val="0"/>
        <w:adjustRightInd w:val="0"/>
        <w:spacing w:line="480" w:lineRule="auto"/>
        <w:ind w:left="720" w:right="-720" w:hanging="720"/>
      </w:pPr>
      <w:r>
        <w:t xml:space="preserve">Binder, M. and Coad, A. (2013) Life satisfaction and self-employment: a matching approach. </w:t>
      </w:r>
      <w:r w:rsidRPr="00AA3444">
        <w:rPr>
          <w:i/>
        </w:rPr>
        <w:t xml:space="preserve">Small </w:t>
      </w:r>
      <w:r w:rsidR="00416357" w:rsidRPr="00AA3444">
        <w:rPr>
          <w:i/>
        </w:rPr>
        <w:t>Business</w:t>
      </w:r>
      <w:r w:rsidRPr="00AA3444">
        <w:rPr>
          <w:i/>
        </w:rPr>
        <w:t xml:space="preserve"> Economics</w:t>
      </w:r>
      <w:r>
        <w:t xml:space="preserve"> 40, 1009</w:t>
      </w:r>
      <w:r w:rsidR="00A73CEC">
        <w:rPr>
          <w:rFonts w:ascii="Calibri" w:hAnsi="Calibri" w:cstheme="majorHAnsi"/>
          <w:bCs/>
          <w:lang w:eastAsia="zh-CN"/>
        </w:rPr>
        <w:t>–</w:t>
      </w:r>
      <w:r>
        <w:t>1033.</w:t>
      </w:r>
    </w:p>
    <w:p w14:paraId="60225622" w14:textId="37B9E992" w:rsidR="006A4190" w:rsidRDefault="006A4190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>
        <w:rPr>
          <w:rFonts w:ascii="Calibri" w:hAnsi="Calibri" w:cstheme="majorHAnsi"/>
          <w:bCs/>
          <w:lang w:eastAsia="zh-CN"/>
        </w:rPr>
        <w:t>Blackburn,</w:t>
      </w:r>
      <w:r w:rsidRPr="00A25E71">
        <w:rPr>
          <w:rFonts w:ascii="Calibri" w:hAnsi="Calibri" w:cstheme="majorHAnsi"/>
          <w:bCs/>
          <w:lang w:eastAsia="zh-CN"/>
        </w:rPr>
        <w:t xml:space="preserve"> R. and R</w:t>
      </w:r>
      <w:r>
        <w:rPr>
          <w:rFonts w:ascii="Calibri" w:hAnsi="Calibri" w:cstheme="majorHAnsi"/>
          <w:bCs/>
          <w:lang w:eastAsia="zh-CN"/>
        </w:rPr>
        <w:t>am,</w:t>
      </w:r>
      <w:r w:rsidRPr="00A25E71">
        <w:rPr>
          <w:rFonts w:ascii="Calibri" w:hAnsi="Calibri" w:cstheme="majorHAnsi"/>
          <w:bCs/>
          <w:lang w:eastAsia="zh-CN"/>
        </w:rPr>
        <w:t xml:space="preserve"> M. (2006) Fix or fixation? The contributions and limitations of entrepreneurship and small firms to combating social exclusion</w:t>
      </w:r>
      <w:r w:rsidR="00AA3444">
        <w:rPr>
          <w:rFonts w:ascii="Calibri" w:hAnsi="Calibri" w:cstheme="majorHAnsi"/>
          <w:bCs/>
          <w:lang w:eastAsia="zh-CN"/>
        </w:rPr>
        <w:t>.</w:t>
      </w:r>
      <w:r w:rsidRPr="00A25E71">
        <w:rPr>
          <w:rFonts w:ascii="Calibri" w:hAnsi="Calibri" w:cstheme="majorHAnsi"/>
          <w:bCs/>
          <w:lang w:eastAsia="zh-CN"/>
        </w:rPr>
        <w:t xml:space="preserve"> </w:t>
      </w:r>
      <w:r w:rsidRPr="00AA3444">
        <w:rPr>
          <w:rFonts w:ascii="Calibri" w:hAnsi="Calibri" w:cstheme="majorHAnsi"/>
          <w:bCs/>
          <w:i/>
          <w:lang w:eastAsia="zh-CN"/>
        </w:rPr>
        <w:t>Entrepreneurship and Regional Development</w:t>
      </w:r>
      <w:r w:rsidRPr="00A25E71">
        <w:rPr>
          <w:rFonts w:ascii="Calibri" w:hAnsi="Calibri" w:cstheme="majorHAnsi"/>
          <w:bCs/>
          <w:lang w:eastAsia="zh-CN"/>
        </w:rPr>
        <w:t xml:space="preserve"> 18(1), 73</w:t>
      </w:r>
      <w:r w:rsidR="00A73CEC">
        <w:rPr>
          <w:rFonts w:ascii="Calibri" w:hAnsi="Calibri" w:cstheme="majorHAnsi"/>
          <w:bCs/>
          <w:lang w:eastAsia="zh-CN"/>
        </w:rPr>
        <w:t>–</w:t>
      </w:r>
      <w:r w:rsidRPr="00A25E71">
        <w:rPr>
          <w:rFonts w:ascii="Calibri" w:hAnsi="Calibri" w:cstheme="majorHAnsi"/>
          <w:bCs/>
          <w:lang w:eastAsia="zh-CN"/>
        </w:rPr>
        <w:t>89.</w:t>
      </w:r>
    </w:p>
    <w:p w14:paraId="58CE6270" w14:textId="3F5D10C8" w:rsidR="00D102A5" w:rsidRPr="00A25E71" w:rsidRDefault="00D102A5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>
        <w:rPr>
          <w:rFonts w:ascii="Calibri" w:hAnsi="Calibri" w:cstheme="majorHAnsi"/>
          <w:bCs/>
          <w:lang w:eastAsia="zh-CN"/>
        </w:rPr>
        <w:t xml:space="preserve">Boeri, T., Giupponi, G., Krueger, A.B. and Machin, S. </w:t>
      </w:r>
      <w:r w:rsidR="00FA1B5A">
        <w:rPr>
          <w:rFonts w:ascii="Calibri" w:hAnsi="Calibri" w:cstheme="majorHAnsi"/>
          <w:bCs/>
          <w:lang w:eastAsia="zh-CN"/>
        </w:rPr>
        <w:t>(2020) Solo Self-Employment and Alternative Work Arrangements. The Journal of Economic Perspectives 34(1), 170–195.</w:t>
      </w:r>
    </w:p>
    <w:p w14:paraId="1915582F" w14:textId="71037D7E" w:rsidR="006A4190" w:rsidRPr="003A1E62" w:rsidRDefault="006A4190" w:rsidP="006161E2">
      <w:pPr>
        <w:autoSpaceDE w:val="0"/>
        <w:autoSpaceDN w:val="0"/>
        <w:adjustRightInd w:val="0"/>
        <w:spacing w:line="480" w:lineRule="auto"/>
        <w:ind w:left="720" w:hanging="720"/>
        <w:rPr>
          <w:rFonts w:cstheme="minorHAnsi"/>
          <w:lang w:val="en-US"/>
        </w:rPr>
      </w:pPr>
      <w:r w:rsidRPr="003A1E62">
        <w:rPr>
          <w:rFonts w:cstheme="minorHAnsi"/>
          <w:lang w:val="en-US"/>
        </w:rPr>
        <w:t xml:space="preserve">Bögenhold, D. (2019) From Hybrid Entrepreneurs to Entrepreneurial Billionaires: Observations on the Socioeconomic Heterogeneity of Self-employment. </w:t>
      </w:r>
      <w:r w:rsidRPr="00AA3444">
        <w:rPr>
          <w:rFonts w:cstheme="minorHAnsi"/>
          <w:i/>
          <w:lang w:val="en-US"/>
        </w:rPr>
        <w:t>American Behavioral Scientist</w:t>
      </w:r>
      <w:r w:rsidRPr="003A1E62">
        <w:rPr>
          <w:rFonts w:cstheme="minorHAnsi"/>
          <w:lang w:val="en-US"/>
        </w:rPr>
        <w:t xml:space="preserve"> 63(2), 129</w:t>
      </w:r>
      <w:r w:rsidR="00A73CEC">
        <w:rPr>
          <w:rFonts w:ascii="Calibri" w:hAnsi="Calibri" w:cstheme="majorHAnsi"/>
          <w:bCs/>
          <w:lang w:eastAsia="zh-CN"/>
        </w:rPr>
        <w:t>–</w:t>
      </w:r>
      <w:r w:rsidRPr="003A1E62">
        <w:rPr>
          <w:rFonts w:cstheme="minorHAnsi"/>
          <w:lang w:val="en-US"/>
        </w:rPr>
        <w:t>146.</w:t>
      </w:r>
    </w:p>
    <w:p w14:paraId="62E4B340" w14:textId="4FC79814" w:rsidR="006A4190" w:rsidRDefault="006A4190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>
        <w:rPr>
          <w:rFonts w:ascii="Calibri" w:hAnsi="Calibri" w:cstheme="majorHAnsi"/>
          <w:bCs/>
          <w:lang w:eastAsia="zh-CN"/>
        </w:rPr>
        <w:t xml:space="preserve">Bosma, N. and Sternberg, R. </w:t>
      </w:r>
      <w:r w:rsidRPr="000C06A0">
        <w:rPr>
          <w:rFonts w:ascii="Calibri" w:hAnsi="Calibri" w:cstheme="majorHAnsi"/>
          <w:bCs/>
          <w:lang w:eastAsia="zh-CN"/>
        </w:rPr>
        <w:t>(2014) Entrepreneurship as an Urban Event? Empirical Evidence from European Cities</w:t>
      </w:r>
      <w:r w:rsidR="00AA3444">
        <w:rPr>
          <w:rFonts w:ascii="Calibri" w:hAnsi="Calibri" w:cstheme="majorHAnsi"/>
          <w:bCs/>
          <w:lang w:eastAsia="zh-CN"/>
        </w:rPr>
        <w:t>.</w:t>
      </w:r>
      <w:r w:rsidRPr="000C06A0">
        <w:rPr>
          <w:rFonts w:ascii="Calibri" w:hAnsi="Calibri" w:cstheme="majorHAnsi"/>
          <w:bCs/>
          <w:lang w:eastAsia="zh-CN"/>
        </w:rPr>
        <w:t xml:space="preserve"> </w:t>
      </w:r>
      <w:r w:rsidRPr="00AA3444">
        <w:rPr>
          <w:rFonts w:ascii="Calibri" w:hAnsi="Calibri" w:cstheme="majorHAnsi"/>
          <w:bCs/>
          <w:i/>
          <w:lang w:eastAsia="zh-CN"/>
        </w:rPr>
        <w:t>Regional Studies</w:t>
      </w:r>
      <w:r w:rsidRPr="000C06A0">
        <w:rPr>
          <w:rFonts w:ascii="Calibri" w:hAnsi="Calibri" w:cstheme="majorHAnsi"/>
          <w:bCs/>
          <w:lang w:eastAsia="zh-CN"/>
        </w:rPr>
        <w:t xml:space="preserve"> 48</w:t>
      </w:r>
      <w:r w:rsidR="00AA3444">
        <w:rPr>
          <w:rFonts w:ascii="Calibri" w:hAnsi="Calibri" w:cstheme="majorHAnsi"/>
          <w:bCs/>
          <w:lang w:eastAsia="zh-CN"/>
        </w:rPr>
        <w:t>(</w:t>
      </w:r>
      <w:r w:rsidRPr="000C06A0">
        <w:rPr>
          <w:rFonts w:ascii="Calibri" w:hAnsi="Calibri" w:cstheme="majorHAnsi"/>
          <w:bCs/>
          <w:lang w:eastAsia="zh-CN"/>
        </w:rPr>
        <w:t>6</w:t>
      </w:r>
      <w:r w:rsidR="00AA3444">
        <w:rPr>
          <w:rFonts w:ascii="Calibri" w:hAnsi="Calibri" w:cstheme="majorHAnsi"/>
          <w:bCs/>
          <w:lang w:eastAsia="zh-CN"/>
        </w:rPr>
        <w:t>)</w:t>
      </w:r>
      <w:r w:rsidRPr="000C06A0">
        <w:rPr>
          <w:rFonts w:ascii="Calibri" w:hAnsi="Calibri" w:cstheme="majorHAnsi"/>
          <w:bCs/>
          <w:lang w:eastAsia="zh-CN"/>
        </w:rPr>
        <w:t>, 1016</w:t>
      </w:r>
      <w:r w:rsidR="00A73CEC">
        <w:rPr>
          <w:rFonts w:ascii="Calibri" w:hAnsi="Calibri" w:cstheme="majorHAnsi"/>
          <w:bCs/>
          <w:lang w:eastAsia="zh-CN"/>
        </w:rPr>
        <w:t>–</w:t>
      </w:r>
      <w:r w:rsidRPr="000C06A0">
        <w:rPr>
          <w:rFonts w:ascii="Calibri" w:hAnsi="Calibri" w:cstheme="majorHAnsi"/>
          <w:bCs/>
          <w:lang w:eastAsia="zh-CN"/>
        </w:rPr>
        <w:t>1033</w:t>
      </w:r>
      <w:r>
        <w:rPr>
          <w:rFonts w:ascii="Calibri" w:hAnsi="Calibri" w:cstheme="majorHAnsi"/>
          <w:bCs/>
          <w:lang w:eastAsia="zh-CN"/>
        </w:rPr>
        <w:t>.</w:t>
      </w:r>
    </w:p>
    <w:p w14:paraId="372220B1" w14:textId="02208BAB" w:rsidR="00EA6C8D" w:rsidRDefault="00EA6C8D" w:rsidP="005F33D7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proofErr w:type="spellStart"/>
      <w:r w:rsidRPr="001050DD">
        <w:rPr>
          <w:rFonts w:ascii="Calibri" w:hAnsi="Calibri" w:cstheme="majorHAnsi"/>
          <w:bCs/>
          <w:lang w:eastAsia="zh-CN"/>
        </w:rPr>
        <w:t>Bozzon</w:t>
      </w:r>
      <w:proofErr w:type="spellEnd"/>
      <w:r w:rsidRPr="001050DD">
        <w:rPr>
          <w:rFonts w:ascii="Calibri" w:hAnsi="Calibri" w:cstheme="majorHAnsi"/>
          <w:bCs/>
          <w:lang w:eastAsia="zh-CN"/>
        </w:rPr>
        <w:t>, R., </w:t>
      </w:r>
      <w:proofErr w:type="spellStart"/>
      <w:r w:rsidRPr="001050DD">
        <w:rPr>
          <w:rFonts w:ascii="Calibri" w:hAnsi="Calibri" w:cstheme="majorHAnsi"/>
          <w:bCs/>
          <w:lang w:eastAsia="zh-CN"/>
        </w:rPr>
        <w:t>Murgia</w:t>
      </w:r>
      <w:proofErr w:type="spellEnd"/>
      <w:r w:rsidRPr="001050DD">
        <w:rPr>
          <w:rFonts w:ascii="Calibri" w:hAnsi="Calibri" w:cstheme="majorHAnsi"/>
          <w:bCs/>
          <w:lang w:eastAsia="zh-CN"/>
        </w:rPr>
        <w:t>, A. (202</w:t>
      </w:r>
      <w:r w:rsidR="000F460A">
        <w:rPr>
          <w:rFonts w:ascii="Calibri" w:hAnsi="Calibri" w:cstheme="majorHAnsi"/>
          <w:bCs/>
          <w:lang w:eastAsia="zh-CN"/>
        </w:rPr>
        <w:t>2</w:t>
      </w:r>
      <w:r w:rsidRPr="001050DD">
        <w:rPr>
          <w:rFonts w:ascii="Calibri" w:hAnsi="Calibri" w:cstheme="majorHAnsi"/>
          <w:bCs/>
          <w:lang w:eastAsia="zh-CN"/>
        </w:rPr>
        <w:t>) Independent or Dependent? European Labour Statistics and Their (In)ability to Identify Forms of Dependency in Self-employment</w:t>
      </w:r>
      <w:r>
        <w:rPr>
          <w:rFonts w:ascii="Calibri" w:hAnsi="Calibri" w:cstheme="majorHAnsi"/>
          <w:bCs/>
          <w:lang w:eastAsia="zh-CN"/>
        </w:rPr>
        <w:t>.</w:t>
      </w:r>
      <w:r w:rsidRPr="001050DD">
        <w:rPr>
          <w:rFonts w:ascii="Calibri" w:hAnsi="Calibri" w:cstheme="majorHAnsi"/>
          <w:bCs/>
          <w:lang w:eastAsia="zh-CN"/>
        </w:rPr>
        <w:t xml:space="preserve"> </w:t>
      </w:r>
      <w:r w:rsidRPr="001050DD">
        <w:rPr>
          <w:rFonts w:ascii="Calibri" w:hAnsi="Calibri" w:cstheme="majorHAnsi"/>
          <w:bCs/>
          <w:i/>
          <w:lang w:eastAsia="zh-CN"/>
        </w:rPr>
        <w:t>Social Indicators Research</w:t>
      </w:r>
      <w:r w:rsidRPr="001050DD">
        <w:rPr>
          <w:rFonts w:ascii="Calibri" w:hAnsi="Calibri" w:cstheme="majorHAnsi"/>
          <w:bCs/>
          <w:lang w:eastAsia="zh-CN"/>
        </w:rPr>
        <w:t xml:space="preserve"> </w:t>
      </w:r>
      <w:r w:rsidR="000F460A">
        <w:rPr>
          <w:rFonts w:ascii="Calibri" w:hAnsi="Calibri" w:cstheme="majorHAnsi"/>
          <w:bCs/>
          <w:lang w:eastAsia="zh-CN"/>
        </w:rPr>
        <w:t>160, 199-226</w:t>
      </w:r>
    </w:p>
    <w:p w14:paraId="114FABD1" w14:textId="43C83876" w:rsidR="00441EEA" w:rsidRDefault="00441EEA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>
        <w:rPr>
          <w:rFonts w:ascii="Calibri" w:hAnsi="Calibri" w:cstheme="majorHAnsi"/>
          <w:bCs/>
          <w:lang w:eastAsia="zh-CN"/>
        </w:rPr>
        <w:t>Buschoff Schulze, K. and Schmidt, C. (2009) Adapting labour law and social security to the needs of the ‘new self-employed’ – comparing the UK, Germany and the Netherlands. Journal of European Social Policy</w:t>
      </w:r>
      <w:r w:rsidR="006F5FC5">
        <w:rPr>
          <w:rFonts w:ascii="Calibri" w:hAnsi="Calibri" w:cstheme="majorHAnsi"/>
          <w:bCs/>
          <w:lang w:eastAsia="zh-CN"/>
        </w:rPr>
        <w:t xml:space="preserve"> 19(2), 147–159.</w:t>
      </w:r>
    </w:p>
    <w:p w14:paraId="7ABD9695" w14:textId="4BA5D265" w:rsidR="006A4190" w:rsidRDefault="006A4190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>
        <w:rPr>
          <w:rFonts w:ascii="Calibri" w:hAnsi="Calibri" w:cstheme="majorHAnsi"/>
          <w:bCs/>
          <w:lang w:eastAsia="zh-CN"/>
        </w:rPr>
        <w:t xml:space="preserve">Chepurenko, A. and Sauka, A. (2017) Introduction: Systematic “Transition” and Entrepreneurship Theory. In: Sauka, A. and Chepurenko, A. (eds.) </w:t>
      </w:r>
      <w:r w:rsidRPr="00AA3444">
        <w:rPr>
          <w:rFonts w:ascii="Calibri" w:hAnsi="Calibri" w:cstheme="majorHAnsi"/>
          <w:bCs/>
          <w:i/>
          <w:lang w:eastAsia="zh-CN"/>
        </w:rPr>
        <w:t xml:space="preserve">Entrepreneurship in </w:t>
      </w:r>
      <w:r w:rsidRPr="00AA3444">
        <w:rPr>
          <w:rFonts w:ascii="Calibri" w:hAnsi="Calibri" w:cstheme="majorHAnsi"/>
          <w:bCs/>
          <w:i/>
          <w:lang w:eastAsia="zh-CN"/>
        </w:rPr>
        <w:lastRenderedPageBreak/>
        <w:t>Transition Economies: Diversity, Trends, and Perspectives</w:t>
      </w:r>
      <w:r>
        <w:rPr>
          <w:rFonts w:ascii="Calibri" w:hAnsi="Calibri" w:cstheme="majorHAnsi"/>
          <w:bCs/>
          <w:lang w:eastAsia="zh-CN"/>
        </w:rPr>
        <w:t>. Springer, Switzerland, pp. 3</w:t>
      </w:r>
      <w:r w:rsidR="00A73CEC">
        <w:rPr>
          <w:rFonts w:ascii="Calibri" w:hAnsi="Calibri" w:cstheme="majorHAnsi"/>
          <w:bCs/>
          <w:lang w:eastAsia="zh-CN"/>
        </w:rPr>
        <w:t>–</w:t>
      </w:r>
      <w:r>
        <w:rPr>
          <w:rFonts w:ascii="Calibri" w:hAnsi="Calibri" w:cstheme="majorHAnsi"/>
          <w:bCs/>
          <w:lang w:eastAsia="zh-CN"/>
        </w:rPr>
        <w:t>14.</w:t>
      </w:r>
    </w:p>
    <w:p w14:paraId="112A44FF" w14:textId="777D4668" w:rsidR="0028440B" w:rsidRPr="0028440B" w:rsidRDefault="0028440B" w:rsidP="0028440B">
      <w:pPr>
        <w:autoSpaceDE w:val="0"/>
        <w:autoSpaceDN w:val="0"/>
        <w:adjustRightInd w:val="0"/>
        <w:spacing w:line="480" w:lineRule="auto"/>
        <w:ind w:left="567" w:hanging="567"/>
        <w:rPr>
          <w:rFonts w:cs="π0∑˛"/>
          <w:lang w:val="en-US"/>
        </w:rPr>
      </w:pPr>
      <w:r w:rsidRPr="0028440B">
        <w:rPr>
          <w:rFonts w:cstheme="majorHAnsi"/>
          <w:bCs/>
          <w:lang w:eastAsia="zh-CN"/>
        </w:rPr>
        <w:t xml:space="preserve">Dawson, </w:t>
      </w:r>
      <w:r w:rsidRPr="0028440B">
        <w:rPr>
          <w:rFonts w:cs="π0∑˛"/>
          <w:lang w:val="en-US"/>
        </w:rPr>
        <w:t>C</w:t>
      </w:r>
      <w:r>
        <w:rPr>
          <w:rFonts w:cs="π0∑˛"/>
          <w:lang w:val="en-US"/>
        </w:rPr>
        <w:t>.</w:t>
      </w:r>
      <w:r w:rsidRPr="0028440B">
        <w:rPr>
          <w:rFonts w:cs="π0∑˛"/>
          <w:lang w:val="en-US"/>
        </w:rPr>
        <w:t>, Henley</w:t>
      </w:r>
      <w:r>
        <w:rPr>
          <w:rFonts w:cs="π0∑˛"/>
          <w:lang w:val="en-US"/>
        </w:rPr>
        <w:t>, A.</w:t>
      </w:r>
      <w:r w:rsidRPr="0028440B">
        <w:rPr>
          <w:rFonts w:cs="π0∑˛"/>
          <w:lang w:val="en-US"/>
        </w:rPr>
        <w:t xml:space="preserve"> </w:t>
      </w:r>
      <w:r>
        <w:rPr>
          <w:rFonts w:cs="π0∑˛"/>
          <w:lang w:val="en-US"/>
        </w:rPr>
        <w:t>and</w:t>
      </w:r>
      <w:r w:rsidRPr="0028440B">
        <w:rPr>
          <w:rFonts w:cs="π0∑˛"/>
          <w:lang w:val="en-US"/>
        </w:rPr>
        <w:t xml:space="preserve"> Latreille</w:t>
      </w:r>
      <w:r>
        <w:rPr>
          <w:rFonts w:cs="π0∑˛"/>
          <w:lang w:val="en-US"/>
        </w:rPr>
        <w:t>, P.</w:t>
      </w:r>
      <w:r w:rsidRPr="0028440B">
        <w:rPr>
          <w:rFonts w:cs="π0∑˛"/>
          <w:lang w:val="en-US"/>
        </w:rPr>
        <w:t xml:space="preserve"> (2014) Individual Motives for Choosing Self-employment in the UK: Does Region </w:t>
      </w:r>
      <w:proofErr w:type="gramStart"/>
      <w:r w:rsidRPr="0028440B">
        <w:rPr>
          <w:rFonts w:cs="π0∑˛"/>
          <w:lang w:val="en-US"/>
        </w:rPr>
        <w:t>Matter?,</w:t>
      </w:r>
      <w:proofErr w:type="gramEnd"/>
      <w:r w:rsidRPr="0028440B">
        <w:rPr>
          <w:rFonts w:cs="π0∑˛"/>
          <w:lang w:val="en-US"/>
        </w:rPr>
        <w:t xml:space="preserve"> Regional Studies 48</w:t>
      </w:r>
      <w:r w:rsidR="007E1755">
        <w:rPr>
          <w:rFonts w:cs="π0∑˛"/>
          <w:lang w:val="en-US"/>
        </w:rPr>
        <w:t>(</w:t>
      </w:r>
      <w:r w:rsidRPr="0028440B">
        <w:rPr>
          <w:rFonts w:cs="π0∑˛"/>
          <w:lang w:val="en-US"/>
        </w:rPr>
        <w:t>5</w:t>
      </w:r>
      <w:r w:rsidR="007E1755">
        <w:rPr>
          <w:rFonts w:cs="π0∑˛"/>
          <w:lang w:val="en-US"/>
        </w:rPr>
        <w:t>)</w:t>
      </w:r>
      <w:r w:rsidRPr="0028440B">
        <w:rPr>
          <w:rFonts w:cs="π0∑˛"/>
          <w:lang w:val="en-US"/>
        </w:rPr>
        <w:t>, 804</w:t>
      </w:r>
      <w:r w:rsidR="007E1755">
        <w:rPr>
          <w:rFonts w:ascii="Calibri" w:hAnsi="Calibri" w:cstheme="majorHAnsi"/>
          <w:bCs/>
          <w:lang w:eastAsia="zh-CN"/>
        </w:rPr>
        <w:t>–</w:t>
      </w:r>
      <w:r w:rsidRPr="0028440B">
        <w:rPr>
          <w:rFonts w:cs="π0∑˛"/>
          <w:lang w:val="en-US"/>
        </w:rPr>
        <w:t>822</w:t>
      </w:r>
      <w:r w:rsidR="007E1755">
        <w:rPr>
          <w:rFonts w:cs="π0∑˛"/>
          <w:lang w:val="en-US"/>
        </w:rPr>
        <w:t>.</w:t>
      </w:r>
    </w:p>
    <w:p w14:paraId="3777B56C" w14:textId="22AE659D" w:rsidR="006A4190" w:rsidRDefault="006A4190" w:rsidP="006161E2">
      <w:pPr>
        <w:autoSpaceDE w:val="0"/>
        <w:autoSpaceDN w:val="0"/>
        <w:adjustRightInd w:val="0"/>
        <w:spacing w:line="480" w:lineRule="auto"/>
        <w:ind w:left="720" w:hanging="72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De Vries, N., Liebregts, W. and van Stel, A. (2020) Explaining entrepreneurial performance of solo self-employed from a motivational perspective. </w:t>
      </w:r>
      <w:r w:rsidRPr="00AA3444">
        <w:rPr>
          <w:rFonts w:cstheme="minorHAnsi"/>
          <w:i/>
          <w:lang w:val="en-US"/>
        </w:rPr>
        <w:t>Small Business Economics</w:t>
      </w:r>
      <w:r>
        <w:rPr>
          <w:rFonts w:cstheme="minorHAnsi"/>
          <w:lang w:val="en-US"/>
        </w:rPr>
        <w:t xml:space="preserve"> 55, 447</w:t>
      </w:r>
      <w:r w:rsidR="00A73CEC">
        <w:rPr>
          <w:rFonts w:ascii="Calibri" w:hAnsi="Calibri" w:cstheme="majorHAnsi"/>
          <w:bCs/>
          <w:lang w:eastAsia="zh-CN"/>
        </w:rPr>
        <w:t>–</w:t>
      </w:r>
      <w:r>
        <w:rPr>
          <w:rFonts w:cstheme="minorHAnsi"/>
          <w:lang w:val="en-US"/>
        </w:rPr>
        <w:t>460.</w:t>
      </w:r>
    </w:p>
    <w:p w14:paraId="177CEA8A" w14:textId="18143672" w:rsidR="00142A22" w:rsidRDefault="00142A22" w:rsidP="006161E2">
      <w:pPr>
        <w:autoSpaceDE w:val="0"/>
        <w:autoSpaceDN w:val="0"/>
        <w:adjustRightInd w:val="0"/>
        <w:spacing w:line="480" w:lineRule="auto"/>
        <w:ind w:left="720" w:hanging="720"/>
        <w:rPr>
          <w:rFonts w:cstheme="minorHAnsi"/>
          <w:lang w:val="en-US"/>
        </w:rPr>
      </w:pPr>
      <w:r>
        <w:rPr>
          <w:rFonts w:cstheme="minorHAnsi"/>
          <w:lang w:val="en-US"/>
        </w:rPr>
        <w:t>Dekker, F. (2010) Self-Employed without Employees: Managing Risks in Modern Capitalism. Politics &amp; Policy 38(4), 765</w:t>
      </w:r>
      <w:r>
        <w:rPr>
          <w:rFonts w:ascii="Calibri" w:hAnsi="Calibri" w:cstheme="majorHAnsi"/>
          <w:bCs/>
          <w:lang w:eastAsia="zh-CN"/>
        </w:rPr>
        <w:t>–</w:t>
      </w:r>
      <w:r>
        <w:rPr>
          <w:rFonts w:cstheme="minorHAnsi"/>
          <w:lang w:val="en-US"/>
        </w:rPr>
        <w:t>788.</w:t>
      </w:r>
    </w:p>
    <w:p w14:paraId="5A7981F0" w14:textId="52EE818D" w:rsidR="00CB6356" w:rsidRDefault="00CB6356" w:rsidP="006161E2">
      <w:pPr>
        <w:autoSpaceDE w:val="0"/>
        <w:autoSpaceDN w:val="0"/>
        <w:adjustRightInd w:val="0"/>
        <w:spacing w:line="480" w:lineRule="auto"/>
        <w:ind w:left="720" w:hanging="72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Eichhorst, W., Braga, M., Famira-Muhlberger, U. et al. (2013) Social Protection Rights of Economically Dependent Self-employed Workers. IZA Research Report No. 54, download: </w:t>
      </w:r>
      <w:hyperlink r:id="rId8" w:history="1">
        <w:r w:rsidRPr="00FE18C8">
          <w:rPr>
            <w:rStyle w:val="Hyperlink"/>
            <w:rFonts w:cstheme="minorHAnsi"/>
            <w:lang w:val="en-US"/>
          </w:rPr>
          <w:t>https://ftp.iza.org/report_pdfs/iza_report_54.pdf</w:t>
        </w:r>
      </w:hyperlink>
      <w:r>
        <w:rPr>
          <w:rFonts w:cstheme="minorHAnsi"/>
          <w:lang w:val="en-US"/>
        </w:rPr>
        <w:t xml:space="preserve"> (accessed 21. 12. 2021)</w:t>
      </w:r>
    </w:p>
    <w:p w14:paraId="22ECCCF9" w14:textId="0CBAA996" w:rsidR="001E564F" w:rsidRPr="001F69DE" w:rsidRDefault="001E564F" w:rsidP="006161E2">
      <w:pPr>
        <w:autoSpaceDE w:val="0"/>
        <w:autoSpaceDN w:val="0"/>
        <w:adjustRightInd w:val="0"/>
        <w:spacing w:line="480" w:lineRule="auto"/>
        <w:ind w:left="720" w:hanging="720"/>
        <w:rPr>
          <w:rFonts w:cstheme="minorHAnsi"/>
          <w:lang w:val="en-US"/>
        </w:rPr>
      </w:pPr>
      <w:r>
        <w:rPr>
          <w:rFonts w:cstheme="minorHAnsi"/>
          <w:lang w:val="en-US"/>
        </w:rPr>
        <w:t>Eliasson, K. and Westlund, H. (2013) Attributes influencing self-employment prospensity in urban and rural Sweden. Annals of Regional Science 50, 479</w:t>
      </w:r>
      <w:r>
        <w:rPr>
          <w:rFonts w:ascii="Calibri" w:hAnsi="Calibri" w:cstheme="majorHAnsi"/>
          <w:bCs/>
          <w:lang w:eastAsia="zh-CN"/>
        </w:rPr>
        <w:t>–</w:t>
      </w:r>
      <w:r>
        <w:rPr>
          <w:rFonts w:cstheme="minorHAnsi"/>
          <w:lang w:val="en-US"/>
        </w:rPr>
        <w:t>514.</w:t>
      </w:r>
    </w:p>
    <w:p w14:paraId="3C5C4EE7" w14:textId="7008876D" w:rsidR="006A4190" w:rsidRDefault="006A4190" w:rsidP="00ED3C89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 w:rsidRPr="00E571A2">
        <w:rPr>
          <w:rFonts w:ascii="Calibri" w:hAnsi="Calibri" w:cstheme="majorHAnsi"/>
          <w:bCs/>
          <w:lang w:eastAsia="zh-CN"/>
        </w:rPr>
        <w:t xml:space="preserve">Eurofound (2015) 6th European Working Conditions Survey technical report. Luxembourg: Publications Office of the European Union. </w:t>
      </w:r>
    </w:p>
    <w:p w14:paraId="124059AF" w14:textId="0D39B997" w:rsidR="001E564F" w:rsidRPr="000A267A" w:rsidRDefault="001E564F" w:rsidP="00ED3C89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>
        <w:rPr>
          <w:rFonts w:ascii="Calibri" w:hAnsi="Calibri" w:cstheme="majorHAnsi"/>
          <w:bCs/>
          <w:lang w:eastAsia="zh-CN"/>
        </w:rPr>
        <w:t>Faggio, G. and Silva, O. (2014) Self-employment and entrepreneurship in urban and rural labour markets. Journal of Urban Economics 84, 67–85.</w:t>
      </w:r>
    </w:p>
    <w:p w14:paraId="3C4BCAC3" w14:textId="363F7E2D" w:rsidR="006A4190" w:rsidRDefault="006A4190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>
        <w:rPr>
          <w:rFonts w:ascii="Calibri" w:hAnsi="Calibri" w:cstheme="majorHAnsi"/>
          <w:bCs/>
          <w:lang w:eastAsia="zh-CN"/>
        </w:rPr>
        <w:t xml:space="preserve">Farrell, C. and Morris, J. (2017) Neo-bureaucratic organisational forms, technology, control and contingent work: the case of UK TV. </w:t>
      </w:r>
      <w:r w:rsidRPr="00AA3444">
        <w:rPr>
          <w:rFonts w:ascii="Calibri" w:hAnsi="Calibri" w:cstheme="majorHAnsi"/>
          <w:bCs/>
          <w:i/>
          <w:lang w:eastAsia="zh-CN"/>
        </w:rPr>
        <w:t>New Technology, Work and Employment</w:t>
      </w:r>
      <w:r>
        <w:rPr>
          <w:rFonts w:ascii="Calibri" w:hAnsi="Calibri" w:cstheme="majorHAnsi"/>
          <w:bCs/>
          <w:lang w:eastAsia="zh-CN"/>
        </w:rPr>
        <w:t xml:space="preserve"> 32(2), 115</w:t>
      </w:r>
      <w:r w:rsidR="00A73CEC">
        <w:rPr>
          <w:rFonts w:ascii="Calibri" w:hAnsi="Calibri" w:cstheme="majorHAnsi"/>
          <w:bCs/>
          <w:lang w:eastAsia="zh-CN"/>
        </w:rPr>
        <w:t>–</w:t>
      </w:r>
      <w:r>
        <w:rPr>
          <w:rFonts w:ascii="Calibri" w:hAnsi="Calibri" w:cstheme="majorHAnsi"/>
          <w:bCs/>
          <w:lang w:eastAsia="zh-CN"/>
        </w:rPr>
        <w:t>130.</w:t>
      </w:r>
    </w:p>
    <w:p w14:paraId="3CD84B88" w14:textId="43F89770" w:rsidR="00205B45" w:rsidRDefault="00205B45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>
        <w:rPr>
          <w:rFonts w:ascii="Calibri" w:hAnsi="Calibri" w:cstheme="majorHAnsi"/>
          <w:bCs/>
          <w:lang w:eastAsia="zh-CN"/>
        </w:rPr>
        <w:t>Fitjar, R.D. and Rodriguez-Pose</w:t>
      </w:r>
      <w:r w:rsidR="000C38D4">
        <w:rPr>
          <w:rFonts w:ascii="Calibri" w:hAnsi="Calibri" w:cstheme="majorHAnsi"/>
          <w:bCs/>
          <w:lang w:eastAsia="zh-CN"/>
        </w:rPr>
        <w:t>, A. (2020) When cities fail to triumph: The impact of urban location and local collaboration on innovation in Norway. Journal of Regional Science 60(5), 5-32.</w:t>
      </w:r>
    </w:p>
    <w:p w14:paraId="2972B34E" w14:textId="30A48DD9" w:rsidR="00950C0A" w:rsidRPr="000C38D4" w:rsidRDefault="00950C0A" w:rsidP="00950C0A">
      <w:pPr>
        <w:spacing w:line="480" w:lineRule="auto"/>
        <w:ind w:left="284" w:right="59" w:hanging="284"/>
        <w:jc w:val="both"/>
        <w:rPr>
          <w:rFonts w:eastAsia="Arial" w:cstheme="minorHAnsi"/>
          <w:color w:val="000000" w:themeColor="text1"/>
        </w:rPr>
      </w:pPr>
      <w:r w:rsidRPr="000C38D4">
        <w:rPr>
          <w:rFonts w:eastAsia="Arial" w:cstheme="minorHAnsi"/>
          <w:color w:val="000000" w:themeColor="text1"/>
        </w:rPr>
        <w:lastRenderedPageBreak/>
        <w:t xml:space="preserve">Florida, R., Adler, P. and Mellander, C. (2017) The City as innovation machine. </w:t>
      </w:r>
      <w:r w:rsidRPr="000C38D4">
        <w:rPr>
          <w:rFonts w:eastAsia="Arial" w:cstheme="minorHAnsi"/>
          <w:i/>
          <w:color w:val="000000" w:themeColor="text1"/>
        </w:rPr>
        <w:t>Regional Studies</w:t>
      </w:r>
      <w:r w:rsidRPr="000C38D4">
        <w:rPr>
          <w:rFonts w:eastAsia="Arial" w:cstheme="minorHAnsi"/>
          <w:color w:val="000000" w:themeColor="text1"/>
        </w:rPr>
        <w:t xml:space="preserve"> 51(1), 86-96.</w:t>
      </w:r>
    </w:p>
    <w:p w14:paraId="36FEC892" w14:textId="1BC18266" w:rsidR="006A4190" w:rsidRPr="00C22393" w:rsidRDefault="006A4190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 w:rsidRPr="00C22393">
        <w:rPr>
          <w:rFonts w:ascii="Calibri" w:hAnsi="Calibri" w:cstheme="majorHAnsi"/>
          <w:bCs/>
          <w:lang w:eastAsia="zh-CN"/>
        </w:rPr>
        <w:t>Gevaert, J., Van Aerden, K., De Moortel, D. and Vanroelen, C. (</w:t>
      </w:r>
      <w:r w:rsidR="000022EF" w:rsidRPr="00C22393">
        <w:rPr>
          <w:rFonts w:ascii="Calibri" w:hAnsi="Calibri" w:cstheme="majorHAnsi"/>
          <w:bCs/>
          <w:lang w:eastAsia="zh-CN"/>
        </w:rPr>
        <w:t>202</w:t>
      </w:r>
      <w:r w:rsidR="000022EF">
        <w:rPr>
          <w:rFonts w:ascii="Calibri" w:hAnsi="Calibri" w:cstheme="majorHAnsi"/>
          <w:bCs/>
          <w:lang w:eastAsia="zh-CN"/>
        </w:rPr>
        <w:t>1</w:t>
      </w:r>
      <w:r w:rsidRPr="00C22393">
        <w:rPr>
          <w:rFonts w:ascii="Calibri" w:hAnsi="Calibri" w:cstheme="majorHAnsi"/>
          <w:bCs/>
          <w:lang w:eastAsia="zh-CN"/>
        </w:rPr>
        <w:t xml:space="preserve">) Employment Quality as a Health Determinant: Empirical Evidence for the Waged and Self-Employed. </w:t>
      </w:r>
      <w:r w:rsidRPr="00AA3444">
        <w:rPr>
          <w:rFonts w:ascii="Calibri" w:hAnsi="Calibri" w:cstheme="majorHAnsi"/>
          <w:bCs/>
          <w:i/>
          <w:lang w:eastAsia="zh-CN"/>
        </w:rPr>
        <w:t>Work and Occupation</w:t>
      </w:r>
      <w:r w:rsidRPr="00C22393">
        <w:rPr>
          <w:rFonts w:ascii="Calibri" w:hAnsi="Calibri" w:cstheme="majorHAnsi"/>
          <w:bCs/>
          <w:lang w:eastAsia="zh-CN"/>
        </w:rPr>
        <w:t xml:space="preserve"> </w:t>
      </w:r>
      <w:r w:rsidR="000022EF">
        <w:rPr>
          <w:rFonts w:ascii="Calibri" w:hAnsi="Calibri" w:cstheme="majorHAnsi"/>
          <w:bCs/>
          <w:lang w:eastAsia="zh-CN"/>
        </w:rPr>
        <w:t>48(2), 146–183.</w:t>
      </w:r>
      <w:r w:rsidRPr="00C22393">
        <w:rPr>
          <w:rFonts w:ascii="Calibri" w:hAnsi="Calibri" w:cstheme="majorHAnsi"/>
          <w:bCs/>
          <w:lang w:eastAsia="zh-CN"/>
        </w:rPr>
        <w:t xml:space="preserve"> </w:t>
      </w:r>
    </w:p>
    <w:p w14:paraId="67614847" w14:textId="6C6B538B" w:rsidR="006A4190" w:rsidRDefault="006A4190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>
        <w:rPr>
          <w:rFonts w:ascii="Calibri" w:hAnsi="Calibri" w:cstheme="majorHAnsi"/>
          <w:bCs/>
          <w:lang w:eastAsia="zh-CN"/>
        </w:rPr>
        <w:t xml:space="preserve">Gialis, S., Gourzis, K. and Underthun, A. (2018) ‘Going under-employed’: Industrial and regional effects, specialization and part-time work across recession-hit Southern European Union regions. </w:t>
      </w:r>
      <w:r w:rsidRPr="00AA3444">
        <w:rPr>
          <w:rFonts w:ascii="Calibri" w:hAnsi="Calibri" w:cstheme="majorHAnsi"/>
          <w:bCs/>
          <w:i/>
          <w:lang w:eastAsia="zh-CN"/>
        </w:rPr>
        <w:t>European Urban and Regional Studies</w:t>
      </w:r>
      <w:r w:rsidRPr="006B5A85">
        <w:rPr>
          <w:rFonts w:ascii="Calibri" w:hAnsi="Calibri" w:cstheme="majorHAnsi"/>
          <w:bCs/>
          <w:lang w:eastAsia="zh-CN"/>
        </w:rPr>
        <w:t xml:space="preserve"> 25(3) 300</w:t>
      </w:r>
      <w:r w:rsidR="00A73CEC">
        <w:rPr>
          <w:rFonts w:ascii="Calibri" w:hAnsi="Calibri" w:cstheme="majorHAnsi"/>
          <w:bCs/>
          <w:lang w:eastAsia="zh-CN"/>
        </w:rPr>
        <w:t>–</w:t>
      </w:r>
      <w:r w:rsidRPr="006B5A85">
        <w:rPr>
          <w:rFonts w:ascii="Calibri" w:hAnsi="Calibri" w:cstheme="majorHAnsi"/>
          <w:bCs/>
          <w:lang w:eastAsia="zh-CN"/>
        </w:rPr>
        <w:t>319</w:t>
      </w:r>
      <w:r>
        <w:rPr>
          <w:rFonts w:ascii="Calibri" w:hAnsi="Calibri" w:cstheme="majorHAnsi"/>
          <w:bCs/>
          <w:lang w:eastAsia="zh-CN"/>
        </w:rPr>
        <w:t>.</w:t>
      </w:r>
    </w:p>
    <w:p w14:paraId="4E6D5F16" w14:textId="51D98BEC" w:rsidR="00550B72" w:rsidRDefault="00550B72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>
        <w:rPr>
          <w:rFonts w:ascii="Calibri" w:hAnsi="Calibri" w:cstheme="majorHAnsi"/>
          <w:bCs/>
          <w:lang w:eastAsia="zh-CN"/>
        </w:rPr>
        <w:t>Glaeser, E. and Kerr, W.R. (2009) Local industrial conditions and entrepreneurship: How much of the spatial distribution can we explain? Journal of Economics &amp; Management Strategy 18(3), 623–663.</w:t>
      </w:r>
    </w:p>
    <w:p w14:paraId="21D9B441" w14:textId="1180760F" w:rsidR="00EB31DE" w:rsidRPr="00893CF5" w:rsidRDefault="00EB31DE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>
        <w:rPr>
          <w:rFonts w:ascii="Calibri" w:hAnsi="Calibri" w:cstheme="majorHAnsi"/>
          <w:bCs/>
          <w:lang w:eastAsia="zh-CN"/>
        </w:rPr>
        <w:t xml:space="preserve">Glaeser, E. (2007) Entrepreneurship and the City. NBER Working Paper No. 13551, </w:t>
      </w:r>
      <w:hyperlink r:id="rId9" w:history="1">
        <w:r w:rsidRPr="00FE18C8">
          <w:rPr>
            <w:rStyle w:val="Hyperlink"/>
            <w:rFonts w:cs="Times New Roman"/>
            <w:lang w:val="en-US"/>
          </w:rPr>
          <w:t>http://www.nber.org/papers/w13551</w:t>
        </w:r>
      </w:hyperlink>
      <w:r>
        <w:rPr>
          <w:rFonts w:cs="Times New Roman"/>
          <w:lang w:val="en-US"/>
        </w:rPr>
        <w:t xml:space="preserve"> (accessed 21.12.2021)</w:t>
      </w:r>
    </w:p>
    <w:p w14:paraId="2685755A" w14:textId="2824E7FC" w:rsidR="006A4190" w:rsidRPr="00CA1B5C" w:rsidRDefault="006A4190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 w:rsidRPr="00CA1B5C">
        <w:rPr>
          <w:rFonts w:ascii="Calibri" w:hAnsi="Calibri" w:cstheme="majorHAnsi"/>
          <w:bCs/>
          <w:lang w:eastAsia="zh-CN"/>
        </w:rPr>
        <w:t>Goos, M</w:t>
      </w:r>
      <w:r w:rsidR="009E0278">
        <w:rPr>
          <w:rFonts w:ascii="Calibri" w:hAnsi="Calibri" w:cstheme="majorHAnsi"/>
          <w:bCs/>
          <w:lang w:eastAsia="zh-CN"/>
        </w:rPr>
        <w:t xml:space="preserve">. and </w:t>
      </w:r>
      <w:r w:rsidRPr="00CA1B5C">
        <w:rPr>
          <w:rFonts w:ascii="Calibri" w:hAnsi="Calibri" w:cstheme="majorHAnsi"/>
          <w:bCs/>
          <w:lang w:eastAsia="zh-CN"/>
        </w:rPr>
        <w:t>Manning, A</w:t>
      </w:r>
      <w:r w:rsidR="009E0278">
        <w:rPr>
          <w:rFonts w:ascii="Calibri" w:hAnsi="Calibri" w:cstheme="majorHAnsi"/>
          <w:bCs/>
          <w:lang w:eastAsia="zh-CN"/>
        </w:rPr>
        <w:t>.</w:t>
      </w:r>
      <w:r w:rsidRPr="00CA1B5C">
        <w:rPr>
          <w:rFonts w:ascii="Calibri" w:hAnsi="Calibri" w:cstheme="majorHAnsi"/>
          <w:bCs/>
          <w:lang w:eastAsia="zh-CN"/>
        </w:rPr>
        <w:t xml:space="preserve"> (2007) Lousy and lovely jobs: The rising polarization of work in Britain. </w:t>
      </w:r>
      <w:r w:rsidRPr="00AA3444">
        <w:rPr>
          <w:rFonts w:ascii="Calibri" w:hAnsi="Calibri" w:cstheme="majorHAnsi"/>
          <w:bCs/>
          <w:i/>
          <w:lang w:eastAsia="zh-CN"/>
        </w:rPr>
        <w:t>Review of Economics and Statistics</w:t>
      </w:r>
      <w:r w:rsidRPr="00CA1B5C">
        <w:rPr>
          <w:rFonts w:ascii="Calibri" w:hAnsi="Calibri" w:cstheme="majorHAnsi"/>
          <w:bCs/>
          <w:lang w:eastAsia="zh-CN"/>
        </w:rPr>
        <w:t xml:space="preserve"> 89(1)</w:t>
      </w:r>
      <w:r w:rsidR="00AA3444">
        <w:rPr>
          <w:rFonts w:ascii="Calibri" w:hAnsi="Calibri" w:cstheme="majorHAnsi"/>
          <w:bCs/>
          <w:lang w:eastAsia="zh-CN"/>
        </w:rPr>
        <w:t>,</w:t>
      </w:r>
      <w:r w:rsidRPr="00CA1B5C">
        <w:rPr>
          <w:rFonts w:ascii="Calibri" w:hAnsi="Calibri" w:cstheme="majorHAnsi"/>
          <w:bCs/>
          <w:lang w:eastAsia="zh-CN"/>
        </w:rPr>
        <w:t> 118</w:t>
      </w:r>
      <w:r w:rsidR="00A73CEC">
        <w:rPr>
          <w:rFonts w:ascii="Calibri" w:hAnsi="Calibri" w:cstheme="majorHAnsi"/>
          <w:bCs/>
          <w:lang w:eastAsia="zh-CN"/>
        </w:rPr>
        <w:t>–</w:t>
      </w:r>
      <w:r w:rsidRPr="00CA1B5C">
        <w:rPr>
          <w:rFonts w:ascii="Calibri" w:hAnsi="Calibri" w:cstheme="majorHAnsi"/>
          <w:bCs/>
          <w:lang w:eastAsia="zh-CN"/>
        </w:rPr>
        <w:t>133.</w:t>
      </w:r>
    </w:p>
    <w:p w14:paraId="2FA73254" w14:textId="02B591D0" w:rsidR="00B01FDE" w:rsidRPr="00B01FDE" w:rsidRDefault="00B01FDE" w:rsidP="00B01FDE">
      <w:pPr>
        <w:autoSpaceDE w:val="0"/>
        <w:autoSpaceDN w:val="0"/>
        <w:adjustRightInd w:val="0"/>
        <w:spacing w:line="480" w:lineRule="auto"/>
        <w:ind w:left="567" w:hanging="567"/>
        <w:rPr>
          <w:rFonts w:cs="π0∑˛"/>
          <w:lang w:val="en-US"/>
        </w:rPr>
      </w:pPr>
      <w:r w:rsidRPr="00B01FDE">
        <w:rPr>
          <w:rFonts w:cs="π0∑˛"/>
          <w:lang w:val="en-US"/>
        </w:rPr>
        <w:t>Haapanen, M. and Tervo, H. (2009) Self-employment duration in urban and rural locations, Applied Economics</w:t>
      </w:r>
      <w:r w:rsidR="00257CA8">
        <w:rPr>
          <w:rFonts w:cs="π0∑˛"/>
          <w:lang w:val="en-US"/>
        </w:rPr>
        <w:t xml:space="preserve"> </w:t>
      </w:r>
      <w:r w:rsidRPr="00B01FDE">
        <w:rPr>
          <w:rFonts w:cs="π0∑˛"/>
          <w:lang w:val="en-US"/>
        </w:rPr>
        <w:t>41</w:t>
      </w:r>
      <w:r w:rsidR="00257CA8">
        <w:rPr>
          <w:rFonts w:cs="π0∑˛"/>
          <w:lang w:val="en-US"/>
        </w:rPr>
        <w:t>(</w:t>
      </w:r>
      <w:r w:rsidRPr="00B01FDE">
        <w:rPr>
          <w:rFonts w:cs="π0∑˛"/>
          <w:lang w:val="en-US"/>
        </w:rPr>
        <w:t>19</w:t>
      </w:r>
      <w:r w:rsidR="00257CA8">
        <w:rPr>
          <w:rFonts w:cs="π0∑˛"/>
          <w:lang w:val="en-US"/>
        </w:rPr>
        <w:t>)</w:t>
      </w:r>
      <w:r w:rsidRPr="00B01FDE">
        <w:rPr>
          <w:rFonts w:cs="π0∑˛"/>
          <w:lang w:val="en-US"/>
        </w:rPr>
        <w:t>, 2449</w:t>
      </w:r>
      <w:r w:rsidR="00257CA8">
        <w:rPr>
          <w:rFonts w:ascii="Calibri" w:hAnsi="Calibri" w:cstheme="majorHAnsi"/>
          <w:bCs/>
          <w:lang w:eastAsia="zh-CN"/>
        </w:rPr>
        <w:t>–</w:t>
      </w:r>
      <w:r w:rsidRPr="00B01FDE">
        <w:rPr>
          <w:rFonts w:cs="π0∑˛"/>
          <w:lang w:val="en-US"/>
        </w:rPr>
        <w:t>2461</w:t>
      </w:r>
      <w:r w:rsidR="00257CA8">
        <w:rPr>
          <w:rFonts w:cs="π0∑˛"/>
          <w:lang w:val="en-US"/>
        </w:rPr>
        <w:t>.</w:t>
      </w:r>
    </w:p>
    <w:p w14:paraId="4533ED29" w14:textId="6E7EDE32" w:rsidR="006A4190" w:rsidRDefault="006A4190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>
        <w:rPr>
          <w:rFonts w:ascii="Calibri" w:hAnsi="Calibri" w:cstheme="majorHAnsi"/>
          <w:bCs/>
          <w:lang w:eastAsia="zh-CN"/>
        </w:rPr>
        <w:t xml:space="preserve">Holman, D. (2013) Job types and job quality in Europe. </w:t>
      </w:r>
      <w:r w:rsidRPr="00AA3444">
        <w:rPr>
          <w:rFonts w:ascii="Calibri" w:hAnsi="Calibri" w:cstheme="majorHAnsi"/>
          <w:bCs/>
          <w:i/>
          <w:lang w:eastAsia="zh-CN"/>
        </w:rPr>
        <w:t>Human Relations</w:t>
      </w:r>
      <w:r>
        <w:rPr>
          <w:rFonts w:ascii="Calibri" w:hAnsi="Calibri" w:cstheme="majorHAnsi"/>
          <w:bCs/>
          <w:lang w:eastAsia="zh-CN"/>
        </w:rPr>
        <w:t xml:space="preserve"> 66(4), 475</w:t>
      </w:r>
      <w:r w:rsidR="0062136F">
        <w:rPr>
          <w:rFonts w:ascii="Calibri" w:hAnsi="Calibri" w:cstheme="majorHAnsi"/>
          <w:bCs/>
          <w:lang w:eastAsia="zh-CN"/>
        </w:rPr>
        <w:t>–</w:t>
      </w:r>
      <w:r>
        <w:rPr>
          <w:rFonts w:ascii="Calibri" w:hAnsi="Calibri" w:cstheme="majorHAnsi"/>
          <w:bCs/>
          <w:lang w:eastAsia="zh-CN"/>
        </w:rPr>
        <w:t>502.</w:t>
      </w:r>
    </w:p>
    <w:p w14:paraId="141F1BAD" w14:textId="7C103B21" w:rsidR="00117C97" w:rsidRDefault="00117C97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>
        <w:rPr>
          <w:rFonts w:ascii="Calibri" w:hAnsi="Calibri" w:cstheme="majorHAnsi"/>
          <w:bCs/>
          <w:lang w:eastAsia="zh-CN"/>
        </w:rPr>
        <w:t xml:space="preserve">Holloway, S.L. and Pimlott-Wilson, H. (2021) Solo self-employment, entrepreneurial subjectivity and the security-precarity continuum: Evidence from private tutors in the supplementary </w:t>
      </w:r>
      <w:r w:rsidR="009E0278">
        <w:rPr>
          <w:rFonts w:ascii="Calibri" w:hAnsi="Calibri" w:cstheme="majorHAnsi"/>
          <w:bCs/>
          <w:lang w:eastAsia="zh-CN"/>
        </w:rPr>
        <w:t>education</w:t>
      </w:r>
      <w:r>
        <w:rPr>
          <w:rFonts w:ascii="Calibri" w:hAnsi="Calibri" w:cstheme="majorHAnsi"/>
          <w:bCs/>
          <w:lang w:eastAsia="zh-CN"/>
        </w:rPr>
        <w:t xml:space="preserve"> industry. Environment and Planning A</w:t>
      </w:r>
      <w:r w:rsidR="00B3737C">
        <w:rPr>
          <w:rFonts w:ascii="Calibri" w:hAnsi="Calibri" w:cstheme="majorHAnsi"/>
          <w:bCs/>
          <w:lang w:eastAsia="zh-CN"/>
        </w:rPr>
        <w:t xml:space="preserve"> 53(6), 1547–1564.</w:t>
      </w:r>
    </w:p>
    <w:p w14:paraId="15B95B33" w14:textId="44A7007A" w:rsidR="008774B2" w:rsidRDefault="008774B2" w:rsidP="008774B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 w:rsidRPr="008774B2">
        <w:rPr>
          <w:rFonts w:ascii="Calibri" w:hAnsi="Calibri" w:cstheme="majorHAnsi"/>
          <w:bCs/>
          <w:lang w:eastAsia="zh-CN"/>
        </w:rPr>
        <w:t>Houston, D. (2020) Local resistance to rising unemployment in the context of the COVID‐19 mitigation policies across Great Britain, Regional Science, Policy &amp; Practice</w:t>
      </w:r>
      <w:r>
        <w:rPr>
          <w:rFonts w:ascii="Calibri" w:hAnsi="Calibri" w:cstheme="majorHAnsi"/>
          <w:bCs/>
          <w:lang w:eastAsia="zh-CN"/>
        </w:rPr>
        <w:t xml:space="preserve"> 12(6), </w:t>
      </w:r>
      <w:r w:rsidRPr="008774B2">
        <w:rPr>
          <w:rFonts w:ascii="Calibri" w:hAnsi="Calibri" w:cstheme="majorHAnsi"/>
          <w:bCs/>
          <w:lang w:eastAsia="zh-CN"/>
        </w:rPr>
        <w:t>1189</w:t>
      </w:r>
      <w:r>
        <w:rPr>
          <w:rFonts w:ascii="Calibri" w:hAnsi="Calibri" w:cstheme="majorHAnsi"/>
          <w:bCs/>
          <w:lang w:eastAsia="zh-CN"/>
        </w:rPr>
        <w:t>–</w:t>
      </w:r>
      <w:r w:rsidRPr="008774B2">
        <w:rPr>
          <w:rFonts w:ascii="Calibri" w:hAnsi="Calibri" w:cstheme="majorHAnsi"/>
          <w:bCs/>
          <w:lang w:eastAsia="zh-CN"/>
        </w:rPr>
        <w:t>1209</w:t>
      </w:r>
      <w:r>
        <w:rPr>
          <w:rFonts w:ascii="Calibri" w:hAnsi="Calibri" w:cstheme="majorHAnsi"/>
          <w:bCs/>
          <w:lang w:eastAsia="zh-CN"/>
        </w:rPr>
        <w:t>.</w:t>
      </w:r>
    </w:p>
    <w:p w14:paraId="42FFA7C5" w14:textId="38A44174" w:rsidR="006A4190" w:rsidRDefault="006A4190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>
        <w:rPr>
          <w:rFonts w:ascii="Calibri" w:hAnsi="Calibri"/>
        </w:rPr>
        <w:lastRenderedPageBreak/>
        <w:t xml:space="preserve">Huws, U., Spencer, N.H. and Syrdal, D.S. (2018) Online, on call: the spread of digitally organised just-in-time working and its implications for standard employment models. </w:t>
      </w:r>
      <w:r w:rsidRPr="00AA3444">
        <w:rPr>
          <w:rFonts w:ascii="Calibri" w:hAnsi="Calibri" w:cstheme="majorHAnsi"/>
          <w:bCs/>
          <w:i/>
          <w:lang w:eastAsia="zh-CN"/>
        </w:rPr>
        <w:t>New Technology, Work and Employment</w:t>
      </w:r>
      <w:r w:rsidRPr="006C3C99">
        <w:rPr>
          <w:rFonts w:ascii="Calibri" w:hAnsi="Calibri" w:cstheme="majorHAnsi"/>
          <w:bCs/>
          <w:lang w:eastAsia="zh-CN"/>
        </w:rPr>
        <w:t xml:space="preserve"> 33(2), 113</w:t>
      </w:r>
      <w:r w:rsidR="00A73CEC">
        <w:rPr>
          <w:rFonts w:ascii="Calibri" w:hAnsi="Calibri" w:cstheme="majorHAnsi"/>
          <w:bCs/>
          <w:lang w:eastAsia="zh-CN"/>
        </w:rPr>
        <w:t>–</w:t>
      </w:r>
      <w:r w:rsidRPr="006C3C99">
        <w:rPr>
          <w:rFonts w:ascii="Calibri" w:hAnsi="Calibri" w:cstheme="majorHAnsi"/>
          <w:bCs/>
          <w:lang w:eastAsia="zh-CN"/>
        </w:rPr>
        <w:t>129.</w:t>
      </w:r>
    </w:p>
    <w:p w14:paraId="106FD89C" w14:textId="152A981A" w:rsidR="0000475F" w:rsidRPr="0000475F" w:rsidRDefault="0000475F" w:rsidP="0000475F">
      <w:pPr>
        <w:pStyle w:val="Default"/>
        <w:spacing w:line="480" w:lineRule="auto"/>
        <w:ind w:left="567" w:hanging="567"/>
        <w:rPr>
          <w:rFonts w:asciiTheme="minorHAnsi" w:hAnsiTheme="minorHAnsi"/>
        </w:rPr>
      </w:pPr>
      <w:r w:rsidRPr="0000475F">
        <w:rPr>
          <w:rFonts w:asciiTheme="minorHAnsi" w:hAnsiTheme="minorHAnsi" w:cstheme="majorHAnsi"/>
          <w:bCs/>
          <w:lang w:eastAsia="zh-CN"/>
        </w:rPr>
        <w:t>ILO (</w:t>
      </w:r>
      <w:r w:rsidR="009E0278" w:rsidRPr="0000475F">
        <w:rPr>
          <w:rFonts w:asciiTheme="minorHAnsi" w:hAnsiTheme="minorHAnsi" w:cstheme="majorHAnsi"/>
          <w:bCs/>
          <w:lang w:eastAsia="zh-CN"/>
        </w:rPr>
        <w:t>International</w:t>
      </w:r>
      <w:r w:rsidRPr="0000475F">
        <w:rPr>
          <w:rFonts w:asciiTheme="minorHAnsi" w:hAnsiTheme="minorHAnsi" w:cstheme="majorHAnsi"/>
          <w:bCs/>
          <w:lang w:eastAsia="zh-CN"/>
        </w:rPr>
        <w:t xml:space="preserve"> Labour Organization) and OECD (</w:t>
      </w:r>
      <w:r w:rsidRPr="0000475F">
        <w:rPr>
          <w:rFonts w:asciiTheme="minorHAnsi" w:hAnsiTheme="minorHAnsi"/>
        </w:rPr>
        <w:t xml:space="preserve">Organisation for Economic Co-operation and Development) </w:t>
      </w:r>
      <w:r w:rsidRPr="0000475F">
        <w:rPr>
          <w:rFonts w:asciiTheme="minorHAnsi" w:hAnsiTheme="minorHAnsi" w:cstheme="majorHAnsi"/>
          <w:bCs/>
          <w:lang w:eastAsia="zh-CN"/>
        </w:rPr>
        <w:t>(2020) Ensuring better social protection for self-employed workers</w:t>
      </w:r>
      <w:r>
        <w:rPr>
          <w:rFonts w:asciiTheme="minorHAnsi" w:hAnsiTheme="minorHAnsi" w:cstheme="majorHAnsi"/>
          <w:bCs/>
          <w:lang w:eastAsia="zh-CN"/>
        </w:rPr>
        <w:t xml:space="preserve">. Paper for the G20 Employment Working Group, download: </w:t>
      </w:r>
      <w:hyperlink r:id="rId10" w:history="1">
        <w:r w:rsidRPr="00FE18C8">
          <w:rPr>
            <w:rStyle w:val="Hyperlink"/>
            <w:rFonts w:asciiTheme="minorHAnsi" w:hAnsiTheme="minorHAnsi" w:cstheme="majorHAnsi"/>
            <w:bCs/>
            <w:lang w:eastAsia="zh-CN"/>
          </w:rPr>
          <w:t>https://www.ilo.org/wcmsp5/groups/public/---dgreports/---ddg_p/documents/publication/wcms_742290.pdf</w:t>
        </w:r>
      </w:hyperlink>
      <w:r>
        <w:rPr>
          <w:rFonts w:asciiTheme="minorHAnsi" w:hAnsiTheme="minorHAnsi" w:cstheme="majorHAnsi"/>
          <w:bCs/>
          <w:lang w:eastAsia="zh-CN"/>
        </w:rPr>
        <w:t xml:space="preserve"> (accessed 21.12.2021)</w:t>
      </w:r>
      <w:r w:rsidRPr="0000475F">
        <w:rPr>
          <w:rFonts w:asciiTheme="minorHAnsi" w:hAnsiTheme="minorHAnsi" w:cstheme="majorHAnsi"/>
          <w:bCs/>
          <w:lang w:eastAsia="zh-CN"/>
        </w:rPr>
        <w:t xml:space="preserve">  </w:t>
      </w:r>
    </w:p>
    <w:p w14:paraId="33EB1D1D" w14:textId="78E70012" w:rsidR="006A4190" w:rsidRDefault="006A4190" w:rsidP="006161E2">
      <w:pPr>
        <w:spacing w:line="480" w:lineRule="auto"/>
        <w:ind w:left="567" w:hanging="567"/>
        <w:jc w:val="both"/>
        <w:rPr>
          <w:rFonts w:ascii="Calibri" w:hAnsi="Calibri"/>
          <w:bCs/>
        </w:rPr>
      </w:pPr>
      <w:r w:rsidRPr="00661976">
        <w:rPr>
          <w:rFonts w:ascii="Calibri" w:hAnsi="Calibri"/>
          <w:bCs/>
        </w:rPr>
        <w:t>Kalleberg, A. L. (201</w:t>
      </w:r>
      <w:r>
        <w:rPr>
          <w:rFonts w:ascii="Calibri" w:hAnsi="Calibri"/>
          <w:bCs/>
        </w:rPr>
        <w:t>1</w:t>
      </w:r>
      <w:r w:rsidRPr="00661976">
        <w:rPr>
          <w:rFonts w:ascii="Calibri" w:hAnsi="Calibri"/>
          <w:bCs/>
        </w:rPr>
        <w:t xml:space="preserve">) </w:t>
      </w:r>
      <w:r w:rsidRPr="00416357">
        <w:rPr>
          <w:rFonts w:ascii="Calibri" w:hAnsi="Calibri"/>
          <w:bCs/>
          <w:i/>
        </w:rPr>
        <w:t>Good Jobs, Bad Jobs. The Rise of Polarized and Precarious Employment Systems in the United States, 1970s to 2000s</w:t>
      </w:r>
      <w:r w:rsidRPr="00661976">
        <w:rPr>
          <w:rFonts w:ascii="Calibri" w:hAnsi="Calibri"/>
          <w:bCs/>
        </w:rPr>
        <w:t>. Russell Sage Foundation, N.Y.</w:t>
      </w:r>
    </w:p>
    <w:p w14:paraId="5DC8A126" w14:textId="107D6FC4" w:rsidR="006A4190" w:rsidRDefault="006A4190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>
        <w:rPr>
          <w:rFonts w:ascii="Calibri" w:hAnsi="Calibri" w:cstheme="majorHAnsi"/>
          <w:bCs/>
          <w:lang w:eastAsia="zh-CN"/>
        </w:rPr>
        <w:t xml:space="preserve">Kautonen, T., Down, S., Welter, F. et al. (2010) “Involuntary self-employment </w:t>
      </w:r>
      <w:proofErr w:type="gramStart"/>
      <w:r>
        <w:rPr>
          <w:rFonts w:ascii="Calibri" w:hAnsi="Calibri" w:cstheme="majorHAnsi"/>
          <w:bCs/>
          <w:lang w:eastAsia="zh-CN"/>
        </w:rPr>
        <w:t>“ as</w:t>
      </w:r>
      <w:proofErr w:type="gramEnd"/>
      <w:r>
        <w:rPr>
          <w:rFonts w:ascii="Calibri" w:hAnsi="Calibri" w:cstheme="majorHAnsi"/>
          <w:bCs/>
          <w:lang w:eastAsia="zh-CN"/>
        </w:rPr>
        <w:t xml:space="preserve"> a public policy issue: a cross-country European review. </w:t>
      </w:r>
      <w:r w:rsidRPr="00416357">
        <w:rPr>
          <w:rFonts w:ascii="Calibri" w:hAnsi="Calibri" w:cstheme="majorHAnsi"/>
          <w:bCs/>
          <w:i/>
          <w:lang w:eastAsia="zh-CN"/>
        </w:rPr>
        <w:t>International Journal of Entrepreneurial Behaviour &amp; Research</w:t>
      </w:r>
      <w:r>
        <w:rPr>
          <w:rFonts w:ascii="Calibri" w:hAnsi="Calibri" w:cstheme="majorHAnsi"/>
          <w:bCs/>
          <w:lang w:eastAsia="zh-CN"/>
        </w:rPr>
        <w:t xml:space="preserve"> </w:t>
      </w:r>
      <w:r w:rsidRPr="00444FE6">
        <w:rPr>
          <w:rFonts w:ascii="Calibri" w:hAnsi="Calibri" w:cstheme="majorHAnsi"/>
          <w:bCs/>
          <w:lang w:eastAsia="zh-CN"/>
        </w:rPr>
        <w:t>16</w:t>
      </w:r>
      <w:r>
        <w:rPr>
          <w:rFonts w:ascii="Calibri" w:hAnsi="Calibri" w:cstheme="majorHAnsi"/>
          <w:bCs/>
          <w:lang w:eastAsia="zh-CN"/>
        </w:rPr>
        <w:t>(</w:t>
      </w:r>
      <w:r w:rsidRPr="00444FE6">
        <w:rPr>
          <w:rFonts w:ascii="Calibri" w:hAnsi="Calibri" w:cstheme="majorHAnsi"/>
          <w:bCs/>
          <w:lang w:eastAsia="zh-CN"/>
        </w:rPr>
        <w:t>2</w:t>
      </w:r>
      <w:r>
        <w:rPr>
          <w:rFonts w:ascii="Calibri" w:hAnsi="Calibri" w:cstheme="majorHAnsi"/>
          <w:bCs/>
          <w:lang w:eastAsia="zh-CN"/>
        </w:rPr>
        <w:t>)</w:t>
      </w:r>
      <w:r w:rsidRPr="00444FE6">
        <w:rPr>
          <w:rFonts w:ascii="Calibri" w:hAnsi="Calibri" w:cstheme="majorHAnsi"/>
          <w:bCs/>
          <w:lang w:eastAsia="zh-CN"/>
        </w:rPr>
        <w:t>, 112</w:t>
      </w:r>
      <w:r w:rsidR="00A73CEC">
        <w:rPr>
          <w:rFonts w:ascii="Calibri" w:hAnsi="Calibri" w:cstheme="majorHAnsi"/>
          <w:bCs/>
          <w:lang w:eastAsia="zh-CN"/>
        </w:rPr>
        <w:t>–</w:t>
      </w:r>
      <w:r w:rsidRPr="00444FE6">
        <w:rPr>
          <w:rFonts w:ascii="Calibri" w:hAnsi="Calibri" w:cstheme="majorHAnsi"/>
          <w:bCs/>
          <w:lang w:eastAsia="zh-CN"/>
        </w:rPr>
        <w:t>129</w:t>
      </w:r>
      <w:r w:rsidR="00A73CEC">
        <w:rPr>
          <w:rFonts w:ascii="Calibri" w:hAnsi="Calibri" w:cstheme="majorHAnsi"/>
          <w:bCs/>
          <w:lang w:eastAsia="zh-CN"/>
        </w:rPr>
        <w:t>.</w:t>
      </w:r>
    </w:p>
    <w:p w14:paraId="74DB10CF" w14:textId="38AE8FB6" w:rsidR="006A4190" w:rsidRPr="00D70199" w:rsidRDefault="006A4190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 w:rsidRPr="00D70199">
        <w:rPr>
          <w:rFonts w:ascii="Calibri" w:hAnsi="Calibri" w:cstheme="majorHAnsi"/>
          <w:bCs/>
          <w:lang w:eastAsia="zh-CN"/>
        </w:rPr>
        <w:t xml:space="preserve">Lee, </w:t>
      </w:r>
      <w:r>
        <w:rPr>
          <w:rFonts w:ascii="Calibri" w:hAnsi="Calibri" w:cstheme="majorHAnsi"/>
          <w:bCs/>
          <w:lang w:eastAsia="zh-CN"/>
        </w:rPr>
        <w:t xml:space="preserve">N., </w:t>
      </w:r>
      <w:r w:rsidRPr="00D70199">
        <w:rPr>
          <w:rFonts w:ascii="Calibri" w:hAnsi="Calibri" w:cstheme="majorHAnsi"/>
          <w:bCs/>
          <w:lang w:eastAsia="zh-CN"/>
        </w:rPr>
        <w:t>Sissons</w:t>
      </w:r>
      <w:r>
        <w:rPr>
          <w:rFonts w:ascii="Calibri" w:hAnsi="Calibri" w:cstheme="majorHAnsi"/>
          <w:bCs/>
          <w:lang w:eastAsia="zh-CN"/>
        </w:rPr>
        <w:t>, P.</w:t>
      </w:r>
      <w:r w:rsidRPr="00D70199">
        <w:rPr>
          <w:rFonts w:ascii="Calibri" w:hAnsi="Calibri" w:cstheme="majorHAnsi"/>
          <w:bCs/>
          <w:lang w:eastAsia="zh-CN"/>
        </w:rPr>
        <w:t xml:space="preserve"> </w:t>
      </w:r>
      <w:r>
        <w:rPr>
          <w:rFonts w:ascii="Calibri" w:hAnsi="Calibri" w:cstheme="majorHAnsi"/>
          <w:bCs/>
          <w:lang w:eastAsia="zh-CN"/>
        </w:rPr>
        <w:t>and</w:t>
      </w:r>
      <w:r w:rsidRPr="00D70199">
        <w:rPr>
          <w:rFonts w:ascii="Calibri" w:hAnsi="Calibri" w:cstheme="majorHAnsi"/>
          <w:bCs/>
          <w:lang w:eastAsia="zh-CN"/>
        </w:rPr>
        <w:t xml:space="preserve"> Jones</w:t>
      </w:r>
      <w:r>
        <w:rPr>
          <w:rFonts w:ascii="Calibri" w:hAnsi="Calibri" w:cstheme="majorHAnsi"/>
          <w:bCs/>
          <w:lang w:eastAsia="zh-CN"/>
        </w:rPr>
        <w:t>, K.</w:t>
      </w:r>
      <w:r w:rsidRPr="00D70199">
        <w:rPr>
          <w:rFonts w:ascii="Calibri" w:hAnsi="Calibri" w:cstheme="majorHAnsi"/>
          <w:bCs/>
          <w:lang w:eastAsia="zh-CN"/>
        </w:rPr>
        <w:t xml:space="preserve"> (2016) The Geography of Wage Inequality in British Cities</w:t>
      </w:r>
      <w:r w:rsidR="00416357">
        <w:rPr>
          <w:rFonts w:ascii="Calibri" w:hAnsi="Calibri" w:cstheme="majorHAnsi"/>
          <w:bCs/>
          <w:lang w:eastAsia="zh-CN"/>
        </w:rPr>
        <w:t>.</w:t>
      </w:r>
      <w:r w:rsidRPr="00D70199">
        <w:rPr>
          <w:rFonts w:ascii="Calibri" w:hAnsi="Calibri" w:cstheme="majorHAnsi"/>
          <w:bCs/>
          <w:lang w:eastAsia="zh-CN"/>
        </w:rPr>
        <w:t xml:space="preserve"> </w:t>
      </w:r>
      <w:r w:rsidRPr="00416357">
        <w:rPr>
          <w:rFonts w:ascii="Calibri" w:hAnsi="Calibri" w:cstheme="majorHAnsi"/>
          <w:bCs/>
          <w:i/>
          <w:lang w:eastAsia="zh-CN"/>
        </w:rPr>
        <w:t>Regional Studies</w:t>
      </w:r>
      <w:r w:rsidRPr="00D70199">
        <w:rPr>
          <w:rFonts w:ascii="Calibri" w:hAnsi="Calibri" w:cstheme="majorHAnsi"/>
          <w:bCs/>
          <w:lang w:eastAsia="zh-CN"/>
        </w:rPr>
        <w:t xml:space="preserve"> 50</w:t>
      </w:r>
      <w:r w:rsidR="00416357">
        <w:rPr>
          <w:rFonts w:ascii="Calibri" w:hAnsi="Calibri" w:cstheme="majorHAnsi"/>
          <w:bCs/>
          <w:lang w:eastAsia="zh-CN"/>
        </w:rPr>
        <w:t>(</w:t>
      </w:r>
      <w:r w:rsidRPr="00D70199">
        <w:rPr>
          <w:rFonts w:ascii="Calibri" w:hAnsi="Calibri" w:cstheme="majorHAnsi"/>
          <w:bCs/>
          <w:lang w:eastAsia="zh-CN"/>
        </w:rPr>
        <w:t>10</w:t>
      </w:r>
      <w:r w:rsidR="00416357">
        <w:rPr>
          <w:rFonts w:ascii="Calibri" w:hAnsi="Calibri" w:cstheme="majorHAnsi"/>
          <w:bCs/>
          <w:lang w:eastAsia="zh-CN"/>
        </w:rPr>
        <w:t>)</w:t>
      </w:r>
      <w:r w:rsidRPr="00D70199">
        <w:rPr>
          <w:rFonts w:ascii="Calibri" w:hAnsi="Calibri" w:cstheme="majorHAnsi"/>
          <w:bCs/>
          <w:lang w:eastAsia="zh-CN"/>
        </w:rPr>
        <w:t>, 1714</w:t>
      </w:r>
      <w:r w:rsidR="00A73CEC">
        <w:rPr>
          <w:rFonts w:ascii="Calibri" w:hAnsi="Calibri" w:cstheme="majorHAnsi"/>
          <w:bCs/>
          <w:lang w:eastAsia="zh-CN"/>
        </w:rPr>
        <w:t>–</w:t>
      </w:r>
      <w:r w:rsidRPr="00D70199">
        <w:rPr>
          <w:rFonts w:ascii="Calibri" w:hAnsi="Calibri" w:cstheme="majorHAnsi"/>
          <w:bCs/>
          <w:lang w:eastAsia="zh-CN"/>
        </w:rPr>
        <w:t>1727</w:t>
      </w:r>
      <w:r w:rsidR="00A73CEC">
        <w:rPr>
          <w:rFonts w:ascii="Calibri" w:hAnsi="Calibri" w:cstheme="majorHAnsi"/>
          <w:bCs/>
          <w:lang w:eastAsia="zh-CN"/>
        </w:rPr>
        <w:t>.</w:t>
      </w:r>
      <w:r w:rsidRPr="00D70199">
        <w:rPr>
          <w:rFonts w:ascii="Calibri" w:hAnsi="Calibri" w:cstheme="majorHAnsi"/>
          <w:bCs/>
          <w:lang w:eastAsia="zh-CN"/>
        </w:rPr>
        <w:t xml:space="preserve"> </w:t>
      </w:r>
    </w:p>
    <w:p w14:paraId="6B463D94" w14:textId="77777777" w:rsidR="006A4190" w:rsidRDefault="006A4190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>
        <w:rPr>
          <w:rFonts w:ascii="Calibri" w:hAnsi="Calibri" w:cstheme="majorHAnsi"/>
          <w:bCs/>
          <w:lang w:eastAsia="zh-CN"/>
        </w:rPr>
        <w:t xml:space="preserve">Lindsay, C., Houston, D., Byrne, G. and Stewart, R. (2020) Matching People to Jobs and Hours: Drivers and Productivity Impact of Under-employment. Productivity insights network. Download: </w:t>
      </w:r>
      <w:hyperlink r:id="rId11" w:history="1">
        <w:r w:rsidRPr="00AD5B0D">
          <w:rPr>
            <w:rStyle w:val="Hyperlink"/>
            <w:rFonts w:ascii="Calibri" w:hAnsi="Calibri" w:cstheme="majorHAnsi"/>
            <w:bCs/>
            <w:lang w:eastAsia="zh-CN"/>
          </w:rPr>
          <w:t>https://productivityinsightsnetwork.co.uk/app/uploads/2020/11/PIN-report-FINAL.pdf</w:t>
        </w:r>
      </w:hyperlink>
      <w:r>
        <w:rPr>
          <w:rFonts w:ascii="Calibri" w:hAnsi="Calibri" w:cstheme="majorHAnsi"/>
          <w:bCs/>
          <w:lang w:eastAsia="zh-CN"/>
        </w:rPr>
        <w:t xml:space="preserve"> (accessed 22.02.2021)</w:t>
      </w:r>
    </w:p>
    <w:p w14:paraId="19C11C9A" w14:textId="1671F0AE" w:rsidR="00CC0C7F" w:rsidRDefault="00CC0C7F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>
        <w:rPr>
          <w:rFonts w:ascii="Calibri" w:hAnsi="Calibri" w:cstheme="majorHAnsi"/>
          <w:bCs/>
          <w:lang w:eastAsia="zh-CN"/>
        </w:rPr>
        <w:t xml:space="preserve">Magrini, E. (2019) </w:t>
      </w:r>
      <w:r w:rsidRPr="005915F8">
        <w:rPr>
          <w:rFonts w:ascii="Calibri" w:hAnsi="Calibri" w:cstheme="majorHAnsi"/>
          <w:bCs/>
          <w:i/>
          <w:lang w:eastAsia="zh-CN"/>
        </w:rPr>
        <w:t>Self-employment in cities</w:t>
      </w:r>
      <w:r>
        <w:rPr>
          <w:rFonts w:ascii="Calibri" w:hAnsi="Calibri" w:cstheme="majorHAnsi"/>
          <w:bCs/>
          <w:lang w:eastAsia="zh-CN"/>
        </w:rPr>
        <w:t xml:space="preserve">. Centre for Cities, London, download: </w:t>
      </w:r>
      <w:hyperlink r:id="rId12" w:history="1">
        <w:r w:rsidRPr="00FE18C8">
          <w:rPr>
            <w:rStyle w:val="Hyperlink"/>
            <w:rFonts w:ascii="Calibri" w:hAnsi="Calibri" w:cstheme="majorHAnsi"/>
            <w:bCs/>
            <w:lang w:eastAsia="zh-CN"/>
          </w:rPr>
          <w:t>https://www.centreforcities.org/reader/self-employment-in-cities/</w:t>
        </w:r>
      </w:hyperlink>
      <w:r>
        <w:rPr>
          <w:rFonts w:ascii="Calibri" w:hAnsi="Calibri" w:cstheme="majorHAnsi"/>
          <w:bCs/>
          <w:lang w:eastAsia="zh-CN"/>
        </w:rPr>
        <w:t xml:space="preserve"> (accessed 21.12.2021)</w:t>
      </w:r>
    </w:p>
    <w:p w14:paraId="00B554CD" w14:textId="2106B7AD" w:rsidR="006A4190" w:rsidRPr="00357FF1" w:rsidRDefault="006A4190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 w:rsidRPr="00357FF1">
        <w:rPr>
          <w:rFonts w:ascii="Calibri" w:hAnsi="Calibri" w:cstheme="majorHAnsi"/>
          <w:bCs/>
          <w:lang w:eastAsia="zh-CN"/>
        </w:rPr>
        <w:lastRenderedPageBreak/>
        <w:t xml:space="preserve">Mason, C.M., Carter, S. </w:t>
      </w:r>
      <w:r>
        <w:rPr>
          <w:rFonts w:ascii="Calibri" w:hAnsi="Calibri" w:cstheme="majorHAnsi"/>
          <w:bCs/>
          <w:lang w:eastAsia="zh-CN"/>
        </w:rPr>
        <w:t>and</w:t>
      </w:r>
      <w:r w:rsidRPr="00357FF1">
        <w:rPr>
          <w:rFonts w:ascii="Calibri" w:hAnsi="Calibri" w:cstheme="majorHAnsi"/>
          <w:bCs/>
          <w:lang w:eastAsia="zh-CN"/>
        </w:rPr>
        <w:t xml:space="preserve"> Tagg, S. (2011) Invisible Businesses: The Characteristics of Home-based Businesses in the United Kingdom</w:t>
      </w:r>
      <w:r w:rsidR="00416357">
        <w:rPr>
          <w:rFonts w:ascii="Calibri" w:hAnsi="Calibri" w:cstheme="majorHAnsi"/>
          <w:bCs/>
          <w:lang w:eastAsia="zh-CN"/>
        </w:rPr>
        <w:t>.</w:t>
      </w:r>
      <w:r w:rsidRPr="00357FF1">
        <w:rPr>
          <w:rFonts w:ascii="Calibri" w:hAnsi="Calibri" w:cstheme="majorHAnsi"/>
          <w:bCs/>
          <w:lang w:eastAsia="zh-CN"/>
        </w:rPr>
        <w:t xml:space="preserve"> </w:t>
      </w:r>
      <w:r w:rsidRPr="00416357">
        <w:rPr>
          <w:rFonts w:ascii="Calibri" w:hAnsi="Calibri" w:cstheme="majorHAnsi"/>
          <w:bCs/>
          <w:i/>
          <w:lang w:eastAsia="zh-CN"/>
        </w:rPr>
        <w:t>Regional Studies</w:t>
      </w:r>
      <w:r w:rsidRPr="00357FF1">
        <w:rPr>
          <w:rFonts w:ascii="Calibri" w:hAnsi="Calibri" w:cstheme="majorHAnsi"/>
          <w:bCs/>
          <w:lang w:eastAsia="zh-CN"/>
        </w:rPr>
        <w:t xml:space="preserve"> 45(5), 625</w:t>
      </w:r>
      <w:r w:rsidR="00A73CEC">
        <w:rPr>
          <w:rFonts w:ascii="Calibri" w:hAnsi="Calibri" w:cstheme="majorHAnsi"/>
          <w:bCs/>
          <w:lang w:eastAsia="zh-CN"/>
        </w:rPr>
        <w:t>–</w:t>
      </w:r>
      <w:r w:rsidRPr="00357FF1">
        <w:rPr>
          <w:rFonts w:ascii="Calibri" w:hAnsi="Calibri" w:cstheme="majorHAnsi"/>
          <w:bCs/>
          <w:lang w:eastAsia="zh-CN"/>
        </w:rPr>
        <w:t xml:space="preserve">639 </w:t>
      </w:r>
    </w:p>
    <w:p w14:paraId="50F977CF" w14:textId="7B4520FC" w:rsidR="006A4190" w:rsidRDefault="006A4190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>
        <w:rPr>
          <w:rFonts w:ascii="Calibri" w:hAnsi="Calibri" w:cstheme="majorHAnsi"/>
          <w:bCs/>
          <w:lang w:eastAsia="zh-CN"/>
        </w:rPr>
        <w:t xml:space="preserve">Morris, J., Farrell, C. and Reed, M. (2016) The indeterminacy of ‘temporariness’: Control and power in neo-bureaucratic organizations and work in UK television. </w:t>
      </w:r>
      <w:r w:rsidRPr="00416357">
        <w:rPr>
          <w:rFonts w:ascii="Calibri" w:hAnsi="Calibri" w:cstheme="majorHAnsi"/>
          <w:bCs/>
          <w:i/>
          <w:lang w:eastAsia="zh-CN"/>
        </w:rPr>
        <w:t>Human Relations</w:t>
      </w:r>
      <w:r>
        <w:rPr>
          <w:rFonts w:ascii="Calibri" w:hAnsi="Calibri" w:cstheme="majorHAnsi"/>
          <w:bCs/>
          <w:lang w:eastAsia="zh-CN"/>
        </w:rPr>
        <w:t xml:space="preserve"> 69(12), 2274</w:t>
      </w:r>
      <w:r w:rsidR="00A73CEC">
        <w:rPr>
          <w:rFonts w:ascii="Calibri" w:hAnsi="Calibri" w:cstheme="majorHAnsi"/>
          <w:bCs/>
          <w:lang w:eastAsia="zh-CN"/>
        </w:rPr>
        <w:t>–</w:t>
      </w:r>
      <w:r>
        <w:rPr>
          <w:rFonts w:ascii="Calibri" w:hAnsi="Calibri" w:cstheme="majorHAnsi"/>
          <w:bCs/>
          <w:lang w:eastAsia="zh-CN"/>
        </w:rPr>
        <w:t>2297</w:t>
      </w:r>
      <w:r w:rsidR="0062136F">
        <w:rPr>
          <w:rFonts w:ascii="Calibri" w:hAnsi="Calibri" w:cstheme="majorHAnsi"/>
          <w:bCs/>
          <w:lang w:eastAsia="zh-CN"/>
        </w:rPr>
        <w:t>.</w:t>
      </w:r>
    </w:p>
    <w:p w14:paraId="260F5F08" w14:textId="1E19CEC0" w:rsidR="00785736" w:rsidRDefault="00785736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>
        <w:rPr>
          <w:rFonts w:ascii="Calibri" w:hAnsi="Calibri" w:cstheme="majorHAnsi"/>
          <w:bCs/>
          <w:lang w:eastAsia="zh-CN"/>
        </w:rPr>
        <w:t xml:space="preserve">Murgia, A., Bozzon, R., Digennaro, P. et al. (2020) </w:t>
      </w:r>
      <w:r w:rsidR="009E0278">
        <w:rPr>
          <w:rFonts w:ascii="Calibri" w:hAnsi="Calibri" w:cstheme="majorHAnsi"/>
          <w:bCs/>
          <w:lang w:eastAsia="zh-CN"/>
        </w:rPr>
        <w:t>Hybrid</w:t>
      </w:r>
      <w:r>
        <w:rPr>
          <w:rFonts w:ascii="Calibri" w:hAnsi="Calibri" w:cstheme="majorHAnsi"/>
          <w:bCs/>
          <w:lang w:eastAsia="zh-CN"/>
        </w:rPr>
        <w:t xml:space="preserve"> Areas of Work Between Employment and Self-Employment: Emerging Challenges and Future Research Directions. Frontiers in Sociology 4, Article 86, </w:t>
      </w:r>
      <w:r w:rsidRPr="00785736">
        <w:rPr>
          <w:rFonts w:ascii="Calibri" w:hAnsi="Calibri" w:cstheme="majorHAnsi"/>
          <w:bCs/>
          <w:lang w:eastAsia="zh-CN"/>
        </w:rPr>
        <w:t>doi: 10.3389/fsoc.2019.00086</w:t>
      </w:r>
    </w:p>
    <w:p w14:paraId="0D761E17" w14:textId="7368D17E" w:rsidR="006A4190" w:rsidRPr="000C06A0" w:rsidRDefault="006A4190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>
        <w:rPr>
          <w:rFonts w:ascii="Calibri" w:hAnsi="Calibri" w:cstheme="majorHAnsi"/>
          <w:bCs/>
          <w:lang w:eastAsia="zh-CN"/>
        </w:rPr>
        <w:t xml:space="preserve">Nijkamp, P. (2003) Entrepreneurship in a Modern Network Economy. </w:t>
      </w:r>
      <w:r w:rsidRPr="00416357">
        <w:rPr>
          <w:rFonts w:ascii="Calibri" w:hAnsi="Calibri" w:cstheme="majorHAnsi"/>
          <w:bCs/>
          <w:i/>
          <w:lang w:eastAsia="zh-CN"/>
        </w:rPr>
        <w:t>Regional Studies</w:t>
      </w:r>
      <w:r>
        <w:rPr>
          <w:rFonts w:ascii="Calibri" w:hAnsi="Calibri" w:cstheme="majorHAnsi"/>
          <w:bCs/>
          <w:lang w:eastAsia="zh-CN"/>
        </w:rPr>
        <w:t xml:space="preserve"> 37(4), 395</w:t>
      </w:r>
      <w:r w:rsidR="00A73CEC">
        <w:rPr>
          <w:rFonts w:ascii="Calibri" w:hAnsi="Calibri" w:cstheme="majorHAnsi"/>
          <w:bCs/>
          <w:lang w:eastAsia="zh-CN"/>
        </w:rPr>
        <w:t>–</w:t>
      </w:r>
      <w:r>
        <w:rPr>
          <w:rFonts w:ascii="Calibri" w:hAnsi="Calibri" w:cstheme="majorHAnsi"/>
          <w:bCs/>
          <w:lang w:eastAsia="zh-CN"/>
        </w:rPr>
        <w:t>405.</w:t>
      </w:r>
    </w:p>
    <w:p w14:paraId="076D1354" w14:textId="4FA6F99D" w:rsidR="006A4190" w:rsidRPr="003227BB" w:rsidRDefault="006A4190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 w:rsidRPr="003227BB">
        <w:rPr>
          <w:rFonts w:ascii="Calibri" w:hAnsi="Calibri" w:cstheme="majorHAnsi"/>
          <w:bCs/>
          <w:lang w:eastAsia="zh-CN"/>
        </w:rPr>
        <w:t>Poschke</w:t>
      </w:r>
      <w:r>
        <w:rPr>
          <w:rFonts w:ascii="Calibri" w:hAnsi="Calibri" w:cstheme="majorHAnsi"/>
          <w:bCs/>
          <w:lang w:eastAsia="zh-CN"/>
        </w:rPr>
        <w:t>, M.</w:t>
      </w:r>
      <w:r w:rsidRPr="003227BB">
        <w:rPr>
          <w:rFonts w:ascii="Calibri" w:hAnsi="Calibri" w:cstheme="majorHAnsi"/>
          <w:bCs/>
          <w:lang w:eastAsia="zh-CN"/>
        </w:rPr>
        <w:t xml:space="preserve"> (2013) ‘Entrepreneurs out of necessity’: a snapshot</w:t>
      </w:r>
      <w:r w:rsidR="00416357">
        <w:rPr>
          <w:rFonts w:ascii="Calibri" w:hAnsi="Calibri" w:cstheme="majorHAnsi"/>
          <w:bCs/>
          <w:lang w:eastAsia="zh-CN"/>
        </w:rPr>
        <w:t>.</w:t>
      </w:r>
      <w:r w:rsidRPr="003227BB">
        <w:rPr>
          <w:rFonts w:ascii="Calibri" w:hAnsi="Calibri" w:cstheme="majorHAnsi"/>
          <w:bCs/>
          <w:lang w:eastAsia="zh-CN"/>
        </w:rPr>
        <w:t xml:space="preserve"> </w:t>
      </w:r>
      <w:r w:rsidRPr="00416357">
        <w:rPr>
          <w:rFonts w:ascii="Calibri" w:hAnsi="Calibri" w:cstheme="majorHAnsi"/>
          <w:bCs/>
          <w:i/>
          <w:lang w:eastAsia="zh-CN"/>
        </w:rPr>
        <w:t>Applied Economics Letters</w:t>
      </w:r>
      <w:r w:rsidRPr="003227BB">
        <w:rPr>
          <w:rFonts w:ascii="Calibri" w:hAnsi="Calibri" w:cstheme="majorHAnsi"/>
          <w:bCs/>
          <w:lang w:eastAsia="zh-CN"/>
        </w:rPr>
        <w:t>, 20</w:t>
      </w:r>
      <w:r w:rsidR="00416357">
        <w:rPr>
          <w:rFonts w:ascii="Calibri" w:hAnsi="Calibri" w:cstheme="majorHAnsi"/>
          <w:bCs/>
          <w:lang w:eastAsia="zh-CN"/>
        </w:rPr>
        <w:t>(</w:t>
      </w:r>
      <w:r w:rsidRPr="003227BB">
        <w:rPr>
          <w:rFonts w:ascii="Calibri" w:hAnsi="Calibri" w:cstheme="majorHAnsi"/>
          <w:bCs/>
          <w:lang w:eastAsia="zh-CN"/>
        </w:rPr>
        <w:t>7</w:t>
      </w:r>
      <w:r w:rsidR="00416357">
        <w:rPr>
          <w:rFonts w:ascii="Calibri" w:hAnsi="Calibri" w:cstheme="majorHAnsi"/>
          <w:bCs/>
          <w:lang w:eastAsia="zh-CN"/>
        </w:rPr>
        <w:t>)</w:t>
      </w:r>
      <w:r w:rsidRPr="003227BB">
        <w:rPr>
          <w:rFonts w:ascii="Calibri" w:hAnsi="Calibri" w:cstheme="majorHAnsi"/>
          <w:bCs/>
          <w:lang w:eastAsia="zh-CN"/>
        </w:rPr>
        <w:t>, 658</w:t>
      </w:r>
      <w:r w:rsidR="00A73CEC">
        <w:rPr>
          <w:rFonts w:ascii="Calibri" w:hAnsi="Calibri" w:cstheme="majorHAnsi"/>
          <w:bCs/>
          <w:lang w:eastAsia="zh-CN"/>
        </w:rPr>
        <w:t>–</w:t>
      </w:r>
      <w:r w:rsidRPr="003227BB">
        <w:rPr>
          <w:rFonts w:ascii="Calibri" w:hAnsi="Calibri" w:cstheme="majorHAnsi"/>
          <w:bCs/>
          <w:lang w:eastAsia="zh-CN"/>
        </w:rPr>
        <w:t xml:space="preserve">663 </w:t>
      </w:r>
    </w:p>
    <w:p w14:paraId="3C9B752E" w14:textId="41E11355" w:rsidR="006A4190" w:rsidRDefault="006A4190" w:rsidP="006161E2">
      <w:pPr>
        <w:autoSpaceDE w:val="0"/>
        <w:autoSpaceDN w:val="0"/>
        <w:adjustRightInd w:val="0"/>
        <w:spacing w:line="480" w:lineRule="auto"/>
        <w:ind w:left="720" w:right="-720" w:hanging="720"/>
      </w:pPr>
      <w:r>
        <w:t>Rom</w:t>
      </w:r>
      <w:r>
        <w:rPr>
          <w:rFonts w:ascii="Calibri" w:hAnsi="Calibri" w:cs="Calibri"/>
        </w:rPr>
        <w:t>á</w:t>
      </w:r>
      <w:r>
        <w:t xml:space="preserve">n, C., Congregado, E. and Millan, J.M. (2011) Dependent self-employment as a way to evade employment protection legislation. </w:t>
      </w:r>
      <w:r w:rsidRPr="00416357">
        <w:rPr>
          <w:i/>
        </w:rPr>
        <w:t>Small Business Economics</w:t>
      </w:r>
      <w:r>
        <w:t xml:space="preserve"> 37, 363</w:t>
      </w:r>
      <w:r w:rsidR="00A73CEC">
        <w:rPr>
          <w:rFonts w:ascii="Calibri" w:hAnsi="Calibri" w:cstheme="majorHAnsi"/>
          <w:bCs/>
          <w:lang w:eastAsia="zh-CN"/>
        </w:rPr>
        <w:t>–</w:t>
      </w:r>
      <w:r>
        <w:t>392.</w:t>
      </w:r>
    </w:p>
    <w:p w14:paraId="72AF72D0" w14:textId="57F2D8F3" w:rsidR="00205B45" w:rsidRDefault="00205B45" w:rsidP="000C38D4">
      <w:pPr>
        <w:spacing w:line="480" w:lineRule="auto"/>
        <w:ind w:left="284" w:right="59" w:hanging="284"/>
        <w:jc w:val="both"/>
        <w:rPr>
          <w:rFonts w:eastAsia="Arial" w:cstheme="minorHAnsi"/>
          <w:color w:val="000000" w:themeColor="text1"/>
        </w:rPr>
      </w:pPr>
      <w:r w:rsidRPr="000C38D4">
        <w:rPr>
          <w:rFonts w:eastAsia="Arial" w:cstheme="minorHAnsi"/>
          <w:color w:val="000000" w:themeColor="text1"/>
        </w:rPr>
        <w:t>Shearmur, R. (2012) Are cities the font of innovation? A critical review of the literature on cities and innovation. Cities 29, S9-S18</w:t>
      </w:r>
    </w:p>
    <w:p w14:paraId="1A79C7E2" w14:textId="4CF5E844" w:rsidR="00F471FF" w:rsidRPr="00F471FF" w:rsidRDefault="00F471FF" w:rsidP="000C38D4">
      <w:pPr>
        <w:spacing w:line="480" w:lineRule="auto"/>
        <w:ind w:left="284" w:right="59" w:hanging="284"/>
        <w:jc w:val="both"/>
        <w:rPr>
          <w:rFonts w:eastAsia="Arial" w:cstheme="minorHAnsi"/>
          <w:color w:val="000000" w:themeColor="text1"/>
        </w:rPr>
      </w:pPr>
      <w:r w:rsidRPr="00F471FF">
        <w:t xml:space="preserve">Smith, M., Piasna, A., Burchell, B., Rubery, J., Rafferty, A., Rose, J., &amp; Carter, L. (2013). </w:t>
      </w:r>
      <w:r w:rsidRPr="00F471FF">
        <w:rPr>
          <w:i/>
          <w:iCs/>
        </w:rPr>
        <w:t>Women, men and working conditions in Europe</w:t>
      </w:r>
      <w:r w:rsidRPr="00F471FF">
        <w:t>. Eurofound.</w:t>
      </w:r>
    </w:p>
    <w:p w14:paraId="32EB331D" w14:textId="4DB51402" w:rsidR="006A4190" w:rsidRPr="006161E2" w:rsidRDefault="006A4190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 w:rsidRPr="006161E2">
        <w:rPr>
          <w:rFonts w:ascii="Calibri" w:hAnsi="Calibri" w:cstheme="majorHAnsi"/>
          <w:bCs/>
          <w:lang w:eastAsia="zh-CN"/>
        </w:rPr>
        <w:t xml:space="preserve">Stam, E. (2007) ‘Why butterflies </w:t>
      </w:r>
      <w:proofErr w:type="gramStart"/>
      <w:r w:rsidRPr="006161E2">
        <w:rPr>
          <w:rFonts w:ascii="Calibri" w:hAnsi="Calibri" w:cstheme="majorHAnsi"/>
          <w:bCs/>
          <w:lang w:eastAsia="zh-CN"/>
        </w:rPr>
        <w:t>don‘</w:t>
      </w:r>
      <w:proofErr w:type="gramEnd"/>
      <w:r w:rsidRPr="006161E2">
        <w:rPr>
          <w:rFonts w:ascii="Calibri" w:hAnsi="Calibri" w:cstheme="majorHAnsi"/>
          <w:bCs/>
          <w:lang w:eastAsia="zh-CN"/>
        </w:rPr>
        <w:t>t leave: locational behavior of entrepreneurial firms’</w:t>
      </w:r>
      <w:r w:rsidR="00416357">
        <w:rPr>
          <w:rFonts w:ascii="Calibri" w:hAnsi="Calibri" w:cstheme="majorHAnsi"/>
          <w:bCs/>
          <w:lang w:eastAsia="zh-CN"/>
        </w:rPr>
        <w:t>.</w:t>
      </w:r>
      <w:r w:rsidRPr="006161E2">
        <w:rPr>
          <w:rFonts w:ascii="Calibri" w:hAnsi="Calibri" w:cstheme="majorHAnsi"/>
          <w:bCs/>
          <w:lang w:eastAsia="zh-CN"/>
        </w:rPr>
        <w:t xml:space="preserve"> </w:t>
      </w:r>
      <w:r w:rsidRPr="00416357">
        <w:rPr>
          <w:rFonts w:ascii="Calibri" w:hAnsi="Calibri" w:cstheme="majorHAnsi"/>
          <w:bCs/>
          <w:i/>
          <w:lang w:eastAsia="zh-CN"/>
        </w:rPr>
        <w:t>Economic Geography</w:t>
      </w:r>
      <w:r w:rsidRPr="006161E2">
        <w:rPr>
          <w:rFonts w:ascii="Calibri" w:hAnsi="Calibri" w:cstheme="majorHAnsi"/>
          <w:bCs/>
          <w:lang w:eastAsia="zh-CN"/>
        </w:rPr>
        <w:t>, 83(1), 27</w:t>
      </w:r>
      <w:r w:rsidR="0062136F">
        <w:rPr>
          <w:rFonts w:ascii="Calibri" w:hAnsi="Calibri" w:cstheme="majorHAnsi"/>
          <w:bCs/>
          <w:lang w:eastAsia="zh-CN"/>
        </w:rPr>
        <w:t>–</w:t>
      </w:r>
      <w:r w:rsidRPr="006161E2">
        <w:rPr>
          <w:rFonts w:ascii="Calibri" w:hAnsi="Calibri" w:cstheme="majorHAnsi"/>
          <w:bCs/>
          <w:lang w:eastAsia="zh-CN"/>
        </w:rPr>
        <w:t>50</w:t>
      </w:r>
      <w:r w:rsidR="0062136F">
        <w:rPr>
          <w:rFonts w:ascii="Calibri" w:hAnsi="Calibri" w:cstheme="majorHAnsi"/>
          <w:bCs/>
          <w:lang w:eastAsia="zh-CN"/>
        </w:rPr>
        <w:t>.</w:t>
      </w:r>
    </w:p>
    <w:p w14:paraId="0414AB5E" w14:textId="48F5EB32" w:rsidR="006A4190" w:rsidRPr="00313738" w:rsidRDefault="006A4190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>
        <w:rPr>
          <w:rFonts w:ascii="Calibri" w:hAnsi="Calibri" w:cstheme="majorHAnsi"/>
          <w:bCs/>
          <w:lang w:eastAsia="zh-CN"/>
        </w:rPr>
        <w:t xml:space="preserve">Sydow, J., Lindkvist, L. and DeFillippi, R. (2004) Project-Based Organization, Embeddedness and Repositories of Knowledge: Editorial. </w:t>
      </w:r>
      <w:r w:rsidRPr="00416357">
        <w:rPr>
          <w:rFonts w:ascii="Calibri" w:hAnsi="Calibri" w:cstheme="majorHAnsi"/>
          <w:bCs/>
          <w:i/>
          <w:lang w:eastAsia="zh-CN"/>
        </w:rPr>
        <w:t>Organization Studies</w:t>
      </w:r>
      <w:r>
        <w:rPr>
          <w:rFonts w:ascii="Calibri" w:hAnsi="Calibri" w:cstheme="majorHAnsi"/>
          <w:bCs/>
          <w:lang w:eastAsia="zh-CN"/>
        </w:rPr>
        <w:t xml:space="preserve"> </w:t>
      </w:r>
      <w:r w:rsidRPr="00313738">
        <w:rPr>
          <w:rFonts w:ascii="Calibri" w:hAnsi="Calibri" w:cstheme="majorHAnsi"/>
          <w:bCs/>
          <w:lang w:eastAsia="zh-CN"/>
        </w:rPr>
        <w:t>25(9)</w:t>
      </w:r>
      <w:r w:rsidR="00A73CEC">
        <w:rPr>
          <w:rFonts w:ascii="Calibri" w:hAnsi="Calibri" w:cstheme="majorHAnsi"/>
          <w:bCs/>
          <w:lang w:eastAsia="zh-CN"/>
        </w:rPr>
        <w:t>,</w:t>
      </w:r>
      <w:r w:rsidRPr="00313738">
        <w:rPr>
          <w:rFonts w:ascii="Calibri" w:hAnsi="Calibri" w:cstheme="majorHAnsi"/>
          <w:bCs/>
          <w:lang w:eastAsia="zh-CN"/>
        </w:rPr>
        <w:t xml:space="preserve"> 1475</w:t>
      </w:r>
      <w:r w:rsidR="00A73CEC">
        <w:rPr>
          <w:rFonts w:ascii="Calibri" w:hAnsi="Calibri" w:cstheme="majorHAnsi"/>
          <w:bCs/>
          <w:lang w:eastAsia="zh-CN"/>
        </w:rPr>
        <w:t>–</w:t>
      </w:r>
      <w:r w:rsidRPr="00313738">
        <w:rPr>
          <w:rFonts w:ascii="Calibri" w:hAnsi="Calibri" w:cstheme="majorHAnsi"/>
          <w:bCs/>
          <w:lang w:eastAsia="zh-CN"/>
        </w:rPr>
        <w:t>1489</w:t>
      </w:r>
      <w:r>
        <w:rPr>
          <w:rFonts w:ascii="Calibri" w:hAnsi="Calibri" w:cstheme="majorHAnsi"/>
          <w:bCs/>
          <w:lang w:eastAsia="zh-CN"/>
        </w:rPr>
        <w:t>.</w:t>
      </w:r>
    </w:p>
    <w:p w14:paraId="27FEE1BC" w14:textId="32D36607" w:rsidR="006A4190" w:rsidRDefault="006A4190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>
        <w:rPr>
          <w:rFonts w:ascii="Calibri" w:hAnsi="Calibri" w:cstheme="majorHAnsi"/>
          <w:bCs/>
          <w:lang w:eastAsia="zh-CN"/>
        </w:rPr>
        <w:t xml:space="preserve">Szerb, L. and Trumbull, W.N. (2016) The Development of Entrepreneurship in the European Transition Countries: Is Transition Complete? </w:t>
      </w:r>
      <w:r w:rsidRPr="00416357">
        <w:rPr>
          <w:rFonts w:ascii="Calibri" w:hAnsi="Calibri" w:cstheme="majorHAnsi"/>
          <w:bCs/>
          <w:i/>
          <w:lang w:eastAsia="zh-CN"/>
        </w:rPr>
        <w:t>Strategic Change</w:t>
      </w:r>
      <w:r>
        <w:rPr>
          <w:rFonts w:ascii="Calibri" w:hAnsi="Calibri" w:cstheme="majorHAnsi"/>
          <w:bCs/>
          <w:lang w:eastAsia="zh-CN"/>
        </w:rPr>
        <w:t xml:space="preserve"> 25, 109</w:t>
      </w:r>
      <w:r w:rsidR="00A73CEC">
        <w:rPr>
          <w:rFonts w:ascii="Calibri" w:hAnsi="Calibri" w:cstheme="majorHAnsi"/>
          <w:bCs/>
          <w:lang w:eastAsia="zh-CN"/>
        </w:rPr>
        <w:t>–</w:t>
      </w:r>
      <w:r>
        <w:rPr>
          <w:rFonts w:ascii="Calibri" w:hAnsi="Calibri" w:cstheme="majorHAnsi"/>
          <w:bCs/>
          <w:lang w:eastAsia="zh-CN"/>
        </w:rPr>
        <w:t>129.</w:t>
      </w:r>
    </w:p>
    <w:p w14:paraId="3222F3B1" w14:textId="77777777" w:rsidR="00A7175B" w:rsidRPr="00DD4476" w:rsidRDefault="00A7175B" w:rsidP="00A7175B">
      <w:pPr>
        <w:autoSpaceDE w:val="0"/>
        <w:autoSpaceDN w:val="0"/>
        <w:adjustRightInd w:val="0"/>
        <w:spacing w:line="480" w:lineRule="auto"/>
        <w:ind w:left="720" w:hanging="720"/>
        <w:rPr>
          <w:rFonts w:cstheme="minorHAnsi"/>
          <w:lang w:val="en-US"/>
        </w:rPr>
      </w:pPr>
      <w:r w:rsidRPr="00DD4476">
        <w:rPr>
          <w:rFonts w:cstheme="minorHAnsi"/>
          <w:lang w:val="en-US"/>
        </w:rPr>
        <w:lastRenderedPageBreak/>
        <w:t>Taylor M, Marsh G, Nicole D and Broadbent P (2017)</w:t>
      </w:r>
      <w:r>
        <w:rPr>
          <w:rFonts w:cstheme="minorHAnsi"/>
          <w:lang w:val="en-US"/>
        </w:rPr>
        <w:t xml:space="preserve"> </w:t>
      </w:r>
      <w:r w:rsidRPr="00416357">
        <w:rPr>
          <w:rFonts w:cstheme="minorHAnsi"/>
          <w:i/>
          <w:lang w:val="en-US"/>
        </w:rPr>
        <w:t>Good Work: The Taylor Review of Modern Working Practices</w:t>
      </w:r>
      <w:r>
        <w:rPr>
          <w:rFonts w:cstheme="minorHAnsi"/>
          <w:lang w:val="en-US"/>
        </w:rPr>
        <w:t xml:space="preserve">. Download: </w:t>
      </w:r>
      <w:r w:rsidRPr="00AC4820">
        <w:rPr>
          <w:rFonts w:cstheme="minorHAnsi"/>
          <w:lang w:val="en-US"/>
        </w:rPr>
        <w:t>https://assets.publishing.service.gov.uk/government/uploads/system/uploads/attachment_data/file/627671/good-work-taylor-review-modern-working-practices-rg.pdf</w:t>
      </w:r>
      <w:r w:rsidRPr="00DD4476">
        <w:rPr>
          <w:rFonts w:cstheme="minorHAnsi"/>
          <w:lang w:val="en-US"/>
        </w:rPr>
        <w:t xml:space="preserve"> </w:t>
      </w:r>
      <w:r>
        <w:t>(accessed 15.02.2021)</w:t>
      </w:r>
    </w:p>
    <w:p w14:paraId="4C446594" w14:textId="1A2DED3A" w:rsidR="00785736" w:rsidRDefault="00785736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>
        <w:rPr>
          <w:rFonts w:ascii="Calibri" w:hAnsi="Calibri" w:cstheme="majorHAnsi"/>
          <w:bCs/>
          <w:lang w:eastAsia="zh-CN"/>
        </w:rPr>
        <w:t>Tervo, H. (2008) Self-employment transitions and alternation in Finnish rural and urban labour markets. Papers in Regional Science 87(1), 55-76.</w:t>
      </w:r>
    </w:p>
    <w:p w14:paraId="7CC9448E" w14:textId="45CEFF79" w:rsidR="006A4190" w:rsidRPr="0009556D" w:rsidRDefault="006A4190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 w:rsidRPr="0009556D">
        <w:rPr>
          <w:rFonts w:ascii="Calibri" w:hAnsi="Calibri" w:cstheme="majorHAnsi"/>
          <w:bCs/>
          <w:lang w:eastAsia="zh-CN"/>
        </w:rPr>
        <w:t>Thompson P</w:t>
      </w:r>
      <w:r w:rsidR="009E0278">
        <w:rPr>
          <w:rFonts w:ascii="Calibri" w:hAnsi="Calibri" w:cstheme="majorHAnsi"/>
          <w:bCs/>
          <w:lang w:eastAsia="zh-CN"/>
        </w:rPr>
        <w:t>.</w:t>
      </w:r>
      <w:r w:rsidRPr="0009556D">
        <w:rPr>
          <w:rFonts w:ascii="Calibri" w:hAnsi="Calibri" w:cstheme="majorHAnsi"/>
          <w:bCs/>
          <w:lang w:eastAsia="zh-CN"/>
        </w:rPr>
        <w:t>, Jones-Evans D</w:t>
      </w:r>
      <w:r w:rsidR="009E0278">
        <w:rPr>
          <w:rFonts w:ascii="Calibri" w:hAnsi="Calibri" w:cstheme="majorHAnsi"/>
          <w:bCs/>
          <w:lang w:eastAsia="zh-CN"/>
        </w:rPr>
        <w:t>.</w:t>
      </w:r>
      <w:r w:rsidRPr="0009556D">
        <w:rPr>
          <w:rFonts w:ascii="Calibri" w:hAnsi="Calibri" w:cstheme="majorHAnsi"/>
          <w:bCs/>
          <w:lang w:eastAsia="zh-CN"/>
        </w:rPr>
        <w:t xml:space="preserve"> and Kwong C</w:t>
      </w:r>
      <w:r w:rsidR="009E0278">
        <w:rPr>
          <w:rFonts w:ascii="Calibri" w:hAnsi="Calibri" w:cstheme="majorHAnsi"/>
          <w:bCs/>
          <w:lang w:eastAsia="zh-CN"/>
        </w:rPr>
        <w:t>.</w:t>
      </w:r>
      <w:r w:rsidRPr="0009556D">
        <w:rPr>
          <w:rFonts w:ascii="Calibri" w:hAnsi="Calibri" w:cstheme="majorHAnsi"/>
          <w:bCs/>
          <w:lang w:eastAsia="zh-CN"/>
        </w:rPr>
        <w:t xml:space="preserve"> (2009) Women and home-based entrepreneurship. </w:t>
      </w:r>
      <w:r w:rsidRPr="00416357">
        <w:rPr>
          <w:rFonts w:ascii="Calibri" w:hAnsi="Calibri" w:cstheme="majorHAnsi"/>
          <w:bCs/>
          <w:i/>
          <w:lang w:eastAsia="zh-CN"/>
        </w:rPr>
        <w:t>International Small Business Journal</w:t>
      </w:r>
      <w:r w:rsidRPr="0009556D">
        <w:rPr>
          <w:rFonts w:ascii="Calibri" w:hAnsi="Calibri" w:cstheme="majorHAnsi"/>
          <w:bCs/>
          <w:lang w:eastAsia="zh-CN"/>
        </w:rPr>
        <w:t xml:space="preserve"> 27(2)</w:t>
      </w:r>
      <w:r w:rsidR="00A73CEC">
        <w:rPr>
          <w:rFonts w:ascii="Calibri" w:hAnsi="Calibri" w:cstheme="majorHAnsi"/>
          <w:bCs/>
          <w:lang w:eastAsia="zh-CN"/>
        </w:rPr>
        <w:t>,</w:t>
      </w:r>
      <w:r w:rsidRPr="0009556D">
        <w:rPr>
          <w:rFonts w:ascii="Calibri" w:hAnsi="Calibri" w:cstheme="majorHAnsi"/>
          <w:bCs/>
          <w:lang w:eastAsia="zh-CN"/>
        </w:rPr>
        <w:t xml:space="preserve"> 227</w:t>
      </w:r>
      <w:r w:rsidR="00A73CEC">
        <w:rPr>
          <w:rFonts w:ascii="Calibri" w:hAnsi="Calibri" w:cstheme="majorHAnsi"/>
          <w:bCs/>
          <w:lang w:eastAsia="zh-CN"/>
        </w:rPr>
        <w:t>–</w:t>
      </w:r>
      <w:r w:rsidRPr="0009556D">
        <w:rPr>
          <w:rFonts w:ascii="Calibri" w:hAnsi="Calibri" w:cstheme="majorHAnsi"/>
          <w:bCs/>
          <w:lang w:eastAsia="zh-CN"/>
        </w:rPr>
        <w:t xml:space="preserve">239. </w:t>
      </w:r>
    </w:p>
    <w:p w14:paraId="5057F425" w14:textId="7CC9CEBD" w:rsidR="006A4190" w:rsidRDefault="006A4190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 w:rsidRPr="00CC5FDB">
        <w:rPr>
          <w:rFonts w:ascii="Calibri" w:hAnsi="Calibri" w:cstheme="majorHAnsi"/>
          <w:bCs/>
          <w:lang w:eastAsia="zh-CN"/>
        </w:rPr>
        <w:t xml:space="preserve">Thörnquist, A. (2015) False Self-Employment and Other Precarious Forms of Employment in the ‘Grey Area’ of the Labour Market. </w:t>
      </w:r>
      <w:r w:rsidRPr="00416357">
        <w:rPr>
          <w:rFonts w:ascii="Calibri" w:hAnsi="Calibri" w:cstheme="majorHAnsi"/>
          <w:bCs/>
          <w:i/>
          <w:lang w:eastAsia="zh-CN"/>
        </w:rPr>
        <w:t>International Journal of Comparative Labour Law and Industrial Relations</w:t>
      </w:r>
      <w:r w:rsidRPr="00CC5FDB">
        <w:rPr>
          <w:rFonts w:ascii="Calibri" w:hAnsi="Calibri" w:cstheme="majorHAnsi"/>
          <w:bCs/>
          <w:lang w:eastAsia="zh-CN"/>
        </w:rPr>
        <w:t xml:space="preserve"> 31(4), 411</w:t>
      </w:r>
      <w:r w:rsidR="00A73CEC">
        <w:rPr>
          <w:rFonts w:ascii="Calibri" w:hAnsi="Calibri" w:cstheme="majorHAnsi"/>
          <w:bCs/>
          <w:lang w:eastAsia="zh-CN"/>
        </w:rPr>
        <w:t>–</w:t>
      </w:r>
      <w:r w:rsidRPr="00CC5FDB">
        <w:rPr>
          <w:rFonts w:ascii="Calibri" w:hAnsi="Calibri" w:cstheme="majorHAnsi"/>
          <w:bCs/>
          <w:lang w:eastAsia="zh-CN"/>
        </w:rPr>
        <w:t>429.</w:t>
      </w:r>
    </w:p>
    <w:p w14:paraId="593E1352" w14:textId="5D14874B" w:rsidR="006A4190" w:rsidRDefault="006A4190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>
        <w:rPr>
          <w:rFonts w:ascii="Calibri" w:hAnsi="Calibri" w:cstheme="majorHAnsi"/>
          <w:bCs/>
          <w:lang w:eastAsia="zh-CN"/>
        </w:rPr>
        <w:t xml:space="preserve">Umney, C. and Kretsos, L. (2014) Creative labour and collective interaction: the working lives of young jazz musicians in London. </w:t>
      </w:r>
      <w:r w:rsidRPr="00416357">
        <w:rPr>
          <w:rFonts w:ascii="Calibri" w:hAnsi="Calibri" w:cstheme="majorHAnsi"/>
          <w:bCs/>
          <w:i/>
          <w:lang w:eastAsia="zh-CN"/>
        </w:rPr>
        <w:t>Work, Employment and Society</w:t>
      </w:r>
      <w:r>
        <w:rPr>
          <w:rFonts w:ascii="Calibri" w:hAnsi="Calibri" w:cstheme="majorHAnsi"/>
          <w:bCs/>
          <w:lang w:eastAsia="zh-CN"/>
        </w:rPr>
        <w:t xml:space="preserve"> 28(4) 571</w:t>
      </w:r>
      <w:r w:rsidR="00A73CEC">
        <w:rPr>
          <w:rFonts w:ascii="Calibri" w:hAnsi="Calibri" w:cstheme="majorHAnsi"/>
          <w:bCs/>
          <w:lang w:eastAsia="zh-CN"/>
        </w:rPr>
        <w:t>–</w:t>
      </w:r>
      <w:r>
        <w:rPr>
          <w:rFonts w:ascii="Calibri" w:hAnsi="Calibri" w:cstheme="majorHAnsi"/>
          <w:bCs/>
          <w:lang w:eastAsia="zh-CN"/>
        </w:rPr>
        <w:t>588.</w:t>
      </w:r>
    </w:p>
    <w:p w14:paraId="3D780F80" w14:textId="5B11C807" w:rsidR="006A4190" w:rsidRPr="00C22393" w:rsidRDefault="006A4190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 w:rsidRPr="00A607BD">
        <w:rPr>
          <w:rFonts w:ascii="Calibri" w:hAnsi="Calibri" w:cstheme="majorHAnsi"/>
          <w:bCs/>
          <w:lang w:eastAsia="zh-CN"/>
        </w:rPr>
        <w:t xml:space="preserve">Wall, S. (2015) Dimensions of Precariousness in an Emerging Sector of Self-Employment: A Study of Self-Employed Nurses. </w:t>
      </w:r>
      <w:r w:rsidRPr="00A607BD">
        <w:rPr>
          <w:rFonts w:ascii="Calibri" w:hAnsi="Calibri" w:cstheme="majorHAnsi"/>
          <w:bCs/>
          <w:i/>
          <w:lang w:eastAsia="zh-CN"/>
        </w:rPr>
        <w:t xml:space="preserve">Gender, Work and </w:t>
      </w:r>
      <w:r w:rsidR="00416357" w:rsidRPr="00A607BD">
        <w:rPr>
          <w:rFonts w:ascii="Calibri" w:hAnsi="Calibri" w:cstheme="majorHAnsi"/>
          <w:bCs/>
          <w:i/>
          <w:lang w:eastAsia="zh-CN"/>
        </w:rPr>
        <w:t>Organisation</w:t>
      </w:r>
      <w:r w:rsidRPr="00A607BD">
        <w:rPr>
          <w:rFonts w:ascii="Calibri" w:hAnsi="Calibri" w:cstheme="majorHAnsi"/>
          <w:bCs/>
          <w:lang w:eastAsia="zh-CN"/>
        </w:rPr>
        <w:t xml:space="preserve"> 22(3), 221</w:t>
      </w:r>
      <w:r w:rsidR="00A73CEC" w:rsidRPr="00A607BD">
        <w:rPr>
          <w:rFonts w:ascii="Calibri" w:hAnsi="Calibri" w:cstheme="majorHAnsi"/>
          <w:bCs/>
          <w:lang w:eastAsia="zh-CN"/>
        </w:rPr>
        <w:t>–</w:t>
      </w:r>
      <w:r w:rsidRPr="00A607BD">
        <w:rPr>
          <w:rFonts w:ascii="Calibri" w:hAnsi="Calibri" w:cstheme="majorHAnsi"/>
          <w:bCs/>
          <w:lang w:eastAsia="zh-CN"/>
        </w:rPr>
        <w:t>236</w:t>
      </w:r>
    </w:p>
    <w:p w14:paraId="41F76BC1" w14:textId="5BFB925F" w:rsidR="006A4190" w:rsidRPr="00050B5F" w:rsidRDefault="006A4190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 w:rsidRPr="00050B5F">
        <w:rPr>
          <w:rFonts w:ascii="Calibri" w:hAnsi="Calibri" w:cstheme="majorHAnsi"/>
          <w:bCs/>
          <w:lang w:eastAsia="zh-CN"/>
        </w:rPr>
        <w:t>W</w:t>
      </w:r>
      <w:r>
        <w:rPr>
          <w:rFonts w:ascii="Calibri" w:hAnsi="Calibri" w:cstheme="majorHAnsi"/>
          <w:bCs/>
          <w:lang w:eastAsia="zh-CN"/>
        </w:rPr>
        <w:t>estlund,</w:t>
      </w:r>
      <w:r w:rsidRPr="00050B5F">
        <w:rPr>
          <w:rFonts w:ascii="Calibri" w:hAnsi="Calibri" w:cstheme="majorHAnsi"/>
          <w:bCs/>
          <w:lang w:eastAsia="zh-CN"/>
        </w:rPr>
        <w:t xml:space="preserve"> H., L</w:t>
      </w:r>
      <w:r>
        <w:rPr>
          <w:rFonts w:ascii="Calibri" w:hAnsi="Calibri" w:cstheme="majorHAnsi"/>
          <w:bCs/>
          <w:lang w:eastAsia="zh-CN"/>
        </w:rPr>
        <w:t>arsson,</w:t>
      </w:r>
      <w:r w:rsidRPr="00050B5F">
        <w:rPr>
          <w:rFonts w:ascii="Calibri" w:hAnsi="Calibri" w:cstheme="majorHAnsi"/>
          <w:bCs/>
          <w:lang w:eastAsia="zh-CN"/>
        </w:rPr>
        <w:t xml:space="preserve"> J. P. and O</w:t>
      </w:r>
      <w:r>
        <w:rPr>
          <w:rFonts w:ascii="Calibri" w:hAnsi="Calibri" w:cstheme="majorHAnsi"/>
          <w:bCs/>
          <w:lang w:eastAsia="zh-CN"/>
        </w:rPr>
        <w:t>lsson,</w:t>
      </w:r>
      <w:r w:rsidRPr="00050B5F">
        <w:rPr>
          <w:rFonts w:ascii="Calibri" w:hAnsi="Calibri" w:cstheme="majorHAnsi"/>
          <w:bCs/>
          <w:lang w:eastAsia="zh-CN"/>
        </w:rPr>
        <w:t xml:space="preserve"> A. R. (2014) Start-ups and local entrepreneurial social capital in the municipalities of Swedish</w:t>
      </w:r>
      <w:r w:rsidR="00416357">
        <w:rPr>
          <w:rFonts w:ascii="Calibri" w:hAnsi="Calibri" w:cstheme="majorHAnsi"/>
          <w:bCs/>
          <w:lang w:eastAsia="zh-CN"/>
        </w:rPr>
        <w:t>.</w:t>
      </w:r>
      <w:r w:rsidRPr="00050B5F">
        <w:rPr>
          <w:rFonts w:ascii="Calibri" w:hAnsi="Calibri" w:cstheme="majorHAnsi"/>
          <w:bCs/>
          <w:lang w:eastAsia="zh-CN"/>
        </w:rPr>
        <w:t xml:space="preserve"> </w:t>
      </w:r>
      <w:r w:rsidRPr="00416357">
        <w:rPr>
          <w:rFonts w:ascii="Calibri" w:hAnsi="Calibri" w:cstheme="majorHAnsi"/>
          <w:bCs/>
          <w:i/>
          <w:lang w:eastAsia="zh-CN"/>
        </w:rPr>
        <w:t>Regional Studies</w:t>
      </w:r>
      <w:r w:rsidRPr="00050B5F">
        <w:rPr>
          <w:rFonts w:ascii="Calibri" w:hAnsi="Calibri" w:cstheme="majorHAnsi"/>
          <w:bCs/>
          <w:lang w:eastAsia="zh-CN"/>
        </w:rPr>
        <w:t xml:space="preserve"> 48</w:t>
      </w:r>
      <w:r w:rsidR="00416357">
        <w:rPr>
          <w:rFonts w:ascii="Calibri" w:hAnsi="Calibri" w:cstheme="majorHAnsi"/>
          <w:bCs/>
          <w:lang w:eastAsia="zh-CN"/>
        </w:rPr>
        <w:t>(</w:t>
      </w:r>
      <w:r w:rsidRPr="00050B5F">
        <w:rPr>
          <w:rFonts w:ascii="Calibri" w:hAnsi="Calibri" w:cstheme="majorHAnsi"/>
          <w:bCs/>
          <w:lang w:eastAsia="zh-CN"/>
        </w:rPr>
        <w:t>6</w:t>
      </w:r>
      <w:r w:rsidR="00416357">
        <w:rPr>
          <w:rFonts w:ascii="Calibri" w:hAnsi="Calibri" w:cstheme="majorHAnsi"/>
          <w:bCs/>
          <w:lang w:eastAsia="zh-CN"/>
        </w:rPr>
        <w:t>)</w:t>
      </w:r>
      <w:r w:rsidRPr="00050B5F">
        <w:rPr>
          <w:rFonts w:ascii="Calibri" w:hAnsi="Calibri" w:cstheme="majorHAnsi"/>
          <w:bCs/>
          <w:lang w:eastAsia="zh-CN"/>
        </w:rPr>
        <w:t>, 974</w:t>
      </w:r>
      <w:r w:rsidR="00A73CEC">
        <w:rPr>
          <w:rFonts w:ascii="Calibri" w:hAnsi="Calibri" w:cstheme="majorHAnsi"/>
          <w:bCs/>
          <w:lang w:eastAsia="zh-CN"/>
        </w:rPr>
        <w:t>–</w:t>
      </w:r>
      <w:r w:rsidRPr="00050B5F">
        <w:rPr>
          <w:rFonts w:ascii="Calibri" w:hAnsi="Calibri" w:cstheme="majorHAnsi"/>
          <w:bCs/>
          <w:lang w:eastAsia="zh-CN"/>
        </w:rPr>
        <w:t xml:space="preserve">994 </w:t>
      </w:r>
    </w:p>
    <w:p w14:paraId="76E695EC" w14:textId="18BD6740" w:rsidR="006A4190" w:rsidRDefault="006A4190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>
        <w:rPr>
          <w:rFonts w:ascii="Calibri" w:hAnsi="Calibri" w:cstheme="majorHAnsi"/>
          <w:bCs/>
          <w:lang w:eastAsia="zh-CN"/>
        </w:rPr>
        <w:t xml:space="preserve">Williams, C.C. and Horodnic, I.A. (2015) Self-employment, the informal economy and the marginalisation thesis. </w:t>
      </w:r>
      <w:r w:rsidRPr="00416357">
        <w:rPr>
          <w:rFonts w:ascii="Calibri" w:hAnsi="Calibri" w:cstheme="majorHAnsi"/>
          <w:bCs/>
          <w:i/>
          <w:lang w:eastAsia="zh-CN"/>
        </w:rPr>
        <w:t>International Journal of Entrepreneurial Behavior &amp; Research</w:t>
      </w:r>
      <w:r>
        <w:rPr>
          <w:rFonts w:ascii="Calibri" w:hAnsi="Calibri" w:cstheme="majorHAnsi"/>
          <w:bCs/>
          <w:lang w:eastAsia="zh-CN"/>
        </w:rPr>
        <w:t xml:space="preserve"> 21(2), 224</w:t>
      </w:r>
      <w:r w:rsidR="00A73CEC">
        <w:rPr>
          <w:rFonts w:ascii="Calibri" w:hAnsi="Calibri" w:cstheme="majorHAnsi"/>
          <w:bCs/>
          <w:lang w:eastAsia="zh-CN"/>
        </w:rPr>
        <w:t>–</w:t>
      </w:r>
      <w:r>
        <w:rPr>
          <w:rFonts w:ascii="Calibri" w:hAnsi="Calibri" w:cstheme="majorHAnsi"/>
          <w:bCs/>
          <w:lang w:eastAsia="zh-CN"/>
        </w:rPr>
        <w:t>242.</w:t>
      </w:r>
    </w:p>
    <w:p w14:paraId="07127221" w14:textId="12260A28" w:rsidR="006A4190" w:rsidRDefault="006A4190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 w:rsidRPr="00B13BBC">
        <w:rPr>
          <w:rFonts w:ascii="Calibri" w:hAnsi="Calibri" w:cstheme="majorHAnsi"/>
          <w:bCs/>
          <w:lang w:eastAsia="zh-CN"/>
        </w:rPr>
        <w:t>Williams, C.C. and Horodnic, I.A. (2018). Evaluating the prevalence and distribution of dependent self-employment: some lessons from the European Working Conditions Survey</w:t>
      </w:r>
      <w:r w:rsidR="00416357">
        <w:rPr>
          <w:rFonts w:ascii="Calibri" w:hAnsi="Calibri" w:cstheme="majorHAnsi"/>
          <w:bCs/>
          <w:lang w:eastAsia="zh-CN"/>
        </w:rPr>
        <w:t>.</w:t>
      </w:r>
      <w:r w:rsidRPr="00B13BBC">
        <w:rPr>
          <w:rFonts w:ascii="Calibri" w:hAnsi="Calibri" w:cstheme="majorHAnsi"/>
          <w:bCs/>
          <w:lang w:eastAsia="zh-CN"/>
        </w:rPr>
        <w:t xml:space="preserve"> </w:t>
      </w:r>
      <w:r w:rsidRPr="00416357">
        <w:rPr>
          <w:rFonts w:ascii="Calibri" w:hAnsi="Calibri" w:cstheme="majorHAnsi"/>
          <w:bCs/>
          <w:i/>
          <w:lang w:eastAsia="zh-CN"/>
        </w:rPr>
        <w:t>Industrial Relations Journal</w:t>
      </w:r>
      <w:r w:rsidRPr="00B13BBC">
        <w:rPr>
          <w:rFonts w:ascii="Calibri" w:hAnsi="Calibri" w:cstheme="majorHAnsi"/>
          <w:bCs/>
          <w:lang w:eastAsia="zh-CN"/>
        </w:rPr>
        <w:t xml:space="preserve"> 49(2): 109</w:t>
      </w:r>
      <w:r w:rsidR="00A73CEC">
        <w:rPr>
          <w:rFonts w:ascii="Calibri" w:hAnsi="Calibri" w:cstheme="majorHAnsi"/>
          <w:bCs/>
          <w:lang w:eastAsia="zh-CN"/>
        </w:rPr>
        <w:t>–</w:t>
      </w:r>
      <w:r w:rsidRPr="00B13BBC">
        <w:rPr>
          <w:rFonts w:ascii="Calibri" w:hAnsi="Calibri" w:cstheme="majorHAnsi"/>
          <w:bCs/>
          <w:lang w:eastAsia="zh-CN"/>
        </w:rPr>
        <w:t>127.</w:t>
      </w:r>
    </w:p>
    <w:p w14:paraId="58606E28" w14:textId="70B7E0F0" w:rsidR="00FA04E2" w:rsidRDefault="00FA04E2" w:rsidP="00FA04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 w:rsidRPr="00FA04E2">
        <w:rPr>
          <w:rFonts w:ascii="Calibri" w:hAnsi="Calibri" w:cstheme="majorHAnsi"/>
          <w:bCs/>
          <w:lang w:eastAsia="zh-CN"/>
        </w:rPr>
        <w:lastRenderedPageBreak/>
        <w:t>Vosko, L.F. and Zukewich, N. (2006) Precarious by choice? Gender and self-employment. In Vosko, L.F. (ed.) Precarious</w:t>
      </w:r>
      <w:r>
        <w:rPr>
          <w:rFonts w:ascii="Calibri" w:hAnsi="Calibri" w:cstheme="majorHAnsi"/>
          <w:bCs/>
          <w:lang w:eastAsia="zh-CN"/>
        </w:rPr>
        <w:t xml:space="preserve"> </w:t>
      </w:r>
      <w:r w:rsidRPr="00FA04E2">
        <w:rPr>
          <w:rFonts w:ascii="Calibri" w:hAnsi="Calibri" w:cstheme="majorHAnsi"/>
          <w:bCs/>
          <w:lang w:eastAsia="zh-CN"/>
        </w:rPr>
        <w:t>Employment: Understanding Labour Market Insecurity in Canada, pp. 67–89. Montreal and Kingston: McGill-Queen’s University Press.</w:t>
      </w:r>
    </w:p>
    <w:p w14:paraId="4718AC02" w14:textId="7BE7E406" w:rsidR="006A4190" w:rsidRDefault="006A4190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  <w:r>
        <w:rPr>
          <w:rFonts w:ascii="Calibri" w:hAnsi="Calibri" w:cstheme="majorHAnsi"/>
          <w:bCs/>
          <w:lang w:eastAsia="zh-CN"/>
        </w:rPr>
        <w:t xml:space="preserve">Zwick, A. (2018) Welcome to the Gig Economy: neoliberal industrial relations and the case of Uber. </w:t>
      </w:r>
      <w:r w:rsidRPr="00416357">
        <w:rPr>
          <w:rFonts w:ascii="Calibri" w:hAnsi="Calibri" w:cstheme="majorHAnsi"/>
          <w:bCs/>
          <w:i/>
          <w:lang w:eastAsia="zh-CN"/>
        </w:rPr>
        <w:t>GeoJournal</w:t>
      </w:r>
      <w:r>
        <w:rPr>
          <w:rFonts w:ascii="Calibri" w:hAnsi="Calibri" w:cstheme="majorHAnsi"/>
          <w:bCs/>
          <w:lang w:eastAsia="zh-CN"/>
        </w:rPr>
        <w:t xml:space="preserve"> 83, 679</w:t>
      </w:r>
      <w:r w:rsidR="00A73CEC">
        <w:rPr>
          <w:rFonts w:ascii="Calibri" w:hAnsi="Calibri" w:cstheme="majorHAnsi"/>
          <w:bCs/>
          <w:lang w:eastAsia="zh-CN"/>
        </w:rPr>
        <w:t>–</w:t>
      </w:r>
      <w:r>
        <w:rPr>
          <w:rFonts w:ascii="Calibri" w:hAnsi="Calibri" w:cstheme="majorHAnsi"/>
          <w:bCs/>
          <w:lang w:eastAsia="zh-CN"/>
        </w:rPr>
        <w:t>691.</w:t>
      </w:r>
    </w:p>
    <w:p w14:paraId="04E62D57" w14:textId="65E8F466" w:rsidR="001A6F0E" w:rsidRDefault="001A6F0E">
      <w:pPr>
        <w:rPr>
          <w:rFonts w:ascii="Calibri" w:hAnsi="Calibri" w:cstheme="majorHAnsi"/>
          <w:bCs/>
          <w:lang w:eastAsia="zh-CN"/>
        </w:rPr>
      </w:pPr>
      <w:r>
        <w:rPr>
          <w:rFonts w:ascii="Calibri" w:hAnsi="Calibri" w:cstheme="majorHAnsi"/>
          <w:bCs/>
          <w:lang w:eastAsia="zh-CN"/>
        </w:rPr>
        <w:br w:type="page"/>
      </w:r>
    </w:p>
    <w:p w14:paraId="31C0A8A4" w14:textId="77777777" w:rsidR="001A6F0E" w:rsidRPr="00EF30F0" w:rsidRDefault="001A6F0E" w:rsidP="001A6F0E">
      <w:pPr>
        <w:rPr>
          <w:rFonts w:ascii="Times New Roman" w:hAnsi="Times New Roman" w:cs="Times New Roman"/>
        </w:rPr>
      </w:pPr>
      <w:r w:rsidRPr="00EF30F0">
        <w:rPr>
          <w:rFonts w:ascii="Times New Roman" w:hAnsi="Times New Roman" w:cs="Times New Roman"/>
        </w:rPr>
        <w:lastRenderedPageBreak/>
        <w:t>Table 1</w:t>
      </w:r>
      <w:r>
        <w:rPr>
          <w:rFonts w:ascii="Times New Roman" w:hAnsi="Times New Roman" w:cs="Times New Roman"/>
        </w:rPr>
        <w:t>.</w:t>
      </w:r>
      <w:r w:rsidRPr="00EF30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Share of</w:t>
      </w:r>
      <w:r w:rsidRPr="00EF30F0">
        <w:rPr>
          <w:rFonts w:ascii="Times New Roman" w:hAnsi="Times New Roman" w:cs="Times New Roman"/>
        </w:rPr>
        <w:t xml:space="preserve"> precarious self-employment </w:t>
      </w:r>
      <w:r>
        <w:rPr>
          <w:rFonts w:ascii="Times New Roman" w:hAnsi="Times New Roman" w:cs="Times New Roman"/>
        </w:rPr>
        <w:t xml:space="preserve">of all self-employment </w:t>
      </w:r>
      <w:r w:rsidRPr="00EF30F0">
        <w:rPr>
          <w:rFonts w:ascii="Times New Roman" w:hAnsi="Times New Roman" w:cs="Times New Roman"/>
        </w:rPr>
        <w:t xml:space="preserve">by urban/non-urban and </w:t>
      </w:r>
      <w:r>
        <w:rPr>
          <w:rFonts w:ascii="Times New Roman" w:hAnsi="Times New Roman" w:cs="Times New Roman"/>
        </w:rPr>
        <w:t xml:space="preserve">European </w:t>
      </w:r>
      <w:r w:rsidRPr="00EF30F0">
        <w:rPr>
          <w:rFonts w:ascii="Times New Roman" w:hAnsi="Times New Roman" w:cs="Times New Roman"/>
        </w:rPr>
        <w:t>regions</w:t>
      </w:r>
      <w:r>
        <w:rPr>
          <w:rFonts w:ascii="Times New Roman" w:hAnsi="Times New Roman" w:cs="Times New Roman"/>
        </w:rPr>
        <w:t>, in per cent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822"/>
        <w:gridCol w:w="155"/>
        <w:gridCol w:w="877"/>
        <w:gridCol w:w="1034"/>
        <w:gridCol w:w="1032"/>
        <w:gridCol w:w="1034"/>
        <w:gridCol w:w="1032"/>
        <w:gridCol w:w="1034"/>
      </w:tblGrid>
      <w:tr w:rsidR="001A6F0E" w:rsidRPr="0048291F" w14:paraId="59FD9D03" w14:textId="77777777" w:rsidTr="00ED5D94">
        <w:trPr>
          <w:trHeight w:val="80"/>
        </w:trPr>
        <w:tc>
          <w:tcPr>
            <w:tcW w:w="156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696E" w14:textId="77777777" w:rsidR="001A6F0E" w:rsidRPr="0048291F" w:rsidRDefault="001A6F0E" w:rsidP="00E058D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48291F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European regions</w:t>
            </w:r>
          </w:p>
        </w:tc>
        <w:tc>
          <w:tcPr>
            <w:tcW w:w="1145" w:type="pct"/>
            <w:gridSpan w:val="3"/>
            <w:tcBorders>
              <w:top w:val="single" w:sz="4" w:space="0" w:color="auto"/>
            </w:tcBorders>
          </w:tcPr>
          <w:p w14:paraId="2863703D" w14:textId="77777777" w:rsidR="001A6F0E" w:rsidRPr="0048291F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48291F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 xml:space="preserve">Necessity </w:t>
            </w:r>
          </w:p>
        </w:tc>
        <w:tc>
          <w:tcPr>
            <w:tcW w:w="114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9D58E62" w14:textId="77777777" w:rsidR="001A6F0E" w:rsidRPr="0048291F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Economically d</w:t>
            </w:r>
            <w:r w:rsidRPr="0048291F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 xml:space="preserve">ependent </w:t>
            </w:r>
          </w:p>
        </w:tc>
        <w:tc>
          <w:tcPr>
            <w:tcW w:w="114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0C3FE3F" w14:textId="77777777" w:rsidR="001A6F0E" w:rsidRPr="0048291F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48291F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Underemployment</w:t>
            </w:r>
          </w:p>
        </w:tc>
      </w:tr>
      <w:tr w:rsidR="001A6F0E" w:rsidRPr="0048291F" w14:paraId="39D40A85" w14:textId="77777777" w:rsidTr="00ED5D94">
        <w:trPr>
          <w:trHeight w:val="80"/>
        </w:trPr>
        <w:tc>
          <w:tcPr>
            <w:tcW w:w="1650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6C08" w14:textId="77777777" w:rsidR="001A6F0E" w:rsidRPr="0048291F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14:paraId="73A656FB" w14:textId="77777777" w:rsidR="001A6F0E" w:rsidRPr="0048291F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48291F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urban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14:paraId="4F63C090" w14:textId="77777777" w:rsidR="001A6F0E" w:rsidRPr="0048291F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48291F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non-urban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2503" w14:textId="77777777" w:rsidR="001A6F0E" w:rsidRPr="0048291F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48291F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urban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AF9E" w14:textId="77777777" w:rsidR="001A6F0E" w:rsidRPr="0048291F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48291F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non-urban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1DD6" w14:textId="77777777" w:rsidR="001A6F0E" w:rsidRPr="0048291F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48291F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urban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5E61A0" w14:textId="77777777" w:rsidR="001A6F0E" w:rsidRPr="0048291F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48291F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non-urban</w:t>
            </w:r>
          </w:p>
        </w:tc>
      </w:tr>
      <w:tr w:rsidR="001A6F0E" w:rsidRPr="00D17741" w14:paraId="5A63A526" w14:textId="77777777" w:rsidTr="00ED5D94">
        <w:trPr>
          <w:trHeight w:val="255"/>
        </w:trPr>
        <w:tc>
          <w:tcPr>
            <w:tcW w:w="156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7087" w14:textId="77777777" w:rsidR="001A6F0E" w:rsidRPr="0048291F" w:rsidRDefault="001A6F0E" w:rsidP="00E058D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48291F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Continental (n = 1,277)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14:paraId="3D7DA736" w14:textId="77777777" w:rsidR="001A6F0E" w:rsidRPr="00D17741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  <w:t>21.6</w:t>
            </w: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14:paraId="188496FD" w14:textId="77777777" w:rsidR="001A6F0E" w:rsidRPr="00D17741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  <w:t>15.6</w:t>
            </w:r>
          </w:p>
        </w:tc>
        <w:tc>
          <w:tcPr>
            <w:tcW w:w="57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2F9E" w14:textId="77777777" w:rsidR="001A6F0E" w:rsidRPr="00D17741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7.9</w:t>
            </w:r>
          </w:p>
        </w:tc>
        <w:tc>
          <w:tcPr>
            <w:tcW w:w="57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93B9" w14:textId="77777777" w:rsidR="001A6F0E" w:rsidRPr="00D17741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7.8</w:t>
            </w:r>
          </w:p>
        </w:tc>
        <w:tc>
          <w:tcPr>
            <w:tcW w:w="57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D315" w14:textId="77777777" w:rsidR="001A6F0E" w:rsidRPr="00D17741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</w:pPr>
            <w:r w:rsidRPr="00D1774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  <w:t>10.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  <w:t>7</w:t>
            </w:r>
          </w:p>
        </w:tc>
        <w:tc>
          <w:tcPr>
            <w:tcW w:w="57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CCDB347" w14:textId="77777777" w:rsidR="001A6F0E" w:rsidRPr="00D17741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  <w:t>7.1</w:t>
            </w:r>
          </w:p>
        </w:tc>
      </w:tr>
      <w:tr w:rsidR="001A6F0E" w:rsidRPr="00D17741" w14:paraId="46597291" w14:textId="77777777" w:rsidTr="00ED5D94">
        <w:trPr>
          <w:trHeight w:val="255"/>
        </w:trPr>
        <w:tc>
          <w:tcPr>
            <w:tcW w:w="1564" w:type="pct"/>
            <w:shd w:val="clear" w:color="auto" w:fill="auto"/>
            <w:noWrap/>
            <w:vAlign w:val="center"/>
            <w:hideMark/>
          </w:tcPr>
          <w:p w14:paraId="3BC39466" w14:textId="77777777" w:rsidR="001A6F0E" w:rsidRPr="0048291F" w:rsidRDefault="001A6F0E" w:rsidP="00E058D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48291F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Liberal (n = 485)</w:t>
            </w:r>
          </w:p>
        </w:tc>
        <w:tc>
          <w:tcPr>
            <w:tcW w:w="572" w:type="pct"/>
            <w:gridSpan w:val="2"/>
            <w:vAlign w:val="center"/>
          </w:tcPr>
          <w:p w14:paraId="5920CE9E" w14:textId="77777777" w:rsidR="001A6F0E" w:rsidRPr="00D17741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  <w:t>25.7</w:t>
            </w:r>
          </w:p>
        </w:tc>
        <w:tc>
          <w:tcPr>
            <w:tcW w:w="573" w:type="pct"/>
            <w:vAlign w:val="center"/>
          </w:tcPr>
          <w:p w14:paraId="5AA35AC3" w14:textId="77777777" w:rsidR="001A6F0E" w:rsidRPr="00D17741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  <w:t>12.5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47DDE319" w14:textId="77777777" w:rsidR="001A6F0E" w:rsidRPr="00D17741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15.1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65E2461" w14:textId="77777777" w:rsidR="001A6F0E" w:rsidRPr="00D17741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11.0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04A65F1B" w14:textId="77777777" w:rsidR="001A6F0E" w:rsidRPr="00D17741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  <w:t>18.7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 w14:paraId="7D9B3551" w14:textId="77777777" w:rsidR="001A6F0E" w:rsidRPr="00D17741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  <w:t>5.0</w:t>
            </w:r>
          </w:p>
        </w:tc>
      </w:tr>
      <w:tr w:rsidR="001A6F0E" w:rsidRPr="00D17741" w14:paraId="12B28913" w14:textId="77777777" w:rsidTr="00ED5D94">
        <w:trPr>
          <w:trHeight w:val="255"/>
        </w:trPr>
        <w:tc>
          <w:tcPr>
            <w:tcW w:w="1564" w:type="pct"/>
            <w:shd w:val="clear" w:color="auto" w:fill="auto"/>
            <w:noWrap/>
            <w:vAlign w:val="center"/>
            <w:hideMark/>
          </w:tcPr>
          <w:p w14:paraId="708CEE2E" w14:textId="77777777" w:rsidR="001A6F0E" w:rsidRPr="0048291F" w:rsidRDefault="001A6F0E" w:rsidP="00E058D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48291F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Social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 xml:space="preserve"> </w:t>
            </w:r>
            <w:r w:rsidRPr="0048291F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Democratic (n = 418)</w:t>
            </w:r>
          </w:p>
        </w:tc>
        <w:tc>
          <w:tcPr>
            <w:tcW w:w="572" w:type="pct"/>
            <w:gridSpan w:val="2"/>
            <w:vAlign w:val="center"/>
          </w:tcPr>
          <w:p w14:paraId="699A3BD1" w14:textId="77777777" w:rsidR="001A6F0E" w:rsidRPr="00D17741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  <w:t>16.3</w:t>
            </w:r>
          </w:p>
        </w:tc>
        <w:tc>
          <w:tcPr>
            <w:tcW w:w="573" w:type="pct"/>
            <w:vAlign w:val="center"/>
          </w:tcPr>
          <w:p w14:paraId="5CF5AA59" w14:textId="77777777" w:rsidR="001A6F0E" w:rsidRPr="00D17741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  <w:t>7.7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579507F9" w14:textId="77777777" w:rsidR="001A6F0E" w:rsidRPr="00D17741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10.5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0B5FCE07" w14:textId="77777777" w:rsidR="001A6F0E" w:rsidRPr="00D17741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10.5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756F8B9A" w14:textId="77777777" w:rsidR="001A6F0E" w:rsidRPr="00D17741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  <w:t>11.6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 w14:paraId="534B8177" w14:textId="77777777" w:rsidR="001A6F0E" w:rsidRPr="00D17741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  <w:t>6.7</w:t>
            </w:r>
          </w:p>
        </w:tc>
      </w:tr>
      <w:tr w:rsidR="001A6F0E" w:rsidRPr="00D17741" w14:paraId="59D4DE13" w14:textId="77777777" w:rsidTr="00ED5D94">
        <w:trPr>
          <w:trHeight w:val="255"/>
        </w:trPr>
        <w:tc>
          <w:tcPr>
            <w:tcW w:w="1564" w:type="pct"/>
            <w:shd w:val="clear" w:color="auto" w:fill="auto"/>
            <w:noWrap/>
            <w:vAlign w:val="center"/>
            <w:hideMark/>
          </w:tcPr>
          <w:p w14:paraId="66416562" w14:textId="77777777" w:rsidR="001A6F0E" w:rsidRPr="0048291F" w:rsidRDefault="001A6F0E" w:rsidP="00E058D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48291F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Southern European (n = 1,982)</w:t>
            </w:r>
          </w:p>
        </w:tc>
        <w:tc>
          <w:tcPr>
            <w:tcW w:w="572" w:type="pct"/>
            <w:gridSpan w:val="2"/>
            <w:vAlign w:val="center"/>
          </w:tcPr>
          <w:p w14:paraId="75DB4561" w14:textId="77777777" w:rsidR="001A6F0E" w:rsidRPr="00D17741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  <w:t>36.2</w:t>
            </w:r>
          </w:p>
        </w:tc>
        <w:tc>
          <w:tcPr>
            <w:tcW w:w="573" w:type="pct"/>
            <w:vAlign w:val="center"/>
          </w:tcPr>
          <w:p w14:paraId="78017FD7" w14:textId="77777777" w:rsidR="001A6F0E" w:rsidRPr="00D17741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  <w:t>32.7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6C9240A2" w14:textId="77777777" w:rsidR="001A6F0E" w:rsidRPr="00D17741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  <w:t>10.2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1C6657C" w14:textId="77777777" w:rsidR="001A6F0E" w:rsidRPr="00D17741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  <w:t>14.3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73302FC5" w14:textId="77777777" w:rsidR="001A6F0E" w:rsidRPr="00D17741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12.1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 w14:paraId="1AA57DB9" w14:textId="77777777" w:rsidR="001A6F0E" w:rsidRPr="00D17741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6.6</w:t>
            </w:r>
          </w:p>
        </w:tc>
      </w:tr>
      <w:tr w:rsidR="001A6F0E" w:rsidRPr="00D17741" w14:paraId="01392CA0" w14:textId="77777777" w:rsidTr="00ED5D94">
        <w:trPr>
          <w:trHeight w:val="255"/>
        </w:trPr>
        <w:tc>
          <w:tcPr>
            <w:tcW w:w="156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5DC3" w14:textId="77777777" w:rsidR="001A6F0E" w:rsidRPr="0048291F" w:rsidRDefault="001A6F0E" w:rsidP="00E058D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48291F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Transitional (n = 1,742)</w:t>
            </w:r>
          </w:p>
        </w:tc>
        <w:tc>
          <w:tcPr>
            <w:tcW w:w="572" w:type="pct"/>
            <w:gridSpan w:val="2"/>
            <w:tcBorders>
              <w:bottom w:val="single" w:sz="4" w:space="0" w:color="auto"/>
            </w:tcBorders>
            <w:vAlign w:val="center"/>
          </w:tcPr>
          <w:p w14:paraId="1711DA09" w14:textId="77777777" w:rsidR="001A6F0E" w:rsidRPr="00D17741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  <w:t>21.9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14:paraId="22E636BB" w14:textId="77777777" w:rsidR="001A6F0E" w:rsidRPr="00D17741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  <w:t>40.7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64E5" w14:textId="77777777" w:rsidR="001A6F0E" w:rsidRPr="00D17741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  <w:t>12.6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918A" w14:textId="77777777" w:rsidR="001A6F0E" w:rsidRPr="00D17741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</w:pPr>
            <w:r w:rsidRPr="00D1774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  <w:t>29.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  <w:t>3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27C9" w14:textId="77777777" w:rsidR="001A6F0E" w:rsidRPr="00D17741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  <w:t>3.8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B81CE5" w14:textId="77777777" w:rsidR="001A6F0E" w:rsidRPr="00D17741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GB"/>
              </w:rPr>
              <w:t>5.3</w:t>
            </w:r>
          </w:p>
        </w:tc>
      </w:tr>
    </w:tbl>
    <w:p w14:paraId="0971A8C8" w14:textId="77777777" w:rsidR="001A6F0E" w:rsidRDefault="001A6F0E" w:rsidP="001A6F0E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8291F">
        <w:rPr>
          <w:rFonts w:ascii="Times New Roman" w:hAnsi="Times New Roman" w:cs="Times New Roman"/>
          <w:i/>
          <w:iCs/>
          <w:sz w:val="20"/>
          <w:szCs w:val="20"/>
        </w:rPr>
        <w:t>Notes: n = 5,904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; weighted data. </w:t>
      </w:r>
    </w:p>
    <w:p w14:paraId="6864AC0A" w14:textId="77777777" w:rsidR="001A6F0E" w:rsidRPr="0048291F" w:rsidRDefault="001A6F0E" w:rsidP="001A6F0E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Source: </w:t>
      </w:r>
      <w:r w:rsidRPr="0048291F">
        <w:rPr>
          <w:rFonts w:ascii="Times New Roman" w:hAnsi="Times New Roman" w:cs="Times New Roman"/>
          <w:i/>
          <w:iCs/>
          <w:sz w:val="20"/>
          <w:szCs w:val="20"/>
        </w:rPr>
        <w:t>European Working Conditions Survey 2015</w:t>
      </w:r>
    </w:p>
    <w:p w14:paraId="076BBB64" w14:textId="77777777" w:rsidR="001A6F0E" w:rsidRDefault="001A6F0E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  <w:sectPr w:rsidR="001A6F0E" w:rsidSect="00E560BA">
          <w:footerReference w:type="even" r:id="rId13"/>
          <w:footerReference w:type="default" r:id="rId14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</w:p>
    <w:p w14:paraId="4B00ADDD" w14:textId="77777777" w:rsidR="001A6F0E" w:rsidRPr="00EF30F0" w:rsidRDefault="001A6F0E" w:rsidP="001A6F0E">
      <w:pPr>
        <w:jc w:val="both"/>
        <w:rPr>
          <w:rFonts w:ascii="Times New Roman" w:hAnsi="Times New Roman" w:cs="Times New Roman"/>
        </w:rPr>
      </w:pPr>
      <w:r w:rsidRPr="00EF30F0">
        <w:rPr>
          <w:rFonts w:ascii="Times New Roman" w:hAnsi="Times New Roman" w:cs="Times New Roman"/>
        </w:rPr>
        <w:lastRenderedPageBreak/>
        <w:t xml:space="preserve">Table </w:t>
      </w:r>
      <w:r>
        <w:rPr>
          <w:rFonts w:ascii="Times New Roman" w:hAnsi="Times New Roman" w:cs="Times New Roman"/>
        </w:rPr>
        <w:t>2. N</w:t>
      </w:r>
      <w:r w:rsidRPr="00EF30F0">
        <w:rPr>
          <w:rFonts w:ascii="Times New Roman" w:hAnsi="Times New Roman" w:cs="Times New Roman"/>
        </w:rPr>
        <w:t>ecessity self-employment</w:t>
      </w:r>
      <w:r>
        <w:rPr>
          <w:rFonts w:ascii="Times New Roman" w:hAnsi="Times New Roman" w:cs="Times New Roman"/>
        </w:rPr>
        <w:t>, odds ratios with 95% confidence intervals in brackets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4637"/>
        <w:gridCol w:w="2236"/>
        <w:gridCol w:w="2236"/>
        <w:gridCol w:w="2236"/>
        <w:gridCol w:w="2233"/>
      </w:tblGrid>
      <w:tr w:rsidR="001A6F0E" w:rsidRPr="00FC6ACB" w14:paraId="52D9298E" w14:textId="77777777" w:rsidTr="00E058DE">
        <w:trPr>
          <w:trHeight w:val="300"/>
          <w:tblHeader/>
        </w:trPr>
        <w:tc>
          <w:tcPr>
            <w:tcW w:w="179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DC83" w14:textId="77777777" w:rsidR="001A6F0E" w:rsidRPr="00F46E59" w:rsidRDefault="001A6F0E" w:rsidP="00E058D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F46E59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Co-variates</w:t>
            </w:r>
          </w:p>
        </w:tc>
        <w:tc>
          <w:tcPr>
            <w:tcW w:w="8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76A4" w14:textId="77777777" w:rsidR="001A6F0E" w:rsidRPr="00F46E59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F46E59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M1</w:t>
            </w:r>
          </w:p>
        </w:tc>
        <w:tc>
          <w:tcPr>
            <w:tcW w:w="8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63E87" w14:textId="77777777" w:rsidR="001A6F0E" w:rsidRPr="00F46E59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F46E59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M2</w:t>
            </w:r>
          </w:p>
        </w:tc>
        <w:tc>
          <w:tcPr>
            <w:tcW w:w="8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AFC9" w14:textId="77777777" w:rsidR="001A6F0E" w:rsidRPr="00F46E59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F46E59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M3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9DD8" w14:textId="77777777" w:rsidR="001A6F0E" w:rsidRPr="00F46E59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F46E59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M4</w:t>
            </w:r>
          </w:p>
        </w:tc>
      </w:tr>
      <w:tr w:rsidR="001A6F0E" w:rsidRPr="00FC6ACB" w14:paraId="2FBA11E4" w14:textId="77777777" w:rsidTr="00E058DE">
        <w:trPr>
          <w:trHeight w:val="300"/>
        </w:trPr>
        <w:tc>
          <w:tcPr>
            <w:tcW w:w="1797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0E5D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Urban (Ref: non-urban)</w:t>
            </w:r>
          </w:p>
        </w:tc>
        <w:tc>
          <w:tcPr>
            <w:tcW w:w="80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078F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ACB">
              <w:rPr>
                <w:rFonts w:ascii="Times New Roman" w:hAnsi="Times New Roman" w:cs="Times New Roman"/>
                <w:color w:val="000000"/>
              </w:rPr>
              <w:t>0.98 (0.86, 1.13)</w:t>
            </w:r>
          </w:p>
        </w:tc>
        <w:tc>
          <w:tcPr>
            <w:tcW w:w="801" w:type="pct"/>
            <w:tcBorders>
              <w:top w:val="single" w:sz="4" w:space="0" w:color="auto"/>
            </w:tcBorders>
            <w:vAlign w:val="center"/>
          </w:tcPr>
          <w:p w14:paraId="220EE9DE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ACB">
              <w:rPr>
                <w:rFonts w:ascii="Times New Roman" w:hAnsi="Times New Roman" w:cs="Times New Roman"/>
                <w:color w:val="000000"/>
              </w:rPr>
              <w:t>1.00 (0.87, 1.14)</w:t>
            </w:r>
          </w:p>
        </w:tc>
        <w:tc>
          <w:tcPr>
            <w:tcW w:w="80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B94C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color w:val="000000"/>
              </w:rPr>
              <w:t>0.88 (0.74, 1.04)</w:t>
            </w:r>
          </w:p>
        </w:tc>
        <w:tc>
          <w:tcPr>
            <w:tcW w:w="80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75AB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1.39 (1.03, 1.89)</w:t>
            </w:r>
          </w:p>
        </w:tc>
      </w:tr>
      <w:tr w:rsidR="001A6F0E" w:rsidRPr="00FC6ACB" w14:paraId="560CED50" w14:textId="77777777" w:rsidTr="00E058DE">
        <w:trPr>
          <w:trHeight w:val="300"/>
        </w:trPr>
        <w:tc>
          <w:tcPr>
            <w:tcW w:w="1797" w:type="pct"/>
            <w:gridSpan w:val="2"/>
            <w:shd w:val="clear" w:color="auto" w:fill="auto"/>
            <w:noWrap/>
            <w:vAlign w:val="center"/>
            <w:hideMark/>
          </w:tcPr>
          <w:p w14:paraId="104D1978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Female (Ref: male)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78D6C890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1.46 (1.27, 1.68)</w:t>
            </w:r>
          </w:p>
        </w:tc>
        <w:tc>
          <w:tcPr>
            <w:tcW w:w="801" w:type="pct"/>
            <w:vAlign w:val="center"/>
          </w:tcPr>
          <w:p w14:paraId="62D93073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1.44 (1.26, 1.65)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41249A99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1.44 (1.25, 1.64)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344BABDC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1.45 (1.26, 1.67)</w:t>
            </w:r>
          </w:p>
        </w:tc>
      </w:tr>
      <w:tr w:rsidR="001A6F0E" w:rsidRPr="00FC6ACB" w14:paraId="7249742E" w14:textId="77777777" w:rsidTr="00E058DE">
        <w:trPr>
          <w:trHeight w:val="300"/>
        </w:trPr>
        <w:tc>
          <w:tcPr>
            <w:tcW w:w="1797" w:type="pct"/>
            <w:gridSpan w:val="2"/>
            <w:shd w:val="clear" w:color="auto" w:fill="auto"/>
            <w:noWrap/>
            <w:vAlign w:val="center"/>
            <w:hideMark/>
          </w:tcPr>
          <w:p w14:paraId="48F90076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Migration background: Yes (Ref: no)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3938603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1.40 (1.15, 1.72)</w:t>
            </w:r>
          </w:p>
        </w:tc>
        <w:tc>
          <w:tcPr>
            <w:tcW w:w="801" w:type="pct"/>
            <w:vAlign w:val="center"/>
          </w:tcPr>
          <w:p w14:paraId="1D88DE15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1.41 (1.16, 1.72)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26BC9FED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1.41 (1.16, 1.71)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2D5007D6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1.33 (1.09, 1.63)</w:t>
            </w:r>
          </w:p>
        </w:tc>
      </w:tr>
      <w:tr w:rsidR="001A6F0E" w:rsidRPr="00FC6ACB" w14:paraId="076B5698" w14:textId="77777777" w:rsidTr="00E058DE">
        <w:trPr>
          <w:trHeight w:val="300"/>
        </w:trPr>
        <w:tc>
          <w:tcPr>
            <w:tcW w:w="1797" w:type="pct"/>
            <w:gridSpan w:val="2"/>
            <w:shd w:val="clear" w:color="auto" w:fill="auto"/>
            <w:noWrap/>
            <w:vAlign w:val="center"/>
            <w:hideMark/>
          </w:tcPr>
          <w:p w14:paraId="06FB07F1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Age (Ref: 30-54 years)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76C6C82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01" w:type="pct"/>
            <w:vAlign w:val="center"/>
          </w:tcPr>
          <w:p w14:paraId="458BADC3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A95F952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068A6C59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1A6F0E" w:rsidRPr="00FC6ACB" w14:paraId="4C7F1729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3BE5CAE7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661" w:type="pct"/>
            <w:shd w:val="clear" w:color="auto" w:fill="auto"/>
            <w:noWrap/>
            <w:vAlign w:val="center"/>
            <w:hideMark/>
          </w:tcPr>
          <w:p w14:paraId="79A5D6E8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 years or below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A327E0F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1.40 (1.10, 1.78)</w:t>
            </w:r>
          </w:p>
        </w:tc>
        <w:tc>
          <w:tcPr>
            <w:tcW w:w="801" w:type="pct"/>
            <w:vAlign w:val="center"/>
          </w:tcPr>
          <w:p w14:paraId="2E1B085A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1.36 (1.07, 1.72)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5E1C24AF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1.36 (1.07, 1.72)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78B82C0E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1.39 (1.09, 1.76)</w:t>
            </w:r>
          </w:p>
        </w:tc>
      </w:tr>
      <w:tr w:rsidR="001A6F0E" w:rsidRPr="00FC6ACB" w14:paraId="2B76A58E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42A86652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661" w:type="pct"/>
            <w:shd w:val="clear" w:color="auto" w:fill="auto"/>
            <w:noWrap/>
            <w:vAlign w:val="center"/>
            <w:hideMark/>
          </w:tcPr>
          <w:p w14:paraId="516A3D3E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 years or above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73BC4B1D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0.85 (0.74, 0.98)</w:t>
            </w:r>
          </w:p>
        </w:tc>
        <w:tc>
          <w:tcPr>
            <w:tcW w:w="801" w:type="pct"/>
            <w:vAlign w:val="center"/>
          </w:tcPr>
          <w:p w14:paraId="199A7E57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0.82 (0.71, 0.95)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56ED8B2C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0.82 (0.71, 0.95)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72010055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0.86 (0.74, 0.99)</w:t>
            </w:r>
          </w:p>
        </w:tc>
      </w:tr>
      <w:tr w:rsidR="001A6F0E" w:rsidRPr="00FC6ACB" w14:paraId="6B591E22" w14:textId="77777777" w:rsidTr="00E058DE">
        <w:trPr>
          <w:trHeight w:val="300"/>
        </w:trPr>
        <w:tc>
          <w:tcPr>
            <w:tcW w:w="1797" w:type="pct"/>
            <w:gridSpan w:val="2"/>
            <w:vAlign w:val="center"/>
          </w:tcPr>
          <w:p w14:paraId="01BA08FD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Education (Ref: Degree)</w:t>
            </w:r>
          </w:p>
        </w:tc>
        <w:tc>
          <w:tcPr>
            <w:tcW w:w="801" w:type="pct"/>
            <w:vAlign w:val="center"/>
          </w:tcPr>
          <w:p w14:paraId="58F78190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01" w:type="pct"/>
            <w:vAlign w:val="center"/>
          </w:tcPr>
          <w:p w14:paraId="2A325F3C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01" w:type="pct"/>
            <w:vAlign w:val="center"/>
          </w:tcPr>
          <w:p w14:paraId="697C5D2E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00" w:type="pct"/>
            <w:vAlign w:val="center"/>
          </w:tcPr>
          <w:p w14:paraId="630FAC7D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1A6F0E" w:rsidRPr="00FC6ACB" w14:paraId="722C7621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54E5FFAD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661" w:type="pct"/>
            <w:shd w:val="clear" w:color="auto" w:fill="auto"/>
            <w:noWrap/>
            <w:vAlign w:val="center"/>
            <w:hideMark/>
          </w:tcPr>
          <w:p w14:paraId="168E7D78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Lower secondary education or below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73703477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1.80 (1.42, 2.29)</w:t>
            </w:r>
          </w:p>
        </w:tc>
        <w:tc>
          <w:tcPr>
            <w:tcW w:w="801" w:type="pct"/>
            <w:vAlign w:val="center"/>
          </w:tcPr>
          <w:p w14:paraId="3299AB33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1.94 (1.53, 2.44)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4C4981A4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1.95 (1.55, 2.46)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3AFF60AC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1.78 (1.40, 2.25)</w:t>
            </w:r>
          </w:p>
        </w:tc>
      </w:tr>
      <w:tr w:rsidR="001A6F0E" w:rsidRPr="00FC6ACB" w14:paraId="1828F97D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2EBCD36A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661" w:type="pct"/>
            <w:shd w:val="clear" w:color="auto" w:fill="auto"/>
            <w:noWrap/>
            <w:vAlign w:val="center"/>
            <w:hideMark/>
          </w:tcPr>
          <w:p w14:paraId="1D075410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Upper secondary education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3D30B963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color w:val="000000"/>
              </w:rPr>
              <w:t>1.21 (0.99, 1.47)</w:t>
            </w:r>
          </w:p>
        </w:tc>
        <w:tc>
          <w:tcPr>
            <w:tcW w:w="801" w:type="pct"/>
            <w:vAlign w:val="center"/>
          </w:tcPr>
          <w:p w14:paraId="1144E110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1.24 (1.02, 1.50)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A7ACAFA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1.25 (1.03, 1.52)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73C99A14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color w:val="000000"/>
              </w:rPr>
              <w:t>1.21 (0.99, 1.47)</w:t>
            </w:r>
          </w:p>
        </w:tc>
      </w:tr>
      <w:tr w:rsidR="001A6F0E" w:rsidRPr="00FC6ACB" w14:paraId="686D93B5" w14:textId="77777777" w:rsidTr="00E058DE">
        <w:trPr>
          <w:trHeight w:val="300"/>
        </w:trPr>
        <w:tc>
          <w:tcPr>
            <w:tcW w:w="1797" w:type="pct"/>
            <w:gridSpan w:val="2"/>
            <w:shd w:val="clear" w:color="auto" w:fill="auto"/>
            <w:noWrap/>
            <w:vAlign w:val="center"/>
          </w:tcPr>
          <w:p w14:paraId="76F7EC93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Working at home: Yes (Ref: no)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 w14:paraId="203BBE23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1" w:type="pct"/>
            <w:vAlign w:val="center"/>
          </w:tcPr>
          <w:p w14:paraId="2EFA0C93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1.17 (1.02, 1.34)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 w14:paraId="49C11E4C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ACB">
              <w:rPr>
                <w:rFonts w:ascii="Times New Roman" w:hAnsi="Times New Roman" w:cs="Times New Roman"/>
                <w:color w:val="000000"/>
              </w:rPr>
              <w:t>1.05 (0.90, 1.24)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14:paraId="10B41A9C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6F0E" w:rsidRPr="00FC6ACB" w14:paraId="493447CE" w14:textId="77777777" w:rsidTr="00E058DE">
        <w:trPr>
          <w:trHeight w:val="70"/>
        </w:trPr>
        <w:tc>
          <w:tcPr>
            <w:tcW w:w="1797" w:type="pct"/>
            <w:gridSpan w:val="2"/>
            <w:shd w:val="clear" w:color="auto" w:fill="auto"/>
            <w:noWrap/>
            <w:vAlign w:val="center"/>
            <w:hideMark/>
          </w:tcPr>
          <w:p w14:paraId="4EC87A11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ICT use at work: no to low (Ref: medium to high)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7BFFCCEB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1.31 (1.09, 1.57)</w:t>
            </w:r>
          </w:p>
        </w:tc>
        <w:tc>
          <w:tcPr>
            <w:tcW w:w="801" w:type="pct"/>
            <w:vAlign w:val="center"/>
          </w:tcPr>
          <w:p w14:paraId="1F653F0C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1.32 (1.11, 1.58)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0A306397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1.33 (1.12, 1.59)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7D693C1E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1.31 (1.09, 1.56)</w:t>
            </w:r>
          </w:p>
        </w:tc>
      </w:tr>
      <w:tr w:rsidR="001A6F0E" w:rsidRPr="00FC6ACB" w14:paraId="349C9673" w14:textId="77777777" w:rsidTr="00E058DE">
        <w:trPr>
          <w:trHeight w:val="300"/>
        </w:trPr>
        <w:tc>
          <w:tcPr>
            <w:tcW w:w="1797" w:type="pct"/>
            <w:gridSpan w:val="2"/>
            <w:shd w:val="clear" w:color="auto" w:fill="auto"/>
            <w:noWrap/>
            <w:vAlign w:val="center"/>
            <w:hideMark/>
          </w:tcPr>
          <w:p w14:paraId="75B37BE1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Occupation (Ref: high-skilled)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01A462F9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01" w:type="pct"/>
            <w:vAlign w:val="center"/>
          </w:tcPr>
          <w:p w14:paraId="1A75A43B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2E2A20A3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2132CAD8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1A6F0E" w:rsidRPr="00FC6ACB" w14:paraId="76905907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76449107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661" w:type="pct"/>
            <w:shd w:val="clear" w:color="auto" w:fill="auto"/>
            <w:noWrap/>
            <w:vAlign w:val="center"/>
            <w:hideMark/>
          </w:tcPr>
          <w:p w14:paraId="3F7CBA88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Low-skilled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2F0CD4BD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1.69 (1.41, 2.03)</w:t>
            </w:r>
          </w:p>
        </w:tc>
        <w:tc>
          <w:tcPr>
            <w:tcW w:w="801" w:type="pct"/>
            <w:vAlign w:val="center"/>
          </w:tcPr>
          <w:p w14:paraId="1A4A2EA1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1.71 (1.43, 2.05)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2AEB9368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1.71 (1.43, 2.05)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2A82CA1C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1.69 (1.41, 2.03)</w:t>
            </w:r>
          </w:p>
        </w:tc>
      </w:tr>
      <w:tr w:rsidR="001A6F0E" w:rsidRPr="00FC6ACB" w14:paraId="19E38400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1AB45EFA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661" w:type="pct"/>
            <w:shd w:val="clear" w:color="auto" w:fill="auto"/>
            <w:noWrap/>
            <w:vAlign w:val="center"/>
            <w:hideMark/>
          </w:tcPr>
          <w:p w14:paraId="14AC52FF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Middle-skilled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31F8C0A0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1.42 (1.17, 1.72)</w:t>
            </w:r>
          </w:p>
        </w:tc>
        <w:tc>
          <w:tcPr>
            <w:tcW w:w="801" w:type="pct"/>
            <w:vAlign w:val="center"/>
          </w:tcPr>
          <w:p w14:paraId="2F02989C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1.44 (1.20, 1.74)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1A57463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1.43 (1.19, 1.73)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136EBA08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1.41 (1.17, 1.71)</w:t>
            </w:r>
          </w:p>
        </w:tc>
      </w:tr>
      <w:tr w:rsidR="001A6F0E" w:rsidRPr="00FC6ACB" w14:paraId="2D53C1C2" w14:textId="77777777" w:rsidTr="00E058DE">
        <w:trPr>
          <w:trHeight w:val="300"/>
        </w:trPr>
        <w:tc>
          <w:tcPr>
            <w:tcW w:w="1797" w:type="pct"/>
            <w:gridSpan w:val="2"/>
            <w:shd w:val="clear" w:color="auto" w:fill="auto"/>
            <w:noWrap/>
            <w:vAlign w:val="center"/>
            <w:hideMark/>
          </w:tcPr>
          <w:p w14:paraId="484BA53A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Industry (Ref: business services - JKLMN)</w:t>
            </w:r>
            <w:r w:rsidRPr="00FC6AC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  <w:t>1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90E88E0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01" w:type="pct"/>
            <w:vAlign w:val="center"/>
          </w:tcPr>
          <w:p w14:paraId="5DA5B4F1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391B6AE7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6BE0E23A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1A6F0E" w:rsidRPr="00FC6ACB" w14:paraId="0CE28D19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013CFE88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661" w:type="pct"/>
            <w:shd w:val="clear" w:color="auto" w:fill="auto"/>
            <w:noWrap/>
            <w:vAlign w:val="center"/>
            <w:hideMark/>
          </w:tcPr>
          <w:p w14:paraId="1BFD4CB9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Non-manufacturing production - ABDE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5F751A37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color w:val="000000"/>
              </w:rPr>
              <w:t>0.91 (0.70, 1.20)</w:t>
            </w:r>
          </w:p>
        </w:tc>
        <w:tc>
          <w:tcPr>
            <w:tcW w:w="801" w:type="pct"/>
            <w:vAlign w:val="center"/>
          </w:tcPr>
          <w:p w14:paraId="2A7BA07D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ACB">
              <w:rPr>
                <w:rFonts w:ascii="Times New Roman" w:hAnsi="Times New Roman" w:cs="Times New Roman"/>
                <w:color w:val="000000"/>
              </w:rPr>
              <w:t>0.89 (0.69, 1.16)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3C897CD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color w:val="000000"/>
              </w:rPr>
              <w:t>0.91 (0.70, 1.19)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21747CC0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color w:val="000000"/>
              </w:rPr>
              <w:t>0.91 (0.69, 1.19)</w:t>
            </w:r>
          </w:p>
        </w:tc>
      </w:tr>
      <w:tr w:rsidR="001A6F0E" w:rsidRPr="00FC6ACB" w14:paraId="71A2A82E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6A4BA629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661" w:type="pct"/>
            <w:shd w:val="clear" w:color="auto" w:fill="auto"/>
            <w:noWrap/>
            <w:vAlign w:val="center"/>
            <w:hideMark/>
          </w:tcPr>
          <w:p w14:paraId="733267EE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Manufacturing, construction, transport - CFH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FCA0B05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0.66 (0.52, 0.84)</w:t>
            </w:r>
          </w:p>
        </w:tc>
        <w:tc>
          <w:tcPr>
            <w:tcW w:w="801" w:type="pct"/>
            <w:vAlign w:val="center"/>
          </w:tcPr>
          <w:p w14:paraId="3515BEDF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0.69 (0.55, 0.88)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E4834D3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0.71 (0.56, 0.90)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531F44E3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0.65 (0.51, 0.84)</w:t>
            </w:r>
          </w:p>
        </w:tc>
      </w:tr>
      <w:tr w:rsidR="001A6F0E" w:rsidRPr="00FC6ACB" w14:paraId="2B1A032A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081AE640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661" w:type="pct"/>
            <w:shd w:val="clear" w:color="auto" w:fill="auto"/>
            <w:noWrap/>
            <w:vAlign w:val="center"/>
            <w:hideMark/>
          </w:tcPr>
          <w:p w14:paraId="0AFFCA58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Wholesale, retail, food and hotel - GI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2024213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0.65 (0.52, 0.82)</w:t>
            </w:r>
          </w:p>
        </w:tc>
        <w:tc>
          <w:tcPr>
            <w:tcW w:w="801" w:type="pct"/>
            <w:vAlign w:val="center"/>
          </w:tcPr>
          <w:p w14:paraId="7BAD9DE7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0.66 (0.53, 0.82)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4E8FA04D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0.67 (0.54, 0.84)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77058DB3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0.66 (0.52, 0.83)</w:t>
            </w:r>
          </w:p>
        </w:tc>
      </w:tr>
      <w:tr w:rsidR="001A6F0E" w:rsidRPr="00FC6ACB" w14:paraId="791A27DB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1FF834E8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661" w:type="pct"/>
            <w:shd w:val="clear" w:color="auto" w:fill="auto"/>
            <w:noWrap/>
            <w:vAlign w:val="center"/>
            <w:hideMark/>
          </w:tcPr>
          <w:p w14:paraId="1012692C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Education, social and health services - OPQ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2D597C00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color w:val="000000"/>
              </w:rPr>
              <w:t>0.85 (0.63, 1.14)</w:t>
            </w:r>
          </w:p>
        </w:tc>
        <w:tc>
          <w:tcPr>
            <w:tcW w:w="801" w:type="pct"/>
            <w:vAlign w:val="center"/>
          </w:tcPr>
          <w:p w14:paraId="5CF6DC9F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ACB">
              <w:rPr>
                <w:rFonts w:ascii="Times New Roman" w:hAnsi="Times New Roman" w:cs="Times New Roman"/>
                <w:color w:val="000000"/>
              </w:rPr>
              <w:t>0.86 (0.65, 1.16)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057AAAB0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color w:val="000000"/>
              </w:rPr>
              <w:t>0.88 (0.65, 1.17)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4DF2DD21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color w:val="000000"/>
              </w:rPr>
              <w:t>0.84 (0.62, 1.13)</w:t>
            </w:r>
          </w:p>
        </w:tc>
      </w:tr>
      <w:tr w:rsidR="001A6F0E" w:rsidRPr="00FC6ACB" w14:paraId="103F6C4A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7B77F9D6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661" w:type="pct"/>
            <w:shd w:val="clear" w:color="auto" w:fill="auto"/>
            <w:noWrap/>
            <w:vAlign w:val="center"/>
            <w:hideMark/>
          </w:tcPr>
          <w:p w14:paraId="44B87B8E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Personal services - RSTU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7468D751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0.69 (0.53, 0.90)</w:t>
            </w:r>
          </w:p>
        </w:tc>
        <w:tc>
          <w:tcPr>
            <w:tcW w:w="801" w:type="pct"/>
            <w:vAlign w:val="center"/>
          </w:tcPr>
          <w:p w14:paraId="75192B5E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0.70 (0.55, 0.91)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1A1B98C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0.72 (0.55, 0.92)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14580834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0.70 (0.54, 0.92)</w:t>
            </w:r>
          </w:p>
        </w:tc>
      </w:tr>
      <w:tr w:rsidR="001A6F0E" w:rsidRPr="00FC6ACB" w14:paraId="5773735E" w14:textId="77777777" w:rsidTr="00E058DE">
        <w:trPr>
          <w:trHeight w:val="300"/>
        </w:trPr>
        <w:tc>
          <w:tcPr>
            <w:tcW w:w="1797" w:type="pct"/>
            <w:gridSpan w:val="2"/>
            <w:shd w:val="clear" w:color="auto" w:fill="auto"/>
            <w:noWrap/>
            <w:vAlign w:val="center"/>
            <w:hideMark/>
          </w:tcPr>
          <w:p w14:paraId="6C2A0B9A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European regions (Ref: Continental)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240C000B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01" w:type="pct"/>
            <w:vAlign w:val="center"/>
          </w:tcPr>
          <w:p w14:paraId="7B6A6B74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3CA92997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40AD67C9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1A6F0E" w:rsidRPr="00FC6ACB" w14:paraId="60AFADAC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031DC5D4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661" w:type="pct"/>
            <w:shd w:val="clear" w:color="auto" w:fill="auto"/>
            <w:noWrap/>
            <w:vAlign w:val="center"/>
            <w:hideMark/>
          </w:tcPr>
          <w:p w14:paraId="283AFFFA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Liberal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7A7AE8DE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color w:val="000000"/>
              </w:rPr>
              <w:t>0.90 (0.68, 1.19)</w:t>
            </w:r>
          </w:p>
        </w:tc>
        <w:tc>
          <w:tcPr>
            <w:tcW w:w="801" w:type="pct"/>
            <w:vAlign w:val="center"/>
          </w:tcPr>
          <w:p w14:paraId="584495B1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ACB">
              <w:rPr>
                <w:rFonts w:ascii="Times New Roman" w:hAnsi="Times New Roman" w:cs="Times New Roman"/>
                <w:color w:val="000000"/>
              </w:rPr>
              <w:t>0.90 (0.68, 1.20)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5A2F89AE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color w:val="000000"/>
              </w:rPr>
              <w:t>0.90 (0.68, 1.20)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6CC1C501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color w:val="000000"/>
              </w:rPr>
              <w:t>0.77 (0.53, 1.12)</w:t>
            </w:r>
          </w:p>
        </w:tc>
      </w:tr>
      <w:tr w:rsidR="001A6F0E" w:rsidRPr="00FC6ACB" w14:paraId="4A7F919B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4EA6987E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661" w:type="pct"/>
            <w:shd w:val="clear" w:color="auto" w:fill="auto"/>
            <w:noWrap/>
            <w:vAlign w:val="center"/>
            <w:hideMark/>
          </w:tcPr>
          <w:p w14:paraId="68350106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Social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Democratic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5475288F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0.60 (0.43, 0.84)</w:t>
            </w:r>
          </w:p>
        </w:tc>
        <w:tc>
          <w:tcPr>
            <w:tcW w:w="801" w:type="pct"/>
            <w:vAlign w:val="center"/>
          </w:tcPr>
          <w:p w14:paraId="2DA1C693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0.61 (0.44, 0.84)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324BB9F7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0.60 (0.43, 0.83)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1E29F3ED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0.43 (0.26, 0.72)</w:t>
            </w:r>
          </w:p>
        </w:tc>
      </w:tr>
      <w:tr w:rsidR="001A6F0E" w:rsidRPr="00FC6ACB" w14:paraId="1C827EEF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1B01BE3A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661" w:type="pct"/>
            <w:shd w:val="clear" w:color="auto" w:fill="auto"/>
            <w:noWrap/>
            <w:vAlign w:val="center"/>
            <w:hideMark/>
          </w:tcPr>
          <w:p w14:paraId="2CEB8586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Southern European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26E1FF9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1.85 (1.53, 2.24)</w:t>
            </w:r>
          </w:p>
        </w:tc>
        <w:tc>
          <w:tcPr>
            <w:tcW w:w="801" w:type="pct"/>
            <w:vAlign w:val="center"/>
          </w:tcPr>
          <w:p w14:paraId="35CD796F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1.87 (1.54, 2.26)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26B87955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1.85 (1.53, 2.24)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0E137BD6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2.17 (1.71, 2.74)</w:t>
            </w:r>
          </w:p>
        </w:tc>
      </w:tr>
      <w:tr w:rsidR="001A6F0E" w:rsidRPr="00FC6ACB" w14:paraId="7794A5F2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554C6785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661" w:type="pct"/>
            <w:shd w:val="clear" w:color="auto" w:fill="auto"/>
            <w:noWrap/>
            <w:vAlign w:val="center"/>
            <w:hideMark/>
          </w:tcPr>
          <w:p w14:paraId="6F2C4B34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Transitional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14E0DB1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1.89 (1.56, 2.29)</w:t>
            </w:r>
          </w:p>
        </w:tc>
        <w:tc>
          <w:tcPr>
            <w:tcW w:w="801" w:type="pct"/>
            <w:vAlign w:val="center"/>
          </w:tcPr>
          <w:p w14:paraId="7A700641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1.84 (1.52, 2.23)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36ACEC57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1.84 (1.52, 2.23)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22F3A1D8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2.39 (1.89, 3.02)</w:t>
            </w:r>
          </w:p>
        </w:tc>
      </w:tr>
      <w:tr w:rsidR="001A6F0E" w:rsidRPr="00FC6ACB" w14:paraId="49B6E4D1" w14:textId="77777777" w:rsidTr="00E058DE">
        <w:trPr>
          <w:trHeight w:val="300"/>
        </w:trPr>
        <w:tc>
          <w:tcPr>
            <w:tcW w:w="1797" w:type="pct"/>
            <w:gridSpan w:val="2"/>
            <w:shd w:val="clear" w:color="auto" w:fill="auto"/>
            <w:noWrap/>
            <w:vAlign w:val="center"/>
          </w:tcPr>
          <w:p w14:paraId="1CAF23E3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CONTROL</w:t>
            </w:r>
            <w:r w:rsidRPr="00FC6ACB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 w14:paraId="06006F65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1.17 (1.00, 1.36)</w:t>
            </w:r>
          </w:p>
        </w:tc>
        <w:tc>
          <w:tcPr>
            <w:tcW w:w="801" w:type="pct"/>
            <w:vAlign w:val="center"/>
          </w:tcPr>
          <w:p w14:paraId="59BE2472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</w:tcPr>
          <w:p w14:paraId="6E891070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</w:tcPr>
          <w:p w14:paraId="1B488F87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1.17 (1.00, 1.37)</w:t>
            </w:r>
          </w:p>
        </w:tc>
      </w:tr>
      <w:tr w:rsidR="001A6F0E" w:rsidRPr="00FC6ACB" w14:paraId="4BC030AC" w14:textId="77777777" w:rsidTr="00E058DE">
        <w:trPr>
          <w:trHeight w:val="35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0874F74D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661" w:type="pct"/>
            <w:shd w:val="clear" w:color="auto" w:fill="auto"/>
            <w:noWrap/>
            <w:vAlign w:val="center"/>
            <w:hideMark/>
          </w:tcPr>
          <w:p w14:paraId="0A40027E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Urban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lang w:eastAsia="en-GB"/>
                </w:rPr>
                <m:t>×</m:t>
              </m:r>
            </m:oMath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FC6ACB">
              <w:rPr>
                <w:rFonts w:ascii="Times New Roman" w:eastAsia="Times New Roman" w:hAnsi="Times New Roman" w:cs="Times New Roman"/>
                <w:lang w:eastAsia="en-GB"/>
              </w:rPr>
              <w:t>Working</w:t>
            </w: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at home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54AC541E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1" w:type="pct"/>
            <w:vAlign w:val="center"/>
          </w:tcPr>
          <w:p w14:paraId="7223F383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841E904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1.38 (1.05, 1.79)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4395252E" w14:textId="77777777" w:rsidR="001A6F0E" w:rsidRPr="00FC6ACB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A6F0E" w:rsidRPr="00FC6ACB" w14:paraId="7D588CBF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271823F5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661" w:type="pct"/>
            <w:shd w:val="clear" w:color="auto" w:fill="auto"/>
            <w:noWrap/>
            <w:vAlign w:val="center"/>
            <w:hideMark/>
          </w:tcPr>
          <w:p w14:paraId="64282FF0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Urban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lang w:eastAsia="en-GB"/>
                </w:rPr>
                <m:t>×</m:t>
              </m:r>
            </m:oMath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Liberal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74C40465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01" w:type="pct"/>
            <w:vAlign w:val="center"/>
          </w:tcPr>
          <w:p w14:paraId="1EE97A59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7E077248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7EB83F12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color w:val="000000"/>
              </w:rPr>
              <w:t>1.44 (0.81, 2.55)</w:t>
            </w:r>
          </w:p>
        </w:tc>
      </w:tr>
      <w:tr w:rsidR="001A6F0E" w:rsidRPr="00FC6ACB" w14:paraId="598C0C47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491C7B4A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661" w:type="pct"/>
            <w:shd w:val="clear" w:color="auto" w:fill="auto"/>
            <w:noWrap/>
            <w:vAlign w:val="center"/>
            <w:hideMark/>
          </w:tcPr>
          <w:p w14:paraId="64B2A21E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Urban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lang w:eastAsia="en-GB"/>
                </w:rPr>
                <m:t>×</m:t>
              </m:r>
            </m:oMath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Social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Democratic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340249BE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01" w:type="pct"/>
            <w:vAlign w:val="center"/>
          </w:tcPr>
          <w:p w14:paraId="56D3C6A1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577E8B4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34270F8B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color w:val="000000"/>
              </w:rPr>
              <w:t>1.65 (0.83, 3.28)</w:t>
            </w:r>
          </w:p>
        </w:tc>
      </w:tr>
      <w:tr w:rsidR="001A6F0E" w:rsidRPr="00FC6ACB" w14:paraId="5A1077D9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6CBFF641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661" w:type="pct"/>
            <w:shd w:val="clear" w:color="auto" w:fill="auto"/>
            <w:noWrap/>
            <w:vAlign w:val="center"/>
            <w:hideMark/>
          </w:tcPr>
          <w:p w14:paraId="1B56FC20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Urban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lang w:eastAsia="en-GB"/>
                </w:rPr>
                <m:t>×</m:t>
              </m:r>
            </m:oMath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Southern European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7313094D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01" w:type="pct"/>
            <w:vAlign w:val="center"/>
          </w:tcPr>
          <w:p w14:paraId="3C58B939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32C68910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0584FDFD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0.64 (0.44, 0.92)</w:t>
            </w:r>
          </w:p>
        </w:tc>
      </w:tr>
      <w:tr w:rsidR="001A6F0E" w:rsidRPr="00FC6ACB" w14:paraId="0162B586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44D2AEBA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661" w:type="pct"/>
            <w:shd w:val="clear" w:color="auto" w:fill="auto"/>
            <w:noWrap/>
            <w:vAlign w:val="center"/>
            <w:hideMark/>
          </w:tcPr>
          <w:p w14:paraId="6185E8D0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Urban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lang w:eastAsia="en-GB"/>
                </w:rPr>
                <m:t>×</m:t>
              </m:r>
            </m:oMath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Transitional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9416C32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01" w:type="pct"/>
            <w:vAlign w:val="center"/>
          </w:tcPr>
          <w:p w14:paraId="0DE0A4F1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7E245ECE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5455F9F3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b/>
                <w:bCs/>
                <w:color w:val="000000"/>
              </w:rPr>
              <w:t>0.48 (0.32, 0.71)</w:t>
            </w:r>
          </w:p>
        </w:tc>
      </w:tr>
      <w:tr w:rsidR="001A6F0E" w:rsidRPr="00FC6ACB" w14:paraId="2E59EA2A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42DA8BC7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661" w:type="pct"/>
            <w:shd w:val="clear" w:color="auto" w:fill="auto"/>
            <w:noWrap/>
            <w:vAlign w:val="center"/>
            <w:hideMark/>
          </w:tcPr>
          <w:p w14:paraId="553130AD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Constant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5B254AEA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color w:val="000000"/>
              </w:rPr>
              <w:t>0.14</w:t>
            </w:r>
          </w:p>
        </w:tc>
        <w:tc>
          <w:tcPr>
            <w:tcW w:w="801" w:type="pct"/>
            <w:vAlign w:val="center"/>
          </w:tcPr>
          <w:p w14:paraId="40B7ECB1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color w:val="000000"/>
              </w:rPr>
              <w:t>0.13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B001B8A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0.13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7E2D63C8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color w:val="000000"/>
              </w:rPr>
              <w:t>0.13</w:t>
            </w:r>
          </w:p>
        </w:tc>
      </w:tr>
      <w:tr w:rsidR="001A6F0E" w:rsidRPr="00FC6ACB" w14:paraId="44C32874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4A79267F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661" w:type="pct"/>
            <w:shd w:val="clear" w:color="auto" w:fill="auto"/>
            <w:noWrap/>
            <w:vAlign w:val="center"/>
            <w:hideMark/>
          </w:tcPr>
          <w:p w14:paraId="24C6BCCA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Chi-square (</w:t>
            </w:r>
            <w:proofErr w:type="spellStart"/>
            <w:r w:rsidRPr="00FC6A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df</w:t>
            </w:r>
            <w:proofErr w:type="spellEnd"/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)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77456560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color w:val="000000"/>
              </w:rPr>
              <w:t>378.76 (</w:t>
            </w:r>
            <w:r w:rsidRPr="00FC6ACB">
              <w:rPr>
                <w:rFonts w:ascii="Times New Roman" w:hAnsi="Times New Roman" w:cs="Times New Roman"/>
                <w:i/>
                <w:iCs/>
                <w:color w:val="000000"/>
              </w:rPr>
              <w:t>20</w:t>
            </w:r>
            <w:r w:rsidRPr="00FC6AC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801" w:type="pct"/>
            <w:vAlign w:val="center"/>
          </w:tcPr>
          <w:p w14:paraId="3C4F0578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color w:val="000000"/>
              </w:rPr>
              <w:t>390.88 (</w:t>
            </w:r>
            <w:r w:rsidRPr="00FC6ACB">
              <w:rPr>
                <w:rFonts w:ascii="Times New Roman" w:hAnsi="Times New Roman" w:cs="Times New Roman"/>
                <w:i/>
                <w:iCs/>
                <w:color w:val="000000"/>
              </w:rPr>
              <w:t>20</w:t>
            </w:r>
            <w:r w:rsidRPr="00FC6AC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3E918E28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396.41 (</w:t>
            </w:r>
            <w:r w:rsidRPr="00FC6A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21</w:t>
            </w: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)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71076BE5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  <w:color w:val="000000"/>
              </w:rPr>
              <w:t>410.13 (</w:t>
            </w:r>
            <w:r w:rsidRPr="00FC6ACB">
              <w:rPr>
                <w:rFonts w:ascii="Times New Roman" w:hAnsi="Times New Roman" w:cs="Times New Roman"/>
                <w:i/>
                <w:iCs/>
                <w:color w:val="000000"/>
              </w:rPr>
              <w:t>24</w:t>
            </w:r>
            <w:r w:rsidRPr="00FC6ACB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1A6F0E" w:rsidRPr="00FC6ACB" w14:paraId="7FF976FE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</w:tcPr>
          <w:p w14:paraId="0DF3B226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661" w:type="pct"/>
            <w:shd w:val="clear" w:color="auto" w:fill="auto"/>
            <w:noWrap/>
            <w:vAlign w:val="center"/>
          </w:tcPr>
          <w:p w14:paraId="590624A2" w14:textId="77777777" w:rsidR="001A6F0E" w:rsidRPr="00FC6ACB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Nagelkerke</w:t>
            </w:r>
            <w:proofErr w:type="spellEnd"/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R</w:t>
            </w:r>
            <w:r w:rsidRPr="00FC6AC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  <w:t>2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 w14:paraId="5BB849F8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801" w:type="pct"/>
            <w:vAlign w:val="center"/>
          </w:tcPr>
          <w:p w14:paraId="47FA973E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 w14:paraId="738911CB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0.10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14:paraId="6C7C84A4" w14:textId="77777777" w:rsidR="001A6F0E" w:rsidRPr="00FC6ACB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6ACB">
              <w:rPr>
                <w:rFonts w:ascii="Times New Roman" w:hAnsi="Times New Roman" w:cs="Times New Roman"/>
              </w:rPr>
              <w:t>0.11</w:t>
            </w:r>
          </w:p>
        </w:tc>
      </w:tr>
    </w:tbl>
    <w:p w14:paraId="2056F260" w14:textId="77777777" w:rsidR="001A6F0E" w:rsidRPr="00FC6ACB" w:rsidRDefault="001A6F0E" w:rsidP="001A6F0E">
      <w:pPr>
        <w:jc w:val="both"/>
        <w:rPr>
          <w:rFonts w:ascii="Times New Roman" w:hAnsi="Times New Roman" w:cs="Times New Roman"/>
          <w:i/>
          <w:iCs/>
        </w:rPr>
      </w:pPr>
      <w:r w:rsidRPr="00FC6ACB">
        <w:rPr>
          <w:rFonts w:ascii="Times New Roman" w:hAnsi="Times New Roman" w:cs="Times New Roman"/>
          <w:i/>
          <w:iCs/>
        </w:rPr>
        <w:t>Note: n = 5,904</w:t>
      </w:r>
      <w:r>
        <w:rPr>
          <w:rFonts w:ascii="Times New Roman" w:hAnsi="Times New Roman" w:cs="Times New Roman"/>
          <w:i/>
          <w:iCs/>
        </w:rPr>
        <w:t>; unweighted data.</w:t>
      </w:r>
      <w:r w:rsidRPr="00FC6A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</w:t>
      </w:r>
      <w:r w:rsidRPr="00FC6ACB">
        <w:rPr>
          <w:rFonts w:ascii="Times New Roman" w:hAnsi="Times New Roman" w:cs="Times New Roman"/>
          <w:i/>
          <w:iCs/>
        </w:rPr>
        <w:t>old indicates the level of significance at p &lt; 0.05.</w:t>
      </w:r>
    </w:p>
    <w:p w14:paraId="429D0958" w14:textId="77777777" w:rsidR="001A6F0E" w:rsidRDefault="001A6F0E" w:rsidP="001A6F0E">
      <w:pPr>
        <w:jc w:val="both"/>
        <w:rPr>
          <w:rFonts w:ascii="Times New Roman" w:hAnsi="Times New Roman" w:cs="Times New Roman"/>
          <w:i/>
          <w:iCs/>
        </w:rPr>
      </w:pPr>
      <w:r w:rsidRPr="00FC6ACB">
        <w:rPr>
          <w:rFonts w:ascii="Times New Roman" w:hAnsi="Times New Roman" w:cs="Times New Roman"/>
          <w:i/>
          <w:iCs/>
          <w:vertAlign w:val="superscript"/>
        </w:rPr>
        <w:t>1</w:t>
      </w:r>
      <w:r w:rsidRPr="00FC6ACB">
        <w:rPr>
          <w:rFonts w:ascii="Times New Roman" w:hAnsi="Times New Roman" w:cs="Times New Roman"/>
          <w:i/>
          <w:iCs/>
        </w:rPr>
        <w:t>Industries are classified according to the NACE framework.</w:t>
      </w:r>
    </w:p>
    <w:p w14:paraId="1D7C3EDA" w14:textId="77777777" w:rsidR="001A6F0E" w:rsidRPr="00FC6ACB" w:rsidRDefault="001A6F0E" w:rsidP="001A6F0E">
      <w:pPr>
        <w:jc w:val="both"/>
        <w:rPr>
          <w:rFonts w:ascii="Times New Roman" w:hAnsi="Times New Roman" w:cs="Times New Roman"/>
          <w:i/>
          <w:iCs/>
        </w:rPr>
      </w:pPr>
      <w:r w:rsidRPr="00FC6ACB">
        <w:rPr>
          <w:rFonts w:ascii="Times New Roman" w:hAnsi="Times New Roman" w:cs="Times New Roman"/>
          <w:i/>
          <w:iCs/>
          <w:vertAlign w:val="superscript"/>
        </w:rPr>
        <w:t>2</w:t>
      </w:r>
      <w:r>
        <w:rPr>
          <w:rFonts w:ascii="Times New Roman" w:hAnsi="Times New Roman" w:cs="Times New Roman"/>
          <w:i/>
          <w:iCs/>
        </w:rPr>
        <w:t xml:space="preserve"> Control for l</w:t>
      </w:r>
      <w:r w:rsidRPr="00FC6ACB">
        <w:rPr>
          <w:rFonts w:ascii="Times New Roman" w:hAnsi="Times New Roman" w:cs="Times New Roman"/>
          <w:i/>
          <w:iCs/>
        </w:rPr>
        <w:t xml:space="preserve">ong commute </w:t>
      </w:r>
      <w:r>
        <w:rPr>
          <w:rFonts w:ascii="Times New Roman" w:hAnsi="Times New Roman" w:cs="Times New Roman"/>
          <w:i/>
          <w:iCs/>
        </w:rPr>
        <w:t>or mobile work with no fixed location.</w:t>
      </w:r>
    </w:p>
    <w:p w14:paraId="4283E86B" w14:textId="77777777" w:rsidR="001A6F0E" w:rsidRDefault="001A6F0E" w:rsidP="001A6F0E">
      <w:r w:rsidRPr="00FC6ACB">
        <w:rPr>
          <w:rFonts w:ascii="Times New Roman" w:hAnsi="Times New Roman" w:cs="Times New Roman"/>
          <w:i/>
          <w:iCs/>
        </w:rPr>
        <w:t>Source: European Working Conditions Survey 2015</w:t>
      </w:r>
    </w:p>
    <w:p w14:paraId="34F4EB76" w14:textId="7207EED0" w:rsidR="001A6F0E" w:rsidRDefault="001A6F0E">
      <w:pPr>
        <w:rPr>
          <w:rFonts w:ascii="Calibri" w:hAnsi="Calibri" w:cstheme="majorHAnsi"/>
          <w:bCs/>
          <w:lang w:eastAsia="zh-CN"/>
        </w:rPr>
      </w:pPr>
      <w:r>
        <w:rPr>
          <w:rFonts w:ascii="Calibri" w:hAnsi="Calibri" w:cstheme="majorHAnsi"/>
          <w:bCs/>
          <w:lang w:eastAsia="zh-CN"/>
        </w:rPr>
        <w:br w:type="page"/>
      </w:r>
    </w:p>
    <w:p w14:paraId="79ECF789" w14:textId="77777777" w:rsidR="001A6F0E" w:rsidRDefault="001A6F0E" w:rsidP="001A6F0E">
      <w:pPr>
        <w:rPr>
          <w:rFonts w:ascii="Times New Roman" w:hAnsi="Times New Roman" w:cs="Times New Roman"/>
        </w:rPr>
      </w:pPr>
      <w:r w:rsidRPr="00EF30F0">
        <w:rPr>
          <w:rFonts w:ascii="Times New Roman" w:hAnsi="Times New Roman" w:cs="Times New Roman"/>
        </w:rPr>
        <w:lastRenderedPageBreak/>
        <w:t xml:space="preserve">Table </w:t>
      </w:r>
      <w:r>
        <w:rPr>
          <w:rFonts w:ascii="Times New Roman" w:hAnsi="Times New Roman" w:cs="Times New Roman"/>
        </w:rPr>
        <w:t>3.</w:t>
      </w:r>
      <w:r w:rsidRPr="00EF30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Economically</w:t>
      </w:r>
      <w:r w:rsidRPr="00EF30F0">
        <w:rPr>
          <w:rFonts w:ascii="Times New Roman" w:hAnsi="Times New Roman" w:cs="Times New Roman"/>
        </w:rPr>
        <w:t xml:space="preserve"> dependent self-employment</w:t>
      </w:r>
      <w:r>
        <w:rPr>
          <w:rFonts w:ascii="Times New Roman" w:hAnsi="Times New Roman" w:cs="Times New Roman"/>
        </w:rPr>
        <w:t>, odds ratios with 95% confidence intervals in brackets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5303"/>
        <w:gridCol w:w="2069"/>
        <w:gridCol w:w="2069"/>
        <w:gridCol w:w="2069"/>
        <w:gridCol w:w="2069"/>
      </w:tblGrid>
      <w:tr w:rsidR="001A6F0E" w:rsidRPr="00382CD6" w14:paraId="06A14938" w14:textId="77777777" w:rsidTr="00E058DE">
        <w:trPr>
          <w:trHeight w:val="300"/>
          <w:tblHeader/>
        </w:trPr>
        <w:tc>
          <w:tcPr>
            <w:tcW w:w="20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3C9B" w14:textId="77777777" w:rsidR="001A6F0E" w:rsidRPr="008358B8" w:rsidRDefault="001A6F0E" w:rsidP="00E058D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8358B8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Co-variates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EC745" w14:textId="77777777" w:rsidR="001A6F0E" w:rsidRPr="008358B8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8358B8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M1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8E6A" w14:textId="77777777" w:rsidR="001A6F0E" w:rsidRPr="008358B8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8358B8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M2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4502" w14:textId="77777777" w:rsidR="001A6F0E" w:rsidRPr="008358B8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8358B8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M3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4906" w14:textId="77777777" w:rsidR="001A6F0E" w:rsidRPr="008358B8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8358B8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M4</w:t>
            </w:r>
          </w:p>
        </w:tc>
      </w:tr>
      <w:tr w:rsidR="001A6F0E" w:rsidRPr="00382CD6" w14:paraId="21162EAA" w14:textId="77777777" w:rsidTr="00E058DE">
        <w:trPr>
          <w:trHeight w:val="300"/>
        </w:trPr>
        <w:tc>
          <w:tcPr>
            <w:tcW w:w="2036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9B3E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Urban (Ref: non-urban)</w:t>
            </w:r>
          </w:p>
        </w:tc>
        <w:tc>
          <w:tcPr>
            <w:tcW w:w="741" w:type="pct"/>
            <w:tcBorders>
              <w:top w:val="single" w:sz="4" w:space="0" w:color="auto"/>
            </w:tcBorders>
            <w:vAlign w:val="center"/>
          </w:tcPr>
          <w:p w14:paraId="518A98AD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1.00 (0.83, 1.21)</w:t>
            </w:r>
          </w:p>
        </w:tc>
        <w:tc>
          <w:tcPr>
            <w:tcW w:w="74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0821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1.01 (0.84, 1.21)</w:t>
            </w:r>
          </w:p>
        </w:tc>
        <w:tc>
          <w:tcPr>
            <w:tcW w:w="74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A750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1.29 (1.01, 1.64)</w:t>
            </w:r>
          </w:p>
        </w:tc>
        <w:tc>
          <w:tcPr>
            <w:tcW w:w="74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9348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0.97 (0.62, 1.50)</w:t>
            </w:r>
          </w:p>
        </w:tc>
      </w:tr>
      <w:tr w:rsidR="001A6F0E" w:rsidRPr="00382CD6" w14:paraId="1845E4E0" w14:textId="77777777" w:rsidTr="00E058DE">
        <w:trPr>
          <w:trHeight w:val="300"/>
        </w:trPr>
        <w:tc>
          <w:tcPr>
            <w:tcW w:w="2036" w:type="pct"/>
            <w:gridSpan w:val="2"/>
            <w:shd w:val="clear" w:color="auto" w:fill="auto"/>
            <w:noWrap/>
            <w:vAlign w:val="center"/>
            <w:hideMark/>
          </w:tcPr>
          <w:p w14:paraId="6B08ECBF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Female (Ref: male)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506F560B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1.13 (0.95, 1.35)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5A44CB2C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1.18 (0.99, 1.40)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1C333566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1.33 (1.09, 1.63)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7394386F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1.13 (0.94, 1.35)</w:t>
            </w:r>
          </w:p>
        </w:tc>
      </w:tr>
      <w:tr w:rsidR="001A6F0E" w:rsidRPr="00382CD6" w14:paraId="40B8C89B" w14:textId="77777777" w:rsidTr="00E058DE">
        <w:trPr>
          <w:trHeight w:val="300"/>
        </w:trPr>
        <w:tc>
          <w:tcPr>
            <w:tcW w:w="2036" w:type="pct"/>
            <w:gridSpan w:val="2"/>
            <w:shd w:val="clear" w:color="auto" w:fill="auto"/>
            <w:noWrap/>
            <w:vAlign w:val="center"/>
            <w:hideMark/>
          </w:tcPr>
          <w:p w14:paraId="4C6A243D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Migration background: Yes (Ref: no)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1EFD2136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1.32 (1.01, 1.72)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6FEFE16B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1.27 (0.98, 1.64)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60A7A6AD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1.32 (1.02, 1.73)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1AB22EC4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1.24 (0.95, 1.63)</w:t>
            </w:r>
          </w:p>
        </w:tc>
      </w:tr>
      <w:tr w:rsidR="001A6F0E" w:rsidRPr="00382CD6" w14:paraId="103D5815" w14:textId="77777777" w:rsidTr="00E058DE">
        <w:trPr>
          <w:trHeight w:val="300"/>
        </w:trPr>
        <w:tc>
          <w:tcPr>
            <w:tcW w:w="2036" w:type="pct"/>
            <w:gridSpan w:val="2"/>
            <w:shd w:val="clear" w:color="auto" w:fill="auto"/>
            <w:noWrap/>
            <w:vAlign w:val="center"/>
            <w:hideMark/>
          </w:tcPr>
          <w:p w14:paraId="0BF4AD04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Age (Ref: 30-54 years)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449E299A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02AEC6CD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060D4F63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47AB4330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1A6F0E" w:rsidRPr="00382CD6" w14:paraId="5AEF8B03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1C68C50B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00" w:type="pct"/>
            <w:shd w:val="clear" w:color="auto" w:fill="auto"/>
            <w:noWrap/>
            <w:vAlign w:val="center"/>
            <w:hideMark/>
          </w:tcPr>
          <w:p w14:paraId="7A5BFF4C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 years or below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365E11AD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1.42 (1.02, 1.97)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51D8F87B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1.45 (1.05, 1.99)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0BC17056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1.41 (1.02, 1.96)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16FF4B11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1.42 (1.02, 1.97)</w:t>
            </w:r>
          </w:p>
        </w:tc>
      </w:tr>
      <w:tr w:rsidR="001A6F0E" w:rsidRPr="00382CD6" w14:paraId="2B458E6B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32B4E901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00" w:type="pct"/>
            <w:shd w:val="clear" w:color="auto" w:fill="auto"/>
            <w:noWrap/>
            <w:vAlign w:val="center"/>
            <w:hideMark/>
          </w:tcPr>
          <w:p w14:paraId="615B88F4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 years or above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0FA1DE52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1.77 (1.49, 2.10)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4FDAB5EC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1.78 (1.50, 2.11)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1481F92D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1.76 (1.48, 2.10)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5940F00A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1.79 (1.51, 2.13)</w:t>
            </w:r>
          </w:p>
        </w:tc>
      </w:tr>
      <w:tr w:rsidR="001A6F0E" w:rsidRPr="00382CD6" w14:paraId="7BF8C78D" w14:textId="77777777" w:rsidTr="00E058DE">
        <w:trPr>
          <w:trHeight w:val="64"/>
        </w:trPr>
        <w:tc>
          <w:tcPr>
            <w:tcW w:w="2036" w:type="pct"/>
            <w:gridSpan w:val="2"/>
          </w:tcPr>
          <w:p w14:paraId="26757018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Education (Ref: Degree)</w:t>
            </w:r>
          </w:p>
        </w:tc>
        <w:tc>
          <w:tcPr>
            <w:tcW w:w="741" w:type="pct"/>
            <w:vAlign w:val="center"/>
          </w:tcPr>
          <w:p w14:paraId="025A1EAA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41" w:type="pct"/>
            <w:vAlign w:val="center"/>
          </w:tcPr>
          <w:p w14:paraId="56572058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41" w:type="pct"/>
            <w:vAlign w:val="center"/>
          </w:tcPr>
          <w:p w14:paraId="6780BFD6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41" w:type="pct"/>
            <w:vAlign w:val="center"/>
          </w:tcPr>
          <w:p w14:paraId="514C6CDA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1A6F0E" w:rsidRPr="00382CD6" w14:paraId="0923D170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120C5CB1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00" w:type="pct"/>
            <w:shd w:val="clear" w:color="auto" w:fill="auto"/>
            <w:noWrap/>
            <w:vAlign w:val="center"/>
            <w:hideMark/>
          </w:tcPr>
          <w:p w14:paraId="7F4CBE80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Lower secondary education or below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3E352A4A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2.31 (1.67, 3.19)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18A4210B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2.20 (1.61, 3.02)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6B945366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2.31 (1.67, 3.20)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345056EF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2.27 (1.65, 3.14)</w:t>
            </w:r>
          </w:p>
        </w:tc>
      </w:tr>
      <w:tr w:rsidR="001A6F0E" w:rsidRPr="00382CD6" w14:paraId="58B35330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3E267B85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00" w:type="pct"/>
            <w:shd w:val="clear" w:color="auto" w:fill="auto"/>
            <w:noWrap/>
            <w:vAlign w:val="center"/>
            <w:hideMark/>
          </w:tcPr>
          <w:p w14:paraId="655D823E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Upper secondary education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4F5A7810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1.33 (1.00, 1.77)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5CBCDB19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1.26 (0.96, 1.67)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542E2D64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1.34 (1.01, 1.78)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0A9030F8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1.32 (0.99, 1.76)</w:t>
            </w:r>
          </w:p>
        </w:tc>
      </w:tr>
      <w:tr w:rsidR="001A6F0E" w:rsidRPr="00382CD6" w14:paraId="384A8717" w14:textId="77777777" w:rsidTr="00E058DE">
        <w:trPr>
          <w:trHeight w:val="300"/>
        </w:trPr>
        <w:tc>
          <w:tcPr>
            <w:tcW w:w="2036" w:type="pct"/>
            <w:gridSpan w:val="2"/>
            <w:shd w:val="clear" w:color="auto" w:fill="auto"/>
            <w:noWrap/>
            <w:vAlign w:val="center"/>
          </w:tcPr>
          <w:p w14:paraId="728B4202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Working at home: Yes (Ref: no)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6370444E" w14:textId="77777777" w:rsidR="001A6F0E" w:rsidRPr="00382CD6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</w:tcPr>
          <w:p w14:paraId="64F94EA8" w14:textId="77777777" w:rsidR="001A6F0E" w:rsidRPr="00382CD6" w:rsidRDefault="001A6F0E" w:rsidP="00E05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0.95 (0.80, 1.12)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14:paraId="4B4B7991" w14:textId="77777777" w:rsidR="001A6F0E" w:rsidRPr="00382CD6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</w:tcPr>
          <w:p w14:paraId="29839727" w14:textId="77777777" w:rsidR="001A6F0E" w:rsidRPr="00382CD6" w:rsidRDefault="001A6F0E" w:rsidP="00E05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6F0E" w:rsidRPr="00382CD6" w14:paraId="1C4F213E" w14:textId="77777777" w:rsidTr="00E058DE">
        <w:trPr>
          <w:trHeight w:val="63"/>
        </w:trPr>
        <w:tc>
          <w:tcPr>
            <w:tcW w:w="2036" w:type="pct"/>
            <w:gridSpan w:val="2"/>
            <w:shd w:val="clear" w:color="auto" w:fill="auto"/>
            <w:noWrap/>
            <w:vAlign w:val="center"/>
            <w:hideMark/>
          </w:tcPr>
          <w:p w14:paraId="1E2D419E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ICT use at work: no to low (Ref: medium to high)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493B1015" w14:textId="77777777" w:rsidR="001A6F0E" w:rsidRPr="00382CD6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1.45 (1.12, 1.89)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79E4CC9E" w14:textId="77777777" w:rsidR="001A6F0E" w:rsidRPr="00382CD6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1.42 (1.09, 1.84)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598AC52E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1.45 (1.11, 1.88)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3BBB523F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1.45 (1.11, 1.88)</w:t>
            </w:r>
          </w:p>
        </w:tc>
      </w:tr>
      <w:tr w:rsidR="001A6F0E" w:rsidRPr="00382CD6" w14:paraId="65D4F218" w14:textId="77777777" w:rsidTr="00E058DE">
        <w:trPr>
          <w:trHeight w:val="300"/>
        </w:trPr>
        <w:tc>
          <w:tcPr>
            <w:tcW w:w="2036" w:type="pct"/>
            <w:gridSpan w:val="2"/>
            <w:shd w:val="clear" w:color="auto" w:fill="auto"/>
            <w:noWrap/>
            <w:vAlign w:val="center"/>
            <w:hideMark/>
          </w:tcPr>
          <w:p w14:paraId="22BAFFA6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Occupation (Ref: high-skilled)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7AEE38A6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20004519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45678F3F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30EF4273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1A6F0E" w:rsidRPr="00382CD6" w14:paraId="79627D8D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35586507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00" w:type="pct"/>
            <w:shd w:val="clear" w:color="auto" w:fill="auto"/>
            <w:noWrap/>
            <w:vAlign w:val="center"/>
            <w:hideMark/>
          </w:tcPr>
          <w:p w14:paraId="1B287D03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Low-skilled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7B5089CB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2.31 (1.81, 2.96)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5BC3294E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2.21 (1.74, 2.82)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69147937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2.33 (1.82, 2.99)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517B11B0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2.32 (1.81, 2.98)</w:t>
            </w:r>
          </w:p>
        </w:tc>
      </w:tr>
      <w:tr w:rsidR="001A6F0E" w:rsidRPr="00382CD6" w14:paraId="22A3E32B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52778AA6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00" w:type="pct"/>
            <w:shd w:val="clear" w:color="auto" w:fill="auto"/>
            <w:noWrap/>
            <w:vAlign w:val="center"/>
            <w:hideMark/>
          </w:tcPr>
          <w:p w14:paraId="4F0EE908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Middle-skilled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0A0EB2DF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1.87 (1.45, 2.41)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70F0DC1E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1.86 (1.45, 2.38)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63395332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1.88 (1.46, 2.42)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29399F60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1.89 (1.47, 2.44)</w:t>
            </w:r>
          </w:p>
        </w:tc>
      </w:tr>
      <w:tr w:rsidR="001A6F0E" w:rsidRPr="00382CD6" w14:paraId="4DCCB645" w14:textId="77777777" w:rsidTr="00E058DE">
        <w:trPr>
          <w:trHeight w:val="300"/>
        </w:trPr>
        <w:tc>
          <w:tcPr>
            <w:tcW w:w="2036" w:type="pct"/>
            <w:gridSpan w:val="2"/>
            <w:shd w:val="clear" w:color="auto" w:fill="auto"/>
            <w:noWrap/>
            <w:vAlign w:val="center"/>
            <w:hideMark/>
          </w:tcPr>
          <w:p w14:paraId="044EB26E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Industry (Ref: business services - JKLMN)</w:t>
            </w:r>
            <w:r w:rsidRPr="00382CD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  <w:t>1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5A1FD637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1269D4EC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011A2C84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642A8211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1A6F0E" w:rsidRPr="00382CD6" w14:paraId="2BB0FF87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4179502E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00" w:type="pct"/>
            <w:shd w:val="clear" w:color="auto" w:fill="auto"/>
            <w:noWrap/>
            <w:vAlign w:val="center"/>
            <w:hideMark/>
          </w:tcPr>
          <w:p w14:paraId="6605C9C1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Non-manufacturing production - ABDE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0719D12D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2.28 (1.64, 3.17)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047A5995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2.47 (1.79, 3.39)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64CB5F60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2.31 (1.66, 3.21)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6916D331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2.28 (1.64, 3.18)</w:t>
            </w:r>
          </w:p>
        </w:tc>
      </w:tr>
      <w:tr w:rsidR="001A6F0E" w:rsidRPr="00382CD6" w14:paraId="451421F3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4047BA21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00" w:type="pct"/>
            <w:shd w:val="clear" w:color="auto" w:fill="auto"/>
            <w:noWrap/>
            <w:vAlign w:val="center"/>
            <w:hideMark/>
          </w:tcPr>
          <w:p w14:paraId="1ABC66E5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Manufacturing, construction, transport - CFH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48C4300A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0.50 (0.36, 0.71)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2973C919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0.49 (0.35, 0.68)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59F69946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0.50 (0.36, 0.70)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6463006C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0.48 (0.34, 0.68)</w:t>
            </w:r>
          </w:p>
        </w:tc>
      </w:tr>
      <w:tr w:rsidR="001A6F0E" w:rsidRPr="00382CD6" w14:paraId="0E7C7554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306744A4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00" w:type="pct"/>
            <w:shd w:val="clear" w:color="auto" w:fill="auto"/>
            <w:noWrap/>
            <w:vAlign w:val="center"/>
            <w:hideMark/>
          </w:tcPr>
          <w:p w14:paraId="04C1077F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Wholesale, retail, food and hotel - GI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7C494449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0.35 (0.25, 0.50)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21CDAAB8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0.37 (0.27, 0.52)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6A1B149B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0.35 (0.25, 0.49)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2BF26E41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0.35 (0.25, 0.50)</w:t>
            </w:r>
          </w:p>
        </w:tc>
      </w:tr>
      <w:tr w:rsidR="001A6F0E" w:rsidRPr="00382CD6" w14:paraId="5E1729AF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57ADD674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00" w:type="pct"/>
            <w:shd w:val="clear" w:color="auto" w:fill="auto"/>
            <w:noWrap/>
            <w:vAlign w:val="center"/>
            <w:hideMark/>
          </w:tcPr>
          <w:p w14:paraId="43091029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Education, social and health services - OPQ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4DBDBD93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1.31 (0.89, 1.92)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031E9197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1.27 (0.87, 1.85)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46C3F185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1.33 (0.90, 1.95)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661566D7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1.28 (0.87, 1.88)</w:t>
            </w:r>
          </w:p>
        </w:tc>
      </w:tr>
      <w:tr w:rsidR="001A6F0E" w:rsidRPr="00382CD6" w14:paraId="0DA74A44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39A707C6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00" w:type="pct"/>
            <w:shd w:val="clear" w:color="auto" w:fill="auto"/>
            <w:noWrap/>
            <w:vAlign w:val="center"/>
            <w:hideMark/>
          </w:tcPr>
          <w:p w14:paraId="57E211AB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Personal services - RSTU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16CCA5B0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1.08 (0.77, 1.50)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43FD1F3D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1.11 (0.81, 1.53)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60A439E1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1.09 (0.79, 1.52)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174D5AF6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1.10 (0.79, 1.53)</w:t>
            </w:r>
          </w:p>
        </w:tc>
      </w:tr>
      <w:tr w:rsidR="001A6F0E" w:rsidRPr="00382CD6" w14:paraId="5AB65EA1" w14:textId="77777777" w:rsidTr="00E058DE">
        <w:trPr>
          <w:trHeight w:val="300"/>
        </w:trPr>
        <w:tc>
          <w:tcPr>
            <w:tcW w:w="2036" w:type="pct"/>
            <w:gridSpan w:val="2"/>
            <w:shd w:val="clear" w:color="auto" w:fill="auto"/>
            <w:noWrap/>
            <w:vAlign w:val="center"/>
            <w:hideMark/>
          </w:tcPr>
          <w:p w14:paraId="65D8BD56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European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regions (Ref: Continental)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46E473A5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45354DE5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28FA1293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1CA756B7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1A6F0E" w:rsidRPr="00382CD6" w14:paraId="703DE203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21593084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00" w:type="pct"/>
            <w:shd w:val="clear" w:color="auto" w:fill="auto"/>
            <w:noWrap/>
            <w:vAlign w:val="center"/>
            <w:hideMark/>
          </w:tcPr>
          <w:p w14:paraId="75A6EC40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Liberal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1FC24B36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1.08 (0.75, 1.54)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7BCC291C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0.99 (0.69, 1.40)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625216D9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1.09 (0.76, 1.55)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02437075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0.70 (0.44, 1.09)</w:t>
            </w:r>
          </w:p>
        </w:tc>
      </w:tr>
      <w:tr w:rsidR="001A6F0E" w:rsidRPr="00382CD6" w14:paraId="1D1DAD44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11147F10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00" w:type="pct"/>
            <w:shd w:val="clear" w:color="auto" w:fill="auto"/>
            <w:noWrap/>
            <w:vAlign w:val="center"/>
            <w:hideMark/>
          </w:tcPr>
          <w:p w14:paraId="5A5B377E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Social Democratic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786CBCD4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0.86 (0.58, 1.27)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7E950BF8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0.81 (0.55, 1.20)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36F92C25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0.85 (0.57, 1.27)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101F5572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0.77 (0.47, 1.28)</w:t>
            </w:r>
          </w:p>
        </w:tc>
      </w:tr>
      <w:tr w:rsidR="001A6F0E" w:rsidRPr="00382CD6" w14:paraId="0C8DDEA7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168CBBAF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00" w:type="pct"/>
            <w:shd w:val="clear" w:color="auto" w:fill="auto"/>
            <w:noWrap/>
            <w:vAlign w:val="center"/>
            <w:hideMark/>
          </w:tcPr>
          <w:p w14:paraId="3008E1F8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Southern European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5FD1C62D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1.13 (0.87, 1.47)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0DAC9972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1.07 (0.83, 1.39)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31876FE0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1.13 (0.87, 1.47)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33DBA676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1.06 (0.77, 1.44)</w:t>
            </w:r>
          </w:p>
        </w:tc>
      </w:tr>
      <w:tr w:rsidR="001A6F0E" w:rsidRPr="00382CD6" w14:paraId="12D23F1B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39A361B8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00" w:type="pct"/>
            <w:shd w:val="clear" w:color="auto" w:fill="auto"/>
            <w:noWrap/>
            <w:vAlign w:val="center"/>
            <w:hideMark/>
          </w:tcPr>
          <w:p w14:paraId="4BE89A66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Transitional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35780AA1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2.08 (1.62, 2.68)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593C9894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1.94 (1.51, 2.47)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04B65AA8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2.09 (1.63, 2.69)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62C0A04B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2.28 (1.70, 3.06)</w:t>
            </w:r>
          </w:p>
        </w:tc>
      </w:tr>
      <w:tr w:rsidR="001A6F0E" w:rsidRPr="00382CD6" w14:paraId="557D03D0" w14:textId="77777777" w:rsidTr="00E058DE">
        <w:trPr>
          <w:trHeight w:val="300"/>
        </w:trPr>
        <w:tc>
          <w:tcPr>
            <w:tcW w:w="2036" w:type="pct"/>
            <w:gridSpan w:val="2"/>
            <w:shd w:val="clear" w:color="auto" w:fill="auto"/>
            <w:noWrap/>
            <w:vAlign w:val="center"/>
          </w:tcPr>
          <w:p w14:paraId="26CBAAD4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lang w:eastAsia="en-GB"/>
              </w:rPr>
              <w:t>CONTROL</w:t>
            </w:r>
            <w:r w:rsidRPr="00382CD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6E654D72" w14:textId="77777777" w:rsidR="001A6F0E" w:rsidRPr="00382CD6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0.78 (0.63, 0.96)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14:paraId="3F5904BA" w14:textId="77777777" w:rsidR="001A6F0E" w:rsidRPr="00382CD6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</w:tcPr>
          <w:p w14:paraId="55172637" w14:textId="77777777" w:rsidR="001A6F0E" w:rsidRPr="00382CD6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0.77 (0.62, 0.95)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14:paraId="7421F33B" w14:textId="77777777" w:rsidR="001A6F0E" w:rsidRPr="00382CD6" w:rsidRDefault="001A6F0E" w:rsidP="00E05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0.76 (0.62, 0.94)</w:t>
            </w:r>
          </w:p>
        </w:tc>
      </w:tr>
      <w:tr w:rsidR="001A6F0E" w:rsidRPr="00382CD6" w14:paraId="45E09F1D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38081343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00" w:type="pct"/>
            <w:shd w:val="clear" w:color="auto" w:fill="auto"/>
            <w:noWrap/>
            <w:vAlign w:val="center"/>
            <w:hideMark/>
          </w:tcPr>
          <w:p w14:paraId="28D7BCDF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Urban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lang w:eastAsia="en-GB"/>
                </w:rPr>
                <m:t>×</m:t>
              </m:r>
            </m:oMath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Female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77756E15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</w:tcPr>
          <w:p w14:paraId="6F0D08DF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</w:tcPr>
          <w:p w14:paraId="621A4CEB" w14:textId="77777777" w:rsidR="001A6F0E" w:rsidRPr="00382CD6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0.57 (0.40, 0.81)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2605C198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1A6F0E" w:rsidRPr="00382CD6" w14:paraId="463C6C65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5544EC88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00" w:type="pct"/>
            <w:shd w:val="clear" w:color="auto" w:fill="auto"/>
            <w:noWrap/>
            <w:vAlign w:val="center"/>
            <w:hideMark/>
          </w:tcPr>
          <w:p w14:paraId="503304CE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Urban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lang w:eastAsia="en-GB"/>
                </w:rPr>
                <m:t>×</m:t>
              </m:r>
            </m:oMath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Liberal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504C4626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192C0E8D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4A36FC88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3A82C7EC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b/>
                <w:bCs/>
                <w:color w:val="000000"/>
              </w:rPr>
              <w:t>3.54 (1.73, 7.26)</w:t>
            </w:r>
          </w:p>
        </w:tc>
      </w:tr>
      <w:tr w:rsidR="001A6F0E" w:rsidRPr="00382CD6" w14:paraId="53924F3A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1717395C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1900" w:type="pct"/>
            <w:shd w:val="clear" w:color="auto" w:fill="auto"/>
            <w:noWrap/>
            <w:vAlign w:val="center"/>
            <w:hideMark/>
          </w:tcPr>
          <w:p w14:paraId="710029A7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Urban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lang w:eastAsia="en-GB"/>
                </w:rPr>
                <m:t>×</m:t>
              </m:r>
            </m:oMath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Social Democratic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2E4AE474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0A2B087E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2FF16ECA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5C340AE1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1.28 (0.58, 2.84)</w:t>
            </w:r>
          </w:p>
        </w:tc>
      </w:tr>
      <w:tr w:rsidR="001A6F0E" w:rsidRPr="00382CD6" w14:paraId="0271552D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2EF636B8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00" w:type="pct"/>
            <w:shd w:val="clear" w:color="auto" w:fill="auto"/>
            <w:noWrap/>
            <w:vAlign w:val="center"/>
            <w:hideMark/>
          </w:tcPr>
          <w:p w14:paraId="369DF1BC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Urban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lang w:eastAsia="en-GB"/>
                </w:rPr>
                <m:t>×</m:t>
              </m:r>
            </m:oMath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Southern European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644F784F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57C765AF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1794D580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43CF4AB2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1.18 (0.70, 2.00)</w:t>
            </w:r>
          </w:p>
        </w:tc>
      </w:tr>
      <w:tr w:rsidR="001A6F0E" w:rsidRPr="00382CD6" w14:paraId="43166F0E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50DD4FE7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00" w:type="pct"/>
            <w:shd w:val="clear" w:color="auto" w:fill="auto"/>
            <w:noWrap/>
            <w:vAlign w:val="center"/>
            <w:hideMark/>
          </w:tcPr>
          <w:p w14:paraId="554F1F5F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Urban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lang w:eastAsia="en-GB"/>
                </w:rPr>
                <m:t>×</m:t>
              </m:r>
            </m:oMath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Transitional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577350CF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</w:tcPr>
          <w:p w14:paraId="7DEFF21B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7927FF00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0E6E9352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0.65 (0.38, 1.11)</w:t>
            </w:r>
          </w:p>
        </w:tc>
      </w:tr>
      <w:tr w:rsidR="001A6F0E" w:rsidRPr="00382CD6" w14:paraId="0288A7EA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4EAF43C0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00" w:type="pct"/>
            <w:shd w:val="clear" w:color="auto" w:fill="auto"/>
            <w:noWrap/>
            <w:vAlign w:val="center"/>
            <w:hideMark/>
          </w:tcPr>
          <w:p w14:paraId="34C70A85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Constant</w:t>
            </w:r>
          </w:p>
        </w:tc>
        <w:tc>
          <w:tcPr>
            <w:tcW w:w="741" w:type="pct"/>
            <w:vAlign w:val="center"/>
          </w:tcPr>
          <w:p w14:paraId="52EB6E20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14:paraId="2CECAB5A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0E765A7D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6D7A2920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</w:tr>
      <w:tr w:rsidR="001A6F0E" w:rsidRPr="00382CD6" w14:paraId="2A50FF3B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14:paraId="4F9E7614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00" w:type="pct"/>
            <w:shd w:val="clear" w:color="auto" w:fill="auto"/>
            <w:noWrap/>
            <w:vAlign w:val="center"/>
            <w:hideMark/>
          </w:tcPr>
          <w:p w14:paraId="0D24AE58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Chi-square (</w:t>
            </w:r>
            <w:proofErr w:type="spellStart"/>
            <w:r w:rsidRPr="00382C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df</w:t>
            </w:r>
            <w:proofErr w:type="spellEnd"/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)</w:t>
            </w:r>
          </w:p>
        </w:tc>
        <w:tc>
          <w:tcPr>
            <w:tcW w:w="741" w:type="pct"/>
            <w:vAlign w:val="center"/>
          </w:tcPr>
          <w:p w14:paraId="53411E9D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833.69 (</w:t>
            </w:r>
            <w:r w:rsidRPr="00382CD6">
              <w:rPr>
                <w:rFonts w:ascii="Times New Roman" w:hAnsi="Times New Roman" w:cs="Times New Roman"/>
                <w:i/>
                <w:iCs/>
                <w:color w:val="000000"/>
              </w:rPr>
              <w:t>20</w:t>
            </w:r>
            <w:r w:rsidRPr="00382CD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14:paraId="0440532B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836.51 (</w:t>
            </w:r>
            <w:r w:rsidRPr="00382CD6">
              <w:rPr>
                <w:rFonts w:ascii="Times New Roman" w:hAnsi="Times New Roman" w:cs="Times New Roman"/>
                <w:i/>
                <w:iCs/>
                <w:color w:val="000000"/>
              </w:rPr>
              <w:t>20</w:t>
            </w:r>
            <w:r w:rsidRPr="00382CD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32C33BD7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843.26 (</w:t>
            </w:r>
            <w:r w:rsidRPr="00382CD6">
              <w:rPr>
                <w:rFonts w:ascii="Times New Roman" w:hAnsi="Times New Roman" w:cs="Times New Roman"/>
                <w:i/>
                <w:iCs/>
                <w:color w:val="000000"/>
              </w:rPr>
              <w:t>21</w:t>
            </w:r>
            <w:r w:rsidRPr="00382CD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06DB68D2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  <w:color w:val="000000"/>
              </w:rPr>
              <w:t>860.23 (</w:t>
            </w:r>
            <w:r w:rsidRPr="00382CD6">
              <w:rPr>
                <w:rFonts w:ascii="Times New Roman" w:hAnsi="Times New Roman" w:cs="Times New Roman"/>
                <w:i/>
                <w:iCs/>
                <w:color w:val="000000"/>
              </w:rPr>
              <w:t>24</w:t>
            </w:r>
            <w:r w:rsidRPr="00382CD6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1A6F0E" w:rsidRPr="00382CD6" w14:paraId="5AFDC29D" w14:textId="77777777" w:rsidTr="00E058DE">
        <w:trPr>
          <w:trHeight w:val="300"/>
        </w:trPr>
        <w:tc>
          <w:tcPr>
            <w:tcW w:w="136" w:type="pct"/>
            <w:shd w:val="clear" w:color="auto" w:fill="auto"/>
            <w:noWrap/>
            <w:vAlign w:val="center"/>
          </w:tcPr>
          <w:p w14:paraId="005C4418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900" w:type="pct"/>
            <w:shd w:val="clear" w:color="auto" w:fill="auto"/>
            <w:noWrap/>
            <w:vAlign w:val="center"/>
          </w:tcPr>
          <w:p w14:paraId="6EACEF09" w14:textId="77777777" w:rsidR="001A6F0E" w:rsidRPr="00382CD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Nagelkerke</w:t>
            </w:r>
            <w:proofErr w:type="spellEnd"/>
            <w:r w:rsidRPr="00382C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R</w:t>
            </w:r>
            <w:r w:rsidRPr="00382CD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  <w:t>2</w:t>
            </w:r>
          </w:p>
        </w:tc>
        <w:tc>
          <w:tcPr>
            <w:tcW w:w="741" w:type="pct"/>
            <w:vAlign w:val="center"/>
          </w:tcPr>
          <w:p w14:paraId="7B5B0D73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14:paraId="6F1FF3A1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14:paraId="37D25542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14:paraId="1B1DA2DD" w14:textId="77777777" w:rsidR="001A6F0E" w:rsidRPr="00382CD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CD6">
              <w:rPr>
                <w:rFonts w:ascii="Times New Roman" w:hAnsi="Times New Roman" w:cs="Times New Roman"/>
              </w:rPr>
              <w:t>0.25</w:t>
            </w:r>
          </w:p>
        </w:tc>
      </w:tr>
    </w:tbl>
    <w:p w14:paraId="541FE211" w14:textId="77777777" w:rsidR="001A6F0E" w:rsidRPr="00FC6ACB" w:rsidRDefault="001A6F0E" w:rsidP="001A6F0E">
      <w:pPr>
        <w:jc w:val="both"/>
        <w:rPr>
          <w:rFonts w:ascii="Times New Roman" w:hAnsi="Times New Roman" w:cs="Times New Roman"/>
          <w:i/>
          <w:iCs/>
        </w:rPr>
      </w:pPr>
      <w:r w:rsidRPr="00FC6ACB">
        <w:rPr>
          <w:rFonts w:ascii="Times New Roman" w:hAnsi="Times New Roman" w:cs="Times New Roman"/>
          <w:i/>
          <w:iCs/>
        </w:rPr>
        <w:t>Note: n = 5,904</w:t>
      </w:r>
      <w:r>
        <w:rPr>
          <w:rFonts w:ascii="Times New Roman" w:hAnsi="Times New Roman" w:cs="Times New Roman"/>
          <w:i/>
          <w:iCs/>
        </w:rPr>
        <w:t>; unweighted data.</w:t>
      </w:r>
      <w:r w:rsidRPr="00FC6A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</w:t>
      </w:r>
      <w:r w:rsidRPr="00FC6ACB">
        <w:rPr>
          <w:rFonts w:ascii="Times New Roman" w:hAnsi="Times New Roman" w:cs="Times New Roman"/>
          <w:i/>
          <w:iCs/>
        </w:rPr>
        <w:t>old indicates the level of significance at p &lt; 0.05.</w:t>
      </w:r>
    </w:p>
    <w:p w14:paraId="663088A1" w14:textId="77777777" w:rsidR="001A6F0E" w:rsidRDefault="001A6F0E" w:rsidP="001A6F0E">
      <w:pPr>
        <w:jc w:val="both"/>
        <w:rPr>
          <w:rFonts w:ascii="Times New Roman" w:hAnsi="Times New Roman" w:cs="Times New Roman"/>
          <w:i/>
          <w:iCs/>
        </w:rPr>
      </w:pPr>
      <w:r w:rsidRPr="00FC6ACB">
        <w:rPr>
          <w:rFonts w:ascii="Times New Roman" w:hAnsi="Times New Roman" w:cs="Times New Roman"/>
          <w:i/>
          <w:iCs/>
          <w:vertAlign w:val="superscript"/>
        </w:rPr>
        <w:t>1</w:t>
      </w:r>
      <w:r w:rsidRPr="00FC6ACB">
        <w:rPr>
          <w:rFonts w:ascii="Times New Roman" w:hAnsi="Times New Roman" w:cs="Times New Roman"/>
          <w:i/>
          <w:iCs/>
        </w:rPr>
        <w:t>Industries are classified according to the NACE framework.</w:t>
      </w:r>
    </w:p>
    <w:p w14:paraId="6EF67C40" w14:textId="77777777" w:rsidR="001A6F0E" w:rsidRPr="00FC6ACB" w:rsidRDefault="001A6F0E" w:rsidP="001A6F0E">
      <w:pPr>
        <w:jc w:val="both"/>
        <w:rPr>
          <w:rFonts w:ascii="Times New Roman" w:hAnsi="Times New Roman" w:cs="Times New Roman"/>
          <w:i/>
          <w:iCs/>
        </w:rPr>
      </w:pPr>
      <w:r w:rsidRPr="00FC6ACB">
        <w:rPr>
          <w:rFonts w:ascii="Times New Roman" w:hAnsi="Times New Roman" w:cs="Times New Roman"/>
          <w:i/>
          <w:iCs/>
          <w:vertAlign w:val="superscript"/>
        </w:rPr>
        <w:t>2</w:t>
      </w:r>
      <w:r>
        <w:rPr>
          <w:rFonts w:ascii="Times New Roman" w:hAnsi="Times New Roman" w:cs="Times New Roman"/>
          <w:i/>
          <w:iCs/>
        </w:rPr>
        <w:t xml:space="preserve"> Control for l</w:t>
      </w:r>
      <w:r w:rsidRPr="00FC6ACB">
        <w:rPr>
          <w:rFonts w:ascii="Times New Roman" w:hAnsi="Times New Roman" w:cs="Times New Roman"/>
          <w:i/>
          <w:iCs/>
        </w:rPr>
        <w:t xml:space="preserve">ong commute </w:t>
      </w:r>
      <w:r>
        <w:rPr>
          <w:rFonts w:ascii="Times New Roman" w:hAnsi="Times New Roman" w:cs="Times New Roman"/>
          <w:i/>
          <w:iCs/>
        </w:rPr>
        <w:t>or mobile work with no fixed location.</w:t>
      </w:r>
    </w:p>
    <w:p w14:paraId="01099572" w14:textId="77777777" w:rsidR="001A6F0E" w:rsidRDefault="001A6F0E" w:rsidP="001A6F0E">
      <w:r w:rsidRPr="00FC6ACB">
        <w:rPr>
          <w:rFonts w:ascii="Times New Roman" w:hAnsi="Times New Roman" w:cs="Times New Roman"/>
          <w:i/>
          <w:iCs/>
        </w:rPr>
        <w:t>Source: European Working Conditions Survey 2015</w:t>
      </w:r>
    </w:p>
    <w:p w14:paraId="67B6E2FF" w14:textId="77777777" w:rsidR="001A6F0E" w:rsidRDefault="001A6F0E" w:rsidP="001A6F0E"/>
    <w:p w14:paraId="356189B7" w14:textId="25B1D470" w:rsidR="001A6F0E" w:rsidRDefault="001A6F0E">
      <w:pPr>
        <w:rPr>
          <w:rFonts w:ascii="Calibri" w:hAnsi="Calibri" w:cstheme="majorHAnsi"/>
          <w:bCs/>
          <w:lang w:eastAsia="zh-CN"/>
        </w:rPr>
      </w:pPr>
      <w:r>
        <w:rPr>
          <w:rFonts w:ascii="Calibri" w:hAnsi="Calibri" w:cstheme="majorHAnsi"/>
          <w:bCs/>
          <w:lang w:eastAsia="zh-CN"/>
        </w:rPr>
        <w:br w:type="page"/>
      </w:r>
    </w:p>
    <w:p w14:paraId="68BB3EB9" w14:textId="77777777" w:rsidR="001A6F0E" w:rsidRDefault="001A6F0E" w:rsidP="001A6F0E">
      <w:pPr>
        <w:rPr>
          <w:rFonts w:ascii="Times New Roman" w:hAnsi="Times New Roman" w:cs="Times New Roman"/>
        </w:rPr>
      </w:pPr>
      <w:r w:rsidRPr="00EF30F0">
        <w:rPr>
          <w:rFonts w:ascii="Times New Roman" w:hAnsi="Times New Roman" w:cs="Times New Roman"/>
        </w:rPr>
        <w:lastRenderedPageBreak/>
        <w:t xml:space="preserve">Table </w:t>
      </w:r>
      <w:r>
        <w:rPr>
          <w:rFonts w:ascii="Times New Roman" w:hAnsi="Times New Roman" w:cs="Times New Roman"/>
        </w:rPr>
        <w:t>4.</w:t>
      </w:r>
      <w:r w:rsidRPr="00EF30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EF30F0">
        <w:rPr>
          <w:rFonts w:ascii="Times New Roman" w:hAnsi="Times New Roman" w:cs="Times New Roman"/>
        </w:rPr>
        <w:t>nderemploy</w:t>
      </w:r>
      <w:r>
        <w:rPr>
          <w:rFonts w:ascii="Times New Roman" w:hAnsi="Times New Roman" w:cs="Times New Roman"/>
        </w:rPr>
        <w:t>ed self-employment (not sufficient hours), odds ratios with 95% confidence intervals in brackets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4715"/>
        <w:gridCol w:w="2191"/>
        <w:gridCol w:w="2191"/>
        <w:gridCol w:w="2191"/>
        <w:gridCol w:w="2189"/>
      </w:tblGrid>
      <w:tr w:rsidR="001A6F0E" w:rsidRPr="007325A6" w14:paraId="7B22DF10" w14:textId="77777777" w:rsidTr="00E058DE">
        <w:trPr>
          <w:trHeight w:val="300"/>
          <w:tblHeader/>
        </w:trPr>
        <w:tc>
          <w:tcPr>
            <w:tcW w:w="186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2542" w14:textId="77777777" w:rsidR="001A6F0E" w:rsidRPr="009F6B3B" w:rsidRDefault="001A6F0E" w:rsidP="00E058D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9F6B3B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Co-variates</w:t>
            </w:r>
          </w:p>
        </w:tc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C3DF4" w14:textId="77777777" w:rsidR="001A6F0E" w:rsidRPr="009F6B3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9F6B3B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M1</w:t>
            </w:r>
          </w:p>
        </w:tc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7F8D" w14:textId="77777777" w:rsidR="001A6F0E" w:rsidRPr="009F6B3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9F6B3B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M2</w:t>
            </w:r>
          </w:p>
        </w:tc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09C3" w14:textId="77777777" w:rsidR="001A6F0E" w:rsidRPr="009F6B3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9F6B3B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M3</w:t>
            </w: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2088" w14:textId="77777777" w:rsidR="001A6F0E" w:rsidRPr="009F6B3B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9F6B3B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M4</w:t>
            </w:r>
          </w:p>
        </w:tc>
      </w:tr>
      <w:tr w:rsidR="001A6F0E" w:rsidRPr="007325A6" w14:paraId="2BDBC0A5" w14:textId="77777777" w:rsidTr="00E058DE">
        <w:trPr>
          <w:trHeight w:val="300"/>
        </w:trPr>
        <w:tc>
          <w:tcPr>
            <w:tcW w:w="1861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6AF8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Urban (Ref: non-urban)</w:t>
            </w:r>
          </w:p>
        </w:tc>
        <w:tc>
          <w:tcPr>
            <w:tcW w:w="785" w:type="pct"/>
            <w:tcBorders>
              <w:top w:val="single" w:sz="4" w:space="0" w:color="auto"/>
            </w:tcBorders>
            <w:vAlign w:val="center"/>
          </w:tcPr>
          <w:p w14:paraId="07184CD7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1.13 (0.91, 1.40)</w:t>
            </w:r>
          </w:p>
        </w:tc>
        <w:tc>
          <w:tcPr>
            <w:tcW w:w="78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960B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1.16 (0.94, 1.43)</w:t>
            </w:r>
          </w:p>
        </w:tc>
        <w:tc>
          <w:tcPr>
            <w:tcW w:w="78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F7D7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0.94 (0.58, 1.53)</w:t>
            </w:r>
          </w:p>
        </w:tc>
        <w:tc>
          <w:tcPr>
            <w:tcW w:w="78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D6C2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1.51 (0.97, 2.36)</w:t>
            </w:r>
          </w:p>
        </w:tc>
      </w:tr>
      <w:tr w:rsidR="001A6F0E" w:rsidRPr="007325A6" w14:paraId="1971FBF8" w14:textId="77777777" w:rsidTr="00E058DE">
        <w:trPr>
          <w:trHeight w:val="300"/>
        </w:trPr>
        <w:tc>
          <w:tcPr>
            <w:tcW w:w="1861" w:type="pct"/>
            <w:gridSpan w:val="2"/>
            <w:shd w:val="clear" w:color="auto" w:fill="auto"/>
            <w:noWrap/>
            <w:vAlign w:val="center"/>
            <w:hideMark/>
          </w:tcPr>
          <w:p w14:paraId="287A508F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Female (Ref: male)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777156E3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1.42 (1.13, 1.78)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21F339B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1.39 (1.12, 1.73)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20BA5F1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1.42 (1.13, 1.78)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63E9BFDA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1.43 (1.14, 1.79)</w:t>
            </w:r>
          </w:p>
        </w:tc>
      </w:tr>
      <w:tr w:rsidR="001A6F0E" w:rsidRPr="007325A6" w14:paraId="50B98A28" w14:textId="77777777" w:rsidTr="00E058DE">
        <w:trPr>
          <w:trHeight w:val="300"/>
        </w:trPr>
        <w:tc>
          <w:tcPr>
            <w:tcW w:w="1861" w:type="pct"/>
            <w:gridSpan w:val="2"/>
            <w:shd w:val="clear" w:color="auto" w:fill="auto"/>
            <w:noWrap/>
            <w:vAlign w:val="center"/>
            <w:hideMark/>
          </w:tcPr>
          <w:p w14:paraId="44DC108A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Migration background: Yes (Ref: no)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97367DB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1.51 (1.13, 2.01)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B6421B6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1.53 (1.15, 2.03)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B6E2532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1.52 (1.13, 2.02)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4B95E686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1.46 (1.09, 1.95)</w:t>
            </w:r>
          </w:p>
        </w:tc>
      </w:tr>
      <w:tr w:rsidR="001A6F0E" w:rsidRPr="007325A6" w14:paraId="74422D8C" w14:textId="77777777" w:rsidTr="00E058DE">
        <w:trPr>
          <w:trHeight w:val="300"/>
        </w:trPr>
        <w:tc>
          <w:tcPr>
            <w:tcW w:w="1861" w:type="pct"/>
            <w:gridSpan w:val="2"/>
            <w:shd w:val="clear" w:color="auto" w:fill="auto"/>
            <w:noWrap/>
            <w:vAlign w:val="center"/>
            <w:hideMark/>
          </w:tcPr>
          <w:p w14:paraId="78F5F473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Age (Ref: 30-54 years)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EAFCA67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8F4972E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A58774F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1EE5E300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1A6F0E" w:rsidRPr="007325A6" w14:paraId="6362442A" w14:textId="77777777" w:rsidTr="00E058DE">
        <w:trPr>
          <w:trHeight w:val="300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9DA36B1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370EE42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 years or below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E71182C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2.54 (1.85, 3.50)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3B8FA52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2.56 (1.87, 3.49)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A67E752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2.54 (1.85, 3.50)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4F21EBDC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2.55 (1.85, 3.51)</w:t>
            </w:r>
          </w:p>
        </w:tc>
      </w:tr>
      <w:tr w:rsidR="001A6F0E" w:rsidRPr="007325A6" w14:paraId="5B664D7C" w14:textId="77777777" w:rsidTr="00E058DE">
        <w:trPr>
          <w:trHeight w:val="300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BDDF904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DA6EEAA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 years or above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281EABED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1.12 (0.89, 1.40)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BB67778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1.08 (0.86, 1.35)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211FE4C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1.12 (0.89, 1.41)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6755A34A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1.12 (0.89, 1.41)</w:t>
            </w:r>
          </w:p>
        </w:tc>
      </w:tr>
      <w:tr w:rsidR="001A6F0E" w:rsidRPr="007325A6" w14:paraId="7C56D75C" w14:textId="77777777" w:rsidTr="00E058DE">
        <w:trPr>
          <w:trHeight w:val="300"/>
        </w:trPr>
        <w:tc>
          <w:tcPr>
            <w:tcW w:w="1861" w:type="pct"/>
            <w:gridSpan w:val="2"/>
            <w:shd w:val="clear" w:color="auto" w:fill="auto"/>
            <w:noWrap/>
            <w:vAlign w:val="center"/>
            <w:hideMark/>
          </w:tcPr>
          <w:p w14:paraId="7EB774B2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Education (Ref: Degree)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5F04CB05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5ED707B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1010D95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7072BA02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1A6F0E" w:rsidRPr="007325A6" w14:paraId="123C72EA" w14:textId="77777777" w:rsidTr="00E058DE">
        <w:trPr>
          <w:trHeight w:val="300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A90CF59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06F449B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Lower secondary education or below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7A7956D" w14:textId="77777777" w:rsidR="001A6F0E" w:rsidRPr="007325A6" w:rsidRDefault="001A6F0E" w:rsidP="00E05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1.18 (0.81, 1.70)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31C2309" w14:textId="77777777" w:rsidR="001A6F0E" w:rsidRPr="007325A6" w:rsidRDefault="001A6F0E" w:rsidP="00E05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1.24 (0.86, 1.77)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978B8BB" w14:textId="77777777" w:rsidR="001A6F0E" w:rsidRPr="007325A6" w:rsidRDefault="001A6F0E" w:rsidP="00E05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1.18 (0.81, 1.71)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6753BB11" w14:textId="77777777" w:rsidR="001A6F0E" w:rsidRPr="007325A6" w:rsidRDefault="001A6F0E" w:rsidP="00E05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1.17 (0.81, 1.69)</w:t>
            </w:r>
          </w:p>
        </w:tc>
      </w:tr>
      <w:tr w:rsidR="001A6F0E" w:rsidRPr="007325A6" w14:paraId="1A8DE70E" w14:textId="77777777" w:rsidTr="00E058DE">
        <w:trPr>
          <w:trHeight w:val="300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4113886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3B24B64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Upper secondary education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A030595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1.03 (0.76, 1.39)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0F9FF32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1.05 (0.79, 1.41)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1BFE161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1.03 (0.77, 1.40)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29361344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1.04 (0.77, 1.40)</w:t>
            </w:r>
          </w:p>
        </w:tc>
      </w:tr>
      <w:tr w:rsidR="001A6F0E" w:rsidRPr="007325A6" w14:paraId="09CE7933" w14:textId="77777777" w:rsidTr="00E058DE">
        <w:trPr>
          <w:trHeight w:val="300"/>
        </w:trPr>
        <w:tc>
          <w:tcPr>
            <w:tcW w:w="1861" w:type="pct"/>
            <w:gridSpan w:val="2"/>
            <w:shd w:val="clear" w:color="auto" w:fill="auto"/>
            <w:noWrap/>
            <w:vAlign w:val="center"/>
          </w:tcPr>
          <w:p w14:paraId="50E5C546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Working at or from home: Yes (Ref: no)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9CDE952" w14:textId="77777777" w:rsidR="001A6F0E" w:rsidRPr="007325A6" w:rsidRDefault="001A6F0E" w:rsidP="00E05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</w:tcPr>
          <w:p w14:paraId="0B7CAEEE" w14:textId="77777777" w:rsidR="001A6F0E" w:rsidRPr="007325A6" w:rsidRDefault="001A6F0E" w:rsidP="00E05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1.34 (1.09, 1.66)</w:t>
            </w:r>
          </w:p>
        </w:tc>
        <w:tc>
          <w:tcPr>
            <w:tcW w:w="785" w:type="pct"/>
            <w:shd w:val="clear" w:color="auto" w:fill="auto"/>
            <w:noWrap/>
            <w:vAlign w:val="center"/>
          </w:tcPr>
          <w:p w14:paraId="494FA685" w14:textId="77777777" w:rsidR="001A6F0E" w:rsidRPr="007325A6" w:rsidRDefault="001A6F0E" w:rsidP="00E05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4" w:type="pct"/>
            <w:shd w:val="clear" w:color="auto" w:fill="auto"/>
            <w:noWrap/>
            <w:vAlign w:val="center"/>
          </w:tcPr>
          <w:p w14:paraId="0FB40FCA" w14:textId="77777777" w:rsidR="001A6F0E" w:rsidRPr="007325A6" w:rsidRDefault="001A6F0E" w:rsidP="00E05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6F0E" w:rsidRPr="007325A6" w14:paraId="4657EC39" w14:textId="77777777" w:rsidTr="00E058DE">
        <w:trPr>
          <w:trHeight w:val="300"/>
        </w:trPr>
        <w:tc>
          <w:tcPr>
            <w:tcW w:w="1861" w:type="pct"/>
            <w:gridSpan w:val="2"/>
            <w:shd w:val="clear" w:color="auto" w:fill="auto"/>
            <w:noWrap/>
            <w:vAlign w:val="center"/>
            <w:hideMark/>
          </w:tcPr>
          <w:p w14:paraId="510C5193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ICT use at work: no to low (Ref: medium to high)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0A24925" w14:textId="77777777" w:rsidR="001A6F0E" w:rsidRPr="007325A6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1.62 (1.21, 2.18)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CDCFAFD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1.56 (1.19, 2.03)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495A0FD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1.75 (1.31, 2.34)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0B4DE507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1.61 (1.20, 2.16)</w:t>
            </w:r>
          </w:p>
        </w:tc>
      </w:tr>
      <w:tr w:rsidR="001A6F0E" w:rsidRPr="007325A6" w14:paraId="6CA977B8" w14:textId="77777777" w:rsidTr="00E058DE">
        <w:trPr>
          <w:trHeight w:val="300"/>
        </w:trPr>
        <w:tc>
          <w:tcPr>
            <w:tcW w:w="1861" w:type="pct"/>
            <w:gridSpan w:val="2"/>
            <w:shd w:val="clear" w:color="auto" w:fill="auto"/>
            <w:noWrap/>
            <w:vAlign w:val="center"/>
            <w:hideMark/>
          </w:tcPr>
          <w:p w14:paraId="360E26C4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Occupation (Ref: high-skilled)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57F201CC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A3BCBB8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3033F2A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0E9B08B3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1A6F0E" w:rsidRPr="007325A6" w14:paraId="4F5E656F" w14:textId="77777777" w:rsidTr="00E058DE">
        <w:trPr>
          <w:trHeight w:val="300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C62ACA1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0856DC9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Low-skilled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9D194EF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1.65 (1.23, 2.22)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84B514B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1.69 (1.27, 2.25)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C7A7421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1.67 (1.24, 2.24)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50C5CD36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1.65 (1.23, 2.22)</w:t>
            </w:r>
          </w:p>
        </w:tc>
      </w:tr>
      <w:tr w:rsidR="001A6F0E" w:rsidRPr="007325A6" w14:paraId="5F3070E4" w14:textId="77777777" w:rsidTr="00E058DE">
        <w:trPr>
          <w:trHeight w:val="300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36644D6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356BCD10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Middle-skilled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3A6BA74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1.43 (1.02, 1.99)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E4BAD3D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1.44 (1.04, 2.00)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841C05F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1.44 (1.03, 2.01)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7D7DD3BA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1.41 (1.01, 1.97)</w:t>
            </w:r>
          </w:p>
        </w:tc>
      </w:tr>
      <w:tr w:rsidR="001A6F0E" w:rsidRPr="007325A6" w14:paraId="16AA2764" w14:textId="77777777" w:rsidTr="00E058DE">
        <w:trPr>
          <w:trHeight w:val="300"/>
        </w:trPr>
        <w:tc>
          <w:tcPr>
            <w:tcW w:w="1861" w:type="pct"/>
            <w:gridSpan w:val="2"/>
            <w:shd w:val="clear" w:color="auto" w:fill="auto"/>
            <w:noWrap/>
            <w:vAlign w:val="center"/>
            <w:hideMark/>
          </w:tcPr>
          <w:p w14:paraId="6067D170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Industry (Ref: business services - JKLMN)</w:t>
            </w:r>
            <w:r w:rsidRPr="007325A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  <w:t>1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9DAA423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3D77C27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CC2A8CE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72D2A8FF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1A6F0E" w:rsidRPr="007325A6" w14:paraId="49CDA14A" w14:textId="77777777" w:rsidTr="00E058DE">
        <w:trPr>
          <w:trHeight w:val="300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8B5D869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33BE6A6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Non-manufacturing production - ABDE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7C0C321D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0.38 (0.24, 0.60)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AEB6B22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0.34 (0.22, 0.54)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479E712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0.37 (0.22, 0.61)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43A270C9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0.37 (0.23, 0.59)</w:t>
            </w:r>
          </w:p>
        </w:tc>
      </w:tr>
      <w:tr w:rsidR="001A6F0E" w:rsidRPr="007325A6" w14:paraId="6BBBB238" w14:textId="77777777" w:rsidTr="00E058DE">
        <w:trPr>
          <w:trHeight w:val="300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0B17EA7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454C6A6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Manufacturing, construction, transport - CFH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2355C36B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0.56 (0.38, 0.81)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C36B60A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0.56 (0.39, 0.80)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9F27320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0.49 (0.31, 0.79)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75377620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0.54 (0.37, 0.79)</w:t>
            </w:r>
          </w:p>
        </w:tc>
      </w:tr>
      <w:tr w:rsidR="001A6F0E" w:rsidRPr="007325A6" w14:paraId="12143240" w14:textId="77777777" w:rsidTr="00E058DE">
        <w:trPr>
          <w:trHeight w:val="300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AB0ED48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08B9C08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Wholesale, retail, food and hotel - GI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56ED8D36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0.26 (0.17, 0.40)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24F3432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0.26 (0.17, 0.39)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3924B5D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0.24 (0.14, 0.41)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7E620985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0.26 (0.17, 0.40)</w:t>
            </w:r>
          </w:p>
        </w:tc>
      </w:tr>
      <w:tr w:rsidR="001A6F0E" w:rsidRPr="007325A6" w14:paraId="1B1D7716" w14:textId="77777777" w:rsidTr="00E058DE">
        <w:trPr>
          <w:trHeight w:val="300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BD86957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84DE8E7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Education, social and health services - OPQ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FECA588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1.43 (0.97, 2.11)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497346A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1.38 (0.95, 2.02)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7C29075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0.96 (0.56, 1.64)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7E2CE36B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1.41 (0.95, 2.07)</w:t>
            </w:r>
          </w:p>
        </w:tc>
      </w:tr>
      <w:tr w:rsidR="001A6F0E" w:rsidRPr="007325A6" w14:paraId="0E1D3D5A" w14:textId="77777777" w:rsidTr="00E058DE">
        <w:trPr>
          <w:trHeight w:val="300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546E3A2B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3BA5FC9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Personal services - RSTU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FF96588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1.31 (0.92, 1.87)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DB8DF22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1.25 (0.89, 1.77)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854F531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1.32 (0.85, 2.04)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0E4F2A7A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1.30 (0.91, 1.87)</w:t>
            </w:r>
          </w:p>
        </w:tc>
      </w:tr>
      <w:tr w:rsidR="001A6F0E" w:rsidRPr="007325A6" w14:paraId="1AD5C88B" w14:textId="77777777" w:rsidTr="00E058DE">
        <w:trPr>
          <w:trHeight w:val="300"/>
        </w:trPr>
        <w:tc>
          <w:tcPr>
            <w:tcW w:w="1861" w:type="pct"/>
            <w:gridSpan w:val="2"/>
            <w:shd w:val="clear" w:color="auto" w:fill="auto"/>
            <w:noWrap/>
            <w:vAlign w:val="center"/>
            <w:hideMark/>
          </w:tcPr>
          <w:p w14:paraId="12C74D8F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European regions (Ref: Continental)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2F732B5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060EF5E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1CBCA0A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0212806F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1A6F0E" w:rsidRPr="007325A6" w14:paraId="54BC61B2" w14:textId="77777777" w:rsidTr="00E058DE">
        <w:trPr>
          <w:trHeight w:val="300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67B3909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1047D77A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Liberal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2F22288E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1.37 (0.91, 2.04)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C7AA321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1.39 (0.94, 2.06)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7D11723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1.33 (0.89, 2.00)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4B714DA4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1.27 (0.73, 2.21)</w:t>
            </w:r>
          </w:p>
        </w:tc>
      </w:tr>
      <w:tr w:rsidR="001A6F0E" w:rsidRPr="007325A6" w14:paraId="50A40B07" w14:textId="77777777" w:rsidTr="00E058DE">
        <w:trPr>
          <w:trHeight w:val="300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59FCD0B0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2DEE6C6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Social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Democratic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C4816EA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1.39 (0.91, 2.14)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4A3F8CF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1.36 (0.89, 2.07)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18CE2F6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1.40 (0.91, 2.15)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34EBAEF7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1.11 (0.57, 2.16)</w:t>
            </w:r>
          </w:p>
        </w:tc>
      </w:tr>
      <w:tr w:rsidR="001A6F0E" w:rsidRPr="007325A6" w14:paraId="5774D526" w14:textId="77777777" w:rsidTr="00E058DE">
        <w:trPr>
          <w:trHeight w:val="300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047E874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21AD8CF9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Southern European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A05F657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1.41 (1.05, 1.89)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1C81ED3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1.50 (1.13, 2.01)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5537FD6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1.41 (1.06, 1.89)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0F5BFFE6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1.56 (1.07, 2.27)</w:t>
            </w:r>
          </w:p>
        </w:tc>
      </w:tr>
      <w:tr w:rsidR="001A6F0E" w:rsidRPr="007325A6" w14:paraId="38EAC622" w14:textId="77777777" w:rsidTr="00E058DE">
        <w:trPr>
          <w:trHeight w:val="300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821EE4B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8BF84C6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Transitional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6554505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1.03 (0.76, 1.41)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045A74A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1.00 (0.74, 1.36)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B2F6687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1.03 (0.75, 1.40)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347CF5B4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1.46 (1.00, 2.13)</w:t>
            </w:r>
          </w:p>
        </w:tc>
      </w:tr>
      <w:tr w:rsidR="001A6F0E" w:rsidRPr="007325A6" w14:paraId="479630FF" w14:textId="77777777" w:rsidTr="00E058DE">
        <w:trPr>
          <w:trHeight w:val="300"/>
        </w:trPr>
        <w:tc>
          <w:tcPr>
            <w:tcW w:w="1861" w:type="pct"/>
            <w:gridSpan w:val="2"/>
            <w:shd w:val="clear" w:color="auto" w:fill="auto"/>
            <w:noWrap/>
            <w:vAlign w:val="center"/>
          </w:tcPr>
          <w:p w14:paraId="21BFE972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CONTROL</w:t>
            </w:r>
            <w:r w:rsidRPr="007325A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5A6B8989" w14:textId="77777777" w:rsidR="001A6F0E" w:rsidRPr="007325A6" w:rsidRDefault="001A6F0E" w:rsidP="00E05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1.10 (0.87, 1.41)</w:t>
            </w:r>
          </w:p>
        </w:tc>
        <w:tc>
          <w:tcPr>
            <w:tcW w:w="785" w:type="pct"/>
            <w:shd w:val="clear" w:color="auto" w:fill="auto"/>
            <w:noWrap/>
            <w:vAlign w:val="center"/>
          </w:tcPr>
          <w:p w14:paraId="6A8845C7" w14:textId="77777777" w:rsidR="001A6F0E" w:rsidRPr="007325A6" w:rsidRDefault="001A6F0E" w:rsidP="00E05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</w:tcPr>
          <w:p w14:paraId="08E9CA8C" w14:textId="77777777" w:rsidR="001A6F0E" w:rsidRPr="007325A6" w:rsidRDefault="001A6F0E" w:rsidP="00E05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1.10 (0.86, 1.40)</w:t>
            </w:r>
          </w:p>
        </w:tc>
        <w:tc>
          <w:tcPr>
            <w:tcW w:w="784" w:type="pct"/>
            <w:shd w:val="clear" w:color="auto" w:fill="auto"/>
            <w:noWrap/>
            <w:vAlign w:val="center"/>
          </w:tcPr>
          <w:p w14:paraId="0C0C1BE1" w14:textId="77777777" w:rsidR="001A6F0E" w:rsidRPr="007325A6" w:rsidRDefault="001A6F0E" w:rsidP="00E05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1.11 (0.87, 1.41)</w:t>
            </w:r>
          </w:p>
        </w:tc>
      </w:tr>
      <w:tr w:rsidR="001A6F0E" w:rsidRPr="007325A6" w14:paraId="727E2793" w14:textId="77777777" w:rsidTr="00E058DE">
        <w:trPr>
          <w:trHeight w:val="300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7E2918F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9F6FC81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Urban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lang w:eastAsia="en-GB"/>
                </w:rPr>
                <m:t>×</m:t>
              </m:r>
            </m:oMath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ABDE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341CDBD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E7E7C49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572F84D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0.65 (0.18, 2.37)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16AC7E83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1A6F0E" w:rsidRPr="007325A6" w14:paraId="30638D3C" w14:textId="77777777" w:rsidTr="00E058DE">
        <w:trPr>
          <w:trHeight w:val="300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CC1373F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4B716E09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Urban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lang w:eastAsia="en-GB"/>
                </w:rPr>
                <m:t>×</m:t>
              </m:r>
            </m:oMath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CFH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59973CBD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A0206F7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AD1DF36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1.33 (0.69, 2.58)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406CFE46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1A6F0E" w:rsidRPr="007325A6" w14:paraId="06AD88C4" w14:textId="77777777" w:rsidTr="00E058DE">
        <w:trPr>
          <w:trHeight w:val="300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62E0D69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FC57472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Urban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lang w:eastAsia="en-GB"/>
                </w:rPr>
                <m:t>×</m:t>
              </m:r>
            </m:oMath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GI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5112AA2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E9D4DEF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3C3B5CC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1.25 (0.56, 2.79)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26222336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1A6F0E" w:rsidRPr="007325A6" w14:paraId="6DC45F87" w14:textId="77777777" w:rsidTr="00E058DE">
        <w:trPr>
          <w:trHeight w:val="300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A6478E1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0B7E39FD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Urban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lang w:eastAsia="en-GB"/>
                </w:rPr>
                <m:t>×</m:t>
              </m:r>
            </m:oMath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OPQ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483681E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03E0C22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76447E6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2.27 (1.09, 4.74)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4D270A56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1A6F0E" w:rsidRPr="007325A6" w14:paraId="24DA2313" w14:textId="77777777" w:rsidTr="00E058DE">
        <w:trPr>
          <w:trHeight w:val="300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191B987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E8730B4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Urban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lang w:eastAsia="en-GB"/>
                </w:rPr>
                <m:t>×</m:t>
              </m:r>
            </m:oMath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RSTU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5364603A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CCC6E35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9ACB8A0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0.97 (0.51, 1.82)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5233B601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1A6F0E" w:rsidRPr="007325A6" w14:paraId="2C219BAD" w14:textId="77777777" w:rsidTr="00E058DE">
        <w:trPr>
          <w:trHeight w:val="300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5F805A28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A0F8A98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Urban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lang w:eastAsia="en-GB"/>
                </w:rPr>
                <m:t>×</m:t>
              </m:r>
            </m:oMath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Liberal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2144CFCC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7E49222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6C71810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5EF3055D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1.15 (0.52, 2.56)</w:t>
            </w:r>
          </w:p>
        </w:tc>
      </w:tr>
      <w:tr w:rsidR="001A6F0E" w:rsidRPr="007325A6" w14:paraId="6244B174" w14:textId="77777777" w:rsidTr="00E058DE">
        <w:trPr>
          <w:trHeight w:val="300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05DFBFD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5098DEF8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Urban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lang w:eastAsia="en-GB"/>
                </w:rPr>
                <m:t>×</m:t>
              </m:r>
            </m:oMath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Social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Democratic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3AEA391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DC5B27D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45D43D3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58FFA408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1.36 (0.57, 3.25)</w:t>
            </w:r>
          </w:p>
        </w:tc>
      </w:tr>
      <w:tr w:rsidR="001A6F0E" w:rsidRPr="007325A6" w14:paraId="699016DB" w14:textId="77777777" w:rsidTr="00E058DE">
        <w:trPr>
          <w:trHeight w:val="300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00589439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613B0374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Urban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lang w:eastAsia="en-GB"/>
                </w:rPr>
                <m:t>×</m:t>
              </m:r>
            </m:oMath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Southern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European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000748D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C840D4E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0FF3923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2A3FB85A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0.78 (0.45, 1.37)</w:t>
            </w:r>
          </w:p>
        </w:tc>
      </w:tr>
      <w:tr w:rsidR="001A6F0E" w:rsidRPr="007325A6" w14:paraId="0F46D1F2" w14:textId="77777777" w:rsidTr="00E058DE">
        <w:trPr>
          <w:trHeight w:val="300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57C9B84F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0B085FD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Urban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lang w:eastAsia="en-GB"/>
                </w:rPr>
                <m:t xml:space="preserve">× </m:t>
              </m:r>
            </m:oMath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Transitional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F112C34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0D992F2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5E70F68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0C46B2D2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b/>
                <w:bCs/>
                <w:color w:val="000000"/>
              </w:rPr>
              <w:t>0.33 (0.17, 0.64)</w:t>
            </w:r>
          </w:p>
        </w:tc>
      </w:tr>
      <w:tr w:rsidR="001A6F0E" w:rsidRPr="007325A6" w14:paraId="4BE40F9C" w14:textId="77777777" w:rsidTr="00E058DE">
        <w:trPr>
          <w:trHeight w:val="300"/>
        </w:trPr>
        <w:tc>
          <w:tcPr>
            <w:tcW w:w="172" w:type="pct"/>
            <w:shd w:val="clear" w:color="auto" w:fill="auto"/>
            <w:noWrap/>
            <w:vAlign w:val="bottom"/>
            <w:hideMark/>
          </w:tcPr>
          <w:p w14:paraId="2AF0F879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978FF56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Constant</w:t>
            </w:r>
          </w:p>
        </w:tc>
        <w:tc>
          <w:tcPr>
            <w:tcW w:w="785" w:type="pct"/>
            <w:vAlign w:val="center"/>
          </w:tcPr>
          <w:p w14:paraId="31E88E17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19FC7F8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0.03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9C7571A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5F654A66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0.03</w:t>
            </w:r>
          </w:p>
        </w:tc>
      </w:tr>
      <w:tr w:rsidR="001A6F0E" w:rsidRPr="007325A6" w14:paraId="01B5277A" w14:textId="77777777" w:rsidTr="00E058DE">
        <w:trPr>
          <w:trHeight w:val="300"/>
        </w:trPr>
        <w:tc>
          <w:tcPr>
            <w:tcW w:w="172" w:type="pct"/>
            <w:shd w:val="clear" w:color="auto" w:fill="auto"/>
            <w:noWrap/>
            <w:vAlign w:val="bottom"/>
            <w:hideMark/>
          </w:tcPr>
          <w:p w14:paraId="0737A460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89" w:type="pct"/>
            <w:shd w:val="clear" w:color="auto" w:fill="auto"/>
            <w:noWrap/>
            <w:vAlign w:val="center"/>
            <w:hideMark/>
          </w:tcPr>
          <w:p w14:paraId="7CA99C09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Chi-square (</w:t>
            </w:r>
            <w:proofErr w:type="spellStart"/>
            <w:r w:rsidRPr="007325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df</w:t>
            </w:r>
            <w:proofErr w:type="spellEnd"/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)</w:t>
            </w:r>
          </w:p>
        </w:tc>
        <w:tc>
          <w:tcPr>
            <w:tcW w:w="785" w:type="pct"/>
            <w:vAlign w:val="center"/>
          </w:tcPr>
          <w:p w14:paraId="11D40912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256.96 (</w:t>
            </w:r>
            <w:r w:rsidRPr="007325A6">
              <w:rPr>
                <w:rFonts w:ascii="Times New Roman" w:hAnsi="Times New Roman" w:cs="Times New Roman"/>
                <w:i/>
                <w:iCs/>
                <w:color w:val="000000"/>
              </w:rPr>
              <w:t>20</w:t>
            </w:r>
            <w:r w:rsidRPr="007325A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E6CBE80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278.41 (</w:t>
            </w:r>
            <w:r w:rsidRPr="007325A6">
              <w:rPr>
                <w:rFonts w:ascii="Times New Roman" w:hAnsi="Times New Roman" w:cs="Times New Roman"/>
                <w:i/>
                <w:iCs/>
                <w:color w:val="000000"/>
              </w:rPr>
              <w:t>20</w:t>
            </w:r>
            <w:r w:rsidRPr="007325A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CD4E87F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265.16 (</w:t>
            </w:r>
            <w:r w:rsidRPr="007325A6">
              <w:rPr>
                <w:rFonts w:ascii="Times New Roman" w:hAnsi="Times New Roman" w:cs="Times New Roman"/>
                <w:i/>
                <w:iCs/>
                <w:color w:val="000000"/>
              </w:rPr>
              <w:t>25</w:t>
            </w:r>
            <w:r w:rsidRPr="007325A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0EE85297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  <w:color w:val="000000"/>
              </w:rPr>
              <w:t>274.75 (</w:t>
            </w:r>
            <w:r w:rsidRPr="007325A6">
              <w:rPr>
                <w:rFonts w:ascii="Times New Roman" w:hAnsi="Times New Roman" w:cs="Times New Roman"/>
                <w:i/>
                <w:iCs/>
                <w:color w:val="000000"/>
              </w:rPr>
              <w:t>24</w:t>
            </w:r>
            <w:r w:rsidRPr="007325A6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1A6F0E" w:rsidRPr="007325A6" w14:paraId="62057426" w14:textId="77777777" w:rsidTr="00E058DE">
        <w:trPr>
          <w:trHeight w:val="300"/>
        </w:trPr>
        <w:tc>
          <w:tcPr>
            <w:tcW w:w="172" w:type="pct"/>
            <w:shd w:val="clear" w:color="auto" w:fill="auto"/>
            <w:noWrap/>
            <w:vAlign w:val="bottom"/>
          </w:tcPr>
          <w:p w14:paraId="1DB824C7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689" w:type="pct"/>
            <w:shd w:val="clear" w:color="auto" w:fill="auto"/>
            <w:noWrap/>
            <w:vAlign w:val="center"/>
          </w:tcPr>
          <w:p w14:paraId="3C679547" w14:textId="77777777" w:rsidR="001A6F0E" w:rsidRPr="007325A6" w:rsidRDefault="001A6F0E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Nagelkerke</w:t>
            </w:r>
            <w:proofErr w:type="spellEnd"/>
            <w:r w:rsidRPr="007325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R</w:t>
            </w:r>
            <w:r w:rsidRPr="007325A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  <w:t>2</w:t>
            </w:r>
          </w:p>
        </w:tc>
        <w:tc>
          <w:tcPr>
            <w:tcW w:w="785" w:type="pct"/>
            <w:vAlign w:val="center"/>
          </w:tcPr>
          <w:p w14:paraId="6CD68B00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785" w:type="pct"/>
            <w:shd w:val="clear" w:color="auto" w:fill="auto"/>
            <w:noWrap/>
            <w:vAlign w:val="center"/>
          </w:tcPr>
          <w:p w14:paraId="7D9F6067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785" w:type="pct"/>
            <w:shd w:val="clear" w:color="auto" w:fill="auto"/>
            <w:noWrap/>
            <w:vAlign w:val="center"/>
          </w:tcPr>
          <w:p w14:paraId="664254B7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784" w:type="pct"/>
            <w:shd w:val="clear" w:color="auto" w:fill="auto"/>
            <w:noWrap/>
            <w:vAlign w:val="center"/>
          </w:tcPr>
          <w:p w14:paraId="19B8CFB8" w14:textId="77777777" w:rsidR="001A6F0E" w:rsidRPr="007325A6" w:rsidRDefault="001A6F0E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325A6">
              <w:rPr>
                <w:rFonts w:ascii="Times New Roman" w:hAnsi="Times New Roman" w:cs="Times New Roman"/>
              </w:rPr>
              <w:t>0.12</w:t>
            </w:r>
          </w:p>
        </w:tc>
      </w:tr>
    </w:tbl>
    <w:p w14:paraId="0645B963" w14:textId="77777777" w:rsidR="001A6F0E" w:rsidRPr="00FC6ACB" w:rsidRDefault="001A6F0E" w:rsidP="001A6F0E">
      <w:pPr>
        <w:jc w:val="both"/>
        <w:rPr>
          <w:rFonts w:ascii="Times New Roman" w:hAnsi="Times New Roman" w:cs="Times New Roman"/>
          <w:i/>
          <w:iCs/>
        </w:rPr>
      </w:pPr>
      <w:r w:rsidRPr="00FC6ACB">
        <w:rPr>
          <w:rFonts w:ascii="Times New Roman" w:hAnsi="Times New Roman" w:cs="Times New Roman"/>
          <w:i/>
          <w:iCs/>
        </w:rPr>
        <w:t>Note: n = 5,904</w:t>
      </w:r>
      <w:r>
        <w:rPr>
          <w:rFonts w:ascii="Times New Roman" w:hAnsi="Times New Roman" w:cs="Times New Roman"/>
          <w:i/>
          <w:iCs/>
        </w:rPr>
        <w:t>; unweighted data.</w:t>
      </w:r>
      <w:r w:rsidRPr="00FC6A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</w:t>
      </w:r>
      <w:r w:rsidRPr="00FC6ACB">
        <w:rPr>
          <w:rFonts w:ascii="Times New Roman" w:hAnsi="Times New Roman" w:cs="Times New Roman"/>
          <w:i/>
          <w:iCs/>
        </w:rPr>
        <w:t>old indicates the level of significance at p &lt; 0.05.</w:t>
      </w:r>
    </w:p>
    <w:p w14:paraId="3BE5CDCD" w14:textId="77777777" w:rsidR="001A6F0E" w:rsidRDefault="001A6F0E" w:rsidP="001A6F0E">
      <w:pPr>
        <w:jc w:val="both"/>
        <w:rPr>
          <w:rFonts w:ascii="Times New Roman" w:hAnsi="Times New Roman" w:cs="Times New Roman"/>
          <w:i/>
          <w:iCs/>
        </w:rPr>
      </w:pPr>
      <w:r w:rsidRPr="00FC6ACB">
        <w:rPr>
          <w:rFonts w:ascii="Times New Roman" w:hAnsi="Times New Roman" w:cs="Times New Roman"/>
          <w:i/>
          <w:iCs/>
          <w:vertAlign w:val="superscript"/>
        </w:rPr>
        <w:t>1</w:t>
      </w:r>
      <w:r w:rsidRPr="00FC6ACB">
        <w:rPr>
          <w:rFonts w:ascii="Times New Roman" w:hAnsi="Times New Roman" w:cs="Times New Roman"/>
          <w:i/>
          <w:iCs/>
        </w:rPr>
        <w:t>Industries are classified according to the NACE framework.</w:t>
      </w:r>
    </w:p>
    <w:p w14:paraId="7A150C35" w14:textId="77777777" w:rsidR="001A6F0E" w:rsidRPr="00FC6ACB" w:rsidRDefault="001A6F0E" w:rsidP="001A6F0E">
      <w:pPr>
        <w:jc w:val="both"/>
        <w:rPr>
          <w:rFonts w:ascii="Times New Roman" w:hAnsi="Times New Roman" w:cs="Times New Roman"/>
          <w:i/>
          <w:iCs/>
        </w:rPr>
      </w:pPr>
      <w:r w:rsidRPr="00FC6ACB">
        <w:rPr>
          <w:rFonts w:ascii="Times New Roman" w:hAnsi="Times New Roman" w:cs="Times New Roman"/>
          <w:i/>
          <w:iCs/>
          <w:vertAlign w:val="superscript"/>
        </w:rPr>
        <w:t>2</w:t>
      </w:r>
      <w:r>
        <w:rPr>
          <w:rFonts w:ascii="Times New Roman" w:hAnsi="Times New Roman" w:cs="Times New Roman"/>
          <w:i/>
          <w:iCs/>
        </w:rPr>
        <w:t xml:space="preserve"> Control for l</w:t>
      </w:r>
      <w:r w:rsidRPr="00FC6ACB">
        <w:rPr>
          <w:rFonts w:ascii="Times New Roman" w:hAnsi="Times New Roman" w:cs="Times New Roman"/>
          <w:i/>
          <w:iCs/>
        </w:rPr>
        <w:t xml:space="preserve">ong commute </w:t>
      </w:r>
      <w:r>
        <w:rPr>
          <w:rFonts w:ascii="Times New Roman" w:hAnsi="Times New Roman" w:cs="Times New Roman"/>
          <w:i/>
          <w:iCs/>
        </w:rPr>
        <w:t>or mobile work with no fixed location.</w:t>
      </w:r>
    </w:p>
    <w:p w14:paraId="14824C2F" w14:textId="77777777" w:rsidR="001A6F0E" w:rsidRDefault="001A6F0E" w:rsidP="001A6F0E">
      <w:r w:rsidRPr="00FC6ACB">
        <w:rPr>
          <w:rFonts w:ascii="Times New Roman" w:hAnsi="Times New Roman" w:cs="Times New Roman"/>
          <w:i/>
          <w:iCs/>
        </w:rPr>
        <w:t>Source: European Working Conditions Survey 2015</w:t>
      </w:r>
    </w:p>
    <w:p w14:paraId="65B17586" w14:textId="77777777" w:rsidR="001A6F0E" w:rsidRDefault="001A6F0E" w:rsidP="001A6F0E"/>
    <w:p w14:paraId="32E4179D" w14:textId="77777777" w:rsidR="001A6F0E" w:rsidRDefault="001A6F0E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  <w:sectPr w:rsidR="001A6F0E" w:rsidSect="00A61A92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667693E" w14:textId="77777777" w:rsidR="009E662D" w:rsidRDefault="009E662D" w:rsidP="009E66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</w:t>
      </w:r>
      <w:r w:rsidRPr="00EF30F0">
        <w:rPr>
          <w:rFonts w:ascii="Times New Roman" w:hAnsi="Times New Roman" w:cs="Times New Roman"/>
        </w:rPr>
        <w:t>ppendix</w:t>
      </w:r>
      <w:r>
        <w:rPr>
          <w:rFonts w:ascii="Times New Roman" w:hAnsi="Times New Roman" w:cs="Times New Roman"/>
        </w:rPr>
        <w:t>.</w:t>
      </w:r>
      <w:r w:rsidRPr="00EF30F0">
        <w:rPr>
          <w:rFonts w:ascii="Times New Roman" w:hAnsi="Times New Roman" w:cs="Times New Roman"/>
        </w:rPr>
        <w:t xml:space="preserve"> Distribution of the sample by urban vs. non-urban</w:t>
      </w:r>
      <w:r>
        <w:rPr>
          <w:rFonts w:ascii="Times New Roman" w:hAnsi="Times New Roman" w:cs="Times New Roman"/>
        </w:rPr>
        <w:t>, column percentages for each variable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45"/>
        <w:gridCol w:w="1080"/>
        <w:gridCol w:w="3900"/>
        <w:gridCol w:w="895"/>
        <w:gridCol w:w="896"/>
      </w:tblGrid>
      <w:tr w:rsidR="009E662D" w:rsidRPr="00A927B2" w14:paraId="043EE0AC" w14:textId="77777777" w:rsidTr="00E058DE">
        <w:trPr>
          <w:trHeight w:val="300"/>
        </w:trPr>
        <w:tc>
          <w:tcPr>
            <w:tcW w:w="33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5D12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Variables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4471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Categories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9924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Urban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B7BF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Non-urban</w:t>
            </w:r>
          </w:p>
        </w:tc>
      </w:tr>
      <w:tr w:rsidR="009E662D" w:rsidRPr="00A927B2" w14:paraId="7028701E" w14:textId="77777777" w:rsidTr="00E058DE">
        <w:trPr>
          <w:trHeight w:val="300"/>
        </w:trPr>
        <w:tc>
          <w:tcPr>
            <w:tcW w:w="3325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7B3DE87E" w14:textId="77777777" w:rsidR="009E662D" w:rsidRPr="00A927B2" w:rsidRDefault="009E662D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Economically d</w:t>
            </w:r>
            <w:r w:rsidRPr="00A927B2">
              <w:rPr>
                <w:rFonts w:ascii="Times New Roman" w:eastAsia="Times New Roman" w:hAnsi="Times New Roman" w:cs="Times New Roman"/>
                <w:lang w:eastAsia="en-GB"/>
              </w:rPr>
              <w:t>ependent self-employment</w:t>
            </w:r>
          </w:p>
        </w:tc>
        <w:tc>
          <w:tcPr>
            <w:tcW w:w="3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10D2AF4" w14:textId="77777777" w:rsidR="009E662D" w:rsidRPr="00A927B2" w:rsidRDefault="009E662D" w:rsidP="00E058D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O</w:t>
            </w:r>
            <w:r w:rsidRPr="00A927B2">
              <w:rPr>
                <w:rFonts w:ascii="Times New Roman" w:eastAsia="Times New Roman" w:hAnsi="Times New Roman" w:cs="Times New Roman"/>
                <w:lang w:eastAsia="en-GB"/>
              </w:rPr>
              <w:t xml:space="preserve">nly have one client/customer &amp;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have </w:t>
            </w:r>
            <w:r w:rsidRPr="00A927B2">
              <w:rPr>
                <w:rFonts w:ascii="Times New Roman" w:eastAsia="Times New Roman" w:hAnsi="Times New Roman" w:cs="Times New Roman"/>
                <w:lang w:eastAsia="en-GB"/>
              </w:rPr>
              <w:t>no employee</w:t>
            </w:r>
          </w:p>
        </w:tc>
        <w:tc>
          <w:tcPr>
            <w:tcW w:w="8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1358BD0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12.6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4174BE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19.2</w:t>
            </w:r>
          </w:p>
        </w:tc>
      </w:tr>
      <w:tr w:rsidR="009E662D" w:rsidRPr="00A927B2" w14:paraId="5D5ED17C" w14:textId="77777777" w:rsidTr="00E058DE">
        <w:trPr>
          <w:trHeight w:val="300"/>
        </w:trPr>
        <w:tc>
          <w:tcPr>
            <w:tcW w:w="3325" w:type="dxa"/>
            <w:gridSpan w:val="2"/>
            <w:shd w:val="clear" w:color="auto" w:fill="auto"/>
            <w:noWrap/>
          </w:tcPr>
          <w:p w14:paraId="5A621998" w14:textId="77777777" w:rsidR="009E662D" w:rsidRPr="00A927B2" w:rsidRDefault="009E662D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lang w:eastAsia="en-GB"/>
              </w:rPr>
              <w:t>Necessity self-employment</w:t>
            </w:r>
          </w:p>
        </w:tc>
        <w:tc>
          <w:tcPr>
            <w:tcW w:w="3900" w:type="dxa"/>
            <w:shd w:val="clear" w:color="auto" w:fill="auto"/>
            <w:noWrap/>
            <w:vAlign w:val="center"/>
          </w:tcPr>
          <w:p w14:paraId="007CCF3D" w14:textId="77777777" w:rsidR="009E662D" w:rsidRPr="00A927B2" w:rsidRDefault="009E662D" w:rsidP="00E058D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H</w:t>
            </w:r>
            <w:r w:rsidRPr="00A927B2">
              <w:rPr>
                <w:rFonts w:ascii="Times New Roman" w:eastAsia="Times New Roman" w:hAnsi="Times New Roman" w:cs="Times New Roman"/>
                <w:lang w:eastAsia="en-GB"/>
              </w:rPr>
              <w:t>ave no alternative &amp; have no employee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14:paraId="4F2703AB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26.4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26C48CEB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29.0</w:t>
            </w:r>
          </w:p>
        </w:tc>
      </w:tr>
      <w:tr w:rsidR="009E662D" w:rsidRPr="00A927B2" w14:paraId="5158849D" w14:textId="77777777" w:rsidTr="00E058DE">
        <w:trPr>
          <w:trHeight w:val="300"/>
        </w:trPr>
        <w:tc>
          <w:tcPr>
            <w:tcW w:w="3325" w:type="dxa"/>
            <w:gridSpan w:val="2"/>
            <w:shd w:val="clear" w:color="auto" w:fill="auto"/>
            <w:noWrap/>
          </w:tcPr>
          <w:p w14:paraId="19977224" w14:textId="77777777" w:rsidR="009E662D" w:rsidRPr="00A927B2" w:rsidRDefault="009E662D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lang w:eastAsia="en-GB"/>
              </w:rPr>
              <w:t>Underemploy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ed self-employment</w:t>
            </w:r>
          </w:p>
        </w:tc>
        <w:tc>
          <w:tcPr>
            <w:tcW w:w="3900" w:type="dxa"/>
            <w:shd w:val="clear" w:color="auto" w:fill="auto"/>
            <w:noWrap/>
            <w:vAlign w:val="center"/>
          </w:tcPr>
          <w:p w14:paraId="62029EBA" w14:textId="77777777" w:rsidR="009E662D" w:rsidRDefault="009E662D" w:rsidP="00E058DE">
            <w:pPr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Want to work more hours </w:t>
            </w:r>
            <w:r w:rsidRPr="00A927B2">
              <w:rPr>
                <w:rFonts w:ascii="Times New Roman" w:eastAsia="Times New Roman" w:hAnsi="Times New Roman" w:cs="Times New Roman"/>
                <w:lang w:eastAsia="en-GB"/>
              </w:rPr>
              <w:t xml:space="preserve">&amp;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have </w:t>
            </w:r>
            <w:r w:rsidRPr="00A927B2">
              <w:rPr>
                <w:rFonts w:ascii="Times New Roman" w:eastAsia="Times New Roman" w:hAnsi="Times New Roman" w:cs="Times New Roman"/>
                <w:lang w:eastAsia="en-GB"/>
              </w:rPr>
              <w:t>no employee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14:paraId="199022A2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9.9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498D6B41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8.0</w:t>
            </w:r>
          </w:p>
        </w:tc>
      </w:tr>
      <w:tr w:rsidR="009E662D" w:rsidRPr="00A927B2" w14:paraId="0D9633B7" w14:textId="77777777" w:rsidTr="00E058DE">
        <w:trPr>
          <w:trHeight w:val="300"/>
        </w:trPr>
        <w:tc>
          <w:tcPr>
            <w:tcW w:w="3325" w:type="dxa"/>
            <w:gridSpan w:val="2"/>
            <w:shd w:val="clear" w:color="auto" w:fill="auto"/>
            <w:noWrap/>
          </w:tcPr>
          <w:p w14:paraId="4BE4595F" w14:textId="77777777" w:rsidR="009E662D" w:rsidRPr="00A927B2" w:rsidRDefault="009E662D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900" w:type="dxa"/>
            <w:shd w:val="clear" w:color="auto" w:fill="auto"/>
            <w:noWrap/>
            <w:vAlign w:val="center"/>
          </w:tcPr>
          <w:p w14:paraId="12455F4A" w14:textId="77777777" w:rsidR="009E662D" w:rsidRPr="00A927B2" w:rsidRDefault="009E662D" w:rsidP="00E058D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lang w:eastAsia="en-GB"/>
              </w:rPr>
              <w:t>No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14:paraId="0A656231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90.1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6E74B023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92.0</w:t>
            </w:r>
          </w:p>
        </w:tc>
      </w:tr>
      <w:tr w:rsidR="009E662D" w:rsidRPr="00A927B2" w14:paraId="6AC589F1" w14:textId="77777777" w:rsidTr="00E058DE">
        <w:trPr>
          <w:trHeight w:val="300"/>
        </w:trPr>
        <w:tc>
          <w:tcPr>
            <w:tcW w:w="3325" w:type="dxa"/>
            <w:gridSpan w:val="2"/>
            <w:shd w:val="clear" w:color="auto" w:fill="auto"/>
            <w:noWrap/>
          </w:tcPr>
          <w:p w14:paraId="564AB6D7" w14:textId="77777777" w:rsidR="009E662D" w:rsidRPr="00A927B2" w:rsidRDefault="009E662D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Gender</w:t>
            </w:r>
          </w:p>
        </w:tc>
        <w:tc>
          <w:tcPr>
            <w:tcW w:w="3900" w:type="dxa"/>
            <w:shd w:val="clear" w:color="auto" w:fill="auto"/>
            <w:noWrap/>
            <w:vAlign w:val="center"/>
          </w:tcPr>
          <w:p w14:paraId="0B553B43" w14:textId="77777777" w:rsidR="009E662D" w:rsidRPr="00A927B2" w:rsidRDefault="009E662D" w:rsidP="00E058D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Female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14:paraId="5FCF350E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39.7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2B335160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39.0</w:t>
            </w:r>
          </w:p>
        </w:tc>
      </w:tr>
      <w:tr w:rsidR="009E662D" w:rsidRPr="00A927B2" w14:paraId="4D98477F" w14:textId="77777777" w:rsidTr="00E058DE">
        <w:trPr>
          <w:trHeight w:val="300"/>
        </w:trPr>
        <w:tc>
          <w:tcPr>
            <w:tcW w:w="3325" w:type="dxa"/>
            <w:gridSpan w:val="2"/>
            <w:shd w:val="clear" w:color="auto" w:fill="auto"/>
            <w:noWrap/>
            <w:hideMark/>
          </w:tcPr>
          <w:p w14:paraId="3749D9FD" w14:textId="77777777" w:rsidR="009E662D" w:rsidRPr="00A927B2" w:rsidRDefault="009E662D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14:paraId="273C8711" w14:textId="77777777" w:rsidR="009E662D" w:rsidRPr="00A927B2" w:rsidRDefault="009E662D" w:rsidP="00E058D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Male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8166DF1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60.3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6F849D6D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61.0</w:t>
            </w:r>
          </w:p>
        </w:tc>
      </w:tr>
      <w:tr w:rsidR="009E662D" w:rsidRPr="00A927B2" w14:paraId="2124FCE4" w14:textId="77777777" w:rsidTr="00E058DE">
        <w:trPr>
          <w:trHeight w:val="300"/>
        </w:trPr>
        <w:tc>
          <w:tcPr>
            <w:tcW w:w="3325" w:type="dxa"/>
            <w:gridSpan w:val="2"/>
            <w:vMerge w:val="restart"/>
            <w:shd w:val="clear" w:color="auto" w:fill="auto"/>
            <w:noWrap/>
            <w:hideMark/>
          </w:tcPr>
          <w:p w14:paraId="65FBB85D" w14:textId="77777777" w:rsidR="009E662D" w:rsidRPr="00A927B2" w:rsidRDefault="009E662D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Migration background</w:t>
            </w: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14:paraId="04DCB0D7" w14:textId="77777777" w:rsidR="009E662D" w:rsidRPr="00A927B2" w:rsidRDefault="009E662D" w:rsidP="00E058D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178CE8C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82.9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32988B4E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90.8</w:t>
            </w:r>
          </w:p>
        </w:tc>
      </w:tr>
      <w:tr w:rsidR="009E662D" w:rsidRPr="00A927B2" w14:paraId="0775A316" w14:textId="77777777" w:rsidTr="00E058DE">
        <w:trPr>
          <w:trHeight w:val="300"/>
        </w:trPr>
        <w:tc>
          <w:tcPr>
            <w:tcW w:w="3325" w:type="dxa"/>
            <w:gridSpan w:val="2"/>
            <w:vMerge/>
            <w:shd w:val="clear" w:color="auto" w:fill="auto"/>
            <w:noWrap/>
            <w:hideMark/>
          </w:tcPr>
          <w:p w14:paraId="23066A3B" w14:textId="77777777" w:rsidR="009E662D" w:rsidRPr="00A927B2" w:rsidRDefault="009E662D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14:paraId="48262423" w14:textId="77777777" w:rsidR="009E662D" w:rsidRPr="00A927B2" w:rsidRDefault="009E662D" w:rsidP="00E058D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Yes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A453039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17.1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4B57EEEC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9.2</w:t>
            </w:r>
          </w:p>
        </w:tc>
      </w:tr>
      <w:tr w:rsidR="009E662D" w:rsidRPr="00A927B2" w14:paraId="055E55FB" w14:textId="77777777" w:rsidTr="00E058DE">
        <w:trPr>
          <w:trHeight w:val="300"/>
        </w:trPr>
        <w:tc>
          <w:tcPr>
            <w:tcW w:w="2245" w:type="dxa"/>
            <w:vMerge w:val="restart"/>
            <w:shd w:val="clear" w:color="auto" w:fill="auto"/>
            <w:noWrap/>
            <w:hideMark/>
          </w:tcPr>
          <w:p w14:paraId="46FE442E" w14:textId="77777777" w:rsidR="009E662D" w:rsidRPr="00A927B2" w:rsidRDefault="009E662D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Age</w:t>
            </w:r>
          </w:p>
        </w:tc>
        <w:tc>
          <w:tcPr>
            <w:tcW w:w="1080" w:type="dxa"/>
            <w:vAlign w:val="center"/>
          </w:tcPr>
          <w:p w14:paraId="238A739A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14:paraId="11819B16" w14:textId="77777777" w:rsidR="009E662D" w:rsidRPr="00A927B2" w:rsidRDefault="009E662D" w:rsidP="00E058D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 or below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427610D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8.4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65C30331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6.3</w:t>
            </w:r>
          </w:p>
        </w:tc>
      </w:tr>
      <w:tr w:rsidR="009E662D" w:rsidRPr="00A927B2" w14:paraId="4EB1DBA0" w14:textId="77777777" w:rsidTr="00E058DE">
        <w:trPr>
          <w:trHeight w:val="300"/>
        </w:trPr>
        <w:tc>
          <w:tcPr>
            <w:tcW w:w="2245" w:type="dxa"/>
            <w:vMerge/>
            <w:shd w:val="clear" w:color="auto" w:fill="auto"/>
            <w:noWrap/>
            <w:hideMark/>
          </w:tcPr>
          <w:p w14:paraId="0F15363C" w14:textId="77777777" w:rsidR="009E662D" w:rsidRPr="00A927B2" w:rsidRDefault="009E662D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080" w:type="dxa"/>
            <w:vAlign w:val="center"/>
          </w:tcPr>
          <w:p w14:paraId="3BCE4A2E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14:paraId="74008AE5" w14:textId="77777777" w:rsidR="009E662D" w:rsidRPr="00A927B2" w:rsidRDefault="009E662D" w:rsidP="00E058D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30-54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3DD5845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62.4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6D902A40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56.8</w:t>
            </w:r>
          </w:p>
        </w:tc>
      </w:tr>
      <w:tr w:rsidR="009E662D" w:rsidRPr="00A927B2" w14:paraId="24C3B2F2" w14:textId="77777777" w:rsidTr="00E058DE">
        <w:trPr>
          <w:trHeight w:val="300"/>
        </w:trPr>
        <w:tc>
          <w:tcPr>
            <w:tcW w:w="2245" w:type="dxa"/>
            <w:vMerge/>
            <w:shd w:val="clear" w:color="auto" w:fill="auto"/>
            <w:noWrap/>
            <w:hideMark/>
          </w:tcPr>
          <w:p w14:paraId="18436511" w14:textId="77777777" w:rsidR="009E662D" w:rsidRPr="00A927B2" w:rsidRDefault="009E662D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080" w:type="dxa"/>
            <w:vAlign w:val="center"/>
          </w:tcPr>
          <w:p w14:paraId="6C88EBC7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14:paraId="5BCA30BF" w14:textId="77777777" w:rsidR="009E662D" w:rsidRPr="00A927B2" w:rsidRDefault="009E662D" w:rsidP="00E058D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 or above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6BCE82C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29.2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4823E98D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36.9</w:t>
            </w:r>
          </w:p>
        </w:tc>
      </w:tr>
      <w:tr w:rsidR="009E662D" w:rsidRPr="00A927B2" w14:paraId="32FF388A" w14:textId="77777777" w:rsidTr="00E058DE">
        <w:trPr>
          <w:trHeight w:val="300"/>
        </w:trPr>
        <w:tc>
          <w:tcPr>
            <w:tcW w:w="2245" w:type="dxa"/>
            <w:vMerge w:val="restart"/>
            <w:shd w:val="clear" w:color="auto" w:fill="auto"/>
            <w:noWrap/>
            <w:hideMark/>
          </w:tcPr>
          <w:p w14:paraId="02B4B6E6" w14:textId="77777777" w:rsidR="009E662D" w:rsidRPr="00A927B2" w:rsidRDefault="009E662D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Education</w:t>
            </w:r>
          </w:p>
        </w:tc>
        <w:tc>
          <w:tcPr>
            <w:tcW w:w="4980" w:type="dxa"/>
            <w:gridSpan w:val="2"/>
            <w:vAlign w:val="center"/>
          </w:tcPr>
          <w:p w14:paraId="69D945E2" w14:textId="77777777" w:rsidR="009E662D" w:rsidRPr="00A927B2" w:rsidRDefault="009E662D" w:rsidP="00E058D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Lower secondary education or below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4F5ACF03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17.8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69C483BF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27.0</w:t>
            </w:r>
          </w:p>
        </w:tc>
      </w:tr>
      <w:tr w:rsidR="009E662D" w:rsidRPr="00A927B2" w14:paraId="4BBD2E5D" w14:textId="77777777" w:rsidTr="00E058DE">
        <w:trPr>
          <w:trHeight w:val="300"/>
        </w:trPr>
        <w:tc>
          <w:tcPr>
            <w:tcW w:w="2245" w:type="dxa"/>
            <w:vMerge/>
            <w:shd w:val="clear" w:color="auto" w:fill="auto"/>
            <w:noWrap/>
            <w:hideMark/>
          </w:tcPr>
          <w:p w14:paraId="0428CD2B" w14:textId="77777777" w:rsidR="009E662D" w:rsidRPr="00A927B2" w:rsidRDefault="009E662D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980" w:type="dxa"/>
            <w:gridSpan w:val="2"/>
            <w:vAlign w:val="center"/>
          </w:tcPr>
          <w:p w14:paraId="2C53A597" w14:textId="77777777" w:rsidR="009E662D" w:rsidRPr="00A927B2" w:rsidRDefault="009E662D" w:rsidP="00E058D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Upper secondary education or equivalent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14:paraId="200469D3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52.1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645C8091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55.8</w:t>
            </w:r>
          </w:p>
        </w:tc>
      </w:tr>
      <w:tr w:rsidR="009E662D" w:rsidRPr="00A927B2" w14:paraId="5E010DEE" w14:textId="77777777" w:rsidTr="00E058DE">
        <w:trPr>
          <w:trHeight w:val="300"/>
        </w:trPr>
        <w:tc>
          <w:tcPr>
            <w:tcW w:w="2245" w:type="dxa"/>
            <w:vMerge/>
            <w:shd w:val="clear" w:color="auto" w:fill="auto"/>
            <w:noWrap/>
            <w:hideMark/>
          </w:tcPr>
          <w:p w14:paraId="33A89102" w14:textId="77777777" w:rsidR="009E662D" w:rsidRPr="00A927B2" w:rsidRDefault="009E662D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980" w:type="dxa"/>
            <w:gridSpan w:val="2"/>
            <w:vAlign w:val="center"/>
          </w:tcPr>
          <w:p w14:paraId="64CFD0CB" w14:textId="77777777" w:rsidR="009E662D" w:rsidRPr="00A927B2" w:rsidRDefault="009E662D" w:rsidP="00E058D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Degrees (bachelor, master, doctorate)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1389D823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30.0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2A3568C5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17.2</w:t>
            </w:r>
          </w:p>
        </w:tc>
      </w:tr>
      <w:tr w:rsidR="009E662D" w:rsidRPr="00A927B2" w14:paraId="463CF419" w14:textId="77777777" w:rsidTr="00E058DE">
        <w:trPr>
          <w:trHeight w:val="300"/>
        </w:trPr>
        <w:tc>
          <w:tcPr>
            <w:tcW w:w="2245" w:type="dxa"/>
            <w:shd w:val="clear" w:color="auto" w:fill="auto"/>
            <w:noWrap/>
          </w:tcPr>
          <w:p w14:paraId="69803E6C" w14:textId="77777777" w:rsidR="009E662D" w:rsidRPr="00A927B2" w:rsidRDefault="009E662D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Work at or from home</w:t>
            </w:r>
          </w:p>
        </w:tc>
        <w:tc>
          <w:tcPr>
            <w:tcW w:w="4980" w:type="dxa"/>
            <w:gridSpan w:val="2"/>
            <w:vAlign w:val="center"/>
          </w:tcPr>
          <w:p w14:paraId="77E7A2B4" w14:textId="77777777" w:rsidR="009E662D" w:rsidRPr="00A927B2" w:rsidRDefault="009E662D" w:rsidP="00E058D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14:paraId="0C59BBB2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59.6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69824925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56.1</w:t>
            </w:r>
          </w:p>
        </w:tc>
      </w:tr>
      <w:tr w:rsidR="009E662D" w:rsidRPr="00A927B2" w14:paraId="3111F68E" w14:textId="77777777" w:rsidTr="00E058DE">
        <w:trPr>
          <w:trHeight w:val="300"/>
        </w:trPr>
        <w:tc>
          <w:tcPr>
            <w:tcW w:w="2245" w:type="dxa"/>
            <w:shd w:val="clear" w:color="auto" w:fill="auto"/>
            <w:noWrap/>
          </w:tcPr>
          <w:p w14:paraId="2B6D2CE3" w14:textId="77777777" w:rsidR="009E662D" w:rsidRPr="00A927B2" w:rsidRDefault="009E662D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980" w:type="dxa"/>
            <w:gridSpan w:val="2"/>
            <w:vAlign w:val="center"/>
          </w:tcPr>
          <w:p w14:paraId="165FD716" w14:textId="77777777" w:rsidR="009E662D" w:rsidRPr="00A927B2" w:rsidRDefault="009E662D" w:rsidP="00E058D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Yes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14:paraId="75CB1991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40.4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0BA0C0D2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43.9</w:t>
            </w:r>
          </w:p>
        </w:tc>
      </w:tr>
      <w:tr w:rsidR="009E662D" w:rsidRPr="00A927B2" w14:paraId="30D4CBFD" w14:textId="77777777" w:rsidTr="00E058DE">
        <w:trPr>
          <w:trHeight w:val="300"/>
        </w:trPr>
        <w:tc>
          <w:tcPr>
            <w:tcW w:w="2245" w:type="dxa"/>
            <w:vMerge w:val="restart"/>
            <w:shd w:val="clear" w:color="auto" w:fill="auto"/>
            <w:noWrap/>
            <w:hideMark/>
          </w:tcPr>
          <w:p w14:paraId="192C7D41" w14:textId="77777777" w:rsidR="009E662D" w:rsidRPr="00A927B2" w:rsidRDefault="009E662D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ICT use at work</w:t>
            </w:r>
          </w:p>
        </w:tc>
        <w:tc>
          <w:tcPr>
            <w:tcW w:w="4980" w:type="dxa"/>
            <w:gridSpan w:val="2"/>
            <w:vAlign w:val="center"/>
          </w:tcPr>
          <w:p w14:paraId="5ACDEE05" w14:textId="77777777" w:rsidR="009E662D" w:rsidRPr="00A927B2" w:rsidRDefault="009E662D" w:rsidP="00E058D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 to low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93113A1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68.1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5ACACAD9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75.9</w:t>
            </w:r>
          </w:p>
        </w:tc>
      </w:tr>
      <w:tr w:rsidR="009E662D" w:rsidRPr="00A927B2" w14:paraId="250A1B1D" w14:textId="77777777" w:rsidTr="00E058DE">
        <w:trPr>
          <w:trHeight w:val="300"/>
        </w:trPr>
        <w:tc>
          <w:tcPr>
            <w:tcW w:w="2245" w:type="dxa"/>
            <w:vMerge/>
            <w:shd w:val="clear" w:color="auto" w:fill="auto"/>
            <w:noWrap/>
            <w:hideMark/>
          </w:tcPr>
          <w:p w14:paraId="6EA264A0" w14:textId="77777777" w:rsidR="009E662D" w:rsidRPr="00A927B2" w:rsidRDefault="009E662D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980" w:type="dxa"/>
            <w:gridSpan w:val="2"/>
            <w:vAlign w:val="center"/>
          </w:tcPr>
          <w:p w14:paraId="66FB4569" w14:textId="77777777" w:rsidR="009E662D" w:rsidRPr="00A927B2" w:rsidRDefault="009E662D" w:rsidP="00E058D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Medium to High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0A2AD94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31.9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0BE9D7D7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24.1</w:t>
            </w:r>
          </w:p>
        </w:tc>
      </w:tr>
      <w:tr w:rsidR="009E662D" w:rsidRPr="00A927B2" w14:paraId="5033154F" w14:textId="77777777" w:rsidTr="00E058DE">
        <w:trPr>
          <w:trHeight w:val="300"/>
        </w:trPr>
        <w:tc>
          <w:tcPr>
            <w:tcW w:w="2245" w:type="dxa"/>
            <w:vMerge w:val="restart"/>
            <w:shd w:val="clear" w:color="auto" w:fill="auto"/>
            <w:noWrap/>
            <w:hideMark/>
          </w:tcPr>
          <w:p w14:paraId="0FBEF05E" w14:textId="77777777" w:rsidR="009E662D" w:rsidRPr="00A927B2" w:rsidRDefault="009E662D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Occupations (ISCO-2008)</w:t>
            </w:r>
          </w:p>
        </w:tc>
        <w:tc>
          <w:tcPr>
            <w:tcW w:w="4980" w:type="dxa"/>
            <w:gridSpan w:val="2"/>
            <w:vAlign w:val="center"/>
          </w:tcPr>
          <w:p w14:paraId="2B180EE8" w14:textId="77777777" w:rsidR="009E662D" w:rsidRPr="00A927B2" w:rsidRDefault="009E662D" w:rsidP="00E058D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Low-skilled (</w:t>
            </w:r>
            <w:r w:rsidRPr="00A927B2">
              <w:rPr>
                <w:rFonts w:ascii="Times New Roman" w:hAnsi="Times New Roman" w:cs="Times New Roman"/>
              </w:rPr>
              <w:t>service &amp; sales workers, plant &amp; machine operators and assemblers and elementary occupations)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5009C11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25.0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13702473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23.5</w:t>
            </w:r>
          </w:p>
        </w:tc>
      </w:tr>
      <w:tr w:rsidR="009E662D" w:rsidRPr="00A927B2" w14:paraId="726F9080" w14:textId="77777777" w:rsidTr="00E058DE">
        <w:trPr>
          <w:trHeight w:val="300"/>
        </w:trPr>
        <w:tc>
          <w:tcPr>
            <w:tcW w:w="2245" w:type="dxa"/>
            <w:vMerge/>
            <w:shd w:val="clear" w:color="auto" w:fill="auto"/>
            <w:noWrap/>
            <w:hideMark/>
          </w:tcPr>
          <w:p w14:paraId="52C5671E" w14:textId="77777777" w:rsidR="009E662D" w:rsidRPr="00A927B2" w:rsidRDefault="009E662D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980" w:type="dxa"/>
            <w:gridSpan w:val="2"/>
            <w:vAlign w:val="center"/>
          </w:tcPr>
          <w:p w14:paraId="7A11C78E" w14:textId="77777777" w:rsidR="009E662D" w:rsidRPr="00A927B2" w:rsidRDefault="009E662D" w:rsidP="00E058D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Middle-skilled (</w:t>
            </w:r>
            <w:r w:rsidRPr="00A927B2">
              <w:rPr>
                <w:rFonts w:ascii="Times New Roman" w:hAnsi="Times New Roman" w:cs="Times New Roman"/>
              </w:rPr>
              <w:t>clerical support, skilled agricultural workers and craft &amp; related trades workers)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172194BD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22.2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7E53DDC3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35.7</w:t>
            </w:r>
          </w:p>
        </w:tc>
      </w:tr>
      <w:tr w:rsidR="009E662D" w:rsidRPr="00A927B2" w14:paraId="78F62E55" w14:textId="77777777" w:rsidTr="00E058DE">
        <w:trPr>
          <w:trHeight w:val="300"/>
        </w:trPr>
        <w:tc>
          <w:tcPr>
            <w:tcW w:w="2245" w:type="dxa"/>
            <w:vMerge/>
            <w:shd w:val="clear" w:color="auto" w:fill="auto"/>
            <w:noWrap/>
            <w:hideMark/>
          </w:tcPr>
          <w:p w14:paraId="3D0778B5" w14:textId="77777777" w:rsidR="009E662D" w:rsidRPr="00A927B2" w:rsidRDefault="009E662D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980" w:type="dxa"/>
            <w:gridSpan w:val="2"/>
            <w:vAlign w:val="center"/>
          </w:tcPr>
          <w:p w14:paraId="62AE9B7B" w14:textId="77777777" w:rsidR="009E662D" w:rsidRPr="00A927B2" w:rsidRDefault="009E662D" w:rsidP="00E058D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High-skilled (</w:t>
            </w:r>
            <w:r w:rsidRPr="00A927B2">
              <w:rPr>
                <w:rFonts w:ascii="Times New Roman" w:hAnsi="Times New Roman" w:cs="Times New Roman"/>
              </w:rPr>
              <w:t>manager, professionals and technicians and associated professionals)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F8FB4D1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52.8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2718AEC9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40.8</w:t>
            </w:r>
          </w:p>
        </w:tc>
      </w:tr>
      <w:tr w:rsidR="009E662D" w:rsidRPr="00A927B2" w14:paraId="61B76288" w14:textId="77777777" w:rsidTr="00E058DE">
        <w:trPr>
          <w:trHeight w:val="300"/>
        </w:trPr>
        <w:tc>
          <w:tcPr>
            <w:tcW w:w="2245" w:type="dxa"/>
            <w:vMerge w:val="restart"/>
            <w:shd w:val="clear" w:color="auto" w:fill="auto"/>
            <w:noWrap/>
            <w:hideMark/>
          </w:tcPr>
          <w:p w14:paraId="175C6080" w14:textId="77777777" w:rsidR="009E662D" w:rsidRPr="00A927B2" w:rsidRDefault="009E662D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Industries (NACE-2008)</w:t>
            </w:r>
            <w:r w:rsidRPr="00A927B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  <w:t>1</w:t>
            </w:r>
          </w:p>
        </w:tc>
        <w:tc>
          <w:tcPr>
            <w:tcW w:w="4980" w:type="dxa"/>
            <w:gridSpan w:val="2"/>
            <w:vAlign w:val="center"/>
          </w:tcPr>
          <w:p w14:paraId="4DEEDE73" w14:textId="77777777" w:rsidR="009E662D" w:rsidRPr="00A927B2" w:rsidRDefault="009E662D" w:rsidP="00E058D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Business services - JKLMN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FD8B459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21.1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178B9A9E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14.2</w:t>
            </w:r>
          </w:p>
        </w:tc>
      </w:tr>
      <w:tr w:rsidR="009E662D" w:rsidRPr="00A927B2" w14:paraId="44ACCDD3" w14:textId="77777777" w:rsidTr="00E058DE">
        <w:trPr>
          <w:trHeight w:val="300"/>
        </w:trPr>
        <w:tc>
          <w:tcPr>
            <w:tcW w:w="2245" w:type="dxa"/>
            <w:vMerge/>
            <w:shd w:val="clear" w:color="auto" w:fill="auto"/>
            <w:noWrap/>
          </w:tcPr>
          <w:p w14:paraId="534BF204" w14:textId="77777777" w:rsidR="009E662D" w:rsidRPr="00A927B2" w:rsidRDefault="009E662D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980" w:type="dxa"/>
            <w:gridSpan w:val="2"/>
            <w:vAlign w:val="center"/>
          </w:tcPr>
          <w:p w14:paraId="239071E6" w14:textId="77777777" w:rsidR="009E662D" w:rsidRPr="00A927B2" w:rsidRDefault="009E662D" w:rsidP="00E058D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Non-manufacturing production - ABDE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14:paraId="776E545A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5.1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5EA6EBB1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23.4</w:t>
            </w:r>
          </w:p>
        </w:tc>
      </w:tr>
      <w:tr w:rsidR="009E662D" w:rsidRPr="00A927B2" w14:paraId="4A6A92FF" w14:textId="77777777" w:rsidTr="00E058DE">
        <w:trPr>
          <w:trHeight w:val="300"/>
        </w:trPr>
        <w:tc>
          <w:tcPr>
            <w:tcW w:w="2245" w:type="dxa"/>
            <w:vMerge/>
            <w:shd w:val="clear" w:color="auto" w:fill="auto"/>
            <w:noWrap/>
            <w:hideMark/>
          </w:tcPr>
          <w:p w14:paraId="34610067" w14:textId="77777777" w:rsidR="009E662D" w:rsidRPr="00A927B2" w:rsidRDefault="009E662D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980" w:type="dxa"/>
            <w:gridSpan w:val="2"/>
            <w:vAlign w:val="center"/>
          </w:tcPr>
          <w:p w14:paraId="085946B7" w14:textId="77777777" w:rsidR="009E662D" w:rsidRPr="00A927B2" w:rsidRDefault="009E662D" w:rsidP="00E058D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Manufacturing, construction, transport - CFH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14:paraId="63FA7F0B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23.7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1BE8BB6A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22.1</w:t>
            </w:r>
          </w:p>
        </w:tc>
      </w:tr>
      <w:tr w:rsidR="009E662D" w:rsidRPr="00A927B2" w14:paraId="3D9D01CE" w14:textId="77777777" w:rsidTr="00E058DE">
        <w:trPr>
          <w:trHeight w:val="300"/>
        </w:trPr>
        <w:tc>
          <w:tcPr>
            <w:tcW w:w="2245" w:type="dxa"/>
            <w:vMerge/>
            <w:shd w:val="clear" w:color="auto" w:fill="auto"/>
            <w:noWrap/>
          </w:tcPr>
          <w:p w14:paraId="75961108" w14:textId="77777777" w:rsidR="009E662D" w:rsidRPr="00A927B2" w:rsidRDefault="009E662D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980" w:type="dxa"/>
            <w:gridSpan w:val="2"/>
            <w:vAlign w:val="center"/>
          </w:tcPr>
          <w:p w14:paraId="19185C4A" w14:textId="77777777" w:rsidR="009E662D" w:rsidRPr="00A927B2" w:rsidRDefault="009E662D" w:rsidP="00E058D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Wholesale, retail, food and hotel - GI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14:paraId="56994A70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24.6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51C9966F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21.0</w:t>
            </w:r>
          </w:p>
        </w:tc>
      </w:tr>
      <w:tr w:rsidR="009E662D" w:rsidRPr="00A927B2" w14:paraId="3AB12559" w14:textId="77777777" w:rsidTr="00E058DE">
        <w:trPr>
          <w:trHeight w:val="300"/>
        </w:trPr>
        <w:tc>
          <w:tcPr>
            <w:tcW w:w="2245" w:type="dxa"/>
            <w:vMerge/>
            <w:shd w:val="clear" w:color="auto" w:fill="auto"/>
            <w:noWrap/>
            <w:hideMark/>
          </w:tcPr>
          <w:p w14:paraId="4B5B21BD" w14:textId="77777777" w:rsidR="009E662D" w:rsidRPr="00A927B2" w:rsidRDefault="009E662D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980" w:type="dxa"/>
            <w:gridSpan w:val="2"/>
            <w:vAlign w:val="center"/>
          </w:tcPr>
          <w:p w14:paraId="022A2AB4" w14:textId="77777777" w:rsidR="009E662D" w:rsidRPr="00A927B2" w:rsidRDefault="009E662D" w:rsidP="00E058D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Education, social and health services - OPQ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6B4E31B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9.4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047940A1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6.8</w:t>
            </w:r>
          </w:p>
        </w:tc>
      </w:tr>
      <w:tr w:rsidR="009E662D" w:rsidRPr="00A927B2" w14:paraId="238376F8" w14:textId="77777777" w:rsidTr="00E058DE">
        <w:trPr>
          <w:trHeight w:val="300"/>
        </w:trPr>
        <w:tc>
          <w:tcPr>
            <w:tcW w:w="2245" w:type="dxa"/>
            <w:vMerge/>
            <w:shd w:val="clear" w:color="auto" w:fill="auto"/>
            <w:noWrap/>
            <w:hideMark/>
          </w:tcPr>
          <w:p w14:paraId="38F29E66" w14:textId="77777777" w:rsidR="009E662D" w:rsidRPr="00A927B2" w:rsidRDefault="009E662D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980" w:type="dxa"/>
            <w:gridSpan w:val="2"/>
            <w:vAlign w:val="center"/>
          </w:tcPr>
          <w:p w14:paraId="4EB38B71" w14:textId="77777777" w:rsidR="009E662D" w:rsidRPr="00A927B2" w:rsidRDefault="009E662D" w:rsidP="00E058D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Personal services - RSTU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8F94677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16.1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6E1129F4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12.5</w:t>
            </w:r>
          </w:p>
        </w:tc>
      </w:tr>
      <w:tr w:rsidR="009E662D" w:rsidRPr="00A927B2" w14:paraId="04AA4850" w14:textId="77777777" w:rsidTr="00E058DE">
        <w:trPr>
          <w:trHeight w:val="300"/>
        </w:trPr>
        <w:tc>
          <w:tcPr>
            <w:tcW w:w="2245" w:type="dxa"/>
            <w:vMerge w:val="restart"/>
            <w:shd w:val="clear" w:color="auto" w:fill="auto"/>
            <w:noWrap/>
          </w:tcPr>
          <w:p w14:paraId="0577CF5B" w14:textId="77777777" w:rsidR="009E662D" w:rsidRPr="00A927B2" w:rsidRDefault="009E662D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European regions</w:t>
            </w:r>
          </w:p>
        </w:tc>
        <w:tc>
          <w:tcPr>
            <w:tcW w:w="4980" w:type="dxa"/>
            <w:gridSpan w:val="2"/>
            <w:shd w:val="clear" w:color="auto" w:fill="auto"/>
            <w:vAlign w:val="center"/>
          </w:tcPr>
          <w:p w14:paraId="605A7F91" w14:textId="77777777" w:rsidR="009E662D" w:rsidRPr="00A927B2" w:rsidRDefault="009E662D" w:rsidP="00E058D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Continental</w:t>
            </w:r>
            <w:r w:rsidRPr="00A927B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  <w:t>2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14:paraId="0ADCCFA5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20.6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5416AAFB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22.2</w:t>
            </w:r>
          </w:p>
        </w:tc>
      </w:tr>
      <w:tr w:rsidR="009E662D" w:rsidRPr="00A927B2" w14:paraId="2A64787A" w14:textId="77777777" w:rsidTr="00E058DE">
        <w:trPr>
          <w:trHeight w:val="300"/>
        </w:trPr>
        <w:tc>
          <w:tcPr>
            <w:tcW w:w="2245" w:type="dxa"/>
            <w:vMerge/>
            <w:shd w:val="clear" w:color="auto" w:fill="auto"/>
            <w:noWrap/>
            <w:vAlign w:val="center"/>
          </w:tcPr>
          <w:p w14:paraId="13A4D279" w14:textId="77777777" w:rsidR="009E662D" w:rsidRPr="00A927B2" w:rsidRDefault="009E662D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980" w:type="dxa"/>
            <w:gridSpan w:val="2"/>
            <w:shd w:val="clear" w:color="auto" w:fill="auto"/>
            <w:vAlign w:val="center"/>
          </w:tcPr>
          <w:p w14:paraId="352B2248" w14:textId="77777777" w:rsidR="009E662D" w:rsidRPr="00A927B2" w:rsidRDefault="009E662D" w:rsidP="00E058D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Liberal</w:t>
            </w:r>
            <w:r w:rsidRPr="00A927B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  <w:t>3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14:paraId="52CEF215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7.9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6829E5DF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8.4</w:t>
            </w:r>
          </w:p>
        </w:tc>
      </w:tr>
      <w:tr w:rsidR="009E662D" w:rsidRPr="00A927B2" w14:paraId="3D104DB3" w14:textId="77777777" w:rsidTr="00E058DE">
        <w:trPr>
          <w:trHeight w:val="300"/>
        </w:trPr>
        <w:tc>
          <w:tcPr>
            <w:tcW w:w="2245" w:type="dxa"/>
            <w:vMerge/>
            <w:shd w:val="clear" w:color="auto" w:fill="auto"/>
            <w:noWrap/>
            <w:vAlign w:val="center"/>
          </w:tcPr>
          <w:p w14:paraId="6B6E9957" w14:textId="77777777" w:rsidR="009E662D" w:rsidRPr="00A927B2" w:rsidRDefault="009E662D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980" w:type="dxa"/>
            <w:gridSpan w:val="2"/>
            <w:shd w:val="clear" w:color="auto" w:fill="auto"/>
            <w:vAlign w:val="center"/>
          </w:tcPr>
          <w:p w14:paraId="0CFD8137" w14:textId="77777777" w:rsidR="009E662D" w:rsidRPr="00A927B2" w:rsidRDefault="009E662D" w:rsidP="00E058D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Social Democratic</w:t>
            </w:r>
            <w:r w:rsidRPr="00A927B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  <w:t>4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14:paraId="7452CFF4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9.4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2800AD97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5.8</w:t>
            </w:r>
          </w:p>
        </w:tc>
      </w:tr>
      <w:tr w:rsidR="009E662D" w:rsidRPr="00A927B2" w14:paraId="57F74047" w14:textId="77777777" w:rsidTr="00E058DE">
        <w:trPr>
          <w:trHeight w:val="300"/>
        </w:trPr>
        <w:tc>
          <w:tcPr>
            <w:tcW w:w="2245" w:type="dxa"/>
            <w:vMerge/>
            <w:shd w:val="clear" w:color="auto" w:fill="auto"/>
            <w:noWrap/>
            <w:vAlign w:val="center"/>
          </w:tcPr>
          <w:p w14:paraId="3581AFAF" w14:textId="77777777" w:rsidR="009E662D" w:rsidRPr="00A927B2" w:rsidRDefault="009E662D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980" w:type="dxa"/>
            <w:gridSpan w:val="2"/>
            <w:shd w:val="clear" w:color="auto" w:fill="auto"/>
            <w:vAlign w:val="center"/>
          </w:tcPr>
          <w:p w14:paraId="4B3D9661" w14:textId="77777777" w:rsidR="009E662D" w:rsidRPr="00A927B2" w:rsidRDefault="009E662D" w:rsidP="00E058D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Southern European</w:t>
            </w:r>
            <w:r w:rsidRPr="00A927B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  <w:t>5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14:paraId="14BEDDDC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35.6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7951F37F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32.4</w:t>
            </w:r>
          </w:p>
        </w:tc>
      </w:tr>
      <w:tr w:rsidR="009E662D" w:rsidRPr="00A927B2" w14:paraId="24AD7318" w14:textId="77777777" w:rsidTr="00E058DE">
        <w:trPr>
          <w:trHeight w:val="300"/>
        </w:trPr>
        <w:tc>
          <w:tcPr>
            <w:tcW w:w="2245" w:type="dxa"/>
            <w:vMerge/>
            <w:shd w:val="clear" w:color="auto" w:fill="auto"/>
            <w:noWrap/>
            <w:vAlign w:val="center"/>
          </w:tcPr>
          <w:p w14:paraId="4369C86C" w14:textId="77777777" w:rsidR="009E662D" w:rsidRPr="00A927B2" w:rsidRDefault="009E662D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980" w:type="dxa"/>
            <w:gridSpan w:val="2"/>
            <w:shd w:val="clear" w:color="auto" w:fill="auto"/>
            <w:vAlign w:val="center"/>
          </w:tcPr>
          <w:p w14:paraId="4C3AAEE6" w14:textId="77777777" w:rsidR="009E662D" w:rsidRPr="00A927B2" w:rsidRDefault="009E662D" w:rsidP="00E058D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Transition</w:t>
            </w:r>
            <w:r w:rsidRPr="00A927B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  <w:t>6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14:paraId="02549B54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26.5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02D79CF7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31.1</w:t>
            </w:r>
          </w:p>
        </w:tc>
      </w:tr>
      <w:tr w:rsidR="009E662D" w:rsidRPr="00A927B2" w14:paraId="084B0B06" w14:textId="77777777" w:rsidTr="00E058DE">
        <w:trPr>
          <w:trHeight w:val="300"/>
        </w:trPr>
        <w:tc>
          <w:tcPr>
            <w:tcW w:w="22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253582" w14:textId="77777777" w:rsidR="009E662D" w:rsidRPr="00A927B2" w:rsidRDefault="009E662D" w:rsidP="00E058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Control</w:t>
            </w:r>
          </w:p>
        </w:tc>
        <w:tc>
          <w:tcPr>
            <w:tcW w:w="4980" w:type="dxa"/>
            <w:gridSpan w:val="2"/>
            <w:tcBorders>
              <w:bottom w:val="single" w:sz="4" w:space="0" w:color="auto"/>
            </w:tcBorders>
            <w:vAlign w:val="center"/>
          </w:tcPr>
          <w:p w14:paraId="07828D9A" w14:textId="77777777" w:rsidR="009E662D" w:rsidRPr="00A927B2" w:rsidRDefault="009E662D" w:rsidP="00E058D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</w:t>
            </w: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ong-commute or mobile work with no fixed location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7F0A76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28.5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C12F94" w14:textId="77777777" w:rsidR="009E662D" w:rsidRPr="00A927B2" w:rsidRDefault="009E662D" w:rsidP="00E058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927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23.9</w:t>
            </w:r>
          </w:p>
        </w:tc>
      </w:tr>
    </w:tbl>
    <w:p w14:paraId="41F298E1" w14:textId="77777777" w:rsidR="009E662D" w:rsidRDefault="009E662D" w:rsidP="009E662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F30F0">
        <w:rPr>
          <w:rFonts w:ascii="Times New Roman" w:hAnsi="Times New Roman" w:cs="Times New Roman"/>
          <w:i/>
          <w:iCs/>
          <w:sz w:val="20"/>
          <w:szCs w:val="20"/>
        </w:rPr>
        <w:t>Note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EF30F0">
        <w:rPr>
          <w:rFonts w:ascii="Times New Roman" w:hAnsi="Times New Roman" w:cs="Times New Roman"/>
          <w:i/>
          <w:iCs/>
          <w:sz w:val="20"/>
          <w:szCs w:val="20"/>
        </w:rPr>
        <w:t>:</w:t>
      </w:r>
      <w:r w:rsidRPr="00267DA7">
        <w:rPr>
          <w:rFonts w:ascii="Times New Roman" w:hAnsi="Times New Roman" w:cs="Times New Roman"/>
          <w:i/>
          <w:iCs/>
          <w:sz w:val="20"/>
          <w:szCs w:val="20"/>
        </w:rPr>
        <w:t xml:space="preserve"> European Working Conditions Survey 201</w:t>
      </w:r>
      <w:r>
        <w:rPr>
          <w:rFonts w:ascii="Times New Roman" w:hAnsi="Times New Roman" w:cs="Times New Roman"/>
          <w:i/>
          <w:iCs/>
          <w:sz w:val="20"/>
          <w:szCs w:val="20"/>
        </w:rPr>
        <w:t>5 (n = 5,904).</w:t>
      </w:r>
      <w:r w:rsidRPr="00880F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12DFD651" w14:textId="77777777" w:rsidR="009E662D" w:rsidRDefault="009E662D" w:rsidP="009E662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94A53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lastRenderedPageBreak/>
        <w:t>1</w:t>
      </w:r>
      <w:r w:rsidRPr="00EF30F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EF30F0">
        <w:rPr>
          <w:rFonts w:ascii="Times New Roman" w:hAnsi="Times New Roman" w:cs="Times New Roman"/>
          <w:i/>
          <w:iCs/>
          <w:sz w:val="20"/>
          <w:szCs w:val="20"/>
        </w:rPr>
        <w:t>ublic administration and defence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is not included as</w:t>
      </w:r>
      <w:r w:rsidRPr="00EF30F0">
        <w:rPr>
          <w:rFonts w:ascii="Times New Roman" w:hAnsi="Times New Roman" w:cs="Times New Roman"/>
          <w:i/>
          <w:iCs/>
          <w:sz w:val="20"/>
          <w:szCs w:val="20"/>
        </w:rPr>
        <w:t xml:space="preserve"> only a few </w:t>
      </w:r>
      <w:r>
        <w:rPr>
          <w:rFonts w:ascii="Times New Roman" w:hAnsi="Times New Roman" w:cs="Times New Roman"/>
          <w:i/>
          <w:iCs/>
          <w:sz w:val="20"/>
          <w:szCs w:val="20"/>
        </w:rPr>
        <w:t>self-employed</w:t>
      </w:r>
      <w:r w:rsidRPr="00EF30F0">
        <w:rPr>
          <w:rFonts w:ascii="Times New Roman" w:hAnsi="Times New Roman" w:cs="Times New Roman"/>
          <w:i/>
          <w:iCs/>
          <w:sz w:val="20"/>
          <w:szCs w:val="20"/>
        </w:rPr>
        <w:t xml:space="preserve"> (n = 14) </w:t>
      </w:r>
      <w:r>
        <w:rPr>
          <w:rFonts w:ascii="Times New Roman" w:hAnsi="Times New Roman" w:cs="Times New Roman"/>
          <w:i/>
          <w:iCs/>
          <w:sz w:val="20"/>
          <w:szCs w:val="20"/>
        </w:rPr>
        <w:t>work in this industry.</w:t>
      </w:r>
    </w:p>
    <w:p w14:paraId="302DAE74" w14:textId="77777777" w:rsidR="009E662D" w:rsidRDefault="009E662D" w:rsidP="009E662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94A53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Continental countries: Austria, Belgium, Germany, France, Luxembourg, the Netherlands and Switzerland</w:t>
      </w:r>
    </w:p>
    <w:p w14:paraId="638A677D" w14:textId="77777777" w:rsidR="009E662D" w:rsidRDefault="009E662D" w:rsidP="009E662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51282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Liberal countries: Ireland and United Kingdom</w:t>
      </w:r>
    </w:p>
    <w:p w14:paraId="4FB10DF6" w14:textId="77777777" w:rsidR="009E662D" w:rsidRDefault="009E662D" w:rsidP="009E662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51282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Social democratic countries: Denmark, Finland, Sweden and Norway</w:t>
      </w:r>
    </w:p>
    <w:p w14:paraId="56717141" w14:textId="77777777" w:rsidR="009E662D" w:rsidRDefault="009E662D" w:rsidP="009E662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51282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Southern European countries: Cyprus, Greece, Italy, Malta, Portugal and Spain</w:t>
      </w:r>
    </w:p>
    <w:p w14:paraId="5912B11D" w14:textId="77777777" w:rsidR="009E662D" w:rsidRPr="008C5C5F" w:rsidRDefault="009E662D" w:rsidP="009E662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51282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6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Transition countries: Bulgaria, Czech Republic, Estonia, Latvia, Lithuania, Hungary, Poland, Romania, Slovenia and Slovakia.</w:t>
      </w:r>
    </w:p>
    <w:p w14:paraId="6AB00B2E" w14:textId="77777777" w:rsidR="009E662D" w:rsidRDefault="009E662D" w:rsidP="001A6F0E">
      <w:pPr>
        <w:rPr>
          <w:rFonts w:ascii="Times New Roman" w:hAnsi="Times New Roman" w:cs="Times New Roman"/>
          <w:b/>
        </w:rPr>
      </w:pPr>
    </w:p>
    <w:p w14:paraId="52F043D7" w14:textId="77777777" w:rsidR="009E662D" w:rsidRDefault="009E66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36AA445" w14:textId="0ABD8F96" w:rsidR="001A6F0E" w:rsidRPr="006E60B5" w:rsidRDefault="001A6F0E" w:rsidP="001A6F0E">
      <w:pPr>
        <w:rPr>
          <w:rFonts w:ascii="Times New Roman" w:hAnsi="Times New Roman" w:cs="Times New Roman"/>
          <w:b/>
        </w:rPr>
      </w:pPr>
      <w:r w:rsidRPr="006E60B5">
        <w:rPr>
          <w:rFonts w:ascii="Times New Roman" w:hAnsi="Times New Roman" w:cs="Times New Roman"/>
          <w:b/>
        </w:rPr>
        <w:lastRenderedPageBreak/>
        <w:t>Supplementary document</w:t>
      </w:r>
      <w:r w:rsidR="009E662D">
        <w:rPr>
          <w:rFonts w:ascii="Times New Roman" w:hAnsi="Times New Roman" w:cs="Times New Roman"/>
          <w:b/>
        </w:rPr>
        <w:t>ation</w:t>
      </w:r>
    </w:p>
    <w:p w14:paraId="5D2CDAC8" w14:textId="77777777" w:rsidR="001A6F0E" w:rsidRDefault="001A6F0E" w:rsidP="001A6F0E">
      <w:pPr>
        <w:rPr>
          <w:rFonts w:ascii="Times New Roman" w:hAnsi="Times New Roman" w:cs="Times New Roman"/>
        </w:rPr>
      </w:pPr>
    </w:p>
    <w:p w14:paraId="1CD22444" w14:textId="77777777" w:rsidR="001A6F0E" w:rsidRDefault="001A6F0E" w:rsidP="001A6F0E">
      <w:pPr>
        <w:rPr>
          <w:rFonts w:ascii="Times New Roman" w:hAnsi="Times New Roman" w:cs="Times New Roman"/>
        </w:rPr>
      </w:pPr>
      <w:r w:rsidRPr="003D372A">
        <w:rPr>
          <w:rFonts w:ascii="Times New Roman" w:hAnsi="Times New Roman" w:cs="Times New Roman"/>
        </w:rPr>
        <w:t>Table 1.</w:t>
      </w:r>
      <w:r>
        <w:rPr>
          <w:rFonts w:ascii="Times New Roman" w:hAnsi="Times New Roman" w:cs="Times New Roman"/>
        </w:rPr>
        <w:t xml:space="preserve"> Logistic regressions with employment protection 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5"/>
        <w:gridCol w:w="3902"/>
        <w:gridCol w:w="1606"/>
        <w:gridCol w:w="1652"/>
        <w:gridCol w:w="1551"/>
      </w:tblGrid>
      <w:tr w:rsidR="001A6F0E" w:rsidRPr="003D372A" w14:paraId="0455EA24" w14:textId="77777777" w:rsidTr="00E058DE">
        <w:trPr>
          <w:trHeight w:val="300"/>
        </w:trPr>
        <w:tc>
          <w:tcPr>
            <w:tcW w:w="23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16F9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Co-variates</w:t>
            </w: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C393A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Necessity</w:t>
            </w:r>
          </w:p>
        </w:tc>
        <w:tc>
          <w:tcPr>
            <w:tcW w:w="9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600E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 xml:space="preserve">Economically </w:t>
            </w:r>
          </w:p>
          <w:p w14:paraId="595DC7D6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dependent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32E8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Underemployed</w:t>
            </w:r>
          </w:p>
        </w:tc>
      </w:tr>
      <w:tr w:rsidR="001A6F0E" w:rsidRPr="003D372A" w14:paraId="2FCA7C99" w14:textId="77777777" w:rsidTr="00E058DE">
        <w:trPr>
          <w:trHeight w:val="300"/>
        </w:trPr>
        <w:tc>
          <w:tcPr>
            <w:tcW w:w="2336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244B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Urban (Ref: non-urban)</w:t>
            </w:r>
          </w:p>
        </w:tc>
        <w:tc>
          <w:tcPr>
            <w:tcW w:w="890" w:type="pct"/>
            <w:tcBorders>
              <w:top w:val="single" w:sz="4" w:space="0" w:color="auto"/>
            </w:tcBorders>
            <w:vAlign w:val="center"/>
          </w:tcPr>
          <w:p w14:paraId="0CF13A73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1.09 (0.94, 1.26)</w:t>
            </w:r>
          </w:p>
        </w:tc>
        <w:tc>
          <w:tcPr>
            <w:tcW w:w="91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0228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1.06 (0.87, 1.30)</w:t>
            </w:r>
          </w:p>
        </w:tc>
        <w:tc>
          <w:tcPr>
            <w:tcW w:w="85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6ABB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1.16 (0.92, 1.46)</w:t>
            </w:r>
          </w:p>
        </w:tc>
      </w:tr>
      <w:tr w:rsidR="001A6F0E" w:rsidRPr="003D372A" w14:paraId="3BBC492F" w14:textId="77777777" w:rsidTr="00E058DE">
        <w:trPr>
          <w:trHeight w:val="300"/>
        </w:trPr>
        <w:tc>
          <w:tcPr>
            <w:tcW w:w="2336" w:type="pct"/>
            <w:gridSpan w:val="2"/>
            <w:shd w:val="clear" w:color="auto" w:fill="auto"/>
            <w:noWrap/>
            <w:vAlign w:val="center"/>
            <w:hideMark/>
          </w:tcPr>
          <w:p w14:paraId="061ACC62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Female (Ref: male)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D1F7410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1.50 (1.29, 1.73)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4AB466F3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1.15 (0.95, 1.39)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05DE49A7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1.41 (1.10, 1.79)</w:t>
            </w:r>
          </w:p>
        </w:tc>
      </w:tr>
      <w:tr w:rsidR="001A6F0E" w:rsidRPr="003D372A" w14:paraId="1EAE9BB9" w14:textId="77777777" w:rsidTr="00E058DE">
        <w:trPr>
          <w:trHeight w:val="300"/>
        </w:trPr>
        <w:tc>
          <w:tcPr>
            <w:tcW w:w="2336" w:type="pct"/>
            <w:gridSpan w:val="2"/>
            <w:shd w:val="clear" w:color="auto" w:fill="auto"/>
            <w:noWrap/>
            <w:vAlign w:val="center"/>
            <w:hideMark/>
          </w:tcPr>
          <w:p w14:paraId="41506EC9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Migration background: Yes (Ref: no)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5B6DF46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1.14 (0.94, 1.40)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13A05A7F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1.37 (1.05, 1.79)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09BC7A5B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1.50 (1.12, 2.00)</w:t>
            </w:r>
          </w:p>
        </w:tc>
      </w:tr>
      <w:tr w:rsidR="001A6F0E" w:rsidRPr="003D372A" w14:paraId="02A1E6D7" w14:textId="77777777" w:rsidTr="00E058DE">
        <w:trPr>
          <w:trHeight w:val="300"/>
        </w:trPr>
        <w:tc>
          <w:tcPr>
            <w:tcW w:w="2336" w:type="pct"/>
            <w:gridSpan w:val="2"/>
            <w:shd w:val="clear" w:color="auto" w:fill="auto"/>
            <w:noWrap/>
            <w:vAlign w:val="center"/>
            <w:hideMark/>
          </w:tcPr>
          <w:p w14:paraId="2B98D78F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Age (Ref: 30-54 years)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1924A24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0432FB9B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32EB2973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A6F0E" w:rsidRPr="003D372A" w14:paraId="2C78F2A7" w14:textId="77777777" w:rsidTr="00E058DE">
        <w:trPr>
          <w:trHeight w:val="30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18217337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62" w:type="pct"/>
            <w:shd w:val="clear" w:color="auto" w:fill="auto"/>
            <w:noWrap/>
            <w:vAlign w:val="center"/>
            <w:hideMark/>
          </w:tcPr>
          <w:p w14:paraId="564DC5CB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29 years or below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00A9F22A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1.47 (1.13, 1.91)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12BBDA93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1.49 (1.04, 2.16)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4BBCFE69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2.63 (1.85, 3.75)</w:t>
            </w:r>
          </w:p>
        </w:tc>
      </w:tr>
      <w:tr w:rsidR="001A6F0E" w:rsidRPr="003D372A" w14:paraId="1C1B3121" w14:textId="77777777" w:rsidTr="00E058DE">
        <w:trPr>
          <w:trHeight w:val="30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3701AD10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62" w:type="pct"/>
            <w:shd w:val="clear" w:color="auto" w:fill="auto"/>
            <w:noWrap/>
            <w:vAlign w:val="center"/>
            <w:hideMark/>
          </w:tcPr>
          <w:p w14:paraId="565901B9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55 years or above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FA3F7EA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0.82 (0.70, 0.95)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406AA074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1.70 (1.42, 2.05)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559A50D0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1.19 (0.93, 1.52)</w:t>
            </w:r>
          </w:p>
        </w:tc>
      </w:tr>
      <w:tr w:rsidR="001A6F0E" w:rsidRPr="003D372A" w14:paraId="1CF51CBF" w14:textId="77777777" w:rsidTr="00E058DE">
        <w:trPr>
          <w:trHeight w:val="300"/>
        </w:trPr>
        <w:tc>
          <w:tcPr>
            <w:tcW w:w="2336" w:type="pct"/>
            <w:gridSpan w:val="2"/>
            <w:shd w:val="clear" w:color="auto" w:fill="auto"/>
            <w:noWrap/>
            <w:vAlign w:val="center"/>
            <w:hideMark/>
          </w:tcPr>
          <w:p w14:paraId="5A38723D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Education (Ref: Degrees)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283714A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479E09A3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14E47F52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A6F0E" w:rsidRPr="003D372A" w14:paraId="42F0240F" w14:textId="77777777" w:rsidTr="00E058DE">
        <w:trPr>
          <w:trHeight w:val="30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025C8875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62" w:type="pct"/>
            <w:shd w:val="clear" w:color="auto" w:fill="auto"/>
            <w:noWrap/>
            <w:vAlign w:val="center"/>
            <w:hideMark/>
          </w:tcPr>
          <w:p w14:paraId="32EBA568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Lower secondary education or below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15354367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1.80 (1.42, 2.30)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37678EE0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 (1.45, 2.81)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1AE0F3A8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1.33 (0.90, 1.95)</w:t>
            </w:r>
          </w:p>
        </w:tc>
      </w:tr>
      <w:tr w:rsidR="001A6F0E" w:rsidRPr="003D372A" w14:paraId="562FFCD6" w14:textId="77777777" w:rsidTr="00E058DE">
        <w:trPr>
          <w:trHeight w:val="30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11A43DDA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62" w:type="pct"/>
            <w:shd w:val="clear" w:color="auto" w:fill="auto"/>
            <w:noWrap/>
            <w:vAlign w:val="center"/>
            <w:hideMark/>
          </w:tcPr>
          <w:p w14:paraId="64E584F9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Upper secondary education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542B27D0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1.23 (1.01, 1.51)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16A32ADC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1.31 (0.97, 1.76)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0CAFFAAA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1.05 (0.76, 1.43)</w:t>
            </w:r>
          </w:p>
        </w:tc>
      </w:tr>
      <w:tr w:rsidR="001A6F0E" w:rsidRPr="003D372A" w14:paraId="113AF28C" w14:textId="77777777" w:rsidTr="00E058DE">
        <w:trPr>
          <w:trHeight w:val="300"/>
        </w:trPr>
        <w:tc>
          <w:tcPr>
            <w:tcW w:w="2336" w:type="pct"/>
            <w:gridSpan w:val="2"/>
            <w:shd w:val="clear" w:color="auto" w:fill="auto"/>
            <w:noWrap/>
            <w:vAlign w:val="center"/>
            <w:hideMark/>
          </w:tcPr>
          <w:p w14:paraId="0A03769C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ICT use at work: no to low (Ref: medium to high)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1EA027B" w14:textId="77777777" w:rsidR="001A6F0E" w:rsidRPr="003D372A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3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1.62 (1.21, 2.18)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496E1149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1.33 (1.11, 1.60)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1E99E6E0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1.46 (1.11, 1.92)</w:t>
            </w:r>
          </w:p>
        </w:tc>
      </w:tr>
      <w:tr w:rsidR="001A6F0E" w:rsidRPr="003D372A" w14:paraId="4ECDCE40" w14:textId="77777777" w:rsidTr="00E058DE">
        <w:trPr>
          <w:trHeight w:val="300"/>
        </w:trPr>
        <w:tc>
          <w:tcPr>
            <w:tcW w:w="2336" w:type="pct"/>
            <w:gridSpan w:val="2"/>
            <w:shd w:val="clear" w:color="auto" w:fill="auto"/>
            <w:noWrap/>
            <w:vAlign w:val="center"/>
            <w:hideMark/>
          </w:tcPr>
          <w:p w14:paraId="1D77B02A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Occupation (Ref: high-skilled)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13AE03CB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15D42FA2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083405C3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A6F0E" w:rsidRPr="003D372A" w14:paraId="1722F811" w14:textId="77777777" w:rsidTr="00E058DE">
        <w:trPr>
          <w:trHeight w:val="30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486E40DF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62" w:type="pct"/>
            <w:shd w:val="clear" w:color="auto" w:fill="auto"/>
            <w:noWrap/>
            <w:vAlign w:val="center"/>
            <w:hideMark/>
          </w:tcPr>
          <w:p w14:paraId="48BB79C3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Low-skilled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5B3B0402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1.78 (1.47, 2.15)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02159639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2.69 (2.08, 3.48)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1130C5DA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1.50 (1.10, 2.05)</w:t>
            </w:r>
          </w:p>
        </w:tc>
      </w:tr>
      <w:tr w:rsidR="001A6F0E" w:rsidRPr="003D372A" w14:paraId="110A7D9F" w14:textId="77777777" w:rsidTr="00E058DE">
        <w:trPr>
          <w:trHeight w:val="30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339373AD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62" w:type="pct"/>
            <w:shd w:val="clear" w:color="auto" w:fill="auto"/>
            <w:noWrap/>
            <w:vAlign w:val="center"/>
            <w:hideMark/>
          </w:tcPr>
          <w:p w14:paraId="3AC982F9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Middle-skilled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5FB25D1A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1.44 (1.18, 1.75)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58AA95B2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1.85 (1.41, 2.42)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233DB30B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1.42 (0.99, 2.04)</w:t>
            </w:r>
          </w:p>
        </w:tc>
      </w:tr>
      <w:tr w:rsidR="001A6F0E" w:rsidRPr="003D372A" w14:paraId="1171CBA2" w14:textId="77777777" w:rsidTr="00E058DE">
        <w:trPr>
          <w:trHeight w:val="300"/>
        </w:trPr>
        <w:tc>
          <w:tcPr>
            <w:tcW w:w="2336" w:type="pct"/>
            <w:gridSpan w:val="2"/>
            <w:shd w:val="clear" w:color="auto" w:fill="auto"/>
            <w:noWrap/>
            <w:vAlign w:val="center"/>
            <w:hideMark/>
          </w:tcPr>
          <w:p w14:paraId="5A820152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Industry (Ref: business services - JKLMN)</w:t>
            </w: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GB"/>
              </w:rPr>
              <w:t>1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8798858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797084D6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6CA50305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A6F0E" w:rsidRPr="003D372A" w14:paraId="4452432A" w14:textId="77777777" w:rsidTr="00E058DE">
        <w:trPr>
          <w:trHeight w:val="30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559DC038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62" w:type="pct"/>
            <w:shd w:val="clear" w:color="auto" w:fill="auto"/>
            <w:noWrap/>
            <w:vAlign w:val="center"/>
            <w:hideMark/>
          </w:tcPr>
          <w:p w14:paraId="1FE4114B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Non-manufacturing production - ABDE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0B7821C6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0.99 (0.75, 1.31)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1AB44CE6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2.69 (1.90, 3.80)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11F6CE3A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0.37 (0.23, 0.61)</w:t>
            </w:r>
          </w:p>
        </w:tc>
      </w:tr>
      <w:tr w:rsidR="001A6F0E" w:rsidRPr="003D372A" w14:paraId="6C7AD1AD" w14:textId="77777777" w:rsidTr="00E058DE">
        <w:trPr>
          <w:trHeight w:val="30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22E76FA9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62" w:type="pct"/>
            <w:shd w:val="clear" w:color="auto" w:fill="auto"/>
            <w:noWrap/>
            <w:vAlign w:val="center"/>
            <w:hideMark/>
          </w:tcPr>
          <w:p w14:paraId="23B37239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Manufacturing, construction, transport - CFH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3631C7A7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0.72 (0.56, 0.93)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2EC52E6E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0.53 (0.37, 0.75)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5D9306DA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0.52 (0.35, 0.79)</w:t>
            </w:r>
          </w:p>
        </w:tc>
      </w:tr>
      <w:tr w:rsidR="001A6F0E" w:rsidRPr="003D372A" w14:paraId="4FBAAAAA" w14:textId="77777777" w:rsidTr="00E058DE">
        <w:trPr>
          <w:trHeight w:val="30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3ECADD0C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62" w:type="pct"/>
            <w:shd w:val="clear" w:color="auto" w:fill="auto"/>
            <w:noWrap/>
            <w:vAlign w:val="center"/>
            <w:hideMark/>
          </w:tcPr>
          <w:p w14:paraId="078EF14D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Wholesale, retail, food and hotel - GI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11CBC595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0.76 (0.60, 0.96)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516797DB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0.37 (0.26, 0.53)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0E398547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0.27 (0.17, 0.42)</w:t>
            </w:r>
          </w:p>
        </w:tc>
      </w:tr>
      <w:tr w:rsidR="001A6F0E" w:rsidRPr="003D372A" w14:paraId="68368BED" w14:textId="77777777" w:rsidTr="00E058DE">
        <w:trPr>
          <w:trHeight w:val="30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47322C9A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62" w:type="pct"/>
            <w:shd w:val="clear" w:color="auto" w:fill="auto"/>
            <w:noWrap/>
            <w:vAlign w:val="center"/>
            <w:hideMark/>
          </w:tcPr>
          <w:p w14:paraId="6AE5D88C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Education, social and health services - OPQ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0EB17371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0.81 (0.59, 1.09)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48A65DD6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1.28 (0.86, 1.90)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316AC5E4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1.49 (1.00, 2.23)</w:t>
            </w:r>
          </w:p>
        </w:tc>
      </w:tr>
      <w:tr w:rsidR="001A6F0E" w:rsidRPr="003D372A" w14:paraId="149CD5A6" w14:textId="77777777" w:rsidTr="00E058DE">
        <w:trPr>
          <w:trHeight w:val="30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0FA2E39C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62" w:type="pct"/>
            <w:shd w:val="clear" w:color="auto" w:fill="auto"/>
            <w:noWrap/>
            <w:vAlign w:val="center"/>
            <w:hideMark/>
          </w:tcPr>
          <w:p w14:paraId="77028959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Personal services - RSTU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375C0595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0.78 (0.59, 1.02)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604EEE7B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1.02 (0.72, 1.45)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4F1FDE37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1.36 (0.94, 1.98)</w:t>
            </w:r>
          </w:p>
        </w:tc>
      </w:tr>
      <w:tr w:rsidR="001A6F0E" w:rsidRPr="003D372A" w14:paraId="53A6C468" w14:textId="77777777" w:rsidTr="00E058DE">
        <w:trPr>
          <w:trHeight w:val="300"/>
        </w:trPr>
        <w:tc>
          <w:tcPr>
            <w:tcW w:w="2336" w:type="pct"/>
            <w:gridSpan w:val="2"/>
            <w:shd w:val="clear" w:color="auto" w:fill="auto"/>
            <w:noWrap/>
            <w:vAlign w:val="center"/>
          </w:tcPr>
          <w:p w14:paraId="5FBD09D5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Control: Long commute or mobile work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722F29FC" w14:textId="77777777" w:rsidR="001A6F0E" w:rsidRPr="003D372A" w:rsidRDefault="001A6F0E" w:rsidP="00E0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1.04 (0.88, 1.22)</w:t>
            </w:r>
          </w:p>
        </w:tc>
        <w:tc>
          <w:tcPr>
            <w:tcW w:w="915" w:type="pct"/>
            <w:shd w:val="clear" w:color="auto" w:fill="auto"/>
            <w:noWrap/>
            <w:vAlign w:val="center"/>
          </w:tcPr>
          <w:p w14:paraId="166AA12F" w14:textId="77777777" w:rsidR="001A6F0E" w:rsidRPr="003D372A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3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0.71 (0.56, 0.89)</w:t>
            </w: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13B64CA3" w14:textId="77777777" w:rsidR="001A6F0E" w:rsidRPr="003D372A" w:rsidRDefault="001A6F0E" w:rsidP="00E0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1.10 (0.85, 1.43)</w:t>
            </w:r>
          </w:p>
        </w:tc>
      </w:tr>
      <w:tr w:rsidR="001A6F0E" w:rsidRPr="003D372A" w14:paraId="13BD8C3C" w14:textId="77777777" w:rsidTr="00E058DE">
        <w:trPr>
          <w:trHeight w:val="300"/>
        </w:trPr>
        <w:tc>
          <w:tcPr>
            <w:tcW w:w="2336" w:type="pct"/>
            <w:gridSpan w:val="2"/>
            <w:shd w:val="clear" w:color="auto" w:fill="auto"/>
            <w:noWrap/>
            <w:vAlign w:val="center"/>
            <w:hideMark/>
          </w:tcPr>
          <w:p w14:paraId="3FC9B6A7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Employment protection system (Ref: Low)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3870FB96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617077F1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32B63936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A6F0E" w:rsidRPr="003D372A" w14:paraId="2101A39D" w14:textId="77777777" w:rsidTr="00E058DE">
        <w:trPr>
          <w:trHeight w:val="30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69B99570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62" w:type="pct"/>
            <w:shd w:val="clear" w:color="auto" w:fill="auto"/>
            <w:noWrap/>
            <w:vAlign w:val="center"/>
            <w:hideMark/>
          </w:tcPr>
          <w:p w14:paraId="0FA6DA02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Medium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0F063CEC" w14:textId="77777777" w:rsidR="001A6F0E" w:rsidRPr="003D372A" w:rsidRDefault="001A6F0E" w:rsidP="00E0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0.94 (0.78, 1.14)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7D5BD411" w14:textId="77777777" w:rsidR="001A6F0E" w:rsidRPr="003D372A" w:rsidRDefault="001A6F0E" w:rsidP="00E0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1.08 (0.85, 1.37)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46E38211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0.96 (0.71, 1.32)</w:t>
            </w:r>
          </w:p>
        </w:tc>
      </w:tr>
      <w:tr w:rsidR="001A6F0E" w:rsidRPr="003D372A" w14:paraId="1CF9CFEC" w14:textId="77777777" w:rsidTr="00E058DE">
        <w:trPr>
          <w:trHeight w:val="30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56EE84EB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62" w:type="pct"/>
            <w:shd w:val="clear" w:color="auto" w:fill="auto"/>
            <w:noWrap/>
            <w:vAlign w:val="center"/>
            <w:hideMark/>
          </w:tcPr>
          <w:p w14:paraId="176DFEC5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High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71D38569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1.31 (1.12, 1.53)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5AB1EFAD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1.11 (0.90, 1.36)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7744944A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1.19 (0.92, 1.53)</w:t>
            </w:r>
          </w:p>
        </w:tc>
      </w:tr>
      <w:tr w:rsidR="001A6F0E" w:rsidRPr="003D372A" w14:paraId="1640AE0E" w14:textId="77777777" w:rsidTr="00E058DE">
        <w:trPr>
          <w:trHeight w:val="300"/>
        </w:trPr>
        <w:tc>
          <w:tcPr>
            <w:tcW w:w="2336" w:type="pct"/>
            <w:gridSpan w:val="2"/>
            <w:shd w:val="clear" w:color="auto" w:fill="auto"/>
            <w:noWrap/>
            <w:vAlign w:val="center"/>
            <w:hideMark/>
          </w:tcPr>
          <w:p w14:paraId="36AA6016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Constant</w:t>
            </w:r>
          </w:p>
        </w:tc>
        <w:tc>
          <w:tcPr>
            <w:tcW w:w="890" w:type="pct"/>
            <w:vAlign w:val="center"/>
          </w:tcPr>
          <w:p w14:paraId="4134ED2E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267BD89A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78314C15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</w:tr>
      <w:tr w:rsidR="001A6F0E" w:rsidRPr="003D372A" w14:paraId="3699AB44" w14:textId="77777777" w:rsidTr="00E058DE">
        <w:trPr>
          <w:trHeight w:val="300"/>
        </w:trPr>
        <w:tc>
          <w:tcPr>
            <w:tcW w:w="2336" w:type="pct"/>
            <w:gridSpan w:val="2"/>
            <w:shd w:val="clear" w:color="auto" w:fill="auto"/>
            <w:noWrap/>
            <w:vAlign w:val="center"/>
            <w:hideMark/>
          </w:tcPr>
          <w:p w14:paraId="4A61FC44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Chi-square (</w:t>
            </w:r>
            <w:proofErr w:type="spellStart"/>
            <w:r w:rsidRPr="003D372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df</w:t>
            </w:r>
            <w:proofErr w:type="spellEnd"/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890" w:type="pct"/>
            <w:vAlign w:val="center"/>
          </w:tcPr>
          <w:p w14:paraId="2C17AAD9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239.60 (</w:t>
            </w:r>
            <w:r w:rsidRPr="003D37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18</w:t>
            </w: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14:paraId="2302211F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687.73 (</w:t>
            </w:r>
            <w:r w:rsidRPr="003D37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18</w:t>
            </w: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23BD7762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218.34 (</w:t>
            </w:r>
            <w:r w:rsidRPr="003D37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18</w:t>
            </w: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A6F0E" w:rsidRPr="003D372A" w14:paraId="058FFD0F" w14:textId="77777777" w:rsidTr="00E058DE">
        <w:trPr>
          <w:trHeight w:val="300"/>
        </w:trPr>
        <w:tc>
          <w:tcPr>
            <w:tcW w:w="2336" w:type="pct"/>
            <w:gridSpan w:val="2"/>
            <w:shd w:val="clear" w:color="auto" w:fill="auto"/>
            <w:noWrap/>
            <w:vAlign w:val="center"/>
          </w:tcPr>
          <w:p w14:paraId="404C202D" w14:textId="77777777" w:rsidR="001A6F0E" w:rsidRPr="003D372A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Nagelkerke</w:t>
            </w:r>
            <w:proofErr w:type="spellEnd"/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R</w:t>
            </w:r>
            <w:r w:rsidRPr="003D372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890" w:type="pct"/>
            <w:vAlign w:val="center"/>
          </w:tcPr>
          <w:p w14:paraId="437B3B55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915" w:type="pct"/>
            <w:shd w:val="clear" w:color="auto" w:fill="auto"/>
            <w:noWrap/>
            <w:vAlign w:val="center"/>
          </w:tcPr>
          <w:p w14:paraId="69A015AD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D6C79F8" w14:textId="77777777" w:rsidR="001A6F0E" w:rsidRPr="003D372A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372A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</w:tr>
    </w:tbl>
    <w:p w14:paraId="7FEBD361" w14:textId="77777777" w:rsidR="001A6F0E" w:rsidRPr="00094781" w:rsidRDefault="001A6F0E" w:rsidP="001A6F0E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94781">
        <w:rPr>
          <w:rFonts w:ascii="Times New Roman" w:hAnsi="Times New Roman" w:cs="Times New Roman"/>
          <w:i/>
          <w:iCs/>
          <w:sz w:val="20"/>
          <w:szCs w:val="20"/>
        </w:rPr>
        <w:t xml:space="preserve">Note: European Working Conditions Survey 2015 (n = </w:t>
      </w:r>
      <w:r w:rsidRPr="003D372A">
        <w:rPr>
          <w:rFonts w:ascii="Times New Roman" w:hAnsi="Times New Roman" w:cs="Times New Roman"/>
          <w:i/>
          <w:iCs/>
          <w:sz w:val="20"/>
          <w:szCs w:val="20"/>
        </w:rPr>
        <w:t>5,213</w:t>
      </w:r>
      <w:r w:rsidRPr="00094781">
        <w:rPr>
          <w:rFonts w:ascii="Times New Roman" w:hAnsi="Times New Roman" w:cs="Times New Roman"/>
          <w:i/>
          <w:iCs/>
          <w:sz w:val="20"/>
          <w:szCs w:val="20"/>
        </w:rPr>
        <w:t>). Bold indicates the level of significance at p &lt; 0.05)</w:t>
      </w:r>
    </w:p>
    <w:p w14:paraId="15193384" w14:textId="77777777" w:rsidR="001A6F0E" w:rsidRPr="00094781" w:rsidRDefault="001A6F0E" w:rsidP="001A6F0E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94781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1</w:t>
      </w:r>
      <w:r w:rsidRPr="00094781">
        <w:rPr>
          <w:rFonts w:ascii="Times New Roman" w:hAnsi="Times New Roman" w:cs="Times New Roman"/>
          <w:i/>
          <w:iCs/>
          <w:sz w:val="20"/>
          <w:szCs w:val="20"/>
        </w:rPr>
        <w:t>Industries are classified according to the NACE framework.</w:t>
      </w:r>
    </w:p>
    <w:p w14:paraId="02DA0B6D" w14:textId="77777777" w:rsidR="001A6F0E" w:rsidRDefault="001A6F0E" w:rsidP="001A6F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1F4F81E" w14:textId="77777777" w:rsidR="001A6F0E" w:rsidRDefault="001A6F0E" w:rsidP="001A6F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Table 2. Multi-level models: main effects models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69"/>
        <w:gridCol w:w="3950"/>
        <w:gridCol w:w="1569"/>
        <w:gridCol w:w="1569"/>
        <w:gridCol w:w="1569"/>
      </w:tblGrid>
      <w:tr w:rsidR="001A6F0E" w:rsidRPr="00697C7D" w14:paraId="6AC54AFC" w14:textId="77777777" w:rsidTr="00E058DE">
        <w:trPr>
          <w:trHeight w:val="300"/>
        </w:trPr>
        <w:tc>
          <w:tcPr>
            <w:tcW w:w="239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4E20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Co-variates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4E714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Necessity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CB13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 xml:space="preserve">Economically </w:t>
            </w:r>
          </w:p>
          <w:p w14:paraId="57386574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dependent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ECE8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Underemployed</w:t>
            </w:r>
          </w:p>
        </w:tc>
      </w:tr>
      <w:tr w:rsidR="001A6F0E" w:rsidRPr="00697C7D" w14:paraId="23A05C9B" w14:textId="77777777" w:rsidTr="00E058DE">
        <w:trPr>
          <w:trHeight w:val="300"/>
        </w:trPr>
        <w:tc>
          <w:tcPr>
            <w:tcW w:w="2393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830F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Urban (Ref: non-urban)</w:t>
            </w:r>
          </w:p>
        </w:tc>
        <w:tc>
          <w:tcPr>
            <w:tcW w:w="869" w:type="pct"/>
            <w:tcBorders>
              <w:top w:val="single" w:sz="4" w:space="0" w:color="auto"/>
            </w:tcBorders>
            <w:vAlign w:val="center"/>
          </w:tcPr>
          <w:p w14:paraId="32E2A44D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0.95 (0.82, 1.09)</w:t>
            </w:r>
          </w:p>
        </w:tc>
        <w:tc>
          <w:tcPr>
            <w:tcW w:w="86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ED3F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  <w:r w:rsidRPr="00697C7D">
              <w:rPr>
                <w:sz w:val="20"/>
                <w:szCs w:val="20"/>
              </w:rPr>
              <w:t xml:space="preserve"> </w:t>
            </w: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(0.85, 1.25)</w:t>
            </w:r>
          </w:p>
        </w:tc>
        <w:tc>
          <w:tcPr>
            <w:tcW w:w="86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6A78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1.07 (0.86, 1.34)</w:t>
            </w:r>
          </w:p>
        </w:tc>
      </w:tr>
      <w:tr w:rsidR="001A6F0E" w:rsidRPr="00697C7D" w14:paraId="39047350" w14:textId="77777777" w:rsidTr="00E058DE">
        <w:trPr>
          <w:trHeight w:val="300"/>
        </w:trPr>
        <w:tc>
          <w:tcPr>
            <w:tcW w:w="2393" w:type="pct"/>
            <w:gridSpan w:val="2"/>
            <w:shd w:val="clear" w:color="auto" w:fill="auto"/>
            <w:noWrap/>
            <w:vAlign w:val="center"/>
            <w:hideMark/>
          </w:tcPr>
          <w:p w14:paraId="5A0D6612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Female (Ref: male)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4F11B07B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1.45 (1.26, 1.67)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74AC46C2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1.09 (0.91, 1.31)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102365C8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1.41 (1.12, 1.77)</w:t>
            </w:r>
          </w:p>
        </w:tc>
      </w:tr>
      <w:tr w:rsidR="001A6F0E" w:rsidRPr="00697C7D" w14:paraId="6E6DCB8C" w14:textId="77777777" w:rsidTr="00E058DE">
        <w:trPr>
          <w:trHeight w:val="300"/>
        </w:trPr>
        <w:tc>
          <w:tcPr>
            <w:tcW w:w="2393" w:type="pct"/>
            <w:gridSpan w:val="2"/>
            <w:shd w:val="clear" w:color="auto" w:fill="auto"/>
            <w:noWrap/>
            <w:vAlign w:val="center"/>
            <w:hideMark/>
          </w:tcPr>
          <w:p w14:paraId="7AC88CBD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Migration background: Yes (Ref: no)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7ACC3634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1.45 (1.17, 1.79)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0748595D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1.34 (1.02, 1.76)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7D98EA9F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1.44 (1.07, 1.93)</w:t>
            </w:r>
          </w:p>
        </w:tc>
      </w:tr>
      <w:tr w:rsidR="001A6F0E" w:rsidRPr="00697C7D" w14:paraId="1AD46AF5" w14:textId="77777777" w:rsidTr="00E058DE">
        <w:trPr>
          <w:trHeight w:val="300"/>
        </w:trPr>
        <w:tc>
          <w:tcPr>
            <w:tcW w:w="2393" w:type="pct"/>
            <w:gridSpan w:val="2"/>
            <w:shd w:val="clear" w:color="auto" w:fill="auto"/>
            <w:noWrap/>
            <w:vAlign w:val="center"/>
            <w:hideMark/>
          </w:tcPr>
          <w:p w14:paraId="0526A862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Age (Ref: 30-54 years)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37166815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71A3B51C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3067D7F4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A6F0E" w:rsidRPr="00697C7D" w14:paraId="213D4A95" w14:textId="77777777" w:rsidTr="00E058DE">
        <w:trPr>
          <w:trHeight w:val="300"/>
        </w:trPr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6217FF23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8" w:type="pct"/>
            <w:shd w:val="clear" w:color="auto" w:fill="auto"/>
            <w:noWrap/>
            <w:vAlign w:val="center"/>
            <w:hideMark/>
          </w:tcPr>
          <w:p w14:paraId="4DA3BC27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29 years or below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1D76073A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1.48 (1.16, 1.88)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53FFF47E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1.46 (1.04, 2.04)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1D535700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2.61 (1.89, 3.6)</w:t>
            </w:r>
          </w:p>
        </w:tc>
      </w:tr>
      <w:tr w:rsidR="001A6F0E" w:rsidRPr="00697C7D" w14:paraId="37BDCA21" w14:textId="77777777" w:rsidTr="00E058DE">
        <w:trPr>
          <w:trHeight w:val="300"/>
        </w:trPr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4762F6B8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8" w:type="pct"/>
            <w:shd w:val="clear" w:color="auto" w:fill="auto"/>
            <w:noWrap/>
            <w:vAlign w:val="center"/>
            <w:hideMark/>
          </w:tcPr>
          <w:p w14:paraId="3A9FBA59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55 years or above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1CBCC971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0.83 (0.72, 0.96)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1188B71D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1.71 (1.43, 2.04)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44E59CD1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1.12 (0.88, 1.41)</w:t>
            </w:r>
          </w:p>
        </w:tc>
      </w:tr>
      <w:tr w:rsidR="001A6F0E" w:rsidRPr="00697C7D" w14:paraId="5515148F" w14:textId="77777777" w:rsidTr="00E058DE">
        <w:trPr>
          <w:trHeight w:val="300"/>
        </w:trPr>
        <w:tc>
          <w:tcPr>
            <w:tcW w:w="2393" w:type="pct"/>
            <w:gridSpan w:val="2"/>
            <w:shd w:val="clear" w:color="auto" w:fill="auto"/>
            <w:noWrap/>
            <w:vAlign w:val="center"/>
            <w:hideMark/>
          </w:tcPr>
          <w:p w14:paraId="0700236B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Education (Ref: Degrees)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2B5B61AA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6BBE8D86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0848348F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A6F0E" w:rsidRPr="00697C7D" w14:paraId="5B49BF17" w14:textId="77777777" w:rsidTr="00E058DE">
        <w:trPr>
          <w:trHeight w:val="300"/>
        </w:trPr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24C29E26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8" w:type="pct"/>
            <w:shd w:val="clear" w:color="auto" w:fill="auto"/>
            <w:noWrap/>
            <w:vAlign w:val="center"/>
            <w:hideMark/>
          </w:tcPr>
          <w:p w14:paraId="5939D65E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Lower secondary education or below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1AE1C7B1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1.79 (1.41, 2.29)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62B68839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2.10 (1.51, 2.92)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0F94D205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1.24 (0.85, 1.8)</w:t>
            </w:r>
          </w:p>
        </w:tc>
      </w:tr>
      <w:tr w:rsidR="001A6F0E" w:rsidRPr="00697C7D" w14:paraId="25BC7847" w14:textId="77777777" w:rsidTr="00E058DE">
        <w:trPr>
          <w:trHeight w:val="300"/>
        </w:trPr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3734B4D1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8" w:type="pct"/>
            <w:shd w:val="clear" w:color="auto" w:fill="auto"/>
            <w:noWrap/>
            <w:vAlign w:val="center"/>
            <w:hideMark/>
          </w:tcPr>
          <w:p w14:paraId="7C097922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Upper secondary education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12790AEF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1.18 (0.97, 1.44)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48A536C9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1.24 (0.93, 1.65)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05338D32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1.04 (0.77, 1.41)</w:t>
            </w:r>
          </w:p>
        </w:tc>
      </w:tr>
      <w:tr w:rsidR="001A6F0E" w:rsidRPr="00697C7D" w14:paraId="4346AFCE" w14:textId="77777777" w:rsidTr="00E058DE">
        <w:trPr>
          <w:trHeight w:val="300"/>
        </w:trPr>
        <w:tc>
          <w:tcPr>
            <w:tcW w:w="2393" w:type="pct"/>
            <w:gridSpan w:val="2"/>
            <w:shd w:val="clear" w:color="auto" w:fill="auto"/>
            <w:noWrap/>
            <w:vAlign w:val="center"/>
            <w:hideMark/>
          </w:tcPr>
          <w:p w14:paraId="4A5F0FB6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ICT use at work: no to low (Ref: medium to high)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3BEAA3BE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1.29 (1.08, 1.55)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339875B5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1.42 (1.09, 1.85)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7AE877BE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1.60 (1.19, 2.16)</w:t>
            </w:r>
          </w:p>
        </w:tc>
      </w:tr>
      <w:tr w:rsidR="001A6F0E" w:rsidRPr="00697C7D" w14:paraId="1C05FB39" w14:textId="77777777" w:rsidTr="00E058DE">
        <w:trPr>
          <w:trHeight w:val="300"/>
        </w:trPr>
        <w:tc>
          <w:tcPr>
            <w:tcW w:w="2393" w:type="pct"/>
            <w:gridSpan w:val="2"/>
            <w:shd w:val="clear" w:color="auto" w:fill="auto"/>
            <w:noWrap/>
            <w:vAlign w:val="center"/>
            <w:hideMark/>
          </w:tcPr>
          <w:p w14:paraId="09D34E60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Occupation (Ref: high-skilled)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0A7278DE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649394C5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0CBF2548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A6F0E" w:rsidRPr="00697C7D" w14:paraId="1215EFE3" w14:textId="77777777" w:rsidTr="00E058DE">
        <w:trPr>
          <w:trHeight w:val="300"/>
        </w:trPr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2C8378CC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8" w:type="pct"/>
            <w:shd w:val="clear" w:color="auto" w:fill="auto"/>
            <w:noWrap/>
            <w:vAlign w:val="center"/>
            <w:hideMark/>
          </w:tcPr>
          <w:p w14:paraId="4ABE01B3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Low-skilled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765416D3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1.70 (1.41, 2.04)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12FCA4F3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2.38 (1.85, 3.06)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0150C158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1.60 (1.19, 2.16)</w:t>
            </w:r>
          </w:p>
        </w:tc>
      </w:tr>
      <w:tr w:rsidR="001A6F0E" w:rsidRPr="00697C7D" w14:paraId="5DBD1C7C" w14:textId="77777777" w:rsidTr="00E058DE">
        <w:trPr>
          <w:trHeight w:val="300"/>
        </w:trPr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6EA0A3AA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8" w:type="pct"/>
            <w:shd w:val="clear" w:color="auto" w:fill="auto"/>
            <w:noWrap/>
            <w:vAlign w:val="center"/>
            <w:hideMark/>
          </w:tcPr>
          <w:p w14:paraId="23B3B20C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Middle-skilled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3FC24D34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1.42 (1.17, 1.72)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1C188B60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1.78 (1.37, 2.30)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74A7A04A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1.41 (1, 1.97)</w:t>
            </w:r>
          </w:p>
        </w:tc>
      </w:tr>
      <w:tr w:rsidR="001A6F0E" w:rsidRPr="00697C7D" w14:paraId="3B215496" w14:textId="77777777" w:rsidTr="00E058DE">
        <w:trPr>
          <w:trHeight w:val="300"/>
        </w:trPr>
        <w:tc>
          <w:tcPr>
            <w:tcW w:w="2393" w:type="pct"/>
            <w:gridSpan w:val="2"/>
            <w:shd w:val="clear" w:color="auto" w:fill="auto"/>
            <w:noWrap/>
            <w:vAlign w:val="center"/>
            <w:hideMark/>
          </w:tcPr>
          <w:p w14:paraId="3AFAA693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Industry (Ref: business services - JKLMN)</w:t>
            </w: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GB"/>
              </w:rPr>
              <w:t>1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3CD533F6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5A37470C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15AD79AB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A6F0E" w:rsidRPr="00697C7D" w14:paraId="0D8487E7" w14:textId="77777777" w:rsidTr="00E058DE">
        <w:trPr>
          <w:trHeight w:val="300"/>
        </w:trPr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08B6D291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8" w:type="pct"/>
            <w:shd w:val="clear" w:color="auto" w:fill="auto"/>
            <w:noWrap/>
            <w:vAlign w:val="center"/>
            <w:hideMark/>
          </w:tcPr>
          <w:p w14:paraId="68B8B082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Non-manufacturing production - ABDE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10584F09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0.78 (0.59, 1.03)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26DCBDA6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2.15 (1.53, 3.03)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7D6457AD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0.34 (0.21, 0.54)</w:t>
            </w:r>
          </w:p>
        </w:tc>
      </w:tr>
      <w:tr w:rsidR="001A6F0E" w:rsidRPr="00697C7D" w14:paraId="094CA41E" w14:textId="77777777" w:rsidTr="00E058DE">
        <w:trPr>
          <w:trHeight w:val="300"/>
        </w:trPr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305E6CBB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8" w:type="pct"/>
            <w:shd w:val="clear" w:color="auto" w:fill="auto"/>
            <w:noWrap/>
            <w:vAlign w:val="center"/>
            <w:hideMark/>
          </w:tcPr>
          <w:p w14:paraId="317E042C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Manufacturing, construction, transport - CFH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4A72D557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0.66 (0.52, 0.84)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326F3DC7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0.53 (0.37, 0.74)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70A1C698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0.55 (0.38, 0.81)</w:t>
            </w:r>
          </w:p>
        </w:tc>
      </w:tr>
      <w:tr w:rsidR="001A6F0E" w:rsidRPr="00697C7D" w14:paraId="291B1C1D" w14:textId="77777777" w:rsidTr="00E058DE">
        <w:trPr>
          <w:trHeight w:val="300"/>
        </w:trPr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5C40BFC7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8" w:type="pct"/>
            <w:shd w:val="clear" w:color="auto" w:fill="auto"/>
            <w:noWrap/>
            <w:vAlign w:val="center"/>
            <w:hideMark/>
          </w:tcPr>
          <w:p w14:paraId="3B0A2DEE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Wholesale, retail, food and hotel - GI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1090C7E0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0.65 (0.51, 0.82)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1D5089A2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0.36 (0.26, 0.52)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35BCDA9A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0.26</w:t>
            </w:r>
            <w:r w:rsidRPr="00697C7D">
              <w:rPr>
                <w:sz w:val="20"/>
                <w:szCs w:val="20"/>
              </w:rPr>
              <w:t xml:space="preserve"> </w:t>
            </w: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(0.17, 0.4)</w:t>
            </w:r>
          </w:p>
        </w:tc>
      </w:tr>
      <w:tr w:rsidR="001A6F0E" w:rsidRPr="00697C7D" w14:paraId="59C0AB4E" w14:textId="77777777" w:rsidTr="00E058DE">
        <w:trPr>
          <w:trHeight w:val="300"/>
        </w:trPr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10125A08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8" w:type="pct"/>
            <w:shd w:val="clear" w:color="auto" w:fill="auto"/>
            <w:noWrap/>
            <w:vAlign w:val="center"/>
            <w:hideMark/>
          </w:tcPr>
          <w:p w14:paraId="2B14A20D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Education, social and health services - OPQ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51998897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0.82 (0.6, 1.1)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0A19E7B8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1.28 (0.87, 1.88)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1EDB2FAC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1.38 (0.94, 2.04)</w:t>
            </w:r>
          </w:p>
        </w:tc>
      </w:tr>
      <w:tr w:rsidR="001A6F0E" w:rsidRPr="00697C7D" w14:paraId="5DCAAAD3" w14:textId="77777777" w:rsidTr="00E058DE">
        <w:trPr>
          <w:trHeight w:val="300"/>
        </w:trPr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4F78B6A9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8" w:type="pct"/>
            <w:shd w:val="clear" w:color="auto" w:fill="auto"/>
            <w:noWrap/>
            <w:vAlign w:val="center"/>
            <w:hideMark/>
          </w:tcPr>
          <w:p w14:paraId="65045DBD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Personal services - RSTU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738D0E86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0.68 (0.52, 0.89)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057315FB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1.04 (0.74, 1.46)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2B1EF5DB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1.30 (0.91, 1.86)</w:t>
            </w:r>
          </w:p>
        </w:tc>
      </w:tr>
      <w:tr w:rsidR="001A6F0E" w:rsidRPr="00697C7D" w14:paraId="2B88FA67" w14:textId="77777777" w:rsidTr="00E058DE">
        <w:trPr>
          <w:trHeight w:val="300"/>
        </w:trPr>
        <w:tc>
          <w:tcPr>
            <w:tcW w:w="2393" w:type="pct"/>
            <w:gridSpan w:val="2"/>
            <w:shd w:val="clear" w:color="auto" w:fill="auto"/>
            <w:noWrap/>
            <w:vAlign w:val="center"/>
          </w:tcPr>
          <w:p w14:paraId="43083971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Control: Long commute or mobile work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2D908742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1.17 (1.00, 1.37)</w:t>
            </w:r>
          </w:p>
        </w:tc>
        <w:tc>
          <w:tcPr>
            <w:tcW w:w="869" w:type="pct"/>
            <w:shd w:val="clear" w:color="auto" w:fill="auto"/>
            <w:noWrap/>
            <w:vAlign w:val="center"/>
          </w:tcPr>
          <w:p w14:paraId="1CA1B556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0.79 (0.64, 0.98)</w:t>
            </w:r>
          </w:p>
        </w:tc>
        <w:tc>
          <w:tcPr>
            <w:tcW w:w="869" w:type="pct"/>
            <w:shd w:val="clear" w:color="auto" w:fill="auto"/>
            <w:noWrap/>
            <w:vAlign w:val="center"/>
          </w:tcPr>
          <w:p w14:paraId="02B66D3A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1.10 (0.86, 1.41)</w:t>
            </w:r>
          </w:p>
        </w:tc>
      </w:tr>
      <w:tr w:rsidR="001A6F0E" w:rsidRPr="00697C7D" w14:paraId="33B2B49B" w14:textId="77777777" w:rsidTr="00E058DE">
        <w:trPr>
          <w:trHeight w:val="300"/>
        </w:trPr>
        <w:tc>
          <w:tcPr>
            <w:tcW w:w="205" w:type="pct"/>
            <w:shd w:val="clear" w:color="auto" w:fill="auto"/>
            <w:noWrap/>
            <w:vAlign w:val="center"/>
          </w:tcPr>
          <w:p w14:paraId="40FAFAF7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88" w:type="pct"/>
            <w:shd w:val="clear" w:color="auto" w:fill="auto"/>
            <w:noWrap/>
            <w:vAlign w:val="center"/>
          </w:tcPr>
          <w:p w14:paraId="777AB363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AIC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3940DF1E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5883.5</w:t>
            </w:r>
          </w:p>
        </w:tc>
        <w:tc>
          <w:tcPr>
            <w:tcW w:w="869" w:type="pct"/>
            <w:shd w:val="clear" w:color="auto" w:fill="auto"/>
            <w:noWrap/>
            <w:vAlign w:val="center"/>
          </w:tcPr>
          <w:p w14:paraId="08BC4902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3890.9</w:t>
            </w:r>
          </w:p>
        </w:tc>
        <w:tc>
          <w:tcPr>
            <w:tcW w:w="869" w:type="pct"/>
            <w:shd w:val="clear" w:color="auto" w:fill="auto"/>
            <w:noWrap/>
            <w:vAlign w:val="center"/>
          </w:tcPr>
          <w:p w14:paraId="3A4993AA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2773.4</w:t>
            </w:r>
          </w:p>
        </w:tc>
      </w:tr>
      <w:tr w:rsidR="001A6F0E" w:rsidRPr="00697C7D" w14:paraId="56E484D4" w14:textId="77777777" w:rsidTr="00E058DE">
        <w:trPr>
          <w:trHeight w:val="300"/>
        </w:trPr>
        <w:tc>
          <w:tcPr>
            <w:tcW w:w="205" w:type="pct"/>
            <w:shd w:val="clear" w:color="auto" w:fill="auto"/>
            <w:noWrap/>
            <w:vAlign w:val="bottom"/>
            <w:hideMark/>
          </w:tcPr>
          <w:p w14:paraId="69C75B99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8" w:type="pct"/>
            <w:shd w:val="clear" w:color="auto" w:fill="auto"/>
            <w:noWrap/>
            <w:vAlign w:val="center"/>
            <w:hideMark/>
          </w:tcPr>
          <w:p w14:paraId="2011ECC1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BIC</w:t>
            </w:r>
          </w:p>
        </w:tc>
        <w:tc>
          <w:tcPr>
            <w:tcW w:w="869" w:type="pct"/>
            <w:vAlign w:val="center"/>
          </w:tcPr>
          <w:p w14:paraId="6AB4585D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6001.9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23AEE717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4009.2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07E42823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2891.3</w:t>
            </w:r>
          </w:p>
        </w:tc>
      </w:tr>
      <w:tr w:rsidR="001A6F0E" w:rsidRPr="00697C7D" w14:paraId="3FA42D15" w14:textId="77777777" w:rsidTr="00E058DE">
        <w:trPr>
          <w:trHeight w:val="300"/>
        </w:trPr>
        <w:tc>
          <w:tcPr>
            <w:tcW w:w="2393" w:type="pct"/>
            <w:gridSpan w:val="2"/>
            <w:shd w:val="clear" w:color="auto" w:fill="auto"/>
            <w:noWrap/>
            <w:vAlign w:val="center"/>
            <w:hideMark/>
          </w:tcPr>
          <w:p w14:paraId="17C8A91C" w14:textId="77777777" w:rsidR="001A6F0E" w:rsidRPr="00CF3C81" w:rsidRDefault="001A6F0E" w:rsidP="00E058D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CF3C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Random effects</w:t>
            </w:r>
          </w:p>
        </w:tc>
        <w:tc>
          <w:tcPr>
            <w:tcW w:w="869" w:type="pct"/>
            <w:vAlign w:val="center"/>
          </w:tcPr>
          <w:p w14:paraId="080C66D3" w14:textId="77777777" w:rsidR="001A6F0E" w:rsidRPr="00CF3C81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CF3C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0.26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5ED16359" w14:textId="77777777" w:rsidR="001A6F0E" w:rsidRPr="00CF3C81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CF3C81">
              <w:rPr>
                <w:rFonts w:ascii="Times New Roman" w:hAnsi="Times New Roman" w:cs="Times New Roman"/>
                <w:bCs/>
                <w:sz w:val="20"/>
                <w:szCs w:val="20"/>
              </w:rPr>
              <w:t>0.35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21DD3E1A" w14:textId="77777777" w:rsidR="001A6F0E" w:rsidRPr="00CF3C81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CF3C81">
              <w:rPr>
                <w:rFonts w:ascii="Times New Roman" w:hAnsi="Times New Roman" w:cs="Times New Roman"/>
                <w:bCs/>
                <w:sz w:val="20"/>
                <w:szCs w:val="20"/>
              </w:rPr>
              <w:t>0.17</w:t>
            </w:r>
          </w:p>
        </w:tc>
      </w:tr>
    </w:tbl>
    <w:p w14:paraId="18625CF7" w14:textId="77777777" w:rsidR="001A6F0E" w:rsidRPr="00094781" w:rsidRDefault="001A6F0E" w:rsidP="001A6F0E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94781">
        <w:rPr>
          <w:rFonts w:ascii="Times New Roman" w:hAnsi="Times New Roman" w:cs="Times New Roman"/>
          <w:i/>
          <w:iCs/>
          <w:sz w:val="20"/>
          <w:szCs w:val="20"/>
        </w:rPr>
        <w:t>Note: European Working Conditions Survey 2015 (n = 5,904). Bold indicates the level of significance at p &lt; 0.05)</w:t>
      </w:r>
    </w:p>
    <w:p w14:paraId="10953D82" w14:textId="77777777" w:rsidR="001A6F0E" w:rsidRDefault="001A6F0E" w:rsidP="001A6F0E">
      <w:pPr>
        <w:jc w:val="both"/>
        <w:rPr>
          <w:rFonts w:ascii="Times New Roman" w:hAnsi="Times New Roman" w:cs="Times New Roman"/>
        </w:rPr>
      </w:pPr>
      <w:r w:rsidRPr="00094781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1</w:t>
      </w:r>
      <w:r w:rsidRPr="00094781">
        <w:rPr>
          <w:rFonts w:ascii="Times New Roman" w:hAnsi="Times New Roman" w:cs="Times New Roman"/>
          <w:i/>
          <w:iCs/>
          <w:sz w:val="20"/>
          <w:szCs w:val="20"/>
        </w:rPr>
        <w:t>Industries are classified according to the NACE framework.</w:t>
      </w:r>
    </w:p>
    <w:p w14:paraId="48656C88" w14:textId="77777777" w:rsidR="001A6F0E" w:rsidRDefault="001A6F0E" w:rsidP="001A6F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601821B" w14:textId="77777777" w:rsidR="001A6F0E" w:rsidRPr="007A1017" w:rsidRDefault="001A6F0E" w:rsidP="001A6F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Table 3. Multi-level models: Interaction-terms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73"/>
        <w:gridCol w:w="3946"/>
        <w:gridCol w:w="1569"/>
        <w:gridCol w:w="1569"/>
        <w:gridCol w:w="1569"/>
      </w:tblGrid>
      <w:tr w:rsidR="001A6F0E" w:rsidRPr="00697C7D" w14:paraId="47F78B2A" w14:textId="77777777" w:rsidTr="00E058DE">
        <w:trPr>
          <w:trHeight w:val="300"/>
        </w:trPr>
        <w:tc>
          <w:tcPr>
            <w:tcW w:w="239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4ACF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Co-variates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7AA8F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Necessity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7151A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 xml:space="preserve">Economically </w:t>
            </w:r>
          </w:p>
          <w:p w14:paraId="2D416887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dependent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3D3F7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Underemployed</w:t>
            </w:r>
          </w:p>
        </w:tc>
      </w:tr>
      <w:tr w:rsidR="001A6F0E" w:rsidRPr="00697C7D" w14:paraId="418651D4" w14:textId="77777777" w:rsidTr="00E058DE">
        <w:trPr>
          <w:trHeight w:val="300"/>
        </w:trPr>
        <w:tc>
          <w:tcPr>
            <w:tcW w:w="2393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9B54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Urban (Ref: non-urban)</w:t>
            </w:r>
          </w:p>
        </w:tc>
        <w:tc>
          <w:tcPr>
            <w:tcW w:w="869" w:type="pct"/>
            <w:tcBorders>
              <w:top w:val="single" w:sz="4" w:space="0" w:color="auto"/>
            </w:tcBorders>
            <w:vAlign w:val="center"/>
          </w:tcPr>
          <w:p w14:paraId="3F2DD3E3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0.85 (0.71, 1.02)</w:t>
            </w:r>
          </w:p>
        </w:tc>
        <w:tc>
          <w:tcPr>
            <w:tcW w:w="869" w:type="pct"/>
            <w:tcBorders>
              <w:top w:val="single" w:sz="4" w:space="0" w:color="auto"/>
            </w:tcBorders>
            <w:vAlign w:val="center"/>
          </w:tcPr>
          <w:p w14:paraId="5C26745E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1.29 (1.01, 1.65)</w:t>
            </w:r>
          </w:p>
        </w:tc>
        <w:tc>
          <w:tcPr>
            <w:tcW w:w="869" w:type="pct"/>
            <w:tcBorders>
              <w:top w:val="single" w:sz="4" w:space="0" w:color="auto"/>
            </w:tcBorders>
            <w:vAlign w:val="center"/>
          </w:tcPr>
          <w:p w14:paraId="4A4B303C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0.88 (0.54, 1.44)</w:t>
            </w:r>
          </w:p>
        </w:tc>
      </w:tr>
      <w:tr w:rsidR="001A6F0E" w:rsidRPr="00697C7D" w14:paraId="2D658642" w14:textId="77777777" w:rsidTr="00E058DE">
        <w:trPr>
          <w:trHeight w:val="300"/>
        </w:trPr>
        <w:tc>
          <w:tcPr>
            <w:tcW w:w="2393" w:type="pct"/>
            <w:gridSpan w:val="2"/>
            <w:shd w:val="clear" w:color="auto" w:fill="auto"/>
            <w:noWrap/>
            <w:vAlign w:val="center"/>
            <w:hideMark/>
          </w:tcPr>
          <w:p w14:paraId="58FDF84C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Female (Ref: male)</w:t>
            </w:r>
          </w:p>
        </w:tc>
        <w:tc>
          <w:tcPr>
            <w:tcW w:w="869" w:type="pct"/>
            <w:vAlign w:val="center"/>
          </w:tcPr>
          <w:p w14:paraId="222B63FD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1.42 (1.24, 1.63)</w:t>
            </w:r>
          </w:p>
        </w:tc>
        <w:tc>
          <w:tcPr>
            <w:tcW w:w="869" w:type="pct"/>
            <w:vAlign w:val="center"/>
          </w:tcPr>
          <w:p w14:paraId="75A7955B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1.27 (1.03, 1.57)</w:t>
            </w:r>
          </w:p>
        </w:tc>
        <w:tc>
          <w:tcPr>
            <w:tcW w:w="869" w:type="pct"/>
            <w:vAlign w:val="center"/>
          </w:tcPr>
          <w:p w14:paraId="3919C9F5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1.41 (1.12, 1.77)</w:t>
            </w:r>
          </w:p>
        </w:tc>
      </w:tr>
      <w:tr w:rsidR="001A6F0E" w:rsidRPr="00697C7D" w14:paraId="5C2BF16F" w14:textId="77777777" w:rsidTr="00E058DE">
        <w:trPr>
          <w:trHeight w:val="300"/>
        </w:trPr>
        <w:tc>
          <w:tcPr>
            <w:tcW w:w="2393" w:type="pct"/>
            <w:gridSpan w:val="2"/>
            <w:shd w:val="clear" w:color="auto" w:fill="auto"/>
            <w:noWrap/>
            <w:vAlign w:val="center"/>
            <w:hideMark/>
          </w:tcPr>
          <w:p w14:paraId="2ADC6C0B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Migration background: Yes (Ref: no)</w:t>
            </w:r>
          </w:p>
        </w:tc>
        <w:tc>
          <w:tcPr>
            <w:tcW w:w="869" w:type="pct"/>
            <w:vAlign w:val="center"/>
          </w:tcPr>
          <w:p w14:paraId="6529A235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1.46 (1.19, 1.79)</w:t>
            </w:r>
          </w:p>
        </w:tc>
        <w:tc>
          <w:tcPr>
            <w:tcW w:w="869" w:type="pct"/>
            <w:vAlign w:val="center"/>
          </w:tcPr>
          <w:p w14:paraId="0940BEA6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1.35 (1.02, 1.77)</w:t>
            </w:r>
          </w:p>
        </w:tc>
        <w:tc>
          <w:tcPr>
            <w:tcW w:w="869" w:type="pct"/>
            <w:vAlign w:val="center"/>
          </w:tcPr>
          <w:p w14:paraId="13DE8F4B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1.44 (1.07, 1.94)</w:t>
            </w:r>
          </w:p>
        </w:tc>
      </w:tr>
      <w:tr w:rsidR="001A6F0E" w:rsidRPr="00697C7D" w14:paraId="6F145705" w14:textId="77777777" w:rsidTr="00E058DE">
        <w:trPr>
          <w:trHeight w:val="300"/>
        </w:trPr>
        <w:tc>
          <w:tcPr>
            <w:tcW w:w="2393" w:type="pct"/>
            <w:gridSpan w:val="2"/>
            <w:shd w:val="clear" w:color="auto" w:fill="auto"/>
            <w:noWrap/>
            <w:vAlign w:val="center"/>
            <w:hideMark/>
          </w:tcPr>
          <w:p w14:paraId="1CDA0A37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Working at home: Yes (Ref: no)</w:t>
            </w:r>
          </w:p>
        </w:tc>
        <w:tc>
          <w:tcPr>
            <w:tcW w:w="869" w:type="pct"/>
            <w:vAlign w:val="center"/>
          </w:tcPr>
          <w:p w14:paraId="73C6A01E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1.06 (0.90, 1.25)</w:t>
            </w:r>
          </w:p>
        </w:tc>
        <w:tc>
          <w:tcPr>
            <w:tcW w:w="869" w:type="pct"/>
            <w:vAlign w:val="center"/>
          </w:tcPr>
          <w:p w14:paraId="25F98B52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69" w:type="pct"/>
            <w:vAlign w:val="center"/>
          </w:tcPr>
          <w:p w14:paraId="71629C55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1A6F0E" w:rsidRPr="00697C7D" w14:paraId="484215D3" w14:textId="77777777" w:rsidTr="00E058DE">
        <w:trPr>
          <w:trHeight w:val="300"/>
        </w:trPr>
        <w:tc>
          <w:tcPr>
            <w:tcW w:w="2393" w:type="pct"/>
            <w:gridSpan w:val="2"/>
            <w:shd w:val="clear" w:color="auto" w:fill="auto"/>
            <w:noWrap/>
            <w:vAlign w:val="center"/>
            <w:hideMark/>
          </w:tcPr>
          <w:p w14:paraId="7A5B5B9D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Age (Ref: 30-54 years)</w:t>
            </w:r>
          </w:p>
        </w:tc>
        <w:tc>
          <w:tcPr>
            <w:tcW w:w="869" w:type="pct"/>
            <w:vAlign w:val="center"/>
          </w:tcPr>
          <w:p w14:paraId="1DD69F88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9" w:type="pct"/>
            <w:vAlign w:val="center"/>
          </w:tcPr>
          <w:p w14:paraId="4DB2E3DF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9" w:type="pct"/>
            <w:vAlign w:val="center"/>
          </w:tcPr>
          <w:p w14:paraId="62DCB614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A6F0E" w:rsidRPr="00697C7D" w14:paraId="574FB914" w14:textId="77777777" w:rsidTr="00E058DE">
        <w:trPr>
          <w:trHeight w:val="300"/>
        </w:trPr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2A4C2375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86" w:type="pct"/>
            <w:shd w:val="clear" w:color="auto" w:fill="auto"/>
            <w:noWrap/>
            <w:vAlign w:val="center"/>
            <w:hideMark/>
          </w:tcPr>
          <w:p w14:paraId="45F9173F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29 years or below</w:t>
            </w:r>
          </w:p>
        </w:tc>
        <w:tc>
          <w:tcPr>
            <w:tcW w:w="869" w:type="pct"/>
            <w:vAlign w:val="center"/>
          </w:tcPr>
          <w:p w14:paraId="7FFD9A42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1.43 (1.13, 1.82)</w:t>
            </w:r>
          </w:p>
        </w:tc>
        <w:tc>
          <w:tcPr>
            <w:tcW w:w="869" w:type="pct"/>
            <w:vAlign w:val="center"/>
          </w:tcPr>
          <w:p w14:paraId="3F13D608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1.45 (1.04, 2.03)</w:t>
            </w:r>
          </w:p>
        </w:tc>
        <w:tc>
          <w:tcPr>
            <w:tcW w:w="869" w:type="pct"/>
            <w:vAlign w:val="center"/>
          </w:tcPr>
          <w:p w14:paraId="7706B4B7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2.60 (1.88, 3.6)</w:t>
            </w:r>
          </w:p>
        </w:tc>
      </w:tr>
      <w:tr w:rsidR="001A6F0E" w:rsidRPr="00697C7D" w14:paraId="788F28AE" w14:textId="77777777" w:rsidTr="00E058DE">
        <w:trPr>
          <w:trHeight w:val="300"/>
        </w:trPr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287C23FC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86" w:type="pct"/>
            <w:shd w:val="clear" w:color="auto" w:fill="auto"/>
            <w:noWrap/>
            <w:vAlign w:val="center"/>
            <w:hideMark/>
          </w:tcPr>
          <w:p w14:paraId="3D7D4DB8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55 years or above</w:t>
            </w:r>
          </w:p>
        </w:tc>
        <w:tc>
          <w:tcPr>
            <w:tcW w:w="869" w:type="pct"/>
            <w:vAlign w:val="center"/>
          </w:tcPr>
          <w:p w14:paraId="0B1B5726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0.80 (0.69, 0.93)</w:t>
            </w:r>
          </w:p>
        </w:tc>
        <w:tc>
          <w:tcPr>
            <w:tcW w:w="869" w:type="pct"/>
            <w:vAlign w:val="center"/>
          </w:tcPr>
          <w:p w14:paraId="32EB1556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1.70 (1.43, 2.04)</w:t>
            </w:r>
          </w:p>
        </w:tc>
        <w:tc>
          <w:tcPr>
            <w:tcW w:w="869" w:type="pct"/>
            <w:vAlign w:val="center"/>
          </w:tcPr>
          <w:p w14:paraId="7F9E577C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1.12 (0.88, 1.41)</w:t>
            </w:r>
          </w:p>
        </w:tc>
      </w:tr>
      <w:tr w:rsidR="001A6F0E" w:rsidRPr="00697C7D" w14:paraId="2D15F963" w14:textId="77777777" w:rsidTr="00E058DE">
        <w:trPr>
          <w:trHeight w:val="300"/>
        </w:trPr>
        <w:tc>
          <w:tcPr>
            <w:tcW w:w="2393" w:type="pct"/>
            <w:gridSpan w:val="2"/>
            <w:vAlign w:val="center"/>
          </w:tcPr>
          <w:p w14:paraId="27188623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Education (Ref: Degrees)</w:t>
            </w:r>
          </w:p>
        </w:tc>
        <w:tc>
          <w:tcPr>
            <w:tcW w:w="869" w:type="pct"/>
            <w:vAlign w:val="center"/>
          </w:tcPr>
          <w:p w14:paraId="72DEA7FB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9" w:type="pct"/>
            <w:vAlign w:val="center"/>
          </w:tcPr>
          <w:p w14:paraId="62DF3C05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9" w:type="pct"/>
            <w:vAlign w:val="center"/>
          </w:tcPr>
          <w:p w14:paraId="290E8521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A6F0E" w:rsidRPr="00697C7D" w14:paraId="797B79EE" w14:textId="77777777" w:rsidTr="00E058DE">
        <w:trPr>
          <w:trHeight w:val="300"/>
        </w:trPr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3F0D1FDC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86" w:type="pct"/>
            <w:shd w:val="clear" w:color="auto" w:fill="auto"/>
            <w:noWrap/>
            <w:vAlign w:val="center"/>
            <w:hideMark/>
          </w:tcPr>
          <w:p w14:paraId="758C0D0A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Lower secondary education or below</w:t>
            </w:r>
          </w:p>
        </w:tc>
        <w:tc>
          <w:tcPr>
            <w:tcW w:w="869" w:type="pct"/>
            <w:vAlign w:val="center"/>
          </w:tcPr>
          <w:p w14:paraId="18DD3BD6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1.94 (1.53, 2.46)</w:t>
            </w:r>
          </w:p>
        </w:tc>
        <w:tc>
          <w:tcPr>
            <w:tcW w:w="869" w:type="pct"/>
            <w:vAlign w:val="center"/>
          </w:tcPr>
          <w:p w14:paraId="7A4D3650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2.10 (1.51, 2.92)</w:t>
            </w:r>
          </w:p>
        </w:tc>
        <w:tc>
          <w:tcPr>
            <w:tcW w:w="869" w:type="pct"/>
            <w:vAlign w:val="center"/>
          </w:tcPr>
          <w:p w14:paraId="7F299664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1.24 (0.85, 1.8)</w:t>
            </w:r>
          </w:p>
        </w:tc>
      </w:tr>
      <w:tr w:rsidR="001A6F0E" w:rsidRPr="00697C7D" w14:paraId="5EEC10DD" w14:textId="77777777" w:rsidTr="00E058DE">
        <w:trPr>
          <w:trHeight w:val="300"/>
        </w:trPr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11018631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86" w:type="pct"/>
            <w:shd w:val="clear" w:color="auto" w:fill="auto"/>
            <w:noWrap/>
            <w:vAlign w:val="center"/>
            <w:hideMark/>
          </w:tcPr>
          <w:p w14:paraId="0285BA7B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Upper secondary education</w:t>
            </w:r>
          </w:p>
        </w:tc>
        <w:tc>
          <w:tcPr>
            <w:tcW w:w="869" w:type="pct"/>
            <w:vAlign w:val="center"/>
          </w:tcPr>
          <w:p w14:paraId="5F4FA865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1.22 (1.01, 1.49)</w:t>
            </w:r>
          </w:p>
        </w:tc>
        <w:tc>
          <w:tcPr>
            <w:tcW w:w="869" w:type="pct"/>
            <w:vAlign w:val="center"/>
          </w:tcPr>
          <w:p w14:paraId="0DFC0EE0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1.24 (0.93, 1.66)</w:t>
            </w:r>
          </w:p>
        </w:tc>
        <w:tc>
          <w:tcPr>
            <w:tcW w:w="869" w:type="pct"/>
            <w:vAlign w:val="center"/>
          </w:tcPr>
          <w:p w14:paraId="19D36C3D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1.05 (0.77, 1.42)</w:t>
            </w:r>
          </w:p>
        </w:tc>
      </w:tr>
      <w:tr w:rsidR="001A6F0E" w:rsidRPr="00697C7D" w14:paraId="61582B84" w14:textId="77777777" w:rsidTr="00E058DE">
        <w:trPr>
          <w:trHeight w:val="305"/>
        </w:trPr>
        <w:tc>
          <w:tcPr>
            <w:tcW w:w="2393" w:type="pct"/>
            <w:gridSpan w:val="2"/>
            <w:shd w:val="clear" w:color="auto" w:fill="auto"/>
            <w:noWrap/>
            <w:vAlign w:val="center"/>
            <w:hideMark/>
          </w:tcPr>
          <w:p w14:paraId="214FCAAD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ICT use at work: no to low (Ref: medium to high)</w:t>
            </w:r>
          </w:p>
        </w:tc>
        <w:tc>
          <w:tcPr>
            <w:tcW w:w="869" w:type="pct"/>
            <w:vAlign w:val="center"/>
          </w:tcPr>
          <w:p w14:paraId="0D1F00E7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1.31 (1.10, 1.57)</w:t>
            </w:r>
          </w:p>
        </w:tc>
        <w:tc>
          <w:tcPr>
            <w:tcW w:w="869" w:type="pct"/>
            <w:vAlign w:val="center"/>
          </w:tcPr>
          <w:p w14:paraId="79725E47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1.41 (1.08, 1.85)</w:t>
            </w:r>
          </w:p>
        </w:tc>
        <w:tc>
          <w:tcPr>
            <w:tcW w:w="869" w:type="pct"/>
            <w:vAlign w:val="center"/>
          </w:tcPr>
          <w:p w14:paraId="3397CB1F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1.58 (1.17, 2.13)</w:t>
            </w:r>
          </w:p>
        </w:tc>
      </w:tr>
      <w:tr w:rsidR="001A6F0E" w:rsidRPr="00697C7D" w14:paraId="7643BA46" w14:textId="77777777" w:rsidTr="00E058DE">
        <w:trPr>
          <w:trHeight w:val="300"/>
        </w:trPr>
        <w:tc>
          <w:tcPr>
            <w:tcW w:w="2393" w:type="pct"/>
            <w:gridSpan w:val="2"/>
            <w:shd w:val="clear" w:color="auto" w:fill="auto"/>
            <w:noWrap/>
            <w:vAlign w:val="center"/>
            <w:hideMark/>
          </w:tcPr>
          <w:p w14:paraId="0E8A5D31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Occupation (Ref: high-skilled)</w:t>
            </w:r>
          </w:p>
        </w:tc>
        <w:tc>
          <w:tcPr>
            <w:tcW w:w="869" w:type="pct"/>
            <w:vAlign w:val="center"/>
          </w:tcPr>
          <w:p w14:paraId="6D25EC67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9" w:type="pct"/>
            <w:vAlign w:val="center"/>
          </w:tcPr>
          <w:p w14:paraId="62EB0FD2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9" w:type="pct"/>
            <w:vAlign w:val="center"/>
          </w:tcPr>
          <w:p w14:paraId="6ECAD469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A6F0E" w:rsidRPr="00697C7D" w14:paraId="44D2B19C" w14:textId="77777777" w:rsidTr="00E058DE">
        <w:trPr>
          <w:trHeight w:val="300"/>
        </w:trPr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1F4E12A2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86" w:type="pct"/>
            <w:shd w:val="clear" w:color="auto" w:fill="auto"/>
            <w:noWrap/>
            <w:vAlign w:val="center"/>
            <w:hideMark/>
          </w:tcPr>
          <w:p w14:paraId="112D866E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Low-skilled</w:t>
            </w:r>
          </w:p>
        </w:tc>
        <w:tc>
          <w:tcPr>
            <w:tcW w:w="869" w:type="pct"/>
            <w:vAlign w:val="center"/>
          </w:tcPr>
          <w:p w14:paraId="1A8AD892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1.72 (1.44, 2.07)</w:t>
            </w:r>
          </w:p>
        </w:tc>
        <w:tc>
          <w:tcPr>
            <w:tcW w:w="869" w:type="pct"/>
            <w:vAlign w:val="center"/>
          </w:tcPr>
          <w:p w14:paraId="5BA30BC4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2.40 (1.87, 3.09)</w:t>
            </w:r>
          </w:p>
        </w:tc>
        <w:tc>
          <w:tcPr>
            <w:tcW w:w="869" w:type="pct"/>
            <w:vAlign w:val="center"/>
          </w:tcPr>
          <w:p w14:paraId="190736EC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1.62 (1.20, 2.18)</w:t>
            </w:r>
          </w:p>
        </w:tc>
      </w:tr>
      <w:tr w:rsidR="001A6F0E" w:rsidRPr="00697C7D" w14:paraId="0468099E" w14:textId="77777777" w:rsidTr="00E058DE">
        <w:trPr>
          <w:trHeight w:val="300"/>
        </w:trPr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61F47826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86" w:type="pct"/>
            <w:shd w:val="clear" w:color="auto" w:fill="auto"/>
            <w:noWrap/>
            <w:vAlign w:val="center"/>
            <w:hideMark/>
          </w:tcPr>
          <w:p w14:paraId="7AB238C5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Middle-skilled</w:t>
            </w:r>
          </w:p>
        </w:tc>
        <w:tc>
          <w:tcPr>
            <w:tcW w:w="869" w:type="pct"/>
            <w:vAlign w:val="center"/>
          </w:tcPr>
          <w:p w14:paraId="2238DE25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1.43 (1.18, 1.73)</w:t>
            </w:r>
          </w:p>
        </w:tc>
        <w:tc>
          <w:tcPr>
            <w:tcW w:w="869" w:type="pct"/>
            <w:vAlign w:val="center"/>
          </w:tcPr>
          <w:p w14:paraId="7AAEFF97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1.79 (1.37, 2.32)</w:t>
            </w:r>
          </w:p>
        </w:tc>
        <w:tc>
          <w:tcPr>
            <w:tcW w:w="869" w:type="pct"/>
            <w:vAlign w:val="center"/>
          </w:tcPr>
          <w:p w14:paraId="26902F01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1.42 (1.01, 1.99)</w:t>
            </w:r>
          </w:p>
        </w:tc>
      </w:tr>
      <w:tr w:rsidR="001A6F0E" w:rsidRPr="00697C7D" w14:paraId="6E06781E" w14:textId="77777777" w:rsidTr="00E058DE">
        <w:trPr>
          <w:trHeight w:val="300"/>
        </w:trPr>
        <w:tc>
          <w:tcPr>
            <w:tcW w:w="2393" w:type="pct"/>
            <w:gridSpan w:val="2"/>
            <w:shd w:val="clear" w:color="auto" w:fill="auto"/>
            <w:noWrap/>
            <w:vAlign w:val="center"/>
            <w:hideMark/>
          </w:tcPr>
          <w:p w14:paraId="2645941E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Industry (Ref: business services - JKLMN)</w:t>
            </w: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GB"/>
              </w:rPr>
              <w:t>1</w:t>
            </w:r>
          </w:p>
        </w:tc>
        <w:tc>
          <w:tcPr>
            <w:tcW w:w="869" w:type="pct"/>
            <w:vAlign w:val="center"/>
          </w:tcPr>
          <w:p w14:paraId="565012B2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9" w:type="pct"/>
            <w:vAlign w:val="center"/>
          </w:tcPr>
          <w:p w14:paraId="58EA21A9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9" w:type="pct"/>
            <w:vAlign w:val="center"/>
          </w:tcPr>
          <w:p w14:paraId="291A38EC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A6F0E" w:rsidRPr="00697C7D" w14:paraId="04BF64C7" w14:textId="77777777" w:rsidTr="00E058DE">
        <w:trPr>
          <w:trHeight w:val="300"/>
        </w:trPr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093B148F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86" w:type="pct"/>
            <w:shd w:val="clear" w:color="auto" w:fill="auto"/>
            <w:noWrap/>
            <w:vAlign w:val="center"/>
            <w:hideMark/>
          </w:tcPr>
          <w:p w14:paraId="3A905697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Non-manufacturing production - ABDE</w:t>
            </w:r>
          </w:p>
        </w:tc>
        <w:tc>
          <w:tcPr>
            <w:tcW w:w="869" w:type="pct"/>
            <w:vAlign w:val="center"/>
          </w:tcPr>
          <w:p w14:paraId="4E56B1E0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0.78 (0.6, 1.03)</w:t>
            </w:r>
          </w:p>
        </w:tc>
        <w:tc>
          <w:tcPr>
            <w:tcW w:w="869" w:type="pct"/>
            <w:vAlign w:val="center"/>
          </w:tcPr>
          <w:p w14:paraId="6EF2C21A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2.18 (1.55, 3.06)</w:t>
            </w:r>
          </w:p>
        </w:tc>
        <w:tc>
          <w:tcPr>
            <w:tcW w:w="869" w:type="pct"/>
            <w:vAlign w:val="center"/>
          </w:tcPr>
          <w:p w14:paraId="720D5694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0.32 (0.19, 0.54)</w:t>
            </w:r>
          </w:p>
        </w:tc>
      </w:tr>
      <w:tr w:rsidR="001A6F0E" w:rsidRPr="00697C7D" w14:paraId="70FAB16E" w14:textId="77777777" w:rsidTr="00E058DE">
        <w:trPr>
          <w:trHeight w:val="300"/>
        </w:trPr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3D89E742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86" w:type="pct"/>
            <w:shd w:val="clear" w:color="auto" w:fill="auto"/>
            <w:noWrap/>
            <w:vAlign w:val="center"/>
            <w:hideMark/>
          </w:tcPr>
          <w:p w14:paraId="6E7994F5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Manufacturing, construction, transport - CFH</w:t>
            </w:r>
          </w:p>
        </w:tc>
        <w:tc>
          <w:tcPr>
            <w:tcW w:w="869" w:type="pct"/>
            <w:vAlign w:val="center"/>
          </w:tcPr>
          <w:p w14:paraId="49546DDE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0.71 (0.56, 0.9)</w:t>
            </w:r>
          </w:p>
        </w:tc>
        <w:tc>
          <w:tcPr>
            <w:tcW w:w="869" w:type="pct"/>
            <w:vAlign w:val="center"/>
          </w:tcPr>
          <w:p w14:paraId="4707C905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0.53</w:t>
            </w:r>
            <w:r w:rsidRPr="00697C7D">
              <w:rPr>
                <w:sz w:val="20"/>
                <w:szCs w:val="20"/>
              </w:rPr>
              <w:t xml:space="preserve"> </w:t>
            </w: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(0.37, 0.74)</w:t>
            </w:r>
          </w:p>
        </w:tc>
        <w:tc>
          <w:tcPr>
            <w:tcW w:w="869" w:type="pct"/>
            <w:vAlign w:val="center"/>
          </w:tcPr>
          <w:p w14:paraId="10B7A9D3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0.49 (0.30, 0.78)</w:t>
            </w:r>
          </w:p>
        </w:tc>
      </w:tr>
      <w:tr w:rsidR="001A6F0E" w:rsidRPr="00697C7D" w14:paraId="5C5A3D56" w14:textId="77777777" w:rsidTr="00E058DE">
        <w:trPr>
          <w:trHeight w:val="300"/>
        </w:trPr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5C75C87D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86" w:type="pct"/>
            <w:shd w:val="clear" w:color="auto" w:fill="auto"/>
            <w:noWrap/>
            <w:vAlign w:val="center"/>
            <w:hideMark/>
          </w:tcPr>
          <w:p w14:paraId="2D99433F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Wholesale, retail, food and hotel - GI</w:t>
            </w:r>
          </w:p>
        </w:tc>
        <w:tc>
          <w:tcPr>
            <w:tcW w:w="869" w:type="pct"/>
            <w:vAlign w:val="center"/>
          </w:tcPr>
          <w:p w14:paraId="6BB58793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0.67 (0.53, 0.84)</w:t>
            </w:r>
          </w:p>
        </w:tc>
        <w:tc>
          <w:tcPr>
            <w:tcW w:w="869" w:type="pct"/>
            <w:vAlign w:val="center"/>
          </w:tcPr>
          <w:p w14:paraId="2E1EFB61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0.36 (0.25, 0.51)</w:t>
            </w:r>
          </w:p>
        </w:tc>
        <w:tc>
          <w:tcPr>
            <w:tcW w:w="869" w:type="pct"/>
            <w:vAlign w:val="center"/>
          </w:tcPr>
          <w:p w14:paraId="759E7E25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0.24 (0.14, 0.41)</w:t>
            </w:r>
          </w:p>
        </w:tc>
      </w:tr>
      <w:tr w:rsidR="001A6F0E" w:rsidRPr="00697C7D" w14:paraId="1D031165" w14:textId="77777777" w:rsidTr="00E058DE">
        <w:trPr>
          <w:trHeight w:val="300"/>
        </w:trPr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0CEFFBAA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86" w:type="pct"/>
            <w:shd w:val="clear" w:color="auto" w:fill="auto"/>
            <w:noWrap/>
            <w:vAlign w:val="center"/>
            <w:hideMark/>
          </w:tcPr>
          <w:p w14:paraId="6D96600D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Education, social and health services - OPQ</w:t>
            </w:r>
          </w:p>
        </w:tc>
        <w:tc>
          <w:tcPr>
            <w:tcW w:w="869" w:type="pct"/>
            <w:vAlign w:val="center"/>
          </w:tcPr>
          <w:p w14:paraId="3CEFD4E0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0.85 (0.63, 1.14)</w:t>
            </w:r>
          </w:p>
        </w:tc>
        <w:tc>
          <w:tcPr>
            <w:tcW w:w="869" w:type="pct"/>
            <w:vAlign w:val="center"/>
          </w:tcPr>
          <w:p w14:paraId="57C65C7B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1.30 (0.88, 1.92)</w:t>
            </w:r>
          </w:p>
        </w:tc>
        <w:tc>
          <w:tcPr>
            <w:tcW w:w="869" w:type="pct"/>
            <w:vAlign w:val="center"/>
          </w:tcPr>
          <w:p w14:paraId="6FD6C2FB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0.94 (0.55, 1.60)</w:t>
            </w:r>
          </w:p>
        </w:tc>
      </w:tr>
      <w:tr w:rsidR="001A6F0E" w:rsidRPr="00697C7D" w14:paraId="6079F776" w14:textId="77777777" w:rsidTr="00E058DE">
        <w:trPr>
          <w:trHeight w:val="300"/>
        </w:trPr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19BF0D0F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86" w:type="pct"/>
            <w:shd w:val="clear" w:color="auto" w:fill="auto"/>
            <w:noWrap/>
            <w:vAlign w:val="center"/>
            <w:hideMark/>
          </w:tcPr>
          <w:p w14:paraId="5164C939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Personal services - RSTU</w:t>
            </w:r>
          </w:p>
        </w:tc>
        <w:tc>
          <w:tcPr>
            <w:tcW w:w="869" w:type="pct"/>
            <w:vAlign w:val="center"/>
          </w:tcPr>
          <w:p w14:paraId="22886235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0.71 (0.54, 0.91)</w:t>
            </w:r>
          </w:p>
        </w:tc>
        <w:tc>
          <w:tcPr>
            <w:tcW w:w="869" w:type="pct"/>
            <w:vAlign w:val="center"/>
          </w:tcPr>
          <w:p w14:paraId="652C3E34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1.06 (0.75, 1.48)</w:t>
            </w:r>
          </w:p>
        </w:tc>
        <w:tc>
          <w:tcPr>
            <w:tcW w:w="869" w:type="pct"/>
            <w:vAlign w:val="center"/>
          </w:tcPr>
          <w:p w14:paraId="6D5B3E82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1.29 (0.83, 2.01)</w:t>
            </w:r>
          </w:p>
        </w:tc>
      </w:tr>
      <w:tr w:rsidR="001A6F0E" w:rsidRPr="00697C7D" w14:paraId="1E40FC06" w14:textId="77777777" w:rsidTr="00E058DE">
        <w:trPr>
          <w:trHeight w:val="300"/>
        </w:trPr>
        <w:tc>
          <w:tcPr>
            <w:tcW w:w="2393" w:type="pct"/>
            <w:gridSpan w:val="2"/>
            <w:shd w:val="clear" w:color="auto" w:fill="auto"/>
            <w:noWrap/>
            <w:vAlign w:val="center"/>
          </w:tcPr>
          <w:p w14:paraId="42175BFC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Control: Long commute or mobile work</w:t>
            </w:r>
          </w:p>
        </w:tc>
        <w:tc>
          <w:tcPr>
            <w:tcW w:w="869" w:type="pct"/>
            <w:vAlign w:val="center"/>
          </w:tcPr>
          <w:p w14:paraId="15309E87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69" w:type="pct"/>
            <w:vAlign w:val="center"/>
          </w:tcPr>
          <w:p w14:paraId="053E5B91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0.78 (0.63, 0.97)</w:t>
            </w:r>
          </w:p>
        </w:tc>
        <w:tc>
          <w:tcPr>
            <w:tcW w:w="869" w:type="pct"/>
            <w:vAlign w:val="center"/>
          </w:tcPr>
          <w:p w14:paraId="444B77D5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1.09 (0.85, 1.40)</w:t>
            </w:r>
          </w:p>
        </w:tc>
      </w:tr>
      <w:tr w:rsidR="001A6F0E" w:rsidRPr="00697C7D" w14:paraId="40E78511" w14:textId="77777777" w:rsidTr="00E058DE">
        <w:trPr>
          <w:trHeight w:val="350"/>
        </w:trPr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3E113D42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86" w:type="pct"/>
            <w:shd w:val="clear" w:color="auto" w:fill="auto"/>
            <w:noWrap/>
            <w:vAlign w:val="center"/>
            <w:hideMark/>
          </w:tcPr>
          <w:p w14:paraId="3667E6F7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Urban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en-GB"/>
                </w:rPr>
                <m:t>×</m:t>
              </m:r>
            </m:oMath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Working at home</w:t>
            </w:r>
          </w:p>
        </w:tc>
        <w:tc>
          <w:tcPr>
            <w:tcW w:w="869" w:type="pct"/>
            <w:vAlign w:val="center"/>
          </w:tcPr>
          <w:p w14:paraId="4B147157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1.33 (1.01, 1.74)</w:t>
            </w:r>
          </w:p>
        </w:tc>
        <w:tc>
          <w:tcPr>
            <w:tcW w:w="869" w:type="pct"/>
            <w:vAlign w:val="center"/>
          </w:tcPr>
          <w:p w14:paraId="6A4CE7C0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69" w:type="pct"/>
            <w:vAlign w:val="center"/>
          </w:tcPr>
          <w:p w14:paraId="2363A617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1A6F0E" w:rsidRPr="00697C7D" w14:paraId="0ED80B93" w14:textId="77777777" w:rsidTr="00E058DE">
        <w:trPr>
          <w:trHeight w:val="350"/>
        </w:trPr>
        <w:tc>
          <w:tcPr>
            <w:tcW w:w="207" w:type="pct"/>
            <w:shd w:val="clear" w:color="auto" w:fill="auto"/>
            <w:noWrap/>
            <w:vAlign w:val="center"/>
          </w:tcPr>
          <w:p w14:paraId="0CE8A64F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86" w:type="pct"/>
            <w:shd w:val="clear" w:color="auto" w:fill="auto"/>
            <w:noWrap/>
            <w:vAlign w:val="center"/>
          </w:tcPr>
          <w:p w14:paraId="5440E2F7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Urban 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en-GB"/>
                </w:rPr>
                <m:t>×</m:t>
              </m:r>
            </m:oMath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Female</w:t>
            </w:r>
          </w:p>
        </w:tc>
        <w:tc>
          <w:tcPr>
            <w:tcW w:w="869" w:type="pct"/>
            <w:vAlign w:val="center"/>
          </w:tcPr>
          <w:p w14:paraId="584FF565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9" w:type="pct"/>
            <w:vAlign w:val="center"/>
          </w:tcPr>
          <w:p w14:paraId="0E861177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0.60 (0.42, 0.86)</w:t>
            </w:r>
          </w:p>
        </w:tc>
        <w:tc>
          <w:tcPr>
            <w:tcW w:w="869" w:type="pct"/>
            <w:vAlign w:val="center"/>
          </w:tcPr>
          <w:p w14:paraId="4858B9AD" w14:textId="77777777" w:rsidR="001A6F0E" w:rsidRPr="00697C7D" w:rsidRDefault="001A6F0E" w:rsidP="00E058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C7D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1A6F0E" w:rsidRPr="00697C7D" w14:paraId="0B08BD55" w14:textId="77777777" w:rsidTr="00E058DE">
        <w:trPr>
          <w:trHeight w:val="300"/>
        </w:trPr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1140C532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86" w:type="pct"/>
            <w:shd w:val="clear" w:color="auto" w:fill="auto"/>
            <w:noWrap/>
            <w:vAlign w:val="center"/>
            <w:hideMark/>
          </w:tcPr>
          <w:p w14:paraId="7CD9CAE1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Urban 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en-GB"/>
                </w:rPr>
                <m:t>×</m:t>
              </m:r>
            </m:oMath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ABDE</w:t>
            </w:r>
          </w:p>
        </w:tc>
        <w:tc>
          <w:tcPr>
            <w:tcW w:w="869" w:type="pct"/>
            <w:vAlign w:val="center"/>
          </w:tcPr>
          <w:p w14:paraId="4A491106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9" w:type="pct"/>
            <w:vAlign w:val="center"/>
          </w:tcPr>
          <w:p w14:paraId="701EF39C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9" w:type="pct"/>
            <w:vAlign w:val="center"/>
          </w:tcPr>
          <w:p w14:paraId="6E749F1B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0.74 (0.20, 2.70)</w:t>
            </w:r>
          </w:p>
        </w:tc>
      </w:tr>
      <w:tr w:rsidR="001A6F0E" w:rsidRPr="00697C7D" w14:paraId="29B5CDFF" w14:textId="77777777" w:rsidTr="00E058DE">
        <w:trPr>
          <w:trHeight w:val="300"/>
        </w:trPr>
        <w:tc>
          <w:tcPr>
            <w:tcW w:w="207" w:type="pct"/>
            <w:shd w:val="clear" w:color="auto" w:fill="auto"/>
            <w:noWrap/>
            <w:vAlign w:val="center"/>
          </w:tcPr>
          <w:p w14:paraId="6954165B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86" w:type="pct"/>
            <w:shd w:val="clear" w:color="auto" w:fill="auto"/>
            <w:noWrap/>
            <w:vAlign w:val="center"/>
          </w:tcPr>
          <w:p w14:paraId="59EA8EE7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Urban 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en-GB"/>
                </w:rPr>
                <m:t>×</m:t>
              </m:r>
            </m:oMath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CFH</w:t>
            </w:r>
          </w:p>
        </w:tc>
        <w:tc>
          <w:tcPr>
            <w:tcW w:w="869" w:type="pct"/>
            <w:vAlign w:val="center"/>
          </w:tcPr>
          <w:p w14:paraId="167918B3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9" w:type="pct"/>
            <w:vAlign w:val="center"/>
          </w:tcPr>
          <w:p w14:paraId="3EB54A44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9" w:type="pct"/>
            <w:vAlign w:val="center"/>
          </w:tcPr>
          <w:p w14:paraId="4BEEF83B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1.36 (0.7, 2.64)</w:t>
            </w:r>
          </w:p>
        </w:tc>
      </w:tr>
      <w:tr w:rsidR="001A6F0E" w:rsidRPr="00697C7D" w14:paraId="03DC43B5" w14:textId="77777777" w:rsidTr="00E058DE">
        <w:trPr>
          <w:trHeight w:val="300"/>
        </w:trPr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3EAC6BF4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86" w:type="pct"/>
            <w:shd w:val="clear" w:color="auto" w:fill="auto"/>
            <w:noWrap/>
            <w:vAlign w:val="center"/>
            <w:hideMark/>
          </w:tcPr>
          <w:p w14:paraId="77B651F2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Urban 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en-GB"/>
                </w:rPr>
                <m:t>×</m:t>
              </m:r>
            </m:oMath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GI</w:t>
            </w:r>
          </w:p>
        </w:tc>
        <w:tc>
          <w:tcPr>
            <w:tcW w:w="869" w:type="pct"/>
            <w:vAlign w:val="center"/>
          </w:tcPr>
          <w:p w14:paraId="287296BE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9" w:type="pct"/>
            <w:vAlign w:val="center"/>
          </w:tcPr>
          <w:p w14:paraId="4F0DCB2B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9" w:type="pct"/>
            <w:vAlign w:val="center"/>
          </w:tcPr>
          <w:p w14:paraId="5F3809C9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1.24 (0.55, 2.78)</w:t>
            </w:r>
          </w:p>
        </w:tc>
      </w:tr>
      <w:tr w:rsidR="001A6F0E" w:rsidRPr="00697C7D" w14:paraId="72365EC6" w14:textId="77777777" w:rsidTr="00E058DE">
        <w:trPr>
          <w:trHeight w:val="300"/>
        </w:trPr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341E2882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86" w:type="pct"/>
            <w:shd w:val="clear" w:color="auto" w:fill="auto"/>
            <w:noWrap/>
            <w:vAlign w:val="center"/>
            <w:hideMark/>
          </w:tcPr>
          <w:p w14:paraId="0404CE15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Urban 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en-GB"/>
                </w:rPr>
                <m:t>×</m:t>
              </m:r>
            </m:oMath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OPQ</w:t>
            </w:r>
          </w:p>
        </w:tc>
        <w:tc>
          <w:tcPr>
            <w:tcW w:w="869" w:type="pct"/>
            <w:vAlign w:val="center"/>
          </w:tcPr>
          <w:p w14:paraId="4762C0B6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9" w:type="pct"/>
            <w:vAlign w:val="center"/>
          </w:tcPr>
          <w:p w14:paraId="3287F217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9" w:type="pct"/>
            <w:vAlign w:val="center"/>
          </w:tcPr>
          <w:p w14:paraId="245F2C62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2.22 (1.06, 4.66)</w:t>
            </w:r>
          </w:p>
        </w:tc>
      </w:tr>
      <w:tr w:rsidR="001A6F0E" w:rsidRPr="00697C7D" w14:paraId="76B53F51" w14:textId="77777777" w:rsidTr="00E058DE">
        <w:trPr>
          <w:trHeight w:val="300"/>
        </w:trPr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2ADED475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86" w:type="pct"/>
            <w:shd w:val="clear" w:color="auto" w:fill="auto"/>
            <w:noWrap/>
            <w:vAlign w:val="center"/>
            <w:hideMark/>
          </w:tcPr>
          <w:p w14:paraId="4189502A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Urban 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en-GB"/>
                </w:rPr>
                <m:t>×</m:t>
              </m:r>
            </m:oMath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RSTU</w:t>
            </w:r>
          </w:p>
        </w:tc>
        <w:tc>
          <w:tcPr>
            <w:tcW w:w="869" w:type="pct"/>
            <w:vAlign w:val="center"/>
          </w:tcPr>
          <w:p w14:paraId="4BD535EC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9" w:type="pct"/>
            <w:vAlign w:val="center"/>
          </w:tcPr>
          <w:p w14:paraId="4D827055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9" w:type="pct"/>
            <w:vAlign w:val="center"/>
          </w:tcPr>
          <w:p w14:paraId="201C3F4D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0.99 (0.52, 1.87)</w:t>
            </w:r>
          </w:p>
        </w:tc>
      </w:tr>
      <w:tr w:rsidR="001A6F0E" w:rsidRPr="00697C7D" w14:paraId="104691DB" w14:textId="77777777" w:rsidTr="00E058DE">
        <w:trPr>
          <w:trHeight w:val="300"/>
        </w:trPr>
        <w:tc>
          <w:tcPr>
            <w:tcW w:w="207" w:type="pct"/>
            <w:shd w:val="clear" w:color="auto" w:fill="auto"/>
            <w:noWrap/>
            <w:vAlign w:val="center"/>
          </w:tcPr>
          <w:p w14:paraId="224AF82B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86" w:type="pct"/>
            <w:shd w:val="clear" w:color="auto" w:fill="auto"/>
            <w:noWrap/>
            <w:vAlign w:val="center"/>
          </w:tcPr>
          <w:p w14:paraId="311F5945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AIC</w:t>
            </w:r>
          </w:p>
        </w:tc>
        <w:tc>
          <w:tcPr>
            <w:tcW w:w="869" w:type="pct"/>
            <w:vAlign w:val="center"/>
          </w:tcPr>
          <w:p w14:paraId="1AB08921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6066.9</w:t>
            </w:r>
          </w:p>
        </w:tc>
        <w:tc>
          <w:tcPr>
            <w:tcW w:w="869" w:type="pct"/>
            <w:vAlign w:val="center"/>
          </w:tcPr>
          <w:p w14:paraId="01898165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3885.2</w:t>
            </w:r>
          </w:p>
        </w:tc>
        <w:tc>
          <w:tcPr>
            <w:tcW w:w="869" w:type="pct"/>
            <w:vAlign w:val="center"/>
          </w:tcPr>
          <w:p w14:paraId="1335C155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2776.2</w:t>
            </w:r>
          </w:p>
        </w:tc>
      </w:tr>
      <w:tr w:rsidR="001A6F0E" w:rsidRPr="00697C7D" w14:paraId="10FE25A9" w14:textId="77777777" w:rsidTr="00E058DE">
        <w:trPr>
          <w:trHeight w:val="300"/>
        </w:trPr>
        <w:tc>
          <w:tcPr>
            <w:tcW w:w="207" w:type="pct"/>
            <w:shd w:val="clear" w:color="auto" w:fill="auto"/>
            <w:noWrap/>
            <w:vAlign w:val="center"/>
          </w:tcPr>
          <w:p w14:paraId="7E563178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86" w:type="pct"/>
            <w:shd w:val="clear" w:color="auto" w:fill="auto"/>
            <w:noWrap/>
            <w:vAlign w:val="center"/>
          </w:tcPr>
          <w:p w14:paraId="4BB4C5E9" w14:textId="77777777" w:rsidR="001A6F0E" w:rsidRPr="00697C7D" w:rsidRDefault="001A6F0E" w:rsidP="00E05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BIC</w:t>
            </w:r>
          </w:p>
        </w:tc>
        <w:tc>
          <w:tcPr>
            <w:tcW w:w="869" w:type="pct"/>
            <w:vAlign w:val="center"/>
          </w:tcPr>
          <w:p w14:paraId="711960DF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6192.4</w:t>
            </w:r>
          </w:p>
        </w:tc>
        <w:tc>
          <w:tcPr>
            <w:tcW w:w="869" w:type="pct"/>
            <w:vAlign w:val="center"/>
          </w:tcPr>
          <w:p w14:paraId="75A6340F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4010.1</w:t>
            </w:r>
          </w:p>
        </w:tc>
        <w:tc>
          <w:tcPr>
            <w:tcW w:w="869" w:type="pct"/>
            <w:vAlign w:val="center"/>
          </w:tcPr>
          <w:p w14:paraId="042816C5" w14:textId="77777777" w:rsidR="001A6F0E" w:rsidRPr="00697C7D" w:rsidRDefault="001A6F0E" w:rsidP="00E0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97C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2926.8</w:t>
            </w:r>
          </w:p>
        </w:tc>
      </w:tr>
      <w:tr w:rsidR="001A6F0E" w:rsidRPr="00697C7D" w14:paraId="62A7980A" w14:textId="77777777" w:rsidTr="00E058DE">
        <w:trPr>
          <w:trHeight w:val="300"/>
        </w:trPr>
        <w:tc>
          <w:tcPr>
            <w:tcW w:w="2393" w:type="pct"/>
            <w:gridSpan w:val="2"/>
            <w:shd w:val="clear" w:color="auto" w:fill="auto"/>
            <w:noWrap/>
            <w:vAlign w:val="center"/>
          </w:tcPr>
          <w:p w14:paraId="00F790AD" w14:textId="77777777" w:rsidR="001A6F0E" w:rsidRPr="007A1017" w:rsidRDefault="001A6F0E" w:rsidP="00E058D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7A10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Random effects</w:t>
            </w:r>
          </w:p>
        </w:tc>
        <w:tc>
          <w:tcPr>
            <w:tcW w:w="869" w:type="pct"/>
            <w:vAlign w:val="center"/>
          </w:tcPr>
          <w:p w14:paraId="3475ECE1" w14:textId="77777777" w:rsidR="001A6F0E" w:rsidRPr="007A1017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7A10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0.26</w:t>
            </w:r>
          </w:p>
        </w:tc>
        <w:tc>
          <w:tcPr>
            <w:tcW w:w="869" w:type="pct"/>
            <w:vAlign w:val="center"/>
          </w:tcPr>
          <w:p w14:paraId="2B0D37C7" w14:textId="77777777" w:rsidR="001A6F0E" w:rsidRPr="007A1017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7A10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0.35</w:t>
            </w:r>
          </w:p>
        </w:tc>
        <w:tc>
          <w:tcPr>
            <w:tcW w:w="869" w:type="pct"/>
            <w:vAlign w:val="center"/>
          </w:tcPr>
          <w:p w14:paraId="35218993" w14:textId="77777777" w:rsidR="001A6F0E" w:rsidRPr="007A1017" w:rsidRDefault="001A6F0E" w:rsidP="00E058D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7A10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0.16</w:t>
            </w:r>
          </w:p>
        </w:tc>
      </w:tr>
    </w:tbl>
    <w:p w14:paraId="5280B2B4" w14:textId="77777777" w:rsidR="001A6F0E" w:rsidRDefault="001A6F0E" w:rsidP="001A6F0E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F30F0">
        <w:rPr>
          <w:rFonts w:ascii="Times New Roman" w:hAnsi="Times New Roman" w:cs="Times New Roman"/>
          <w:i/>
          <w:iCs/>
          <w:sz w:val="20"/>
          <w:szCs w:val="20"/>
        </w:rPr>
        <w:t xml:space="preserve">Note: </w:t>
      </w:r>
      <w:r w:rsidRPr="00267DA7">
        <w:rPr>
          <w:rFonts w:ascii="Times New Roman" w:hAnsi="Times New Roman" w:cs="Times New Roman"/>
          <w:i/>
          <w:iCs/>
          <w:sz w:val="20"/>
          <w:szCs w:val="20"/>
        </w:rPr>
        <w:t>European Working Conditions Survey 201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5 (n = 5,904). </w:t>
      </w:r>
      <w:r w:rsidRPr="00EF30F0">
        <w:rPr>
          <w:rFonts w:ascii="Times New Roman" w:hAnsi="Times New Roman" w:cs="Times New Roman"/>
          <w:i/>
          <w:iCs/>
          <w:sz w:val="20"/>
          <w:szCs w:val="20"/>
        </w:rPr>
        <w:t xml:space="preserve">Bold indicates the level of significance at p &lt; </w:t>
      </w:r>
      <w:r>
        <w:rPr>
          <w:rFonts w:ascii="Times New Roman" w:hAnsi="Times New Roman" w:cs="Times New Roman"/>
          <w:i/>
          <w:iCs/>
          <w:sz w:val="20"/>
          <w:szCs w:val="20"/>
        </w:rPr>
        <w:t>0</w:t>
      </w:r>
      <w:r w:rsidRPr="00EF30F0">
        <w:rPr>
          <w:rFonts w:ascii="Times New Roman" w:hAnsi="Times New Roman" w:cs="Times New Roman"/>
          <w:i/>
          <w:iCs/>
          <w:sz w:val="20"/>
          <w:szCs w:val="20"/>
        </w:rPr>
        <w:t>.</w:t>
      </w:r>
      <w:r>
        <w:rPr>
          <w:rFonts w:ascii="Times New Roman" w:hAnsi="Times New Roman" w:cs="Times New Roman"/>
          <w:i/>
          <w:iCs/>
          <w:sz w:val="20"/>
          <w:szCs w:val="20"/>
        </w:rPr>
        <w:t>05)</w:t>
      </w:r>
    </w:p>
    <w:p w14:paraId="2E547750" w14:textId="77777777" w:rsidR="001A6F0E" w:rsidRDefault="001A6F0E" w:rsidP="001A6F0E">
      <w:pPr>
        <w:jc w:val="both"/>
      </w:pPr>
      <w:r w:rsidRPr="00EA5B53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1</w:t>
      </w:r>
      <w:r w:rsidRPr="00EA5B53">
        <w:rPr>
          <w:rFonts w:ascii="Times New Roman" w:hAnsi="Times New Roman" w:cs="Times New Roman"/>
          <w:i/>
          <w:iCs/>
          <w:sz w:val="20"/>
          <w:szCs w:val="20"/>
        </w:rPr>
        <w:t>Industries are classified according to the NACE framework.</w:t>
      </w:r>
    </w:p>
    <w:p w14:paraId="322FA434" w14:textId="52982C30" w:rsidR="006C3C99" w:rsidRDefault="006C3C99" w:rsidP="006161E2">
      <w:pPr>
        <w:spacing w:line="480" w:lineRule="auto"/>
        <w:ind w:left="567" w:hanging="567"/>
        <w:rPr>
          <w:rFonts w:ascii="Calibri" w:hAnsi="Calibri" w:cstheme="majorHAnsi"/>
          <w:bCs/>
          <w:lang w:eastAsia="zh-CN"/>
        </w:rPr>
      </w:pPr>
    </w:p>
    <w:sectPr w:rsidR="006C3C99" w:rsidSect="004753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49E1C" w16cex:dateUtc="2021-02-27T10:31:00Z"/>
  <w16cex:commentExtensible w16cex:durableId="23E49DE4" w16cex:dateUtc="2021-02-27T10:31:00Z"/>
  <w16cex:commentExtensible w16cex:durableId="23E4A0F4" w16cex:dateUtc="2021-02-27T10:44:00Z"/>
  <w16cex:commentExtensible w16cex:durableId="23E4A2DB" w16cex:dateUtc="2021-02-27T10:52:00Z"/>
  <w16cex:commentExtensible w16cex:durableId="23E4A54C" w16cex:dateUtc="2021-02-27T11:02:00Z"/>
  <w16cex:commentExtensible w16cex:durableId="23E4A91C" w16cex:dateUtc="2021-02-27T11:18:00Z"/>
  <w16cex:commentExtensible w16cex:durableId="23E4A9E4" w16cex:dateUtc="2021-02-27T11:22:00Z"/>
  <w16cex:commentExtensible w16cex:durableId="23E4A8AC" w16cex:dateUtc="2021-02-27T11:17:00Z"/>
  <w16cex:commentExtensible w16cex:durableId="23E4AE59" w16cex:dateUtc="2021-02-27T11:41:00Z"/>
  <w16cex:commentExtensible w16cex:durableId="23E4AC41" w16cex:dateUtc="2021-02-27T11:32:00Z"/>
  <w16cex:commentExtensible w16cex:durableId="23E4ADD2" w16cex:dateUtc="2021-02-27T11:38:00Z"/>
  <w16cex:commentExtensible w16cex:durableId="23E4B048" w16cex:dateUtc="2021-02-27T11:49:00Z"/>
  <w16cex:commentExtensible w16cex:durableId="23E4B0D6" w16cex:dateUtc="2021-02-27T11:51:00Z"/>
  <w16cex:commentExtensible w16cex:durableId="23E4B172" w16cex:dateUtc="2021-02-27T11:54:00Z"/>
  <w16cex:commentExtensible w16cex:durableId="23E4B1AF" w16cex:dateUtc="2021-02-27T11:55:00Z"/>
  <w16cex:commentExtensible w16cex:durableId="23E4B40F" w16cex:dateUtc="2021-02-27T12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12BC1" w14:textId="77777777" w:rsidR="00D178CB" w:rsidRDefault="00D178CB" w:rsidP="00AC0B8C">
      <w:r>
        <w:separator/>
      </w:r>
    </w:p>
  </w:endnote>
  <w:endnote w:type="continuationSeparator" w:id="0">
    <w:p w14:paraId="4744C7F5" w14:textId="77777777" w:rsidR="00D178CB" w:rsidRDefault="00D178CB" w:rsidP="00AC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π0∑˛">
    <w:panose1 w:val="020B0604020202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334452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DBC931" w14:textId="5DBC1506" w:rsidR="009303D2" w:rsidRDefault="009303D2" w:rsidP="004F265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484715" w14:textId="77777777" w:rsidR="009303D2" w:rsidRDefault="009303D2" w:rsidP="00AC0B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79893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CE3B19" w14:textId="25E9614C" w:rsidR="009303D2" w:rsidRDefault="009303D2" w:rsidP="004F265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BC997B7" w14:textId="77777777" w:rsidR="009303D2" w:rsidRDefault="009303D2" w:rsidP="00AC0B8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987BC" w14:textId="77777777" w:rsidR="00D178CB" w:rsidRDefault="00D178CB" w:rsidP="00AC0B8C">
      <w:r>
        <w:separator/>
      </w:r>
    </w:p>
  </w:footnote>
  <w:footnote w:type="continuationSeparator" w:id="0">
    <w:p w14:paraId="7A6F9044" w14:textId="77777777" w:rsidR="00D178CB" w:rsidRDefault="00D178CB" w:rsidP="00AC0B8C">
      <w:r>
        <w:continuationSeparator/>
      </w:r>
    </w:p>
  </w:footnote>
  <w:footnote w:id="1">
    <w:p w14:paraId="1E96C1CC" w14:textId="563CBCC8" w:rsidR="00E12561" w:rsidRPr="00E12561" w:rsidRDefault="00E12561" w:rsidP="00E12561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The mean income per month of the necessity self-employed is </w:t>
      </w:r>
      <w:r w:rsidRPr="00E12561">
        <w:rPr>
          <w:rFonts w:ascii="Arial" w:eastAsia="Times New Roman" w:hAnsi="Arial" w:cs="Arial"/>
          <w:color w:val="4D5156"/>
          <w:sz w:val="21"/>
          <w:szCs w:val="21"/>
          <w:shd w:val="clear" w:color="auto" w:fill="FFFFFF"/>
        </w:rPr>
        <w:t>€</w:t>
      </w:r>
      <w:r>
        <w:t xml:space="preserve">955 compared to </w:t>
      </w:r>
      <w:r w:rsidRPr="00E12561">
        <w:rPr>
          <w:rFonts w:ascii="Arial" w:eastAsia="Times New Roman" w:hAnsi="Arial" w:cs="Arial"/>
          <w:color w:val="4D5156"/>
          <w:sz w:val="21"/>
          <w:szCs w:val="21"/>
          <w:shd w:val="clear" w:color="auto" w:fill="FFFFFF"/>
        </w:rPr>
        <w:t>€</w:t>
      </w:r>
      <w:r>
        <w:t>1781 among the solo self-employed who are not precarious</w:t>
      </w:r>
      <w:r w:rsidR="00AC3266">
        <w:t xml:space="preserve"> on either of our three measures.</w:t>
      </w:r>
    </w:p>
  </w:footnote>
  <w:footnote w:id="2">
    <w:p w14:paraId="5DAF5BA3" w14:textId="515EA496" w:rsidR="00514D27" w:rsidRPr="00F471FF" w:rsidRDefault="00514D27" w:rsidP="00514D27">
      <w:pPr>
        <w:pStyle w:val="FootnoteText"/>
        <w:spacing w:line="480" w:lineRule="auto"/>
        <w:rPr>
          <w:sz w:val="24"/>
          <w:szCs w:val="24"/>
        </w:rPr>
      </w:pPr>
      <w:r w:rsidRPr="00F471FF">
        <w:rPr>
          <w:rStyle w:val="FootnoteReference"/>
          <w:sz w:val="24"/>
          <w:szCs w:val="24"/>
        </w:rPr>
        <w:footnoteRef/>
      </w:r>
      <w:r w:rsidRPr="00F471FF">
        <w:rPr>
          <w:sz w:val="24"/>
          <w:szCs w:val="24"/>
        </w:rPr>
        <w:t xml:space="preserve"> </w:t>
      </w:r>
      <w:r w:rsidRPr="00F471FF">
        <w:rPr>
          <w:rFonts w:ascii="Calibri" w:hAnsi="Calibri"/>
          <w:sz w:val="24"/>
          <w:szCs w:val="24"/>
        </w:rPr>
        <w:t xml:space="preserve">This measure of </w:t>
      </w:r>
      <w:r>
        <w:rPr>
          <w:rFonts w:ascii="Calibri" w:hAnsi="Calibri"/>
          <w:sz w:val="24"/>
          <w:szCs w:val="24"/>
        </w:rPr>
        <w:t xml:space="preserve">economically </w:t>
      </w:r>
      <w:r w:rsidRPr="00F471FF">
        <w:rPr>
          <w:rFonts w:ascii="Calibri" w:hAnsi="Calibri"/>
          <w:sz w:val="24"/>
          <w:szCs w:val="24"/>
        </w:rPr>
        <w:t xml:space="preserve">dependent self-employment differs slightly from </w:t>
      </w:r>
      <w:r w:rsidR="00CE2DF0">
        <w:rPr>
          <w:rFonts w:ascii="Calibri" w:hAnsi="Calibri"/>
          <w:sz w:val="24"/>
          <w:szCs w:val="24"/>
        </w:rPr>
        <w:t xml:space="preserve">the one </w:t>
      </w:r>
      <w:r w:rsidRPr="00F471FF">
        <w:rPr>
          <w:rFonts w:ascii="Calibri" w:hAnsi="Calibri"/>
          <w:sz w:val="24"/>
          <w:szCs w:val="24"/>
        </w:rPr>
        <w:t xml:space="preserve">by Williams and </w:t>
      </w:r>
      <w:r w:rsidRPr="00F471FF">
        <w:rPr>
          <w:rFonts w:ascii="Calibri" w:hAnsi="Calibri" w:cstheme="majorHAnsi"/>
          <w:bCs/>
          <w:sz w:val="24"/>
          <w:szCs w:val="24"/>
          <w:lang w:eastAsia="zh-CN"/>
        </w:rPr>
        <w:t xml:space="preserve">Horodnic (2018) who </w:t>
      </w:r>
      <w:r w:rsidR="00CE2DF0">
        <w:rPr>
          <w:rFonts w:ascii="Calibri" w:hAnsi="Calibri" w:cstheme="majorHAnsi"/>
          <w:bCs/>
          <w:sz w:val="24"/>
          <w:szCs w:val="24"/>
          <w:lang w:eastAsia="zh-CN"/>
        </w:rPr>
        <w:t xml:space="preserve">define ‘dependent self-employment’ without </w:t>
      </w:r>
      <w:r w:rsidRPr="00F471FF">
        <w:rPr>
          <w:rFonts w:ascii="Calibri" w:hAnsi="Calibri" w:cstheme="majorHAnsi"/>
          <w:bCs/>
          <w:sz w:val="24"/>
          <w:szCs w:val="24"/>
          <w:lang w:eastAsia="zh-CN"/>
        </w:rPr>
        <w:t>focus</w:t>
      </w:r>
      <w:r w:rsidR="00CE2DF0">
        <w:rPr>
          <w:rFonts w:ascii="Calibri" w:hAnsi="Calibri" w:cstheme="majorHAnsi"/>
          <w:bCs/>
          <w:sz w:val="24"/>
          <w:szCs w:val="24"/>
          <w:lang w:eastAsia="zh-CN"/>
        </w:rPr>
        <w:t>sing</w:t>
      </w:r>
      <w:r w:rsidRPr="00F471FF">
        <w:rPr>
          <w:rFonts w:ascii="Calibri" w:hAnsi="Calibri" w:cstheme="majorHAnsi"/>
          <w:bCs/>
          <w:sz w:val="24"/>
          <w:szCs w:val="24"/>
          <w:lang w:eastAsia="zh-CN"/>
        </w:rPr>
        <w:t xml:space="preserve"> on precariousness.</w:t>
      </w:r>
    </w:p>
  </w:footnote>
  <w:footnote w:id="3">
    <w:p w14:paraId="740F6294" w14:textId="35508998" w:rsidR="006321A9" w:rsidRDefault="006321A9" w:rsidP="006321A9">
      <w:pPr>
        <w:pStyle w:val="FootnoteText"/>
        <w:spacing w:line="480" w:lineRule="auto"/>
      </w:pPr>
      <w:r>
        <w:rPr>
          <w:rStyle w:val="FootnoteReference"/>
        </w:rPr>
        <w:footnoteRef/>
      </w:r>
      <w:r>
        <w:t xml:space="preserve"> </w:t>
      </w:r>
      <w:r w:rsidR="005F7EA6">
        <w:rPr>
          <w:sz w:val="24"/>
          <w:szCs w:val="24"/>
        </w:rPr>
        <w:t>A commute of</w:t>
      </w:r>
      <w:r w:rsidRPr="006321A9">
        <w:rPr>
          <w:sz w:val="24"/>
          <w:szCs w:val="24"/>
        </w:rPr>
        <w:t xml:space="preserve"> 90 minutes (both way combined) </w:t>
      </w:r>
      <w:r w:rsidR="005F7EA6">
        <w:rPr>
          <w:sz w:val="24"/>
          <w:szCs w:val="24"/>
        </w:rPr>
        <w:t xml:space="preserve">is a threshold derived from the distribution of our data. It </w:t>
      </w:r>
      <w:r w:rsidRPr="00F8041A">
        <w:rPr>
          <w:sz w:val="24"/>
          <w:szCs w:val="24"/>
        </w:rPr>
        <w:t>equals the 9</w:t>
      </w:r>
      <w:r w:rsidR="00F8041A" w:rsidRPr="00F8041A">
        <w:rPr>
          <w:sz w:val="24"/>
          <w:szCs w:val="24"/>
        </w:rPr>
        <w:t>5</w:t>
      </w:r>
      <w:r w:rsidRPr="00F8041A">
        <w:rPr>
          <w:sz w:val="24"/>
          <w:szCs w:val="24"/>
        </w:rPr>
        <w:t xml:space="preserve"> percentile of</w:t>
      </w:r>
      <w:r w:rsidRPr="006321A9">
        <w:rPr>
          <w:sz w:val="24"/>
          <w:szCs w:val="24"/>
        </w:rPr>
        <w:t xml:space="preserve"> all self-employment commutes.</w:t>
      </w:r>
    </w:p>
  </w:footnote>
  <w:footnote w:id="4">
    <w:p w14:paraId="5044B617" w14:textId="15E351FD" w:rsidR="009156F9" w:rsidRDefault="009156F9" w:rsidP="009156F9">
      <w:pPr>
        <w:pStyle w:val="FootnoteText"/>
        <w:spacing w:line="480" w:lineRule="auto"/>
      </w:pPr>
      <w:r>
        <w:rPr>
          <w:rStyle w:val="FootnoteReference"/>
        </w:rPr>
        <w:footnoteRef/>
      </w:r>
      <w:r>
        <w:t xml:space="preserve"> </w:t>
      </w:r>
      <w:r w:rsidRPr="004851BB">
        <w:rPr>
          <w:rFonts w:cstheme="minorHAnsi"/>
          <w:sz w:val="24"/>
          <w:szCs w:val="24"/>
        </w:rPr>
        <w:t xml:space="preserve">Data source: </w:t>
      </w:r>
      <w:hyperlink r:id="rId1" w:history="1">
        <w:r w:rsidRPr="004851BB">
          <w:rPr>
            <w:rStyle w:val="Hyperlink"/>
            <w:rFonts w:eastAsia="Times New Roman" w:cstheme="minorHAnsi"/>
            <w:sz w:val="24"/>
            <w:szCs w:val="24"/>
          </w:rPr>
          <w:t>https://stats.oecd.org/Index.aspx?DataSetCode=EPL_T</w:t>
        </w:r>
      </w:hyperlink>
      <w:r>
        <w:rPr>
          <w:rStyle w:val="Hyperlink"/>
          <w:rFonts w:eastAsia="Times New Roman" w:cstheme="minorHAnsi"/>
          <w:sz w:val="24"/>
          <w:szCs w:val="24"/>
        </w:rPr>
        <w:t xml:space="preserve"> (accessed 20 November 2021)</w:t>
      </w:r>
      <w:r w:rsidRPr="004851BB">
        <w:rPr>
          <w:rStyle w:val="Hyperlink"/>
          <w:rFonts w:eastAsia="Times New Roman" w:cstheme="minorHAnsi"/>
          <w:sz w:val="24"/>
          <w:szCs w:val="24"/>
        </w:rPr>
        <w:t xml:space="preserve">. </w:t>
      </w:r>
      <w:r w:rsidRPr="00F8041A">
        <w:rPr>
          <w:rFonts w:cstheme="minorHAnsi"/>
          <w:sz w:val="24"/>
          <w:szCs w:val="24"/>
        </w:rPr>
        <w:t>No score</w:t>
      </w:r>
      <w:r w:rsidR="00D97923" w:rsidRPr="00F8041A">
        <w:rPr>
          <w:rFonts w:cstheme="minorHAnsi"/>
          <w:sz w:val="24"/>
          <w:szCs w:val="24"/>
        </w:rPr>
        <w:t>s</w:t>
      </w:r>
      <w:r w:rsidRPr="00F8041A">
        <w:rPr>
          <w:rFonts w:cstheme="minorHAnsi"/>
          <w:sz w:val="24"/>
          <w:szCs w:val="24"/>
        </w:rPr>
        <w:t xml:space="preserve"> can be derived for Bulgaria, Cyprus, Malta and Romania.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4D"/>
    <w:rsid w:val="000022EF"/>
    <w:rsid w:val="000041B3"/>
    <w:rsid w:val="0000475F"/>
    <w:rsid w:val="00004EB1"/>
    <w:rsid w:val="00005F88"/>
    <w:rsid w:val="00007CC7"/>
    <w:rsid w:val="0001160D"/>
    <w:rsid w:val="00011C2C"/>
    <w:rsid w:val="00013C67"/>
    <w:rsid w:val="00017868"/>
    <w:rsid w:val="000207E9"/>
    <w:rsid w:val="000209C3"/>
    <w:rsid w:val="000225E6"/>
    <w:rsid w:val="00023163"/>
    <w:rsid w:val="00023354"/>
    <w:rsid w:val="00023987"/>
    <w:rsid w:val="00024DA5"/>
    <w:rsid w:val="000264F3"/>
    <w:rsid w:val="00026B3F"/>
    <w:rsid w:val="000271A8"/>
    <w:rsid w:val="00027940"/>
    <w:rsid w:val="000338CD"/>
    <w:rsid w:val="00033EAA"/>
    <w:rsid w:val="00034839"/>
    <w:rsid w:val="00042098"/>
    <w:rsid w:val="0004315F"/>
    <w:rsid w:val="00046674"/>
    <w:rsid w:val="00047268"/>
    <w:rsid w:val="00050535"/>
    <w:rsid w:val="000507ED"/>
    <w:rsid w:val="00050B5F"/>
    <w:rsid w:val="000522D5"/>
    <w:rsid w:val="00052DC2"/>
    <w:rsid w:val="00053274"/>
    <w:rsid w:val="000533A8"/>
    <w:rsid w:val="0005514F"/>
    <w:rsid w:val="00057C04"/>
    <w:rsid w:val="000613C1"/>
    <w:rsid w:val="00063D85"/>
    <w:rsid w:val="00063F72"/>
    <w:rsid w:val="00064E1A"/>
    <w:rsid w:val="00064E6A"/>
    <w:rsid w:val="00065247"/>
    <w:rsid w:val="00065DCC"/>
    <w:rsid w:val="000661E5"/>
    <w:rsid w:val="00070C9C"/>
    <w:rsid w:val="00072B85"/>
    <w:rsid w:val="00076AAB"/>
    <w:rsid w:val="00081270"/>
    <w:rsid w:val="00081EEE"/>
    <w:rsid w:val="00082642"/>
    <w:rsid w:val="000846DF"/>
    <w:rsid w:val="00084B00"/>
    <w:rsid w:val="00085331"/>
    <w:rsid w:val="000857B6"/>
    <w:rsid w:val="00085BDD"/>
    <w:rsid w:val="0008723B"/>
    <w:rsid w:val="00087CDA"/>
    <w:rsid w:val="00090D31"/>
    <w:rsid w:val="00091220"/>
    <w:rsid w:val="00093D5D"/>
    <w:rsid w:val="00094D70"/>
    <w:rsid w:val="000950C9"/>
    <w:rsid w:val="0009556D"/>
    <w:rsid w:val="00096D73"/>
    <w:rsid w:val="00097591"/>
    <w:rsid w:val="000A1DA3"/>
    <w:rsid w:val="000A267A"/>
    <w:rsid w:val="000A3712"/>
    <w:rsid w:val="000A41C8"/>
    <w:rsid w:val="000A55E3"/>
    <w:rsid w:val="000A7113"/>
    <w:rsid w:val="000A7C7A"/>
    <w:rsid w:val="000B053A"/>
    <w:rsid w:val="000B6EFF"/>
    <w:rsid w:val="000C06A0"/>
    <w:rsid w:val="000C2570"/>
    <w:rsid w:val="000C2907"/>
    <w:rsid w:val="000C38D4"/>
    <w:rsid w:val="000C68AC"/>
    <w:rsid w:val="000D03A0"/>
    <w:rsid w:val="000D07D5"/>
    <w:rsid w:val="000D1B17"/>
    <w:rsid w:val="000D517F"/>
    <w:rsid w:val="000D5F4F"/>
    <w:rsid w:val="000D6187"/>
    <w:rsid w:val="000D6F36"/>
    <w:rsid w:val="000D7164"/>
    <w:rsid w:val="000E0993"/>
    <w:rsid w:val="000E3066"/>
    <w:rsid w:val="000E3ADA"/>
    <w:rsid w:val="000E76B1"/>
    <w:rsid w:val="000E78E0"/>
    <w:rsid w:val="000F0433"/>
    <w:rsid w:val="000F0DA3"/>
    <w:rsid w:val="000F3E5D"/>
    <w:rsid w:val="000F460A"/>
    <w:rsid w:val="000F5438"/>
    <w:rsid w:val="000F7F7F"/>
    <w:rsid w:val="001000BB"/>
    <w:rsid w:val="0010054A"/>
    <w:rsid w:val="001050DD"/>
    <w:rsid w:val="00105B73"/>
    <w:rsid w:val="00107D54"/>
    <w:rsid w:val="001111DF"/>
    <w:rsid w:val="001123F7"/>
    <w:rsid w:val="001124F6"/>
    <w:rsid w:val="00113D46"/>
    <w:rsid w:val="00116F12"/>
    <w:rsid w:val="00117BF8"/>
    <w:rsid w:val="00117C97"/>
    <w:rsid w:val="001228A3"/>
    <w:rsid w:val="001279A0"/>
    <w:rsid w:val="00127D2E"/>
    <w:rsid w:val="00127F36"/>
    <w:rsid w:val="001307F7"/>
    <w:rsid w:val="001319E3"/>
    <w:rsid w:val="001325E8"/>
    <w:rsid w:val="001338F0"/>
    <w:rsid w:val="00134691"/>
    <w:rsid w:val="001400D9"/>
    <w:rsid w:val="00142A22"/>
    <w:rsid w:val="00144ED5"/>
    <w:rsid w:val="001457A1"/>
    <w:rsid w:val="001511CE"/>
    <w:rsid w:val="00155D5C"/>
    <w:rsid w:val="00155F00"/>
    <w:rsid w:val="00157337"/>
    <w:rsid w:val="00157E04"/>
    <w:rsid w:val="00161873"/>
    <w:rsid w:val="00162AB5"/>
    <w:rsid w:val="0016562C"/>
    <w:rsid w:val="00171010"/>
    <w:rsid w:val="00173A36"/>
    <w:rsid w:val="001746FD"/>
    <w:rsid w:val="001746FF"/>
    <w:rsid w:val="001773E6"/>
    <w:rsid w:val="00181C78"/>
    <w:rsid w:val="00183E10"/>
    <w:rsid w:val="00186C58"/>
    <w:rsid w:val="0018756E"/>
    <w:rsid w:val="001917F6"/>
    <w:rsid w:val="00194325"/>
    <w:rsid w:val="00194F0A"/>
    <w:rsid w:val="00195792"/>
    <w:rsid w:val="00196A32"/>
    <w:rsid w:val="001A05E7"/>
    <w:rsid w:val="001A239E"/>
    <w:rsid w:val="001A5E0C"/>
    <w:rsid w:val="001A6CA0"/>
    <w:rsid w:val="001A6F0E"/>
    <w:rsid w:val="001B0E6F"/>
    <w:rsid w:val="001B1D85"/>
    <w:rsid w:val="001B31EB"/>
    <w:rsid w:val="001B33E6"/>
    <w:rsid w:val="001B5AD2"/>
    <w:rsid w:val="001B7160"/>
    <w:rsid w:val="001B7DD9"/>
    <w:rsid w:val="001C108C"/>
    <w:rsid w:val="001C43B6"/>
    <w:rsid w:val="001C4E69"/>
    <w:rsid w:val="001C6A26"/>
    <w:rsid w:val="001D0BC1"/>
    <w:rsid w:val="001D1863"/>
    <w:rsid w:val="001D5290"/>
    <w:rsid w:val="001E07F6"/>
    <w:rsid w:val="001E22C6"/>
    <w:rsid w:val="001E4499"/>
    <w:rsid w:val="001E564F"/>
    <w:rsid w:val="001E5AA5"/>
    <w:rsid w:val="001E6A87"/>
    <w:rsid w:val="001F1407"/>
    <w:rsid w:val="001F5930"/>
    <w:rsid w:val="001F69DE"/>
    <w:rsid w:val="00200178"/>
    <w:rsid w:val="00201876"/>
    <w:rsid w:val="0020244F"/>
    <w:rsid w:val="002024B9"/>
    <w:rsid w:val="00203475"/>
    <w:rsid w:val="00205B45"/>
    <w:rsid w:val="002073CA"/>
    <w:rsid w:val="00210310"/>
    <w:rsid w:val="00210B10"/>
    <w:rsid w:val="00211674"/>
    <w:rsid w:val="00221CDC"/>
    <w:rsid w:val="0022256D"/>
    <w:rsid w:val="00225D9C"/>
    <w:rsid w:val="00230413"/>
    <w:rsid w:val="00234D71"/>
    <w:rsid w:val="00235B00"/>
    <w:rsid w:val="002407CD"/>
    <w:rsid w:val="00246915"/>
    <w:rsid w:val="00246FD2"/>
    <w:rsid w:val="002477C2"/>
    <w:rsid w:val="00250324"/>
    <w:rsid w:val="00251123"/>
    <w:rsid w:val="00251438"/>
    <w:rsid w:val="00251508"/>
    <w:rsid w:val="00252D49"/>
    <w:rsid w:val="00256DE9"/>
    <w:rsid w:val="00257CA8"/>
    <w:rsid w:val="00261C7E"/>
    <w:rsid w:val="00265293"/>
    <w:rsid w:val="00273FE1"/>
    <w:rsid w:val="00274D8C"/>
    <w:rsid w:val="002751EB"/>
    <w:rsid w:val="00276728"/>
    <w:rsid w:val="00276BFF"/>
    <w:rsid w:val="00277687"/>
    <w:rsid w:val="002801E3"/>
    <w:rsid w:val="002821E1"/>
    <w:rsid w:val="0028440B"/>
    <w:rsid w:val="00285E0F"/>
    <w:rsid w:val="00286CF1"/>
    <w:rsid w:val="00290225"/>
    <w:rsid w:val="00290A2B"/>
    <w:rsid w:val="0029256F"/>
    <w:rsid w:val="0029459A"/>
    <w:rsid w:val="00295B37"/>
    <w:rsid w:val="00297A17"/>
    <w:rsid w:val="00297B44"/>
    <w:rsid w:val="002A04A1"/>
    <w:rsid w:val="002A3EDC"/>
    <w:rsid w:val="002A5189"/>
    <w:rsid w:val="002A7E1C"/>
    <w:rsid w:val="002B17F9"/>
    <w:rsid w:val="002B1E44"/>
    <w:rsid w:val="002B1ECE"/>
    <w:rsid w:val="002B325B"/>
    <w:rsid w:val="002B3E1C"/>
    <w:rsid w:val="002C1C60"/>
    <w:rsid w:val="002C73EF"/>
    <w:rsid w:val="002D51FF"/>
    <w:rsid w:val="002D568C"/>
    <w:rsid w:val="002E0DAD"/>
    <w:rsid w:val="002E0EF5"/>
    <w:rsid w:val="002E1A47"/>
    <w:rsid w:val="002E42ED"/>
    <w:rsid w:val="002E53E1"/>
    <w:rsid w:val="002E7041"/>
    <w:rsid w:val="002E76F4"/>
    <w:rsid w:val="002F015D"/>
    <w:rsid w:val="002F0264"/>
    <w:rsid w:val="002F1F49"/>
    <w:rsid w:val="002F2618"/>
    <w:rsid w:val="002F343E"/>
    <w:rsid w:val="002F73DE"/>
    <w:rsid w:val="002F7EBE"/>
    <w:rsid w:val="0030047B"/>
    <w:rsid w:val="003004EA"/>
    <w:rsid w:val="003027F8"/>
    <w:rsid w:val="00303C5C"/>
    <w:rsid w:val="00307023"/>
    <w:rsid w:val="003071E9"/>
    <w:rsid w:val="00310AB3"/>
    <w:rsid w:val="00312EC4"/>
    <w:rsid w:val="00313738"/>
    <w:rsid w:val="00314727"/>
    <w:rsid w:val="00315466"/>
    <w:rsid w:val="00322715"/>
    <w:rsid w:val="003227BB"/>
    <w:rsid w:val="00324B24"/>
    <w:rsid w:val="00330515"/>
    <w:rsid w:val="00332101"/>
    <w:rsid w:val="00333868"/>
    <w:rsid w:val="00337482"/>
    <w:rsid w:val="00350260"/>
    <w:rsid w:val="00351227"/>
    <w:rsid w:val="00353233"/>
    <w:rsid w:val="0035328E"/>
    <w:rsid w:val="00354418"/>
    <w:rsid w:val="0035471D"/>
    <w:rsid w:val="0035487A"/>
    <w:rsid w:val="00357FF1"/>
    <w:rsid w:val="003643D5"/>
    <w:rsid w:val="0036502B"/>
    <w:rsid w:val="00366715"/>
    <w:rsid w:val="00375A6F"/>
    <w:rsid w:val="00375A8A"/>
    <w:rsid w:val="00380662"/>
    <w:rsid w:val="00381BD8"/>
    <w:rsid w:val="00383A92"/>
    <w:rsid w:val="00385BBA"/>
    <w:rsid w:val="0039145F"/>
    <w:rsid w:val="00394F70"/>
    <w:rsid w:val="003A174F"/>
    <w:rsid w:val="003A1E62"/>
    <w:rsid w:val="003A23DB"/>
    <w:rsid w:val="003A6E8E"/>
    <w:rsid w:val="003B0BB7"/>
    <w:rsid w:val="003B2A63"/>
    <w:rsid w:val="003B6B30"/>
    <w:rsid w:val="003B6C62"/>
    <w:rsid w:val="003C4297"/>
    <w:rsid w:val="003C4D05"/>
    <w:rsid w:val="003C7208"/>
    <w:rsid w:val="003C7298"/>
    <w:rsid w:val="003C7922"/>
    <w:rsid w:val="003D2075"/>
    <w:rsid w:val="003D261D"/>
    <w:rsid w:val="003D5AE5"/>
    <w:rsid w:val="003E2004"/>
    <w:rsid w:val="003E25F8"/>
    <w:rsid w:val="003E48F7"/>
    <w:rsid w:val="003F6773"/>
    <w:rsid w:val="003F7719"/>
    <w:rsid w:val="00401648"/>
    <w:rsid w:val="00402839"/>
    <w:rsid w:val="004032F1"/>
    <w:rsid w:val="00404126"/>
    <w:rsid w:val="004060DC"/>
    <w:rsid w:val="004119D0"/>
    <w:rsid w:val="00411E10"/>
    <w:rsid w:val="00413B70"/>
    <w:rsid w:val="00414CD5"/>
    <w:rsid w:val="00416357"/>
    <w:rsid w:val="004221CA"/>
    <w:rsid w:val="00426022"/>
    <w:rsid w:val="00426CBC"/>
    <w:rsid w:val="00431C7A"/>
    <w:rsid w:val="00432DF7"/>
    <w:rsid w:val="00432F3A"/>
    <w:rsid w:val="00433098"/>
    <w:rsid w:val="00433D4C"/>
    <w:rsid w:val="00435319"/>
    <w:rsid w:val="00436243"/>
    <w:rsid w:val="00441EEA"/>
    <w:rsid w:val="00444FE6"/>
    <w:rsid w:val="0044612D"/>
    <w:rsid w:val="00447174"/>
    <w:rsid w:val="00447A5A"/>
    <w:rsid w:val="00450C42"/>
    <w:rsid w:val="0045129C"/>
    <w:rsid w:val="004524E7"/>
    <w:rsid w:val="004533A7"/>
    <w:rsid w:val="00453668"/>
    <w:rsid w:val="00455697"/>
    <w:rsid w:val="0045569A"/>
    <w:rsid w:val="0046215A"/>
    <w:rsid w:val="00463E9E"/>
    <w:rsid w:val="00465B2E"/>
    <w:rsid w:val="004701F4"/>
    <w:rsid w:val="00473BFB"/>
    <w:rsid w:val="00475D35"/>
    <w:rsid w:val="00476D42"/>
    <w:rsid w:val="0048450C"/>
    <w:rsid w:val="004851BB"/>
    <w:rsid w:val="004852F5"/>
    <w:rsid w:val="004875E4"/>
    <w:rsid w:val="00493820"/>
    <w:rsid w:val="00494A9D"/>
    <w:rsid w:val="004A1EEE"/>
    <w:rsid w:val="004A42C2"/>
    <w:rsid w:val="004A4E59"/>
    <w:rsid w:val="004B176F"/>
    <w:rsid w:val="004B232E"/>
    <w:rsid w:val="004B5DAA"/>
    <w:rsid w:val="004C4EE3"/>
    <w:rsid w:val="004C674B"/>
    <w:rsid w:val="004D1DFB"/>
    <w:rsid w:val="004E13CD"/>
    <w:rsid w:val="004E7E93"/>
    <w:rsid w:val="004F036C"/>
    <w:rsid w:val="004F056D"/>
    <w:rsid w:val="004F2658"/>
    <w:rsid w:val="004F273B"/>
    <w:rsid w:val="004F31A8"/>
    <w:rsid w:val="004F59A8"/>
    <w:rsid w:val="004F6FD8"/>
    <w:rsid w:val="004F7744"/>
    <w:rsid w:val="004F7767"/>
    <w:rsid w:val="004F7C77"/>
    <w:rsid w:val="00510608"/>
    <w:rsid w:val="00512C30"/>
    <w:rsid w:val="00513220"/>
    <w:rsid w:val="00513596"/>
    <w:rsid w:val="00513F72"/>
    <w:rsid w:val="00514D27"/>
    <w:rsid w:val="005155F5"/>
    <w:rsid w:val="00517050"/>
    <w:rsid w:val="00517151"/>
    <w:rsid w:val="0052161B"/>
    <w:rsid w:val="00522C48"/>
    <w:rsid w:val="00523748"/>
    <w:rsid w:val="005241B0"/>
    <w:rsid w:val="005311B6"/>
    <w:rsid w:val="0053153A"/>
    <w:rsid w:val="00531D5C"/>
    <w:rsid w:val="00534099"/>
    <w:rsid w:val="005343B2"/>
    <w:rsid w:val="00535D01"/>
    <w:rsid w:val="00536EE9"/>
    <w:rsid w:val="00542FF4"/>
    <w:rsid w:val="0054408B"/>
    <w:rsid w:val="00550B72"/>
    <w:rsid w:val="005521C7"/>
    <w:rsid w:val="00552FEA"/>
    <w:rsid w:val="005533A3"/>
    <w:rsid w:val="00553892"/>
    <w:rsid w:val="00554326"/>
    <w:rsid w:val="00554BBA"/>
    <w:rsid w:val="00555961"/>
    <w:rsid w:val="0055692B"/>
    <w:rsid w:val="00556A1D"/>
    <w:rsid w:val="00556D4D"/>
    <w:rsid w:val="00557632"/>
    <w:rsid w:val="00557F0E"/>
    <w:rsid w:val="005612D2"/>
    <w:rsid w:val="005628CA"/>
    <w:rsid w:val="00564A66"/>
    <w:rsid w:val="00567C1E"/>
    <w:rsid w:val="00572C59"/>
    <w:rsid w:val="00576A41"/>
    <w:rsid w:val="00577327"/>
    <w:rsid w:val="0058289F"/>
    <w:rsid w:val="00584E3B"/>
    <w:rsid w:val="00586B5C"/>
    <w:rsid w:val="00586EEE"/>
    <w:rsid w:val="00590E97"/>
    <w:rsid w:val="005915F8"/>
    <w:rsid w:val="00593168"/>
    <w:rsid w:val="005931F3"/>
    <w:rsid w:val="00595394"/>
    <w:rsid w:val="00595908"/>
    <w:rsid w:val="00597B4C"/>
    <w:rsid w:val="005A1822"/>
    <w:rsid w:val="005A1D38"/>
    <w:rsid w:val="005A26DB"/>
    <w:rsid w:val="005A638A"/>
    <w:rsid w:val="005A6705"/>
    <w:rsid w:val="005B011D"/>
    <w:rsid w:val="005B0642"/>
    <w:rsid w:val="005B1B40"/>
    <w:rsid w:val="005B1E3D"/>
    <w:rsid w:val="005C5656"/>
    <w:rsid w:val="005C699A"/>
    <w:rsid w:val="005C7705"/>
    <w:rsid w:val="005D4E17"/>
    <w:rsid w:val="005D530C"/>
    <w:rsid w:val="005D57F6"/>
    <w:rsid w:val="005D6221"/>
    <w:rsid w:val="005E15A4"/>
    <w:rsid w:val="005E16B9"/>
    <w:rsid w:val="005E1B37"/>
    <w:rsid w:val="005E1E09"/>
    <w:rsid w:val="005E4A3F"/>
    <w:rsid w:val="005E4CBD"/>
    <w:rsid w:val="005F0AA6"/>
    <w:rsid w:val="005F0C01"/>
    <w:rsid w:val="005F295C"/>
    <w:rsid w:val="005F323B"/>
    <w:rsid w:val="005F33D7"/>
    <w:rsid w:val="005F457B"/>
    <w:rsid w:val="005F4C55"/>
    <w:rsid w:val="005F58FC"/>
    <w:rsid w:val="005F7EA6"/>
    <w:rsid w:val="00603780"/>
    <w:rsid w:val="006052C2"/>
    <w:rsid w:val="006069F7"/>
    <w:rsid w:val="00610A6B"/>
    <w:rsid w:val="00616101"/>
    <w:rsid w:val="006161E2"/>
    <w:rsid w:val="00620A3C"/>
    <w:rsid w:val="0062136F"/>
    <w:rsid w:val="00630DE9"/>
    <w:rsid w:val="006316BE"/>
    <w:rsid w:val="006321A9"/>
    <w:rsid w:val="00633966"/>
    <w:rsid w:val="00634A6B"/>
    <w:rsid w:val="006350BA"/>
    <w:rsid w:val="00640425"/>
    <w:rsid w:val="00643276"/>
    <w:rsid w:val="006432DD"/>
    <w:rsid w:val="00645315"/>
    <w:rsid w:val="006466FD"/>
    <w:rsid w:val="00646FB5"/>
    <w:rsid w:val="00651468"/>
    <w:rsid w:val="006550C2"/>
    <w:rsid w:val="00673314"/>
    <w:rsid w:val="00674754"/>
    <w:rsid w:val="00682E87"/>
    <w:rsid w:val="00684914"/>
    <w:rsid w:val="00686EB5"/>
    <w:rsid w:val="00687C11"/>
    <w:rsid w:val="00687C66"/>
    <w:rsid w:val="006902BB"/>
    <w:rsid w:val="006945FA"/>
    <w:rsid w:val="00696619"/>
    <w:rsid w:val="00697F10"/>
    <w:rsid w:val="006A17C4"/>
    <w:rsid w:val="006A2C1B"/>
    <w:rsid w:val="006A3F3E"/>
    <w:rsid w:val="006A4190"/>
    <w:rsid w:val="006A54D9"/>
    <w:rsid w:val="006A64E4"/>
    <w:rsid w:val="006A65F8"/>
    <w:rsid w:val="006B01BB"/>
    <w:rsid w:val="006B0533"/>
    <w:rsid w:val="006B2D70"/>
    <w:rsid w:val="006B4AB0"/>
    <w:rsid w:val="006B4C88"/>
    <w:rsid w:val="006B5A85"/>
    <w:rsid w:val="006B64A9"/>
    <w:rsid w:val="006B7ABA"/>
    <w:rsid w:val="006C0721"/>
    <w:rsid w:val="006C08EC"/>
    <w:rsid w:val="006C13D5"/>
    <w:rsid w:val="006C1FDA"/>
    <w:rsid w:val="006C3C99"/>
    <w:rsid w:val="006C5F60"/>
    <w:rsid w:val="006C66D0"/>
    <w:rsid w:val="006C6977"/>
    <w:rsid w:val="006D4631"/>
    <w:rsid w:val="006D5B83"/>
    <w:rsid w:val="006D667F"/>
    <w:rsid w:val="006E2F59"/>
    <w:rsid w:val="006E311A"/>
    <w:rsid w:val="006E3A81"/>
    <w:rsid w:val="006E3D53"/>
    <w:rsid w:val="006E4375"/>
    <w:rsid w:val="006E54D5"/>
    <w:rsid w:val="006E54E9"/>
    <w:rsid w:val="006E6C38"/>
    <w:rsid w:val="006F014C"/>
    <w:rsid w:val="006F1170"/>
    <w:rsid w:val="006F2C53"/>
    <w:rsid w:val="006F2FBC"/>
    <w:rsid w:val="006F3CDA"/>
    <w:rsid w:val="006F5FC5"/>
    <w:rsid w:val="006F6227"/>
    <w:rsid w:val="0070104A"/>
    <w:rsid w:val="00702C39"/>
    <w:rsid w:val="00707F14"/>
    <w:rsid w:val="0071074C"/>
    <w:rsid w:val="00711FF5"/>
    <w:rsid w:val="00713CA6"/>
    <w:rsid w:val="0071413B"/>
    <w:rsid w:val="0071498B"/>
    <w:rsid w:val="00716BC9"/>
    <w:rsid w:val="00716F87"/>
    <w:rsid w:val="00720FE6"/>
    <w:rsid w:val="00721BAD"/>
    <w:rsid w:val="0072495B"/>
    <w:rsid w:val="00724DFB"/>
    <w:rsid w:val="00727C26"/>
    <w:rsid w:val="00731CED"/>
    <w:rsid w:val="007329FC"/>
    <w:rsid w:val="00733547"/>
    <w:rsid w:val="00742264"/>
    <w:rsid w:val="00742769"/>
    <w:rsid w:val="00745F84"/>
    <w:rsid w:val="00746433"/>
    <w:rsid w:val="0075037B"/>
    <w:rsid w:val="0075385A"/>
    <w:rsid w:val="00757D40"/>
    <w:rsid w:val="00760712"/>
    <w:rsid w:val="00761342"/>
    <w:rsid w:val="007613B3"/>
    <w:rsid w:val="007620F7"/>
    <w:rsid w:val="0076372C"/>
    <w:rsid w:val="007638DC"/>
    <w:rsid w:val="00763A05"/>
    <w:rsid w:val="00765FED"/>
    <w:rsid w:val="0077045B"/>
    <w:rsid w:val="00771004"/>
    <w:rsid w:val="0077209A"/>
    <w:rsid w:val="007764FA"/>
    <w:rsid w:val="007817CD"/>
    <w:rsid w:val="00781B1E"/>
    <w:rsid w:val="00782AC2"/>
    <w:rsid w:val="00785736"/>
    <w:rsid w:val="007871A6"/>
    <w:rsid w:val="0078790E"/>
    <w:rsid w:val="0079240E"/>
    <w:rsid w:val="00793F39"/>
    <w:rsid w:val="0079403F"/>
    <w:rsid w:val="007948E6"/>
    <w:rsid w:val="007977FE"/>
    <w:rsid w:val="0079793C"/>
    <w:rsid w:val="007A033A"/>
    <w:rsid w:val="007A34E6"/>
    <w:rsid w:val="007A38B7"/>
    <w:rsid w:val="007A6F42"/>
    <w:rsid w:val="007B116D"/>
    <w:rsid w:val="007B1248"/>
    <w:rsid w:val="007B35D2"/>
    <w:rsid w:val="007B5463"/>
    <w:rsid w:val="007B5D33"/>
    <w:rsid w:val="007C3A3F"/>
    <w:rsid w:val="007C7C48"/>
    <w:rsid w:val="007D0476"/>
    <w:rsid w:val="007D7A7B"/>
    <w:rsid w:val="007E0D87"/>
    <w:rsid w:val="007E1755"/>
    <w:rsid w:val="007E3781"/>
    <w:rsid w:val="007F1965"/>
    <w:rsid w:val="007F1AB8"/>
    <w:rsid w:val="007F45BC"/>
    <w:rsid w:val="007F4EFD"/>
    <w:rsid w:val="00803455"/>
    <w:rsid w:val="008034BC"/>
    <w:rsid w:val="00807B56"/>
    <w:rsid w:val="00807EFE"/>
    <w:rsid w:val="00811C64"/>
    <w:rsid w:val="00820434"/>
    <w:rsid w:val="008204BA"/>
    <w:rsid w:val="00825557"/>
    <w:rsid w:val="00827676"/>
    <w:rsid w:val="00830FEB"/>
    <w:rsid w:val="0083542E"/>
    <w:rsid w:val="00837E9C"/>
    <w:rsid w:val="00840B4C"/>
    <w:rsid w:val="00840DCF"/>
    <w:rsid w:val="00842937"/>
    <w:rsid w:val="00844E1A"/>
    <w:rsid w:val="00844F54"/>
    <w:rsid w:val="008453B0"/>
    <w:rsid w:val="00853632"/>
    <w:rsid w:val="00855A59"/>
    <w:rsid w:val="00855D27"/>
    <w:rsid w:val="008578C7"/>
    <w:rsid w:val="00857E54"/>
    <w:rsid w:val="00861C6E"/>
    <w:rsid w:val="008622F6"/>
    <w:rsid w:val="0086251C"/>
    <w:rsid w:val="00864666"/>
    <w:rsid w:val="008649B8"/>
    <w:rsid w:val="00865EF5"/>
    <w:rsid w:val="008701A8"/>
    <w:rsid w:val="00872F56"/>
    <w:rsid w:val="00875CBB"/>
    <w:rsid w:val="00875CFE"/>
    <w:rsid w:val="008765CA"/>
    <w:rsid w:val="008774B2"/>
    <w:rsid w:val="008804F5"/>
    <w:rsid w:val="0088138D"/>
    <w:rsid w:val="0088245C"/>
    <w:rsid w:val="008844AA"/>
    <w:rsid w:val="00885B17"/>
    <w:rsid w:val="00887DEB"/>
    <w:rsid w:val="00887F1D"/>
    <w:rsid w:val="00893CF5"/>
    <w:rsid w:val="0089656D"/>
    <w:rsid w:val="00897817"/>
    <w:rsid w:val="00897DF3"/>
    <w:rsid w:val="008A06A6"/>
    <w:rsid w:val="008B0364"/>
    <w:rsid w:val="008B05A3"/>
    <w:rsid w:val="008B3BFC"/>
    <w:rsid w:val="008B530E"/>
    <w:rsid w:val="008B72A6"/>
    <w:rsid w:val="008B7611"/>
    <w:rsid w:val="008C157F"/>
    <w:rsid w:val="008C49F8"/>
    <w:rsid w:val="008C7DF2"/>
    <w:rsid w:val="008C7F7A"/>
    <w:rsid w:val="008D0C89"/>
    <w:rsid w:val="008D264E"/>
    <w:rsid w:val="008D269F"/>
    <w:rsid w:val="008D275B"/>
    <w:rsid w:val="008D658A"/>
    <w:rsid w:val="008D749D"/>
    <w:rsid w:val="008E07F9"/>
    <w:rsid w:val="008E318C"/>
    <w:rsid w:val="008E4017"/>
    <w:rsid w:val="008E411C"/>
    <w:rsid w:val="008E5B06"/>
    <w:rsid w:val="008E6853"/>
    <w:rsid w:val="008E75D8"/>
    <w:rsid w:val="008F0B01"/>
    <w:rsid w:val="008F184D"/>
    <w:rsid w:val="008F31DB"/>
    <w:rsid w:val="008F3CE4"/>
    <w:rsid w:val="008F4EC1"/>
    <w:rsid w:val="00902549"/>
    <w:rsid w:val="009035FD"/>
    <w:rsid w:val="00903806"/>
    <w:rsid w:val="00903990"/>
    <w:rsid w:val="009049BB"/>
    <w:rsid w:val="00906443"/>
    <w:rsid w:val="00906903"/>
    <w:rsid w:val="009076C7"/>
    <w:rsid w:val="00912BC1"/>
    <w:rsid w:val="00913FC0"/>
    <w:rsid w:val="009156F9"/>
    <w:rsid w:val="00917CBA"/>
    <w:rsid w:val="009219D5"/>
    <w:rsid w:val="00924299"/>
    <w:rsid w:val="009245A7"/>
    <w:rsid w:val="009245D4"/>
    <w:rsid w:val="0092559D"/>
    <w:rsid w:val="00926221"/>
    <w:rsid w:val="009278F3"/>
    <w:rsid w:val="009303D2"/>
    <w:rsid w:val="00930A86"/>
    <w:rsid w:val="009373F9"/>
    <w:rsid w:val="009414FD"/>
    <w:rsid w:val="009478F4"/>
    <w:rsid w:val="00950C0A"/>
    <w:rsid w:val="00951E23"/>
    <w:rsid w:val="00953696"/>
    <w:rsid w:val="00953DB1"/>
    <w:rsid w:val="00955B1D"/>
    <w:rsid w:val="00956E94"/>
    <w:rsid w:val="00957C08"/>
    <w:rsid w:val="00960526"/>
    <w:rsid w:val="0096173D"/>
    <w:rsid w:val="00962654"/>
    <w:rsid w:val="00962FED"/>
    <w:rsid w:val="0096616A"/>
    <w:rsid w:val="00966526"/>
    <w:rsid w:val="00967C49"/>
    <w:rsid w:val="00970305"/>
    <w:rsid w:val="009715FA"/>
    <w:rsid w:val="00972210"/>
    <w:rsid w:val="009725C3"/>
    <w:rsid w:val="00974325"/>
    <w:rsid w:val="00974FBD"/>
    <w:rsid w:val="009758B5"/>
    <w:rsid w:val="00975F66"/>
    <w:rsid w:val="00976B6A"/>
    <w:rsid w:val="009770AA"/>
    <w:rsid w:val="00982860"/>
    <w:rsid w:val="009864C9"/>
    <w:rsid w:val="00986961"/>
    <w:rsid w:val="00986CF8"/>
    <w:rsid w:val="009919B8"/>
    <w:rsid w:val="009965E6"/>
    <w:rsid w:val="009A085E"/>
    <w:rsid w:val="009A542D"/>
    <w:rsid w:val="009B4B60"/>
    <w:rsid w:val="009B4CD7"/>
    <w:rsid w:val="009C2E24"/>
    <w:rsid w:val="009C7103"/>
    <w:rsid w:val="009D0B3E"/>
    <w:rsid w:val="009D3277"/>
    <w:rsid w:val="009D51E8"/>
    <w:rsid w:val="009D53B0"/>
    <w:rsid w:val="009D54E1"/>
    <w:rsid w:val="009D7159"/>
    <w:rsid w:val="009E0278"/>
    <w:rsid w:val="009E0D2F"/>
    <w:rsid w:val="009E435B"/>
    <w:rsid w:val="009E662D"/>
    <w:rsid w:val="009E680E"/>
    <w:rsid w:val="009E7914"/>
    <w:rsid w:val="009F611F"/>
    <w:rsid w:val="009F6246"/>
    <w:rsid w:val="009F685B"/>
    <w:rsid w:val="009F7FF6"/>
    <w:rsid w:val="00A012C9"/>
    <w:rsid w:val="00A01462"/>
    <w:rsid w:val="00A027BB"/>
    <w:rsid w:val="00A0691F"/>
    <w:rsid w:val="00A079A8"/>
    <w:rsid w:val="00A07F25"/>
    <w:rsid w:val="00A14D3B"/>
    <w:rsid w:val="00A152F8"/>
    <w:rsid w:val="00A16410"/>
    <w:rsid w:val="00A16EBE"/>
    <w:rsid w:val="00A25B4B"/>
    <w:rsid w:val="00A25E71"/>
    <w:rsid w:val="00A263CB"/>
    <w:rsid w:val="00A2681F"/>
    <w:rsid w:val="00A27EDE"/>
    <w:rsid w:val="00A305C9"/>
    <w:rsid w:val="00A30D7B"/>
    <w:rsid w:val="00A30FA9"/>
    <w:rsid w:val="00A33A40"/>
    <w:rsid w:val="00A36B1B"/>
    <w:rsid w:val="00A403AE"/>
    <w:rsid w:val="00A4099D"/>
    <w:rsid w:val="00A41B59"/>
    <w:rsid w:val="00A41D94"/>
    <w:rsid w:val="00A510E8"/>
    <w:rsid w:val="00A5138E"/>
    <w:rsid w:val="00A5484E"/>
    <w:rsid w:val="00A55E42"/>
    <w:rsid w:val="00A56881"/>
    <w:rsid w:val="00A607BD"/>
    <w:rsid w:val="00A62845"/>
    <w:rsid w:val="00A639CF"/>
    <w:rsid w:val="00A63E0E"/>
    <w:rsid w:val="00A645D3"/>
    <w:rsid w:val="00A64634"/>
    <w:rsid w:val="00A65917"/>
    <w:rsid w:val="00A7175B"/>
    <w:rsid w:val="00A722C9"/>
    <w:rsid w:val="00A73CEC"/>
    <w:rsid w:val="00A76936"/>
    <w:rsid w:val="00A83356"/>
    <w:rsid w:val="00A85BAD"/>
    <w:rsid w:val="00A85FDA"/>
    <w:rsid w:val="00A86032"/>
    <w:rsid w:val="00A90987"/>
    <w:rsid w:val="00A9116E"/>
    <w:rsid w:val="00A92D35"/>
    <w:rsid w:val="00A93082"/>
    <w:rsid w:val="00A949FE"/>
    <w:rsid w:val="00A9652F"/>
    <w:rsid w:val="00AA231B"/>
    <w:rsid w:val="00AA3444"/>
    <w:rsid w:val="00AB089C"/>
    <w:rsid w:val="00AB45A3"/>
    <w:rsid w:val="00AB5CFE"/>
    <w:rsid w:val="00AC0B8C"/>
    <w:rsid w:val="00AC132E"/>
    <w:rsid w:val="00AC3266"/>
    <w:rsid w:val="00AC3A1C"/>
    <w:rsid w:val="00AC4820"/>
    <w:rsid w:val="00AC5B60"/>
    <w:rsid w:val="00AC60D2"/>
    <w:rsid w:val="00AC7A50"/>
    <w:rsid w:val="00AD5B24"/>
    <w:rsid w:val="00AD6E8B"/>
    <w:rsid w:val="00AE060D"/>
    <w:rsid w:val="00AE4D4F"/>
    <w:rsid w:val="00AE5056"/>
    <w:rsid w:val="00AE67BD"/>
    <w:rsid w:val="00AF0EC9"/>
    <w:rsid w:val="00AF1DA3"/>
    <w:rsid w:val="00AF24F5"/>
    <w:rsid w:val="00AF4C97"/>
    <w:rsid w:val="00AF4E7F"/>
    <w:rsid w:val="00AF5B3A"/>
    <w:rsid w:val="00AF6D0A"/>
    <w:rsid w:val="00AF6FBD"/>
    <w:rsid w:val="00B01FDE"/>
    <w:rsid w:val="00B04B17"/>
    <w:rsid w:val="00B06C5E"/>
    <w:rsid w:val="00B13BBC"/>
    <w:rsid w:val="00B174CB"/>
    <w:rsid w:val="00B20CD2"/>
    <w:rsid w:val="00B21AC3"/>
    <w:rsid w:val="00B23185"/>
    <w:rsid w:val="00B24FB1"/>
    <w:rsid w:val="00B25559"/>
    <w:rsid w:val="00B26DC2"/>
    <w:rsid w:val="00B30042"/>
    <w:rsid w:val="00B3165B"/>
    <w:rsid w:val="00B34683"/>
    <w:rsid w:val="00B3556A"/>
    <w:rsid w:val="00B3737C"/>
    <w:rsid w:val="00B41FC5"/>
    <w:rsid w:val="00B46B12"/>
    <w:rsid w:val="00B47ED5"/>
    <w:rsid w:val="00B557E0"/>
    <w:rsid w:val="00B55DC0"/>
    <w:rsid w:val="00B56289"/>
    <w:rsid w:val="00B57E02"/>
    <w:rsid w:val="00B64A92"/>
    <w:rsid w:val="00B64D98"/>
    <w:rsid w:val="00B671AD"/>
    <w:rsid w:val="00B72046"/>
    <w:rsid w:val="00B75DBB"/>
    <w:rsid w:val="00B76B0C"/>
    <w:rsid w:val="00B7752C"/>
    <w:rsid w:val="00B7778E"/>
    <w:rsid w:val="00B77EA0"/>
    <w:rsid w:val="00B81725"/>
    <w:rsid w:val="00B820EE"/>
    <w:rsid w:val="00B836D8"/>
    <w:rsid w:val="00B838E9"/>
    <w:rsid w:val="00B87742"/>
    <w:rsid w:val="00B87A10"/>
    <w:rsid w:val="00B87B91"/>
    <w:rsid w:val="00B91FA8"/>
    <w:rsid w:val="00B94007"/>
    <w:rsid w:val="00B943E4"/>
    <w:rsid w:val="00B94FD5"/>
    <w:rsid w:val="00B96FA4"/>
    <w:rsid w:val="00BA266F"/>
    <w:rsid w:val="00BA3737"/>
    <w:rsid w:val="00BB10BF"/>
    <w:rsid w:val="00BB4B7E"/>
    <w:rsid w:val="00BB7068"/>
    <w:rsid w:val="00BB7298"/>
    <w:rsid w:val="00BC3C7B"/>
    <w:rsid w:val="00BC5253"/>
    <w:rsid w:val="00BC7475"/>
    <w:rsid w:val="00BC7548"/>
    <w:rsid w:val="00BC76AD"/>
    <w:rsid w:val="00BD31C1"/>
    <w:rsid w:val="00BD3BB0"/>
    <w:rsid w:val="00BD6D19"/>
    <w:rsid w:val="00BE0D37"/>
    <w:rsid w:val="00BE2D8A"/>
    <w:rsid w:val="00BE3DA9"/>
    <w:rsid w:val="00BE725F"/>
    <w:rsid w:val="00BE7A99"/>
    <w:rsid w:val="00BF2EB3"/>
    <w:rsid w:val="00BF325F"/>
    <w:rsid w:val="00BF4E07"/>
    <w:rsid w:val="00BF75B0"/>
    <w:rsid w:val="00C03EE2"/>
    <w:rsid w:val="00C05FA2"/>
    <w:rsid w:val="00C07534"/>
    <w:rsid w:val="00C10E93"/>
    <w:rsid w:val="00C10F90"/>
    <w:rsid w:val="00C1122F"/>
    <w:rsid w:val="00C1422F"/>
    <w:rsid w:val="00C1478B"/>
    <w:rsid w:val="00C14E8C"/>
    <w:rsid w:val="00C2019A"/>
    <w:rsid w:val="00C22393"/>
    <w:rsid w:val="00C26958"/>
    <w:rsid w:val="00C3213F"/>
    <w:rsid w:val="00C33B01"/>
    <w:rsid w:val="00C35C38"/>
    <w:rsid w:val="00C40C51"/>
    <w:rsid w:val="00C41F96"/>
    <w:rsid w:val="00C444C6"/>
    <w:rsid w:val="00C4549E"/>
    <w:rsid w:val="00C45FBC"/>
    <w:rsid w:val="00C473D8"/>
    <w:rsid w:val="00C50023"/>
    <w:rsid w:val="00C541D7"/>
    <w:rsid w:val="00C56C08"/>
    <w:rsid w:val="00C57E05"/>
    <w:rsid w:val="00C6445D"/>
    <w:rsid w:val="00C66A02"/>
    <w:rsid w:val="00C72426"/>
    <w:rsid w:val="00C72AF6"/>
    <w:rsid w:val="00C74B16"/>
    <w:rsid w:val="00C77AB0"/>
    <w:rsid w:val="00C82F47"/>
    <w:rsid w:val="00C85502"/>
    <w:rsid w:val="00C87780"/>
    <w:rsid w:val="00C91F1B"/>
    <w:rsid w:val="00C92801"/>
    <w:rsid w:val="00C97509"/>
    <w:rsid w:val="00CA1B5C"/>
    <w:rsid w:val="00CB1321"/>
    <w:rsid w:val="00CB6356"/>
    <w:rsid w:val="00CB6E6C"/>
    <w:rsid w:val="00CC0C7F"/>
    <w:rsid w:val="00CC4CD5"/>
    <w:rsid w:val="00CC5871"/>
    <w:rsid w:val="00CC5AF3"/>
    <w:rsid w:val="00CC5FDB"/>
    <w:rsid w:val="00CE00DA"/>
    <w:rsid w:val="00CE1090"/>
    <w:rsid w:val="00CE1D09"/>
    <w:rsid w:val="00CE1FA5"/>
    <w:rsid w:val="00CE2DF0"/>
    <w:rsid w:val="00CE3301"/>
    <w:rsid w:val="00CF13A2"/>
    <w:rsid w:val="00CF150C"/>
    <w:rsid w:val="00CF3595"/>
    <w:rsid w:val="00CF6936"/>
    <w:rsid w:val="00D019D8"/>
    <w:rsid w:val="00D02A62"/>
    <w:rsid w:val="00D048B1"/>
    <w:rsid w:val="00D06B13"/>
    <w:rsid w:val="00D102A5"/>
    <w:rsid w:val="00D11A14"/>
    <w:rsid w:val="00D16213"/>
    <w:rsid w:val="00D168C7"/>
    <w:rsid w:val="00D176F2"/>
    <w:rsid w:val="00D178CB"/>
    <w:rsid w:val="00D17B3E"/>
    <w:rsid w:val="00D316BB"/>
    <w:rsid w:val="00D362EF"/>
    <w:rsid w:val="00D36907"/>
    <w:rsid w:val="00D4467C"/>
    <w:rsid w:val="00D465CC"/>
    <w:rsid w:val="00D55FA6"/>
    <w:rsid w:val="00D610CD"/>
    <w:rsid w:val="00D65937"/>
    <w:rsid w:val="00D668E7"/>
    <w:rsid w:val="00D67F72"/>
    <w:rsid w:val="00D70199"/>
    <w:rsid w:val="00D70BC8"/>
    <w:rsid w:val="00D712DF"/>
    <w:rsid w:val="00D8405B"/>
    <w:rsid w:val="00D857CB"/>
    <w:rsid w:val="00D86383"/>
    <w:rsid w:val="00D87C02"/>
    <w:rsid w:val="00D90BD3"/>
    <w:rsid w:val="00D95612"/>
    <w:rsid w:val="00D9576A"/>
    <w:rsid w:val="00D96BC2"/>
    <w:rsid w:val="00D97707"/>
    <w:rsid w:val="00D97923"/>
    <w:rsid w:val="00D97E1E"/>
    <w:rsid w:val="00DA1550"/>
    <w:rsid w:val="00DA2732"/>
    <w:rsid w:val="00DA495F"/>
    <w:rsid w:val="00DB232E"/>
    <w:rsid w:val="00DB36C7"/>
    <w:rsid w:val="00DB5471"/>
    <w:rsid w:val="00DB61D5"/>
    <w:rsid w:val="00DC562D"/>
    <w:rsid w:val="00DC79D8"/>
    <w:rsid w:val="00DD0C21"/>
    <w:rsid w:val="00DD2B3C"/>
    <w:rsid w:val="00DD4B22"/>
    <w:rsid w:val="00DD591F"/>
    <w:rsid w:val="00DD73C1"/>
    <w:rsid w:val="00DE3C5E"/>
    <w:rsid w:val="00DE74B8"/>
    <w:rsid w:val="00DF0CA6"/>
    <w:rsid w:val="00DF292F"/>
    <w:rsid w:val="00DF4CB2"/>
    <w:rsid w:val="00E002C4"/>
    <w:rsid w:val="00E05C67"/>
    <w:rsid w:val="00E05D06"/>
    <w:rsid w:val="00E061A6"/>
    <w:rsid w:val="00E1018D"/>
    <w:rsid w:val="00E10B14"/>
    <w:rsid w:val="00E12561"/>
    <w:rsid w:val="00E14A03"/>
    <w:rsid w:val="00E17562"/>
    <w:rsid w:val="00E242C9"/>
    <w:rsid w:val="00E270AA"/>
    <w:rsid w:val="00E348A0"/>
    <w:rsid w:val="00E35834"/>
    <w:rsid w:val="00E36F26"/>
    <w:rsid w:val="00E403B3"/>
    <w:rsid w:val="00E42A31"/>
    <w:rsid w:val="00E42C2E"/>
    <w:rsid w:val="00E45360"/>
    <w:rsid w:val="00E47124"/>
    <w:rsid w:val="00E47964"/>
    <w:rsid w:val="00E502D1"/>
    <w:rsid w:val="00E51A2D"/>
    <w:rsid w:val="00E535BF"/>
    <w:rsid w:val="00E5474F"/>
    <w:rsid w:val="00E548B7"/>
    <w:rsid w:val="00E548C0"/>
    <w:rsid w:val="00E54B40"/>
    <w:rsid w:val="00E54C99"/>
    <w:rsid w:val="00E560BA"/>
    <w:rsid w:val="00E5647D"/>
    <w:rsid w:val="00E571A2"/>
    <w:rsid w:val="00E57C52"/>
    <w:rsid w:val="00E606D2"/>
    <w:rsid w:val="00E6319E"/>
    <w:rsid w:val="00E64561"/>
    <w:rsid w:val="00E6556F"/>
    <w:rsid w:val="00E7761D"/>
    <w:rsid w:val="00E84099"/>
    <w:rsid w:val="00E8415A"/>
    <w:rsid w:val="00E85709"/>
    <w:rsid w:val="00E9627E"/>
    <w:rsid w:val="00E975C5"/>
    <w:rsid w:val="00EA1121"/>
    <w:rsid w:val="00EA2268"/>
    <w:rsid w:val="00EA3D17"/>
    <w:rsid w:val="00EA40A8"/>
    <w:rsid w:val="00EA53DA"/>
    <w:rsid w:val="00EA6C5D"/>
    <w:rsid w:val="00EA6C8D"/>
    <w:rsid w:val="00EA7522"/>
    <w:rsid w:val="00EA772C"/>
    <w:rsid w:val="00EB298A"/>
    <w:rsid w:val="00EB31DE"/>
    <w:rsid w:val="00EB6E0F"/>
    <w:rsid w:val="00EC040A"/>
    <w:rsid w:val="00EC2F25"/>
    <w:rsid w:val="00EC4595"/>
    <w:rsid w:val="00EC67A0"/>
    <w:rsid w:val="00EC748C"/>
    <w:rsid w:val="00ED27F2"/>
    <w:rsid w:val="00ED328D"/>
    <w:rsid w:val="00ED3C45"/>
    <w:rsid w:val="00ED3C89"/>
    <w:rsid w:val="00ED5D94"/>
    <w:rsid w:val="00ED751A"/>
    <w:rsid w:val="00EE000B"/>
    <w:rsid w:val="00EE0582"/>
    <w:rsid w:val="00EE1A0E"/>
    <w:rsid w:val="00EE2E3E"/>
    <w:rsid w:val="00EE2FDE"/>
    <w:rsid w:val="00EE43E1"/>
    <w:rsid w:val="00EE6805"/>
    <w:rsid w:val="00EE6E48"/>
    <w:rsid w:val="00EF0580"/>
    <w:rsid w:val="00EF1669"/>
    <w:rsid w:val="00EF19AC"/>
    <w:rsid w:val="00EF1A4E"/>
    <w:rsid w:val="00EF2EEA"/>
    <w:rsid w:val="00EF4B58"/>
    <w:rsid w:val="00EF4FA4"/>
    <w:rsid w:val="00EF6B71"/>
    <w:rsid w:val="00EF6FB6"/>
    <w:rsid w:val="00F00878"/>
    <w:rsid w:val="00F053EF"/>
    <w:rsid w:val="00F0668B"/>
    <w:rsid w:val="00F066C7"/>
    <w:rsid w:val="00F06EA4"/>
    <w:rsid w:val="00F07AAE"/>
    <w:rsid w:val="00F12E4F"/>
    <w:rsid w:val="00F13306"/>
    <w:rsid w:val="00F15D79"/>
    <w:rsid w:val="00F16785"/>
    <w:rsid w:val="00F25FDD"/>
    <w:rsid w:val="00F260A1"/>
    <w:rsid w:val="00F27872"/>
    <w:rsid w:val="00F31147"/>
    <w:rsid w:val="00F333DB"/>
    <w:rsid w:val="00F34D06"/>
    <w:rsid w:val="00F35FE4"/>
    <w:rsid w:val="00F36710"/>
    <w:rsid w:val="00F40FEC"/>
    <w:rsid w:val="00F41AB8"/>
    <w:rsid w:val="00F43625"/>
    <w:rsid w:val="00F4375E"/>
    <w:rsid w:val="00F471FF"/>
    <w:rsid w:val="00F50045"/>
    <w:rsid w:val="00F52255"/>
    <w:rsid w:val="00F5267D"/>
    <w:rsid w:val="00F5330E"/>
    <w:rsid w:val="00F55B7D"/>
    <w:rsid w:val="00F5665F"/>
    <w:rsid w:val="00F57368"/>
    <w:rsid w:val="00F603CF"/>
    <w:rsid w:val="00F618A6"/>
    <w:rsid w:val="00F625EB"/>
    <w:rsid w:val="00F640EF"/>
    <w:rsid w:val="00F6700E"/>
    <w:rsid w:val="00F70FF8"/>
    <w:rsid w:val="00F756DB"/>
    <w:rsid w:val="00F75A44"/>
    <w:rsid w:val="00F7606B"/>
    <w:rsid w:val="00F76ADC"/>
    <w:rsid w:val="00F8041A"/>
    <w:rsid w:val="00F80466"/>
    <w:rsid w:val="00F83159"/>
    <w:rsid w:val="00F851CC"/>
    <w:rsid w:val="00F90A0A"/>
    <w:rsid w:val="00F9190C"/>
    <w:rsid w:val="00F91F5F"/>
    <w:rsid w:val="00F960C0"/>
    <w:rsid w:val="00FA04E2"/>
    <w:rsid w:val="00FA051C"/>
    <w:rsid w:val="00FA067D"/>
    <w:rsid w:val="00FA099E"/>
    <w:rsid w:val="00FA1B5A"/>
    <w:rsid w:val="00FA1CE1"/>
    <w:rsid w:val="00FA4AD0"/>
    <w:rsid w:val="00FA66CB"/>
    <w:rsid w:val="00FB05F8"/>
    <w:rsid w:val="00FB2513"/>
    <w:rsid w:val="00FB3553"/>
    <w:rsid w:val="00FB6434"/>
    <w:rsid w:val="00FB7010"/>
    <w:rsid w:val="00FB7A40"/>
    <w:rsid w:val="00FC0838"/>
    <w:rsid w:val="00FC0E81"/>
    <w:rsid w:val="00FC20E9"/>
    <w:rsid w:val="00FC295F"/>
    <w:rsid w:val="00FC538F"/>
    <w:rsid w:val="00FC5E9C"/>
    <w:rsid w:val="00FC5F6B"/>
    <w:rsid w:val="00FC7063"/>
    <w:rsid w:val="00FD05A6"/>
    <w:rsid w:val="00FD1A9A"/>
    <w:rsid w:val="00FD2EDB"/>
    <w:rsid w:val="00FD7787"/>
    <w:rsid w:val="00FE218E"/>
    <w:rsid w:val="00FE6443"/>
    <w:rsid w:val="00FE6DC4"/>
    <w:rsid w:val="00FE7206"/>
    <w:rsid w:val="00FF2EA4"/>
    <w:rsid w:val="00FF38CB"/>
    <w:rsid w:val="00FF4E0B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9EABC"/>
  <w15:chartTrackingRefBased/>
  <w15:docId w15:val="{F76164C7-1B49-C646-AACB-CA7D16C7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0C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853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33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87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77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7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7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74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742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C0B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B8C"/>
  </w:style>
  <w:style w:type="character" w:styleId="PageNumber">
    <w:name w:val="page number"/>
    <w:basedOn w:val="DefaultParagraphFont"/>
    <w:uiPriority w:val="99"/>
    <w:semiHidden/>
    <w:unhideWhenUsed/>
    <w:rsid w:val="00AC0B8C"/>
  </w:style>
  <w:style w:type="character" w:styleId="FollowedHyperlink">
    <w:name w:val="FollowedHyperlink"/>
    <w:basedOn w:val="DefaultParagraphFont"/>
    <w:uiPriority w:val="99"/>
    <w:semiHidden/>
    <w:unhideWhenUsed/>
    <w:rsid w:val="00AC4820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A267A"/>
  </w:style>
  <w:style w:type="paragraph" w:styleId="FootnoteText">
    <w:name w:val="footnote text"/>
    <w:basedOn w:val="Normal"/>
    <w:link w:val="FootnoteTextChar"/>
    <w:uiPriority w:val="99"/>
    <w:semiHidden/>
    <w:unhideWhenUsed/>
    <w:rsid w:val="005340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40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4099"/>
    <w:rPr>
      <w:vertAlign w:val="superscript"/>
    </w:rPr>
  </w:style>
  <w:style w:type="character" w:customStyle="1" w:styleId="nlmyear">
    <w:name w:val="nlm_year"/>
    <w:basedOn w:val="DefaultParagraphFont"/>
    <w:rsid w:val="00CA1B5C"/>
  </w:style>
  <w:style w:type="character" w:customStyle="1" w:styleId="nlmarticle-title">
    <w:name w:val="nlm_article-title"/>
    <w:basedOn w:val="DefaultParagraphFont"/>
    <w:rsid w:val="00CA1B5C"/>
  </w:style>
  <w:style w:type="character" w:customStyle="1" w:styleId="nlmfpage">
    <w:name w:val="nlm_fpage"/>
    <w:basedOn w:val="DefaultParagraphFont"/>
    <w:rsid w:val="00CA1B5C"/>
  </w:style>
  <w:style w:type="character" w:customStyle="1" w:styleId="nlmlpage">
    <w:name w:val="nlm_lpage"/>
    <w:basedOn w:val="DefaultParagraphFont"/>
    <w:rsid w:val="00CA1B5C"/>
  </w:style>
  <w:style w:type="paragraph" w:customStyle="1" w:styleId="Default">
    <w:name w:val="Default"/>
    <w:rsid w:val="0000475F"/>
    <w:pPr>
      <w:autoSpaceDE w:val="0"/>
      <w:autoSpaceDN w:val="0"/>
      <w:adjustRightInd w:val="0"/>
    </w:pPr>
    <w:rPr>
      <w:rFonts w:ascii="Cambria" w:hAnsi="Cambria" w:cs="Cambria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7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0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1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4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0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4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3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9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8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2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7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8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5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1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7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8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3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3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1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2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7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2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8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0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8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2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9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4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tp.iza.org/report_pdfs/iza_report_54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hyperlink" Target="http://doi.org/10.5255/UKDA-SN-7363-8" TargetMode="External"/><Relationship Id="rId12" Type="http://schemas.openxmlformats.org/officeDocument/2006/relationships/hyperlink" Target="https://www.centreforcities.org/reader/self-employment-in-citie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oductivityinsightsnetwork.co.uk/app/uploads/2020/11/PIN-report-FINAL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lo.org/wcmsp5/groups/public/---dgreports/---ddg_p/documents/publication/wcms_74229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ber.org/papers/w13551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ats.oecd.org/Index.aspx?DataSetCode=EPL_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AE47DC-D500-9542-A5F9-681D6007E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44</Pages>
  <Words>10624</Words>
  <Characters>60347</Characters>
  <Application>Microsoft Office Word</Application>
  <DocSecurity>0</DocSecurity>
  <Lines>862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Reuschke D.</dc:creator>
  <cp:keywords/>
  <dc:description/>
  <cp:lastModifiedBy>Darja Reuschke</cp:lastModifiedBy>
  <cp:revision>4</cp:revision>
  <dcterms:created xsi:type="dcterms:W3CDTF">2022-04-01T08:23:00Z</dcterms:created>
  <dcterms:modified xsi:type="dcterms:W3CDTF">2022-04-01T08:28:00Z</dcterms:modified>
</cp:coreProperties>
</file>