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FF2EE" w14:textId="0CB747EA" w:rsidR="00464537" w:rsidRPr="00587911" w:rsidRDefault="00A850C2" w:rsidP="00587911">
      <w:pPr>
        <w:jc w:val="center"/>
        <w:rPr>
          <w:b/>
          <w:bCs/>
        </w:rPr>
      </w:pPr>
      <w:bookmarkStart w:id="0" w:name="_Hlk93922794"/>
      <w:r w:rsidRPr="00587911">
        <w:rPr>
          <w:b/>
          <w:bCs/>
        </w:rPr>
        <w:t>Cross-national research</w:t>
      </w:r>
      <w:r w:rsidR="000D3448" w:rsidRPr="00587911">
        <w:rPr>
          <w:b/>
          <w:bCs/>
        </w:rPr>
        <w:t>.</w:t>
      </w:r>
      <w:r w:rsidR="00AD587F" w:rsidRPr="00587911">
        <w:rPr>
          <w:b/>
          <w:bCs/>
        </w:rPr>
        <w:t xml:space="preserve"> </w:t>
      </w:r>
      <w:r w:rsidR="00AB2407" w:rsidRPr="00587911">
        <w:rPr>
          <w:b/>
          <w:bCs/>
        </w:rPr>
        <w:t>A</w:t>
      </w:r>
      <w:r w:rsidRPr="00587911">
        <w:rPr>
          <w:b/>
          <w:bCs/>
        </w:rPr>
        <w:t xml:space="preserve"> new </w:t>
      </w:r>
      <w:r w:rsidR="003D7216" w:rsidRPr="00587911">
        <w:rPr>
          <w:b/>
          <w:bCs/>
        </w:rPr>
        <w:t xml:space="preserve">frontier </w:t>
      </w:r>
      <w:r w:rsidRPr="00587911">
        <w:rPr>
          <w:b/>
          <w:bCs/>
        </w:rPr>
        <w:t xml:space="preserve">for </w:t>
      </w:r>
      <w:r w:rsidR="00A206A1" w:rsidRPr="00587911">
        <w:rPr>
          <w:b/>
          <w:bCs/>
        </w:rPr>
        <w:t xml:space="preserve">police </w:t>
      </w:r>
      <w:r w:rsidRPr="00587911">
        <w:rPr>
          <w:b/>
          <w:bCs/>
        </w:rPr>
        <w:t>studies</w:t>
      </w:r>
      <w:bookmarkEnd w:id="0"/>
      <w:r w:rsidR="00464537" w:rsidRPr="00587911">
        <w:rPr>
          <w:b/>
          <w:bCs/>
          <w:vertAlign w:val="superscript"/>
        </w:rPr>
        <w:endnoteReference w:id="1"/>
      </w:r>
    </w:p>
    <w:p w14:paraId="2CB0DF24" w14:textId="77777777" w:rsidR="00EF22C1" w:rsidRDefault="00EF22C1" w:rsidP="00587911">
      <w:pPr>
        <w:jc w:val="center"/>
      </w:pPr>
    </w:p>
    <w:p w14:paraId="4207871A" w14:textId="48F651E7" w:rsidR="00464537" w:rsidRPr="00AB2407" w:rsidRDefault="00464537" w:rsidP="00587911">
      <w:pPr>
        <w:jc w:val="center"/>
      </w:pPr>
      <w:r w:rsidRPr="00AB2407">
        <w:t xml:space="preserve">Sebastian Roché </w:t>
      </w:r>
      <w:r>
        <w:t>and Jenny Fleming</w:t>
      </w:r>
    </w:p>
    <w:p w14:paraId="46B5A46D" w14:textId="77777777" w:rsidR="0069498D" w:rsidRDefault="0069498D">
      <w:pPr>
        <w:rPr>
          <w:b/>
          <w:bCs/>
        </w:rPr>
      </w:pPr>
    </w:p>
    <w:p w14:paraId="456BE576" w14:textId="77777777" w:rsidR="0069498D" w:rsidRDefault="0069498D">
      <w:pPr>
        <w:rPr>
          <w:b/>
          <w:bCs/>
        </w:rPr>
      </w:pPr>
    </w:p>
    <w:p w14:paraId="44DBE012" w14:textId="4171CA55" w:rsidR="00464537" w:rsidRPr="00EF22C1" w:rsidRDefault="00464537">
      <w:pPr>
        <w:rPr>
          <w:b/>
          <w:bCs/>
        </w:rPr>
      </w:pPr>
      <w:r w:rsidRPr="00EF22C1">
        <w:rPr>
          <w:b/>
          <w:bCs/>
        </w:rPr>
        <w:t>Comparative Policing</w:t>
      </w:r>
    </w:p>
    <w:p w14:paraId="0000000C" w14:textId="77777777" w:rsidR="00464537" w:rsidRPr="00AB2407" w:rsidRDefault="00464537"/>
    <w:p w14:paraId="6E11A692" w14:textId="0859D234" w:rsidR="00464537" w:rsidRPr="00AB2407" w:rsidRDefault="00464537" w:rsidP="006A0FD0">
      <w:pPr>
        <w:spacing w:line="480" w:lineRule="auto"/>
      </w:pPr>
      <w:r w:rsidRPr="00AB2407">
        <w:t xml:space="preserve">The study of policing is comparative when the goal is to explain why various police systems have similarities or differences. </w:t>
      </w:r>
      <w:r>
        <w:t xml:space="preserve">Researchers </w:t>
      </w:r>
      <w:r w:rsidRPr="00AB2407">
        <w:t>should look systematically for trends, patterns, and regularities among police systems. The comparative method may be regarded as a procedure for eliminating false propositions (Cohen and Nagel, 1934</w:t>
      </w:r>
      <w:r>
        <w:t>.</w:t>
      </w:r>
      <w:r w:rsidRPr="00AB2407">
        <w:t xml:space="preserve"> 259) and can be applied to the study of policing. Further developments in comparative studies will require that every concept, starting with the police, is reconsidered with a view to becoming “portable” (Sartori, 1970).</w:t>
      </w:r>
      <w:r w:rsidRPr="00AB2407">
        <w:rPr>
          <w:vertAlign w:val="superscript"/>
        </w:rPr>
        <w:endnoteReference w:id="2"/>
      </w:r>
      <w:r w:rsidRPr="00AB2407">
        <w:t xml:space="preserve"> Portable concepts allow the collection of “extensive information which is sufficiently precise to be meaningfully compared” (</w:t>
      </w:r>
      <w:r>
        <w:t xml:space="preserve">Sartori </w:t>
      </w:r>
      <w:r w:rsidRPr="00AB2407">
        <w:t>1970</w:t>
      </w:r>
      <w:r>
        <w:t>,</w:t>
      </w:r>
      <w:r w:rsidRPr="00AB2407">
        <w:t xml:space="preserve"> 1040). The portability of concepts (i.e., validity across various contexts) is a major test. They must be suitable for interpreting a set of national police systems while avoiding conceptual stretching. This is a challenge for comparative policing studies as most concepts that are used and written about originate in the West, and words such as “oversight” or “accountability” do not exist outside the Anglo-Saxon language. Academics and other interested parties currently lack the tools, theories, concepts, and data to engage in comparative analysis; therefore, identifying and testing them seems crucial.</w:t>
      </w:r>
    </w:p>
    <w:p w14:paraId="5BC34A99" w14:textId="2736C67C" w:rsidR="00464537" w:rsidRPr="00AB2407" w:rsidRDefault="00464537">
      <w:pPr>
        <w:spacing w:line="480" w:lineRule="auto"/>
      </w:pPr>
      <w:r w:rsidRPr="00AB2407">
        <w:t xml:space="preserve"> </w:t>
      </w:r>
    </w:p>
    <w:p w14:paraId="0B8B4496" w14:textId="04214E6E" w:rsidR="00464537" w:rsidRPr="00AB2407" w:rsidRDefault="00464537">
      <w:pPr>
        <w:spacing w:line="480" w:lineRule="auto"/>
      </w:pPr>
      <w:r w:rsidRPr="00AB2407">
        <w:t xml:space="preserve">Comparative policing can be defined as a combination of a substantive focus on the study of police systems and a method for identifying and explaining the similarities and differences between policing in different countries. First, we are not sure, in comparative terms, what is meant by ‘the police,’ what it stands for, which organizations are included under that name, how they operate, and why. Second, there are many types of police systems around the world. These systems and how they work are influenced by their </w:t>
      </w:r>
      <w:r w:rsidR="00587911" w:rsidRPr="00AB2407">
        <w:t>state</w:t>
      </w:r>
      <w:r w:rsidRPr="00AB2407">
        <w:t xml:space="preserve"> structure and levels of </w:t>
      </w:r>
      <w:r w:rsidRPr="00AB2407">
        <w:lastRenderedPageBreak/>
        <w:t>democracy and differ in terms of structural features (e.g., political level in charge, organizational centralization, accountability principles, and regulatory mechanisms). Third, although there are ‘grand’ theories about the role of police in society, ranging from police as a means of oppression (inspired by Marx or Foucault) to neutral peacekeepers and service to the public, the scholarship on comparative policing is currently short of middle-range testable theories (Merton, 1949).</w:t>
      </w:r>
      <w:r w:rsidRPr="00AB2407">
        <w:rPr>
          <w:rStyle w:val="EndnoteReference"/>
        </w:rPr>
        <w:endnoteReference w:id="3"/>
      </w:r>
      <w:r w:rsidRPr="00AB2407">
        <w:t xml:space="preserve"> It is unlikely that policing studies can grow and consolidate without embracing the diversity observed across countries and by using it to test theories. A generalization cannot be firmly grounded by considering just a handful of countries. </w:t>
      </w:r>
    </w:p>
    <w:p w14:paraId="5F47E8F6" w14:textId="77777777" w:rsidR="00464537" w:rsidRPr="00AB2407" w:rsidRDefault="00464537">
      <w:pPr>
        <w:spacing w:line="480" w:lineRule="auto"/>
      </w:pPr>
    </w:p>
    <w:p w14:paraId="1178A694" w14:textId="51F6F5B4" w:rsidR="00464537" w:rsidRPr="00AB2407" w:rsidRDefault="00464537" w:rsidP="00AD587F">
      <w:pPr>
        <w:spacing w:after="240" w:line="480" w:lineRule="auto"/>
      </w:pPr>
      <w:r w:rsidRPr="00AB2407">
        <w:t>The method of concomitant variations to infer causation dates back to John Stuart Mill (Meckstroth, 1975)</w:t>
      </w:r>
      <w:r>
        <w:t>.</w:t>
      </w:r>
      <w:r w:rsidRPr="00AB2407">
        <w:t xml:space="preserve"> Durkheim (1947) placed comparison at the heart of social sciences</w:t>
      </w:r>
      <w:r>
        <w:t xml:space="preserve"> and</w:t>
      </w:r>
      <w:r w:rsidRPr="00AB2407">
        <w:t xml:space="preserve"> </w:t>
      </w:r>
      <w:r>
        <w:t>claimed</w:t>
      </w:r>
      <w:r w:rsidRPr="00AB2407">
        <w:t xml:space="preserve"> that comparative sociology is not a branch of sociology, but sociology itself. At its core, comparative policing examines a particular object of study (police and policing) and a specific method (comparing organizations across countries).</w:t>
      </w:r>
      <w:r w:rsidRPr="00AB2407">
        <w:rPr>
          <w:rStyle w:val="EndnoteReference"/>
        </w:rPr>
        <w:endnoteReference w:id="4"/>
      </w:r>
      <w:r w:rsidRPr="00AB2407">
        <w:t xml:space="preserve"> </w:t>
      </w:r>
      <w:r w:rsidRPr="00AB2407">
        <w:rPr>
          <w:rFonts w:ascii="Times" w:hAnsi="Times"/>
        </w:rPr>
        <w:t>Although researchers have already called for a transnational research agenda (</w:t>
      </w:r>
      <w:r w:rsidRPr="00AB2407">
        <w:rPr>
          <w:rFonts w:ascii="Times" w:eastAsia="Calibri" w:hAnsi="Times" w:cs="Calibri"/>
          <w:lang w:eastAsia="en-GB"/>
        </w:rPr>
        <w:t>Bowling and Marks 2015), the construction of a comparative approach remains slow. The</w:t>
      </w:r>
      <w:r w:rsidRPr="00AB2407">
        <w:t xml:space="preserve"> field of policing has developed as research and the number of publications has grown. This growth is reflected in the current number of academic journals now dedicated to policing. At least eleven </w:t>
      </w:r>
      <w:r>
        <w:t xml:space="preserve">international, </w:t>
      </w:r>
      <w:r w:rsidRPr="00AB2407">
        <w:t>peer-reviewed journals have the word ‘police’ or ‘policing’ in their titles.</w:t>
      </w:r>
      <w:r w:rsidRPr="00AB2407">
        <w:rPr>
          <w:vertAlign w:val="superscript"/>
        </w:rPr>
        <w:endnoteReference w:id="5"/>
      </w:r>
      <w:r w:rsidRPr="00AB2407">
        <w:t xml:space="preserve"> However, most of the production of knowledge </w:t>
      </w:r>
      <w:r w:rsidRPr="00F27271">
        <w:t>centres</w:t>
      </w:r>
      <w:r w:rsidRPr="00AB2407">
        <w:t xml:space="preserve"> on local studies or single-nation studies and is rarely about the comparison of ‘police’ in different national settings.</w:t>
      </w:r>
      <w:r w:rsidRPr="00AB2407">
        <w:rPr>
          <w:vertAlign w:val="superscript"/>
        </w:rPr>
        <w:endnoteReference w:id="6"/>
      </w:r>
      <w:r w:rsidRPr="00AB2407">
        <w:t xml:space="preserve"> There are exceptions, </w:t>
      </w:r>
      <w:r>
        <w:t>beginning</w:t>
      </w:r>
      <w:r w:rsidRPr="00AB2407">
        <w:t xml:space="preserve"> with Banton (1964), Bayley (1971, 1979, 1985) and </w:t>
      </w:r>
      <w:proofErr w:type="spellStart"/>
      <w:r w:rsidRPr="00AB2407">
        <w:t>Mawby</w:t>
      </w:r>
      <w:proofErr w:type="spellEnd"/>
      <w:r w:rsidRPr="00AB2407">
        <w:t xml:space="preserve"> (1990), and such </w:t>
      </w:r>
      <w:r w:rsidRPr="00F27271">
        <w:t>endeavours</w:t>
      </w:r>
      <w:r w:rsidRPr="00AB2407">
        <w:t xml:space="preserve"> are also found in recent research (de Maillard, Roché, 2018; de Maillard, Roché, 2021). A burgeoning literature, which this first volume of </w:t>
      </w:r>
      <w:r w:rsidRPr="00AB2407">
        <w:rPr>
          <w:i/>
          <w:iCs/>
        </w:rPr>
        <w:t>Comparative Policing Review</w:t>
      </w:r>
      <w:r w:rsidRPr="00AB2407">
        <w:t xml:space="preserve"> illustrates, </w:t>
      </w:r>
      <w:r>
        <w:t>is emerging and beginning</w:t>
      </w:r>
      <w:r w:rsidRPr="00AB2407">
        <w:t xml:space="preserve"> to take up the challenge of comparative policing research.</w:t>
      </w:r>
    </w:p>
    <w:p w14:paraId="3B8105C2" w14:textId="45C46117" w:rsidR="00464537" w:rsidRPr="00AB2407" w:rsidRDefault="00464537">
      <w:pPr>
        <w:spacing w:line="480" w:lineRule="auto"/>
        <w:rPr>
          <w:b/>
        </w:rPr>
      </w:pPr>
      <w:bookmarkStart w:id="2" w:name="_heading=h.gjdgxs" w:colFirst="0" w:colLast="0"/>
      <w:bookmarkEnd w:id="2"/>
      <w:r w:rsidRPr="00AB2407">
        <w:rPr>
          <w:b/>
        </w:rPr>
        <w:lastRenderedPageBreak/>
        <w:t>Police</w:t>
      </w:r>
      <w:r>
        <w:rPr>
          <w:b/>
        </w:rPr>
        <w:t>.</w:t>
      </w:r>
      <w:r w:rsidRPr="00AB2407">
        <w:rPr>
          <w:b/>
        </w:rPr>
        <w:t xml:space="preserve"> an elusive concept</w:t>
      </w:r>
    </w:p>
    <w:p w14:paraId="1216A07D" w14:textId="4852F1F1" w:rsidR="001E1B8A" w:rsidRDefault="00464537">
      <w:pPr>
        <w:spacing w:line="480" w:lineRule="auto"/>
      </w:pPr>
      <w:r w:rsidRPr="00AB2407">
        <w:t xml:space="preserve">Scholars must decide whether </w:t>
      </w:r>
      <w:r>
        <w:t>‘</w:t>
      </w:r>
      <w:r w:rsidRPr="00AB2407">
        <w:t>police</w:t>
      </w:r>
      <w:r>
        <w:t>’</w:t>
      </w:r>
      <w:r w:rsidRPr="00AB2407">
        <w:t xml:space="preserve"> refers to a concept or a name. </w:t>
      </w:r>
      <w:r w:rsidRPr="00F27271">
        <w:t>“The conventional formulation of this problem is whether what is being compared is really comparable” (</w:t>
      </w:r>
      <w:proofErr w:type="spellStart"/>
      <w:r w:rsidRPr="00F27271">
        <w:t>Teune</w:t>
      </w:r>
      <w:proofErr w:type="spellEnd"/>
      <w:r w:rsidRPr="00F27271">
        <w:t xml:space="preserve">, 1968, 126). </w:t>
      </w:r>
      <w:r w:rsidRPr="00AB2407">
        <w:t xml:space="preserve">Comparing police forces implies a definition of the object of study (policing, police organizations) and of how the object is related to its societal (social groups, citizens) and institutional environments (e.g., other organizations such as those embodying the political or legal authority). Scholars have faced three difficulties </w:t>
      </w:r>
      <w:r>
        <w:t>in thinking about appropriate definitions.</w:t>
      </w:r>
      <w:r w:rsidRPr="00AB2407">
        <w:t xml:space="preserve"> </w:t>
      </w:r>
      <w:r w:rsidR="0015342B">
        <w:t>D</w:t>
      </w:r>
      <w:r w:rsidRPr="00AB2407">
        <w:t>ifferences between countries, lack of (internal) unity of police due to the heterogeneity of the tasks they are entrusted with, and the unfinished quest to delineate the police from other organizations</w:t>
      </w:r>
      <w:r>
        <w:t xml:space="preserve"> </w:t>
      </w:r>
      <w:r w:rsidRPr="00AB2407">
        <w:t>(</w:t>
      </w:r>
      <w:r>
        <w:t>for example, private police, armies, militias</w:t>
      </w:r>
      <w:r w:rsidRPr="00AB2407">
        <w:t xml:space="preserve">). </w:t>
      </w:r>
      <w:r w:rsidR="001317AE">
        <w:t xml:space="preserve">In many countries, ‘policing’ is now both authorised and delivered by a range of diverse actors including governments and governmental regulatory agencies (Jones and Newburn, 2006). </w:t>
      </w:r>
    </w:p>
    <w:p w14:paraId="45EBAD68" w14:textId="77777777" w:rsidR="001E1B8A" w:rsidRDefault="001E1B8A">
      <w:pPr>
        <w:spacing w:line="480" w:lineRule="auto"/>
      </w:pPr>
    </w:p>
    <w:p w14:paraId="4F3BA74E" w14:textId="66DED951" w:rsidR="00464537" w:rsidRPr="004D42FF" w:rsidRDefault="00464537">
      <w:pPr>
        <w:spacing w:line="480" w:lineRule="auto"/>
      </w:pPr>
      <w:r w:rsidRPr="00AB2407">
        <w:t>Using the word policing (with a focus on action) instead of police (a</w:t>
      </w:r>
      <w:r>
        <w:t>s</w:t>
      </w:r>
      <w:r w:rsidRPr="00AB2407">
        <w:t xml:space="preserve"> organization) is not a solution to the conceptual challenge because policing also refers to the concept of police. It comes as no surprise that those conceptual problems have affected comparative research. The first attempts to compare were based on a contrast between the British and American models and the so-called European “continental system,” of which France was </w:t>
      </w:r>
      <w:r>
        <w:t>intended as</w:t>
      </w:r>
      <w:r w:rsidRPr="00AB2407">
        <w:t xml:space="preserve"> the example </w:t>
      </w:r>
      <w:r w:rsidRPr="00AB2407">
        <w:rPr>
          <w:i/>
          <w:iCs/>
        </w:rPr>
        <w:t>par excellence</w:t>
      </w:r>
      <w:r w:rsidRPr="00AB2407">
        <w:t xml:space="preserve"> (</w:t>
      </w:r>
      <w:proofErr w:type="spellStart"/>
      <w:r w:rsidRPr="00AB2407">
        <w:t>Mawby</w:t>
      </w:r>
      <w:proofErr w:type="spellEnd"/>
      <w:r w:rsidRPr="00AB2407">
        <w:t xml:space="preserve">, 1990). However, this welcome start </w:t>
      </w:r>
      <w:r>
        <w:t>did not include a</w:t>
      </w:r>
      <w:r w:rsidRPr="00AB2407">
        <w:t xml:space="preserve"> portable concept nor a comparative method for the classification of police systems. The definitional difficulty also applies to continental European states. For example, countries like Germany and Greece have very different police systems, whichever feature </w:t>
      </w:r>
      <w:r w:rsidR="00CF03F1">
        <w:t xml:space="preserve">or characteristic </w:t>
      </w:r>
      <w:r w:rsidRPr="00AB2407">
        <w:t xml:space="preserve">is considered (number of command </w:t>
      </w:r>
      <w:r w:rsidRPr="00663E20">
        <w:t>centres</w:t>
      </w:r>
      <w:r w:rsidRPr="00AB2407">
        <w:t xml:space="preserve">, mechanisms for independent oversight, and number of agents, to </w:t>
      </w:r>
      <w:r>
        <w:t>cite</w:t>
      </w:r>
      <w:r w:rsidRPr="00AB2407">
        <w:t xml:space="preserve"> a few). </w:t>
      </w:r>
      <w:r w:rsidR="00CF03F1">
        <w:t>T</w:t>
      </w:r>
      <w:r w:rsidRPr="00AB2407">
        <w:t>he difficulty with the validity of a universal definition is expressed by researchers working on non-Western countries. Alice Hills points out that the Western idea of police is “based on a specific understanding of what a police organization is, but this is not necessarily the case in the global South” (Hills, 2014</w:t>
      </w:r>
      <w:r>
        <w:t>.</w:t>
      </w:r>
      <w:r w:rsidRPr="004D42FF">
        <w:t xml:space="preserve"> 765). Because of that definitional issue, she proposes talking of “</w:t>
      </w:r>
      <w:proofErr w:type="spellStart"/>
      <w:r w:rsidRPr="004D42FF">
        <w:t>policeness</w:t>
      </w:r>
      <w:proofErr w:type="spellEnd"/>
      <w:r w:rsidRPr="004D42FF">
        <w:t xml:space="preserve">” rather than police. Still, a notion for distinguishing degrees cannot solve the problem of deciding on the nature of an organization since the former depends on the latter. In addition to between-country heterogeneity, the goal of defining the police is </w:t>
      </w:r>
      <w:r w:rsidR="00CF03F1">
        <w:t>made more complex</w:t>
      </w:r>
      <w:r w:rsidRPr="004D42FF">
        <w:t xml:space="preserve"> by the variety of their tasks within any given country. The first attempts by sociologists to count the tasks carried out by the police resulted in a list of more than a dozen (Reiss, </w:t>
      </w:r>
      <w:proofErr w:type="spellStart"/>
      <w:r w:rsidRPr="004D42FF">
        <w:t>Bordua</w:t>
      </w:r>
      <w:proofErr w:type="spellEnd"/>
      <w:r w:rsidRPr="004D42FF">
        <w:t xml:space="preserve">, 1967). Of course, a list is not a definition. In the same vein, sociologists </w:t>
      </w:r>
      <w:proofErr w:type="spellStart"/>
      <w:r w:rsidRPr="004D42FF">
        <w:t>Monjardet</w:t>
      </w:r>
      <w:proofErr w:type="spellEnd"/>
      <w:r w:rsidRPr="004D42FF">
        <w:t xml:space="preserve"> (1996) and Brodeur (2011) propose differentiating between large functions of police</w:t>
      </w:r>
      <w:r>
        <w:t>.</w:t>
      </w:r>
      <w:r w:rsidRPr="004D42FF">
        <w:t xml:space="preserve"> “</w:t>
      </w:r>
      <w:r>
        <w:t>P</w:t>
      </w:r>
      <w:r w:rsidRPr="004D42FF">
        <w:t xml:space="preserve">olice of sovereignty,” meaning protection of institutions, of borders, intelligence, “investigation of serious and organized crime,” and “police of quietness,” meaning the daily work of policing. </w:t>
      </w:r>
      <w:r w:rsidRPr="00F27271">
        <w:t xml:space="preserve">When a comparative perspective is adopted </w:t>
      </w:r>
      <w:r w:rsidR="006D61DC">
        <w:t>and</w:t>
      </w:r>
      <w:r w:rsidRPr="00F27271">
        <w:t xml:space="preserve"> an apparently homogeneous domain such as “intelligence” reveals itself </w:t>
      </w:r>
      <w:r w:rsidR="00CF03F1">
        <w:t xml:space="preserve">as </w:t>
      </w:r>
      <w:r w:rsidRPr="00F27271">
        <w:t>heterogeneous</w:t>
      </w:r>
      <w:r w:rsidR="006D61DC">
        <w:t xml:space="preserve">, </w:t>
      </w:r>
      <w:r w:rsidRPr="00F27271">
        <w:t xml:space="preserve">national concepts and institutions diverge (Davies, 2009). </w:t>
      </w:r>
      <w:r w:rsidRPr="004D42FF">
        <w:t>The police can be many “things,” and even in one country, there is no homogeneity behind the name police. The attempt by Bittner to find a common denominator of police in the “distribution of non-negotiable coercive force” (Bittner 1974/1990</w:t>
      </w:r>
      <w:r>
        <w:t>.</w:t>
      </w:r>
      <w:r w:rsidRPr="004D42FF">
        <w:t xml:space="preserve"> 249) has limitations, the most obvious being that most police agents </w:t>
      </w:r>
      <w:r>
        <w:t xml:space="preserve">ordinarily </w:t>
      </w:r>
      <w:r w:rsidRPr="004D42FF">
        <w:t xml:space="preserve">do not use violence and that </w:t>
      </w:r>
      <w:r>
        <w:t xml:space="preserve">numerous </w:t>
      </w:r>
      <w:r w:rsidRPr="004D42FF">
        <w:t>other authorities</w:t>
      </w:r>
      <w:r>
        <w:t xml:space="preserve"> such as prison guards, ship captains, private agents</w:t>
      </w:r>
      <w:r w:rsidRPr="004D42FF">
        <w:t xml:space="preserve"> </w:t>
      </w:r>
      <w:r>
        <w:t xml:space="preserve">may </w:t>
      </w:r>
      <w:r w:rsidRPr="004D42FF">
        <w:t xml:space="preserve">also use violence </w:t>
      </w:r>
      <w:r w:rsidR="0015342B">
        <w:t xml:space="preserve">- </w:t>
      </w:r>
      <w:r>
        <w:t xml:space="preserve">see the outcome of a discussion </w:t>
      </w:r>
      <w:r w:rsidR="006D61DC">
        <w:t>with</w:t>
      </w:r>
      <w:r>
        <w:t xml:space="preserve"> Bittner </w:t>
      </w:r>
      <w:r w:rsidR="00CF03F1">
        <w:t>(</w:t>
      </w:r>
      <w:r w:rsidRPr="004D42FF">
        <w:t>Brodeur</w:t>
      </w:r>
      <w:r w:rsidR="00CF03F1">
        <w:t>,</w:t>
      </w:r>
      <w:r w:rsidRPr="004D42FF">
        <w:t xml:space="preserve"> </w:t>
      </w:r>
      <w:r>
        <w:t>2001, and Brodeur</w:t>
      </w:r>
      <w:r w:rsidR="00CF03F1">
        <w:t>,</w:t>
      </w:r>
      <w:r>
        <w:t xml:space="preserve"> </w:t>
      </w:r>
      <w:r w:rsidRPr="004D42FF">
        <w:t xml:space="preserve">2011). In addition, </w:t>
      </w:r>
      <w:r>
        <w:t xml:space="preserve">private firms and agents </w:t>
      </w:r>
      <w:r w:rsidRPr="004D42FF">
        <w:t xml:space="preserve">carry out tasks similar to those of the police, including the </w:t>
      </w:r>
      <w:r>
        <w:t>protection</w:t>
      </w:r>
      <w:r w:rsidRPr="004D42FF">
        <w:t xml:space="preserve"> of critical infrastructure (Bayley, Shearing, 1996). While </w:t>
      </w:r>
      <w:r>
        <w:t>these other actors</w:t>
      </w:r>
      <w:r w:rsidRPr="004D42FF">
        <w:t xml:space="preserve"> do not cover the full range of </w:t>
      </w:r>
      <w:r>
        <w:t xml:space="preserve">police </w:t>
      </w:r>
      <w:r w:rsidRPr="004D42FF">
        <w:t xml:space="preserve">tasks, </w:t>
      </w:r>
      <w:r>
        <w:t xml:space="preserve">Bayley and Shearing </w:t>
      </w:r>
      <w:r w:rsidRPr="004D42FF">
        <w:t xml:space="preserve">cannot find a </w:t>
      </w:r>
      <w:r>
        <w:t xml:space="preserve">clear delineation </w:t>
      </w:r>
      <w:r w:rsidRPr="004D42FF">
        <w:t>between them and the police.</w:t>
      </w:r>
    </w:p>
    <w:p w14:paraId="760ED0D9" w14:textId="6D235A57" w:rsidR="00464537" w:rsidRPr="004D42FF" w:rsidRDefault="00464537">
      <w:pPr>
        <w:spacing w:line="480" w:lineRule="auto"/>
      </w:pPr>
    </w:p>
    <w:p w14:paraId="4B56071F" w14:textId="3A57B09A" w:rsidR="00464537" w:rsidRPr="0041008D" w:rsidRDefault="00464537">
      <w:pPr>
        <w:spacing w:line="480" w:lineRule="auto"/>
        <w:rPr>
          <w:strike/>
        </w:rPr>
      </w:pPr>
      <w:r w:rsidRPr="004D42FF">
        <w:t xml:space="preserve">The lack of a definition of the concept of police has immediate consequences. It allows for a neo-Foucauldian theoretical approach to stretch the notion of police to the point where it is assimilable to any mechanism with </w:t>
      </w:r>
      <w:proofErr w:type="spellStart"/>
      <w:r w:rsidR="00CF03F1">
        <w:t>Neocleous</w:t>
      </w:r>
      <w:proofErr w:type="spellEnd"/>
      <w:r w:rsidRPr="004D42FF">
        <w:t xml:space="preserve"> call</w:t>
      </w:r>
      <w:r w:rsidR="00CF03F1">
        <w:t>s</w:t>
      </w:r>
      <w:r w:rsidRPr="004D42FF">
        <w:t xml:space="preserve"> a comparable “social function”</w:t>
      </w:r>
      <w:r>
        <w:t>.</w:t>
      </w:r>
      <w:r w:rsidRPr="004D42FF">
        <w:t xml:space="preserve"> The police </w:t>
      </w:r>
      <w:r>
        <w:t xml:space="preserve">as an institution </w:t>
      </w:r>
      <w:r w:rsidRPr="004D42FF">
        <w:t>is only one part of the larger function of policing a society, a function that includes all disciplinary mechanisms (</w:t>
      </w:r>
      <w:proofErr w:type="spellStart"/>
      <w:r w:rsidRPr="004D42FF">
        <w:t>Neocleous</w:t>
      </w:r>
      <w:proofErr w:type="spellEnd"/>
      <w:r w:rsidRPr="004D42FF">
        <w:t xml:space="preserve">, 2000). The police then </w:t>
      </w:r>
      <w:r w:rsidR="00CF03F1" w:rsidRPr="004D42FF">
        <w:t>become indistinguishable</w:t>
      </w:r>
      <w:r w:rsidRPr="004D42FF">
        <w:t xml:space="preserve"> from other organizations</w:t>
      </w:r>
      <w:r>
        <w:t xml:space="preserve"> as they share the same aim of disciplining </w:t>
      </w:r>
      <w:r w:rsidR="00CF03F1">
        <w:t xml:space="preserve">or ‘policing’ </w:t>
      </w:r>
      <w:r>
        <w:t>society</w:t>
      </w:r>
      <w:r w:rsidRPr="009D4217">
        <w:t>. It can also have practical effects. When Eurostat (the EU agency for statistics) counts the number of agents per country in EU member states, it chooses to include a list of organizations and exclude others without clear-cut principles</w:t>
      </w:r>
      <w:r>
        <w:t>.</w:t>
      </w:r>
      <w:r w:rsidRPr="009D4217">
        <w:t xml:space="preserve"> “Police statistics usually include</w:t>
      </w:r>
      <w:r>
        <w:t>.</w:t>
      </w:r>
      <w:r w:rsidRPr="009D4217">
        <w:t xml:space="preserve"> criminal police, traffic police, border police, gendarmerie, uniformed police, city guard and municipal police, and exclude</w:t>
      </w:r>
      <w:r>
        <w:t>.</w:t>
      </w:r>
      <w:r w:rsidRPr="0041008D">
        <w:t xml:space="preserve"> clerks and other ‘civilian’ staff, customs personnel, tax personnel, military personnel, secret service and special units, police reserves, cadets, and court guards.”</w:t>
      </w:r>
      <w:r w:rsidRPr="0041008D">
        <w:rPr>
          <w:vertAlign w:val="superscript"/>
        </w:rPr>
        <w:endnoteReference w:id="7"/>
      </w:r>
      <w:r w:rsidRPr="0041008D">
        <w:t xml:space="preserve"> Practically, this list includes staff with restricted powers (e.g., city guards in Germany or municipal police in France) and excludes the policing of goods at the border, despite these authorities’ vast powers to track, search, and seize (e.g., customs control). These numbers, which do not include private police, later form a basis for publications in scientific journals, for example, on how they correlate with national levels of trust in the police (Nagel, Vera, 2021) or national spending (in the EU, see </w:t>
      </w:r>
      <w:proofErr w:type="spellStart"/>
      <w:r w:rsidRPr="0041008D">
        <w:t>Wentzelburger</w:t>
      </w:r>
      <w:proofErr w:type="spellEnd"/>
      <w:r w:rsidRPr="0041008D">
        <w:t xml:space="preserve">, 2014). </w:t>
      </w:r>
    </w:p>
    <w:p w14:paraId="6B10A3B8" w14:textId="77777777" w:rsidR="00464537" w:rsidRPr="0041008D" w:rsidRDefault="00464537">
      <w:pPr>
        <w:spacing w:line="480" w:lineRule="auto"/>
      </w:pPr>
    </w:p>
    <w:p w14:paraId="6AD1952E" w14:textId="39BD0306" w:rsidR="00464537" w:rsidRPr="00D826D1" w:rsidRDefault="00464537" w:rsidP="00F57D8E">
      <w:pPr>
        <w:spacing w:line="480" w:lineRule="auto"/>
      </w:pPr>
      <w:r w:rsidRPr="0041008D">
        <w:t xml:space="preserve">The second issue relates to the delineation between police and other (external) organizations. Early police studies made the </w:t>
      </w:r>
      <w:r w:rsidR="00CF03F1">
        <w:t xml:space="preserve">somewhat </w:t>
      </w:r>
      <w:r w:rsidRPr="0041008D">
        <w:t xml:space="preserve">crude assumption that ‘policing’ was what the municipal or local police did. </w:t>
      </w:r>
      <w:r w:rsidRPr="00F27271">
        <w:t xml:space="preserve">As Cockcroft </w:t>
      </w:r>
      <w:r w:rsidR="00CF03F1">
        <w:t>(2013)</w:t>
      </w:r>
      <w:r w:rsidR="00587911">
        <w:t xml:space="preserve"> </w:t>
      </w:r>
      <w:r w:rsidRPr="00663E20">
        <w:t xml:space="preserve">notes, those ‘classic’ studies have </w:t>
      </w:r>
      <w:r w:rsidRPr="00F27271">
        <w:t>engaged</w:t>
      </w:r>
      <w:r>
        <w:t xml:space="preserve"> with discussing</w:t>
      </w:r>
      <w:r w:rsidRPr="00F27271">
        <w:t xml:space="preserve"> the uniformed</w:t>
      </w:r>
      <w:r>
        <w:t xml:space="preserve"> police on the streets, and</w:t>
      </w:r>
      <w:r w:rsidRPr="00F27271">
        <w:t xml:space="preserve"> </w:t>
      </w:r>
      <w:r>
        <w:t xml:space="preserve">marginally </w:t>
      </w:r>
      <w:r w:rsidRPr="00F27271">
        <w:t>with external political and economic forces</w:t>
      </w:r>
      <w:r>
        <w:t xml:space="preserve"> behind them, </w:t>
      </w:r>
      <w:r w:rsidR="00587911">
        <w:t>except for</w:t>
      </w:r>
      <w:r>
        <w:t xml:space="preserve"> Wilson (1968)</w:t>
      </w:r>
      <w:r w:rsidRPr="00F27271">
        <w:t xml:space="preserve">. </w:t>
      </w:r>
      <w:r>
        <w:t xml:space="preserve">Early municipal studies </w:t>
      </w:r>
      <w:r w:rsidR="00CF03F1">
        <w:t>did not recognise</w:t>
      </w:r>
      <w:r w:rsidRPr="00D826D1">
        <w:t xml:space="preserve"> the range of policing tasks undertaken by regional or national agencies</w:t>
      </w:r>
      <w:r>
        <w:t xml:space="preserve"> as they can be found in continental Europe</w:t>
      </w:r>
      <w:r w:rsidRPr="00D826D1">
        <w:t xml:space="preserve">, as well as cognate bodies (e.g., private security firms and beyond). </w:t>
      </w:r>
      <w:r w:rsidRPr="00D826D1">
        <w:rPr>
          <w:bCs/>
        </w:rPr>
        <w:t>One attempt to break away from that reading involves the concept</w:t>
      </w:r>
      <w:r w:rsidRPr="00D826D1">
        <w:t xml:space="preserve"> of the “policing web” (Brodeur, 2011), which is important for comparative research. It consists, at the country level, of the various agencies involved in policing under the same or different “auspices” (Johnston and Shearing, 2003), as well as their links to each other. Although </w:t>
      </w:r>
      <w:r w:rsidR="00CF03F1">
        <w:t>Brodeur’s</w:t>
      </w:r>
      <w:r w:rsidR="00CF03F1" w:rsidRPr="00D826D1">
        <w:t xml:space="preserve"> </w:t>
      </w:r>
      <w:r w:rsidRPr="00D826D1">
        <w:t xml:space="preserve">notion of the policing web was not originally designed for that purpose, it can be </w:t>
      </w:r>
      <w:r w:rsidR="00CF03F1">
        <w:t>used</w:t>
      </w:r>
      <w:r w:rsidR="00CF03F1" w:rsidRPr="00D826D1">
        <w:t xml:space="preserve"> </w:t>
      </w:r>
      <w:r w:rsidRPr="00D826D1">
        <w:t>to define the policing mix, and to cover countries where private armed entities and the military are actively engaged in the surveillance of</w:t>
      </w:r>
      <w:r>
        <w:t>,</w:t>
      </w:r>
      <w:r w:rsidRPr="00D826D1">
        <w:t xml:space="preserve"> and maintenance of order in a country. Therefore, the degree of “privateness” (White, 2020) and “</w:t>
      </w:r>
      <w:proofErr w:type="spellStart"/>
      <w:r w:rsidRPr="00D826D1">
        <w:t>militariness</w:t>
      </w:r>
      <w:proofErr w:type="spellEnd"/>
      <w:r w:rsidRPr="00D826D1">
        <w:t>” (Cruz, 2011</w:t>
      </w:r>
      <w:r w:rsidR="001374FB">
        <w:t>; Riccio and Skogan</w:t>
      </w:r>
      <w:r w:rsidR="00587911">
        <w:t>,</w:t>
      </w:r>
      <w:r w:rsidR="001374FB">
        <w:t xml:space="preserve"> 201</w:t>
      </w:r>
      <w:r w:rsidR="00587911">
        <w:t>7</w:t>
      </w:r>
      <w:r w:rsidRPr="00D826D1">
        <w:t xml:space="preserve">) of the police system, concepts that would require a proper definition for which we do not have the space here, is critical in this area. We know that this policing mix also exists – albeit in different forms and with less emphasis on weapons – in Western states and even </w:t>
      </w:r>
      <w:r w:rsidR="00CF03F1">
        <w:t xml:space="preserve">in </w:t>
      </w:r>
      <w:r w:rsidRPr="00D826D1">
        <w:t>the Nordic countries (</w:t>
      </w:r>
      <w:proofErr w:type="spellStart"/>
      <w:r w:rsidRPr="00D826D1">
        <w:t>Nokleberg</w:t>
      </w:r>
      <w:proofErr w:type="spellEnd"/>
      <w:r w:rsidRPr="00D826D1">
        <w:t xml:space="preserve">, 2016). In certain contexts, the state </w:t>
      </w:r>
      <w:r w:rsidR="00CF03F1">
        <w:t>is</w:t>
      </w:r>
      <w:r w:rsidRPr="00D826D1">
        <w:t xml:space="preserve"> inclined to share its coercive power, even when its political authority is not challenged as much as </w:t>
      </w:r>
      <w:r>
        <w:t>it is</w:t>
      </w:r>
      <w:r w:rsidR="00CF03F1">
        <w:t xml:space="preserve"> for example,</w:t>
      </w:r>
      <w:r>
        <w:t xml:space="preserve"> in </w:t>
      </w:r>
      <w:r w:rsidRPr="00D826D1">
        <w:t xml:space="preserve">Central America. Still, we lack the knowledge, conceptualization, and measurement across countries of the policing mix.  </w:t>
      </w:r>
    </w:p>
    <w:p w14:paraId="0554F74E" w14:textId="77777777" w:rsidR="00464537" w:rsidRPr="00D826D1" w:rsidRDefault="00464537" w:rsidP="00F57D8E">
      <w:pPr>
        <w:spacing w:line="480" w:lineRule="auto"/>
      </w:pPr>
    </w:p>
    <w:p w14:paraId="27A02CE6" w14:textId="31AA504F" w:rsidR="00464537" w:rsidRPr="00D826D1" w:rsidRDefault="00464537" w:rsidP="00F57D8E">
      <w:pPr>
        <w:spacing w:line="480" w:lineRule="auto"/>
      </w:pPr>
      <w:r w:rsidRPr="00D826D1">
        <w:t>It is worth making a methodological note here. Some rethinking of surveys may be inevitable if we are to accommodate the diversity of policing forces in each country. In comparative opinion polls, the word “police” is used when asking residents of different countries</w:t>
      </w:r>
      <w:r w:rsidRPr="00D826D1" w:rsidDel="00F61FC3">
        <w:t xml:space="preserve"> </w:t>
      </w:r>
      <w:r w:rsidRPr="00D826D1">
        <w:t>about satisfaction, trust, and legitimacy. This term may pose problems</w:t>
      </w:r>
      <w:r>
        <w:t>.</w:t>
      </w:r>
      <w:r w:rsidRPr="00D826D1">
        <w:t xml:space="preserve"> Such wording does not account for the diversity of organizations in most countries, even of the public agencies alone. This use of one designation only (i.e., police) is repeated across large cross-national surveys despite evidence from national surveys that the evaluation by the public </w:t>
      </w:r>
      <w:r>
        <w:t xml:space="preserve">of who constitutes the police and </w:t>
      </w:r>
      <w:r w:rsidRPr="00D826D1">
        <w:t>how much an agency is trusted</w:t>
      </w:r>
      <w:r w:rsidR="00CF03F1">
        <w:t>,</w:t>
      </w:r>
      <w:r w:rsidRPr="00D826D1">
        <w:t xml:space="preserve"> varies from one organization to the next (for Mexico, see Esparza, </w:t>
      </w:r>
      <w:proofErr w:type="spellStart"/>
      <w:r w:rsidRPr="00D826D1">
        <w:t>Ugues</w:t>
      </w:r>
      <w:proofErr w:type="spellEnd"/>
      <w:r w:rsidRPr="00D826D1">
        <w:t xml:space="preserve">, 2020; for Turkey, see Sato, Hough, 2015; and for Chile, see GFK ADIMARK, 2017). It is worth </w:t>
      </w:r>
      <w:r>
        <w:t>noting</w:t>
      </w:r>
      <w:r w:rsidRPr="00D826D1">
        <w:t xml:space="preserve"> the role of the auspices vis-à-vis police forces (e.g., some police agencies are placed under the military, some are affiliated with the ministries of </w:t>
      </w:r>
      <w:r w:rsidRPr="00C75AFA">
        <w:t>Defence</w:t>
      </w:r>
      <w:r w:rsidRPr="00D826D1">
        <w:t xml:space="preserve">, Interior, or Justice; some public police systems are centralized, others are not) and the diversity of the policing mix in each country. Some governments use the military to carry out internal tasks and others count on private agencies, </w:t>
      </w:r>
      <w:r w:rsidR="006D61DC">
        <w:t>others</w:t>
      </w:r>
      <w:r w:rsidRPr="00D826D1">
        <w:t xml:space="preserve"> remain dominated by state services (van Steden, Sarre, 2007). It may be the case that research on police legitimacy will benefit from taking a diversity of auspices and forces into account.</w:t>
      </w:r>
    </w:p>
    <w:p w14:paraId="05BF5CA5" w14:textId="77777777" w:rsidR="00464537" w:rsidRPr="00D826D1" w:rsidRDefault="00464537">
      <w:pPr>
        <w:spacing w:line="480" w:lineRule="auto"/>
      </w:pPr>
    </w:p>
    <w:p w14:paraId="00000015" w14:textId="0A0D93C8" w:rsidR="00464537" w:rsidRPr="00D826D1" w:rsidRDefault="00464537">
      <w:pPr>
        <w:spacing w:line="480" w:lineRule="auto"/>
      </w:pPr>
      <w:r>
        <w:t>In this paper</w:t>
      </w:r>
      <w:r w:rsidRPr="00D826D1">
        <w:t xml:space="preserve"> we limit ourselves to suggesting that, besides </w:t>
      </w:r>
      <w:r>
        <w:t>advocating for</w:t>
      </w:r>
      <w:r w:rsidRPr="00D826D1">
        <w:t xml:space="preserve"> a portable definition of police, at least four areas (and their related concepts) </w:t>
      </w:r>
      <w:proofErr w:type="gramStart"/>
      <w:r w:rsidRPr="00D826D1">
        <w:t>have to</w:t>
      </w:r>
      <w:proofErr w:type="gramEnd"/>
      <w:r w:rsidRPr="00D826D1">
        <w:t xml:space="preserve"> be taken into account for comparative policing to establish itself in the field of policing studies. The first area is about “police</w:t>
      </w:r>
      <w:r>
        <w:t>,</w:t>
      </w:r>
      <w:r w:rsidRPr="00D826D1">
        <w:t xml:space="preserve"> politics and statehood.” The second is focused on the</w:t>
      </w:r>
      <w:r w:rsidR="00BA19EB">
        <w:t xml:space="preserve"> </w:t>
      </w:r>
      <w:r w:rsidR="000D0171">
        <w:t>“</w:t>
      </w:r>
      <w:r w:rsidR="00BA19EB">
        <w:t>institutional framework and the power to organise police</w:t>
      </w:r>
      <w:r w:rsidR="000D0171">
        <w:t>”</w:t>
      </w:r>
      <w:r w:rsidR="00BA19EB">
        <w:t xml:space="preserve"> at every level of government. T</w:t>
      </w:r>
      <w:r w:rsidRPr="00D826D1">
        <w:t>hat is, the</w:t>
      </w:r>
      <w:r>
        <w:t xml:space="preserve"> </w:t>
      </w:r>
      <w:r w:rsidRPr="00D826D1">
        <w:t>institutional framework under which police organizations operate. The third area concerns the accountability and regulation of policing</w:t>
      </w:r>
      <w:r>
        <w:t>.</w:t>
      </w:r>
      <w:r w:rsidRPr="00D826D1">
        <w:t xml:space="preserve"> the principles and mechanisms, as well as managerial techniques, </w:t>
      </w:r>
      <w:r>
        <w:t>that seek to</w:t>
      </w:r>
      <w:r w:rsidRPr="00D826D1">
        <w:t xml:space="preserve"> hold police accountable. The fourth and final area focuses on the attitudes of the public vis-à-vis police organizations. </w:t>
      </w:r>
    </w:p>
    <w:p w14:paraId="30A4CD0B" w14:textId="77777777" w:rsidR="00464537" w:rsidRPr="00D826D1" w:rsidRDefault="00464537">
      <w:pPr>
        <w:spacing w:line="480" w:lineRule="auto"/>
      </w:pPr>
    </w:p>
    <w:p w14:paraId="6D99A13C" w14:textId="567F1751" w:rsidR="00464537" w:rsidRPr="00D826D1" w:rsidRDefault="00464537" w:rsidP="00AE6A90">
      <w:pPr>
        <w:spacing w:line="480" w:lineRule="auto"/>
        <w:rPr>
          <w:b/>
        </w:rPr>
      </w:pPr>
      <w:r w:rsidRPr="00D826D1">
        <w:rPr>
          <w:b/>
        </w:rPr>
        <w:t xml:space="preserve">Police, politics, and statehood </w:t>
      </w:r>
    </w:p>
    <w:p w14:paraId="1035B606" w14:textId="77777777" w:rsidR="00587911" w:rsidRDefault="00464537" w:rsidP="00AE6A90">
      <w:pPr>
        <w:spacing w:line="480" w:lineRule="auto"/>
      </w:pPr>
      <w:r>
        <w:t>Comparative policing research focuses</w:t>
      </w:r>
      <w:r w:rsidRPr="00D826D1">
        <w:t xml:space="preserve"> the researcher </w:t>
      </w:r>
      <w:r>
        <w:t>on</w:t>
      </w:r>
      <w:r w:rsidRPr="00D826D1">
        <w:t xml:space="preserve"> politics</w:t>
      </w:r>
      <w:r>
        <w:t xml:space="preserve">. As Bayley points out, </w:t>
      </w:r>
      <w:r w:rsidRPr="00D826D1">
        <w:t>“The creation of police forces is to be understood in political terms; police forces are the creatures of politics” (1971</w:t>
      </w:r>
      <w:r w:rsidR="00CF03F1">
        <w:t>,</w:t>
      </w:r>
      <w:r w:rsidRPr="00D826D1">
        <w:t xml:space="preserve"> 100). In many ways, police organizations and practices reflect the jurisdiction in which they were created and </w:t>
      </w:r>
      <w:r>
        <w:t xml:space="preserve">the context in which they </w:t>
      </w:r>
      <w:r w:rsidRPr="00D826D1">
        <w:t xml:space="preserve">operate, starting with the existence of a consolidated state. Although it was probably not Bayley’s intention, we can include all types of public and private organizations under the label “police forces.” The functioning of a state is based on various types of organizations, including some that are involved in policing. Therefore, as the basis of comparison, the state is a key unit of observation. It may or may not be </w:t>
      </w:r>
      <w:r>
        <w:t xml:space="preserve">a </w:t>
      </w:r>
      <w:r w:rsidRPr="00C509A9">
        <w:t>cohesive cultural and political entit</w:t>
      </w:r>
      <w:r>
        <w:t>y</w:t>
      </w:r>
      <w:r w:rsidRPr="00C509A9">
        <w:t xml:space="preserve">. Public police forces are established by the government (the political elite decides on the structures of the police), and the role of authorities over the public police is key to how they operate (Manning, 2005). </w:t>
      </w:r>
    </w:p>
    <w:p w14:paraId="1A3F812F" w14:textId="77777777" w:rsidR="00587911" w:rsidRDefault="00587911" w:rsidP="00AE6A90">
      <w:pPr>
        <w:spacing w:line="480" w:lineRule="auto"/>
      </w:pPr>
    </w:p>
    <w:p w14:paraId="574A07EA" w14:textId="1829E4E9" w:rsidR="00464537" w:rsidRPr="00C509A9" w:rsidRDefault="00464537" w:rsidP="00AE6A90">
      <w:pPr>
        <w:spacing w:line="480" w:lineRule="auto"/>
      </w:pPr>
      <w:r w:rsidRPr="00C509A9">
        <w:t>In the case of private police, the government authorizes them by setting their legal framework, unless they operate in “areas of limited statehood” (</w:t>
      </w:r>
      <w:proofErr w:type="spellStart"/>
      <w:r w:rsidRPr="00C509A9">
        <w:t>Risse</w:t>
      </w:r>
      <w:proofErr w:type="spellEnd"/>
      <w:r w:rsidRPr="00C509A9">
        <w:t xml:space="preserve">, 2011) where it is not strong enough to impose its domination on the national territory </w:t>
      </w:r>
      <w:r w:rsidRPr="00F27271">
        <w:t>because of patrimonialism, resource scarcity and lack of administrative capacity</w:t>
      </w:r>
      <w:r w:rsidRPr="00C509A9">
        <w:t xml:space="preserve">. The existence of political (and sometimes purely criminal) competitors challenging state domination enables the rise of non-state approved forces, or hybrid forces (such as militias created by ex-police, Alves, 2019). Extrapolating from </w:t>
      </w:r>
      <w:proofErr w:type="spellStart"/>
      <w:r w:rsidRPr="00C509A9">
        <w:t>Risse’s</w:t>
      </w:r>
      <w:proofErr w:type="spellEnd"/>
      <w:r w:rsidRPr="00C509A9">
        <w:t xml:space="preserve"> book </w:t>
      </w:r>
      <w:r w:rsidR="00864C04">
        <w:t>(</w:t>
      </w:r>
      <w:r w:rsidRPr="00C509A9">
        <w:t>which contends that such a configuration could apply to two-thirds of the world</w:t>
      </w:r>
      <w:r w:rsidR="00864C04">
        <w:t>)</w:t>
      </w:r>
      <w:r w:rsidRPr="00C509A9">
        <w:t xml:space="preserve"> and applying it to policing studies</w:t>
      </w:r>
      <w:r w:rsidR="00864C04">
        <w:t>,</w:t>
      </w:r>
      <w:r w:rsidRPr="00C509A9">
        <w:t xml:space="preserve"> gives a </w:t>
      </w:r>
      <w:r w:rsidR="00864C04">
        <w:t xml:space="preserve">broader </w:t>
      </w:r>
      <w:r w:rsidRPr="00C509A9">
        <w:t xml:space="preserve">sense of the need to </w:t>
      </w:r>
      <w:r>
        <w:t xml:space="preserve">more effectively </w:t>
      </w:r>
      <w:r w:rsidRPr="00C509A9">
        <w:t>cover realities in such areas. In practice, it is not easy to decide who the police are in some African (</w:t>
      </w:r>
      <w:proofErr w:type="spellStart"/>
      <w:r w:rsidRPr="00C509A9">
        <w:t>Bierschenk</w:t>
      </w:r>
      <w:proofErr w:type="spellEnd"/>
      <w:r w:rsidRPr="00C509A9">
        <w:t>, 2017) or Latin American states (</w:t>
      </w:r>
      <w:proofErr w:type="spellStart"/>
      <w:r w:rsidRPr="00C509A9">
        <w:t>Paes</w:t>
      </w:r>
      <w:proofErr w:type="spellEnd"/>
      <w:r w:rsidRPr="00C509A9">
        <w:t xml:space="preserve"> </w:t>
      </w:r>
      <w:proofErr w:type="spellStart"/>
      <w:r w:rsidRPr="00C509A9">
        <w:t>Manso</w:t>
      </w:r>
      <w:proofErr w:type="spellEnd"/>
      <w:r w:rsidRPr="00C509A9">
        <w:t xml:space="preserve">, 2020). The importance of the context is visible in a rare cross-country study on community-oriented policing in six countries in the Southern Hemisphere. It shows substantial heterogeneity across national contexts in terms of how a community-oriented reform is implemented and its effects on the targeted problem, trust building (Graeme et al., 2021). </w:t>
      </w:r>
      <w:r>
        <w:t>E</w:t>
      </w:r>
      <w:r w:rsidRPr="00C509A9">
        <w:t>ven in areas of full statehood, the proliferation of policing (i.e., the public-private policing mix) is not independent of the political culture of a country, as a comparison between Austria and Canada suggests</w:t>
      </w:r>
      <w:r w:rsidR="00864C04">
        <w:t xml:space="preserve"> </w:t>
      </w:r>
      <w:r w:rsidR="00864C04" w:rsidRPr="00C509A9">
        <w:t xml:space="preserve">(Terpstra, van </w:t>
      </w:r>
      <w:proofErr w:type="spellStart"/>
      <w:r w:rsidR="00864C04" w:rsidRPr="00C509A9">
        <w:t>Stokkom</w:t>
      </w:r>
      <w:proofErr w:type="spellEnd"/>
      <w:r w:rsidR="00864C04" w:rsidRPr="00C509A9">
        <w:t>, 2021)</w:t>
      </w:r>
      <w:r>
        <w:t>.</w:t>
      </w:r>
      <w:r w:rsidRPr="00C509A9">
        <w:t xml:space="preserve"> While in the former, the paradigm is defined </w:t>
      </w:r>
      <w:r>
        <w:t xml:space="preserve">in terms of </w:t>
      </w:r>
      <w:r w:rsidRPr="00C509A9">
        <w:t>the centrality of the state, in the latter, it is understood in reference to an instrumental goal, such as value for money.</w:t>
      </w:r>
    </w:p>
    <w:p w14:paraId="712062C9" w14:textId="77777777" w:rsidR="00464537" w:rsidRPr="00C509A9" w:rsidRDefault="00464537" w:rsidP="00AE6A90">
      <w:pPr>
        <w:spacing w:line="480" w:lineRule="auto"/>
      </w:pPr>
    </w:p>
    <w:p w14:paraId="112C6C1C" w14:textId="571A8878" w:rsidR="00464537" w:rsidRPr="00F7454F" w:rsidRDefault="00464537" w:rsidP="00706527">
      <w:pPr>
        <w:spacing w:line="480" w:lineRule="auto"/>
      </w:pPr>
      <w:r w:rsidRPr="00C509A9">
        <w:t xml:space="preserve">In Western countries run by </w:t>
      </w:r>
      <w:r w:rsidR="00BA19EB">
        <w:t xml:space="preserve">functioning </w:t>
      </w:r>
      <w:r w:rsidRPr="00C509A9">
        <w:t>states, police forces are directed by governments and their policing policies. In EU member states</w:t>
      </w:r>
      <w:r>
        <w:t xml:space="preserve"> for example</w:t>
      </w:r>
      <w:r w:rsidRPr="00C509A9">
        <w:t>, government spending on police is driven by political parties’ ideological preferences (</w:t>
      </w:r>
      <w:proofErr w:type="spellStart"/>
      <w:r w:rsidRPr="00C509A9">
        <w:t>Wenzelburger</w:t>
      </w:r>
      <w:proofErr w:type="spellEnd"/>
      <w:r w:rsidRPr="00C509A9">
        <w:t xml:space="preserve">, 2014). </w:t>
      </w:r>
      <w:r>
        <w:t>Constitutions distribute powers (see below), but g</w:t>
      </w:r>
      <w:r w:rsidRPr="00C509A9">
        <w:t xml:space="preserve">overnment rules and regulations frame mandates and assignments. Politicians decide to arm the police or not and </w:t>
      </w:r>
      <w:r>
        <w:t xml:space="preserve">ordain </w:t>
      </w:r>
      <w:r w:rsidRPr="00C509A9">
        <w:t>which weapons may or may not be used for crowd management. Hence, the overall legitimacy of the police is intrinsically bound to the legitimacy of the state, simply because the state confers it on them</w:t>
      </w:r>
      <w:r>
        <w:t>.</w:t>
      </w:r>
      <w:r w:rsidRPr="00C509A9">
        <w:t xml:space="preserve"> Over the past century, the police </w:t>
      </w:r>
      <w:r>
        <w:t xml:space="preserve">as an institution has </w:t>
      </w:r>
      <w:r w:rsidRPr="00F7454F">
        <w:t>become “the specialist repositor</w:t>
      </w:r>
      <w:r>
        <w:t>[y]</w:t>
      </w:r>
      <w:r w:rsidRPr="00F7454F">
        <w:t xml:space="preserve"> for the state’s symbolic monopolisation of legitimate force” (Reiner 2010</w:t>
      </w:r>
      <w:r>
        <w:t>.</w:t>
      </w:r>
      <w:r w:rsidRPr="00F7454F">
        <w:t xml:space="preserve"> 17). That relation</w:t>
      </w:r>
      <w:r>
        <w:t>ship</w:t>
      </w:r>
      <w:r w:rsidRPr="00F7454F">
        <w:t xml:space="preserve"> between the state and the police, as well as the police mandate, needs further comparative inquiry. If the measurement of variables across different organizations is not separated from the peculiarities of the political systems, it is difficult for a comparative analysis of police to proceed. The national dimensions of police organizational characteristics, police practices and the status of the police workers need more comparative investigation, more integrated data collection, and conceptual refinement. </w:t>
      </w:r>
      <w:r w:rsidR="00864C04">
        <w:t xml:space="preserve">A </w:t>
      </w:r>
      <w:r w:rsidRPr="00F7454F">
        <w:t>focus on the macro framework should not lead to a marginalization of in</w:t>
      </w:r>
      <w:r>
        <w:t>t</w:t>
      </w:r>
      <w:r w:rsidRPr="00F7454F">
        <w:t>ra-national differences between police forces (in either centralized or decentralized systems) or of transnational exchanges (Jones and Newburn, 2021) but place them where they belong</w:t>
      </w:r>
      <w:r>
        <w:t>,</w:t>
      </w:r>
      <w:r w:rsidRPr="00F7454F">
        <w:t xml:space="preserve"> in national contexts.</w:t>
      </w:r>
    </w:p>
    <w:p w14:paraId="0D8D17FD" w14:textId="77777777" w:rsidR="00464537" w:rsidRPr="00F7454F" w:rsidRDefault="00464537" w:rsidP="00706527">
      <w:pPr>
        <w:spacing w:line="480" w:lineRule="auto"/>
      </w:pPr>
    </w:p>
    <w:p w14:paraId="30037F03" w14:textId="06BC6A56" w:rsidR="00464537" w:rsidRPr="00F7454F" w:rsidRDefault="00464537">
      <w:pPr>
        <w:spacing w:line="480" w:lineRule="auto"/>
      </w:pPr>
      <w:r w:rsidRPr="00F7454F">
        <w:t>Incorporating the police themselves (i.e., the profession) as a player in the game of relations between police and politics sounds like a major proposition (</w:t>
      </w:r>
      <w:proofErr w:type="spellStart"/>
      <w:r w:rsidRPr="00F7454F">
        <w:t>Monjardet</w:t>
      </w:r>
      <w:proofErr w:type="spellEnd"/>
      <w:r w:rsidRPr="00F7454F">
        <w:t xml:space="preserve">, 1996). </w:t>
      </w:r>
      <w:r w:rsidRPr="00F27271">
        <w:t>In three Latin American countries</w:t>
      </w:r>
      <w:r w:rsidR="006D61DC">
        <w:t>, Australia and the United States</w:t>
      </w:r>
      <w:r w:rsidRPr="00F27271">
        <w:t>, police are found to be powerful bureaucracies with a lot of influence over politicians (Gonzalez, 2021</w:t>
      </w:r>
      <w:r w:rsidR="00587911">
        <w:t>,</w:t>
      </w:r>
      <w:r w:rsidR="00EF22C1">
        <w:t xml:space="preserve"> Fleming</w:t>
      </w:r>
      <w:r w:rsidR="00587911">
        <w:t xml:space="preserve"> et al,</w:t>
      </w:r>
      <w:r w:rsidR="00602BA1">
        <w:t xml:space="preserve"> 2006</w:t>
      </w:r>
      <w:r w:rsidR="00587911">
        <w:t>,</w:t>
      </w:r>
      <w:r w:rsidR="00602BA1">
        <w:t xml:space="preserve"> and De Lord </w:t>
      </w:r>
      <w:r w:rsidR="00E16B24">
        <w:t>et al, 2006</w:t>
      </w:r>
      <w:r w:rsidRPr="00F27271">
        <w:t xml:space="preserve">). </w:t>
      </w:r>
      <w:r w:rsidRPr="00F7454F">
        <w:t xml:space="preserve">The difficulty with the concept of police applies to the workers in those organizations. Comparative occupational sociology, the comparison of status, </w:t>
      </w:r>
      <w:proofErr w:type="gramStart"/>
      <w:r w:rsidRPr="00F7454F">
        <w:t>rights</w:t>
      </w:r>
      <w:proofErr w:type="gramEnd"/>
      <w:r w:rsidRPr="00F7454F">
        <w:t xml:space="preserve"> and condition</w:t>
      </w:r>
      <w:r>
        <w:t>s</w:t>
      </w:r>
      <w:r w:rsidRPr="00F7454F">
        <w:t xml:space="preserve"> of workers in those </w:t>
      </w:r>
      <w:r w:rsidR="00B46108" w:rsidRPr="00F7454F">
        <w:t>bodies</w:t>
      </w:r>
      <w:r w:rsidRPr="00F7454F">
        <w:t>, and how they organize for their interests have not attracted much attention, although there have been notable exceptions in some developing countries (Jauregui, 2018). Jauregui’s</w:t>
      </w:r>
      <w:r w:rsidRPr="00F7454F" w:rsidDel="00693847">
        <w:t xml:space="preserve"> </w:t>
      </w:r>
      <w:r w:rsidRPr="00F7454F">
        <w:t>work highlights how the government tries to dominate its agents, usually described as a means for state domination, by curtailing their rights to unionize or protest. Examin</w:t>
      </w:r>
      <w:r>
        <w:t>ing</w:t>
      </w:r>
      <w:r w:rsidRPr="00F7454F">
        <w:t xml:space="preserve"> this essential relationship between the rulers and the police as a rule-bound bureaucracy and as a set of workers united in a profession with its own interests seems a promising avenue for research</w:t>
      </w:r>
      <w:r>
        <w:t xml:space="preserve"> (see also, Marks and Fleming 2006a; Marks and Fleming 2006b; Fleming et al 2006)</w:t>
      </w:r>
      <w:r w:rsidRPr="00F7454F">
        <w:t>.</w:t>
      </w:r>
    </w:p>
    <w:p w14:paraId="2350227E" w14:textId="6AAF5184" w:rsidR="00BA19EB" w:rsidRDefault="00BA19EB">
      <w:pPr>
        <w:spacing w:line="480" w:lineRule="auto"/>
        <w:rPr>
          <w:b/>
          <w:bCs/>
        </w:rPr>
      </w:pPr>
    </w:p>
    <w:p w14:paraId="4AB10969" w14:textId="79BB58F2" w:rsidR="00464537" w:rsidRPr="00F7454F" w:rsidRDefault="00BA19EB">
      <w:pPr>
        <w:spacing w:line="480" w:lineRule="auto"/>
      </w:pPr>
      <w:r>
        <w:rPr>
          <w:b/>
          <w:bCs/>
        </w:rPr>
        <w:t xml:space="preserve">The institutional framework and the power to organise police </w:t>
      </w:r>
    </w:p>
    <w:p w14:paraId="2E9B38E5" w14:textId="1A9BAE89" w:rsidR="0007439C" w:rsidRPr="00BD140D" w:rsidRDefault="00464537" w:rsidP="0007439C">
      <w:pPr>
        <w:spacing w:line="480" w:lineRule="auto"/>
      </w:pPr>
      <w:r w:rsidRPr="00F7454F">
        <w:t>The second area of interest includes the polity and the delegation or distribution of police powers in a country. Two concepts can be distinguished here</w:t>
      </w:r>
      <w:r>
        <w:t>.</w:t>
      </w:r>
      <w:r w:rsidRPr="00F7454F">
        <w:t xml:space="preserve"> the “political powers </w:t>
      </w:r>
      <w:r w:rsidR="00864C04">
        <w:t xml:space="preserve">in relation </w:t>
      </w:r>
      <w:r w:rsidRPr="00F7454F">
        <w:t xml:space="preserve">to police” and the “operational powers of the police.” The “political powers to police” are either based on a constitution (in democracies) or </w:t>
      </w:r>
      <w:r w:rsidRPr="00F7454F">
        <w:rPr>
          <w:i/>
          <w:iCs/>
        </w:rPr>
        <w:t>de facto</w:t>
      </w:r>
      <w:r>
        <w:t>,</w:t>
      </w:r>
      <w:r w:rsidRPr="00F7454F">
        <w:t xml:space="preserve"> obtained by one or several levels of government (and sometimes criminal organizations</w:t>
      </w:r>
      <w:r w:rsidRPr="00F7454F">
        <w:rPr>
          <w:rStyle w:val="EndnoteReference"/>
        </w:rPr>
        <w:endnoteReference w:id="8"/>
      </w:r>
      <w:r w:rsidRPr="00F7454F">
        <w:t xml:space="preserve">). In Western nations, constitutions organize </w:t>
      </w:r>
      <w:r>
        <w:t>what lawyers call “</w:t>
      </w:r>
      <w:r w:rsidRPr="00F7454F">
        <w:t>the distribution of powers</w:t>
      </w:r>
      <w:r>
        <w:t>”</w:t>
      </w:r>
      <w:r w:rsidRPr="00F7454F">
        <w:t xml:space="preserve">, </w:t>
      </w:r>
      <w:r>
        <w:t xml:space="preserve">which </w:t>
      </w:r>
      <w:r w:rsidRPr="00082351">
        <w:t xml:space="preserve">refers to the division of powers and </w:t>
      </w:r>
      <w:r>
        <w:t xml:space="preserve">of </w:t>
      </w:r>
      <w:r w:rsidRPr="00082351">
        <w:t>responsibilities between</w:t>
      </w:r>
      <w:r>
        <w:t xml:space="preserve"> levels of government</w:t>
      </w:r>
      <w:r>
        <w:rPr>
          <w:rStyle w:val="EndnoteReference"/>
        </w:rPr>
        <w:endnoteReference w:id="9"/>
      </w:r>
      <w:r>
        <w:t>.</w:t>
      </w:r>
      <w:r w:rsidR="00082351">
        <w:t xml:space="preserve"> Distribution also applies to</w:t>
      </w:r>
      <w:r w:rsidR="00082351" w:rsidRPr="00082351">
        <w:t xml:space="preserve"> </w:t>
      </w:r>
      <w:r w:rsidR="00F7454F">
        <w:t>the</w:t>
      </w:r>
      <w:r w:rsidR="004669C0" w:rsidRPr="00F7454F">
        <w:t xml:space="preserve"> power</w:t>
      </w:r>
      <w:r w:rsidR="00F7454F" w:rsidRPr="00F7454F">
        <w:t xml:space="preserve"> </w:t>
      </w:r>
      <w:r w:rsidR="00F7454F">
        <w:t>to police</w:t>
      </w:r>
      <w:r w:rsidR="00F537E3" w:rsidRPr="00F7454F">
        <w:t xml:space="preserve">. </w:t>
      </w:r>
      <w:r w:rsidR="004669C0" w:rsidRPr="00F7454F">
        <w:t>Th</w:t>
      </w:r>
      <w:r w:rsidR="00C931BD" w:rsidRPr="00F7454F">
        <w:t xml:space="preserve">is </w:t>
      </w:r>
      <w:r w:rsidR="004669C0" w:rsidRPr="00F7454F">
        <w:t xml:space="preserve">power </w:t>
      </w:r>
      <w:r w:rsidR="00F537E3" w:rsidRPr="00F7454F">
        <w:t>correspond</w:t>
      </w:r>
      <w:r w:rsidR="00693847" w:rsidRPr="00F7454F">
        <w:t>s</w:t>
      </w:r>
      <w:r w:rsidR="00F537E3" w:rsidRPr="00F7454F">
        <w:t xml:space="preserve"> to</w:t>
      </w:r>
      <w:r w:rsidR="004669C0" w:rsidRPr="00F7454F">
        <w:t xml:space="preserve"> </w:t>
      </w:r>
      <w:r w:rsidR="00F537E3" w:rsidRPr="00F7454F">
        <w:t>a</w:t>
      </w:r>
      <w:r w:rsidR="00AD21E8">
        <w:t>n</w:t>
      </w:r>
      <w:r w:rsidR="00F537E3" w:rsidRPr="00F7454F">
        <w:t xml:space="preserve"> </w:t>
      </w:r>
      <w:r w:rsidR="00864C04">
        <w:t>authority</w:t>
      </w:r>
      <w:r w:rsidR="00082351" w:rsidRPr="00F7454F">
        <w:t xml:space="preserve"> </w:t>
      </w:r>
      <w:r w:rsidR="004669C0" w:rsidRPr="00F7454F">
        <w:t xml:space="preserve">to establish </w:t>
      </w:r>
      <w:r w:rsidR="00BD140D">
        <w:t xml:space="preserve">public </w:t>
      </w:r>
      <w:r w:rsidR="004669C0" w:rsidRPr="00F7454F">
        <w:t>police organizations</w:t>
      </w:r>
      <w:r w:rsidR="00BD140D">
        <w:t>,</w:t>
      </w:r>
      <w:r w:rsidR="004669C0" w:rsidRPr="00F7454F">
        <w:t xml:space="preserve"> or </w:t>
      </w:r>
      <w:r w:rsidR="00F537E3" w:rsidRPr="00F7454F">
        <w:t xml:space="preserve">to having </w:t>
      </w:r>
      <w:r w:rsidR="004669C0" w:rsidRPr="00F7454F">
        <w:t xml:space="preserve">the </w:t>
      </w:r>
      <w:r w:rsidR="00BA19EB">
        <w:t xml:space="preserve">ability </w:t>
      </w:r>
      <w:r w:rsidR="00BD140D">
        <w:t>to regulate other</w:t>
      </w:r>
      <w:r w:rsidR="00082351">
        <w:t xml:space="preserve"> organizations</w:t>
      </w:r>
      <w:r w:rsidR="004669C0" w:rsidRPr="00F7454F">
        <w:t xml:space="preserve"> </w:t>
      </w:r>
      <w:r w:rsidR="00BD140D">
        <w:t>(</w:t>
      </w:r>
      <w:r w:rsidR="004669C0" w:rsidRPr="00F7454F">
        <w:t>to decide who can limit freedoms</w:t>
      </w:r>
      <w:r w:rsidR="00BD140D" w:rsidRPr="00BD140D">
        <w:t xml:space="preserve"> </w:t>
      </w:r>
      <w:r w:rsidR="00BD140D">
        <w:t>and use force)</w:t>
      </w:r>
      <w:r w:rsidR="004669C0" w:rsidRPr="00BD140D">
        <w:t xml:space="preserve">. </w:t>
      </w:r>
      <w:r w:rsidR="00BD140D">
        <w:t>It is</w:t>
      </w:r>
      <w:r w:rsidR="001A48BD" w:rsidRPr="00BD140D">
        <w:t xml:space="preserve"> distributed to one or more </w:t>
      </w:r>
      <w:r w:rsidR="004D4B37" w:rsidRPr="00BD140D">
        <w:t>(</w:t>
      </w:r>
      <w:r w:rsidR="001A48BD" w:rsidRPr="00BD140D">
        <w:t>often several</w:t>
      </w:r>
      <w:r w:rsidR="004D4B37" w:rsidRPr="00BD140D">
        <w:t>)</w:t>
      </w:r>
      <w:r w:rsidR="001A48BD" w:rsidRPr="00BD140D">
        <w:t xml:space="preserve"> levels of government</w:t>
      </w:r>
      <w:r w:rsidR="00BD140D">
        <w:t>,</w:t>
      </w:r>
      <w:r w:rsidR="001A48BD" w:rsidRPr="00BD140D">
        <w:t xml:space="preserve"> the political command </w:t>
      </w:r>
      <w:r w:rsidR="00873943" w:rsidRPr="00873943">
        <w:t>centres</w:t>
      </w:r>
      <w:r w:rsidR="001A48BD" w:rsidRPr="00BD140D">
        <w:t xml:space="preserve">. </w:t>
      </w:r>
      <w:r w:rsidR="004D4B37" w:rsidRPr="00BD140D">
        <w:t>If w</w:t>
      </w:r>
      <w:r w:rsidR="00BA20CF" w:rsidRPr="00BD140D">
        <w:t>e agree that police are forces established</w:t>
      </w:r>
      <w:r w:rsidR="00341C42" w:rsidRPr="00BD140D">
        <w:t xml:space="preserve"> or allowed</w:t>
      </w:r>
      <w:r w:rsidR="00BA20CF" w:rsidRPr="00BD140D">
        <w:t xml:space="preserve"> by a political authority, we should then study </w:t>
      </w:r>
      <w:r w:rsidR="00AC604A" w:rsidRPr="00BD140D">
        <w:t xml:space="preserve">comparatively </w:t>
      </w:r>
      <w:r w:rsidR="001A48BD" w:rsidRPr="00BD140D">
        <w:t xml:space="preserve">at what level </w:t>
      </w:r>
      <w:r w:rsidR="004669C0" w:rsidRPr="00BD140D">
        <w:t>this process takes place</w:t>
      </w:r>
      <w:r w:rsidR="00BA20CF" w:rsidRPr="00BD140D">
        <w:t xml:space="preserve"> </w:t>
      </w:r>
      <w:r w:rsidR="001A48BD" w:rsidRPr="00BD140D">
        <w:t>(</w:t>
      </w:r>
      <w:proofErr w:type="spellStart"/>
      <w:r w:rsidR="001A48BD" w:rsidRPr="00BD140D">
        <w:t>Lowatcharin</w:t>
      </w:r>
      <w:proofErr w:type="spellEnd"/>
      <w:r w:rsidR="001A48BD" w:rsidRPr="00BD140D">
        <w:t xml:space="preserve">, </w:t>
      </w:r>
      <w:proofErr w:type="spellStart"/>
      <w:r w:rsidR="001A48BD" w:rsidRPr="00BD140D">
        <w:t>Stallmann</w:t>
      </w:r>
      <w:proofErr w:type="spellEnd"/>
      <w:r w:rsidR="001A48BD" w:rsidRPr="00BD140D">
        <w:t>, 2019</w:t>
      </w:r>
      <w:r w:rsidR="00B901C7" w:rsidRPr="00BD140D">
        <w:t>a</w:t>
      </w:r>
      <w:r w:rsidR="001A48BD" w:rsidRPr="00BD140D">
        <w:t xml:space="preserve">), </w:t>
      </w:r>
      <w:r w:rsidR="004D4B37" w:rsidRPr="00BD140D">
        <w:t xml:space="preserve">as well as </w:t>
      </w:r>
      <w:r w:rsidR="001A48BD" w:rsidRPr="00BD140D">
        <w:t xml:space="preserve">the </w:t>
      </w:r>
      <w:r w:rsidR="00C931BD" w:rsidRPr="00BD140D">
        <w:t xml:space="preserve">expected </w:t>
      </w:r>
      <w:r w:rsidR="001A48BD" w:rsidRPr="00BD140D">
        <w:t>relations</w:t>
      </w:r>
      <w:r w:rsidR="00C931BD" w:rsidRPr="00BD140D">
        <w:t>hip</w:t>
      </w:r>
      <w:r w:rsidR="001A48BD" w:rsidRPr="00BD140D">
        <w:t xml:space="preserve"> between </w:t>
      </w:r>
      <w:r w:rsidR="00B901C7" w:rsidRPr="00BD140D">
        <w:t xml:space="preserve">this </w:t>
      </w:r>
      <w:r w:rsidR="001A48BD" w:rsidRPr="00BD140D">
        <w:t xml:space="preserve">authority and </w:t>
      </w:r>
      <w:r w:rsidR="00873943">
        <w:t>its</w:t>
      </w:r>
      <w:r w:rsidR="00873943" w:rsidRPr="00BD140D">
        <w:t xml:space="preserve"> </w:t>
      </w:r>
      <w:r w:rsidR="001A48BD" w:rsidRPr="00BD140D">
        <w:t>police forces</w:t>
      </w:r>
      <w:r w:rsidR="00BA20CF" w:rsidRPr="00BD140D">
        <w:t xml:space="preserve">. </w:t>
      </w:r>
      <w:r w:rsidR="0007439C" w:rsidRPr="00BD140D">
        <w:t xml:space="preserve">For example, </w:t>
      </w:r>
      <w:r w:rsidR="00BB4343" w:rsidRPr="00BD140D">
        <w:t xml:space="preserve">the </w:t>
      </w:r>
      <w:r w:rsidR="0007439C" w:rsidRPr="00BD140D">
        <w:t>g</w:t>
      </w:r>
      <w:r w:rsidR="000B25BD" w:rsidRPr="00BD140D">
        <w:t>overnment may decide</w:t>
      </w:r>
      <w:r w:rsidR="00AC604A">
        <w:t xml:space="preserve"> </w:t>
      </w:r>
      <w:r w:rsidR="000B25BD" w:rsidRPr="00BD140D">
        <w:t xml:space="preserve">to </w:t>
      </w:r>
      <w:r w:rsidR="00AC604A">
        <w:t xml:space="preserve">more or less </w:t>
      </w:r>
      <w:r w:rsidR="000B25BD" w:rsidRPr="00BD140D">
        <w:t>centralize or decentralize public forces</w:t>
      </w:r>
      <w:r w:rsidR="00C931BD" w:rsidRPr="00BD140D">
        <w:t>;</w:t>
      </w:r>
      <w:r w:rsidR="000B25BD" w:rsidRPr="00BD140D">
        <w:t xml:space="preserve"> the former option </w:t>
      </w:r>
      <w:r w:rsidR="00BB4343" w:rsidRPr="00BD140D">
        <w:t xml:space="preserve">is </w:t>
      </w:r>
      <w:r w:rsidR="000B25BD" w:rsidRPr="00BD140D">
        <w:t>often associated with authoritarianism (Berkley, 1970)</w:t>
      </w:r>
      <w:r w:rsidR="001A48BD" w:rsidRPr="00BD140D">
        <w:t xml:space="preserve">, a statement </w:t>
      </w:r>
      <w:r w:rsidR="00BB4343" w:rsidRPr="00BD140D">
        <w:t xml:space="preserve">that </w:t>
      </w:r>
      <w:r w:rsidR="001A48BD" w:rsidRPr="00BD140D">
        <w:t>would require more analysis</w:t>
      </w:r>
      <w:r w:rsidR="00B901C7" w:rsidRPr="00BD140D">
        <w:t xml:space="preserve"> (</w:t>
      </w:r>
      <w:proofErr w:type="spellStart"/>
      <w:r w:rsidR="00B901C7" w:rsidRPr="00BD140D">
        <w:t>Lowatcharin</w:t>
      </w:r>
      <w:proofErr w:type="spellEnd"/>
      <w:r w:rsidR="00B901C7" w:rsidRPr="00BD140D">
        <w:t xml:space="preserve">, </w:t>
      </w:r>
      <w:proofErr w:type="spellStart"/>
      <w:r w:rsidR="00B901C7" w:rsidRPr="00BD140D">
        <w:t>Stallmann</w:t>
      </w:r>
      <w:proofErr w:type="spellEnd"/>
      <w:r w:rsidR="00B901C7" w:rsidRPr="00BD140D">
        <w:t>, 2019b)</w:t>
      </w:r>
      <w:r w:rsidR="0007439C" w:rsidRPr="00BD140D">
        <w:t xml:space="preserve">. </w:t>
      </w:r>
      <w:r w:rsidR="000C5548" w:rsidRPr="00BD140D">
        <w:t xml:space="preserve">By contrast, the expression “police powers” usually refers to the use </w:t>
      </w:r>
      <w:r w:rsidR="00AC604A" w:rsidRPr="00BD140D">
        <w:t xml:space="preserve">of operational powers </w:t>
      </w:r>
      <w:r w:rsidR="000C5548" w:rsidRPr="00BD140D">
        <w:t>by police agents</w:t>
      </w:r>
      <w:r w:rsidR="000D3448">
        <w:t>.</w:t>
      </w:r>
      <w:r w:rsidR="00BA20CF" w:rsidRPr="00BD140D">
        <w:t xml:space="preserve"> </w:t>
      </w:r>
      <w:r w:rsidR="00873943">
        <w:t>These powers</w:t>
      </w:r>
      <w:r w:rsidR="00873943" w:rsidRPr="00BD140D">
        <w:t xml:space="preserve"> </w:t>
      </w:r>
      <w:r w:rsidR="00830167" w:rsidRPr="00BD140D">
        <w:t>involve</w:t>
      </w:r>
      <w:r w:rsidR="000C5548" w:rsidRPr="00BD140D">
        <w:t xml:space="preserve"> otherwise illegal means</w:t>
      </w:r>
      <w:r w:rsidR="00830167" w:rsidRPr="00BD140D">
        <w:t>,</w:t>
      </w:r>
      <w:r w:rsidR="000C5548" w:rsidRPr="00BD140D">
        <w:t xml:space="preserve"> such as wiretapping, breaking into homes</w:t>
      </w:r>
      <w:r w:rsidR="00C931BD" w:rsidRPr="00BD140D">
        <w:t>,</w:t>
      </w:r>
      <w:r w:rsidR="000C5548" w:rsidRPr="00BD140D">
        <w:t xml:space="preserve"> and using </w:t>
      </w:r>
      <w:r w:rsidR="00873943">
        <w:t xml:space="preserve">indiscriminate </w:t>
      </w:r>
      <w:r w:rsidR="000C5548" w:rsidRPr="00BD140D">
        <w:t>violence</w:t>
      </w:r>
      <w:r w:rsidR="00864C04">
        <w:t xml:space="preserve"> without authorisation</w:t>
      </w:r>
      <w:r w:rsidR="00F537E3" w:rsidRPr="00BD140D">
        <w:t>.</w:t>
      </w:r>
      <w:r w:rsidR="000C5548" w:rsidRPr="00BD140D">
        <w:t xml:space="preserve"> </w:t>
      </w:r>
      <w:r w:rsidR="00F537E3" w:rsidRPr="00BD140D">
        <w:t xml:space="preserve">Those powers do not </w:t>
      </w:r>
      <w:r w:rsidR="00830167" w:rsidRPr="00BD140D">
        <w:t xml:space="preserve">inherently </w:t>
      </w:r>
      <w:r w:rsidR="00F537E3" w:rsidRPr="00BD140D">
        <w:t>belong to the police</w:t>
      </w:r>
      <w:r w:rsidR="00830167" w:rsidRPr="00BD140D">
        <w:t xml:space="preserve"> but </w:t>
      </w:r>
      <w:r w:rsidR="00F537E3" w:rsidRPr="00BD140D">
        <w:t>are delegated to them by the true owners of</w:t>
      </w:r>
      <w:r w:rsidR="000C5548" w:rsidRPr="00BD140D">
        <w:t xml:space="preserve"> </w:t>
      </w:r>
      <w:r w:rsidR="00F537E3" w:rsidRPr="00BD140D">
        <w:t xml:space="preserve">the </w:t>
      </w:r>
      <w:r w:rsidR="000C5548" w:rsidRPr="00BD140D">
        <w:t>“political powers</w:t>
      </w:r>
      <w:r w:rsidR="00C931BD" w:rsidRPr="00BD140D">
        <w:t>.</w:t>
      </w:r>
      <w:r w:rsidR="004669C0" w:rsidRPr="00BD140D">
        <w:t>”</w:t>
      </w:r>
      <w:r w:rsidR="000C5548" w:rsidRPr="00BD140D">
        <w:t xml:space="preserve"> </w:t>
      </w:r>
      <w:r w:rsidR="00BA20CF" w:rsidRPr="00BD140D">
        <w:t>A constitution rarely defines the duties and responsibilities of the police</w:t>
      </w:r>
      <w:r w:rsidR="009169C7" w:rsidRPr="00BD140D">
        <w:t xml:space="preserve">; </w:t>
      </w:r>
      <w:r w:rsidR="00BA20CF" w:rsidRPr="00BD140D">
        <w:t xml:space="preserve">there </w:t>
      </w:r>
      <w:r w:rsidR="00830167" w:rsidRPr="00BD140D">
        <w:t xml:space="preserve">are </w:t>
      </w:r>
      <w:r w:rsidR="00BA20CF" w:rsidRPr="00BD140D">
        <w:t>counterexample</w:t>
      </w:r>
      <w:r w:rsidR="00341C42" w:rsidRPr="00BD140D">
        <w:t>s</w:t>
      </w:r>
      <w:r w:rsidR="00BA20CF" w:rsidRPr="00BD140D">
        <w:t xml:space="preserve"> in young democracies like Spain</w:t>
      </w:r>
      <w:r w:rsidR="00830167" w:rsidRPr="00BD140D">
        <w:t>,</w:t>
      </w:r>
      <w:r w:rsidR="00BA20CF" w:rsidRPr="00BD140D">
        <w:t xml:space="preserve"> </w:t>
      </w:r>
      <w:r w:rsidR="00BB4343" w:rsidRPr="00BD140D">
        <w:t>but</w:t>
      </w:r>
      <w:r w:rsidR="00BA20CF" w:rsidRPr="00BD140D">
        <w:t xml:space="preserve"> </w:t>
      </w:r>
      <w:r w:rsidR="00830167" w:rsidRPr="00BD140D">
        <w:t xml:space="preserve">this </w:t>
      </w:r>
      <w:r w:rsidR="00BA20CF" w:rsidRPr="00BD140D">
        <w:t xml:space="preserve">is far from being </w:t>
      </w:r>
      <w:r w:rsidR="00830167" w:rsidRPr="00BD140D">
        <w:t>the</w:t>
      </w:r>
      <w:r w:rsidR="00BA20CF" w:rsidRPr="00BD140D">
        <w:t xml:space="preserve"> rule </w:t>
      </w:r>
      <w:r w:rsidR="001A48BD" w:rsidRPr="00BD140D">
        <w:t>(Roché, 2015)</w:t>
      </w:r>
      <w:r w:rsidR="00BA20CF" w:rsidRPr="00BD140D">
        <w:t xml:space="preserve">. </w:t>
      </w:r>
    </w:p>
    <w:p w14:paraId="46B32D61" w14:textId="77777777" w:rsidR="0007439C" w:rsidRPr="00BD140D" w:rsidRDefault="0007439C">
      <w:pPr>
        <w:spacing w:line="480" w:lineRule="auto"/>
      </w:pPr>
    </w:p>
    <w:p w14:paraId="7E814B31" w14:textId="21341C4A" w:rsidR="00864C04" w:rsidRDefault="00907455">
      <w:pPr>
        <w:spacing w:line="480" w:lineRule="auto"/>
      </w:pPr>
      <w:r w:rsidRPr="00BD140D">
        <w:t xml:space="preserve">There is </w:t>
      </w:r>
      <w:r w:rsidR="00873943">
        <w:t xml:space="preserve">significant </w:t>
      </w:r>
      <w:r w:rsidRPr="00BD140D">
        <w:t xml:space="preserve">variation </w:t>
      </w:r>
      <w:r w:rsidR="00B901C7" w:rsidRPr="00BD140D">
        <w:t>in</w:t>
      </w:r>
      <w:r w:rsidR="00C255A4" w:rsidRPr="00BD140D">
        <w:t xml:space="preserve"> </w:t>
      </w:r>
      <w:r w:rsidRPr="00BD140D">
        <w:t xml:space="preserve">the </w:t>
      </w:r>
      <w:r w:rsidR="00C255A4" w:rsidRPr="00BD140D">
        <w:t>delegation</w:t>
      </w:r>
      <w:r w:rsidRPr="00BD140D">
        <w:t xml:space="preserve"> of </w:t>
      </w:r>
      <w:r w:rsidR="000C5548" w:rsidRPr="00BD140D">
        <w:t xml:space="preserve">political powers to </w:t>
      </w:r>
      <w:r w:rsidR="00F537E3" w:rsidRPr="00BD140D">
        <w:t>police</w:t>
      </w:r>
      <w:r w:rsidR="00B901C7" w:rsidRPr="00BD140D">
        <w:t>,</w:t>
      </w:r>
      <w:r w:rsidR="00F537E3" w:rsidRPr="00BD140D">
        <w:t xml:space="preserve"> and </w:t>
      </w:r>
      <w:r w:rsidR="00B901C7" w:rsidRPr="00BD140D">
        <w:t>consequently in the structure of</w:t>
      </w:r>
      <w:r w:rsidRPr="00BD140D">
        <w:t xml:space="preserve"> public </w:t>
      </w:r>
      <w:r w:rsidR="00B901C7" w:rsidRPr="00BD140D">
        <w:t xml:space="preserve">police </w:t>
      </w:r>
      <w:r w:rsidRPr="00BD140D">
        <w:t>organizations</w:t>
      </w:r>
      <w:r w:rsidR="00B901C7" w:rsidRPr="00BD140D">
        <w:t>,</w:t>
      </w:r>
      <w:r w:rsidRPr="00BD140D">
        <w:t xml:space="preserve"> in different countries</w:t>
      </w:r>
      <w:r w:rsidR="00873943">
        <w:t>.</w:t>
      </w:r>
      <w:r w:rsidR="000C5548" w:rsidRPr="004547BA">
        <w:t xml:space="preserve"> </w:t>
      </w:r>
      <w:r w:rsidRPr="004547BA">
        <w:t>O</w:t>
      </w:r>
      <w:r w:rsidR="000C5548" w:rsidRPr="004547BA">
        <w:t xml:space="preserve">ne </w:t>
      </w:r>
      <w:r w:rsidR="00341C42" w:rsidRPr="004547BA">
        <w:t xml:space="preserve">single </w:t>
      </w:r>
      <w:r w:rsidR="000C5548" w:rsidRPr="004547BA">
        <w:t xml:space="preserve">central </w:t>
      </w:r>
      <w:r w:rsidR="00B901C7" w:rsidRPr="004547BA">
        <w:t xml:space="preserve">political </w:t>
      </w:r>
      <w:r w:rsidR="000C5548" w:rsidRPr="004547BA">
        <w:t xml:space="preserve">authority </w:t>
      </w:r>
      <w:r w:rsidR="00341C42" w:rsidRPr="004547BA">
        <w:t xml:space="preserve">(in Denmark) </w:t>
      </w:r>
      <w:r w:rsidR="00316793" w:rsidRPr="004547BA">
        <w:t>or</w:t>
      </w:r>
      <w:r w:rsidR="006717AD" w:rsidRPr="004547BA">
        <w:t xml:space="preserve"> </w:t>
      </w:r>
      <w:r w:rsidR="000C5548" w:rsidRPr="004547BA">
        <w:t xml:space="preserve">a multiplicity </w:t>
      </w:r>
      <w:r w:rsidR="00341C42" w:rsidRPr="004547BA">
        <w:t>of them (in Germany, Mexico</w:t>
      </w:r>
      <w:r w:rsidR="006717AD" w:rsidRPr="004547BA">
        <w:t xml:space="preserve"> or Switzerland</w:t>
      </w:r>
      <w:r w:rsidR="00341C42" w:rsidRPr="004547BA">
        <w:t xml:space="preserve">) </w:t>
      </w:r>
      <w:r w:rsidR="000C5548" w:rsidRPr="004547BA">
        <w:t xml:space="preserve">may be entrusted with </w:t>
      </w:r>
      <w:r w:rsidR="00341C42" w:rsidRPr="004547BA">
        <w:t>such powers</w:t>
      </w:r>
      <w:r w:rsidR="000C5548" w:rsidRPr="004547BA">
        <w:t xml:space="preserve">. Moreover, the legal framework </w:t>
      </w:r>
      <w:r w:rsidR="00873943">
        <w:t>may</w:t>
      </w:r>
      <w:r w:rsidR="00873943" w:rsidRPr="004547BA">
        <w:t xml:space="preserve"> </w:t>
      </w:r>
      <w:r w:rsidR="00C255A4" w:rsidRPr="004547BA">
        <w:t xml:space="preserve">be </w:t>
      </w:r>
      <w:r w:rsidR="000C5548" w:rsidRPr="004547BA">
        <w:t xml:space="preserve">quite flexible, and </w:t>
      </w:r>
      <w:r w:rsidR="00341C42" w:rsidRPr="004547BA">
        <w:t xml:space="preserve">basic laws are not closed </w:t>
      </w:r>
      <w:r w:rsidR="000C5548" w:rsidRPr="004547BA">
        <w:t xml:space="preserve">to </w:t>
      </w:r>
      <w:r w:rsidR="006717AD" w:rsidRPr="004547BA">
        <w:t xml:space="preserve">delegation (or </w:t>
      </w:r>
      <w:r w:rsidR="000C5548" w:rsidRPr="004547BA">
        <w:t>redistribution</w:t>
      </w:r>
      <w:r w:rsidR="006717AD" w:rsidRPr="004547BA">
        <w:t>)</w:t>
      </w:r>
      <w:r w:rsidR="00864C04">
        <w:t>.</w:t>
      </w:r>
      <w:r w:rsidR="000C5548" w:rsidRPr="004547BA">
        <w:t xml:space="preserve"> </w:t>
      </w:r>
      <w:r w:rsidR="00C255A4" w:rsidRPr="004547BA">
        <w:t>T</w:t>
      </w:r>
      <w:r w:rsidR="000C5548" w:rsidRPr="004547BA">
        <w:t xml:space="preserve">he highest </w:t>
      </w:r>
      <w:r w:rsidR="00C255A4" w:rsidRPr="004547BA">
        <w:t xml:space="preserve">echelon </w:t>
      </w:r>
      <w:r w:rsidR="00D123FE" w:rsidRPr="004547BA">
        <w:t xml:space="preserve">of a centralized system </w:t>
      </w:r>
      <w:r w:rsidR="00873943">
        <w:t>may</w:t>
      </w:r>
      <w:r w:rsidR="00873943" w:rsidRPr="004547BA">
        <w:t xml:space="preserve"> </w:t>
      </w:r>
      <w:r w:rsidR="000C5548" w:rsidRPr="004547BA">
        <w:t xml:space="preserve">devolve </w:t>
      </w:r>
      <w:r w:rsidR="00B901C7" w:rsidRPr="004547BA">
        <w:t>its</w:t>
      </w:r>
      <w:r w:rsidR="00C255A4" w:rsidRPr="004547BA">
        <w:t xml:space="preserve"> </w:t>
      </w:r>
      <w:r w:rsidR="000C5548" w:rsidRPr="004547BA">
        <w:t>powers to lower levels</w:t>
      </w:r>
      <w:r w:rsidR="00D123FE" w:rsidRPr="004547BA">
        <w:t>,</w:t>
      </w:r>
      <w:r w:rsidR="000C5548" w:rsidRPr="004547BA">
        <w:t xml:space="preserve"> as in Italy or France</w:t>
      </w:r>
      <w:r w:rsidR="006717AD" w:rsidRPr="004547BA">
        <w:t xml:space="preserve">. </w:t>
      </w:r>
      <w:r w:rsidR="00C255A4" w:rsidRPr="004547BA">
        <w:t>I</w:t>
      </w:r>
      <w:r w:rsidR="006717AD" w:rsidRPr="004547BA">
        <w:t xml:space="preserve">n </w:t>
      </w:r>
      <w:r w:rsidR="000C5548" w:rsidRPr="004547BA">
        <w:t>federal</w:t>
      </w:r>
      <w:r w:rsidR="006717AD" w:rsidRPr="004547BA">
        <w:t xml:space="preserve"> systems</w:t>
      </w:r>
      <w:r w:rsidR="000C5548" w:rsidRPr="004547BA">
        <w:t xml:space="preserve">, the same </w:t>
      </w:r>
      <w:r w:rsidR="00316793" w:rsidRPr="004547BA">
        <w:t xml:space="preserve">delegation </w:t>
      </w:r>
      <w:r w:rsidR="000C5548" w:rsidRPr="004547BA">
        <w:t xml:space="preserve">can be observed </w:t>
      </w:r>
      <w:r w:rsidR="00341C42" w:rsidRPr="004547BA">
        <w:t>from states to municipalities</w:t>
      </w:r>
      <w:r w:rsidR="00B901C7" w:rsidRPr="004547BA">
        <w:t>, as</w:t>
      </w:r>
      <w:r w:rsidR="006717AD" w:rsidRPr="004547BA">
        <w:t xml:space="preserve"> in the US</w:t>
      </w:r>
      <w:r w:rsidR="000C5548" w:rsidRPr="004547BA">
        <w:t xml:space="preserve">. </w:t>
      </w:r>
      <w:r w:rsidR="00575724" w:rsidRPr="004547BA">
        <w:t>Decentralization laws may give local government</w:t>
      </w:r>
      <w:r w:rsidR="009169C7" w:rsidRPr="004547BA">
        <w:t>s</w:t>
      </w:r>
      <w:r w:rsidR="00575724" w:rsidRPr="004547BA">
        <w:t xml:space="preserve"> </w:t>
      </w:r>
      <w:r w:rsidRPr="004547BA">
        <w:t xml:space="preserve">the right </w:t>
      </w:r>
      <w:r w:rsidR="00575724" w:rsidRPr="004547BA">
        <w:t xml:space="preserve">to establish </w:t>
      </w:r>
      <w:r w:rsidRPr="004547BA">
        <w:t xml:space="preserve">a </w:t>
      </w:r>
      <w:r w:rsidR="00575724" w:rsidRPr="004547BA">
        <w:t>public police</w:t>
      </w:r>
      <w:r w:rsidRPr="004547BA">
        <w:t xml:space="preserve"> force</w:t>
      </w:r>
      <w:r w:rsidR="00575724" w:rsidRPr="004547BA">
        <w:t xml:space="preserve"> or to make use of private police in </w:t>
      </w:r>
      <w:r w:rsidR="009169C7" w:rsidRPr="004547BA">
        <w:t>their</w:t>
      </w:r>
      <w:r w:rsidRPr="004547BA">
        <w:t xml:space="preserve"> </w:t>
      </w:r>
      <w:r w:rsidR="00575724" w:rsidRPr="004547BA">
        <w:t xml:space="preserve">public domain. </w:t>
      </w:r>
      <w:r w:rsidR="00D123FE" w:rsidRPr="004547BA">
        <w:t xml:space="preserve">The form </w:t>
      </w:r>
      <w:r w:rsidRPr="004547BA">
        <w:t xml:space="preserve">that </w:t>
      </w:r>
      <w:r w:rsidR="00D123FE" w:rsidRPr="004547BA">
        <w:t xml:space="preserve">public </w:t>
      </w:r>
      <w:r w:rsidR="006717AD" w:rsidRPr="004547BA">
        <w:t xml:space="preserve">police </w:t>
      </w:r>
      <w:r w:rsidR="00D123FE" w:rsidRPr="004547BA">
        <w:t xml:space="preserve">organizations </w:t>
      </w:r>
      <w:r w:rsidRPr="004547BA">
        <w:t xml:space="preserve">take </w:t>
      </w:r>
      <w:r w:rsidR="00D123FE" w:rsidRPr="004547BA">
        <w:t xml:space="preserve">is by no means static. </w:t>
      </w:r>
    </w:p>
    <w:p w14:paraId="308F73B4" w14:textId="77777777" w:rsidR="00864C04" w:rsidRDefault="00864C04">
      <w:pPr>
        <w:spacing w:line="480" w:lineRule="auto"/>
      </w:pPr>
    </w:p>
    <w:p w14:paraId="44891900" w14:textId="45EB1322" w:rsidR="00AC604A" w:rsidRDefault="00D123FE">
      <w:pPr>
        <w:spacing w:line="480" w:lineRule="auto"/>
      </w:pPr>
      <w:r w:rsidRPr="004547BA">
        <w:t xml:space="preserve">At the European level, full-fledged democracies </w:t>
      </w:r>
      <w:r w:rsidR="00907455" w:rsidRPr="004547BA">
        <w:t xml:space="preserve">like the </w:t>
      </w:r>
      <w:r w:rsidRPr="004547BA">
        <w:t xml:space="preserve">Nordic countries have recently embraced a trend </w:t>
      </w:r>
      <w:r w:rsidR="00907455" w:rsidRPr="004547BA">
        <w:t xml:space="preserve">towards </w:t>
      </w:r>
      <w:r w:rsidRPr="004547BA">
        <w:t>centralization</w:t>
      </w:r>
      <w:r w:rsidR="006717AD" w:rsidRPr="004547BA">
        <w:t>,</w:t>
      </w:r>
      <w:r w:rsidRPr="004547BA">
        <w:t xml:space="preserve"> while a country like France has </w:t>
      </w:r>
      <w:r w:rsidR="00907455" w:rsidRPr="004547BA">
        <w:t xml:space="preserve">seen </w:t>
      </w:r>
      <w:r w:rsidRPr="004547BA">
        <w:t xml:space="preserve">a rise in municipal police forces (Fyfe, Terpstra, Tops, 2013). The forms of pluralization of the police </w:t>
      </w:r>
      <w:r w:rsidR="00C55086" w:rsidRPr="004547BA">
        <w:t>also vary</w:t>
      </w:r>
      <w:r w:rsidR="0007439C" w:rsidRPr="004547BA">
        <w:t xml:space="preserve"> from country to country</w:t>
      </w:r>
      <w:r w:rsidRPr="004547BA">
        <w:t xml:space="preserve"> and tend to make any classification</w:t>
      </w:r>
      <w:r w:rsidR="0007439C" w:rsidRPr="004547BA">
        <w:t xml:space="preserve"> of police system difficult</w:t>
      </w:r>
      <w:r w:rsidR="00873943">
        <w:t>,</w:t>
      </w:r>
      <w:r w:rsidR="0007439C" w:rsidRPr="004547BA">
        <w:t xml:space="preserve"> “Comparative research on plural policing is faced with the question (…) of how to categorize the huge diversity of all these pluralized, fragmented and differentiated patchworks of policing” (Devroe, Terpstra, 2015</w:t>
      </w:r>
      <w:r w:rsidR="000D3448">
        <w:t>.</w:t>
      </w:r>
      <w:r w:rsidR="0007439C" w:rsidRPr="004547BA">
        <w:t xml:space="preserve"> 238).</w:t>
      </w:r>
      <w:r w:rsidRPr="004547BA">
        <w:t xml:space="preserve"> </w:t>
      </w:r>
      <w:r w:rsidR="00C55086" w:rsidRPr="004547BA">
        <w:t>R</w:t>
      </w:r>
      <w:r w:rsidR="00E0162A" w:rsidRPr="004547BA">
        <w:t xml:space="preserve">ecently, states have </w:t>
      </w:r>
      <w:r w:rsidR="00864C04">
        <w:t>redistributed</w:t>
      </w:r>
      <w:r w:rsidR="00864C04" w:rsidRPr="004547BA">
        <w:t xml:space="preserve"> </w:t>
      </w:r>
      <w:r w:rsidR="00E0162A" w:rsidRPr="004547BA">
        <w:t xml:space="preserve">the political power </w:t>
      </w:r>
      <w:r w:rsidR="00C255A4" w:rsidRPr="004547BA">
        <w:t xml:space="preserve">given </w:t>
      </w:r>
      <w:r w:rsidR="00E0162A" w:rsidRPr="004547BA">
        <w:t>to police</w:t>
      </w:r>
      <w:r w:rsidR="00C55086" w:rsidRPr="004547BA">
        <w:t xml:space="preserve"> – </w:t>
      </w:r>
      <w:r w:rsidR="00E0162A" w:rsidRPr="004547BA">
        <w:t>sometimes in dramatic ways</w:t>
      </w:r>
      <w:r w:rsidR="00C55086" w:rsidRPr="004547BA">
        <w:t>,</w:t>
      </w:r>
      <w:r w:rsidR="00E0162A" w:rsidRPr="004547BA">
        <w:t xml:space="preserve"> as with </w:t>
      </w:r>
      <w:r w:rsidR="00BB4343" w:rsidRPr="004547BA">
        <w:t>the</w:t>
      </w:r>
      <w:r w:rsidR="00E0162A" w:rsidRPr="004547BA">
        <w:t xml:space="preserve"> creation of new locally elected officials, the </w:t>
      </w:r>
      <w:r w:rsidR="00C255A4" w:rsidRPr="004547BA">
        <w:t>p</w:t>
      </w:r>
      <w:r w:rsidR="00A57A79" w:rsidRPr="004547BA">
        <w:t xml:space="preserve">olice and </w:t>
      </w:r>
      <w:r w:rsidR="00C255A4" w:rsidRPr="004547BA">
        <w:t>c</w:t>
      </w:r>
      <w:r w:rsidR="00E0162A" w:rsidRPr="004547BA">
        <w:t xml:space="preserve">rime </w:t>
      </w:r>
      <w:r w:rsidR="00C255A4" w:rsidRPr="004547BA">
        <w:t>c</w:t>
      </w:r>
      <w:r w:rsidR="00E0162A" w:rsidRPr="004547BA">
        <w:t>ommissioners, entrusted with the power to steer police</w:t>
      </w:r>
      <w:r w:rsidR="00B901C7" w:rsidRPr="004547BA">
        <w:t xml:space="preserve"> agencies</w:t>
      </w:r>
      <w:r w:rsidR="00E0162A" w:rsidRPr="004547BA">
        <w:t xml:space="preserve"> in the UK</w:t>
      </w:r>
      <w:r w:rsidR="003A4F47">
        <w:t xml:space="preserve"> (Lister &amp; Rowe, 2015)</w:t>
      </w:r>
      <w:r w:rsidR="00C55086" w:rsidRPr="004547BA">
        <w:t xml:space="preserve">. Meanwhile, there has been a trend </w:t>
      </w:r>
      <w:r w:rsidR="00C76C19" w:rsidRPr="004547BA">
        <w:t xml:space="preserve">toward reform </w:t>
      </w:r>
      <w:r w:rsidR="00C55086" w:rsidRPr="004547BA">
        <w:t xml:space="preserve">in the opposite direction </w:t>
      </w:r>
      <w:r w:rsidR="008E6BB3" w:rsidRPr="008E6BB3">
        <w:t>to</w:t>
      </w:r>
      <w:r w:rsidR="00E0162A" w:rsidRPr="00325771">
        <w:t xml:space="preserve"> insulat</w:t>
      </w:r>
      <w:r w:rsidR="00C76C19" w:rsidRPr="00325771">
        <w:t>e</w:t>
      </w:r>
      <w:r w:rsidR="00E0162A" w:rsidRPr="00325771">
        <w:t xml:space="preserve"> </w:t>
      </w:r>
      <w:r w:rsidR="00C255A4" w:rsidRPr="00325771">
        <w:t xml:space="preserve">the </w:t>
      </w:r>
      <w:r w:rsidR="00E0162A" w:rsidRPr="00325771">
        <w:t>police from the public</w:t>
      </w:r>
      <w:r w:rsidR="00C76C19" w:rsidRPr="00325771">
        <w:t xml:space="preserve">, as </w:t>
      </w:r>
      <w:r w:rsidR="00E0162A" w:rsidRPr="00325771">
        <w:t>in the Netherlands</w:t>
      </w:r>
      <w:r w:rsidR="006717AD" w:rsidRPr="00325771">
        <w:t xml:space="preserve"> </w:t>
      </w:r>
      <w:r w:rsidR="00AD21E8">
        <w:t xml:space="preserve">where they have sought to reduce the contact between the police and the public </w:t>
      </w:r>
      <w:r w:rsidR="006717AD" w:rsidRPr="00325771">
        <w:t>(</w:t>
      </w:r>
      <w:r w:rsidR="00E16B24">
        <w:t>Terpstra et al 2019</w:t>
      </w:r>
      <w:r w:rsidR="00E0162A" w:rsidRPr="00325771">
        <w:t xml:space="preserve">). </w:t>
      </w:r>
      <w:r w:rsidR="00C76C19" w:rsidRPr="00325771">
        <w:t>In practice, w</w:t>
      </w:r>
      <w:r w:rsidR="000C5548" w:rsidRPr="00325771">
        <w:t xml:space="preserve">e usually observe </w:t>
      </w:r>
      <w:r w:rsidR="006717AD" w:rsidRPr="00325771">
        <w:t xml:space="preserve">the </w:t>
      </w:r>
      <w:r w:rsidR="000C5548" w:rsidRPr="00325771">
        <w:t xml:space="preserve">great complexity of </w:t>
      </w:r>
      <w:r w:rsidR="00C255A4" w:rsidRPr="00325771">
        <w:t xml:space="preserve">a </w:t>
      </w:r>
      <w:r w:rsidR="000C5548" w:rsidRPr="00325771">
        <w:t xml:space="preserve">multilevel allocation of political </w:t>
      </w:r>
      <w:r w:rsidR="00864C04">
        <w:t>power</w:t>
      </w:r>
      <w:r w:rsidR="00325771" w:rsidRPr="00325771">
        <w:t xml:space="preserve"> </w:t>
      </w:r>
      <w:r w:rsidR="000C5548" w:rsidRPr="00325771">
        <w:t>to police</w:t>
      </w:r>
      <w:r w:rsidR="008E6BB3">
        <w:t>;</w:t>
      </w:r>
      <w:r w:rsidR="000C5548" w:rsidRPr="00325771">
        <w:t xml:space="preserve"> mayors, heads of infrastructures such as universities, </w:t>
      </w:r>
      <w:r w:rsidR="00C76C19" w:rsidRPr="00325771">
        <w:t xml:space="preserve">authorities at the </w:t>
      </w:r>
      <w:r w:rsidR="000C5548" w:rsidRPr="00325771">
        <w:t>state/regional levels in federal or unitary systems</w:t>
      </w:r>
      <w:r w:rsidR="00622DAB" w:rsidRPr="00325771">
        <w:t xml:space="preserve"> (elected governors or regional states)</w:t>
      </w:r>
      <w:r w:rsidR="000C5548" w:rsidRPr="00325771">
        <w:t xml:space="preserve">, and national or federal </w:t>
      </w:r>
      <w:r w:rsidR="006717AD" w:rsidRPr="00325771">
        <w:t>officials</w:t>
      </w:r>
      <w:r w:rsidR="00B901C7" w:rsidRPr="00325771">
        <w:t xml:space="preserve"> can be entrusted with it</w:t>
      </w:r>
      <w:r w:rsidR="006717AD" w:rsidRPr="00325771">
        <w:t xml:space="preserve">. </w:t>
      </w:r>
      <w:r w:rsidR="00107C4F" w:rsidRPr="00325771">
        <w:rPr>
          <w:rFonts w:ascii="Times" w:hAnsi="Times"/>
        </w:rPr>
        <w:t xml:space="preserve">The </w:t>
      </w:r>
      <w:r w:rsidR="000C5548" w:rsidRPr="00325771">
        <w:t xml:space="preserve">empowered levels of government </w:t>
      </w:r>
      <w:r w:rsidR="006717AD" w:rsidRPr="00325771">
        <w:t xml:space="preserve">can </w:t>
      </w:r>
      <w:r w:rsidR="000C5548" w:rsidRPr="00325771">
        <w:t xml:space="preserve">vest police powers in </w:t>
      </w:r>
      <w:r w:rsidR="00C76C19" w:rsidRPr="00325771">
        <w:t xml:space="preserve">whichever </w:t>
      </w:r>
      <w:r w:rsidR="000C5548" w:rsidRPr="00325771">
        <w:t>organizations</w:t>
      </w:r>
      <w:r w:rsidR="00C76C19" w:rsidRPr="00325771">
        <w:t xml:space="preserve"> they choose</w:t>
      </w:r>
      <w:r w:rsidR="000C5548" w:rsidRPr="00325771">
        <w:t xml:space="preserve">, </w:t>
      </w:r>
      <w:proofErr w:type="gramStart"/>
      <w:r w:rsidR="00107C4F" w:rsidRPr="00325771">
        <w:t>allow</w:t>
      </w:r>
      <w:proofErr w:type="gramEnd"/>
      <w:r w:rsidR="00107C4F" w:rsidRPr="00325771">
        <w:t xml:space="preserve"> or facilitate </w:t>
      </w:r>
      <w:r w:rsidR="00BB4343" w:rsidRPr="00325771">
        <w:t xml:space="preserve">the </w:t>
      </w:r>
      <w:r w:rsidR="00107C4F" w:rsidRPr="00325771">
        <w:t>privatization of policing</w:t>
      </w:r>
      <w:r w:rsidR="00C255A4" w:rsidRPr="00325771">
        <w:t>,</w:t>
      </w:r>
      <w:r w:rsidR="00107C4F" w:rsidRPr="00325771">
        <w:t xml:space="preserve"> </w:t>
      </w:r>
      <w:r w:rsidR="00232E50" w:rsidRPr="00325771">
        <w:t xml:space="preserve">and consider </w:t>
      </w:r>
      <w:r w:rsidR="00C76C19" w:rsidRPr="00325771">
        <w:t xml:space="preserve">the </w:t>
      </w:r>
      <w:r w:rsidR="008E6BB3">
        <w:t>partial</w:t>
      </w:r>
      <w:r w:rsidR="008E6BB3" w:rsidRPr="00325771">
        <w:t xml:space="preserve"> </w:t>
      </w:r>
      <w:r w:rsidR="00232E50" w:rsidRPr="00325771">
        <w:t xml:space="preserve">privatization of the </w:t>
      </w:r>
      <w:r w:rsidR="00622DAB" w:rsidRPr="00325771">
        <w:t>police</w:t>
      </w:r>
      <w:r w:rsidR="0043179A" w:rsidRPr="00325771">
        <w:t xml:space="preserve"> </w:t>
      </w:r>
      <w:r w:rsidR="00232E50" w:rsidRPr="00325771">
        <w:t>service</w:t>
      </w:r>
      <w:r w:rsidR="0043179A" w:rsidRPr="00325771">
        <w:t xml:space="preserve"> </w:t>
      </w:r>
      <w:r w:rsidR="00107C4F" w:rsidRPr="00325771">
        <w:t xml:space="preserve">as </w:t>
      </w:r>
      <w:r w:rsidR="002A3CF1" w:rsidRPr="00325771">
        <w:t>the UK</w:t>
      </w:r>
      <w:r w:rsidR="00232E50" w:rsidRPr="00325771">
        <w:t xml:space="preserve"> </w:t>
      </w:r>
      <w:r w:rsidR="008E6BB3">
        <w:t>was wont to do in 2012</w:t>
      </w:r>
      <w:r w:rsidR="00C76C19" w:rsidRPr="00325771">
        <w:t xml:space="preserve"> </w:t>
      </w:r>
      <w:r w:rsidR="00232E50" w:rsidRPr="00325771">
        <w:t>(</w:t>
      </w:r>
      <w:r w:rsidR="002A3CF1" w:rsidRPr="00325771">
        <w:t>White, 2015</w:t>
      </w:r>
      <w:r w:rsidR="00232E50" w:rsidRPr="00325771">
        <w:t>)</w:t>
      </w:r>
      <w:r w:rsidR="000C5548" w:rsidRPr="00325771">
        <w:rPr>
          <w:rFonts w:ascii="Times" w:hAnsi="Times"/>
        </w:rPr>
        <w:t xml:space="preserve">. </w:t>
      </w:r>
      <w:r w:rsidR="00107C4F" w:rsidRPr="00325771">
        <w:t xml:space="preserve">We currently </w:t>
      </w:r>
      <w:r w:rsidR="00C76C19" w:rsidRPr="00325771">
        <w:t xml:space="preserve">lack </w:t>
      </w:r>
      <w:r w:rsidR="00107C4F" w:rsidRPr="00325771">
        <w:t xml:space="preserve">an explanation for those national configurations of the police system. </w:t>
      </w:r>
    </w:p>
    <w:p w14:paraId="4F23F405" w14:textId="77777777" w:rsidR="00AC604A" w:rsidRDefault="00AC604A">
      <w:pPr>
        <w:spacing w:line="480" w:lineRule="auto"/>
      </w:pPr>
    </w:p>
    <w:p w14:paraId="00000017" w14:textId="6649D105" w:rsidR="00A720C8" w:rsidRPr="00325771" w:rsidRDefault="00107C4F">
      <w:pPr>
        <w:spacing w:line="480" w:lineRule="auto"/>
      </w:pPr>
      <w:r w:rsidRPr="00325771">
        <w:t>Finally, the</w:t>
      </w:r>
      <w:r w:rsidR="00C255A4" w:rsidRPr="00325771">
        <w:t xml:space="preserve">re is great variation in </w:t>
      </w:r>
      <w:r w:rsidR="00BA20CF" w:rsidRPr="00325771">
        <w:rPr>
          <w:rFonts w:ascii="Times" w:hAnsi="Times"/>
        </w:rPr>
        <w:t>police organizations</w:t>
      </w:r>
      <w:r w:rsidR="00C255A4" w:rsidRPr="00325771">
        <w:rPr>
          <w:rFonts w:ascii="Times" w:hAnsi="Times"/>
        </w:rPr>
        <w:t>’</w:t>
      </w:r>
      <w:r w:rsidR="00BA20CF" w:rsidRPr="00325771">
        <w:rPr>
          <w:rFonts w:ascii="Times" w:hAnsi="Times"/>
        </w:rPr>
        <w:t xml:space="preserve"> and agents</w:t>
      </w:r>
      <w:r w:rsidR="00C255A4" w:rsidRPr="00325771">
        <w:rPr>
          <w:rFonts w:ascii="Times" w:hAnsi="Times"/>
        </w:rPr>
        <w:t>’ use of their operational powers around</w:t>
      </w:r>
      <w:r w:rsidR="00BA20CF" w:rsidRPr="00325771">
        <w:rPr>
          <w:rFonts w:ascii="Times" w:hAnsi="Times"/>
        </w:rPr>
        <w:t xml:space="preserve"> the world. </w:t>
      </w:r>
      <w:r w:rsidR="00D4611D" w:rsidRPr="00325771">
        <w:rPr>
          <w:rFonts w:ascii="Times" w:hAnsi="Times"/>
        </w:rPr>
        <w:t>For</w:t>
      </w:r>
      <w:r w:rsidR="00BA20CF" w:rsidRPr="00325771">
        <w:rPr>
          <w:rFonts w:ascii="Times" w:hAnsi="Times"/>
        </w:rPr>
        <w:t xml:space="preserve"> example, the first multi-country quantitative study</w:t>
      </w:r>
      <w:r w:rsidR="00D4611D" w:rsidRPr="00325771">
        <w:rPr>
          <w:rFonts w:ascii="Times" w:hAnsi="Times"/>
        </w:rPr>
        <w:t xml:space="preserve"> on </w:t>
      </w:r>
      <w:proofErr w:type="gramStart"/>
      <w:r w:rsidR="00D4611D" w:rsidRPr="00325771">
        <w:rPr>
          <w:rFonts w:ascii="Times" w:hAnsi="Times"/>
        </w:rPr>
        <w:t>stop</w:t>
      </w:r>
      <w:proofErr w:type="gramEnd"/>
      <w:r w:rsidR="00D4611D" w:rsidRPr="00325771">
        <w:rPr>
          <w:rFonts w:ascii="Times" w:hAnsi="Times"/>
        </w:rPr>
        <w:t xml:space="preserve"> and search</w:t>
      </w:r>
      <w:r w:rsidR="00BA20CF" w:rsidRPr="00325771">
        <w:rPr>
          <w:rFonts w:ascii="Times" w:hAnsi="Times"/>
        </w:rPr>
        <w:t xml:space="preserve">, called Midis, undertaken by the </w:t>
      </w:r>
      <w:r w:rsidR="00C76C19" w:rsidRPr="00325771">
        <w:rPr>
          <w:rFonts w:ascii="Times" w:hAnsi="Times"/>
        </w:rPr>
        <w:t>European Union Agency for Fundamental Rights</w:t>
      </w:r>
      <w:r w:rsidR="00864C04">
        <w:rPr>
          <w:rFonts w:ascii="Times" w:hAnsi="Times"/>
        </w:rPr>
        <w:t xml:space="preserve"> (FRA)</w:t>
      </w:r>
      <w:r w:rsidR="00D4611D" w:rsidRPr="00325771">
        <w:rPr>
          <w:rFonts w:ascii="Times" w:hAnsi="Times"/>
        </w:rPr>
        <w:t xml:space="preserve">, shows stark differences between </w:t>
      </w:r>
      <w:r w:rsidR="00B901C7" w:rsidRPr="00325771">
        <w:rPr>
          <w:rFonts w:ascii="Times" w:hAnsi="Times"/>
        </w:rPr>
        <w:t xml:space="preserve">ten </w:t>
      </w:r>
      <w:r w:rsidR="00D4611D" w:rsidRPr="00325771">
        <w:rPr>
          <w:rFonts w:ascii="Times" w:hAnsi="Times"/>
        </w:rPr>
        <w:t>EU countries</w:t>
      </w:r>
      <w:r w:rsidR="008E6BB3">
        <w:rPr>
          <w:rFonts w:ascii="Times" w:hAnsi="Times"/>
        </w:rPr>
        <w:t>.</w:t>
      </w:r>
      <w:r w:rsidR="00D4611D" w:rsidRPr="00325771">
        <w:rPr>
          <w:rFonts w:ascii="Times" w:hAnsi="Times"/>
        </w:rPr>
        <w:t xml:space="preserve"> </w:t>
      </w:r>
      <w:r w:rsidR="00C76C19" w:rsidRPr="00325771">
        <w:rPr>
          <w:rFonts w:ascii="Times" w:hAnsi="Times"/>
        </w:rPr>
        <w:t>F</w:t>
      </w:r>
      <w:r w:rsidR="00F51A4A" w:rsidRPr="00325771">
        <w:rPr>
          <w:rFonts w:ascii="Times" w:hAnsi="Times"/>
        </w:rPr>
        <w:t xml:space="preserve">or the </w:t>
      </w:r>
      <w:r w:rsidR="00386BC9" w:rsidRPr="00325771">
        <w:rPr>
          <w:rFonts w:ascii="Times" w:hAnsi="Times"/>
        </w:rPr>
        <w:t xml:space="preserve">majority </w:t>
      </w:r>
      <w:r w:rsidR="00622DAB" w:rsidRPr="00325771">
        <w:rPr>
          <w:rFonts w:ascii="Times" w:hAnsi="Times"/>
        </w:rPr>
        <w:t xml:space="preserve">ethnic </w:t>
      </w:r>
      <w:r w:rsidR="00F51A4A" w:rsidRPr="00325771">
        <w:rPr>
          <w:rFonts w:ascii="Times" w:hAnsi="Times"/>
        </w:rPr>
        <w:t>group</w:t>
      </w:r>
      <w:r w:rsidR="00C76C19" w:rsidRPr="00325771">
        <w:rPr>
          <w:rFonts w:ascii="Times" w:hAnsi="Times"/>
        </w:rPr>
        <w:t xml:space="preserve"> in the</w:t>
      </w:r>
      <w:r w:rsidR="00386BC9">
        <w:rPr>
          <w:rFonts w:ascii="Times" w:hAnsi="Times"/>
        </w:rPr>
        <w:t xml:space="preserve"> country</w:t>
      </w:r>
      <w:r w:rsidR="00F51A4A" w:rsidRPr="00325771">
        <w:rPr>
          <w:rFonts w:ascii="Times" w:hAnsi="Times"/>
        </w:rPr>
        <w:t xml:space="preserve">, </w:t>
      </w:r>
      <w:r w:rsidR="00D4611D" w:rsidRPr="00325771">
        <w:rPr>
          <w:rFonts w:ascii="Times" w:hAnsi="Times"/>
        </w:rPr>
        <w:t xml:space="preserve">a </w:t>
      </w:r>
      <w:r w:rsidR="00F51A4A" w:rsidRPr="00325771">
        <w:rPr>
          <w:rFonts w:ascii="Times" w:hAnsi="Times"/>
        </w:rPr>
        <w:t>high</w:t>
      </w:r>
      <w:r w:rsidR="00D4611D" w:rsidRPr="00325771">
        <w:rPr>
          <w:rFonts w:ascii="Times" w:hAnsi="Times"/>
        </w:rPr>
        <w:t xml:space="preserve"> level</w:t>
      </w:r>
      <w:r w:rsidR="00F51A4A" w:rsidRPr="00325771">
        <w:rPr>
          <w:rFonts w:ascii="Times" w:hAnsi="Times"/>
        </w:rPr>
        <w:t xml:space="preserve"> of stops</w:t>
      </w:r>
      <w:r w:rsidR="00D4611D" w:rsidRPr="00325771">
        <w:rPr>
          <w:rFonts w:ascii="Times" w:hAnsi="Times"/>
        </w:rPr>
        <w:t xml:space="preserve"> </w:t>
      </w:r>
      <w:r w:rsidR="0043179A" w:rsidRPr="00325771">
        <w:rPr>
          <w:rFonts w:ascii="Times" w:hAnsi="Times"/>
        </w:rPr>
        <w:t xml:space="preserve">is recorded </w:t>
      </w:r>
      <w:r w:rsidR="00D4611D" w:rsidRPr="00325771">
        <w:rPr>
          <w:rFonts w:ascii="Times" w:hAnsi="Times"/>
        </w:rPr>
        <w:t xml:space="preserve">in Italy </w:t>
      </w:r>
      <w:r w:rsidR="00C255A4" w:rsidRPr="00325771">
        <w:rPr>
          <w:rFonts w:ascii="Times" w:hAnsi="Times"/>
        </w:rPr>
        <w:t xml:space="preserve">and </w:t>
      </w:r>
      <w:r w:rsidR="00D4611D" w:rsidRPr="00325771">
        <w:rPr>
          <w:rFonts w:ascii="Times" w:hAnsi="Times"/>
        </w:rPr>
        <w:t>Slovakia</w:t>
      </w:r>
      <w:r w:rsidR="00F51A4A" w:rsidRPr="00325771">
        <w:rPr>
          <w:rFonts w:ascii="Times" w:hAnsi="Times"/>
        </w:rPr>
        <w:t xml:space="preserve">, </w:t>
      </w:r>
      <w:r w:rsidR="0043179A" w:rsidRPr="00325771">
        <w:rPr>
          <w:rFonts w:ascii="Times" w:hAnsi="Times"/>
        </w:rPr>
        <w:t xml:space="preserve">and </w:t>
      </w:r>
      <w:r w:rsidR="00F51A4A" w:rsidRPr="00325771">
        <w:rPr>
          <w:rFonts w:ascii="Times" w:hAnsi="Times"/>
        </w:rPr>
        <w:t>for the main minority group, a high level of stops</w:t>
      </w:r>
      <w:r w:rsidR="0043179A" w:rsidRPr="00325771">
        <w:rPr>
          <w:rFonts w:ascii="Times" w:hAnsi="Times"/>
        </w:rPr>
        <w:t xml:space="preserve"> is found</w:t>
      </w:r>
      <w:r w:rsidR="00F51A4A" w:rsidRPr="00325771">
        <w:rPr>
          <w:rFonts w:ascii="Times" w:hAnsi="Times"/>
        </w:rPr>
        <w:t xml:space="preserve"> in Spain and France</w:t>
      </w:r>
      <w:r w:rsidR="00BA20CF" w:rsidRPr="00325771">
        <w:rPr>
          <w:rFonts w:ascii="Times" w:hAnsi="Times"/>
        </w:rPr>
        <w:t xml:space="preserve"> </w:t>
      </w:r>
      <w:r w:rsidR="00D4611D" w:rsidRPr="00325771">
        <w:rPr>
          <w:rFonts w:ascii="Times" w:hAnsi="Times"/>
        </w:rPr>
        <w:t>(FRA, 2010)</w:t>
      </w:r>
      <w:r w:rsidR="00F51A4A" w:rsidRPr="00325771">
        <w:rPr>
          <w:rFonts w:ascii="Times" w:hAnsi="Times"/>
        </w:rPr>
        <w:t>.</w:t>
      </w:r>
      <w:r w:rsidR="00B901C7" w:rsidRPr="00325771">
        <w:rPr>
          <w:rFonts w:ascii="Times" w:hAnsi="Times"/>
        </w:rPr>
        <w:t xml:space="preserve"> </w:t>
      </w:r>
      <w:r w:rsidR="00E36EC3" w:rsidRPr="00325771">
        <w:rPr>
          <w:rFonts w:ascii="Times" w:hAnsi="Times"/>
        </w:rPr>
        <w:t>There is presently no</w:t>
      </w:r>
      <w:r w:rsidR="00B901C7" w:rsidRPr="00325771">
        <w:rPr>
          <w:rFonts w:ascii="Times" w:hAnsi="Times"/>
        </w:rPr>
        <w:t xml:space="preserve"> explanation for </w:t>
      </w:r>
      <w:r w:rsidR="00E36EC3" w:rsidRPr="00325771">
        <w:rPr>
          <w:rFonts w:ascii="Times" w:hAnsi="Times"/>
        </w:rPr>
        <w:t>this phenomenon.</w:t>
      </w:r>
    </w:p>
    <w:p w14:paraId="5BBE4A55" w14:textId="77777777" w:rsidR="002A3CF1" w:rsidRPr="00325771" w:rsidRDefault="002A3CF1" w:rsidP="002A3CF1">
      <w:pPr>
        <w:spacing w:line="480" w:lineRule="auto"/>
        <w:rPr>
          <w:b/>
          <w:bCs/>
        </w:rPr>
      </w:pPr>
    </w:p>
    <w:p w14:paraId="446E7B6F" w14:textId="7A1D9186" w:rsidR="002A3CF1" w:rsidRPr="00325771" w:rsidRDefault="003416C9" w:rsidP="00B901C7">
      <w:pPr>
        <w:keepNext/>
        <w:spacing w:line="480" w:lineRule="auto"/>
        <w:rPr>
          <w:b/>
          <w:bCs/>
        </w:rPr>
      </w:pPr>
      <w:r w:rsidRPr="00325771">
        <w:rPr>
          <w:b/>
          <w:bCs/>
        </w:rPr>
        <w:t>I</w:t>
      </w:r>
      <w:r w:rsidR="002A3CF1" w:rsidRPr="00325771">
        <w:rPr>
          <w:b/>
          <w:bCs/>
        </w:rPr>
        <w:t>nstitutional framework</w:t>
      </w:r>
      <w:r w:rsidR="00864C04">
        <w:rPr>
          <w:b/>
          <w:bCs/>
        </w:rPr>
        <w:t>,</w:t>
      </w:r>
      <w:r w:rsidRPr="00325771">
        <w:rPr>
          <w:b/>
          <w:bCs/>
        </w:rPr>
        <w:t xml:space="preserve"> </w:t>
      </w:r>
      <w:r w:rsidR="00325771">
        <w:rPr>
          <w:b/>
          <w:bCs/>
        </w:rPr>
        <w:t>P</w:t>
      </w:r>
      <w:r w:rsidRPr="00325771">
        <w:rPr>
          <w:b/>
          <w:bCs/>
        </w:rPr>
        <w:t>olice accountability and regulation</w:t>
      </w:r>
    </w:p>
    <w:p w14:paraId="18252372" w14:textId="78A962D0" w:rsidR="003E36E1" w:rsidRPr="00325771" w:rsidRDefault="00BB4343">
      <w:pPr>
        <w:spacing w:line="480" w:lineRule="auto"/>
      </w:pPr>
      <w:r w:rsidRPr="00325771">
        <w:t xml:space="preserve">The </w:t>
      </w:r>
      <w:r w:rsidR="00107C4F" w:rsidRPr="00325771">
        <w:t xml:space="preserve">third </w:t>
      </w:r>
      <w:r w:rsidR="002A3CF1" w:rsidRPr="00325771">
        <w:t xml:space="preserve">area </w:t>
      </w:r>
      <w:r w:rsidR="00107C4F" w:rsidRPr="00325771">
        <w:t xml:space="preserve">of interest </w:t>
      </w:r>
      <w:r w:rsidR="002A3CF1" w:rsidRPr="00325771">
        <w:t>concerns the regulatory institutional framework of policing agencies that make police accountable</w:t>
      </w:r>
      <w:r w:rsidR="00A63E2B" w:rsidRPr="00325771">
        <w:t xml:space="preserve"> – a </w:t>
      </w:r>
      <w:r w:rsidR="002A3CF1" w:rsidRPr="00325771">
        <w:t>series of organizations, strategies and tools that have</w:t>
      </w:r>
      <w:r w:rsidR="00864C04">
        <w:t xml:space="preserve"> </w:t>
      </w:r>
      <w:r w:rsidR="00864C04" w:rsidRPr="00325771">
        <w:t>in recent years</w:t>
      </w:r>
      <w:r w:rsidR="002A3CF1" w:rsidRPr="00325771">
        <w:t xml:space="preserve"> coalesced around the notion of accountability (Walker, 2005)</w:t>
      </w:r>
      <w:r w:rsidR="00864C04">
        <w:t>.</w:t>
      </w:r>
      <w:r w:rsidR="002A3CF1" w:rsidRPr="00325771">
        <w:t xml:space="preserve"> </w:t>
      </w:r>
      <w:r w:rsidR="003E36E1" w:rsidRPr="00325771">
        <w:t>Accountability</w:t>
      </w:r>
      <w:r w:rsidR="00A63E2B" w:rsidRPr="00325771">
        <w:t xml:space="preserve">, which is </w:t>
      </w:r>
      <w:r w:rsidR="003E36E1" w:rsidRPr="00325771">
        <w:t>now considered a central and ever-expanding concept in Western countries (</w:t>
      </w:r>
      <w:proofErr w:type="spellStart"/>
      <w:r w:rsidR="003E36E1" w:rsidRPr="00325771">
        <w:t>Mulgan</w:t>
      </w:r>
      <w:proofErr w:type="spellEnd"/>
      <w:r w:rsidR="003E36E1" w:rsidRPr="00325771">
        <w:t>, 2011)</w:t>
      </w:r>
      <w:r w:rsidR="00A63E2B" w:rsidRPr="00325771">
        <w:t xml:space="preserve">, </w:t>
      </w:r>
      <w:r w:rsidR="003E36E1" w:rsidRPr="00325771">
        <w:t xml:space="preserve">is directly dependent on </w:t>
      </w:r>
      <w:r w:rsidRPr="00325771">
        <w:t xml:space="preserve">the </w:t>
      </w:r>
      <w:r w:rsidR="00A63E2B" w:rsidRPr="00325771">
        <w:t xml:space="preserve">state’s </w:t>
      </w:r>
      <w:r w:rsidR="003E36E1" w:rsidRPr="00325771">
        <w:t xml:space="preserve">capacity to exercise its function as </w:t>
      </w:r>
      <w:r w:rsidRPr="00325771">
        <w:t xml:space="preserve">a </w:t>
      </w:r>
      <w:r w:rsidR="003E36E1" w:rsidRPr="00325771">
        <w:t xml:space="preserve">superior authority. </w:t>
      </w:r>
      <w:r w:rsidR="001803FD" w:rsidRPr="00325771">
        <w:t xml:space="preserve">It is a concept </w:t>
      </w:r>
      <w:r w:rsidR="003726AD" w:rsidRPr="00325771">
        <w:t xml:space="preserve">that is </w:t>
      </w:r>
      <w:r w:rsidR="001803FD" w:rsidRPr="00325771">
        <w:t xml:space="preserve">used </w:t>
      </w:r>
      <w:r w:rsidR="003726AD" w:rsidRPr="00325771">
        <w:t xml:space="preserve">when considering </w:t>
      </w:r>
      <w:r w:rsidR="001803FD" w:rsidRPr="00325771">
        <w:t xml:space="preserve">the governance of </w:t>
      </w:r>
      <w:r w:rsidRPr="00325771">
        <w:t xml:space="preserve">the </w:t>
      </w:r>
      <w:r w:rsidR="001803FD" w:rsidRPr="00325771">
        <w:t xml:space="preserve">market or public administrations. </w:t>
      </w:r>
      <w:r w:rsidR="003E36E1" w:rsidRPr="00325771">
        <w:t>Again, this possibility is not met in “we</w:t>
      </w:r>
      <w:r w:rsidR="003726AD" w:rsidRPr="00325771">
        <w:t>a</w:t>
      </w:r>
      <w:r w:rsidR="003E36E1" w:rsidRPr="00325771">
        <w:t>k states contexts” (Goldsmith, 200</w:t>
      </w:r>
      <w:r w:rsidR="00E36EC3" w:rsidRPr="00325771">
        <w:t>2</w:t>
      </w:r>
      <w:r w:rsidR="003E36E1" w:rsidRPr="00325771">
        <w:t>), a notion similar to “limited statehood” (</w:t>
      </w:r>
      <w:proofErr w:type="spellStart"/>
      <w:r w:rsidR="003E36E1" w:rsidRPr="00325771">
        <w:t>Risse</w:t>
      </w:r>
      <w:proofErr w:type="spellEnd"/>
      <w:r w:rsidR="003E36E1" w:rsidRPr="00325771">
        <w:t>, 2011).</w:t>
      </w:r>
      <w:r w:rsidR="00A63E2B" w:rsidRPr="00325771">
        <w:t xml:space="preserve"> A</w:t>
      </w:r>
      <w:r w:rsidR="00593D74" w:rsidRPr="00325771">
        <w:t xml:space="preserve">ccording to </w:t>
      </w:r>
      <w:proofErr w:type="spellStart"/>
      <w:r w:rsidR="00593D74" w:rsidRPr="00325771">
        <w:t>Mulgan</w:t>
      </w:r>
      <w:proofErr w:type="spellEnd"/>
      <w:r w:rsidR="00593D74" w:rsidRPr="00325771">
        <w:t xml:space="preserve"> (2003),</w:t>
      </w:r>
      <w:r w:rsidR="004C22B1" w:rsidRPr="00325771">
        <w:t xml:space="preserve"> </w:t>
      </w:r>
      <w:r w:rsidR="00A63E2B" w:rsidRPr="00325771">
        <w:t xml:space="preserve">accountability </w:t>
      </w:r>
      <w:r w:rsidR="004C22B1" w:rsidRPr="00325771">
        <w:t>covers both individual and organizational accountability</w:t>
      </w:r>
      <w:r w:rsidR="00A63E2B" w:rsidRPr="00325771">
        <w:t xml:space="preserve"> – that is</w:t>
      </w:r>
      <w:r w:rsidR="004C22B1" w:rsidRPr="00325771">
        <w:t>, the existence of an obligation to explain and justify conduct and decision</w:t>
      </w:r>
      <w:r w:rsidR="00A63E2B" w:rsidRPr="00325771">
        <w:t>s</w:t>
      </w:r>
      <w:r w:rsidR="004C22B1" w:rsidRPr="00325771">
        <w:t xml:space="preserve"> with a risk of sanction</w:t>
      </w:r>
      <w:r w:rsidR="003726AD" w:rsidRPr="00325771">
        <w:t xml:space="preserve"> – </w:t>
      </w:r>
      <w:r w:rsidR="004C22B1" w:rsidRPr="00325771">
        <w:t xml:space="preserve">and excludes responsibility vis-à-vis the internal hierarchy. </w:t>
      </w:r>
      <w:r w:rsidR="00622DAB" w:rsidRPr="00325771">
        <w:t>The second part of the statement is</w:t>
      </w:r>
      <w:r w:rsidR="00A63E2B" w:rsidRPr="00325771">
        <w:t>,</w:t>
      </w:r>
      <w:r w:rsidR="00622DAB" w:rsidRPr="00325771">
        <w:t xml:space="preserve"> of course</w:t>
      </w:r>
      <w:r w:rsidR="00A63E2B" w:rsidRPr="00325771">
        <w:t>,</w:t>
      </w:r>
      <w:r w:rsidR="00622DAB" w:rsidRPr="00325771">
        <w:t xml:space="preserve"> </w:t>
      </w:r>
      <w:r w:rsidR="008E6BB3">
        <w:t>debateable</w:t>
      </w:r>
      <w:r w:rsidR="00622DAB" w:rsidRPr="00325771">
        <w:t xml:space="preserve">. </w:t>
      </w:r>
      <w:r w:rsidRPr="00325771">
        <w:t>P</w:t>
      </w:r>
      <w:r w:rsidR="00622DAB" w:rsidRPr="00325771">
        <w:t xml:space="preserve">erformance management under </w:t>
      </w:r>
      <w:r w:rsidR="00325771">
        <w:t>n</w:t>
      </w:r>
      <w:r w:rsidR="00622DAB" w:rsidRPr="00325771">
        <w:t xml:space="preserve">ew public management </w:t>
      </w:r>
      <w:r w:rsidR="008E6BB3">
        <w:t>was</w:t>
      </w:r>
      <w:r w:rsidR="003E36E1" w:rsidRPr="00325771">
        <w:t xml:space="preserve"> introduced as a key technique for political authorit</w:t>
      </w:r>
      <w:r w:rsidR="008E6BB3">
        <w:t>ies</w:t>
      </w:r>
      <w:r w:rsidR="003E36E1" w:rsidRPr="00325771">
        <w:t xml:space="preserve"> to </w:t>
      </w:r>
      <w:r w:rsidR="0069498D">
        <w:t>steer</w:t>
      </w:r>
      <w:r w:rsidR="003E36E1" w:rsidRPr="00325771">
        <w:t xml:space="preserve"> its administrations. In their review, </w:t>
      </w:r>
      <w:proofErr w:type="spellStart"/>
      <w:r w:rsidR="00A63E2B" w:rsidRPr="00325771">
        <w:t>Feys</w:t>
      </w:r>
      <w:proofErr w:type="spellEnd"/>
      <w:r w:rsidR="00A63E2B" w:rsidRPr="00325771">
        <w:t xml:space="preserve"> </w:t>
      </w:r>
      <w:r w:rsidR="003726AD" w:rsidRPr="00325771">
        <w:t>et</w:t>
      </w:r>
      <w:r w:rsidR="00A63E2B" w:rsidRPr="00325771">
        <w:t xml:space="preserve"> al. (2018) do not find a </w:t>
      </w:r>
      <w:r w:rsidR="003E36E1" w:rsidRPr="00325771">
        <w:t xml:space="preserve">shared understanding of </w:t>
      </w:r>
      <w:r w:rsidR="00B46108">
        <w:t xml:space="preserve">accountability </w:t>
      </w:r>
      <w:r w:rsidR="00A63E2B" w:rsidRPr="00325771">
        <w:t>among</w:t>
      </w:r>
      <w:r w:rsidR="003726AD" w:rsidRPr="00325771">
        <w:t xml:space="preserve"> scholars of</w:t>
      </w:r>
      <w:r w:rsidR="00A63E2B" w:rsidRPr="00325771">
        <w:t xml:space="preserve"> police</w:t>
      </w:r>
      <w:r w:rsidR="003726AD" w:rsidRPr="00325771">
        <w:t xml:space="preserve"> studies</w:t>
      </w:r>
      <w:r w:rsidR="00A63E2B" w:rsidRPr="00325771">
        <w:t xml:space="preserve">. </w:t>
      </w:r>
      <w:r w:rsidR="001803FD" w:rsidRPr="00325771">
        <w:t xml:space="preserve">To say the least, the notion of accountability is polysemic and disputed in the field of policing. </w:t>
      </w:r>
      <w:r w:rsidR="003E36E1" w:rsidRPr="00325771">
        <w:t xml:space="preserve">We see this as a major obstacle </w:t>
      </w:r>
      <w:r w:rsidR="003726AD" w:rsidRPr="00325771">
        <w:t xml:space="preserve">to </w:t>
      </w:r>
      <w:r w:rsidR="003E36E1" w:rsidRPr="00325771">
        <w:t>empirically and comparatively studying the topic.</w:t>
      </w:r>
    </w:p>
    <w:p w14:paraId="44193083" w14:textId="77777777" w:rsidR="003E36E1" w:rsidRPr="00325771" w:rsidRDefault="003E36E1">
      <w:pPr>
        <w:spacing w:line="480" w:lineRule="auto"/>
      </w:pPr>
    </w:p>
    <w:p w14:paraId="6D1304E2" w14:textId="2D974098" w:rsidR="00864C04" w:rsidRDefault="004F2935">
      <w:pPr>
        <w:spacing w:line="480" w:lineRule="auto"/>
      </w:pPr>
      <w:r w:rsidRPr="00325771">
        <w:t xml:space="preserve">Two </w:t>
      </w:r>
      <w:r w:rsidR="004C22B1" w:rsidRPr="00325771">
        <w:t>types of accountability</w:t>
      </w:r>
      <w:r w:rsidRPr="00325771">
        <w:t xml:space="preserve"> </w:t>
      </w:r>
      <w:r w:rsidR="00062FE3" w:rsidRPr="00325771">
        <w:t xml:space="preserve">need </w:t>
      </w:r>
      <w:r w:rsidR="00BB4343" w:rsidRPr="00325771">
        <w:t xml:space="preserve">to </w:t>
      </w:r>
      <w:r w:rsidRPr="00325771">
        <w:t>be distinguished</w:t>
      </w:r>
      <w:r w:rsidR="000D3448">
        <w:t>.</w:t>
      </w:r>
      <w:r w:rsidR="00DE06C6" w:rsidRPr="00325771">
        <w:t xml:space="preserve"> </w:t>
      </w:r>
      <w:r w:rsidR="00325771">
        <w:t>P</w:t>
      </w:r>
      <w:r w:rsidR="00DE06C6" w:rsidRPr="00325771">
        <w:t xml:space="preserve">ublic police independence vis-à-vis government and </w:t>
      </w:r>
      <w:r w:rsidR="003726AD" w:rsidRPr="00325771">
        <w:t xml:space="preserve">the </w:t>
      </w:r>
      <w:r w:rsidR="00DE06C6" w:rsidRPr="00325771">
        <w:t xml:space="preserve">regulation of public </w:t>
      </w:r>
      <w:r w:rsidR="003726AD" w:rsidRPr="00325771">
        <w:t xml:space="preserve">(as well as </w:t>
      </w:r>
      <w:r w:rsidR="00DE06C6" w:rsidRPr="00325771">
        <w:t>private</w:t>
      </w:r>
      <w:r w:rsidR="003726AD" w:rsidRPr="00325771">
        <w:t>)</w:t>
      </w:r>
      <w:r w:rsidR="00DE06C6" w:rsidRPr="00325771">
        <w:t xml:space="preserve"> firms and agents’ </w:t>
      </w:r>
      <w:r w:rsidR="008E6BB3" w:rsidRPr="008E6BB3">
        <w:t>behaviours</w:t>
      </w:r>
      <w:r w:rsidR="00D358F5" w:rsidRPr="00325771">
        <w:t xml:space="preserve"> by independent bodies</w:t>
      </w:r>
      <w:r w:rsidR="00DE06C6" w:rsidRPr="00325771">
        <w:t xml:space="preserve">. </w:t>
      </w:r>
      <w:r w:rsidR="00325771">
        <w:t xml:space="preserve">Organizations such as militias escape that </w:t>
      </w:r>
      <w:r w:rsidR="00864C04">
        <w:t>type</w:t>
      </w:r>
      <w:r w:rsidR="00325771">
        <w:t xml:space="preserve"> of scrutiny. </w:t>
      </w:r>
      <w:r w:rsidR="004C22B1" w:rsidRPr="00325771">
        <w:t xml:space="preserve">On </w:t>
      </w:r>
      <w:r w:rsidR="008E6BB3">
        <w:t>public police independence</w:t>
      </w:r>
      <w:r w:rsidR="004C22B1" w:rsidRPr="00325771">
        <w:t>, a</w:t>
      </w:r>
      <w:r w:rsidR="002D148D" w:rsidRPr="00325771">
        <w:t xml:space="preserve"> normative discussion and comparative examination of police legal codification of independence vis-à-vis government </w:t>
      </w:r>
      <w:r w:rsidR="00622DAB" w:rsidRPr="00325771">
        <w:t>in Australia, Canada</w:t>
      </w:r>
      <w:r w:rsidR="003726AD" w:rsidRPr="00325771">
        <w:t>,</w:t>
      </w:r>
      <w:r w:rsidR="00622DAB" w:rsidRPr="00325771">
        <w:t xml:space="preserve"> and the UK </w:t>
      </w:r>
      <w:r w:rsidR="002D148D" w:rsidRPr="00325771">
        <w:t>has been initiated by Roach (2018)</w:t>
      </w:r>
      <w:r w:rsidR="00A53650" w:rsidRPr="00325771">
        <w:t>.</w:t>
      </w:r>
      <w:r w:rsidR="002D148D" w:rsidRPr="00325771">
        <w:t xml:space="preserve"> </w:t>
      </w:r>
      <w:r w:rsidR="00DE06C6" w:rsidRPr="00325771">
        <w:t xml:space="preserve">Although operational independence </w:t>
      </w:r>
      <w:r w:rsidR="00E36EC3" w:rsidRPr="00325771">
        <w:t xml:space="preserve">does not equate with a lack of accountability and </w:t>
      </w:r>
      <w:r w:rsidR="00DE06C6" w:rsidRPr="00325771">
        <w:t xml:space="preserve">can be under strain in those </w:t>
      </w:r>
      <w:r w:rsidR="00E36EC3" w:rsidRPr="00325771">
        <w:t xml:space="preserve">three </w:t>
      </w:r>
      <w:r w:rsidR="00DE06C6" w:rsidRPr="00325771">
        <w:t>countries, the notion itself exists, which is not the case in many other countries</w:t>
      </w:r>
      <w:r w:rsidR="00A63E2B" w:rsidRPr="00325771">
        <w:t>,</w:t>
      </w:r>
      <w:r w:rsidR="00DE06C6" w:rsidRPr="00325771">
        <w:t xml:space="preserve"> </w:t>
      </w:r>
      <w:r w:rsidR="00A63E2B" w:rsidRPr="00325771">
        <w:t xml:space="preserve">including </w:t>
      </w:r>
      <w:r w:rsidR="00DE06C6" w:rsidRPr="00325771">
        <w:t>Spain, France</w:t>
      </w:r>
      <w:r w:rsidR="003726AD" w:rsidRPr="00325771">
        <w:t>,</w:t>
      </w:r>
      <w:r w:rsidR="00DE06C6" w:rsidRPr="00325771">
        <w:t xml:space="preserve"> </w:t>
      </w:r>
      <w:r w:rsidR="00A63E2B" w:rsidRPr="00325771">
        <w:t xml:space="preserve">and </w:t>
      </w:r>
      <w:r w:rsidR="00DE06C6" w:rsidRPr="00325771">
        <w:t>Finland. We did not find any empirical comparative assessment of operational independence</w:t>
      </w:r>
      <w:r w:rsidR="00622DAB" w:rsidRPr="00325771">
        <w:t xml:space="preserve"> as it is </w:t>
      </w:r>
      <w:r w:rsidR="00E134B0" w:rsidRPr="00E134B0">
        <w:t>negotiated</w:t>
      </w:r>
      <w:r w:rsidR="00E36EC3" w:rsidRPr="00325771">
        <w:t xml:space="preserve"> in practice</w:t>
      </w:r>
      <w:r w:rsidR="00DE06C6" w:rsidRPr="00325771">
        <w:t xml:space="preserve">. </w:t>
      </w:r>
      <w:r w:rsidR="00D358F5" w:rsidRPr="00325771">
        <w:t>However, the issue of performance management, which clearly falls into the study of the relation</w:t>
      </w:r>
      <w:r w:rsidR="003726AD" w:rsidRPr="00325771">
        <w:t>ship</w:t>
      </w:r>
      <w:r w:rsidR="00D358F5" w:rsidRPr="00325771">
        <w:t xml:space="preserve"> between government and public police forces, has been studied. And it appears that the meaning of the notion of performance management is strongly context</w:t>
      </w:r>
      <w:r w:rsidR="00BB4343" w:rsidRPr="00325771">
        <w:t>-</w:t>
      </w:r>
      <w:r w:rsidR="00D358F5" w:rsidRPr="00325771">
        <w:t xml:space="preserve"> and state</w:t>
      </w:r>
      <w:r w:rsidR="00386BC9">
        <w:t>-</w:t>
      </w:r>
      <w:r w:rsidR="00D358F5" w:rsidRPr="00325771">
        <w:t>structure</w:t>
      </w:r>
      <w:r w:rsidR="00386BC9">
        <w:t xml:space="preserve"> </w:t>
      </w:r>
      <w:r w:rsidR="00D358F5" w:rsidRPr="00325771">
        <w:t>dependent</w:t>
      </w:r>
      <w:r w:rsidR="0080594F" w:rsidRPr="00325771">
        <w:t>,</w:t>
      </w:r>
      <w:r w:rsidR="00D358F5" w:rsidRPr="00325771">
        <w:t xml:space="preserve"> as the comparison of the UK and France indicates (de Maillard, Savage</w:t>
      </w:r>
      <w:r w:rsidR="00E93FCD">
        <w:t>.</w:t>
      </w:r>
      <w:r w:rsidR="00D358F5" w:rsidRPr="00325771">
        <w:t xml:space="preserve"> 2012). </w:t>
      </w:r>
    </w:p>
    <w:p w14:paraId="18FB3743" w14:textId="77777777" w:rsidR="00864C04" w:rsidRDefault="00864C04">
      <w:pPr>
        <w:spacing w:line="480" w:lineRule="auto"/>
      </w:pPr>
    </w:p>
    <w:p w14:paraId="297203A3" w14:textId="37BD2B44" w:rsidR="004C22B1" w:rsidRPr="00F81A52" w:rsidRDefault="00864C04">
      <w:pPr>
        <w:spacing w:line="480" w:lineRule="auto"/>
      </w:pPr>
      <w:r>
        <w:t>T</w:t>
      </w:r>
      <w:r w:rsidR="000A502C" w:rsidRPr="00325771">
        <w:t xml:space="preserve">he power </w:t>
      </w:r>
      <w:r>
        <w:t xml:space="preserve">or influence </w:t>
      </w:r>
      <w:r w:rsidR="000A502C" w:rsidRPr="00325771">
        <w:t xml:space="preserve">of unions over </w:t>
      </w:r>
      <w:r w:rsidR="00AB265D" w:rsidRPr="00325771">
        <w:t xml:space="preserve">their auspices </w:t>
      </w:r>
      <w:r w:rsidR="000A502C" w:rsidRPr="00325771">
        <w:t>should</w:t>
      </w:r>
      <w:r w:rsidR="003E36E1" w:rsidRPr="00325771">
        <w:t xml:space="preserve"> probably</w:t>
      </w:r>
      <w:r w:rsidR="000A502C" w:rsidRPr="00325771">
        <w:t xml:space="preserve"> be included as part of </w:t>
      </w:r>
      <w:r w:rsidR="00BB4343" w:rsidRPr="00325771">
        <w:t xml:space="preserve">the relationship between </w:t>
      </w:r>
      <w:r w:rsidR="00AB265D" w:rsidRPr="00325771">
        <w:t>police</w:t>
      </w:r>
      <w:r w:rsidR="00BB4343" w:rsidRPr="00325771">
        <w:t xml:space="preserve"> and </w:t>
      </w:r>
      <w:r w:rsidR="00AB265D" w:rsidRPr="00325771">
        <w:t>government</w:t>
      </w:r>
      <w:r w:rsidR="000A502C" w:rsidRPr="00325771">
        <w:t xml:space="preserve">. Legal contracting between the political authority and the policing organizations is an instance where the influence of unions over the ruler </w:t>
      </w:r>
      <w:r w:rsidR="00BB4343" w:rsidRPr="00325771">
        <w:t xml:space="preserve">has </w:t>
      </w:r>
      <w:r w:rsidR="000A502C" w:rsidRPr="00325771">
        <w:t xml:space="preserve">been </w:t>
      </w:r>
      <w:r w:rsidR="003726AD" w:rsidRPr="00325771">
        <w:t xml:space="preserve">identified in a comparison of </w:t>
      </w:r>
      <w:r w:rsidR="000A502C" w:rsidRPr="00325771">
        <w:t xml:space="preserve">US </w:t>
      </w:r>
      <w:r w:rsidR="00E36EC3" w:rsidRPr="00325771">
        <w:t xml:space="preserve">jurisdictions </w:t>
      </w:r>
      <w:r w:rsidR="000A502C" w:rsidRPr="00325771">
        <w:t>(Potts</w:t>
      </w:r>
      <w:r w:rsidR="00E93FCD">
        <w:t>.</w:t>
      </w:r>
      <w:r w:rsidR="000A502C" w:rsidRPr="00325771">
        <w:t xml:space="preserve"> 2018</w:t>
      </w:r>
      <w:r w:rsidR="00E93FCD">
        <w:t>)</w:t>
      </w:r>
      <w:r>
        <w:t>.</w:t>
      </w:r>
      <w:r w:rsidR="000A502C" w:rsidRPr="00325771">
        <w:t xml:space="preserve"> </w:t>
      </w:r>
      <w:r w:rsidR="00DE06C6" w:rsidRPr="00325771">
        <w:t>Regarding</w:t>
      </w:r>
      <w:r w:rsidR="00BC60A8" w:rsidRPr="00325771">
        <w:t xml:space="preserve"> the second aspect</w:t>
      </w:r>
      <w:r w:rsidR="0080594F" w:rsidRPr="00325771">
        <w:t xml:space="preserve"> (i.e.</w:t>
      </w:r>
      <w:r w:rsidR="00924432" w:rsidRPr="00325771">
        <w:t>,</w:t>
      </w:r>
      <w:r w:rsidR="00DE06C6" w:rsidRPr="00325771">
        <w:t xml:space="preserve"> </w:t>
      </w:r>
      <w:r w:rsidR="0080594F" w:rsidRPr="00325771">
        <w:t xml:space="preserve">the </w:t>
      </w:r>
      <w:r w:rsidR="00DE06C6" w:rsidRPr="00325771">
        <w:t xml:space="preserve">regulation of organizations and </w:t>
      </w:r>
      <w:r w:rsidR="00BB4343" w:rsidRPr="00325771">
        <w:t xml:space="preserve">agents’ </w:t>
      </w:r>
      <w:r w:rsidR="00E134B0" w:rsidRPr="00E134B0">
        <w:t>behaviours</w:t>
      </w:r>
      <w:r w:rsidR="0080594F" w:rsidRPr="00325771">
        <w:t>)</w:t>
      </w:r>
      <w:r w:rsidR="00DE06C6" w:rsidRPr="00325771">
        <w:t>, a</w:t>
      </w:r>
      <w:r w:rsidR="00593D74" w:rsidRPr="00325771">
        <w:t xml:space="preserve"> transnational</w:t>
      </w:r>
      <w:r w:rsidR="00DE06C6" w:rsidRPr="00325771">
        <w:t xml:space="preserve"> transformation </w:t>
      </w:r>
      <w:r w:rsidR="004C22B1" w:rsidRPr="00325771">
        <w:t>seems</w:t>
      </w:r>
      <w:r w:rsidR="00DE06C6" w:rsidRPr="00325771">
        <w:t xml:space="preserve"> </w:t>
      </w:r>
      <w:r w:rsidR="0080594F" w:rsidRPr="00325771">
        <w:t xml:space="preserve">to be </w:t>
      </w:r>
      <w:r w:rsidR="00DE06C6" w:rsidRPr="00325771">
        <w:t>underway</w:t>
      </w:r>
      <w:r w:rsidR="0080594F" w:rsidRPr="00325771">
        <w:t>,</w:t>
      </w:r>
      <w:r w:rsidR="006A7C9D" w:rsidRPr="00325771">
        <w:t xml:space="preserve"> which could be called the externalization of oversight</w:t>
      </w:r>
      <w:r w:rsidR="00DE06C6" w:rsidRPr="00325771">
        <w:t>. Johansen observe</w:t>
      </w:r>
      <w:r w:rsidR="0080594F" w:rsidRPr="00325771">
        <w:t>s</w:t>
      </w:r>
      <w:r w:rsidR="00DE06C6" w:rsidRPr="00325771">
        <w:t xml:space="preserve"> that “Until the late twentieth century</w:t>
      </w:r>
      <w:r w:rsidR="009169C7" w:rsidRPr="00325771">
        <w:t>,</w:t>
      </w:r>
      <w:r w:rsidR="00DE06C6" w:rsidRPr="00325771">
        <w:t xml:space="preserve"> police managers were firmly in control of handling complaints, and internal police investigations of all complaints continue</w:t>
      </w:r>
      <w:r w:rsidR="003726AD" w:rsidRPr="00325771">
        <w:t>s</w:t>
      </w:r>
      <w:r w:rsidR="00DE06C6" w:rsidRPr="00325771">
        <w:t xml:space="preserve"> to be the norm worldwide”</w:t>
      </w:r>
      <w:r w:rsidR="003416C9" w:rsidRPr="00325771">
        <w:t xml:space="preserve"> (2014</w:t>
      </w:r>
      <w:r w:rsidR="000D3448">
        <w:t>.</w:t>
      </w:r>
      <w:r w:rsidR="003416C9" w:rsidRPr="00325771">
        <w:t xml:space="preserve"> 446)</w:t>
      </w:r>
      <w:r w:rsidR="0080594F" w:rsidRPr="00325771">
        <w:t>. H</w:t>
      </w:r>
      <w:r w:rsidR="00BC60A8" w:rsidRPr="00325771">
        <w:t>owever, in Western countries</w:t>
      </w:r>
      <w:r w:rsidR="00BB4343" w:rsidRPr="00325771">
        <w:t>,</w:t>
      </w:r>
      <w:r w:rsidR="00BC60A8" w:rsidRPr="00325771">
        <w:t xml:space="preserve"> an increasing number of jurisdictions have established independent bodies for processing police complaints</w:t>
      </w:r>
      <w:r w:rsidR="001C77B1">
        <w:t xml:space="preserve"> </w:t>
      </w:r>
      <w:r w:rsidR="00BC60A8" w:rsidRPr="00F81A52">
        <w:t>both in the US at the local level</w:t>
      </w:r>
      <w:r w:rsidR="00CC0BF2">
        <w:t xml:space="preserve"> (</w:t>
      </w:r>
      <w:proofErr w:type="spellStart"/>
      <w:r w:rsidR="00CC0BF2">
        <w:t>Mugari</w:t>
      </w:r>
      <w:proofErr w:type="spellEnd"/>
      <w:r w:rsidR="00CC0BF2">
        <w:t>, 2018)</w:t>
      </w:r>
      <w:r w:rsidR="00CC54B6">
        <w:t>, in Australia at the state level (Fleming 2001)</w:t>
      </w:r>
      <w:r w:rsidR="00BC60A8" w:rsidRPr="00F81A52">
        <w:t xml:space="preserve"> and in the EU at </w:t>
      </w:r>
      <w:r w:rsidR="0080594F" w:rsidRPr="00F81A52">
        <w:t xml:space="preserve">the </w:t>
      </w:r>
      <w:r w:rsidR="00BC60A8" w:rsidRPr="00F81A52">
        <w:t>national level</w:t>
      </w:r>
      <w:r w:rsidR="003416C9" w:rsidRPr="00F81A52">
        <w:t xml:space="preserve"> (</w:t>
      </w:r>
      <w:r w:rsidR="00E93FCD">
        <w:t xml:space="preserve">Johansen, 2014, </w:t>
      </w:r>
      <w:r w:rsidR="003416C9" w:rsidRPr="00F81A52">
        <w:t>de Maillard, 2022)</w:t>
      </w:r>
      <w:r w:rsidR="00BC60A8" w:rsidRPr="00F81A52">
        <w:t xml:space="preserve">. </w:t>
      </w:r>
      <w:r w:rsidR="0080594F" w:rsidRPr="00F81A52">
        <w:t>M</w:t>
      </w:r>
      <w:r w:rsidR="00BB4343" w:rsidRPr="00F81A52">
        <w:t>any</w:t>
      </w:r>
      <w:r w:rsidR="00D358F5" w:rsidRPr="00F81A52">
        <w:t xml:space="preserve"> institutions </w:t>
      </w:r>
      <w:r w:rsidR="0080594F" w:rsidRPr="00F81A52">
        <w:t xml:space="preserve">are </w:t>
      </w:r>
      <w:r w:rsidR="00D358F5" w:rsidRPr="00F81A52">
        <w:t>involved in police oversight</w:t>
      </w:r>
      <w:r w:rsidR="00386BC9">
        <w:t>.</w:t>
      </w:r>
      <w:r w:rsidR="00D358F5" w:rsidRPr="00F81A52">
        <w:t xml:space="preserve"> </w:t>
      </w:r>
      <w:r w:rsidR="00386BC9">
        <w:t>C</w:t>
      </w:r>
      <w:r w:rsidR="00386BC9" w:rsidRPr="00F81A52">
        <w:t xml:space="preserve">ontributing </w:t>
      </w:r>
      <w:r w:rsidR="00E36EC3" w:rsidRPr="00F81A52">
        <w:t xml:space="preserve">organizations are </w:t>
      </w:r>
      <w:r w:rsidR="00386BC9">
        <w:t>at best</w:t>
      </w:r>
      <w:r w:rsidR="00386BC9" w:rsidRPr="00F81A52">
        <w:t xml:space="preserve"> </w:t>
      </w:r>
      <w:r w:rsidR="00D358F5" w:rsidRPr="00F81A52">
        <w:t xml:space="preserve">listed for </w:t>
      </w:r>
      <w:r w:rsidR="003726AD" w:rsidRPr="00F81A52">
        <w:t xml:space="preserve">certain </w:t>
      </w:r>
      <w:r w:rsidR="00D358F5" w:rsidRPr="00F81A52">
        <w:t xml:space="preserve">regions </w:t>
      </w:r>
      <w:r w:rsidR="003726AD" w:rsidRPr="00F81A52">
        <w:t xml:space="preserve">in </w:t>
      </w:r>
      <w:r w:rsidR="00D358F5" w:rsidRPr="00F81A52">
        <w:t xml:space="preserve">the world (Byrne, Priestley, 2015, updated 2017). But we know little about their diversity in terms of </w:t>
      </w:r>
      <w:r w:rsidR="00E36EC3" w:rsidRPr="00F81A52">
        <w:t xml:space="preserve">structure </w:t>
      </w:r>
      <w:r w:rsidR="00D358F5" w:rsidRPr="00F81A52">
        <w:t>and processes</w:t>
      </w:r>
      <w:r w:rsidR="00E36EC3" w:rsidRPr="00F81A52">
        <w:t>,</w:t>
      </w:r>
      <w:r w:rsidR="00D358F5" w:rsidRPr="00F81A52">
        <w:t xml:space="preserve"> and about their mutual relations. </w:t>
      </w:r>
      <w:r w:rsidR="004C22B1" w:rsidRPr="00F81A52">
        <w:t xml:space="preserve">Comparative knowledge of these structures is still in its infancy. </w:t>
      </w:r>
      <w:r w:rsidR="00BC60A8" w:rsidRPr="00F81A52">
        <w:t xml:space="preserve">The contrast between the expansion of public and private policing in the last century and the paucity of comparative work on their regulation is </w:t>
      </w:r>
      <w:r w:rsidR="0080594F" w:rsidRPr="00F81A52">
        <w:t>striking</w:t>
      </w:r>
      <w:r w:rsidR="00BC60A8" w:rsidRPr="00F81A52">
        <w:t xml:space="preserve">. </w:t>
      </w:r>
      <w:r w:rsidR="00D358F5" w:rsidRPr="00F81A52">
        <w:t xml:space="preserve">The issue of regulation </w:t>
      </w:r>
      <w:r w:rsidR="003726AD" w:rsidRPr="00F81A52">
        <w:t xml:space="preserve">in </w:t>
      </w:r>
      <w:r w:rsidR="00BC60A8" w:rsidRPr="00F81A52">
        <w:t>the private sector has recently surfaced</w:t>
      </w:r>
      <w:r w:rsidR="00D358F5" w:rsidRPr="00F81A52">
        <w:t xml:space="preserve"> and</w:t>
      </w:r>
      <w:r w:rsidR="00BC60A8" w:rsidRPr="00F81A52">
        <w:t xml:space="preserve"> is not limited to </w:t>
      </w:r>
      <w:r w:rsidR="00D358F5" w:rsidRPr="00F81A52">
        <w:t>W</w:t>
      </w:r>
      <w:r w:rsidR="00BC60A8" w:rsidRPr="00F81A52">
        <w:t>estern countries</w:t>
      </w:r>
      <w:r w:rsidR="000D3448">
        <w:t>.</w:t>
      </w:r>
      <w:r w:rsidR="00BC60A8" w:rsidRPr="00F81A52">
        <w:t xml:space="preserve"> </w:t>
      </w:r>
      <w:r w:rsidR="0080594F" w:rsidRPr="00F81A52">
        <w:t>I</w:t>
      </w:r>
      <w:r w:rsidR="003C201E" w:rsidRPr="00F81A52">
        <w:t>t</w:t>
      </w:r>
      <w:r w:rsidR="00BC60A8" w:rsidRPr="00F81A52">
        <w:t xml:space="preserve"> is now a concern of UN agencies</w:t>
      </w:r>
      <w:r w:rsidR="00BB4343" w:rsidRPr="00F81A52">
        <w:t xml:space="preserve"> </w:t>
      </w:r>
      <w:r w:rsidR="003C201E" w:rsidRPr="00F81A52">
        <w:t>engage</w:t>
      </w:r>
      <w:r w:rsidR="00BB4343" w:rsidRPr="00F81A52">
        <w:t>d</w:t>
      </w:r>
      <w:r w:rsidR="003C201E" w:rsidRPr="00F81A52">
        <w:t xml:space="preserve"> in norm setting</w:t>
      </w:r>
      <w:r w:rsidR="00BC60A8" w:rsidRPr="00F81A52">
        <w:t xml:space="preserve"> (UNODC, 2014), which is understandable given the rarity of full statehood</w:t>
      </w:r>
      <w:r w:rsidR="003C201E" w:rsidRPr="00F81A52">
        <w:t xml:space="preserve"> at </w:t>
      </w:r>
      <w:r w:rsidR="0080594F" w:rsidRPr="00F81A52">
        <w:t xml:space="preserve">the global </w:t>
      </w:r>
      <w:r w:rsidR="003C201E" w:rsidRPr="00F81A52">
        <w:t>level</w:t>
      </w:r>
      <w:r w:rsidR="00BC60A8" w:rsidRPr="00F81A52">
        <w:t xml:space="preserve">. </w:t>
      </w:r>
      <w:r w:rsidR="003C201E" w:rsidRPr="00F81A52">
        <w:t xml:space="preserve">Moreover, the </w:t>
      </w:r>
      <w:r w:rsidR="00F51A4A" w:rsidRPr="00F81A52">
        <w:t xml:space="preserve">regulation of the private sector in the EU has </w:t>
      </w:r>
      <w:r w:rsidR="00BC60A8" w:rsidRPr="00F81A52">
        <w:t xml:space="preserve">started to be </w:t>
      </w:r>
      <w:r w:rsidR="00F51A4A" w:rsidRPr="00F81A52">
        <w:t xml:space="preserve">an object of </w:t>
      </w:r>
      <w:r w:rsidR="00BC60A8" w:rsidRPr="00F81A52">
        <w:t xml:space="preserve">conceptualization and </w:t>
      </w:r>
      <w:r w:rsidR="00F51A4A" w:rsidRPr="00F81A52">
        <w:t>review</w:t>
      </w:r>
      <w:r w:rsidR="00D93A9F" w:rsidRPr="00F81A52">
        <w:t>.</w:t>
      </w:r>
      <w:r w:rsidR="00F51A4A" w:rsidRPr="00F81A52">
        <w:t xml:space="preserve"> </w:t>
      </w:r>
      <w:r w:rsidR="0080594F" w:rsidRPr="00F81A52">
        <w:t xml:space="preserve">There </w:t>
      </w:r>
      <w:r w:rsidR="004F26B2">
        <w:t>is now information</w:t>
      </w:r>
      <w:r w:rsidR="0080594F" w:rsidRPr="00F81A52">
        <w:t xml:space="preserve"> </w:t>
      </w:r>
      <w:r w:rsidR="00F51A4A" w:rsidRPr="00F81A52">
        <w:t xml:space="preserve">about the much-contrasted severity of the legal framework that states impose over companies </w:t>
      </w:r>
      <w:r w:rsidR="00BC60A8" w:rsidRPr="00F81A52">
        <w:t xml:space="preserve">and agents </w:t>
      </w:r>
      <w:r w:rsidR="00F51A4A" w:rsidRPr="00F81A52">
        <w:t xml:space="preserve">(Button and Stiernstedt, 2018). It constitutes an important development </w:t>
      </w:r>
      <w:r w:rsidR="00387F6F" w:rsidRPr="00F81A52">
        <w:t xml:space="preserve">for </w:t>
      </w:r>
      <w:r w:rsidR="00F51A4A" w:rsidRPr="00F81A52">
        <w:t>comparative work</w:t>
      </w:r>
      <w:r w:rsidR="00AB265D" w:rsidRPr="00F81A52">
        <w:t xml:space="preserve"> on </w:t>
      </w:r>
      <w:r w:rsidR="00BB4343" w:rsidRPr="00F81A52">
        <w:t xml:space="preserve">the </w:t>
      </w:r>
      <w:r w:rsidR="00AB265D" w:rsidRPr="00F81A52">
        <w:t>regulation of the private sector</w:t>
      </w:r>
      <w:r w:rsidR="00F51A4A" w:rsidRPr="00F81A52">
        <w:t>.</w:t>
      </w:r>
    </w:p>
    <w:p w14:paraId="71470EA1" w14:textId="77777777" w:rsidR="004C22B1" w:rsidRPr="00F81A52" w:rsidRDefault="004C22B1">
      <w:pPr>
        <w:spacing w:line="480" w:lineRule="auto"/>
      </w:pPr>
    </w:p>
    <w:p w14:paraId="2FE6CDB6" w14:textId="5D8CF8CA" w:rsidR="002A3CF1" w:rsidRPr="00F81A52" w:rsidRDefault="004F26B2">
      <w:pPr>
        <w:spacing w:line="480" w:lineRule="auto"/>
      </w:pPr>
      <w:r>
        <w:t>However</w:t>
      </w:r>
      <w:r w:rsidR="004C22B1" w:rsidRPr="00F81A52">
        <w:t xml:space="preserve">, </w:t>
      </w:r>
      <w:r w:rsidR="00E36EC3" w:rsidRPr="00F81A52">
        <w:t xml:space="preserve">when it comes to studying its institutional implementation, </w:t>
      </w:r>
      <w:r w:rsidR="004C22B1" w:rsidRPr="00F81A52">
        <w:t xml:space="preserve">the concept of accountability </w:t>
      </w:r>
      <w:r w:rsidR="003726AD" w:rsidRPr="00F81A52">
        <w:t>ha</w:t>
      </w:r>
      <w:r w:rsidR="00E36EC3" w:rsidRPr="00F81A52">
        <w:t>s</w:t>
      </w:r>
      <w:r w:rsidR="003726AD" w:rsidRPr="00F81A52">
        <w:t xml:space="preserve"> </w:t>
      </w:r>
      <w:r w:rsidR="004C22B1" w:rsidRPr="00F81A52">
        <w:t>to be portab</w:t>
      </w:r>
      <w:r w:rsidR="00E36EC3" w:rsidRPr="00F81A52">
        <w:t xml:space="preserve">le </w:t>
      </w:r>
      <w:r w:rsidR="003726AD" w:rsidRPr="00F81A52">
        <w:t xml:space="preserve">because of </w:t>
      </w:r>
      <w:r w:rsidR="004C22B1" w:rsidRPr="00F81A52">
        <w:t xml:space="preserve">the heterogeneity of organizations that have similar names (starting with </w:t>
      </w:r>
      <w:r w:rsidR="002C4181" w:rsidRPr="00F81A52">
        <w:t>p</w:t>
      </w:r>
      <w:r w:rsidR="004C22B1" w:rsidRPr="00F81A52">
        <w:t>arliaments</w:t>
      </w:r>
      <w:r w:rsidR="00D93A9F" w:rsidRPr="00F81A52">
        <w:t>, independent oversight bodies</w:t>
      </w:r>
      <w:r>
        <w:t>/commissions</w:t>
      </w:r>
      <w:r w:rsidR="004C22B1" w:rsidRPr="00F81A52">
        <w:t xml:space="preserve"> </w:t>
      </w:r>
      <w:r w:rsidR="002C4181" w:rsidRPr="00F81A52">
        <w:t xml:space="preserve">and </w:t>
      </w:r>
      <w:r w:rsidR="004C22B1" w:rsidRPr="00F81A52">
        <w:t>ombudsmen)</w:t>
      </w:r>
      <w:r w:rsidR="003726AD" w:rsidRPr="00F81A52">
        <w:t xml:space="preserve"> and</w:t>
      </w:r>
      <w:r w:rsidR="004C22B1" w:rsidRPr="00F81A52">
        <w:t xml:space="preserve"> apparently similar functions</w:t>
      </w:r>
      <w:r>
        <w:t>,</w:t>
      </w:r>
      <w:r w:rsidR="004C22B1" w:rsidRPr="00F81A52">
        <w:t xml:space="preserve"> but are</w:t>
      </w:r>
      <w:r w:rsidR="00BB4343" w:rsidRPr="00F81A52">
        <w:t>,</w:t>
      </w:r>
      <w:r w:rsidR="004C22B1" w:rsidRPr="00F81A52">
        <w:t xml:space="preserve"> in fact</w:t>
      </w:r>
      <w:r w:rsidR="00F81A52">
        <w:t xml:space="preserve"> </w:t>
      </w:r>
      <w:r w:rsidR="004C22B1" w:rsidRPr="00F81A52">
        <w:t xml:space="preserve">very </w:t>
      </w:r>
      <w:r w:rsidR="003726AD" w:rsidRPr="00F81A52">
        <w:t xml:space="preserve">different </w:t>
      </w:r>
      <w:r w:rsidR="004C22B1" w:rsidRPr="00F81A52">
        <w:t>from each other in</w:t>
      </w:r>
      <w:r w:rsidR="002C4181" w:rsidRPr="00F81A52">
        <w:t xml:space="preserve"> terms of</w:t>
      </w:r>
      <w:r w:rsidR="004C22B1" w:rsidRPr="00F81A52">
        <w:t xml:space="preserve"> their powers, organi</w:t>
      </w:r>
      <w:r w:rsidR="00671F3A" w:rsidRPr="00F81A52">
        <w:t>z</w:t>
      </w:r>
      <w:r w:rsidR="004C22B1" w:rsidRPr="00F81A52">
        <w:t>ation</w:t>
      </w:r>
      <w:r w:rsidR="003726AD" w:rsidRPr="00F81A52">
        <w:t>,</w:t>
      </w:r>
      <w:r w:rsidR="004C22B1" w:rsidRPr="00F81A52">
        <w:t xml:space="preserve"> and processes (</w:t>
      </w:r>
      <w:proofErr w:type="spellStart"/>
      <w:r w:rsidR="004C22B1" w:rsidRPr="00F81A52">
        <w:t>Reif</w:t>
      </w:r>
      <w:proofErr w:type="spellEnd"/>
      <w:r w:rsidR="004C22B1" w:rsidRPr="00F81A52">
        <w:t xml:space="preserve">, 2004). </w:t>
      </w:r>
      <w:r w:rsidR="00593D74" w:rsidRPr="00F81A52">
        <w:t xml:space="preserve">Surprisingly, very few scholars have attempted to </w:t>
      </w:r>
      <w:r w:rsidR="002C4181" w:rsidRPr="00F81A52">
        <w:t xml:space="preserve">empirically </w:t>
      </w:r>
      <w:r w:rsidR="00593D74" w:rsidRPr="00F81A52">
        <w:t>assess the effects of accountability</w:t>
      </w:r>
      <w:r w:rsidR="00AB265D" w:rsidRPr="00F81A52">
        <w:t xml:space="preserve">. Even though many oversight bodies are </w:t>
      </w:r>
      <w:r w:rsidR="00BB4343" w:rsidRPr="00F81A52">
        <w:t>international</w:t>
      </w:r>
      <w:r w:rsidR="00AB265D" w:rsidRPr="00F81A52">
        <w:t xml:space="preserve">, such as the United Nations </w:t>
      </w:r>
      <w:r w:rsidR="002C4181" w:rsidRPr="00F81A52">
        <w:t xml:space="preserve">and </w:t>
      </w:r>
      <w:r w:rsidR="00AB265D" w:rsidRPr="00F81A52">
        <w:t xml:space="preserve">the Council of Europe, </w:t>
      </w:r>
      <w:r w:rsidR="003726AD" w:rsidRPr="00F81A52">
        <w:t xml:space="preserve">a </w:t>
      </w:r>
      <w:r w:rsidR="00AB265D" w:rsidRPr="00F81A52">
        <w:t>cross</w:t>
      </w:r>
      <w:r w:rsidR="00671F3A" w:rsidRPr="00F81A52">
        <w:t>-</w:t>
      </w:r>
      <w:r w:rsidR="00AB265D" w:rsidRPr="00F81A52">
        <w:t xml:space="preserve">country analysis of those institutions and their </w:t>
      </w:r>
      <w:r w:rsidR="00E36EC3" w:rsidRPr="00F81A52">
        <w:t>consequences</w:t>
      </w:r>
      <w:r w:rsidR="00AB265D" w:rsidRPr="00F81A52">
        <w:t xml:space="preserve"> on policing is lacking (see </w:t>
      </w:r>
      <w:proofErr w:type="spellStart"/>
      <w:r w:rsidR="00AB265D" w:rsidRPr="00F81A52">
        <w:t>Feys</w:t>
      </w:r>
      <w:proofErr w:type="spellEnd"/>
      <w:r w:rsidR="00AB265D" w:rsidRPr="00F81A52">
        <w:t xml:space="preserve"> et</w:t>
      </w:r>
      <w:r w:rsidR="002C4181" w:rsidRPr="00F81A52">
        <w:t xml:space="preserve"> al</w:t>
      </w:r>
      <w:r w:rsidR="00AB265D" w:rsidRPr="00F81A52">
        <w:t>.</w:t>
      </w:r>
      <w:r w:rsidR="002C4181" w:rsidRPr="00F81A52">
        <w:t>,</w:t>
      </w:r>
      <w:r w:rsidR="00AB265D" w:rsidRPr="00F81A52">
        <w:t xml:space="preserve"> 2018). </w:t>
      </w:r>
      <w:r w:rsidR="003726AD" w:rsidRPr="00F81A52">
        <w:t>H</w:t>
      </w:r>
      <w:r w:rsidR="002A3CF1" w:rsidRPr="00F81A52">
        <w:t>uman rights</w:t>
      </w:r>
      <w:r w:rsidR="002C4181" w:rsidRPr="00F81A52">
        <w:t>–</w:t>
      </w:r>
      <w:r w:rsidR="002A3CF1" w:rsidRPr="00F81A52">
        <w:t xml:space="preserve">based organizations </w:t>
      </w:r>
      <w:r w:rsidR="00864C04">
        <w:t>at</w:t>
      </w:r>
      <w:r w:rsidR="00864C04" w:rsidRPr="00F81A52">
        <w:t xml:space="preserve"> </w:t>
      </w:r>
      <w:r w:rsidR="003726AD" w:rsidRPr="00F81A52">
        <w:t xml:space="preserve">both </w:t>
      </w:r>
      <w:r w:rsidR="00864C04">
        <w:t xml:space="preserve">the </w:t>
      </w:r>
      <w:r w:rsidR="003726AD" w:rsidRPr="00F81A52">
        <w:t xml:space="preserve">national and international level </w:t>
      </w:r>
      <w:r w:rsidR="002A3CF1" w:rsidRPr="00F81A52">
        <w:t xml:space="preserve">place a </w:t>
      </w:r>
      <w:r w:rsidR="00864C04">
        <w:t>strong</w:t>
      </w:r>
      <w:r w:rsidR="00864C04" w:rsidRPr="00F81A52">
        <w:t xml:space="preserve"> </w:t>
      </w:r>
      <w:r w:rsidR="002A3CF1" w:rsidRPr="00F81A52">
        <w:t xml:space="preserve">emphasis on </w:t>
      </w:r>
      <w:r w:rsidR="003F4062" w:rsidRPr="00F81A52">
        <w:t xml:space="preserve">the </w:t>
      </w:r>
      <w:r w:rsidR="002A3CF1" w:rsidRPr="00F81A52">
        <w:t>importance</w:t>
      </w:r>
      <w:r w:rsidR="003F4062" w:rsidRPr="00F81A52">
        <w:t xml:space="preserve"> of </w:t>
      </w:r>
      <w:r w:rsidR="008D2039" w:rsidRPr="00F81A52">
        <w:t xml:space="preserve">police </w:t>
      </w:r>
      <w:r w:rsidR="003F4062" w:rsidRPr="00F81A52">
        <w:t>accountability</w:t>
      </w:r>
      <w:r w:rsidR="00E36EC3" w:rsidRPr="00F81A52">
        <w:t>.</w:t>
      </w:r>
      <w:r w:rsidR="002A3CF1" w:rsidRPr="00F81A52">
        <w:t xml:space="preserve"> </w:t>
      </w:r>
      <w:r w:rsidR="00E36EC3" w:rsidRPr="00F81A52">
        <w:t>However,</w:t>
      </w:r>
      <w:r w:rsidR="003726AD" w:rsidRPr="00F81A52">
        <w:t xml:space="preserve"> </w:t>
      </w:r>
      <w:r w:rsidR="00123852" w:rsidRPr="00F81A52">
        <w:t>t</w:t>
      </w:r>
      <w:r w:rsidR="00D13D73" w:rsidRPr="00F81A52">
        <w:t xml:space="preserve">he way such organizations </w:t>
      </w:r>
      <w:r>
        <w:t>seem to</w:t>
      </w:r>
      <w:r w:rsidR="008D2039" w:rsidRPr="00F81A52">
        <w:t xml:space="preserve"> </w:t>
      </w:r>
      <w:r w:rsidR="00D13D73" w:rsidRPr="00F81A52">
        <w:t xml:space="preserve">promote </w:t>
      </w:r>
      <w:r w:rsidR="008D2039" w:rsidRPr="00F81A52">
        <w:t xml:space="preserve">police </w:t>
      </w:r>
      <w:r w:rsidR="00D13D73" w:rsidRPr="00F81A52">
        <w:t>trust or legitimacy has been addressed, but only in a few single-country surveys</w:t>
      </w:r>
      <w:r w:rsidR="008D2039" w:rsidRPr="00F81A52">
        <w:t xml:space="preserve"> (de Angelis and Wolf, 2016)</w:t>
      </w:r>
      <w:r w:rsidR="00D13D73" w:rsidRPr="00F81A52">
        <w:t xml:space="preserve">. </w:t>
      </w:r>
      <w:r w:rsidR="002C4181" w:rsidRPr="00F81A52">
        <w:t xml:space="preserve">One </w:t>
      </w:r>
      <w:r w:rsidR="00123852" w:rsidRPr="00F81A52">
        <w:t xml:space="preserve">US study </w:t>
      </w:r>
      <w:r>
        <w:t>sugge</w:t>
      </w:r>
      <w:r w:rsidR="00E93FCD">
        <w:t>s</w:t>
      </w:r>
      <w:r>
        <w:t>ts</w:t>
      </w:r>
      <w:r w:rsidRPr="00F81A52">
        <w:t xml:space="preserve"> </w:t>
      </w:r>
      <w:r w:rsidR="00E36EC3" w:rsidRPr="00F81A52">
        <w:t xml:space="preserve">that </w:t>
      </w:r>
      <w:r w:rsidR="00123852" w:rsidRPr="00F81A52">
        <w:t xml:space="preserve">outrage prompts the creation of </w:t>
      </w:r>
      <w:r w:rsidR="002C4181" w:rsidRPr="00F81A52">
        <w:t>c</w:t>
      </w:r>
      <w:r w:rsidR="00123852" w:rsidRPr="00F81A52">
        <w:t xml:space="preserve">ivilian </w:t>
      </w:r>
      <w:r w:rsidR="002C4181" w:rsidRPr="00F81A52">
        <w:t>r</w:t>
      </w:r>
      <w:r w:rsidR="00123852" w:rsidRPr="00F81A52">
        <w:t xml:space="preserve">eview </w:t>
      </w:r>
      <w:r w:rsidR="002C4181" w:rsidRPr="00F81A52">
        <w:t>b</w:t>
      </w:r>
      <w:r w:rsidR="00123852" w:rsidRPr="00F81A52">
        <w:t xml:space="preserve">oards, but </w:t>
      </w:r>
      <w:r w:rsidR="00E36EC3" w:rsidRPr="00F81A52">
        <w:t xml:space="preserve">it finds </w:t>
      </w:r>
      <w:r w:rsidR="00123852" w:rsidRPr="00F81A52">
        <w:t xml:space="preserve">little effect </w:t>
      </w:r>
      <w:r w:rsidR="00BB4343" w:rsidRPr="00F81A52">
        <w:t>over</w:t>
      </w:r>
      <w:r w:rsidR="00E36EC3" w:rsidRPr="00F81A52">
        <w:t xml:space="preserve"> </w:t>
      </w:r>
      <w:r w:rsidR="00123852" w:rsidRPr="00F81A52">
        <w:t xml:space="preserve">policing </w:t>
      </w:r>
      <w:r w:rsidR="00E36EC3" w:rsidRPr="00F81A52">
        <w:t xml:space="preserve">practices </w:t>
      </w:r>
      <w:r w:rsidR="00123852" w:rsidRPr="00F81A52">
        <w:t>(</w:t>
      </w:r>
      <w:proofErr w:type="spellStart"/>
      <w:r w:rsidR="00123852" w:rsidRPr="00F81A52">
        <w:t>Olzak</w:t>
      </w:r>
      <w:proofErr w:type="spellEnd"/>
      <w:r w:rsidR="00F81A52">
        <w:t>.</w:t>
      </w:r>
      <w:r w:rsidR="00123852" w:rsidRPr="00F81A52">
        <w:t xml:space="preserve"> 2021). </w:t>
      </w:r>
      <w:r w:rsidR="006D26FA" w:rsidRPr="00F81A52">
        <w:t xml:space="preserve">Parliament, </w:t>
      </w:r>
      <w:r w:rsidR="002C4181" w:rsidRPr="00F81A52">
        <w:t>the judiciary, independent oversight bodies</w:t>
      </w:r>
      <w:r w:rsidR="003726AD" w:rsidRPr="00F81A52">
        <w:t>,</w:t>
      </w:r>
      <w:r w:rsidR="002C4181" w:rsidRPr="00F81A52">
        <w:t xml:space="preserve"> and ombudsmen </w:t>
      </w:r>
      <w:r w:rsidR="00EA07F1" w:rsidRPr="00F81A52">
        <w:t xml:space="preserve">are part of national </w:t>
      </w:r>
      <w:r w:rsidR="00864C04">
        <w:t xml:space="preserve">police </w:t>
      </w:r>
      <w:r w:rsidR="00EA07F1" w:rsidRPr="00F81A52">
        <w:t>accountability</w:t>
      </w:r>
      <w:r w:rsidR="002C4181" w:rsidRPr="00F81A52">
        <w:t xml:space="preserve"> </w:t>
      </w:r>
      <w:r w:rsidR="00EA07F1" w:rsidRPr="00F81A52">
        <w:t>system</w:t>
      </w:r>
      <w:r>
        <w:t>s</w:t>
      </w:r>
      <w:r w:rsidR="00EA07F1" w:rsidRPr="00F81A52">
        <w:t xml:space="preserve"> </w:t>
      </w:r>
      <w:r w:rsidR="002C4181" w:rsidRPr="00F81A52">
        <w:t xml:space="preserve">but </w:t>
      </w:r>
      <w:r w:rsidR="003726AD" w:rsidRPr="00F81A52">
        <w:t xml:space="preserve">have </w:t>
      </w:r>
      <w:r w:rsidR="006D26FA" w:rsidRPr="00F81A52">
        <w:t>never</w:t>
      </w:r>
      <w:r w:rsidR="003726AD" w:rsidRPr="00F81A52">
        <w:t xml:space="preserve"> been</w:t>
      </w:r>
      <w:r w:rsidR="006D26FA" w:rsidRPr="00F81A52">
        <w:t xml:space="preserve"> comparatively studied as </w:t>
      </w:r>
      <w:r w:rsidR="00EA07F1" w:rsidRPr="00F81A52">
        <w:t>such</w:t>
      </w:r>
      <w:r w:rsidR="006D26FA" w:rsidRPr="00F81A52">
        <w:t xml:space="preserve">. </w:t>
      </w:r>
      <w:r w:rsidR="003F4062" w:rsidRPr="00F81A52">
        <w:t>It may be the case that researcher</w:t>
      </w:r>
      <w:r w:rsidR="00BB4343" w:rsidRPr="00F81A52">
        <w:t>s</w:t>
      </w:r>
      <w:r w:rsidR="003F4062" w:rsidRPr="00F81A52">
        <w:t xml:space="preserve"> should aim </w:t>
      </w:r>
      <w:r w:rsidR="002C4181" w:rsidRPr="00F81A52">
        <w:t xml:space="preserve">to </w:t>
      </w:r>
      <w:r w:rsidR="003F4062" w:rsidRPr="00F81A52">
        <w:t>identify not one</w:t>
      </w:r>
      <w:r w:rsidR="00593D74" w:rsidRPr="00F81A52">
        <w:t xml:space="preserve"> single body</w:t>
      </w:r>
      <w:r w:rsidR="003F4062" w:rsidRPr="00F81A52">
        <w:t xml:space="preserve"> but </w:t>
      </w:r>
      <w:r w:rsidR="00593D74" w:rsidRPr="00F81A52">
        <w:t xml:space="preserve">rather </w:t>
      </w:r>
      <w:r w:rsidR="003F4062" w:rsidRPr="00F81A52">
        <w:t xml:space="preserve">a </w:t>
      </w:r>
      <w:r w:rsidR="002A3CF1" w:rsidRPr="00F81A52">
        <w:t>national network of public institutions in charge of police oversight and accountability</w:t>
      </w:r>
      <w:r w:rsidR="00593D74" w:rsidRPr="00F81A52">
        <w:t>,</w:t>
      </w:r>
      <w:r w:rsidR="00123852" w:rsidRPr="00F81A52">
        <w:t xml:space="preserve"> which may</w:t>
      </w:r>
      <w:r w:rsidR="00EA07F1" w:rsidRPr="00F81A52">
        <w:t>, together,</w:t>
      </w:r>
      <w:r w:rsidR="00123852" w:rsidRPr="00F81A52">
        <w:t xml:space="preserve"> make a difference</w:t>
      </w:r>
      <w:r w:rsidR="003F4062" w:rsidRPr="00F81A52">
        <w:t>.</w:t>
      </w:r>
      <w:r w:rsidR="002A3CF1" w:rsidRPr="00F81A52">
        <w:t xml:space="preserve"> </w:t>
      </w:r>
      <w:r w:rsidR="00EA07F1" w:rsidRPr="00F81A52">
        <w:t xml:space="preserve">But the data regarding the dependent variables are also missing or very scarce. </w:t>
      </w:r>
      <w:r w:rsidR="003726AD" w:rsidRPr="00F81A52">
        <w:t>In terms</w:t>
      </w:r>
      <w:r w:rsidR="00123852" w:rsidRPr="00F81A52">
        <w:t xml:space="preserve"> of </w:t>
      </w:r>
      <w:r w:rsidR="00BB4343" w:rsidRPr="00F81A52">
        <w:t xml:space="preserve">the </w:t>
      </w:r>
      <w:r w:rsidR="002A3CF1" w:rsidRPr="00F81A52">
        <w:t>gathering of comparative data</w:t>
      </w:r>
      <w:r w:rsidR="00123852" w:rsidRPr="00F81A52">
        <w:t>,</w:t>
      </w:r>
      <w:r w:rsidR="002A3CF1" w:rsidRPr="00F81A52">
        <w:t xml:space="preserve"> </w:t>
      </w:r>
      <w:r w:rsidR="00EA07F1" w:rsidRPr="00F81A52">
        <w:t xml:space="preserve">one of </w:t>
      </w:r>
      <w:r w:rsidR="002A3CF1" w:rsidRPr="00F81A52">
        <w:t xml:space="preserve">the </w:t>
      </w:r>
      <w:r w:rsidR="00831B33" w:rsidRPr="00F81A52">
        <w:t xml:space="preserve">typical </w:t>
      </w:r>
      <w:r w:rsidR="002A3CF1" w:rsidRPr="00F81A52">
        <w:t>problem</w:t>
      </w:r>
      <w:r w:rsidR="00EA07F1" w:rsidRPr="00F81A52">
        <w:t>s</w:t>
      </w:r>
      <w:r w:rsidR="002A3CF1" w:rsidRPr="00F81A52">
        <w:t xml:space="preserve"> that </w:t>
      </w:r>
      <w:r w:rsidR="00EA07F1" w:rsidRPr="00F81A52">
        <w:t xml:space="preserve">such bodies are </w:t>
      </w:r>
      <w:r w:rsidR="002A3CF1" w:rsidRPr="00F81A52">
        <w:t>meant to address</w:t>
      </w:r>
      <w:r w:rsidR="002C4181" w:rsidRPr="00F81A52">
        <w:t xml:space="preserve"> (i.e.</w:t>
      </w:r>
      <w:r w:rsidR="00924432" w:rsidRPr="00F81A52">
        <w:t>,</w:t>
      </w:r>
      <w:r w:rsidR="002A3CF1" w:rsidRPr="00F81A52">
        <w:t xml:space="preserve"> police </w:t>
      </w:r>
      <w:r w:rsidR="002C4181" w:rsidRPr="00F81A52">
        <w:t>discrimination)</w:t>
      </w:r>
      <w:r w:rsidR="00EA07F1" w:rsidRPr="00F81A52">
        <w:t>,</w:t>
      </w:r>
      <w:r w:rsidR="002A3CF1" w:rsidRPr="00F81A52">
        <w:t xml:space="preserve"> only </w:t>
      </w:r>
      <w:r>
        <w:t>began</w:t>
      </w:r>
      <w:r w:rsidRPr="00F81A52">
        <w:t xml:space="preserve"> </w:t>
      </w:r>
      <w:r w:rsidR="00EA07F1" w:rsidRPr="00F81A52">
        <w:t xml:space="preserve">to be investigated ten </w:t>
      </w:r>
      <w:r w:rsidR="002A3CF1" w:rsidRPr="00F81A52">
        <w:t xml:space="preserve">years ago in the EU </w:t>
      </w:r>
      <w:r w:rsidR="00EA07F1" w:rsidRPr="00F81A52">
        <w:t xml:space="preserve">by the Fundamental Rights Agency </w:t>
      </w:r>
      <w:r w:rsidR="002A3CF1" w:rsidRPr="00F81A52">
        <w:t>with a strong methodology (FRA</w:t>
      </w:r>
      <w:r w:rsidR="00F81A52">
        <w:t>.</w:t>
      </w:r>
      <w:r w:rsidR="002A3CF1" w:rsidRPr="00F81A52">
        <w:t xml:space="preserve"> 2010). </w:t>
      </w:r>
      <w:r w:rsidR="003726AD" w:rsidRPr="00F81A52">
        <w:t xml:space="preserve">To date, there has not been a similar </w:t>
      </w:r>
      <w:r w:rsidRPr="004F26B2">
        <w:t>endeavour</w:t>
      </w:r>
      <w:r w:rsidR="003726AD" w:rsidRPr="00F81A52">
        <w:t xml:space="preserve"> </w:t>
      </w:r>
      <w:r w:rsidR="00EA07F1" w:rsidRPr="00F81A52">
        <w:t>in any other region of the world</w:t>
      </w:r>
      <w:r w:rsidR="002A3CF1" w:rsidRPr="00F81A52">
        <w:t xml:space="preserve">. </w:t>
      </w:r>
    </w:p>
    <w:p w14:paraId="0000001B" w14:textId="40F4A908" w:rsidR="00A720C8" w:rsidRPr="00F81A52" w:rsidRDefault="00A720C8">
      <w:pPr>
        <w:spacing w:line="480" w:lineRule="auto"/>
      </w:pPr>
    </w:p>
    <w:p w14:paraId="0000001E" w14:textId="607271F2" w:rsidR="00A720C8" w:rsidRPr="00F81A52" w:rsidRDefault="00500C42">
      <w:pPr>
        <w:spacing w:line="480" w:lineRule="auto"/>
        <w:rPr>
          <w:b/>
          <w:bCs/>
        </w:rPr>
      </w:pPr>
      <w:r w:rsidRPr="00F81A52">
        <w:rPr>
          <w:b/>
          <w:bCs/>
        </w:rPr>
        <w:t>Attitudes vis-à-vis police and policing</w:t>
      </w:r>
      <w:r w:rsidR="000A502C" w:rsidRPr="00F81A52">
        <w:rPr>
          <w:b/>
          <w:bCs/>
        </w:rPr>
        <w:t>, trust and legitimacy</w:t>
      </w:r>
      <w:r w:rsidRPr="00F81A52">
        <w:rPr>
          <w:b/>
          <w:bCs/>
        </w:rPr>
        <w:t xml:space="preserve"> </w:t>
      </w:r>
    </w:p>
    <w:p w14:paraId="05DC01BF" w14:textId="6F319B74" w:rsidR="00406806" w:rsidRPr="00F81A52" w:rsidRDefault="000C5548" w:rsidP="00A0297F">
      <w:pPr>
        <w:spacing w:line="480" w:lineRule="auto"/>
      </w:pPr>
      <w:r w:rsidRPr="00F81A52">
        <w:t xml:space="preserve">The </w:t>
      </w:r>
      <w:r w:rsidR="00BF107C" w:rsidRPr="00F81A52">
        <w:t xml:space="preserve">final </w:t>
      </w:r>
      <w:r w:rsidRPr="00F81A52">
        <w:t>area i</w:t>
      </w:r>
      <w:r w:rsidR="00BF107C" w:rsidRPr="00F81A52">
        <w:t xml:space="preserve">nvolves public </w:t>
      </w:r>
      <w:r w:rsidR="00573E6F" w:rsidRPr="00F81A52">
        <w:t xml:space="preserve">attitudes vis-à-vis </w:t>
      </w:r>
      <w:r w:rsidR="00BF107C" w:rsidRPr="00F81A52">
        <w:t xml:space="preserve">the </w:t>
      </w:r>
      <w:r w:rsidR="00573E6F" w:rsidRPr="00F81A52">
        <w:t xml:space="preserve">policing </w:t>
      </w:r>
      <w:r w:rsidR="00EA07F1" w:rsidRPr="00F81A52">
        <w:t>organizations</w:t>
      </w:r>
      <w:r w:rsidR="007B2EB8" w:rsidRPr="00F81A52">
        <w:t xml:space="preserve">, </w:t>
      </w:r>
      <w:r w:rsidR="004F26B2">
        <w:t>commonly researched under the banner of</w:t>
      </w:r>
      <w:r w:rsidR="00BF107C" w:rsidRPr="00F81A52">
        <w:t xml:space="preserve"> </w:t>
      </w:r>
      <w:r w:rsidR="007B2EB8" w:rsidRPr="00F81A52">
        <w:t>trust and legitimacy</w:t>
      </w:r>
      <w:r w:rsidRPr="00F81A52">
        <w:t xml:space="preserve">. </w:t>
      </w:r>
      <w:r w:rsidR="00063736" w:rsidRPr="00F81A52">
        <w:t>The assumption that the population is a</w:t>
      </w:r>
      <w:r w:rsidR="007B2EB8" w:rsidRPr="00F81A52">
        <w:t xml:space="preserve"> valid</w:t>
      </w:r>
      <w:r w:rsidR="00063736" w:rsidRPr="00F81A52">
        <w:t xml:space="preserve"> source of legitimacy of the police (with </w:t>
      </w:r>
      <w:r w:rsidR="006A7C9D" w:rsidRPr="00F81A52">
        <w:t xml:space="preserve">their </w:t>
      </w:r>
      <w:r w:rsidR="00063736" w:rsidRPr="00F81A52">
        <w:t>corresponding claims to earn it) should</w:t>
      </w:r>
      <w:r w:rsidR="00BF107C" w:rsidRPr="00F81A52">
        <w:t xml:space="preserve"> </w:t>
      </w:r>
      <w:r w:rsidR="00063736" w:rsidRPr="00F81A52">
        <w:t>n</w:t>
      </w:r>
      <w:r w:rsidR="00BF107C" w:rsidRPr="00F81A52">
        <w:t>o</w:t>
      </w:r>
      <w:r w:rsidR="00063736" w:rsidRPr="00F81A52">
        <w:t>t be taken for granted</w:t>
      </w:r>
      <w:r w:rsidR="000D3448">
        <w:t>.</w:t>
      </w:r>
      <w:r w:rsidR="00063736" w:rsidRPr="00F81A52">
        <w:t xml:space="preserve"> </w:t>
      </w:r>
      <w:r w:rsidR="00BF107C" w:rsidRPr="00F81A52">
        <w:t>T</w:t>
      </w:r>
      <w:r w:rsidR="007B2EB8" w:rsidRPr="00F81A52">
        <w:t>his idea</w:t>
      </w:r>
      <w:r w:rsidR="00063736" w:rsidRPr="00F81A52">
        <w:t xml:space="preserve"> is a late</w:t>
      </w:r>
      <w:r w:rsidR="00BF107C" w:rsidRPr="00F81A52">
        <w:t xml:space="preserve"> </w:t>
      </w:r>
      <w:r w:rsidR="00386BC9">
        <w:t xml:space="preserve">nineteenth </w:t>
      </w:r>
      <w:r w:rsidR="00063736" w:rsidRPr="00F81A52">
        <w:t xml:space="preserve">century development </w:t>
      </w:r>
      <w:r w:rsidR="007B2EB8" w:rsidRPr="00F81A52">
        <w:t>for</w:t>
      </w:r>
      <w:r w:rsidR="00063736" w:rsidRPr="00F81A52">
        <w:t xml:space="preserve"> some countries (Johansen, 2016)</w:t>
      </w:r>
      <w:r w:rsidR="007B2EB8" w:rsidRPr="00F81A52">
        <w:t xml:space="preserve">, and it is not known to what extent is has </w:t>
      </w:r>
      <w:r w:rsidR="00BB4343" w:rsidRPr="00F81A52">
        <w:t>cross-</w:t>
      </w:r>
      <w:r w:rsidR="007B2EB8" w:rsidRPr="00F81A52">
        <w:t>cultural validity</w:t>
      </w:r>
      <w:r w:rsidR="00063736" w:rsidRPr="00F81A52">
        <w:t xml:space="preserve">. </w:t>
      </w:r>
      <w:r w:rsidR="00D27758" w:rsidRPr="00F81A52">
        <w:t xml:space="preserve">This tends to indicate that legitimacy need not be separated from considerations of politics and governance. </w:t>
      </w:r>
      <w:r w:rsidR="007B2EB8" w:rsidRPr="00F81A52">
        <w:t xml:space="preserve">At the core of the concept is the idea that legitimacy is “a kind of support that derives not from force or its threat” (Swartz, Turner, </w:t>
      </w:r>
      <w:proofErr w:type="spellStart"/>
      <w:r w:rsidR="007B2EB8" w:rsidRPr="00F81A52">
        <w:t>Tuden</w:t>
      </w:r>
      <w:proofErr w:type="spellEnd"/>
      <w:r w:rsidR="007B2EB8" w:rsidRPr="00F81A52">
        <w:t xml:space="preserve"> 1966</w:t>
      </w:r>
      <w:r w:rsidR="000D3448">
        <w:t>.</w:t>
      </w:r>
      <w:r w:rsidR="007B2EB8" w:rsidRPr="00F81A52">
        <w:t xml:space="preserve"> 10) or</w:t>
      </w:r>
      <w:r w:rsidR="00BF107C" w:rsidRPr="00F81A52">
        <w:t>,</w:t>
      </w:r>
      <w:r w:rsidR="007B2EB8" w:rsidRPr="00F81A52">
        <w:t xml:space="preserve"> </w:t>
      </w:r>
      <w:r w:rsidR="003726AD" w:rsidRPr="00F81A52">
        <w:t>in</w:t>
      </w:r>
      <w:r w:rsidR="007B2EB8" w:rsidRPr="00F81A52">
        <w:t xml:space="preserve"> the wor</w:t>
      </w:r>
      <w:r w:rsidR="003726AD" w:rsidRPr="00F81A52">
        <w:t>d</w:t>
      </w:r>
      <w:r w:rsidR="007B2EB8" w:rsidRPr="00F81A52">
        <w:t>s of an anthropologist</w:t>
      </w:r>
      <w:r w:rsidR="00BF107C" w:rsidRPr="00F81A52">
        <w:t>,</w:t>
      </w:r>
      <w:r w:rsidR="007B2EB8" w:rsidRPr="00F81A52">
        <w:t xml:space="preserve"> “of the</w:t>
      </w:r>
      <w:r w:rsidR="003726AD" w:rsidRPr="00F81A52">
        <w:t>se</w:t>
      </w:r>
      <w:r w:rsidR="007B2EB8" w:rsidRPr="00F81A52">
        <w:t xml:space="preserve"> two components of power, the stranger is not the violence of the dominant, but the consent of the dominated to its domination” (</w:t>
      </w:r>
      <w:proofErr w:type="spellStart"/>
      <w:r w:rsidR="007B2EB8" w:rsidRPr="00F81A52">
        <w:t>Godelier</w:t>
      </w:r>
      <w:proofErr w:type="spellEnd"/>
      <w:r w:rsidR="007B2EB8" w:rsidRPr="00F81A52">
        <w:t>, 1978</w:t>
      </w:r>
      <w:r w:rsidR="000D3448">
        <w:t>.</w:t>
      </w:r>
      <w:r w:rsidR="007B2EB8" w:rsidRPr="00F81A52">
        <w:t xml:space="preserve"> 767)</w:t>
      </w:r>
      <w:r w:rsidR="00406806" w:rsidRPr="00F81A52">
        <w:t xml:space="preserve">. In the wake of the momentum given to the study of regime legitimacy by American political scientists (starting with </w:t>
      </w:r>
      <w:proofErr w:type="spellStart"/>
      <w:r w:rsidR="00406806" w:rsidRPr="00F81A52">
        <w:t>Lipset</w:t>
      </w:r>
      <w:proofErr w:type="spellEnd"/>
      <w:r w:rsidR="00406806" w:rsidRPr="00F81A52">
        <w:t xml:space="preserve">, 1961, and Easton, 1965), social psychologists have prompted progress in the </w:t>
      </w:r>
      <w:r w:rsidR="00AB265D" w:rsidRPr="00F81A52">
        <w:t xml:space="preserve">study </w:t>
      </w:r>
      <w:r w:rsidR="00406806" w:rsidRPr="00F81A52">
        <w:t xml:space="preserve">of police legitimacy (Tyler, 1990). Interestingly, as happened with the </w:t>
      </w:r>
      <w:r w:rsidR="000301C0">
        <w:t xml:space="preserve">concept and </w:t>
      </w:r>
      <w:r w:rsidR="00406806" w:rsidRPr="00F81A52">
        <w:t>definition of police (Hills, 2014) and deciding who the police are (</w:t>
      </w:r>
      <w:proofErr w:type="spellStart"/>
      <w:r w:rsidR="00406806" w:rsidRPr="00F81A52">
        <w:t>Bierschenk</w:t>
      </w:r>
      <w:proofErr w:type="spellEnd"/>
      <w:r w:rsidR="00406806" w:rsidRPr="00F81A52">
        <w:t xml:space="preserve">, 2017), discussion of the concept and its </w:t>
      </w:r>
      <w:r w:rsidR="006A7C9D" w:rsidRPr="00F81A52">
        <w:t xml:space="preserve">universal </w:t>
      </w:r>
      <w:r w:rsidR="00406806" w:rsidRPr="00F81A52">
        <w:t xml:space="preserve">validity </w:t>
      </w:r>
      <w:r w:rsidR="00BF107C" w:rsidRPr="00F81A52">
        <w:t xml:space="preserve">has been </w:t>
      </w:r>
      <w:r w:rsidR="000301C0" w:rsidRPr="000301C0">
        <w:t>fuelled</w:t>
      </w:r>
      <w:r w:rsidR="00406806" w:rsidRPr="00F81A52">
        <w:t xml:space="preserve"> by non-Western studies</w:t>
      </w:r>
      <w:r w:rsidR="006A7C9D" w:rsidRPr="00F81A52">
        <w:t xml:space="preserve">. </w:t>
      </w:r>
      <w:r w:rsidR="003726AD" w:rsidRPr="00F81A52">
        <w:t>The f</w:t>
      </w:r>
      <w:r w:rsidR="006A7C9D" w:rsidRPr="00F81A52">
        <w:t xml:space="preserve">indings </w:t>
      </w:r>
      <w:r w:rsidR="003726AD" w:rsidRPr="00F81A52">
        <w:t xml:space="preserve">have varied; </w:t>
      </w:r>
      <w:r w:rsidR="006A7C9D" w:rsidRPr="00F81A52">
        <w:t>for example</w:t>
      </w:r>
      <w:r w:rsidR="00BB4343" w:rsidRPr="00F81A52">
        <w:t>,</w:t>
      </w:r>
      <w:r w:rsidR="00406806" w:rsidRPr="00F81A52">
        <w:t xml:space="preserve"> the perceived effectiveness of police is </w:t>
      </w:r>
      <w:r w:rsidR="006A7C9D" w:rsidRPr="00F81A52">
        <w:t xml:space="preserve">found to be </w:t>
      </w:r>
      <w:r w:rsidR="00406806" w:rsidRPr="00F81A52">
        <w:t xml:space="preserve">a source of legitimacy </w:t>
      </w:r>
      <w:r w:rsidR="003726AD" w:rsidRPr="00F81A52">
        <w:t xml:space="preserve">for the </w:t>
      </w:r>
      <w:r w:rsidR="00406806" w:rsidRPr="00F81A52">
        <w:t>police in Ghana (Tankebe, 2009), while in Japan</w:t>
      </w:r>
      <w:r w:rsidR="00BF107C" w:rsidRPr="00F81A52">
        <w:t>,</w:t>
      </w:r>
      <w:r w:rsidR="00406806" w:rsidRPr="00F81A52">
        <w:t xml:space="preserve"> legitimacy and </w:t>
      </w:r>
      <w:r w:rsidR="003726AD" w:rsidRPr="00F81A52">
        <w:t xml:space="preserve">expected </w:t>
      </w:r>
      <w:r w:rsidR="00406806" w:rsidRPr="00F81A52">
        <w:t>obedience to police are not associated</w:t>
      </w:r>
      <w:r w:rsidR="003726AD" w:rsidRPr="00F81A52">
        <w:t xml:space="preserve"> with each other</w:t>
      </w:r>
      <w:r w:rsidR="00406806" w:rsidRPr="00F81A52">
        <w:t xml:space="preserve"> (Sato, 2018). These </w:t>
      </w:r>
      <w:r w:rsidR="00CC0BF2" w:rsidRPr="00F81A52">
        <w:t>results</w:t>
      </w:r>
      <w:r w:rsidR="00406806" w:rsidRPr="00F81A52">
        <w:t xml:space="preserve"> underscor</w:t>
      </w:r>
      <w:r w:rsidR="001F7085" w:rsidRPr="00F81A52">
        <w:t>e</w:t>
      </w:r>
      <w:r w:rsidR="00406806" w:rsidRPr="00F81A52">
        <w:t xml:space="preserve">, again, the key role of non-Western works </w:t>
      </w:r>
      <w:r w:rsidR="003726AD" w:rsidRPr="00F81A52">
        <w:t xml:space="preserve">in </w:t>
      </w:r>
      <w:r w:rsidR="00406806" w:rsidRPr="00F81A52">
        <w:t>conceptualization and generalization.</w:t>
      </w:r>
    </w:p>
    <w:p w14:paraId="676317CE" w14:textId="3B0FA94F" w:rsidR="00AE3740" w:rsidRPr="00F81A52" w:rsidRDefault="00AE3740" w:rsidP="00A0297F">
      <w:pPr>
        <w:spacing w:line="480" w:lineRule="auto"/>
      </w:pPr>
    </w:p>
    <w:p w14:paraId="13678A44" w14:textId="274027A4" w:rsidR="007623F8" w:rsidRDefault="00BB4343" w:rsidP="00A0297F">
      <w:pPr>
        <w:spacing w:line="480" w:lineRule="auto"/>
      </w:pPr>
      <w:r w:rsidRPr="00F81A52">
        <w:t>The</w:t>
      </w:r>
      <w:r w:rsidR="00D27758" w:rsidRPr="00F81A52">
        <w:t xml:space="preserve"> development of research into </w:t>
      </w:r>
      <w:r w:rsidRPr="00F81A52">
        <w:t>long-</w:t>
      </w:r>
      <w:r w:rsidR="00D27758" w:rsidRPr="00F81A52">
        <w:t xml:space="preserve">neglected areas is now underway. </w:t>
      </w:r>
      <w:r w:rsidR="000C5548" w:rsidRPr="00F81A52">
        <w:t xml:space="preserve">Different attitudinal dimensions are </w:t>
      </w:r>
      <w:r w:rsidR="007A3134" w:rsidRPr="00F81A52">
        <w:t xml:space="preserve">more effectively </w:t>
      </w:r>
      <w:r w:rsidR="000C5548" w:rsidRPr="00F81A52">
        <w:t>measured</w:t>
      </w:r>
      <w:r w:rsidR="000301C0">
        <w:t>,</w:t>
      </w:r>
      <w:r w:rsidR="000C5548" w:rsidRPr="00F81A52">
        <w:t xml:space="preserve"> and their correlations tested </w:t>
      </w:r>
      <w:r w:rsidR="00CD49E7" w:rsidRPr="00F81A52">
        <w:t>–</w:t>
      </w:r>
      <w:r w:rsidR="000C5548" w:rsidRPr="00F81A52">
        <w:t xml:space="preserve"> for example</w:t>
      </w:r>
      <w:r w:rsidR="007A3134" w:rsidRPr="00F81A52">
        <w:t>,</w:t>
      </w:r>
      <w:r w:rsidR="000C5548" w:rsidRPr="00F81A52">
        <w:t xml:space="preserve"> between measures of </w:t>
      </w:r>
      <w:r w:rsidR="00386BC9" w:rsidRPr="00F81A52">
        <w:t xml:space="preserve">attitudes </w:t>
      </w:r>
      <w:r w:rsidR="00386BC9">
        <w:t xml:space="preserve">of </w:t>
      </w:r>
      <w:r w:rsidR="000C5548" w:rsidRPr="00F81A52">
        <w:t xml:space="preserve">trust </w:t>
      </w:r>
      <w:r w:rsidR="007623F8">
        <w:t xml:space="preserve">of police </w:t>
      </w:r>
      <w:r w:rsidR="000C5548" w:rsidRPr="00F81A52">
        <w:t xml:space="preserve">and vis-à-vis </w:t>
      </w:r>
      <w:r w:rsidR="000301C0">
        <w:t>compliance</w:t>
      </w:r>
      <w:r w:rsidR="0085485A">
        <w:t xml:space="preserve"> to the public police</w:t>
      </w:r>
      <w:r w:rsidR="007A3134" w:rsidRPr="00F81A52">
        <w:t>.</w:t>
      </w:r>
      <w:r w:rsidR="006E79C3" w:rsidRPr="00F81A52">
        <w:t xml:space="preserve"> </w:t>
      </w:r>
      <w:r w:rsidR="003726AD" w:rsidRPr="00F81A52">
        <w:t>R</w:t>
      </w:r>
      <w:r w:rsidR="00957B86" w:rsidRPr="00F81A52">
        <w:t xml:space="preserve">esearch </w:t>
      </w:r>
      <w:r w:rsidR="00F81A52">
        <w:t>has started to</w:t>
      </w:r>
      <w:r w:rsidR="00F81A52" w:rsidRPr="00F81A52">
        <w:t xml:space="preserve"> </w:t>
      </w:r>
      <w:r w:rsidR="003726AD" w:rsidRPr="00F81A52">
        <w:t xml:space="preserve">examine </w:t>
      </w:r>
      <w:r w:rsidR="0085485A">
        <w:t>the interplay between those attitudes</w:t>
      </w:r>
      <w:r w:rsidR="00F81A52">
        <w:t xml:space="preserve"> </w:t>
      </w:r>
      <w:r w:rsidR="0085485A">
        <w:t>regarding</w:t>
      </w:r>
      <w:r w:rsidR="00F81A52">
        <w:t xml:space="preserve"> </w:t>
      </w:r>
      <w:r w:rsidR="00957B86" w:rsidRPr="00F81A52">
        <w:t xml:space="preserve">private policing </w:t>
      </w:r>
      <w:r w:rsidR="00045AFF" w:rsidRPr="00F81A52">
        <w:t xml:space="preserve">in Australia </w:t>
      </w:r>
      <w:r w:rsidR="0085485A">
        <w:t>(</w:t>
      </w:r>
      <w:r w:rsidR="00957B86" w:rsidRPr="00F81A52">
        <w:t>Fielder and Murphy 2022)</w:t>
      </w:r>
      <w:r w:rsidR="002D7D1E" w:rsidRPr="00F81A52">
        <w:t>.</w:t>
      </w:r>
      <w:r w:rsidR="00957B86" w:rsidRPr="00F81A52">
        <w:t xml:space="preserve"> </w:t>
      </w:r>
      <w:r w:rsidR="001A4780" w:rsidRPr="00F81A52">
        <w:t xml:space="preserve">However, </w:t>
      </w:r>
      <w:r w:rsidR="005F5A0A" w:rsidRPr="00F81A52">
        <w:t xml:space="preserve">comparative </w:t>
      </w:r>
      <w:r w:rsidR="001A4780" w:rsidRPr="00F81A52">
        <w:t>p</w:t>
      </w:r>
      <w:r w:rsidR="000C5548" w:rsidRPr="00F81A52">
        <w:t xml:space="preserve">olice legitimacy </w:t>
      </w:r>
      <w:r w:rsidR="00AB265D" w:rsidRPr="00F81A52">
        <w:t xml:space="preserve">research </w:t>
      </w:r>
      <w:r w:rsidR="00A0297F" w:rsidRPr="00F81A52">
        <w:t xml:space="preserve">should </w:t>
      </w:r>
      <w:r w:rsidR="001A4780" w:rsidRPr="00F81A52">
        <w:t>not</w:t>
      </w:r>
      <w:r w:rsidR="00A0297F" w:rsidRPr="00F81A52">
        <w:t xml:space="preserve"> be</w:t>
      </w:r>
      <w:r w:rsidR="001A4780" w:rsidRPr="00F81A52">
        <w:t xml:space="preserve"> limited to </w:t>
      </w:r>
      <w:r w:rsidR="006A7C9D" w:rsidRPr="00F81A52">
        <w:t>study</w:t>
      </w:r>
      <w:r w:rsidR="003726AD" w:rsidRPr="00F81A52">
        <w:t xml:space="preserve">ing </w:t>
      </w:r>
      <w:r w:rsidR="00482AD5" w:rsidRPr="00F81A52">
        <w:t xml:space="preserve">the </w:t>
      </w:r>
      <w:r w:rsidR="000C5548" w:rsidRPr="00F81A52">
        <w:t xml:space="preserve">association between different attitudes toward </w:t>
      </w:r>
      <w:r w:rsidR="00934BF3" w:rsidRPr="00F81A52">
        <w:t>t</w:t>
      </w:r>
      <w:r w:rsidR="000C5548" w:rsidRPr="00F81A52">
        <w:t xml:space="preserve">he police at </w:t>
      </w:r>
      <w:r w:rsidR="00671F3A" w:rsidRPr="00F81A52">
        <w:t xml:space="preserve">the </w:t>
      </w:r>
      <w:r w:rsidR="000C5548" w:rsidRPr="00F81A52">
        <w:t>individual level</w:t>
      </w:r>
      <w:r w:rsidR="00D815E7" w:rsidRPr="00F81A52">
        <w:t xml:space="preserve">. </w:t>
      </w:r>
      <w:r w:rsidR="006A7C9D" w:rsidRPr="00F81A52">
        <w:t xml:space="preserve">Both system-level and individual-level perspectives on legitimacy need to be accounted for. </w:t>
      </w:r>
      <w:r w:rsidR="00067091" w:rsidRPr="00F81A52">
        <w:t xml:space="preserve">The link </w:t>
      </w:r>
      <w:r w:rsidR="00CD49E7" w:rsidRPr="00F81A52">
        <w:t xml:space="preserve">between </w:t>
      </w:r>
      <w:r w:rsidR="00067091" w:rsidRPr="00F81A52">
        <w:t>trust and legitimacy</w:t>
      </w:r>
      <w:r w:rsidR="00CD49E7" w:rsidRPr="00F81A52">
        <w:t xml:space="preserve">, on the one hand, and </w:t>
      </w:r>
      <w:r w:rsidR="00067091" w:rsidRPr="00F81A52">
        <w:t xml:space="preserve">governance, accountability, police </w:t>
      </w:r>
      <w:r w:rsidR="00AF189A" w:rsidRPr="00F81A52">
        <w:t>structures</w:t>
      </w:r>
      <w:r w:rsidR="003726AD" w:rsidRPr="00F81A52">
        <w:t>,</w:t>
      </w:r>
      <w:r w:rsidR="00067091" w:rsidRPr="00F81A52">
        <w:t xml:space="preserve"> and police practices</w:t>
      </w:r>
      <w:r w:rsidR="00CD49E7" w:rsidRPr="00F81A52">
        <w:t>, on the other hand,</w:t>
      </w:r>
      <w:r w:rsidR="00067091" w:rsidRPr="00F81A52">
        <w:t xml:space="preserve"> </w:t>
      </w:r>
      <w:r w:rsidR="006A7C9D" w:rsidRPr="00F81A52">
        <w:t xml:space="preserve">need to </w:t>
      </w:r>
      <w:r w:rsidR="00067091" w:rsidRPr="00F81A52">
        <w:t xml:space="preserve">receive </w:t>
      </w:r>
      <w:r w:rsidR="006A7C9D" w:rsidRPr="00F81A52">
        <w:t xml:space="preserve">more </w:t>
      </w:r>
      <w:r w:rsidR="00067091" w:rsidRPr="00F81A52">
        <w:t xml:space="preserve">comparative attention. </w:t>
      </w:r>
      <w:r w:rsidR="000301C0" w:rsidRPr="000301C0">
        <w:t>Like</w:t>
      </w:r>
      <w:r w:rsidR="00A0297F" w:rsidRPr="0085485A">
        <w:t xml:space="preserve"> political science research on political legitimacy</w:t>
      </w:r>
      <w:r w:rsidR="003726AD" w:rsidRPr="0085485A">
        <w:t>,</w:t>
      </w:r>
      <w:r w:rsidR="00A0297F" w:rsidRPr="0085485A">
        <w:t xml:space="preserve"> where the adoption of a micro perspective in surveys focused on “citizens attitudes … has weakened the ability of</w:t>
      </w:r>
      <w:r w:rsidR="009C4808" w:rsidRPr="0085485A">
        <w:t xml:space="preserve"> empirical</w:t>
      </w:r>
      <w:r w:rsidR="00A0297F" w:rsidRPr="0085485A">
        <w:t xml:space="preserve"> researchers to ground individual-level findings in theories about the polity” (Weatherford, 1992</w:t>
      </w:r>
      <w:r w:rsidR="000D3448">
        <w:t>.</w:t>
      </w:r>
      <w:r w:rsidR="00A0297F" w:rsidRPr="0085485A">
        <w:t xml:space="preserve"> 149)</w:t>
      </w:r>
      <w:r w:rsidR="009C4808" w:rsidRPr="0085485A">
        <w:t>, police legitimacy studies</w:t>
      </w:r>
      <w:r w:rsidR="00A0297F" w:rsidRPr="0085485A">
        <w:t xml:space="preserve"> </w:t>
      </w:r>
      <w:r w:rsidR="009C4808" w:rsidRPr="0085485A">
        <w:t xml:space="preserve">have not </w:t>
      </w:r>
      <w:r w:rsidRPr="0085485A">
        <w:t>much-</w:t>
      </w:r>
      <w:r w:rsidR="009C4808" w:rsidRPr="0085485A">
        <w:t xml:space="preserve">grounded </w:t>
      </w:r>
      <w:r w:rsidR="00AF189A" w:rsidRPr="0085485A">
        <w:t xml:space="preserve">individual </w:t>
      </w:r>
      <w:r w:rsidR="009C4808" w:rsidRPr="0085485A">
        <w:t xml:space="preserve">attitudes into </w:t>
      </w:r>
      <w:r w:rsidR="00AF189A" w:rsidRPr="0085485A">
        <w:t>macro-</w:t>
      </w:r>
      <w:r w:rsidR="009C4808" w:rsidRPr="0085485A">
        <w:t>systems</w:t>
      </w:r>
      <w:r w:rsidR="00A0297F" w:rsidRPr="0085485A">
        <w:t xml:space="preserve">. </w:t>
      </w:r>
      <w:r w:rsidR="006A7C9D" w:rsidRPr="0085485A">
        <w:t xml:space="preserve">There are </w:t>
      </w:r>
      <w:r w:rsidR="000301C0">
        <w:t>varied and</w:t>
      </w:r>
      <w:r w:rsidR="000301C0" w:rsidRPr="0085485A">
        <w:t xml:space="preserve"> </w:t>
      </w:r>
      <w:r w:rsidR="006A7C9D" w:rsidRPr="0085485A">
        <w:t xml:space="preserve">good </w:t>
      </w:r>
      <w:r w:rsidR="00AA1BE2" w:rsidRPr="0085485A">
        <w:t xml:space="preserve">empirical </w:t>
      </w:r>
      <w:r w:rsidR="006A7C9D" w:rsidRPr="0085485A">
        <w:t xml:space="preserve">reasons to </w:t>
      </w:r>
      <w:r w:rsidR="003726AD" w:rsidRPr="0085485A">
        <w:t>make progress</w:t>
      </w:r>
      <w:r w:rsidR="006A7C9D" w:rsidRPr="0085485A">
        <w:t xml:space="preserve"> in that direction. </w:t>
      </w:r>
      <w:r w:rsidR="002D7D1E" w:rsidRPr="0085485A">
        <w:t>P</w:t>
      </w:r>
      <w:r w:rsidR="000C5548" w:rsidRPr="0085485A">
        <w:t xml:space="preserve">olitical scientists </w:t>
      </w:r>
      <w:r w:rsidR="003726AD" w:rsidRPr="0085485A">
        <w:t xml:space="preserve">(from Rodgers and Taylor, 1971 to Zmerli and </w:t>
      </w:r>
      <w:proofErr w:type="spellStart"/>
      <w:r w:rsidR="003726AD" w:rsidRPr="0085485A">
        <w:t>Hooghe</w:t>
      </w:r>
      <w:proofErr w:type="spellEnd"/>
      <w:r w:rsidR="003726AD" w:rsidRPr="0085485A">
        <w:t xml:space="preserve">, 2011) </w:t>
      </w:r>
      <w:r w:rsidR="000C5548" w:rsidRPr="0085485A">
        <w:t xml:space="preserve">have repeatedly found a correlation between trust in public institutions and trust in </w:t>
      </w:r>
      <w:r w:rsidRPr="0085485A">
        <w:t xml:space="preserve">the </w:t>
      </w:r>
      <w:r w:rsidR="000C5548" w:rsidRPr="0085485A">
        <w:t xml:space="preserve">police, </w:t>
      </w:r>
      <w:r w:rsidR="00AA1BE2" w:rsidRPr="0085485A">
        <w:t xml:space="preserve">even if </w:t>
      </w:r>
      <w:r w:rsidR="000C5548" w:rsidRPr="0085485A">
        <w:t xml:space="preserve">this fact has </w:t>
      </w:r>
      <w:r w:rsidR="00482AD5" w:rsidRPr="0085485A">
        <w:t xml:space="preserve">received little attention from </w:t>
      </w:r>
      <w:r w:rsidR="000C5548" w:rsidRPr="0085485A">
        <w:t>policing scholars</w:t>
      </w:r>
      <w:r w:rsidR="003726AD" w:rsidRPr="0085485A">
        <w:t xml:space="preserve">, although there have been some </w:t>
      </w:r>
      <w:r w:rsidR="000C5548" w:rsidRPr="0085485A">
        <w:t>exception</w:t>
      </w:r>
      <w:r w:rsidR="004B30D1" w:rsidRPr="0085485A">
        <w:t>s</w:t>
      </w:r>
      <w:r w:rsidR="003726AD" w:rsidRPr="0085485A">
        <w:t xml:space="preserve"> (</w:t>
      </w:r>
      <w:r w:rsidR="000C5548" w:rsidRPr="0085485A">
        <w:t xml:space="preserve">see </w:t>
      </w:r>
      <w:proofErr w:type="spellStart"/>
      <w:r w:rsidR="00A56D28" w:rsidRPr="0085485A">
        <w:t>Kääriäinen</w:t>
      </w:r>
      <w:proofErr w:type="spellEnd"/>
      <w:r w:rsidR="000C5548" w:rsidRPr="0085485A">
        <w:t>, 2007</w:t>
      </w:r>
      <w:r w:rsidR="004B30D1" w:rsidRPr="0085485A">
        <w:t xml:space="preserve">, </w:t>
      </w:r>
      <w:r w:rsidR="003726AD" w:rsidRPr="0085485A">
        <w:t xml:space="preserve">and </w:t>
      </w:r>
      <w:r w:rsidR="004B30D1" w:rsidRPr="0085485A">
        <w:t>Morris, 2015</w:t>
      </w:r>
      <w:r w:rsidR="000C5548" w:rsidRPr="0085485A">
        <w:t xml:space="preserve">). </w:t>
      </w:r>
      <w:r w:rsidR="00AA1BE2" w:rsidRPr="0085485A">
        <w:t xml:space="preserve">Such an association may depend on the level of </w:t>
      </w:r>
      <w:r w:rsidR="00135B93" w:rsidRPr="0085485A">
        <w:t>adverse conditions</w:t>
      </w:r>
      <w:r w:rsidR="00AA1BE2" w:rsidRPr="0085485A">
        <w:t>. A study on sixty-five nations found political legitimacy to be significantly negatively related to homicide (</w:t>
      </w:r>
      <w:r w:rsidR="00AA1BE2" w:rsidRPr="0085485A">
        <w:rPr>
          <w:color w:val="000000" w:themeColor="text1"/>
        </w:rPr>
        <w:t>Nivette, Eisner, 2013)</w:t>
      </w:r>
      <w:r w:rsidR="00AA1BE2" w:rsidRPr="0085485A">
        <w:t xml:space="preserve">, and similarly, a study of seventy-seven countries demonstrates that the police are praised by the public in countries with a low homicide rate (Pare, 2014). </w:t>
      </w:r>
    </w:p>
    <w:p w14:paraId="7ED3BD10" w14:textId="77777777" w:rsidR="007623F8" w:rsidRDefault="007623F8" w:rsidP="00A0297F">
      <w:pPr>
        <w:spacing w:line="480" w:lineRule="auto"/>
      </w:pPr>
    </w:p>
    <w:p w14:paraId="730290E7" w14:textId="07FD86B8" w:rsidR="00067091" w:rsidRPr="0085485A" w:rsidRDefault="00AA1BE2" w:rsidP="00A0297F">
      <w:pPr>
        <w:spacing w:line="480" w:lineRule="auto"/>
      </w:pPr>
      <w:r w:rsidRPr="0085485A">
        <w:t>Another picture emerges for private police</w:t>
      </w:r>
      <w:r w:rsidR="000D3448">
        <w:t>.</w:t>
      </w:r>
      <w:r w:rsidR="00CA2461" w:rsidRPr="0085485A">
        <w:t xml:space="preserve"> </w:t>
      </w:r>
      <w:r w:rsidR="0085485A">
        <w:t>A</w:t>
      </w:r>
      <w:r w:rsidR="0085485A" w:rsidRPr="0085485A">
        <w:t xml:space="preserve"> </w:t>
      </w:r>
      <w:r w:rsidR="00CA2461" w:rsidRPr="0085485A">
        <w:t xml:space="preserve">recent comparative paper on six </w:t>
      </w:r>
      <w:r w:rsidR="003F50B9" w:rsidRPr="0085485A">
        <w:t>(developed, emerging</w:t>
      </w:r>
      <w:r w:rsidR="003726AD" w:rsidRPr="0085485A">
        <w:t>,</w:t>
      </w:r>
      <w:r w:rsidR="003F50B9" w:rsidRPr="0085485A">
        <w:t xml:space="preserve"> and transitional) countries </w:t>
      </w:r>
      <w:r w:rsidR="00CA2461" w:rsidRPr="0085485A">
        <w:t>f</w:t>
      </w:r>
      <w:r w:rsidR="003F50B9" w:rsidRPr="0085485A">
        <w:t>ou</w:t>
      </w:r>
      <w:r w:rsidR="00CA2461" w:rsidRPr="0085485A">
        <w:t>nd that</w:t>
      </w:r>
      <w:r w:rsidR="006A7C9D" w:rsidRPr="0085485A">
        <w:t>,</w:t>
      </w:r>
      <w:r w:rsidR="00CA2461" w:rsidRPr="0085485A">
        <w:t xml:space="preserve"> </w:t>
      </w:r>
      <w:r w:rsidRPr="0085485A">
        <w:t>at the macro level</w:t>
      </w:r>
      <w:r w:rsidR="006A7C9D" w:rsidRPr="0085485A">
        <w:t xml:space="preserve">, </w:t>
      </w:r>
      <w:r w:rsidR="00CA2461" w:rsidRPr="0085485A">
        <w:t xml:space="preserve">compared </w:t>
      </w:r>
      <w:r w:rsidR="003F50B9" w:rsidRPr="0085485A">
        <w:t xml:space="preserve">with </w:t>
      </w:r>
      <w:r w:rsidR="00CA2461" w:rsidRPr="0085485A">
        <w:t xml:space="preserve">lower democracy levels a full-democracy ranking is associated with </w:t>
      </w:r>
      <w:r w:rsidR="003726AD" w:rsidRPr="0085485A">
        <w:t xml:space="preserve">the citizenry having </w:t>
      </w:r>
      <w:r w:rsidR="00CA2461" w:rsidRPr="0085485A">
        <w:t xml:space="preserve">less trust in private police (Nalla, Maxwell, Jaynes, 2017). </w:t>
      </w:r>
      <w:r w:rsidRPr="0085485A">
        <w:rPr>
          <w:color w:val="000000" w:themeColor="text1"/>
        </w:rPr>
        <w:t>Political institutions and police appear to be credited with</w:t>
      </w:r>
      <w:r w:rsidRPr="0085485A">
        <w:rPr>
          <w:color w:val="000000" w:themeColor="text1"/>
          <w:u w:val="single"/>
        </w:rPr>
        <w:t xml:space="preserve"> </w:t>
      </w:r>
      <w:r w:rsidRPr="0085485A">
        <w:t xml:space="preserve">controlling unwanted human </w:t>
      </w:r>
      <w:r w:rsidR="001C77B1" w:rsidRPr="001C77B1">
        <w:t>behaviours</w:t>
      </w:r>
      <w:r w:rsidRPr="0085485A">
        <w:t xml:space="preserve">, but in a more complex pattern than expected. </w:t>
      </w:r>
      <w:r w:rsidR="00CA2461" w:rsidRPr="0085485A">
        <w:t xml:space="preserve">At </w:t>
      </w:r>
      <w:r w:rsidR="00BB4343" w:rsidRPr="0085485A">
        <w:t xml:space="preserve">the </w:t>
      </w:r>
      <w:r w:rsidR="00CA2461" w:rsidRPr="0085485A">
        <w:t xml:space="preserve">theoretical level, </w:t>
      </w:r>
      <w:r w:rsidR="00BB4343" w:rsidRPr="0085485A">
        <w:t xml:space="preserve">the </w:t>
      </w:r>
      <w:r w:rsidR="00AB265D" w:rsidRPr="0085485A">
        <w:t xml:space="preserve">results </w:t>
      </w:r>
      <w:r w:rsidR="00067091" w:rsidRPr="0085485A">
        <w:t xml:space="preserve">of </w:t>
      </w:r>
      <w:r w:rsidR="00AB265D" w:rsidRPr="0085485A">
        <w:t xml:space="preserve">such </w:t>
      </w:r>
      <w:r w:rsidR="00067091" w:rsidRPr="0085485A">
        <w:t>studies</w:t>
      </w:r>
      <w:r w:rsidR="00CA2461" w:rsidRPr="0085485A">
        <w:t xml:space="preserve"> </w:t>
      </w:r>
      <w:r w:rsidR="0059756F" w:rsidRPr="0085485A">
        <w:t xml:space="preserve">could be linked to </w:t>
      </w:r>
      <w:r w:rsidR="003F50B9" w:rsidRPr="0085485A">
        <w:t xml:space="preserve">Weber’s </w:t>
      </w:r>
      <w:r w:rsidR="0059756F" w:rsidRPr="0085485A">
        <w:t xml:space="preserve">conceptualization of the ruler and the administration as </w:t>
      </w:r>
      <w:r w:rsidR="003726AD" w:rsidRPr="0085485A">
        <w:t xml:space="preserve">being </w:t>
      </w:r>
      <w:r w:rsidR="0059756F" w:rsidRPr="0085485A">
        <w:t xml:space="preserve">separate, with </w:t>
      </w:r>
      <w:r w:rsidR="00BB4343" w:rsidRPr="0085485A">
        <w:t xml:space="preserve">the </w:t>
      </w:r>
      <w:r w:rsidR="0059756F" w:rsidRPr="0085485A">
        <w:t xml:space="preserve">latter </w:t>
      </w:r>
      <w:r w:rsidR="003726AD" w:rsidRPr="0085485A">
        <w:t xml:space="preserve">subordinated </w:t>
      </w:r>
      <w:r w:rsidR="0059756F" w:rsidRPr="0085485A">
        <w:t xml:space="preserve">to political power (Weber, 1918). For </w:t>
      </w:r>
      <w:r w:rsidR="00AA3A03" w:rsidRPr="0085485A">
        <w:t>Weber</w:t>
      </w:r>
      <w:r w:rsidR="0059756F" w:rsidRPr="0085485A">
        <w:t>, a bureaucracy does</w:t>
      </w:r>
      <w:r w:rsidR="003F50B9" w:rsidRPr="0085485A">
        <w:t xml:space="preserve"> </w:t>
      </w:r>
      <w:r w:rsidR="0059756F" w:rsidRPr="0085485A">
        <w:t>n</w:t>
      </w:r>
      <w:r w:rsidR="003F50B9" w:rsidRPr="0085485A">
        <w:t>o</w:t>
      </w:r>
      <w:r w:rsidR="0059756F" w:rsidRPr="0085485A">
        <w:t xml:space="preserve">t have </w:t>
      </w:r>
      <w:r w:rsidR="00BB4343" w:rsidRPr="0085485A">
        <w:t xml:space="preserve">any </w:t>
      </w:r>
      <w:r w:rsidR="0059756F" w:rsidRPr="0085485A">
        <w:t>legitimacy of its own, and th</w:t>
      </w:r>
      <w:r w:rsidR="003726AD" w:rsidRPr="0085485A">
        <w:t>e</w:t>
      </w:r>
      <w:r w:rsidR="0059756F" w:rsidRPr="0085485A">
        <w:t xml:space="preserve"> results </w:t>
      </w:r>
      <w:r w:rsidR="000301C0">
        <w:t xml:space="preserve">appear </w:t>
      </w:r>
      <w:r w:rsidR="0059756F" w:rsidRPr="0085485A">
        <w:t xml:space="preserve">to </w:t>
      </w:r>
      <w:r w:rsidR="000301C0">
        <w:t>support</w:t>
      </w:r>
      <w:r w:rsidR="000301C0" w:rsidRPr="0085485A">
        <w:t xml:space="preserve"> </w:t>
      </w:r>
      <w:r w:rsidR="0059756F" w:rsidRPr="0085485A">
        <w:t>that view</w:t>
      </w:r>
      <w:r w:rsidR="006A7C9D" w:rsidRPr="0085485A">
        <w:t xml:space="preserve"> </w:t>
      </w:r>
      <w:r w:rsidR="00556DE0" w:rsidRPr="0085485A">
        <w:t xml:space="preserve">or advocate for </w:t>
      </w:r>
      <w:r w:rsidR="00BB4343" w:rsidRPr="0085485A">
        <w:t xml:space="preserve">the </w:t>
      </w:r>
      <w:r w:rsidR="00556DE0" w:rsidRPr="0085485A">
        <w:t>l</w:t>
      </w:r>
      <w:r w:rsidR="00CA2461" w:rsidRPr="0085485A">
        <w:t xml:space="preserve">egitimacy of a regime and its bureaucracies </w:t>
      </w:r>
      <w:r w:rsidR="00556DE0" w:rsidRPr="0085485A">
        <w:t>to be studied in an intertwined manner</w:t>
      </w:r>
      <w:r w:rsidR="00CA2461" w:rsidRPr="0085485A">
        <w:t xml:space="preserve">. </w:t>
      </w:r>
      <w:r w:rsidR="0059756F" w:rsidRPr="0085485A">
        <w:t xml:space="preserve">At </w:t>
      </w:r>
      <w:r w:rsidR="00BB4343" w:rsidRPr="0085485A">
        <w:t xml:space="preserve">a </w:t>
      </w:r>
      <w:r w:rsidR="0059756F" w:rsidRPr="0085485A">
        <w:t xml:space="preserve">minimum, </w:t>
      </w:r>
      <w:r w:rsidR="00067091" w:rsidRPr="0085485A">
        <w:t xml:space="preserve">the above-mentioned </w:t>
      </w:r>
      <w:r w:rsidR="002D7D1E" w:rsidRPr="0085485A">
        <w:t>findings</w:t>
      </w:r>
      <w:r w:rsidR="0059756F" w:rsidRPr="0085485A">
        <w:t xml:space="preserve"> encourage</w:t>
      </w:r>
      <w:r w:rsidR="003726AD" w:rsidRPr="0085485A">
        <w:t xml:space="preserve"> a</w:t>
      </w:r>
      <w:r w:rsidR="0059756F" w:rsidRPr="0085485A">
        <w:t xml:space="preserve"> </w:t>
      </w:r>
      <w:r w:rsidR="009169C7" w:rsidRPr="0085485A">
        <w:t>consider</w:t>
      </w:r>
      <w:r w:rsidR="003726AD" w:rsidRPr="0085485A">
        <w:t>ation of</w:t>
      </w:r>
      <w:r w:rsidR="0059756F" w:rsidRPr="0085485A">
        <w:t xml:space="preserve"> </w:t>
      </w:r>
      <w:r w:rsidR="00135B93" w:rsidRPr="0085485A">
        <w:t>state legitimacy (degree of statehood and democracy)</w:t>
      </w:r>
      <w:r w:rsidRPr="0085485A">
        <w:t xml:space="preserve"> </w:t>
      </w:r>
      <w:r w:rsidR="0059756F" w:rsidRPr="0085485A">
        <w:t>when estimating th</w:t>
      </w:r>
      <w:r w:rsidR="003726AD" w:rsidRPr="0085485A">
        <w:t xml:space="preserve">at </w:t>
      </w:r>
      <w:r w:rsidR="0059756F" w:rsidRPr="0085485A">
        <w:t>of the police</w:t>
      </w:r>
      <w:r w:rsidR="002D7D1E" w:rsidRPr="0085485A">
        <w:t xml:space="preserve"> (</w:t>
      </w:r>
      <w:r w:rsidR="003F50B9" w:rsidRPr="0085485A">
        <w:t>whether</w:t>
      </w:r>
      <w:r w:rsidR="002D7D1E" w:rsidRPr="0085485A">
        <w:t xml:space="preserve"> private or public)</w:t>
      </w:r>
      <w:r w:rsidR="00AA3A03" w:rsidRPr="0085485A">
        <w:t xml:space="preserve"> at </w:t>
      </w:r>
      <w:r w:rsidR="00671F3A" w:rsidRPr="0085485A">
        <w:t xml:space="preserve">the </w:t>
      </w:r>
      <w:r w:rsidR="00AA3A03" w:rsidRPr="0085485A">
        <w:t>individual level</w:t>
      </w:r>
      <w:r w:rsidR="0059756F" w:rsidRPr="0085485A">
        <w:t xml:space="preserve">. </w:t>
      </w:r>
    </w:p>
    <w:p w14:paraId="1123B602" w14:textId="77777777" w:rsidR="009E12B5" w:rsidRPr="0085485A" w:rsidRDefault="009E12B5" w:rsidP="007B37F7">
      <w:pPr>
        <w:spacing w:line="480" w:lineRule="auto"/>
      </w:pPr>
    </w:p>
    <w:p w14:paraId="09BBD8BF" w14:textId="2425FCF0" w:rsidR="00067091" w:rsidRPr="0085485A" w:rsidRDefault="007623F8" w:rsidP="00A0297F">
      <w:pPr>
        <w:spacing w:line="480" w:lineRule="auto"/>
      </w:pPr>
      <w:r>
        <w:t>Another</w:t>
      </w:r>
      <w:r w:rsidR="00AA3A03" w:rsidRPr="0085485A">
        <w:t xml:space="preserve"> </w:t>
      </w:r>
      <w:r w:rsidR="002A6803" w:rsidRPr="0085485A">
        <w:t xml:space="preserve">hindrance </w:t>
      </w:r>
      <w:r>
        <w:t>in comparative analysis is</w:t>
      </w:r>
      <w:r w:rsidRPr="0085485A">
        <w:t xml:space="preserve"> </w:t>
      </w:r>
      <w:r w:rsidR="002A6803" w:rsidRPr="0085485A">
        <w:t xml:space="preserve">that </w:t>
      </w:r>
      <w:r w:rsidR="00AA3A03" w:rsidRPr="0085485A">
        <w:t xml:space="preserve">comparative surveys about attitudes vis-à-vis the police have rarely tried to explore their correlates with </w:t>
      </w:r>
      <w:r w:rsidR="002A6803" w:rsidRPr="0085485A">
        <w:t xml:space="preserve">the actual </w:t>
      </w:r>
      <w:r w:rsidR="00AA3A03" w:rsidRPr="0085485A">
        <w:t>police organization</w:t>
      </w:r>
      <w:r w:rsidR="008916DD" w:rsidRPr="0085485A">
        <w:t xml:space="preserve">’s </w:t>
      </w:r>
      <w:r w:rsidR="007B37F7">
        <w:t xml:space="preserve">claims’, </w:t>
      </w:r>
      <w:r w:rsidR="008916DD" w:rsidRPr="0085485A">
        <w:t>features</w:t>
      </w:r>
      <w:r w:rsidR="00556DE0" w:rsidRPr="0085485A">
        <w:t xml:space="preserve"> and </w:t>
      </w:r>
      <w:r w:rsidR="000301C0" w:rsidRPr="000301C0">
        <w:t>behaviour</w:t>
      </w:r>
      <w:r w:rsidR="00AA3A03" w:rsidRPr="0085485A">
        <w:t xml:space="preserve">. </w:t>
      </w:r>
      <w:r w:rsidR="00067091" w:rsidRPr="0085485A">
        <w:t>The work of Weber remains central to research in th</w:t>
      </w:r>
      <w:r w:rsidR="003726AD" w:rsidRPr="0085485A">
        <w:t>e</w:t>
      </w:r>
      <w:r w:rsidR="00067091" w:rsidRPr="0085485A">
        <w:t xml:space="preserve"> field since he explicitly define</w:t>
      </w:r>
      <w:r w:rsidR="003726AD" w:rsidRPr="0085485A">
        <w:t>s</w:t>
      </w:r>
      <w:r w:rsidR="00067091" w:rsidRPr="0085485A">
        <w:t xml:space="preserve"> legitimacy as a tool for political domination</w:t>
      </w:r>
      <w:r w:rsidR="003726AD" w:rsidRPr="0085485A">
        <w:t xml:space="preserve">, </w:t>
      </w:r>
      <w:r w:rsidR="00067091" w:rsidRPr="0085485A">
        <w:t xml:space="preserve">while </w:t>
      </w:r>
      <w:r w:rsidR="003726AD" w:rsidRPr="0085485A">
        <w:t xml:space="preserve">identifying </w:t>
      </w:r>
      <w:r w:rsidR="00067091" w:rsidRPr="0085485A">
        <w:t>three types of legitimac</w:t>
      </w:r>
      <w:r w:rsidR="003726AD" w:rsidRPr="0085485A">
        <w:t>y</w:t>
      </w:r>
      <w:r w:rsidR="00067091" w:rsidRPr="0085485A">
        <w:t>. He highlight</w:t>
      </w:r>
      <w:r w:rsidR="003726AD" w:rsidRPr="0085485A">
        <w:t>s</w:t>
      </w:r>
      <w:r w:rsidR="00067091" w:rsidRPr="0085485A">
        <w:t xml:space="preserve"> the legitimacy claims of the ruler vis-à-vis the nation and</w:t>
      </w:r>
      <w:r w:rsidR="003F50B9" w:rsidRPr="0085485A">
        <w:t>,</w:t>
      </w:r>
      <w:r w:rsidR="00067091" w:rsidRPr="0085485A">
        <w:t xml:space="preserve"> therefore</w:t>
      </w:r>
      <w:r w:rsidR="003F50B9" w:rsidRPr="0085485A">
        <w:t>,</w:t>
      </w:r>
      <w:r w:rsidR="00067091" w:rsidRPr="0085485A">
        <w:t xml:space="preserve"> the relational dimension of the concept (Weber, 1918). </w:t>
      </w:r>
      <w:r w:rsidR="002A6803" w:rsidRPr="0085485A">
        <w:t xml:space="preserve">As </w:t>
      </w:r>
      <w:r w:rsidR="003F50B9" w:rsidRPr="0085485A">
        <w:t xml:space="preserve">one </w:t>
      </w:r>
      <w:r w:rsidR="00AB265D" w:rsidRPr="0085485A">
        <w:t>scholar</w:t>
      </w:r>
      <w:r w:rsidR="008916DD" w:rsidRPr="0085485A">
        <w:t xml:space="preserve"> put</w:t>
      </w:r>
      <w:r w:rsidR="003F50B9" w:rsidRPr="0085485A">
        <w:t>s</w:t>
      </w:r>
      <w:r w:rsidR="008916DD" w:rsidRPr="0085485A">
        <w:t xml:space="preserve"> it, </w:t>
      </w:r>
      <w:r w:rsidR="002A6803" w:rsidRPr="0085485A">
        <w:t xml:space="preserve">“Measuring legitimacy by looking only at people’s attitudes and opinions can be compared to giving an account of a telephone conversation while listening to just one of the two sides” (von </w:t>
      </w:r>
      <w:proofErr w:type="spellStart"/>
      <w:r w:rsidR="002A6803" w:rsidRPr="0085485A">
        <w:t>Haldenwang</w:t>
      </w:r>
      <w:proofErr w:type="spellEnd"/>
      <w:r w:rsidR="002A6803" w:rsidRPr="0085485A">
        <w:t xml:space="preserve"> 2016</w:t>
      </w:r>
      <w:r w:rsidR="000D3448">
        <w:t>.</w:t>
      </w:r>
      <w:r w:rsidR="002A6803" w:rsidRPr="0085485A">
        <w:t xml:space="preserve"> 27). </w:t>
      </w:r>
      <w:r w:rsidR="007B37F7">
        <w:t>Government leaders’ or police chiefs’ legitimacy claims have not yet be</w:t>
      </w:r>
      <w:r w:rsidR="00E86628">
        <w:t>en</w:t>
      </w:r>
      <w:r w:rsidR="007B37F7">
        <w:t xml:space="preserve"> mobilized for comparative analysis. An initiative like the “</w:t>
      </w:r>
      <w:r w:rsidR="007B37F7" w:rsidRPr="007B37F7">
        <w:t>Comparative Manifesto Project</w:t>
      </w:r>
      <w:r w:rsidR="007B37F7">
        <w:t>”</w:t>
      </w:r>
      <w:r w:rsidR="001374FB">
        <w:t xml:space="preserve"> (Helbing et al. 2016)</w:t>
      </w:r>
      <w:r w:rsidR="007B37F7">
        <w:t xml:space="preserve"> but with a focus on police, would help to verify the nature of the relationship between authorities’ claims and public evaluation of policing. </w:t>
      </w:r>
      <w:r w:rsidR="00556DE0" w:rsidRPr="0085485A">
        <w:t xml:space="preserve">Surveys </w:t>
      </w:r>
      <w:r w:rsidR="00067091" w:rsidRPr="0085485A">
        <w:t>such as the European Social Survey</w:t>
      </w:r>
      <w:r w:rsidR="003726AD" w:rsidRPr="0085485A">
        <w:t xml:space="preserve"> and</w:t>
      </w:r>
      <w:r w:rsidR="00067091" w:rsidRPr="0085485A">
        <w:t xml:space="preserve"> the World Value Survey</w:t>
      </w:r>
      <w:r w:rsidR="003F50B9" w:rsidRPr="0085485A">
        <w:t xml:space="preserve"> and </w:t>
      </w:r>
      <w:r w:rsidR="00067091" w:rsidRPr="0085485A">
        <w:t xml:space="preserve">regional barometers such as the Latin barometer or the </w:t>
      </w:r>
      <w:proofErr w:type="spellStart"/>
      <w:r w:rsidR="00067091" w:rsidRPr="0085485A">
        <w:t>Afrobarometer</w:t>
      </w:r>
      <w:proofErr w:type="spellEnd"/>
      <w:r w:rsidR="000301C0">
        <w:t>,</w:t>
      </w:r>
      <w:r w:rsidR="0085485A">
        <w:t xml:space="preserve"> </w:t>
      </w:r>
      <w:r w:rsidR="00067091" w:rsidRPr="0085485A">
        <w:t>study trus</w:t>
      </w:r>
      <w:r w:rsidR="00D27758" w:rsidRPr="0085485A">
        <w:t>t</w:t>
      </w:r>
      <w:r w:rsidR="00067091" w:rsidRPr="0085485A">
        <w:t xml:space="preserve"> and legitimacy but tend to neglect the richness of </w:t>
      </w:r>
      <w:r w:rsidR="003726AD" w:rsidRPr="0085485A">
        <w:t xml:space="preserve">the </w:t>
      </w:r>
      <w:r w:rsidR="00067091" w:rsidRPr="0085485A">
        <w:t>relations</w:t>
      </w:r>
      <w:r w:rsidR="003726AD" w:rsidRPr="0085485A">
        <w:t xml:space="preserve">hip between </w:t>
      </w:r>
      <w:r w:rsidR="00067091" w:rsidRPr="0085485A">
        <w:t xml:space="preserve">the public </w:t>
      </w:r>
      <w:r w:rsidR="003726AD" w:rsidRPr="0085485A">
        <w:t xml:space="preserve">and </w:t>
      </w:r>
      <w:r w:rsidR="00067091" w:rsidRPr="0085485A">
        <w:t xml:space="preserve">agents/police. </w:t>
      </w:r>
      <w:r w:rsidR="003F50B9" w:rsidRPr="0085485A">
        <w:t>I</w:t>
      </w:r>
      <w:r w:rsidR="00067091" w:rsidRPr="0085485A">
        <w:t xml:space="preserve">n the most </w:t>
      </w:r>
      <w:r w:rsidR="000301C0" w:rsidRPr="000301C0">
        <w:t>favourable</w:t>
      </w:r>
      <w:r w:rsidR="00067091" w:rsidRPr="0085485A">
        <w:t xml:space="preserve"> scenarios, </w:t>
      </w:r>
      <w:r w:rsidR="003F50B9" w:rsidRPr="0085485A">
        <w:t xml:space="preserve">there are </w:t>
      </w:r>
      <w:r w:rsidR="00F114DC" w:rsidRPr="0085485A">
        <w:t xml:space="preserve">very </w:t>
      </w:r>
      <w:r w:rsidR="00067091" w:rsidRPr="0085485A">
        <w:t xml:space="preserve">few questions about contacts with “the police” in those international surveys, and there is only one question about having a pro-active contact or not in the </w:t>
      </w:r>
      <w:r w:rsidR="00E03F8B" w:rsidRPr="0085485A">
        <w:t>European Social Survey (</w:t>
      </w:r>
      <w:r w:rsidR="00067091" w:rsidRPr="0085485A">
        <w:t>2010</w:t>
      </w:r>
      <w:r w:rsidR="00E03F8B" w:rsidRPr="0085485A">
        <w:t xml:space="preserve"> </w:t>
      </w:r>
      <w:r w:rsidR="00910C04" w:rsidRPr="0085485A">
        <w:t>round</w:t>
      </w:r>
      <w:r w:rsidR="00E03F8B" w:rsidRPr="0085485A">
        <w:t>)</w:t>
      </w:r>
      <w:r w:rsidR="00067091" w:rsidRPr="0085485A">
        <w:t xml:space="preserve">, the most widely used survey in Europe. </w:t>
      </w:r>
      <w:r w:rsidR="00AA3A03" w:rsidRPr="0085485A">
        <w:t>One exception</w:t>
      </w:r>
      <w:r w:rsidR="008916DD" w:rsidRPr="0085485A">
        <w:t xml:space="preserve"> is a </w:t>
      </w:r>
      <w:r w:rsidR="00067091" w:rsidRPr="0085485A">
        <w:t xml:space="preserve">comparative </w:t>
      </w:r>
      <w:r w:rsidR="008916DD" w:rsidRPr="0085485A">
        <w:t xml:space="preserve">qualitative study on </w:t>
      </w:r>
      <w:r w:rsidR="003726AD" w:rsidRPr="0085485A">
        <w:t xml:space="preserve">the </w:t>
      </w:r>
      <w:r w:rsidR="008916DD" w:rsidRPr="0085485A">
        <w:t>police legitimacy strategies</w:t>
      </w:r>
      <w:r w:rsidR="00556DE0" w:rsidRPr="0085485A">
        <w:t xml:space="preserve"> of police agencies</w:t>
      </w:r>
      <w:r w:rsidR="008916DD" w:rsidRPr="0085485A">
        <w:t xml:space="preserve"> in a few EU states (</w:t>
      </w:r>
      <w:proofErr w:type="spellStart"/>
      <w:r w:rsidR="008916DD" w:rsidRPr="0085485A">
        <w:t>Schaap</w:t>
      </w:r>
      <w:proofErr w:type="spellEnd"/>
      <w:r w:rsidR="008916DD" w:rsidRPr="0085485A">
        <w:t>, 2021)</w:t>
      </w:r>
      <w:r w:rsidR="003726AD" w:rsidRPr="0085485A">
        <w:t>; another</w:t>
      </w:r>
      <w:r w:rsidR="00910C04" w:rsidRPr="0085485A">
        <w:t>, carried out</w:t>
      </w:r>
      <w:r w:rsidR="003726AD" w:rsidRPr="0085485A">
        <w:t xml:space="preserve"> </w:t>
      </w:r>
      <w:r w:rsidR="00910C04" w:rsidRPr="0085485A">
        <w:t xml:space="preserve">in a large set of countries, </w:t>
      </w:r>
      <w:r w:rsidR="003726AD" w:rsidRPr="0085485A">
        <w:t xml:space="preserve">relates to </w:t>
      </w:r>
      <w:r w:rsidR="00AA3A03" w:rsidRPr="0085485A">
        <w:t>the degree of centralization of police forces and its relation</w:t>
      </w:r>
      <w:r w:rsidR="00910C04" w:rsidRPr="0085485A">
        <w:t>s</w:t>
      </w:r>
      <w:r w:rsidR="003726AD" w:rsidRPr="0085485A">
        <w:t>hip</w:t>
      </w:r>
      <w:r w:rsidR="00AA3A03" w:rsidRPr="0085485A">
        <w:t xml:space="preserve"> to trust</w:t>
      </w:r>
      <w:r w:rsidR="00910C04" w:rsidRPr="0085485A">
        <w:t xml:space="preserve"> which appears to be negative only in developed nations</w:t>
      </w:r>
      <w:r w:rsidR="00AA3A03" w:rsidRPr="0085485A">
        <w:t xml:space="preserve"> (</w:t>
      </w:r>
      <w:proofErr w:type="spellStart"/>
      <w:r w:rsidR="00AA3A03" w:rsidRPr="0085485A">
        <w:t>Lowatcharin</w:t>
      </w:r>
      <w:proofErr w:type="spellEnd"/>
      <w:r w:rsidR="00AA3A03" w:rsidRPr="0085485A">
        <w:t xml:space="preserve">, </w:t>
      </w:r>
      <w:proofErr w:type="spellStart"/>
      <w:r w:rsidR="00AA3A03" w:rsidRPr="0085485A">
        <w:t>Stallmann</w:t>
      </w:r>
      <w:proofErr w:type="spellEnd"/>
      <w:r w:rsidR="00AA3A03" w:rsidRPr="0085485A">
        <w:t xml:space="preserve">, 2019). Importantly, </w:t>
      </w:r>
      <w:r w:rsidR="008916DD" w:rsidRPr="0085485A">
        <w:t xml:space="preserve">in </w:t>
      </w:r>
      <w:r w:rsidR="00466523" w:rsidRPr="0085485A">
        <w:t>the latter</w:t>
      </w:r>
      <w:r w:rsidR="008916DD" w:rsidRPr="0085485A">
        <w:t xml:space="preserve"> case</w:t>
      </w:r>
      <w:r w:rsidR="00466523" w:rsidRPr="0085485A">
        <w:t>,</w:t>
      </w:r>
      <w:r w:rsidR="008916DD" w:rsidRPr="0085485A">
        <w:t xml:space="preserve"> </w:t>
      </w:r>
      <w:r w:rsidR="00AA3A03" w:rsidRPr="0085485A">
        <w:t>a portable concept has been devised</w:t>
      </w:r>
      <w:r w:rsidR="00F114DC" w:rsidRPr="0085485A">
        <w:t xml:space="preserve"> by – </w:t>
      </w:r>
      <w:r w:rsidR="00AA3A03" w:rsidRPr="0085485A">
        <w:t xml:space="preserve">and a cross-country metric is available </w:t>
      </w:r>
      <w:r w:rsidR="00F114DC" w:rsidRPr="0085485A">
        <w:t xml:space="preserve">from – </w:t>
      </w:r>
      <w:r w:rsidR="00AA3A03" w:rsidRPr="0085485A">
        <w:t xml:space="preserve">the </w:t>
      </w:r>
      <w:r w:rsidR="008916DD" w:rsidRPr="0085485A">
        <w:t xml:space="preserve">two </w:t>
      </w:r>
      <w:r w:rsidR="00AA3A03" w:rsidRPr="0085485A">
        <w:t xml:space="preserve">authors. </w:t>
      </w:r>
    </w:p>
    <w:p w14:paraId="18063E4D" w14:textId="77777777" w:rsidR="00067091" w:rsidRPr="0085485A" w:rsidRDefault="00067091" w:rsidP="00A0297F">
      <w:pPr>
        <w:spacing w:line="480" w:lineRule="auto"/>
      </w:pPr>
    </w:p>
    <w:p w14:paraId="00000020" w14:textId="60655096" w:rsidR="00A720C8" w:rsidRDefault="003C370D" w:rsidP="00910C04">
      <w:pPr>
        <w:spacing w:after="240" w:line="480" w:lineRule="auto"/>
      </w:pPr>
      <w:r w:rsidRPr="0085485A">
        <w:t xml:space="preserve">There is one </w:t>
      </w:r>
      <w:r w:rsidR="007623F8">
        <w:t>other barrier to comparing these concepts</w:t>
      </w:r>
      <w:r w:rsidR="005F5A0A" w:rsidRPr="0085485A">
        <w:t>.</w:t>
      </w:r>
      <w:r w:rsidR="000C5548" w:rsidRPr="0085485A">
        <w:t xml:space="preserve"> </w:t>
      </w:r>
      <w:r w:rsidRPr="0085485A">
        <w:t>T</w:t>
      </w:r>
      <w:r w:rsidR="000C5548" w:rsidRPr="0085485A">
        <w:t>he concepts of legitimacy, fairness</w:t>
      </w:r>
      <w:r w:rsidRPr="0085485A">
        <w:t>,</w:t>
      </w:r>
      <w:r w:rsidR="000C5548" w:rsidRPr="0085485A">
        <w:t xml:space="preserve"> </w:t>
      </w:r>
      <w:r w:rsidR="00F114DC" w:rsidRPr="0085485A">
        <w:t xml:space="preserve">and </w:t>
      </w:r>
      <w:r w:rsidR="000C5548" w:rsidRPr="0085485A">
        <w:t xml:space="preserve">effectiveness are often used </w:t>
      </w:r>
      <w:r w:rsidR="00F114DC" w:rsidRPr="0085485A">
        <w:t>to mean</w:t>
      </w:r>
      <w:r w:rsidR="000C5548" w:rsidRPr="0085485A">
        <w:t xml:space="preserve"> </w:t>
      </w:r>
      <w:r w:rsidR="000C5548" w:rsidRPr="0085485A">
        <w:rPr>
          <w:i/>
        </w:rPr>
        <w:t>perceived</w:t>
      </w:r>
      <w:r w:rsidR="000C5548" w:rsidRPr="0085485A">
        <w:t xml:space="preserve"> legitimacy, </w:t>
      </w:r>
      <w:r w:rsidR="000C5548" w:rsidRPr="0085485A">
        <w:rPr>
          <w:i/>
        </w:rPr>
        <w:t>perceived</w:t>
      </w:r>
      <w:r w:rsidR="000C5548" w:rsidRPr="0085485A">
        <w:t xml:space="preserve"> fairness</w:t>
      </w:r>
      <w:r w:rsidR="00F114DC" w:rsidRPr="0085485A">
        <w:t xml:space="preserve"> and</w:t>
      </w:r>
      <w:r w:rsidR="000C5548" w:rsidRPr="0085485A">
        <w:t xml:space="preserve"> </w:t>
      </w:r>
      <w:r w:rsidR="000C5548" w:rsidRPr="0085485A">
        <w:rPr>
          <w:i/>
        </w:rPr>
        <w:t>perceived</w:t>
      </w:r>
      <w:r w:rsidR="000C5548" w:rsidRPr="0085485A">
        <w:t xml:space="preserve"> effectiveness</w:t>
      </w:r>
      <w:r w:rsidR="0073133F" w:rsidRPr="0085485A">
        <w:t xml:space="preserve"> (</w:t>
      </w:r>
      <w:r w:rsidR="00F114DC" w:rsidRPr="0085485A">
        <w:t>e.g.</w:t>
      </w:r>
      <w:r w:rsidR="00924432" w:rsidRPr="0085485A">
        <w:t>,</w:t>
      </w:r>
      <w:r w:rsidR="0073133F" w:rsidRPr="0085485A">
        <w:t xml:space="preserve"> Jonathan-Zamir and Weisburd, 2013)</w:t>
      </w:r>
      <w:r w:rsidR="00386BC9">
        <w:t>,</w:t>
      </w:r>
      <w:r w:rsidR="00386BC9" w:rsidRPr="0085485A">
        <w:t xml:space="preserve"> as if it would not be worthwhile or relevant to separate them</w:t>
      </w:r>
      <w:r w:rsidR="00386BC9">
        <w:t>, for example to distinguish between the perception of fairness and intrinsic fairness</w:t>
      </w:r>
      <w:r w:rsidR="000C5548" w:rsidRPr="0085485A">
        <w:t>.</w:t>
      </w:r>
      <w:r w:rsidR="00386BC9" w:rsidRPr="00386BC9">
        <w:t xml:space="preserve"> </w:t>
      </w:r>
      <w:r w:rsidR="000C5548" w:rsidRPr="0085485A">
        <w:t>This is no</w:t>
      </w:r>
      <w:r w:rsidRPr="0085485A">
        <w:t>t a</w:t>
      </w:r>
      <w:r w:rsidR="000C5548" w:rsidRPr="0085485A">
        <w:t xml:space="preserve"> minor difficulty since</w:t>
      </w:r>
      <w:r w:rsidR="00482AD5" w:rsidRPr="0085485A">
        <w:t>, as Waddington et al</w:t>
      </w:r>
      <w:r w:rsidR="00067091" w:rsidRPr="0085485A">
        <w:t>.</w:t>
      </w:r>
      <w:r w:rsidR="00482AD5" w:rsidRPr="0085485A">
        <w:t xml:space="preserve"> </w:t>
      </w:r>
      <w:r w:rsidR="00F114DC" w:rsidRPr="0085485A">
        <w:t>conclude</w:t>
      </w:r>
      <w:r w:rsidR="00482AD5" w:rsidRPr="0085485A">
        <w:t xml:space="preserve">, </w:t>
      </w:r>
      <w:r w:rsidR="000C5548" w:rsidRPr="0085485A">
        <w:t>“Whilst issues of fairness and respect surfaced repeatedly in these focus group discussions, there was also widespread dissension about how crucial phases of the encounter were perceived and appraised</w:t>
      </w:r>
      <w:r w:rsidRPr="0085485A">
        <w:t>.</w:t>
      </w:r>
      <w:r w:rsidR="000C5548" w:rsidRPr="0085485A">
        <w:t>”</w:t>
      </w:r>
      <w:r w:rsidR="00910C04" w:rsidRPr="0085485A">
        <w:t xml:space="preserve"> (2015</w:t>
      </w:r>
      <w:r w:rsidR="000D3448">
        <w:t>.</w:t>
      </w:r>
      <w:r w:rsidR="0085485A">
        <w:t xml:space="preserve"> </w:t>
      </w:r>
      <w:r w:rsidR="00910C04" w:rsidRPr="0085485A">
        <w:t>212).</w:t>
      </w:r>
      <w:r w:rsidR="000C5548" w:rsidRPr="0085485A">
        <w:t xml:space="preserve"> Based on the indications that</w:t>
      </w:r>
      <w:r w:rsidR="00F114DC" w:rsidRPr="0085485A">
        <w:t>,</w:t>
      </w:r>
      <w:r w:rsidR="000C5548" w:rsidRPr="0085485A">
        <w:t xml:space="preserve"> </w:t>
      </w:r>
      <w:r w:rsidR="00E03F8B" w:rsidRPr="0085485A">
        <w:t>even in the same country</w:t>
      </w:r>
      <w:r w:rsidR="00F114DC" w:rsidRPr="0085485A">
        <w:t>,</w:t>
      </w:r>
      <w:r w:rsidR="00E03F8B" w:rsidRPr="0085485A">
        <w:t xml:space="preserve"> </w:t>
      </w:r>
      <w:r w:rsidR="000C5548" w:rsidRPr="0085485A">
        <w:t xml:space="preserve">such general concepts are not </w:t>
      </w:r>
      <w:r w:rsidRPr="0085485A">
        <w:t xml:space="preserve">always </w:t>
      </w:r>
      <w:r w:rsidR="000C5548" w:rsidRPr="0085485A">
        <w:t xml:space="preserve">understood </w:t>
      </w:r>
      <w:r w:rsidRPr="0085485A">
        <w:t>in the same way</w:t>
      </w:r>
      <w:r w:rsidR="000C5548" w:rsidRPr="0085485A">
        <w:t xml:space="preserve">, we can hypothesize that disparity in judgments will increase across countries </w:t>
      </w:r>
      <w:r w:rsidRPr="0085485A">
        <w:t xml:space="preserve">with </w:t>
      </w:r>
      <w:r w:rsidR="000C5548" w:rsidRPr="0085485A">
        <w:t>differen</w:t>
      </w:r>
      <w:r w:rsidRPr="0085485A">
        <w:t>ces in</w:t>
      </w:r>
      <w:r w:rsidR="000C5548" w:rsidRPr="0085485A">
        <w:t xml:space="preserve"> culture </w:t>
      </w:r>
      <w:r w:rsidRPr="0085485A">
        <w:t xml:space="preserve">and </w:t>
      </w:r>
      <w:r w:rsidR="00E03F8B" w:rsidRPr="0085485A">
        <w:t>economic development</w:t>
      </w:r>
      <w:r w:rsidR="000C5548" w:rsidRPr="0085485A">
        <w:t xml:space="preserve">. </w:t>
      </w:r>
      <w:r w:rsidR="004F40D0" w:rsidRPr="0085485A">
        <w:t xml:space="preserve">Perceived (or apparent) fairness does not match intrinsic fairness. </w:t>
      </w:r>
      <w:r w:rsidR="000C5548" w:rsidRPr="0085485A">
        <w:t xml:space="preserve">The absence of </w:t>
      </w:r>
      <w:r w:rsidR="00F114DC" w:rsidRPr="0085485A">
        <w:t xml:space="preserve">an </w:t>
      </w:r>
      <w:r w:rsidR="00A312EC" w:rsidRPr="0085485A">
        <w:t>intrinsic</w:t>
      </w:r>
      <w:r w:rsidR="004F40D0" w:rsidRPr="0085485A">
        <w:t xml:space="preserve"> </w:t>
      </w:r>
      <w:r w:rsidR="000C5548" w:rsidRPr="0085485A">
        <w:t xml:space="preserve">measurement </w:t>
      </w:r>
      <w:r w:rsidR="00466523" w:rsidRPr="0085485A">
        <w:t xml:space="preserve">standard </w:t>
      </w:r>
      <w:r w:rsidR="000C5548" w:rsidRPr="0085485A">
        <w:t>of police fairness and effectiveness</w:t>
      </w:r>
      <w:r w:rsidR="005F5A0A" w:rsidRPr="0085485A">
        <w:t xml:space="preserve"> based on observable criteria</w:t>
      </w:r>
      <w:r w:rsidR="000C5548" w:rsidRPr="0085485A">
        <w:t xml:space="preserve"> </w:t>
      </w:r>
      <w:r w:rsidR="005F5A0A" w:rsidRPr="0085485A">
        <w:t xml:space="preserve">by a third party </w:t>
      </w:r>
      <w:r w:rsidR="000C5548" w:rsidRPr="0085485A">
        <w:t xml:space="preserve">is </w:t>
      </w:r>
      <w:r w:rsidR="00E03F8B" w:rsidRPr="0085485A">
        <w:t xml:space="preserve">a </w:t>
      </w:r>
      <w:r w:rsidR="000C5548" w:rsidRPr="0085485A">
        <w:t xml:space="preserve">risk when a comparative perspective is adopted. </w:t>
      </w:r>
      <w:r w:rsidR="004F40D0" w:rsidRPr="0085485A">
        <w:t xml:space="preserve">Unless intrinsic fairness and effectiveness are calibrated, we lack a reference point. </w:t>
      </w:r>
      <w:r w:rsidR="000C5548" w:rsidRPr="0085485A">
        <w:t xml:space="preserve">At </w:t>
      </w:r>
      <w:r w:rsidR="00482AD5" w:rsidRPr="0085485A">
        <w:t xml:space="preserve">a </w:t>
      </w:r>
      <w:r w:rsidR="000C5548" w:rsidRPr="0085485A">
        <w:t xml:space="preserve">minimum, it </w:t>
      </w:r>
      <w:r w:rsidR="000301C0">
        <w:t>is</w:t>
      </w:r>
      <w:r w:rsidR="000301C0" w:rsidRPr="0085485A">
        <w:t xml:space="preserve"> </w:t>
      </w:r>
      <w:r w:rsidR="000C5548" w:rsidRPr="0085485A">
        <w:t>necessary to be able to ground notions</w:t>
      </w:r>
      <w:r w:rsidR="004F40D0" w:rsidRPr="0085485A">
        <w:t xml:space="preserve"> of fairness and effectiveness</w:t>
      </w:r>
      <w:r w:rsidR="000C5548" w:rsidRPr="0085485A">
        <w:t xml:space="preserve"> in actual and specific police agents’ </w:t>
      </w:r>
      <w:r w:rsidR="000301C0" w:rsidRPr="000301C0">
        <w:t>behaviours</w:t>
      </w:r>
      <w:r w:rsidR="000C5548" w:rsidRPr="0085485A">
        <w:t xml:space="preserve">. </w:t>
      </w:r>
      <w:r w:rsidR="00067091" w:rsidRPr="0085485A">
        <w:t xml:space="preserve">Works that test the effect of </w:t>
      </w:r>
      <w:r w:rsidRPr="0085485A">
        <w:t xml:space="preserve">the </w:t>
      </w:r>
      <w:r w:rsidR="00067091" w:rsidRPr="0085485A">
        <w:t xml:space="preserve">practices (such as stop and search) of agents from different </w:t>
      </w:r>
      <w:r w:rsidR="00E03F8B" w:rsidRPr="0085485A">
        <w:t xml:space="preserve">specific </w:t>
      </w:r>
      <w:r w:rsidR="00067091" w:rsidRPr="0085485A">
        <w:t xml:space="preserve">forces on legitimacy </w:t>
      </w:r>
      <w:r w:rsidR="00556DE0" w:rsidRPr="0085485A">
        <w:t>exist</w:t>
      </w:r>
      <w:r w:rsidR="00DA1B81">
        <w:t xml:space="preserve"> </w:t>
      </w:r>
      <w:r w:rsidR="00DA1B81" w:rsidRPr="0085485A">
        <w:t>(Bradford, 2017)</w:t>
      </w:r>
      <w:r w:rsidR="00067091" w:rsidRPr="0085485A">
        <w:t>, but they compare agencies in one country</w:t>
      </w:r>
      <w:r w:rsidR="00BB4343" w:rsidRPr="0085485A">
        <w:t>,</w:t>
      </w:r>
      <w:r w:rsidR="00067091" w:rsidRPr="0085485A">
        <w:t xml:space="preserve"> not across states. </w:t>
      </w:r>
      <w:r w:rsidRPr="0085485A">
        <w:t>Since</w:t>
      </w:r>
      <w:r w:rsidR="0095350D" w:rsidRPr="0085485A">
        <w:t xml:space="preserve"> the </w:t>
      </w:r>
      <w:r w:rsidR="004F40D0" w:rsidRPr="0085485A">
        <w:t xml:space="preserve">expected </w:t>
      </w:r>
      <w:r w:rsidR="0095350D" w:rsidRPr="0085485A">
        <w:t>effects of procedural justice on compliance have not been confirmed by recent longitudinal tests (see the review by Walters et al.</w:t>
      </w:r>
      <w:r w:rsidRPr="0085485A">
        <w:t>,</w:t>
      </w:r>
      <w:r w:rsidR="0095350D" w:rsidRPr="0085485A">
        <w:t xml:space="preserve"> 2019) and some data collected during police stops find “no evidence that police behaviour that signals fairer treatment or decision-making leads to higher perceived procedural justice” (Terpstra and </w:t>
      </w:r>
      <w:proofErr w:type="spellStart"/>
      <w:r w:rsidR="0095350D" w:rsidRPr="0085485A">
        <w:t>Wijck</w:t>
      </w:r>
      <w:proofErr w:type="spellEnd"/>
      <w:r w:rsidR="0095350D" w:rsidRPr="0085485A">
        <w:t>, 2021</w:t>
      </w:r>
      <w:r w:rsidR="000D3448">
        <w:t>.</w:t>
      </w:r>
      <w:r w:rsidR="0095350D" w:rsidRPr="0085485A">
        <w:t xml:space="preserve"> 1), new perspectives on thinking about legitimacy may be </w:t>
      </w:r>
      <w:r w:rsidR="00F114DC" w:rsidRPr="0085485A">
        <w:t>necessary</w:t>
      </w:r>
      <w:r w:rsidR="0095350D" w:rsidRPr="0085485A">
        <w:t xml:space="preserve">. </w:t>
      </w:r>
      <w:r w:rsidR="000C5548" w:rsidRPr="0085485A">
        <w:t xml:space="preserve">Linking </w:t>
      </w:r>
      <w:r w:rsidR="00556DE0" w:rsidRPr="0085485A">
        <w:t xml:space="preserve">attitudes </w:t>
      </w:r>
      <w:r w:rsidR="000C5548" w:rsidRPr="0085485A">
        <w:t>(or attributi</w:t>
      </w:r>
      <w:r w:rsidRPr="0085485A">
        <w:t>ng</w:t>
      </w:r>
      <w:r w:rsidR="000C5548" w:rsidRPr="0085485A">
        <w:t xml:space="preserve"> various traits</w:t>
      </w:r>
      <w:r w:rsidRPr="0085485A">
        <w:t>) to the police</w:t>
      </w:r>
      <w:r w:rsidR="000C5548" w:rsidRPr="0085485A">
        <w:t xml:space="preserve"> </w:t>
      </w:r>
      <w:r w:rsidRPr="0085485A">
        <w:t xml:space="preserve">with </w:t>
      </w:r>
      <w:r w:rsidR="000C5548" w:rsidRPr="0085485A">
        <w:t>the measurement of actual police practices</w:t>
      </w:r>
      <w:r w:rsidR="004F40D0" w:rsidRPr="0085485A">
        <w:t>,</w:t>
      </w:r>
      <w:r w:rsidR="000C5548" w:rsidRPr="0085485A">
        <w:t xml:space="preserve"> experience of crime</w:t>
      </w:r>
      <w:r w:rsidR="004F40D0" w:rsidRPr="0085485A">
        <w:t>,</w:t>
      </w:r>
      <w:r w:rsidR="000C5548" w:rsidRPr="0085485A">
        <w:t xml:space="preserve"> and </w:t>
      </w:r>
      <w:r w:rsidR="004F40D0" w:rsidRPr="0085485A">
        <w:t>institutional environments (starting with statehood</w:t>
      </w:r>
      <w:r w:rsidR="00135B93" w:rsidRPr="0085485A">
        <w:t>, democracy</w:t>
      </w:r>
      <w:r w:rsidR="004F40D0" w:rsidRPr="0085485A">
        <w:t xml:space="preserve"> or accountability)</w:t>
      </w:r>
      <w:r w:rsidR="000C5548" w:rsidRPr="0085485A">
        <w:t xml:space="preserve"> is another frontier for comparative policing studies.</w:t>
      </w:r>
      <w:r w:rsidR="007623F8">
        <w:t xml:space="preserve"> Despite the complexities and difficulties identified in this paper with comparative research generally and legitimacy studies specifically, comparative policing research is taking place – this volume is testament to that. </w:t>
      </w:r>
    </w:p>
    <w:p w14:paraId="699AE64E" w14:textId="4C3A528E" w:rsidR="007623F8" w:rsidRPr="0085485A" w:rsidRDefault="00AB5CE4">
      <w:pPr>
        <w:spacing w:line="480" w:lineRule="auto"/>
        <w:rPr>
          <w:b/>
        </w:rPr>
      </w:pPr>
      <w:r>
        <w:rPr>
          <w:b/>
        </w:rPr>
        <w:t>N</w:t>
      </w:r>
      <w:r w:rsidR="007623F8">
        <w:rPr>
          <w:b/>
        </w:rPr>
        <w:t>ew Comparative Policing Studies</w:t>
      </w:r>
    </w:p>
    <w:p w14:paraId="499B4B87" w14:textId="10F41947" w:rsidR="0095350D" w:rsidRPr="0085485A" w:rsidRDefault="0031489B" w:rsidP="0095350D">
      <w:pPr>
        <w:spacing w:line="480" w:lineRule="auto"/>
      </w:pPr>
      <w:r w:rsidRPr="0085485A">
        <w:t xml:space="preserve">In this </w:t>
      </w:r>
      <w:r w:rsidR="00556DE0" w:rsidRPr="0085485A">
        <w:t xml:space="preserve">first </w:t>
      </w:r>
      <w:r w:rsidRPr="0085485A">
        <w:t>volume</w:t>
      </w:r>
      <w:r w:rsidR="00556DE0" w:rsidRPr="0085485A">
        <w:t xml:space="preserve"> of </w:t>
      </w:r>
      <w:r w:rsidR="00556DE0" w:rsidRPr="0085485A">
        <w:rPr>
          <w:i/>
          <w:iCs/>
        </w:rPr>
        <w:t>Comparative Policing Review</w:t>
      </w:r>
      <w:r w:rsidR="00934BF3" w:rsidRPr="0085485A">
        <w:t xml:space="preserve">, </w:t>
      </w:r>
      <w:r w:rsidR="009169C7" w:rsidRPr="0085485A">
        <w:t>several</w:t>
      </w:r>
      <w:r w:rsidR="00060BD9" w:rsidRPr="0085485A">
        <w:t xml:space="preserve"> </w:t>
      </w:r>
      <w:r w:rsidR="00FE3251" w:rsidRPr="0085485A">
        <w:t xml:space="preserve">aspects of the </w:t>
      </w:r>
      <w:r w:rsidR="00060BD9" w:rsidRPr="0085485A">
        <w:t xml:space="preserve">contributions are </w:t>
      </w:r>
      <w:r w:rsidR="000301C0">
        <w:t>instructive</w:t>
      </w:r>
      <w:r w:rsidR="007C3392" w:rsidRPr="0085485A">
        <w:t xml:space="preserve">. </w:t>
      </w:r>
      <w:r w:rsidR="00FE3251" w:rsidRPr="0085485A">
        <w:t xml:space="preserve">In a study covering </w:t>
      </w:r>
      <w:r w:rsidR="00671F3A" w:rsidRPr="0085485A">
        <w:t xml:space="preserve">EU </w:t>
      </w:r>
      <w:r w:rsidR="00FE3251" w:rsidRPr="0085485A">
        <w:t>member states, Sonja Zmerli confirms that, at the macro</w:t>
      </w:r>
      <w:r w:rsidR="00671F3A" w:rsidRPr="0085485A">
        <w:t xml:space="preserve"> </w:t>
      </w:r>
      <w:r w:rsidR="00FE3251" w:rsidRPr="0085485A">
        <w:t xml:space="preserve">level, </w:t>
      </w:r>
      <w:r w:rsidR="00716CED" w:rsidRPr="0085485A">
        <w:t xml:space="preserve">every </w:t>
      </w:r>
      <w:r w:rsidR="00FE3251" w:rsidRPr="0085485A">
        <w:t>attitude toward the police “strongly benefits from the rule of law and societies rich in social trus</w:t>
      </w:r>
      <w:r w:rsidR="00716CED" w:rsidRPr="0085485A">
        <w:t xml:space="preserve">t … </w:t>
      </w:r>
      <w:r w:rsidR="00FE3251" w:rsidRPr="0085485A">
        <w:t>economic prosperity, the longevity of democratic rule as well as low levels of corruption</w:t>
      </w:r>
      <w:r w:rsidR="003C370D" w:rsidRPr="0085485A">
        <w:t>.</w:t>
      </w:r>
      <w:r w:rsidR="00FE3251" w:rsidRPr="0085485A">
        <w:t>” All macro traits feature as positive factors</w:t>
      </w:r>
      <w:r w:rsidR="00135B93" w:rsidRPr="0085485A">
        <w:t xml:space="preserve"> and </w:t>
      </w:r>
      <w:r w:rsidR="00FE3251" w:rsidRPr="0085485A">
        <w:t xml:space="preserve">prove more important than the individual ones. </w:t>
      </w:r>
      <w:r w:rsidR="006D01A4" w:rsidRPr="0085485A">
        <w:t>The paper</w:t>
      </w:r>
      <w:r w:rsidR="00D65E4C" w:rsidRPr="0085485A">
        <w:t>’</w:t>
      </w:r>
      <w:r w:rsidR="006D01A4" w:rsidRPr="0085485A">
        <w:t>s conclusions suggest that the political framework</w:t>
      </w:r>
      <w:r w:rsidR="00716CED" w:rsidRPr="0085485A">
        <w:t xml:space="preserve"> – </w:t>
      </w:r>
      <w:r w:rsidR="006D01A4" w:rsidRPr="0085485A">
        <w:t>and</w:t>
      </w:r>
      <w:r w:rsidR="00716CED" w:rsidRPr="0085485A">
        <w:t>,</w:t>
      </w:r>
      <w:r w:rsidR="006D01A4" w:rsidRPr="0085485A">
        <w:t xml:space="preserve"> more particularly</w:t>
      </w:r>
      <w:r w:rsidR="00716CED" w:rsidRPr="0085485A">
        <w:t>,</w:t>
      </w:r>
      <w:r w:rsidR="006D01A4" w:rsidRPr="0085485A">
        <w:t xml:space="preserve"> the level of corruption</w:t>
      </w:r>
      <w:r w:rsidR="00716CED" w:rsidRPr="0085485A">
        <w:t xml:space="preserve"> – </w:t>
      </w:r>
      <w:r w:rsidR="00CE479A" w:rsidRPr="0085485A">
        <w:t>is decisive</w:t>
      </w:r>
      <w:r w:rsidR="006D01A4" w:rsidRPr="0085485A">
        <w:t xml:space="preserve">. </w:t>
      </w:r>
      <w:r w:rsidR="0095350D" w:rsidRPr="0085485A">
        <w:t>The contrast</w:t>
      </w:r>
      <w:r w:rsidR="00716CED" w:rsidRPr="0085485A">
        <w:t xml:space="preserve"> between </w:t>
      </w:r>
      <w:r w:rsidR="0095350D" w:rsidRPr="0085485A">
        <w:t xml:space="preserve">two comparable states, France and Germany, confirms that while </w:t>
      </w:r>
      <w:r w:rsidR="003C370D" w:rsidRPr="0085485A">
        <w:t xml:space="preserve">the </w:t>
      </w:r>
      <w:r w:rsidR="0095350D" w:rsidRPr="0085485A">
        <w:t>police agencies have similar functions, they are performed in substantially different ways. Oberwittler and Roch</w:t>
      </w:r>
      <w:r w:rsidR="00135B93" w:rsidRPr="0085485A">
        <w:t>é</w:t>
      </w:r>
      <w:r w:rsidR="0095350D" w:rsidRPr="0085485A">
        <w:t xml:space="preserve"> suggest that it is not only the general principles under which policing is placed that matters</w:t>
      </w:r>
      <w:r w:rsidR="003C370D" w:rsidRPr="0085485A">
        <w:t>. R</w:t>
      </w:r>
      <w:r w:rsidR="0095350D" w:rsidRPr="0085485A">
        <w:t xml:space="preserve">ather, the incremental elaboration of aggressive informal professional rules facilitated by the lack of sufficient oversight of the use of force or stop and search, </w:t>
      </w:r>
      <w:r w:rsidR="00716CED" w:rsidRPr="0085485A">
        <w:t xml:space="preserve">as well as </w:t>
      </w:r>
      <w:r w:rsidR="0095350D" w:rsidRPr="0085485A">
        <w:t>the breaking away from community</w:t>
      </w:r>
      <w:r w:rsidR="00671F3A" w:rsidRPr="0085485A">
        <w:t>-</w:t>
      </w:r>
      <w:r w:rsidR="0095350D" w:rsidRPr="0085485A">
        <w:t xml:space="preserve">oriented policing doctrine by </w:t>
      </w:r>
      <w:r w:rsidR="00BB4343" w:rsidRPr="0085485A">
        <w:t xml:space="preserve">the </w:t>
      </w:r>
      <w:r w:rsidR="0095350D" w:rsidRPr="0085485A">
        <w:t>French government</w:t>
      </w:r>
      <w:r w:rsidR="00716CED" w:rsidRPr="0085485A">
        <w:t>,</w:t>
      </w:r>
      <w:r w:rsidR="0095350D" w:rsidRPr="0085485A">
        <w:t xml:space="preserve"> make</w:t>
      </w:r>
      <w:r w:rsidR="00716CED" w:rsidRPr="0085485A">
        <w:t>s</w:t>
      </w:r>
      <w:r w:rsidR="0095350D" w:rsidRPr="0085485A">
        <w:t xml:space="preserve"> a difference. Those rules </w:t>
      </w:r>
      <w:r w:rsidR="003C370D" w:rsidRPr="0085485A">
        <w:t xml:space="preserve">have </w:t>
      </w:r>
      <w:r w:rsidR="000301C0" w:rsidRPr="000301C0">
        <w:t>fuelled</w:t>
      </w:r>
      <w:r w:rsidR="0095350D" w:rsidRPr="0085485A">
        <w:t xml:space="preserve"> a higher degree </w:t>
      </w:r>
      <w:r w:rsidR="009D0803" w:rsidRPr="0085485A">
        <w:t>of adversarial orientation in France than in Germany</w:t>
      </w:r>
      <w:r w:rsidR="009D0803">
        <w:t xml:space="preserve">, with, on the one hand, more use of force </w:t>
      </w:r>
      <w:r w:rsidR="0095350D" w:rsidRPr="0085485A">
        <w:t>against the public in general (including the majority group)</w:t>
      </w:r>
      <w:r w:rsidR="009D0803">
        <w:t>,</w:t>
      </w:r>
      <w:r w:rsidR="0095350D" w:rsidRPr="0085485A">
        <w:t xml:space="preserve"> and</w:t>
      </w:r>
      <w:r w:rsidR="009D0803">
        <w:t>, on the other hand,</w:t>
      </w:r>
      <w:r w:rsidR="0095350D" w:rsidRPr="0085485A">
        <w:t xml:space="preserve"> </w:t>
      </w:r>
      <w:r w:rsidR="009D0803">
        <w:t>more</w:t>
      </w:r>
      <w:r w:rsidR="0095350D" w:rsidRPr="0085485A">
        <w:t xml:space="preserve"> discrimination</w:t>
      </w:r>
      <w:r w:rsidR="009D0803" w:rsidRPr="009D0803">
        <w:t xml:space="preserve"> </w:t>
      </w:r>
      <w:r w:rsidR="009D0803">
        <w:t xml:space="preserve">against the minority </w:t>
      </w:r>
      <w:r w:rsidR="009D0803" w:rsidRPr="0085485A">
        <w:t xml:space="preserve">ethnic </w:t>
      </w:r>
      <w:r w:rsidR="009D0803">
        <w:t>group regarding stops</w:t>
      </w:r>
      <w:r w:rsidR="0095350D" w:rsidRPr="0085485A">
        <w:t xml:space="preserve">. </w:t>
      </w:r>
    </w:p>
    <w:p w14:paraId="74254B80" w14:textId="77777777" w:rsidR="00FE3251" w:rsidRPr="0085485A" w:rsidRDefault="00FE3251">
      <w:pPr>
        <w:spacing w:line="480" w:lineRule="auto"/>
      </w:pPr>
    </w:p>
    <w:p w14:paraId="76AF289F" w14:textId="19E57EB8" w:rsidR="009164A0" w:rsidRPr="0085485A" w:rsidRDefault="00060BD9" w:rsidP="009164A0">
      <w:pPr>
        <w:spacing w:line="480" w:lineRule="auto"/>
        <w:rPr>
          <w:b/>
        </w:rPr>
      </w:pPr>
      <w:r w:rsidRPr="0085485A">
        <w:t xml:space="preserve">Two papers address </w:t>
      </w:r>
      <w:r w:rsidR="009164A0" w:rsidRPr="0085485A">
        <w:t xml:space="preserve">the </w:t>
      </w:r>
      <w:r w:rsidRPr="0085485A">
        <w:t>issue</w:t>
      </w:r>
      <w:r w:rsidR="009164A0" w:rsidRPr="0085485A">
        <w:t xml:space="preserve"> of the policing </w:t>
      </w:r>
      <w:r w:rsidR="00135B93" w:rsidRPr="0085485A">
        <w:t xml:space="preserve">mix </w:t>
      </w:r>
      <w:r w:rsidRPr="0085485A">
        <w:t>in Latin America</w:t>
      </w:r>
      <w:r w:rsidR="009164A0" w:rsidRPr="0085485A">
        <w:t xml:space="preserve"> and underscore both its reality and its effects</w:t>
      </w:r>
      <w:r w:rsidR="00135B93" w:rsidRPr="0085485A">
        <w:t xml:space="preserve"> on trust and legitimacy</w:t>
      </w:r>
      <w:r w:rsidRPr="0085485A">
        <w:t>. The penetration of the armed forces into domestic affairs is banal there. Hung-En Sung, Joel Capellan</w:t>
      </w:r>
      <w:r w:rsidR="003C370D" w:rsidRPr="0085485A">
        <w:t>,</w:t>
      </w:r>
      <w:r w:rsidRPr="0085485A">
        <w:t xml:space="preserve"> and Bryce </w:t>
      </w:r>
      <w:proofErr w:type="spellStart"/>
      <w:r w:rsidRPr="0085485A">
        <w:t>Bartuly</w:t>
      </w:r>
      <w:proofErr w:type="spellEnd"/>
      <w:r w:rsidRPr="0085485A">
        <w:t xml:space="preserve"> </w:t>
      </w:r>
      <w:r w:rsidR="003C370D" w:rsidRPr="0085485A">
        <w:t xml:space="preserve">show </w:t>
      </w:r>
      <w:r w:rsidRPr="0085485A">
        <w:t>that the public agrees that the military should combat crime</w:t>
      </w:r>
      <w:r w:rsidR="0024211B" w:rsidRPr="0085485A">
        <w:t>.</w:t>
      </w:r>
      <w:r w:rsidRPr="0085485A">
        <w:t xml:space="preserve"> </w:t>
      </w:r>
      <w:r w:rsidR="003C370D" w:rsidRPr="0085485A">
        <w:t>Several</w:t>
      </w:r>
      <w:r w:rsidRPr="0085485A">
        <w:t xml:space="preserve"> countries </w:t>
      </w:r>
      <w:r w:rsidR="003C370D" w:rsidRPr="0085485A">
        <w:t xml:space="preserve">in the region, including </w:t>
      </w:r>
      <w:r w:rsidRPr="0085485A">
        <w:t>Mexico, Peru, Paraguay</w:t>
      </w:r>
      <w:r w:rsidR="00924432" w:rsidRPr="0085485A">
        <w:t>,</w:t>
      </w:r>
      <w:r w:rsidRPr="0085485A">
        <w:t xml:space="preserve"> and Brazil</w:t>
      </w:r>
      <w:r w:rsidR="003C370D" w:rsidRPr="0085485A">
        <w:t>,</w:t>
      </w:r>
      <w:r w:rsidRPr="0085485A">
        <w:t xml:space="preserve"> score much higher than </w:t>
      </w:r>
      <w:r w:rsidR="00716CED" w:rsidRPr="0085485A">
        <w:t xml:space="preserve">the </w:t>
      </w:r>
      <w:r w:rsidRPr="0085485A">
        <w:t>average Latin American countr</w:t>
      </w:r>
      <w:r w:rsidR="00716CED" w:rsidRPr="0085485A">
        <w:t>y</w:t>
      </w:r>
      <w:r w:rsidRPr="0085485A">
        <w:t xml:space="preserve"> on the idea that a </w:t>
      </w:r>
      <w:r w:rsidR="00135B93" w:rsidRPr="0085485A">
        <w:t xml:space="preserve">military </w:t>
      </w:r>
      <w:r w:rsidRPr="0085485A">
        <w:t xml:space="preserve">coup is legitimate if there is a lot of crime. </w:t>
      </w:r>
      <w:r w:rsidR="0095350D" w:rsidRPr="0085485A">
        <w:t xml:space="preserve">The importance of personal victimization as a correlate to trust in police is also found in other countries </w:t>
      </w:r>
      <w:r w:rsidR="00716CED" w:rsidRPr="0085485A">
        <w:t>like</w:t>
      </w:r>
      <w:r w:rsidR="0095350D" w:rsidRPr="0085485A">
        <w:t xml:space="preserve"> South Africa (Bradford, Hug, Jackson &amp; Roberts, 2014). </w:t>
      </w:r>
      <w:r w:rsidR="009D0803">
        <w:t>Another</w:t>
      </w:r>
      <w:r w:rsidRPr="0085485A">
        <w:t xml:space="preserve"> paper studies the so-called northern triangle of Central America (Guatemala, El Salvador</w:t>
      </w:r>
      <w:r w:rsidR="003C370D" w:rsidRPr="0085485A">
        <w:t>,</w:t>
      </w:r>
      <w:r w:rsidRPr="0085485A">
        <w:t xml:space="preserve"> and Honduras). Here, state forces “coexist and even bargain with other armed and violent actors to carry out their duties</w:t>
      </w:r>
      <w:r w:rsidR="003C370D" w:rsidRPr="0085485A">
        <w:t>,</w:t>
      </w:r>
      <w:r w:rsidRPr="0085485A">
        <w:t>”</w:t>
      </w:r>
      <w:r w:rsidR="00716CED" w:rsidRPr="0085485A">
        <w:t xml:space="preserve"> according to </w:t>
      </w:r>
      <w:r w:rsidR="009164A0" w:rsidRPr="0085485A">
        <w:t>José Miguel Cruz</w:t>
      </w:r>
      <w:r w:rsidR="006D01A4" w:rsidRPr="0085485A">
        <w:t>. The</w:t>
      </w:r>
      <w:r w:rsidR="009164A0" w:rsidRPr="0085485A">
        <w:t xml:space="preserve"> presence of police</w:t>
      </w:r>
      <w:r w:rsidR="003C370D" w:rsidRPr="0085485A">
        <w:t xml:space="preserve"> and </w:t>
      </w:r>
      <w:r w:rsidR="009164A0" w:rsidRPr="0085485A">
        <w:t xml:space="preserve">other armed non-state actors on the streets of their municipalities is associated with </w:t>
      </w:r>
      <w:r w:rsidR="00716CED" w:rsidRPr="0085485A">
        <w:t xml:space="preserve">a </w:t>
      </w:r>
      <w:r w:rsidR="009164A0" w:rsidRPr="0085485A">
        <w:t xml:space="preserve">higher legitimacy of the political system and support </w:t>
      </w:r>
      <w:r w:rsidR="00716CED" w:rsidRPr="0085485A">
        <w:t xml:space="preserve">for </w:t>
      </w:r>
      <w:r w:rsidR="009164A0" w:rsidRPr="0085485A">
        <w:t>democracy. That rare example of the study of the role of private actors in the study of regime legitimacy suggest</w:t>
      </w:r>
      <w:r w:rsidR="00716CED" w:rsidRPr="0085485A">
        <w:t>s</w:t>
      </w:r>
      <w:r w:rsidR="009164A0" w:rsidRPr="0085485A">
        <w:t xml:space="preserve"> the existence of complex configurations that </w:t>
      </w:r>
      <w:r w:rsidR="000301C0">
        <w:t>should</w:t>
      </w:r>
      <w:r w:rsidR="009164A0" w:rsidRPr="0085485A">
        <w:t xml:space="preserve"> be </w:t>
      </w:r>
      <w:r w:rsidR="003C370D" w:rsidRPr="0085485A">
        <w:t xml:space="preserve">further </w:t>
      </w:r>
      <w:r w:rsidR="009164A0" w:rsidRPr="0085485A">
        <w:t>explored.</w:t>
      </w:r>
      <w:r w:rsidR="006D01A4" w:rsidRPr="0085485A">
        <w:t xml:space="preserve"> </w:t>
      </w:r>
    </w:p>
    <w:p w14:paraId="048B1AD1" w14:textId="77777777" w:rsidR="00C24C4C" w:rsidRPr="0085485A" w:rsidRDefault="00C24C4C">
      <w:pPr>
        <w:spacing w:line="480" w:lineRule="auto"/>
      </w:pPr>
    </w:p>
    <w:p w14:paraId="7CA8FF01" w14:textId="143B1BE8" w:rsidR="00565646" w:rsidRPr="0085485A" w:rsidRDefault="000301C0">
      <w:pPr>
        <w:spacing w:line="480" w:lineRule="auto"/>
      </w:pPr>
      <w:r w:rsidRPr="00B434D1">
        <w:t>Jauregui</w:t>
      </w:r>
      <w:r>
        <w:t xml:space="preserve">’s </w:t>
      </w:r>
      <w:r w:rsidR="00060BD9" w:rsidRPr="0085485A">
        <w:t>paper covering India and Brazil provide</w:t>
      </w:r>
      <w:r w:rsidR="00716CED" w:rsidRPr="0085485A">
        <w:t>s</w:t>
      </w:r>
      <w:r w:rsidR="00060BD9" w:rsidRPr="0085485A">
        <w:t xml:space="preserve"> some important insights</w:t>
      </w:r>
      <w:r w:rsidR="009164A0" w:rsidRPr="0085485A">
        <w:t xml:space="preserve"> </w:t>
      </w:r>
      <w:r w:rsidR="00716CED" w:rsidRPr="0085485A">
        <w:t xml:space="preserve">into </w:t>
      </w:r>
      <w:r w:rsidR="009164A0" w:rsidRPr="0085485A">
        <w:t>the</w:t>
      </w:r>
      <w:r w:rsidR="00060BD9" w:rsidRPr="0085485A">
        <w:t xml:space="preserve"> diversity</w:t>
      </w:r>
      <w:r w:rsidR="009164A0" w:rsidRPr="0085485A">
        <w:t xml:space="preserve"> of the role and status of police agents, </w:t>
      </w:r>
      <w:r w:rsidR="003C370D" w:rsidRPr="0085485A">
        <w:t xml:space="preserve">whom </w:t>
      </w:r>
      <w:r>
        <w:t>the author</w:t>
      </w:r>
      <w:r w:rsidR="00BB4E78" w:rsidRPr="0085485A">
        <w:t xml:space="preserve"> </w:t>
      </w:r>
      <w:r w:rsidR="009164A0" w:rsidRPr="0085485A">
        <w:t xml:space="preserve">rightfully calls </w:t>
      </w:r>
      <w:r w:rsidR="003C370D" w:rsidRPr="0085485A">
        <w:t>“</w:t>
      </w:r>
      <w:r w:rsidR="009164A0" w:rsidRPr="0085485A">
        <w:t>police workers</w:t>
      </w:r>
      <w:r w:rsidR="003C370D" w:rsidRPr="0085485A">
        <w:t>.”</w:t>
      </w:r>
      <w:r w:rsidR="00060BD9" w:rsidRPr="0085485A">
        <w:t xml:space="preserve"> In both countries, </w:t>
      </w:r>
      <w:r w:rsidR="00BB4E78" w:rsidRPr="0085485A">
        <w:t xml:space="preserve">she </w:t>
      </w:r>
      <w:r w:rsidR="00060BD9" w:rsidRPr="0085485A">
        <w:t xml:space="preserve">observes </w:t>
      </w:r>
      <w:r w:rsidR="009164A0" w:rsidRPr="0085485A">
        <w:t xml:space="preserve">that </w:t>
      </w:r>
      <w:r w:rsidR="00060BD9" w:rsidRPr="0085485A">
        <w:t>in police organizations</w:t>
      </w:r>
      <w:r w:rsidR="00D51FD4" w:rsidRPr="0085485A">
        <w:t>,</w:t>
      </w:r>
      <w:r w:rsidR="00060BD9" w:rsidRPr="0085485A">
        <w:t xml:space="preserve"> “extreme pay disparities” are noticeable</w:t>
      </w:r>
      <w:r w:rsidR="003C370D" w:rsidRPr="0085485A">
        <w:t>,</w:t>
      </w:r>
      <w:r w:rsidR="00060BD9" w:rsidRPr="0085485A">
        <w:t xml:space="preserve"> and </w:t>
      </w:r>
      <w:r w:rsidR="009164A0" w:rsidRPr="0085485A">
        <w:t xml:space="preserve">the agents are considered </w:t>
      </w:r>
      <w:r w:rsidR="00060BD9" w:rsidRPr="0085485A">
        <w:t xml:space="preserve">“expendable servants” of their superiors rather than rights-bearing workers. </w:t>
      </w:r>
      <w:r w:rsidR="003C370D" w:rsidRPr="0085485A">
        <w:t>S</w:t>
      </w:r>
      <w:r w:rsidR="00060BD9" w:rsidRPr="0085485A">
        <w:t>he finds that governmental actors exhibit strong opposition to emerging and creative police workers</w:t>
      </w:r>
      <w:r w:rsidR="00D51FD4" w:rsidRPr="0085485A">
        <w:t>’</w:t>
      </w:r>
      <w:r w:rsidR="00060BD9" w:rsidRPr="0085485A">
        <w:t xml:space="preserve"> involvement in politics, activities qualified </w:t>
      </w:r>
      <w:r w:rsidR="00D51FD4" w:rsidRPr="0085485A">
        <w:t xml:space="preserve">as </w:t>
      </w:r>
      <w:r w:rsidR="00060BD9" w:rsidRPr="0085485A">
        <w:t>“crisis</w:t>
      </w:r>
      <w:r w:rsidR="003C370D" w:rsidRPr="0085485A">
        <w:t>,</w:t>
      </w:r>
      <w:r w:rsidR="00060BD9" w:rsidRPr="0085485A">
        <w:t>” “mutiny</w:t>
      </w:r>
      <w:r w:rsidR="003C370D" w:rsidRPr="0085485A">
        <w:t>,</w:t>
      </w:r>
      <w:r w:rsidR="00060BD9" w:rsidRPr="0085485A">
        <w:t>” and “anarchy” by officials to delegitim</w:t>
      </w:r>
      <w:r w:rsidR="00D51FD4" w:rsidRPr="0085485A">
        <w:t>ize</w:t>
      </w:r>
      <w:r w:rsidR="00060BD9" w:rsidRPr="0085485A">
        <w:t xml:space="preserve"> police unionization movements or protest actions.</w:t>
      </w:r>
      <w:r w:rsidR="009164A0" w:rsidRPr="0085485A">
        <w:t xml:space="preserve"> </w:t>
      </w:r>
    </w:p>
    <w:p w14:paraId="5D053DF4" w14:textId="77777777" w:rsidR="001A4780" w:rsidRPr="0085485A" w:rsidRDefault="001A4780">
      <w:pPr>
        <w:spacing w:line="480" w:lineRule="auto"/>
        <w:rPr>
          <w:b/>
        </w:rPr>
      </w:pPr>
    </w:p>
    <w:p w14:paraId="413E1EA3" w14:textId="34ADCC84" w:rsidR="00205A91" w:rsidRPr="00AB06F6" w:rsidRDefault="001A4780" w:rsidP="0095350D">
      <w:pPr>
        <w:spacing w:line="480" w:lineRule="auto"/>
      </w:pPr>
      <w:r w:rsidRPr="0085485A">
        <w:t>Francis Boateng, Daniel Pryce</w:t>
      </w:r>
      <w:r w:rsidR="003C370D" w:rsidRPr="0085485A">
        <w:t>,</w:t>
      </w:r>
      <w:r w:rsidRPr="0085485A">
        <w:t xml:space="preserve"> and </w:t>
      </w:r>
      <w:proofErr w:type="spellStart"/>
      <w:r w:rsidRPr="0085485A">
        <w:t>Gassan</w:t>
      </w:r>
      <w:proofErr w:type="spellEnd"/>
      <w:r w:rsidRPr="0085485A">
        <w:t xml:space="preserve"> </w:t>
      </w:r>
      <w:proofErr w:type="spellStart"/>
      <w:r w:rsidRPr="0085485A">
        <w:t>Abess</w:t>
      </w:r>
      <w:proofErr w:type="spellEnd"/>
      <w:r w:rsidRPr="0085485A">
        <w:t xml:space="preserve"> present the operationalization of procedural justice in detail and uncover the existence of national variations in how attitudes are correlated in two African countries</w:t>
      </w:r>
      <w:r w:rsidR="000301C0">
        <w:t>.</w:t>
      </w:r>
      <w:r w:rsidRPr="0085485A">
        <w:t xml:space="preserve"> “While procedural justice had a direct effect on cooperation in South Africa, it </w:t>
      </w:r>
      <w:r w:rsidR="009169C7" w:rsidRPr="0085485A">
        <w:t>did not influence</w:t>
      </w:r>
      <w:r w:rsidRPr="0085485A">
        <w:t xml:space="preserve"> Sierra Leone. Instead, police effectiveness directly predicted Sierra Leoneans’ cooperative </w:t>
      </w:r>
      <w:r w:rsidR="000301C0" w:rsidRPr="000301C0">
        <w:t>behaviour</w:t>
      </w:r>
      <w:r w:rsidR="00D51FD4" w:rsidRPr="0085485A">
        <w:t>.</w:t>
      </w:r>
      <w:r w:rsidRPr="0085485A">
        <w:t>” The instability of correlations between attitudes vis-à-vis the police across countries, which echo</w:t>
      </w:r>
      <w:r w:rsidR="003C370D" w:rsidRPr="0085485A">
        <w:t>es</w:t>
      </w:r>
      <w:r w:rsidRPr="0085485A">
        <w:t xml:space="preserve"> other research (Sato, 2018)</w:t>
      </w:r>
      <w:r w:rsidR="00D51FD4" w:rsidRPr="0085485A">
        <w:t>,</w:t>
      </w:r>
      <w:r w:rsidRPr="0085485A">
        <w:t xml:space="preserve"> </w:t>
      </w:r>
      <w:r w:rsidR="00BB4343" w:rsidRPr="0085485A">
        <w:t xml:space="preserve">has </w:t>
      </w:r>
      <w:r w:rsidRPr="0085485A">
        <w:t xml:space="preserve">no explanation </w:t>
      </w:r>
      <w:r w:rsidR="000301C0" w:rsidRPr="000301C0">
        <w:t>yet</w:t>
      </w:r>
      <w:r w:rsidRPr="0085485A">
        <w:t>.</w:t>
      </w:r>
      <w:r w:rsidR="0095350D" w:rsidRPr="0085485A">
        <w:t xml:space="preserve"> </w:t>
      </w:r>
      <w:r w:rsidRPr="0085485A">
        <w:t>Tim Newburn’s paper explores ideas that could provide explanations for cross</w:t>
      </w:r>
      <w:r w:rsidR="00671F3A" w:rsidRPr="0085485A">
        <w:t>-</w:t>
      </w:r>
      <w:r w:rsidRPr="0085485A">
        <w:t xml:space="preserve">country differences. </w:t>
      </w:r>
      <w:r w:rsidR="00205A91" w:rsidRPr="0085485A">
        <w:t>Thinking comparatively, he writes, “highlights how institutional arrangements, political systems, and the nature of civil society and citizenship are all matters of great significance</w:t>
      </w:r>
      <w:r w:rsidR="003C370D" w:rsidRPr="0085485A">
        <w:t>.</w:t>
      </w:r>
      <w:r w:rsidR="00205A91" w:rsidRPr="0085485A">
        <w:t xml:space="preserve">” </w:t>
      </w:r>
      <w:r w:rsidRPr="0085485A">
        <w:t xml:space="preserve">He </w:t>
      </w:r>
      <w:r w:rsidR="000D3448" w:rsidRPr="000D3448">
        <w:t>emphasizes</w:t>
      </w:r>
      <w:r w:rsidR="003C370D" w:rsidRPr="0085485A">
        <w:t xml:space="preserve"> </w:t>
      </w:r>
      <w:r w:rsidRPr="0085485A">
        <w:t xml:space="preserve">the decidedly contentious nature of policing, generally underplayed by the consensual interpretation of legitimacy by Tom Tyler (1990) and </w:t>
      </w:r>
      <w:r w:rsidR="00BB4343" w:rsidRPr="0085485A">
        <w:t>several</w:t>
      </w:r>
      <w:r w:rsidRPr="0085485A">
        <w:t xml:space="preserve"> other respected scholars</w:t>
      </w:r>
      <w:r w:rsidR="000D3448">
        <w:t>.</w:t>
      </w:r>
      <w:r w:rsidRPr="0085485A">
        <w:t xml:space="preserve"> “</w:t>
      </w:r>
      <w:r w:rsidR="00AB06F6">
        <w:t>C</w:t>
      </w:r>
      <w:r w:rsidRPr="0085485A">
        <w:t>ontroversy and dissent are the norm rather than the exception in policing, and that much dispute and disagreement, rather than reflecting a failure of approach or procedure, derive from the nature of policing itself</w:t>
      </w:r>
      <w:r w:rsidR="003C370D" w:rsidRPr="0085485A">
        <w:t>.</w:t>
      </w:r>
      <w:r w:rsidRPr="0085485A">
        <w:t>”</w:t>
      </w:r>
      <w:r w:rsidR="00AB06F6">
        <w:t>, he writes.</w:t>
      </w:r>
      <w:r w:rsidRPr="0085485A">
        <w:t xml:space="preserve"> </w:t>
      </w:r>
      <w:r w:rsidR="00205A91" w:rsidRPr="0085485A">
        <w:t>Transferred in</w:t>
      </w:r>
      <w:r w:rsidR="00D51FD4" w:rsidRPr="0085485A">
        <w:t>to</w:t>
      </w:r>
      <w:r w:rsidR="00205A91" w:rsidRPr="0085485A">
        <w:t xml:space="preserve"> a comparative perspective, Tim Newburn’s propositions assist in understanding how policing is disputed and </w:t>
      </w:r>
      <w:r w:rsidR="006A5462">
        <w:t>discussed</w:t>
      </w:r>
      <w:r w:rsidR="00D51FD4" w:rsidRPr="00AB06F6">
        <w:t xml:space="preserve"> </w:t>
      </w:r>
      <w:r w:rsidR="00205A91" w:rsidRPr="00AB06F6">
        <w:t xml:space="preserve">in different countries. </w:t>
      </w:r>
    </w:p>
    <w:p w14:paraId="07C044AC" w14:textId="77777777" w:rsidR="00205A91" w:rsidRPr="00AB06F6" w:rsidRDefault="00205A91" w:rsidP="002D4A45">
      <w:pPr>
        <w:spacing w:line="480" w:lineRule="auto"/>
      </w:pPr>
    </w:p>
    <w:p w14:paraId="59C0494D" w14:textId="29D17CAF" w:rsidR="00957B86" w:rsidRPr="00AB06F6" w:rsidRDefault="00205A91" w:rsidP="00205A91">
      <w:pPr>
        <w:spacing w:line="480" w:lineRule="auto"/>
        <w:rPr>
          <w:b/>
        </w:rPr>
      </w:pPr>
      <w:r w:rsidRPr="00AB06F6">
        <w:t>Th</w:t>
      </w:r>
      <w:r w:rsidR="003C370D" w:rsidRPr="00AB06F6">
        <w:t>e</w:t>
      </w:r>
      <w:r w:rsidRPr="00AB06F6">
        <w:t>se contribution</w:t>
      </w:r>
      <w:r w:rsidR="00E238B2" w:rsidRPr="00AB06F6">
        <w:t>s</w:t>
      </w:r>
      <w:r w:rsidRPr="00AB06F6">
        <w:t xml:space="preserve"> help </w:t>
      </w:r>
      <w:r w:rsidR="003C370D" w:rsidRPr="00AB06F6">
        <w:t xml:space="preserve">get a better understanding of </w:t>
      </w:r>
      <w:r w:rsidR="00E238B2" w:rsidRPr="00AB06F6">
        <w:t>the benefit</w:t>
      </w:r>
      <w:r w:rsidRPr="00AB06F6">
        <w:t xml:space="preserve"> of </w:t>
      </w:r>
      <w:r w:rsidR="00E238B2" w:rsidRPr="00AB06F6">
        <w:t xml:space="preserve">incorporating the specificities of the </w:t>
      </w:r>
      <w:r w:rsidR="00794854" w:rsidRPr="00AB06F6">
        <w:t xml:space="preserve">national </w:t>
      </w:r>
      <w:r w:rsidR="00E238B2" w:rsidRPr="00AB06F6">
        <w:t xml:space="preserve">context </w:t>
      </w:r>
      <w:r w:rsidR="00794854" w:rsidRPr="00AB06F6">
        <w:t xml:space="preserve">(societal </w:t>
      </w:r>
      <w:r w:rsidR="008077C1" w:rsidRPr="00AB06F6">
        <w:t>divides and tensions)</w:t>
      </w:r>
      <w:r w:rsidR="00D51FD4" w:rsidRPr="00AB06F6">
        <w:t xml:space="preserve"> and</w:t>
      </w:r>
      <w:r w:rsidR="008077C1" w:rsidRPr="00AB06F6">
        <w:t xml:space="preserve"> </w:t>
      </w:r>
      <w:r w:rsidR="00E238B2" w:rsidRPr="00AB06F6">
        <w:t xml:space="preserve">the policing </w:t>
      </w:r>
      <w:r w:rsidR="00135B93" w:rsidRPr="00AB06F6">
        <w:t xml:space="preserve">mix </w:t>
      </w:r>
      <w:r w:rsidR="00794854" w:rsidRPr="00AB06F6">
        <w:t>(its composition</w:t>
      </w:r>
      <w:r w:rsidR="00D51FD4" w:rsidRPr="00AB06F6">
        <w:t xml:space="preserve"> </w:t>
      </w:r>
      <w:r w:rsidR="00794854" w:rsidRPr="00AB06F6">
        <w:t>and agents’ actual practices)</w:t>
      </w:r>
      <w:r w:rsidR="00E238B2" w:rsidRPr="00AB06F6">
        <w:t xml:space="preserve"> into the research design</w:t>
      </w:r>
      <w:r w:rsidRPr="00AB06F6">
        <w:t xml:space="preserve"> </w:t>
      </w:r>
      <w:r w:rsidR="00E238B2" w:rsidRPr="00AB06F6">
        <w:t xml:space="preserve">for explaining police and governments’ intertwined </w:t>
      </w:r>
      <w:r w:rsidRPr="00AB06F6">
        <w:t>legitim</w:t>
      </w:r>
      <w:r w:rsidR="00E238B2" w:rsidRPr="00AB06F6">
        <w:t>ac</w:t>
      </w:r>
      <w:r w:rsidR="00DA1B81">
        <w:t>ies</w:t>
      </w:r>
      <w:r w:rsidRPr="00AB06F6">
        <w:t xml:space="preserve">. </w:t>
      </w:r>
      <w:r w:rsidR="001803FD" w:rsidRPr="00AB06F6">
        <w:t>Police</w:t>
      </w:r>
      <w:r w:rsidR="003C370D" w:rsidRPr="00AB06F6">
        <w:t>–</w:t>
      </w:r>
      <w:r w:rsidR="001803FD" w:rsidRPr="00AB06F6">
        <w:t>government, government</w:t>
      </w:r>
      <w:r w:rsidR="003C370D" w:rsidRPr="00AB06F6">
        <w:t>–</w:t>
      </w:r>
      <w:r w:rsidR="001803FD" w:rsidRPr="00AB06F6">
        <w:t>citizen</w:t>
      </w:r>
      <w:r w:rsidR="003C370D" w:rsidRPr="00AB06F6">
        <w:t>,</w:t>
      </w:r>
      <w:r w:rsidR="001803FD" w:rsidRPr="00AB06F6">
        <w:t xml:space="preserve"> and police</w:t>
      </w:r>
      <w:r w:rsidR="003C370D" w:rsidRPr="00AB06F6">
        <w:t>–</w:t>
      </w:r>
      <w:r w:rsidR="001803FD" w:rsidRPr="00AB06F6">
        <w:t xml:space="preserve">citizen relations should be better integrated and placed at the forefront of research </w:t>
      </w:r>
      <w:r w:rsidR="003C370D" w:rsidRPr="00AB06F6">
        <w:t xml:space="preserve">when </w:t>
      </w:r>
      <w:r w:rsidR="001803FD" w:rsidRPr="00AB06F6">
        <w:t>developing comparative policing studies.</w:t>
      </w:r>
    </w:p>
    <w:p w14:paraId="24F9598C" w14:textId="77777777" w:rsidR="000A6DB4" w:rsidRPr="00AB06F6" w:rsidRDefault="000A6DB4">
      <w:pPr>
        <w:spacing w:line="480" w:lineRule="auto"/>
        <w:rPr>
          <w:b/>
        </w:rPr>
      </w:pPr>
    </w:p>
    <w:p w14:paraId="00000025" w14:textId="77777777" w:rsidR="00A720C8" w:rsidRPr="00AB06F6" w:rsidRDefault="000C5548" w:rsidP="00135B93">
      <w:pPr>
        <w:keepNext/>
        <w:spacing w:line="480" w:lineRule="auto"/>
      </w:pPr>
      <w:r w:rsidRPr="00AB06F6">
        <w:rPr>
          <w:b/>
        </w:rPr>
        <w:t>References</w:t>
      </w:r>
    </w:p>
    <w:p w14:paraId="3BFD2333" w14:textId="24C2B860" w:rsidR="00862455" w:rsidRPr="00AB06F6" w:rsidRDefault="00862455" w:rsidP="00BA5F48">
      <w:pPr>
        <w:spacing w:line="480" w:lineRule="auto"/>
        <w:ind w:left="284" w:hanging="284"/>
      </w:pPr>
      <w:r w:rsidRPr="00F27271">
        <w:t xml:space="preserve">Alves, J. C. S., 2019. </w:t>
      </w:r>
      <w:r w:rsidRPr="00663E20">
        <w:rPr>
          <w:i/>
        </w:rPr>
        <w:t xml:space="preserve">Dos </w:t>
      </w:r>
      <w:proofErr w:type="spellStart"/>
      <w:r w:rsidRPr="00663E20">
        <w:rPr>
          <w:i/>
        </w:rPr>
        <w:t>barões</w:t>
      </w:r>
      <w:proofErr w:type="spellEnd"/>
      <w:r w:rsidRPr="00663E20">
        <w:rPr>
          <w:i/>
        </w:rPr>
        <w:t xml:space="preserve"> </w:t>
      </w:r>
      <w:proofErr w:type="spellStart"/>
      <w:r w:rsidRPr="00663E20">
        <w:rPr>
          <w:i/>
        </w:rPr>
        <w:t>ao</w:t>
      </w:r>
      <w:proofErr w:type="spellEnd"/>
      <w:r w:rsidRPr="00663E20">
        <w:rPr>
          <w:i/>
        </w:rPr>
        <w:t xml:space="preserve"> </w:t>
      </w:r>
      <w:proofErr w:type="spellStart"/>
      <w:r w:rsidRPr="00663E20">
        <w:rPr>
          <w:i/>
        </w:rPr>
        <w:t>extermínio</w:t>
      </w:r>
      <w:proofErr w:type="spellEnd"/>
      <w:r w:rsidR="000D3448">
        <w:rPr>
          <w:i/>
        </w:rPr>
        <w:t>.</w:t>
      </w:r>
      <w:r w:rsidRPr="00663E20">
        <w:rPr>
          <w:i/>
        </w:rPr>
        <w:t xml:space="preserve"> Uma </w:t>
      </w:r>
      <w:proofErr w:type="spellStart"/>
      <w:r w:rsidRPr="00663E20">
        <w:rPr>
          <w:i/>
        </w:rPr>
        <w:t>história</w:t>
      </w:r>
      <w:proofErr w:type="spellEnd"/>
      <w:r w:rsidRPr="00663E20">
        <w:rPr>
          <w:i/>
        </w:rPr>
        <w:t xml:space="preserve"> da </w:t>
      </w:r>
      <w:proofErr w:type="spellStart"/>
      <w:r w:rsidRPr="00663E20">
        <w:rPr>
          <w:i/>
        </w:rPr>
        <w:t>violência</w:t>
      </w:r>
      <w:proofErr w:type="spellEnd"/>
      <w:r w:rsidRPr="00663E20">
        <w:rPr>
          <w:i/>
        </w:rPr>
        <w:t xml:space="preserve"> </w:t>
      </w:r>
      <w:proofErr w:type="spellStart"/>
      <w:r w:rsidRPr="00663E20">
        <w:rPr>
          <w:i/>
        </w:rPr>
        <w:t>na</w:t>
      </w:r>
      <w:proofErr w:type="spellEnd"/>
      <w:r w:rsidRPr="00663E20">
        <w:rPr>
          <w:i/>
        </w:rPr>
        <w:t xml:space="preserve"> Baixada </w:t>
      </w:r>
      <w:r w:rsidRPr="00F27271">
        <w:rPr>
          <w:i/>
        </w:rPr>
        <w:t>Fluminense</w:t>
      </w:r>
      <w:r w:rsidRPr="00F27271">
        <w:t>. Rio de Janeiro</w:t>
      </w:r>
      <w:r w:rsidR="000D3448">
        <w:t>.</w:t>
      </w:r>
      <w:r w:rsidRPr="00F27271">
        <w:t xml:space="preserve"> </w:t>
      </w:r>
      <w:proofErr w:type="spellStart"/>
      <w:r w:rsidRPr="00F27271">
        <w:t>Consequência</w:t>
      </w:r>
      <w:proofErr w:type="spellEnd"/>
      <w:r w:rsidRPr="00F27271">
        <w:t>.</w:t>
      </w:r>
    </w:p>
    <w:p w14:paraId="793C1D63" w14:textId="77777777" w:rsidR="00862455" w:rsidRPr="00AB06F6" w:rsidRDefault="00862455" w:rsidP="00BA5F48">
      <w:pPr>
        <w:spacing w:line="480" w:lineRule="auto"/>
        <w:ind w:left="284" w:hanging="284"/>
      </w:pPr>
      <w:r w:rsidRPr="00AB06F6">
        <w:t xml:space="preserve">Banton, M., 1964. </w:t>
      </w:r>
      <w:r w:rsidRPr="00AB06F6">
        <w:rPr>
          <w:i/>
        </w:rPr>
        <w:t>The policeman in the community</w:t>
      </w:r>
      <w:r w:rsidRPr="00AB06F6">
        <w:t>. London, Tavistock.</w:t>
      </w:r>
    </w:p>
    <w:p w14:paraId="12405235" w14:textId="5BE166CF" w:rsidR="00862455" w:rsidRPr="00AB06F6" w:rsidDel="00834D46" w:rsidRDefault="00862455" w:rsidP="00BA5F48">
      <w:pPr>
        <w:spacing w:line="480" w:lineRule="auto"/>
        <w:ind w:left="284" w:hanging="284"/>
      </w:pPr>
      <w:r w:rsidRPr="00AB06F6">
        <w:t>Bayley, D. H. 1979. Police Function, Structure, and Control in Western Europe and North America</w:t>
      </w:r>
      <w:r w:rsidR="000D3448">
        <w:t>.</w:t>
      </w:r>
      <w:r w:rsidRPr="00AB06F6">
        <w:t xml:space="preserve"> Comparative and Historical Studies, </w:t>
      </w:r>
      <w:r w:rsidRPr="00AB06F6">
        <w:rPr>
          <w:i/>
        </w:rPr>
        <w:t>Crime and Justice</w:t>
      </w:r>
      <w:r w:rsidRPr="00AB06F6">
        <w:t xml:space="preserve">, 1, 109-143. </w:t>
      </w:r>
    </w:p>
    <w:p w14:paraId="489E7CD1" w14:textId="77777777" w:rsidR="00862455" w:rsidRPr="00663E20" w:rsidRDefault="00862455" w:rsidP="00BA5F48">
      <w:pPr>
        <w:spacing w:line="480" w:lineRule="auto"/>
        <w:ind w:left="284" w:hanging="284"/>
      </w:pPr>
      <w:r w:rsidRPr="00AB06F6">
        <w:t xml:space="preserve">Bayley, D. H., 1971. The Police and Political Change in Comparative Perspective, </w:t>
      </w:r>
      <w:r w:rsidRPr="00AB06F6">
        <w:rPr>
          <w:i/>
        </w:rPr>
        <w:t>Law &amp; Society Review</w:t>
      </w:r>
      <w:r w:rsidRPr="00AB06F6">
        <w:t>, 6 (1), 91-112</w:t>
      </w:r>
      <w:r w:rsidRPr="00F27271">
        <w:t xml:space="preserve"> </w:t>
      </w:r>
    </w:p>
    <w:p w14:paraId="0327354C" w14:textId="25A282D5" w:rsidR="00862455" w:rsidRPr="00AB06F6" w:rsidRDefault="00862455" w:rsidP="00BA5F48">
      <w:pPr>
        <w:spacing w:line="480" w:lineRule="auto"/>
        <w:ind w:left="284" w:hanging="284"/>
      </w:pPr>
      <w:r w:rsidRPr="00AB06F6">
        <w:t xml:space="preserve">Bayley, D. H., 1985. </w:t>
      </w:r>
      <w:r w:rsidRPr="00AB06F6">
        <w:rPr>
          <w:i/>
        </w:rPr>
        <w:t xml:space="preserve">Patterns </w:t>
      </w:r>
      <w:r w:rsidR="001E1B8A" w:rsidRPr="00AB06F6">
        <w:rPr>
          <w:i/>
        </w:rPr>
        <w:t>of</w:t>
      </w:r>
      <w:r w:rsidRPr="00AB06F6">
        <w:rPr>
          <w:i/>
        </w:rPr>
        <w:t xml:space="preserve"> Policing</w:t>
      </w:r>
      <w:r w:rsidR="000D3448">
        <w:rPr>
          <w:i/>
        </w:rPr>
        <w:t>.</w:t>
      </w:r>
      <w:r w:rsidRPr="00AB06F6">
        <w:rPr>
          <w:i/>
        </w:rPr>
        <w:t xml:space="preserve"> A Comparative International Analysis</w:t>
      </w:r>
      <w:r w:rsidRPr="00AB06F6">
        <w:t>. New Brunswick</w:t>
      </w:r>
      <w:r w:rsidR="000D3448">
        <w:t>.</w:t>
      </w:r>
      <w:r w:rsidRPr="00AB06F6">
        <w:t xml:space="preserve"> Rutgers University Press. </w:t>
      </w:r>
    </w:p>
    <w:p w14:paraId="12345025" w14:textId="77777777" w:rsidR="00862455" w:rsidRPr="00AB06F6" w:rsidRDefault="00862455" w:rsidP="00BA5F48">
      <w:pPr>
        <w:spacing w:line="480" w:lineRule="auto"/>
        <w:ind w:left="284" w:hanging="284"/>
      </w:pPr>
      <w:r w:rsidRPr="00AB06F6">
        <w:t xml:space="preserve">Bayley, D. H., Shearing C. D., 1996. The Future of Policing, </w:t>
      </w:r>
      <w:r w:rsidRPr="00AB06F6">
        <w:rPr>
          <w:i/>
        </w:rPr>
        <w:t>Law &amp; Society Review</w:t>
      </w:r>
      <w:r w:rsidRPr="00AB06F6">
        <w:t xml:space="preserve">, (30) 3, 585-606. </w:t>
      </w:r>
    </w:p>
    <w:p w14:paraId="7BF3635F" w14:textId="4996F626" w:rsidR="00862455" w:rsidRPr="00F27271" w:rsidRDefault="00862455" w:rsidP="00BA5F48">
      <w:pPr>
        <w:spacing w:line="480" w:lineRule="auto"/>
        <w:ind w:left="284" w:hanging="284"/>
      </w:pPr>
      <w:r w:rsidRPr="00F27271">
        <w:t xml:space="preserve">Berkley G. E., 1970. Centralization, Democracy, and the Police, </w:t>
      </w:r>
      <w:r w:rsidRPr="00663E20">
        <w:rPr>
          <w:i/>
        </w:rPr>
        <w:t>Journal of Criminal Law, Criminology &amp; Police Science</w:t>
      </w:r>
      <w:r w:rsidRPr="00F27271">
        <w:t>, (61) 2</w:t>
      </w:r>
      <w:r w:rsidR="000D3448">
        <w:t>.</w:t>
      </w:r>
      <w:r w:rsidRPr="00F27271">
        <w:t xml:space="preserve"> 309-312.</w:t>
      </w:r>
    </w:p>
    <w:p w14:paraId="433832BD" w14:textId="71AE310C" w:rsidR="00862455" w:rsidRPr="00AB06F6" w:rsidRDefault="00862455" w:rsidP="00BA5F48">
      <w:pPr>
        <w:spacing w:line="480" w:lineRule="auto"/>
        <w:ind w:left="284" w:hanging="284"/>
      </w:pPr>
      <w:proofErr w:type="spellStart"/>
      <w:r w:rsidRPr="00AB06F6">
        <w:t>Bierschenk</w:t>
      </w:r>
      <w:proofErr w:type="spellEnd"/>
      <w:r w:rsidRPr="00AB06F6">
        <w:t xml:space="preserve"> T., 2017. Who are the police in Africa? </w:t>
      </w:r>
      <w:r w:rsidR="00AB06F6">
        <w:t>I</w:t>
      </w:r>
      <w:r w:rsidRPr="00AB06F6">
        <w:t>n</w:t>
      </w:r>
      <w:r w:rsidR="000D3448">
        <w:t>.</w:t>
      </w:r>
      <w:r w:rsidRPr="00AB06F6">
        <w:t xml:space="preserve"> Jan Beek et al., </w:t>
      </w:r>
      <w:r w:rsidRPr="00AB06F6">
        <w:rPr>
          <w:i/>
        </w:rPr>
        <w:t>The Police in Africa. The Street Level View</w:t>
      </w:r>
      <w:r w:rsidRPr="00AB06F6">
        <w:t>, London</w:t>
      </w:r>
      <w:r w:rsidR="000D3448">
        <w:t>.</w:t>
      </w:r>
      <w:r w:rsidRPr="00AB06F6">
        <w:t xml:space="preserve"> Hurst, 103-120. </w:t>
      </w:r>
    </w:p>
    <w:p w14:paraId="5DFF66FB" w14:textId="1747118F" w:rsidR="00862455" w:rsidRPr="00AB06F6" w:rsidRDefault="00862455" w:rsidP="00BA5F48">
      <w:pPr>
        <w:spacing w:line="480" w:lineRule="auto"/>
        <w:ind w:left="284" w:hanging="284"/>
      </w:pPr>
      <w:r w:rsidRPr="00AB06F6">
        <w:t>Bittner, E. 1974. Florence Nightingale in Pursuit of Willie Sutton</w:t>
      </w:r>
      <w:r w:rsidR="000D3448">
        <w:t>.</w:t>
      </w:r>
      <w:r w:rsidRPr="00AB06F6">
        <w:t xml:space="preserve"> A Theory of the Police. in J. Hubert, ed., </w:t>
      </w:r>
      <w:r w:rsidRPr="00AB06F6">
        <w:rPr>
          <w:i/>
        </w:rPr>
        <w:t>The Potential for Reform of Criminal Justice</w:t>
      </w:r>
      <w:r w:rsidRPr="00AB06F6">
        <w:t>, Beverly Hills</w:t>
      </w:r>
      <w:r w:rsidR="000D3448">
        <w:t>.</w:t>
      </w:r>
      <w:r w:rsidRPr="00AB06F6">
        <w:t xml:space="preserve"> Sage, 17-44.</w:t>
      </w:r>
    </w:p>
    <w:p w14:paraId="2A1EA1B9" w14:textId="77BA52B5" w:rsidR="00862455" w:rsidRPr="00AB06F6" w:rsidRDefault="00862455" w:rsidP="00BA5F48">
      <w:pPr>
        <w:spacing w:line="480" w:lineRule="auto"/>
        <w:ind w:left="284" w:hanging="284"/>
        <w:rPr>
          <w:rFonts w:ascii="Times" w:hAnsi="Times"/>
        </w:rPr>
      </w:pPr>
      <w:r w:rsidRPr="00AB06F6">
        <w:rPr>
          <w:rFonts w:ascii="Times" w:eastAsia="Calibri" w:hAnsi="Times" w:cs="Calibri"/>
          <w:lang w:eastAsia="en-GB"/>
        </w:rPr>
        <w:t>Bowling B., Marks E. 2015 Towards a Transnational and Comparative Approach. In</w:t>
      </w:r>
      <w:r w:rsidR="000D3448">
        <w:rPr>
          <w:rFonts w:ascii="Times" w:eastAsia="Calibri" w:hAnsi="Times" w:cs="Calibri"/>
          <w:lang w:eastAsia="en-GB"/>
        </w:rPr>
        <w:t>.</w:t>
      </w:r>
      <w:r w:rsidRPr="00AB06F6">
        <w:rPr>
          <w:rFonts w:ascii="Times" w:eastAsia="Calibri" w:hAnsi="Times" w:cs="Calibri"/>
          <w:lang w:eastAsia="en-GB"/>
        </w:rPr>
        <w:t xml:space="preserve"> </w:t>
      </w:r>
      <w:proofErr w:type="spellStart"/>
      <w:r w:rsidRPr="00AB06F6">
        <w:rPr>
          <w:rFonts w:ascii="Times" w:eastAsia="Calibri" w:hAnsi="Times" w:cs="Calibri"/>
          <w:lang w:eastAsia="en-GB"/>
        </w:rPr>
        <w:t>Delsol</w:t>
      </w:r>
      <w:proofErr w:type="spellEnd"/>
      <w:r w:rsidRPr="00AB06F6">
        <w:rPr>
          <w:rFonts w:ascii="Times" w:eastAsia="Calibri" w:hAnsi="Times" w:cs="Calibri"/>
          <w:lang w:eastAsia="en-GB"/>
        </w:rPr>
        <w:t xml:space="preserve"> R., Shiner M. (eds) </w:t>
      </w:r>
      <w:r w:rsidRPr="00AB06F6">
        <w:rPr>
          <w:rFonts w:ascii="Times" w:eastAsia="Calibri" w:hAnsi="Times" w:cs="Calibri"/>
          <w:i/>
          <w:lang w:eastAsia="en-GB"/>
        </w:rPr>
        <w:t>Stop and Search</w:t>
      </w:r>
      <w:r w:rsidRPr="00AB06F6">
        <w:rPr>
          <w:rFonts w:ascii="Times" w:eastAsia="Calibri" w:hAnsi="Times" w:cs="Calibri"/>
          <w:lang w:eastAsia="en-GB"/>
        </w:rPr>
        <w:t>. London</w:t>
      </w:r>
      <w:r w:rsidR="000D3448">
        <w:rPr>
          <w:rFonts w:ascii="Times" w:eastAsia="Calibri" w:hAnsi="Times" w:cs="Calibri"/>
          <w:lang w:eastAsia="en-GB"/>
        </w:rPr>
        <w:t>.</w:t>
      </w:r>
      <w:r w:rsidRPr="00AB06F6">
        <w:rPr>
          <w:rFonts w:ascii="Times" w:eastAsia="Calibri" w:hAnsi="Times" w:cs="Calibri"/>
          <w:lang w:eastAsia="en-GB"/>
        </w:rPr>
        <w:t xml:space="preserve"> Palgrave Macmillan. </w:t>
      </w:r>
    </w:p>
    <w:p w14:paraId="742EF751" w14:textId="18A8769C" w:rsidR="00862455" w:rsidRPr="00AB06F6" w:rsidRDefault="00862455" w:rsidP="00BA5F48">
      <w:pPr>
        <w:spacing w:line="480" w:lineRule="auto"/>
        <w:ind w:left="284" w:hanging="284"/>
      </w:pPr>
      <w:r w:rsidRPr="00AB06F6">
        <w:t xml:space="preserve">Bradford B., 2017, </w:t>
      </w:r>
      <w:r w:rsidRPr="00AB06F6">
        <w:rPr>
          <w:i/>
        </w:rPr>
        <w:t>Stop and Search and police legitimacy</w:t>
      </w:r>
      <w:r w:rsidRPr="00AB06F6">
        <w:t>, Abingdon</w:t>
      </w:r>
      <w:r w:rsidR="000D3448">
        <w:t>.</w:t>
      </w:r>
      <w:r w:rsidRPr="00AB06F6">
        <w:t xml:space="preserve"> Routledge. </w:t>
      </w:r>
    </w:p>
    <w:p w14:paraId="6787072D" w14:textId="77777777" w:rsidR="009D4217" w:rsidRDefault="00862455" w:rsidP="00BA5F48">
      <w:pPr>
        <w:spacing w:line="480" w:lineRule="auto"/>
        <w:ind w:left="284" w:hanging="284"/>
      </w:pPr>
      <w:r w:rsidRPr="00AB06F6">
        <w:t xml:space="preserve">Bradford, B., Huq, A., Jackson, J., &amp; Roberts, B. 2014. What price fairness when security is at stake? Police legitimacy in South Africa. </w:t>
      </w:r>
      <w:r w:rsidRPr="00AB06F6">
        <w:rPr>
          <w:i/>
        </w:rPr>
        <w:t>Regulation &amp; Governance</w:t>
      </w:r>
      <w:r w:rsidRPr="00AB06F6">
        <w:t xml:space="preserve">, </w:t>
      </w:r>
      <w:r w:rsidRPr="00AB06F6">
        <w:rPr>
          <w:i/>
        </w:rPr>
        <w:t>8</w:t>
      </w:r>
      <w:r w:rsidRPr="00AB06F6">
        <w:t>(2), 246-268.</w:t>
      </w:r>
    </w:p>
    <w:p w14:paraId="48D2D8B5" w14:textId="411F442B" w:rsidR="00862455" w:rsidRPr="00FD43B0" w:rsidRDefault="009D4217" w:rsidP="00BA5F48">
      <w:pPr>
        <w:spacing w:line="480" w:lineRule="auto"/>
        <w:ind w:left="284" w:hanging="284"/>
        <w:rPr>
          <w:lang w:val="fr-FR"/>
        </w:rPr>
      </w:pPr>
      <w:r w:rsidRPr="009D4217">
        <w:t xml:space="preserve">Brodeur, J. (2001). Egon Bittner’s Work: An Introduction to the Sociology of Institutionalized Force. </w:t>
      </w:r>
      <w:r w:rsidRPr="00FD43B0">
        <w:rPr>
          <w:i/>
          <w:lang w:val="fr-FR"/>
        </w:rPr>
        <w:t>Déviance et Société</w:t>
      </w:r>
      <w:r w:rsidRPr="00FD43B0">
        <w:rPr>
          <w:lang w:val="fr-FR"/>
        </w:rPr>
        <w:t>, 25, 307-323</w:t>
      </w:r>
    </w:p>
    <w:p w14:paraId="5BD08260" w14:textId="505D89A2" w:rsidR="00862455" w:rsidRPr="00AB06F6" w:rsidRDefault="00862455" w:rsidP="00BA5F48">
      <w:pPr>
        <w:spacing w:line="480" w:lineRule="auto"/>
        <w:ind w:left="284" w:hanging="284"/>
      </w:pPr>
      <w:r w:rsidRPr="00FD43B0">
        <w:rPr>
          <w:lang w:val="fr-FR"/>
        </w:rPr>
        <w:t xml:space="preserve">Brodeur, J.-P. 2011. </w:t>
      </w:r>
      <w:r w:rsidRPr="00FD43B0">
        <w:rPr>
          <w:i/>
          <w:lang w:val="fr-FR"/>
        </w:rPr>
        <w:t>The Policing Web</w:t>
      </w:r>
      <w:r w:rsidRPr="00FD43B0">
        <w:rPr>
          <w:lang w:val="fr-FR"/>
        </w:rPr>
        <w:t>, Oxford</w:t>
      </w:r>
      <w:r w:rsidR="000D3448" w:rsidRPr="00FD43B0">
        <w:rPr>
          <w:lang w:val="fr-FR"/>
        </w:rPr>
        <w:t>.</w:t>
      </w:r>
      <w:r w:rsidRPr="00FD43B0">
        <w:rPr>
          <w:lang w:val="fr-FR"/>
        </w:rPr>
        <w:t xml:space="preserve"> </w:t>
      </w:r>
      <w:r w:rsidRPr="00AB06F6">
        <w:t xml:space="preserve">Oxford University Press. </w:t>
      </w:r>
    </w:p>
    <w:p w14:paraId="692688EB" w14:textId="77777777" w:rsidR="00862455" w:rsidRPr="00AB06F6" w:rsidRDefault="00862455" w:rsidP="00BA5F48">
      <w:pPr>
        <w:spacing w:line="480" w:lineRule="auto"/>
        <w:ind w:left="284" w:hanging="284"/>
        <w:rPr>
          <w:color w:val="0563C1"/>
          <w:u w:val="single"/>
        </w:rPr>
      </w:pPr>
      <w:r w:rsidRPr="00AB06F6">
        <w:t>Button, M., Stiernstedt P. 2018. Comparing private security regulation in the European Union, </w:t>
      </w:r>
      <w:r w:rsidRPr="00AB06F6">
        <w:rPr>
          <w:i/>
        </w:rPr>
        <w:t>Policing and Society</w:t>
      </w:r>
      <w:r w:rsidRPr="00AB06F6">
        <w:t xml:space="preserve">, 28 (4,) 398-414. </w:t>
      </w:r>
    </w:p>
    <w:p w14:paraId="065F9CBB" w14:textId="3DBB5661" w:rsidR="00862455" w:rsidRPr="001E1B8A" w:rsidRDefault="00862455" w:rsidP="00BA5F48">
      <w:pPr>
        <w:spacing w:line="480" w:lineRule="auto"/>
        <w:ind w:left="284" w:hanging="284"/>
        <w:rPr>
          <w:color w:val="000000" w:themeColor="text1"/>
        </w:rPr>
      </w:pPr>
      <w:r w:rsidRPr="001E1B8A">
        <w:rPr>
          <w:color w:val="000000" w:themeColor="text1"/>
        </w:rPr>
        <w:t xml:space="preserve">Byrne, J., Priestley W., 2015. </w:t>
      </w:r>
      <w:r w:rsidRPr="001E1B8A">
        <w:rPr>
          <w:i/>
          <w:color w:val="000000" w:themeColor="text1"/>
        </w:rPr>
        <w:t>Police oversight mechanisms in the council of Europe member states</w:t>
      </w:r>
      <w:r w:rsidRPr="001E1B8A">
        <w:rPr>
          <w:color w:val="000000" w:themeColor="text1"/>
        </w:rPr>
        <w:t>, Strasbourg, Council of Europe Publishing (updated 2017).</w:t>
      </w:r>
    </w:p>
    <w:p w14:paraId="1D0C60FE" w14:textId="1BE2ADA7" w:rsidR="00862455" w:rsidRPr="00AB06F6" w:rsidRDefault="00862455" w:rsidP="00BA5F48">
      <w:pPr>
        <w:spacing w:line="480" w:lineRule="auto"/>
        <w:ind w:left="284" w:hanging="284"/>
      </w:pPr>
      <w:r w:rsidRPr="00AB06F6">
        <w:t>Cockcroft,</w:t>
      </w:r>
      <w:r w:rsidRPr="00AB06F6">
        <w:rPr>
          <w:i/>
          <w:iCs/>
        </w:rPr>
        <w:t xml:space="preserve"> </w:t>
      </w:r>
      <w:r w:rsidRPr="00AB06F6">
        <w:t xml:space="preserve">T. (2013) </w:t>
      </w:r>
      <w:r w:rsidRPr="00AB06F6">
        <w:rPr>
          <w:i/>
          <w:iCs/>
        </w:rPr>
        <w:t>Police Culture</w:t>
      </w:r>
      <w:r w:rsidR="000D3448">
        <w:rPr>
          <w:i/>
          <w:iCs/>
        </w:rPr>
        <w:t>.</w:t>
      </w:r>
      <w:r w:rsidRPr="00AB06F6">
        <w:rPr>
          <w:i/>
          <w:iCs/>
        </w:rPr>
        <w:t xml:space="preserve"> Themes and Concepts</w:t>
      </w:r>
      <w:r w:rsidRPr="00AB06F6">
        <w:t>. London and New York</w:t>
      </w:r>
      <w:r w:rsidR="000D3448">
        <w:t>.</w:t>
      </w:r>
      <w:r w:rsidRPr="00AB06F6">
        <w:t xml:space="preserve"> Routledge </w:t>
      </w:r>
    </w:p>
    <w:p w14:paraId="7EF1A671" w14:textId="622CA9EC" w:rsidR="00862455" w:rsidRPr="00AB06F6" w:rsidRDefault="00862455" w:rsidP="00BA5F48">
      <w:pPr>
        <w:spacing w:line="480" w:lineRule="auto"/>
        <w:ind w:left="284" w:hanging="284"/>
      </w:pPr>
      <w:r w:rsidRPr="00AB06F6">
        <w:t xml:space="preserve">Cohen, M. R, Nagel E., 1934. </w:t>
      </w:r>
      <w:r w:rsidRPr="00AB06F6">
        <w:rPr>
          <w:i/>
        </w:rPr>
        <w:t>Introduction to Logic and Scientific Method</w:t>
      </w:r>
      <w:r w:rsidRPr="00AB06F6">
        <w:t>. New York</w:t>
      </w:r>
      <w:r w:rsidR="000D3448">
        <w:t>.</w:t>
      </w:r>
      <w:r w:rsidRPr="00AB06F6">
        <w:t xml:space="preserve"> Harcourt, Brace.</w:t>
      </w:r>
    </w:p>
    <w:p w14:paraId="178B49C5" w14:textId="667F9CCC" w:rsidR="00862455" w:rsidRPr="00AB06F6" w:rsidRDefault="00862455" w:rsidP="00BA5F48">
      <w:pPr>
        <w:spacing w:line="480" w:lineRule="auto"/>
        <w:ind w:left="284" w:hanging="284"/>
      </w:pPr>
      <w:r w:rsidRPr="00AB06F6">
        <w:t>Cruz, J., 2011. Criminal Violence and Democratization in Central America</w:t>
      </w:r>
      <w:r w:rsidR="000D3448">
        <w:t>.</w:t>
      </w:r>
      <w:r w:rsidRPr="00AB06F6">
        <w:t xml:space="preserve"> The Survival of the Violent State. </w:t>
      </w:r>
      <w:r w:rsidRPr="00AB06F6">
        <w:rPr>
          <w:i/>
        </w:rPr>
        <w:t>Latin American Politics and Society</w:t>
      </w:r>
      <w:r w:rsidRPr="00AB06F6">
        <w:t>, 53(4), 1-33.</w:t>
      </w:r>
    </w:p>
    <w:p w14:paraId="5599C2D6" w14:textId="10721ECA" w:rsidR="00862455" w:rsidRPr="00AB06F6" w:rsidDel="00834D46" w:rsidRDefault="00862455" w:rsidP="00BA5F48">
      <w:pPr>
        <w:spacing w:line="480" w:lineRule="auto"/>
        <w:ind w:left="284" w:hanging="284"/>
      </w:pPr>
      <w:r w:rsidRPr="00AB06F6">
        <w:t>Davies, P., 2009. Ideas of Intelligence</w:t>
      </w:r>
      <w:r w:rsidR="000D3448">
        <w:t>.</w:t>
      </w:r>
      <w:r w:rsidRPr="00AB06F6">
        <w:t xml:space="preserve"> Divergent National Concepts and Institutions. In Andrew C, Aldrich R J and Wark W K (eds) </w:t>
      </w:r>
      <w:r w:rsidRPr="00AB06F6">
        <w:rPr>
          <w:i/>
          <w:iCs/>
        </w:rPr>
        <w:t>Secret Intelligence</w:t>
      </w:r>
      <w:r w:rsidR="000D3448">
        <w:rPr>
          <w:i/>
          <w:iCs/>
        </w:rPr>
        <w:t>.</w:t>
      </w:r>
      <w:r w:rsidRPr="00AB06F6">
        <w:rPr>
          <w:i/>
          <w:iCs/>
        </w:rPr>
        <w:t xml:space="preserve"> A Reader</w:t>
      </w:r>
      <w:r w:rsidRPr="00AB06F6">
        <w:t>. New York</w:t>
      </w:r>
      <w:r w:rsidR="000D3448">
        <w:t>.</w:t>
      </w:r>
      <w:r w:rsidRPr="00AB06F6">
        <w:t xml:space="preserve"> Routledge, pp. 12-18.</w:t>
      </w:r>
    </w:p>
    <w:p w14:paraId="06D47565" w14:textId="33933792" w:rsidR="00862455" w:rsidRDefault="00862455" w:rsidP="00BA5F48">
      <w:pPr>
        <w:spacing w:line="480" w:lineRule="auto"/>
        <w:ind w:left="284" w:hanging="284"/>
      </w:pPr>
      <w:r w:rsidRPr="00AB06F6">
        <w:t>De Angelis, J. &amp; Wolf B., 2016. Perceived accountability and public attitudes toward local police, </w:t>
      </w:r>
      <w:r w:rsidRPr="00AB06F6">
        <w:rPr>
          <w:i/>
        </w:rPr>
        <w:t>Criminal Justice Studies</w:t>
      </w:r>
      <w:r w:rsidRPr="00AB06F6">
        <w:t xml:space="preserve">, 29(3), 232-252. </w:t>
      </w:r>
    </w:p>
    <w:p w14:paraId="31C7AF6F" w14:textId="7054E0A2" w:rsidR="00602BA1" w:rsidRPr="00602BA1" w:rsidRDefault="00602BA1" w:rsidP="00BA5F48">
      <w:pPr>
        <w:spacing w:line="480" w:lineRule="auto"/>
        <w:ind w:left="284" w:hanging="284"/>
      </w:pPr>
      <w:r w:rsidRPr="00587911">
        <w:rPr>
          <w:color w:val="222222"/>
          <w:shd w:val="clear" w:color="auto" w:fill="FFFFFF"/>
        </w:rPr>
        <w:t xml:space="preserve">DeLord, R. G., Sanders, J., Alley, M., Hoover, J., Hurtt, H., Cameron, P. D., ... &amp; Hoover, L. (2006). Police </w:t>
      </w:r>
      <w:proofErr w:type="spellStart"/>
      <w:r w:rsidRPr="00587911">
        <w:rPr>
          <w:color w:val="222222"/>
          <w:shd w:val="clear" w:color="auto" w:fill="FFFFFF"/>
        </w:rPr>
        <w:t>Labor</w:t>
      </w:r>
      <w:proofErr w:type="spellEnd"/>
      <w:r w:rsidRPr="00587911">
        <w:rPr>
          <w:color w:val="222222"/>
          <w:shd w:val="clear" w:color="auto" w:fill="FFFFFF"/>
        </w:rPr>
        <w:t>-Management Relations (Vol. I): Perspective and Practical Solutions for Implementing Change, Making Reforms, and Handling Crises for Managers and Union Leaders, US Department of Justice, Office of Community Orientated Policing Services.</w:t>
      </w:r>
    </w:p>
    <w:p w14:paraId="1FA85B84" w14:textId="77777777" w:rsidR="00862455" w:rsidRPr="00AB06F6" w:rsidRDefault="00862455" w:rsidP="00BA5F48">
      <w:pPr>
        <w:spacing w:line="480" w:lineRule="auto"/>
        <w:ind w:left="284" w:hanging="284"/>
      </w:pPr>
      <w:r w:rsidRPr="00AB06F6">
        <w:t xml:space="preserve">de Maillard J, 2022, </w:t>
      </w:r>
      <w:r w:rsidRPr="00AB06F6">
        <w:rPr>
          <w:i/>
        </w:rPr>
        <w:t>Comparative Policing</w:t>
      </w:r>
      <w:r w:rsidRPr="00AB06F6">
        <w:t>, London, Routledge.</w:t>
      </w:r>
    </w:p>
    <w:p w14:paraId="18CB96CB" w14:textId="77777777" w:rsidR="00862455" w:rsidRPr="00AB06F6" w:rsidRDefault="00862455" w:rsidP="00BA5F48">
      <w:pPr>
        <w:spacing w:line="480" w:lineRule="auto"/>
        <w:ind w:left="284" w:hanging="284"/>
      </w:pPr>
      <w:r w:rsidRPr="00AB06F6">
        <w:t xml:space="preserve">de Maillard J, Roché, S 2021 </w:t>
      </w:r>
      <w:r w:rsidRPr="00AB06F6">
        <w:rPr>
          <w:i/>
        </w:rPr>
        <w:t>The rise of comparative policing</w:t>
      </w:r>
      <w:r w:rsidRPr="00AB06F6">
        <w:t>, London, Routledge.</w:t>
      </w:r>
    </w:p>
    <w:p w14:paraId="5564BA4B" w14:textId="62948DC3" w:rsidR="00862455" w:rsidRPr="00AB06F6" w:rsidRDefault="00862455" w:rsidP="00BA5F48">
      <w:pPr>
        <w:spacing w:line="480" w:lineRule="auto"/>
        <w:ind w:left="284" w:hanging="284"/>
      </w:pPr>
      <w:r w:rsidRPr="00AB06F6">
        <w:t>de Maillard, J., Savage, SP. 2012 Comparing performance</w:t>
      </w:r>
      <w:r w:rsidR="001E1B8A">
        <w:t>:</w:t>
      </w:r>
      <w:r w:rsidRPr="00AB06F6">
        <w:t xml:space="preserve"> the development of police performance management in France and Britain, </w:t>
      </w:r>
      <w:r w:rsidRPr="00AB06F6">
        <w:rPr>
          <w:i/>
        </w:rPr>
        <w:t>Policing and society</w:t>
      </w:r>
      <w:r w:rsidRPr="00AB06F6">
        <w:t xml:space="preserve"> 22 (4)</w:t>
      </w:r>
      <w:r w:rsidR="000D3448">
        <w:t>.</w:t>
      </w:r>
      <w:r w:rsidRPr="00AB06F6">
        <w:t xml:space="preserve"> 363-383.</w:t>
      </w:r>
    </w:p>
    <w:p w14:paraId="144BB334" w14:textId="77777777" w:rsidR="00862455" w:rsidRPr="00FD43B0" w:rsidRDefault="00862455" w:rsidP="00BA5F48">
      <w:pPr>
        <w:spacing w:line="480" w:lineRule="auto"/>
        <w:ind w:left="284" w:hanging="284"/>
        <w:rPr>
          <w:lang w:val="fr-FR"/>
        </w:rPr>
      </w:pPr>
      <w:r w:rsidRPr="00AB06F6">
        <w:t xml:space="preserve">Devroe, E., Terpstra, J., (2015) Plural policing in Western Europe. A comparison. </w:t>
      </w:r>
      <w:r w:rsidRPr="00FD43B0">
        <w:rPr>
          <w:i/>
          <w:lang w:val="fr-FR"/>
        </w:rPr>
        <w:t>European Journal of Policing Studies</w:t>
      </w:r>
      <w:r w:rsidRPr="00FD43B0">
        <w:rPr>
          <w:lang w:val="fr-FR"/>
        </w:rPr>
        <w:t xml:space="preserve">, 2(3), 235-244. </w:t>
      </w:r>
    </w:p>
    <w:p w14:paraId="37269135" w14:textId="77777777" w:rsidR="00862455" w:rsidRPr="00FD43B0" w:rsidRDefault="00862455" w:rsidP="00BA5F48">
      <w:pPr>
        <w:spacing w:line="480" w:lineRule="auto"/>
        <w:ind w:left="284" w:hanging="284"/>
        <w:rPr>
          <w:lang w:val="fr-FR"/>
        </w:rPr>
      </w:pPr>
      <w:r w:rsidRPr="00FD43B0">
        <w:rPr>
          <w:lang w:val="fr-FR"/>
        </w:rPr>
        <w:t xml:space="preserve">Durkheim, E., 1947 (1895), </w:t>
      </w:r>
      <w:r w:rsidRPr="00FD43B0">
        <w:rPr>
          <w:i/>
          <w:lang w:val="fr-FR"/>
        </w:rPr>
        <w:t>Les Règles de la méthode sociologique</w:t>
      </w:r>
      <w:r w:rsidRPr="00FD43B0">
        <w:rPr>
          <w:lang w:val="fr-FR"/>
        </w:rPr>
        <w:t xml:space="preserve">, Paris, PUF </w:t>
      </w:r>
    </w:p>
    <w:p w14:paraId="5D9D6463" w14:textId="77777777" w:rsidR="00862455" w:rsidRPr="00AB06F6" w:rsidRDefault="00862455" w:rsidP="00BA5F48">
      <w:pPr>
        <w:spacing w:line="480" w:lineRule="auto"/>
        <w:ind w:left="284" w:hanging="284"/>
      </w:pPr>
      <w:r w:rsidRPr="00AB06F6">
        <w:t xml:space="preserve">Easton, D., 1965. </w:t>
      </w:r>
      <w:r w:rsidRPr="00AB06F6">
        <w:rPr>
          <w:i/>
        </w:rPr>
        <w:t>A Systems Analysis of Political Life</w:t>
      </w:r>
      <w:r w:rsidRPr="00AB06F6">
        <w:t>. New York, John Wiley.</w:t>
      </w:r>
    </w:p>
    <w:p w14:paraId="7A210466" w14:textId="77777777" w:rsidR="00862455" w:rsidRPr="00AB06F6" w:rsidRDefault="00862455" w:rsidP="00BA5F48">
      <w:pPr>
        <w:spacing w:line="480" w:lineRule="auto"/>
        <w:ind w:left="284" w:hanging="284"/>
      </w:pPr>
      <w:r w:rsidRPr="00AB06F6">
        <w:t xml:space="preserve">Esparza, D., &amp; </w:t>
      </w:r>
      <w:proofErr w:type="spellStart"/>
      <w:r w:rsidRPr="00AB06F6">
        <w:t>Ugues</w:t>
      </w:r>
      <w:proofErr w:type="spellEnd"/>
      <w:r w:rsidRPr="00AB06F6">
        <w:t xml:space="preserve">, A. 2020. The Impact of Law Enforcement Centralisation and Professionalisation on Public Opinion of the Mexican Police. </w:t>
      </w:r>
      <w:r w:rsidRPr="00AB06F6">
        <w:rPr>
          <w:i/>
        </w:rPr>
        <w:t>Journal of Politics in Latin America</w:t>
      </w:r>
      <w:r w:rsidRPr="00AB06F6">
        <w:t>, 12(1), 104–120.</w:t>
      </w:r>
    </w:p>
    <w:p w14:paraId="5FB2C679" w14:textId="6FB8BDBA" w:rsidR="00862455" w:rsidRPr="00E93FCD" w:rsidRDefault="00862455" w:rsidP="00BA5F48">
      <w:pPr>
        <w:spacing w:line="480" w:lineRule="auto"/>
        <w:ind w:left="284" w:hanging="284"/>
      </w:pPr>
      <w:proofErr w:type="spellStart"/>
      <w:r w:rsidRPr="00AB06F6">
        <w:t>Feys</w:t>
      </w:r>
      <w:proofErr w:type="spellEnd"/>
      <w:r w:rsidRPr="00AB06F6">
        <w:t xml:space="preserve"> Y, Verhage A, </w:t>
      </w:r>
      <w:proofErr w:type="spellStart"/>
      <w:r w:rsidRPr="00AB06F6">
        <w:t>Boels</w:t>
      </w:r>
      <w:proofErr w:type="spellEnd"/>
      <w:r w:rsidRPr="00AB06F6">
        <w:t xml:space="preserve"> D. 2018. A state-of-the-art review on police accountability</w:t>
      </w:r>
      <w:r w:rsidR="000D3448">
        <w:t>.</w:t>
      </w:r>
      <w:r w:rsidRPr="00E93FCD">
        <w:t xml:space="preserve"> What do we know from empirical studies? </w:t>
      </w:r>
      <w:r w:rsidRPr="00E93FCD">
        <w:rPr>
          <w:i/>
          <w:iCs/>
        </w:rPr>
        <w:t>International Journal of Police Science &amp; Management</w:t>
      </w:r>
      <w:r w:rsidRPr="00E93FCD">
        <w:t xml:space="preserve">, 20(3), 225-239. </w:t>
      </w:r>
    </w:p>
    <w:p w14:paraId="1D06DB04" w14:textId="11026889" w:rsidR="001C77B1" w:rsidRDefault="00862455" w:rsidP="00BA5F48">
      <w:pPr>
        <w:spacing w:line="480" w:lineRule="auto"/>
        <w:ind w:left="284" w:hanging="284"/>
      </w:pPr>
      <w:r w:rsidRPr="00F27271">
        <w:t xml:space="preserve">Fielder, J., &amp; Murphy, K., 2022. A crisis of legitimacy? The importance of procedural justice in frontline private security provision, </w:t>
      </w:r>
      <w:r w:rsidRPr="00663E20">
        <w:rPr>
          <w:i/>
        </w:rPr>
        <w:t>Policing and Society</w:t>
      </w:r>
      <w:r w:rsidRPr="00F27271">
        <w:t>, DOI</w:t>
      </w:r>
      <w:r w:rsidR="000D3448">
        <w:t>.</w:t>
      </w:r>
      <w:r w:rsidRPr="00F27271">
        <w:t xml:space="preserve"> 10.1080/10439463.2021.2023527 </w:t>
      </w:r>
    </w:p>
    <w:p w14:paraId="31AA05D0" w14:textId="77777777" w:rsidR="00CC54B6" w:rsidRPr="00CC54B6" w:rsidRDefault="00CC54B6" w:rsidP="00BA5F48">
      <w:pPr>
        <w:pStyle w:val="BodyText2"/>
        <w:spacing w:line="480" w:lineRule="auto"/>
        <w:ind w:left="284" w:hanging="284"/>
        <w:jc w:val="left"/>
        <w:rPr>
          <w:rFonts w:ascii="Times New Roman" w:hAnsi="Times New Roman"/>
          <w:sz w:val="24"/>
          <w:szCs w:val="24"/>
        </w:rPr>
      </w:pPr>
      <w:r w:rsidRPr="00CC54B6">
        <w:rPr>
          <w:rFonts w:ascii="Times New Roman" w:hAnsi="Times New Roman"/>
          <w:sz w:val="24"/>
          <w:szCs w:val="24"/>
        </w:rPr>
        <w:t xml:space="preserve">Fleming, J. (2001), ‘Conduct Unbecoming: Independent Commissions and Ministerial Adversaries’, in J. Fleming and I. Holland (eds), </w:t>
      </w:r>
      <w:r w:rsidRPr="00CC54B6">
        <w:rPr>
          <w:rFonts w:ascii="Times New Roman" w:hAnsi="Times New Roman"/>
          <w:i/>
          <w:sz w:val="24"/>
          <w:szCs w:val="24"/>
        </w:rPr>
        <w:t>Motivating Ministers to Morality</w:t>
      </w:r>
      <w:r w:rsidRPr="00CC54B6">
        <w:rPr>
          <w:rFonts w:ascii="Times New Roman" w:hAnsi="Times New Roman"/>
          <w:sz w:val="24"/>
          <w:szCs w:val="24"/>
        </w:rPr>
        <w:t>, Ashgate, London, 129-143.</w:t>
      </w:r>
    </w:p>
    <w:p w14:paraId="02D1FE03" w14:textId="3B85FDE8" w:rsidR="00873943" w:rsidRPr="00AB06F6" w:rsidRDefault="00873943" w:rsidP="00BA5F48">
      <w:pPr>
        <w:pStyle w:val="Heading1"/>
        <w:spacing w:before="0" w:after="0" w:line="480" w:lineRule="auto"/>
        <w:ind w:left="284" w:hanging="284"/>
        <w:rPr>
          <w:rFonts w:ascii="Times New Roman" w:hAnsi="Times New Roman" w:cs="Times New Roman"/>
          <w:b w:val="0"/>
          <w:bCs/>
          <w:i/>
          <w:sz w:val="24"/>
          <w:szCs w:val="24"/>
        </w:rPr>
      </w:pPr>
      <w:r w:rsidRPr="00AB06F6">
        <w:rPr>
          <w:rFonts w:ascii="Times New Roman" w:hAnsi="Times New Roman" w:cs="Times New Roman"/>
          <w:b w:val="0"/>
          <w:bCs/>
          <w:sz w:val="24"/>
          <w:szCs w:val="24"/>
        </w:rPr>
        <w:t>Fleming, J. Marks, M and Wood, J (2006) ‘Standing on the Inside Looking Out’</w:t>
      </w:r>
      <w:r w:rsidR="000D3448">
        <w:rPr>
          <w:rFonts w:ascii="Times New Roman" w:hAnsi="Times New Roman" w:cs="Times New Roman"/>
          <w:b w:val="0"/>
          <w:bCs/>
          <w:sz w:val="24"/>
          <w:szCs w:val="24"/>
        </w:rPr>
        <w:t>.</w:t>
      </w:r>
      <w:r w:rsidRPr="00AB06F6">
        <w:rPr>
          <w:rFonts w:ascii="Times New Roman" w:hAnsi="Times New Roman" w:cs="Times New Roman"/>
          <w:b w:val="0"/>
          <w:bCs/>
          <w:sz w:val="24"/>
          <w:szCs w:val="24"/>
        </w:rPr>
        <w:t xml:space="preserve"> The Significance of Police Unions in Networks of Police Governance’, Australian and New Zealand Journal of Criminology, April, 71-89</w:t>
      </w:r>
    </w:p>
    <w:p w14:paraId="68FD7FFC" w14:textId="7F693653" w:rsidR="00862455" w:rsidRPr="00F27271" w:rsidRDefault="00862455" w:rsidP="00BA5F48">
      <w:pPr>
        <w:spacing w:line="480" w:lineRule="auto"/>
        <w:ind w:left="284" w:hanging="284"/>
      </w:pPr>
      <w:r w:rsidRPr="00F27271">
        <w:t>FRA (Fundamental Rights Agency), 2010. EU-MIDIS Data in Focus Report</w:t>
      </w:r>
      <w:r w:rsidR="000D3448">
        <w:t>.</w:t>
      </w:r>
      <w:r w:rsidRPr="00F27271">
        <w:t xml:space="preserve"> Police Stops and Minorities. Online https</w:t>
      </w:r>
      <w:r w:rsidR="000D3448">
        <w:t>.</w:t>
      </w:r>
      <w:r w:rsidRPr="00F27271">
        <w:t>//bit.ly/2oMjv1M</w:t>
      </w:r>
    </w:p>
    <w:p w14:paraId="6023DA9C" w14:textId="45DCF29E" w:rsidR="00862455" w:rsidRPr="00AB06F6" w:rsidRDefault="00862455" w:rsidP="00BA5F48">
      <w:pPr>
        <w:spacing w:line="480" w:lineRule="auto"/>
        <w:ind w:left="284" w:hanging="284"/>
      </w:pPr>
      <w:r w:rsidRPr="00AB06F6">
        <w:rPr>
          <w:bCs/>
        </w:rPr>
        <w:t>Fyfe,</w:t>
      </w:r>
      <w:r w:rsidRPr="00AB06F6">
        <w:t xml:space="preserve"> N., </w:t>
      </w:r>
      <w:r w:rsidRPr="00AB06F6">
        <w:rPr>
          <w:bCs/>
        </w:rPr>
        <w:t>Terpstra,</w:t>
      </w:r>
      <w:r w:rsidRPr="00AB06F6">
        <w:t xml:space="preserve"> J, </w:t>
      </w:r>
      <w:r w:rsidR="00BA5F48" w:rsidRPr="00AB06F6">
        <w:rPr>
          <w:bCs/>
        </w:rPr>
        <w:t>Tops</w:t>
      </w:r>
      <w:r w:rsidR="00BA5F48" w:rsidRPr="00AB06F6">
        <w:t xml:space="preserve"> P,</w:t>
      </w:r>
      <w:r w:rsidRPr="00AB06F6">
        <w:t> </w:t>
      </w:r>
      <w:r w:rsidRPr="00AB06F6">
        <w:rPr>
          <w:bCs/>
        </w:rPr>
        <w:t xml:space="preserve">2013. </w:t>
      </w:r>
      <w:r w:rsidRPr="00AB06F6">
        <w:t>Centralizing Forces? Comparative Perspectives on Contemporary Police Reform in Northern and Western Europe, Eleven Publishing, Den Haag.</w:t>
      </w:r>
    </w:p>
    <w:p w14:paraId="5A867A5F" w14:textId="77777777" w:rsidR="00862455" w:rsidRPr="00AB06F6" w:rsidRDefault="00862455" w:rsidP="00BA5F48">
      <w:pPr>
        <w:spacing w:line="480" w:lineRule="auto"/>
        <w:ind w:left="284" w:hanging="284"/>
      </w:pPr>
      <w:r w:rsidRPr="00AB06F6">
        <w:t xml:space="preserve">GFK ADIMARK, 2017. </w:t>
      </w:r>
      <w:proofErr w:type="spellStart"/>
      <w:r w:rsidRPr="00AB06F6">
        <w:t>Aplicación</w:t>
      </w:r>
      <w:proofErr w:type="spellEnd"/>
      <w:r w:rsidRPr="00AB06F6">
        <w:t xml:space="preserve"> y </w:t>
      </w:r>
      <w:proofErr w:type="spellStart"/>
      <w:r w:rsidRPr="00AB06F6">
        <w:t>análisis</w:t>
      </w:r>
      <w:proofErr w:type="spellEnd"/>
      <w:r w:rsidRPr="00AB06F6">
        <w:t xml:space="preserve"> de </w:t>
      </w:r>
      <w:proofErr w:type="spellStart"/>
      <w:r w:rsidRPr="00AB06F6">
        <w:t>encuesta</w:t>
      </w:r>
      <w:proofErr w:type="spellEnd"/>
      <w:r w:rsidRPr="00AB06F6">
        <w:t xml:space="preserve"> </w:t>
      </w:r>
      <w:proofErr w:type="spellStart"/>
      <w:r w:rsidRPr="00AB06F6">
        <w:t>piloto</w:t>
      </w:r>
      <w:proofErr w:type="spellEnd"/>
      <w:r w:rsidRPr="00AB06F6">
        <w:t xml:space="preserve"> </w:t>
      </w:r>
      <w:proofErr w:type="spellStart"/>
      <w:r w:rsidRPr="00AB06F6">
        <w:t>sobre</w:t>
      </w:r>
      <w:proofErr w:type="spellEnd"/>
      <w:r w:rsidRPr="00AB06F6">
        <w:t xml:space="preserve"> </w:t>
      </w:r>
      <w:proofErr w:type="spellStart"/>
      <w:r w:rsidRPr="00AB06F6">
        <w:t>aspectos</w:t>
      </w:r>
      <w:proofErr w:type="spellEnd"/>
      <w:r w:rsidRPr="00AB06F6">
        <w:t xml:space="preserve"> </w:t>
      </w:r>
      <w:proofErr w:type="spellStart"/>
      <w:r w:rsidRPr="00AB06F6">
        <w:t>relacionados</w:t>
      </w:r>
      <w:proofErr w:type="spellEnd"/>
      <w:r w:rsidRPr="00AB06F6">
        <w:t xml:space="preserve"> con </w:t>
      </w:r>
      <w:proofErr w:type="spellStart"/>
      <w:r w:rsidRPr="00AB06F6">
        <w:t>legitimidad</w:t>
      </w:r>
      <w:proofErr w:type="spellEnd"/>
      <w:r w:rsidRPr="00AB06F6">
        <w:t>/</w:t>
      </w:r>
      <w:proofErr w:type="spellStart"/>
      <w:r w:rsidRPr="00AB06F6">
        <w:t>confianza</w:t>
      </w:r>
      <w:proofErr w:type="spellEnd"/>
      <w:r w:rsidRPr="00AB06F6">
        <w:t xml:space="preserve"> </w:t>
      </w:r>
      <w:proofErr w:type="spellStart"/>
      <w:r w:rsidRPr="00AB06F6">
        <w:t>en</w:t>
      </w:r>
      <w:proofErr w:type="spellEnd"/>
      <w:r w:rsidRPr="00AB06F6">
        <w:t xml:space="preserve"> </w:t>
      </w:r>
      <w:proofErr w:type="spellStart"/>
      <w:r w:rsidRPr="00AB06F6">
        <w:t>determinadas</w:t>
      </w:r>
      <w:proofErr w:type="spellEnd"/>
      <w:r w:rsidRPr="00AB06F6">
        <w:t xml:space="preserve"> </w:t>
      </w:r>
      <w:proofErr w:type="spellStart"/>
      <w:r w:rsidRPr="00AB06F6">
        <w:t>instituciones</w:t>
      </w:r>
      <w:proofErr w:type="spellEnd"/>
      <w:r w:rsidRPr="00AB06F6">
        <w:t xml:space="preserve"> del Sistema de Justicia Penal chileno, Santiago-de-Chile, </w:t>
      </w:r>
      <w:proofErr w:type="spellStart"/>
      <w:r w:rsidRPr="00AB06F6">
        <w:t>Subsecretaría</w:t>
      </w:r>
      <w:proofErr w:type="spellEnd"/>
      <w:r w:rsidRPr="00AB06F6">
        <w:t xml:space="preserve"> de </w:t>
      </w:r>
      <w:proofErr w:type="spellStart"/>
      <w:r w:rsidRPr="00AB06F6">
        <w:t>Prevención</w:t>
      </w:r>
      <w:proofErr w:type="spellEnd"/>
      <w:r w:rsidRPr="00AB06F6">
        <w:t xml:space="preserve"> del </w:t>
      </w:r>
      <w:proofErr w:type="spellStart"/>
      <w:r w:rsidRPr="00AB06F6">
        <w:t>Delito</w:t>
      </w:r>
      <w:proofErr w:type="spellEnd"/>
      <w:r w:rsidRPr="00AB06F6">
        <w:t xml:space="preserve">, </w:t>
      </w:r>
      <w:proofErr w:type="spellStart"/>
      <w:r w:rsidRPr="00AB06F6">
        <w:t>Ministerio</w:t>
      </w:r>
      <w:proofErr w:type="spellEnd"/>
      <w:r w:rsidRPr="00AB06F6">
        <w:t xml:space="preserve"> del Interior.</w:t>
      </w:r>
    </w:p>
    <w:p w14:paraId="74117755" w14:textId="3C229054" w:rsidR="00862455" w:rsidRPr="00F27271" w:rsidRDefault="00862455" w:rsidP="00BA5F48">
      <w:pPr>
        <w:spacing w:line="480" w:lineRule="auto"/>
        <w:ind w:left="284" w:hanging="284"/>
      </w:pPr>
      <w:proofErr w:type="spellStart"/>
      <w:r w:rsidRPr="00F27271">
        <w:rPr>
          <w:bCs/>
        </w:rPr>
        <w:t>Godelier</w:t>
      </w:r>
      <w:proofErr w:type="spellEnd"/>
      <w:r w:rsidRPr="00F27271">
        <w:rPr>
          <w:bCs/>
        </w:rPr>
        <w:t xml:space="preserve">, M., 1978, Infrastructures, Societies and History, </w:t>
      </w:r>
      <w:r w:rsidRPr="00663E20">
        <w:rPr>
          <w:bCs/>
          <w:i/>
        </w:rPr>
        <w:t>Current Anthropology</w:t>
      </w:r>
      <w:r w:rsidRPr="00F27271">
        <w:rPr>
          <w:bCs/>
        </w:rPr>
        <w:t xml:space="preserve"> 19(4)</w:t>
      </w:r>
      <w:r w:rsidR="000D3448">
        <w:rPr>
          <w:bCs/>
        </w:rPr>
        <w:t>.</w:t>
      </w:r>
      <w:r w:rsidRPr="00F27271">
        <w:rPr>
          <w:bCs/>
        </w:rPr>
        <w:t xml:space="preserve"> 763-771.</w:t>
      </w:r>
    </w:p>
    <w:p w14:paraId="5D1BFC80" w14:textId="0143DC71" w:rsidR="00862455" w:rsidRPr="00AB06F6" w:rsidRDefault="00862455" w:rsidP="00BA5F48">
      <w:pPr>
        <w:spacing w:line="480" w:lineRule="auto"/>
        <w:ind w:left="284" w:hanging="284"/>
        <w:rPr>
          <w:rStyle w:val="Hyperlink"/>
        </w:rPr>
      </w:pPr>
      <w:r w:rsidRPr="00AB06F6">
        <w:t>Goldsmith, A., 2002. Policing Weak States</w:t>
      </w:r>
      <w:r w:rsidR="000D3448">
        <w:t>.</w:t>
      </w:r>
      <w:r w:rsidRPr="00AB06F6">
        <w:t xml:space="preserve"> Citizen Safety </w:t>
      </w:r>
      <w:r w:rsidR="001E1B8A" w:rsidRPr="00AB06F6">
        <w:t>and</w:t>
      </w:r>
      <w:r w:rsidRPr="00AB06F6">
        <w:t xml:space="preserve"> State Responsibility, </w:t>
      </w:r>
      <w:r w:rsidRPr="00AB06F6">
        <w:rPr>
          <w:i/>
        </w:rPr>
        <w:t>Policing and Society</w:t>
      </w:r>
      <w:r w:rsidRPr="00AB06F6">
        <w:t>, 13(1), 3-21.</w:t>
      </w:r>
      <w:r w:rsidRPr="00AB06F6">
        <w:rPr>
          <w:rStyle w:val="Hyperlink"/>
        </w:rPr>
        <w:t xml:space="preserve"> </w:t>
      </w:r>
    </w:p>
    <w:p w14:paraId="51EC9D50" w14:textId="5E011186" w:rsidR="009E12B5" w:rsidRPr="001E1B8A" w:rsidRDefault="00862455" w:rsidP="00BA5F48">
      <w:pPr>
        <w:spacing w:line="480" w:lineRule="auto"/>
        <w:ind w:left="284" w:hanging="284"/>
        <w:rPr>
          <w:color w:val="000000" w:themeColor="text1"/>
        </w:rPr>
      </w:pPr>
      <w:r w:rsidRPr="001E1B8A">
        <w:rPr>
          <w:rStyle w:val="Hyperlink"/>
          <w:color w:val="000000" w:themeColor="text1"/>
          <w:u w:val="none"/>
        </w:rPr>
        <w:t xml:space="preserve">González, Y. M., 2021. </w:t>
      </w:r>
      <w:r w:rsidRPr="001E1B8A">
        <w:rPr>
          <w:rStyle w:val="Hyperlink"/>
          <w:i/>
          <w:color w:val="000000" w:themeColor="text1"/>
          <w:u w:val="none"/>
        </w:rPr>
        <w:t>Authoritarian Police in Democracy</w:t>
      </w:r>
      <w:r w:rsidR="000D3448" w:rsidRPr="001E1B8A">
        <w:rPr>
          <w:rStyle w:val="Hyperlink"/>
          <w:i/>
          <w:color w:val="000000" w:themeColor="text1"/>
          <w:u w:val="none"/>
        </w:rPr>
        <w:t>.</w:t>
      </w:r>
      <w:r w:rsidRPr="001E1B8A">
        <w:rPr>
          <w:rStyle w:val="Hyperlink"/>
          <w:i/>
          <w:color w:val="000000" w:themeColor="text1"/>
          <w:u w:val="none"/>
        </w:rPr>
        <w:t xml:space="preserve"> Contested Security in Latin America</w:t>
      </w:r>
      <w:r w:rsidRPr="001E1B8A">
        <w:rPr>
          <w:rStyle w:val="Hyperlink"/>
          <w:color w:val="000000" w:themeColor="text1"/>
          <w:u w:val="none"/>
        </w:rPr>
        <w:t>. New York</w:t>
      </w:r>
      <w:r w:rsidR="000D3448" w:rsidRPr="001E1B8A">
        <w:rPr>
          <w:rStyle w:val="Hyperlink"/>
          <w:color w:val="000000" w:themeColor="text1"/>
          <w:u w:val="none"/>
        </w:rPr>
        <w:t>.</w:t>
      </w:r>
      <w:r w:rsidRPr="001E1B8A">
        <w:rPr>
          <w:rStyle w:val="Hyperlink"/>
          <w:color w:val="000000" w:themeColor="text1"/>
          <w:u w:val="none"/>
        </w:rPr>
        <w:t xml:space="preserve"> Cambridge University Press. </w:t>
      </w:r>
    </w:p>
    <w:p w14:paraId="4A589F31" w14:textId="77777777" w:rsidR="009E12B5" w:rsidRDefault="00862455" w:rsidP="00BA5F48">
      <w:pPr>
        <w:spacing w:line="480" w:lineRule="auto"/>
        <w:ind w:left="284" w:hanging="284"/>
      </w:pPr>
      <w:r w:rsidRPr="00AB06F6">
        <w:t xml:space="preserve">Graeme, B, et al. 2021. Community policing does not build citizen trust in police or reduce crime in the Global South, </w:t>
      </w:r>
      <w:r w:rsidRPr="00AB06F6">
        <w:rPr>
          <w:i/>
        </w:rPr>
        <w:t>Science</w:t>
      </w:r>
      <w:r w:rsidRPr="00AB06F6">
        <w:t>, 374 (6571), DOI</w:t>
      </w:r>
      <w:r w:rsidR="000D3448">
        <w:t>.</w:t>
      </w:r>
      <w:r w:rsidRPr="00AB06F6">
        <w:t xml:space="preserve"> 10.1126/</w:t>
      </w:r>
      <w:proofErr w:type="gramStart"/>
      <w:r w:rsidRPr="00AB06F6">
        <w:t>science.abd</w:t>
      </w:r>
      <w:proofErr w:type="gramEnd"/>
      <w:r w:rsidRPr="00AB06F6">
        <w:t>3446</w:t>
      </w:r>
      <w:r w:rsidR="009E12B5">
        <w:t xml:space="preserve"> </w:t>
      </w:r>
    </w:p>
    <w:p w14:paraId="01DCFDA8" w14:textId="44DFEFD8" w:rsidR="00862455" w:rsidRPr="00AB06F6" w:rsidRDefault="009E12B5" w:rsidP="00BA5F48">
      <w:pPr>
        <w:spacing w:line="480" w:lineRule="auto"/>
        <w:ind w:left="284" w:hanging="284"/>
      </w:pPr>
      <w:proofErr w:type="spellStart"/>
      <w:r>
        <w:t>Helbling</w:t>
      </w:r>
      <w:proofErr w:type="spellEnd"/>
      <w:r>
        <w:t>,</w:t>
      </w:r>
      <w:r w:rsidRPr="007B37F7">
        <w:t xml:space="preserve"> </w:t>
      </w:r>
      <w:r>
        <w:t xml:space="preserve">M., </w:t>
      </w:r>
      <w:proofErr w:type="spellStart"/>
      <w:r>
        <w:t>Reeskens</w:t>
      </w:r>
      <w:proofErr w:type="spellEnd"/>
      <w:r>
        <w:t>,</w:t>
      </w:r>
      <w:r w:rsidRPr="007B37F7">
        <w:t xml:space="preserve"> </w:t>
      </w:r>
      <w:r>
        <w:t>T., Wright, M., 2016. The mobilisation of identities: a study on the relationship between elite rhetoric and public opinion on national identity in developed democracies, In: Nations and Nationalism. 22(4), 744-767</w:t>
      </w:r>
    </w:p>
    <w:p w14:paraId="15FBCBC2" w14:textId="77777777" w:rsidR="00862455" w:rsidRPr="00AB06F6" w:rsidRDefault="00862455" w:rsidP="00BA5F48">
      <w:pPr>
        <w:spacing w:line="480" w:lineRule="auto"/>
        <w:ind w:left="284" w:hanging="284"/>
        <w:rPr>
          <w:rStyle w:val="Hyperlink"/>
        </w:rPr>
      </w:pPr>
      <w:r w:rsidRPr="00AB06F6">
        <w:t xml:space="preserve">Hills A, 2014, What Is </w:t>
      </w:r>
      <w:proofErr w:type="spellStart"/>
      <w:r w:rsidRPr="00AB06F6">
        <w:t>Policeness</w:t>
      </w:r>
      <w:proofErr w:type="spellEnd"/>
      <w:r w:rsidRPr="00AB06F6">
        <w:t>? On Being Police in Somalia, </w:t>
      </w:r>
      <w:r w:rsidRPr="00AB06F6">
        <w:rPr>
          <w:i/>
          <w:iCs/>
        </w:rPr>
        <w:t>The British Journal of Criminology</w:t>
      </w:r>
      <w:r w:rsidRPr="00AB06F6">
        <w:t>, 54(5), 765–783.</w:t>
      </w:r>
      <w:r w:rsidRPr="00AB06F6">
        <w:rPr>
          <w:rStyle w:val="Hyperlink"/>
        </w:rPr>
        <w:t xml:space="preserve"> </w:t>
      </w:r>
    </w:p>
    <w:p w14:paraId="77C48E05" w14:textId="77777777" w:rsidR="00862455" w:rsidRPr="00AB06F6" w:rsidRDefault="00862455" w:rsidP="00BA5F48">
      <w:pPr>
        <w:spacing w:line="480" w:lineRule="auto"/>
        <w:ind w:left="284" w:hanging="284"/>
      </w:pPr>
      <w:r w:rsidRPr="00AB06F6">
        <w:t xml:space="preserve">Jauregui, B., 2018. Police Unions and the Politics of Democratic Security and Order in Postcolonial India. </w:t>
      </w:r>
      <w:r w:rsidRPr="00AB06F6">
        <w:rPr>
          <w:i/>
        </w:rPr>
        <w:t>Qualitative Sociology</w:t>
      </w:r>
      <w:r w:rsidRPr="00AB06F6">
        <w:t>, 41, 145–172.</w:t>
      </w:r>
    </w:p>
    <w:p w14:paraId="1ED287B9" w14:textId="150C9837" w:rsidR="00F81A52" w:rsidRPr="00587911" w:rsidRDefault="00F81A52" w:rsidP="00BA5F48">
      <w:pPr>
        <w:spacing w:line="480" w:lineRule="auto"/>
        <w:ind w:left="284" w:hanging="284"/>
        <w:rPr>
          <w:rStyle w:val="Hyperlink"/>
          <w:color w:val="000000" w:themeColor="text1"/>
          <w:u w:val="none"/>
        </w:rPr>
      </w:pPr>
      <w:r w:rsidRPr="00587911">
        <w:rPr>
          <w:rStyle w:val="Hyperlink"/>
          <w:color w:val="000000" w:themeColor="text1"/>
          <w:u w:val="none"/>
        </w:rPr>
        <w:t xml:space="preserve">Johansen, A., 2014. The Rise and Rise of Independent Police Complaints Bodies. In J. Brown (ed.), </w:t>
      </w:r>
      <w:r w:rsidRPr="00587911">
        <w:rPr>
          <w:rStyle w:val="Hyperlink"/>
          <w:i/>
          <w:color w:val="000000" w:themeColor="text1"/>
          <w:u w:val="none"/>
        </w:rPr>
        <w:t>The Future of Policing</w:t>
      </w:r>
      <w:r w:rsidRPr="00587911">
        <w:rPr>
          <w:rStyle w:val="Hyperlink"/>
          <w:color w:val="000000" w:themeColor="text1"/>
          <w:u w:val="none"/>
        </w:rPr>
        <w:t>, Oxford: Routledge, 2014, 446-462.</w:t>
      </w:r>
    </w:p>
    <w:p w14:paraId="4A893DAB" w14:textId="5CB4DDEE" w:rsidR="00862455" w:rsidRPr="00587911" w:rsidRDefault="00862455" w:rsidP="00BA5F48">
      <w:pPr>
        <w:spacing w:line="480" w:lineRule="auto"/>
        <w:ind w:left="284" w:hanging="284"/>
        <w:rPr>
          <w:color w:val="000000" w:themeColor="text1"/>
        </w:rPr>
      </w:pPr>
      <w:r w:rsidRPr="00587911">
        <w:rPr>
          <w:rStyle w:val="Hyperlink"/>
          <w:color w:val="000000" w:themeColor="text1"/>
          <w:u w:val="none"/>
        </w:rPr>
        <w:t>Johansen, A., 2016. Police-Public Relations</w:t>
      </w:r>
      <w:r w:rsidR="000D3448" w:rsidRPr="00587911">
        <w:rPr>
          <w:rStyle w:val="Hyperlink"/>
          <w:color w:val="000000" w:themeColor="text1"/>
          <w:u w:val="none"/>
        </w:rPr>
        <w:t>.</w:t>
      </w:r>
      <w:r w:rsidRPr="00587911">
        <w:rPr>
          <w:rStyle w:val="Hyperlink"/>
          <w:color w:val="000000" w:themeColor="text1"/>
          <w:u w:val="none"/>
        </w:rPr>
        <w:t xml:space="preserve"> Interpretations of Policing and Democratic Governance. In P. Knepper, &amp; A. Johansen (Eds.), </w:t>
      </w:r>
      <w:r w:rsidRPr="001E1B8A">
        <w:rPr>
          <w:rStyle w:val="Hyperlink"/>
          <w:i/>
          <w:iCs/>
          <w:color w:val="000000" w:themeColor="text1"/>
          <w:u w:val="none"/>
        </w:rPr>
        <w:t>The Oxford Handbook of the History of Crime and Criminal Justice</w:t>
      </w:r>
      <w:r w:rsidRPr="00587911">
        <w:rPr>
          <w:rStyle w:val="Hyperlink"/>
          <w:color w:val="000000" w:themeColor="text1"/>
          <w:u w:val="none"/>
        </w:rPr>
        <w:t>. Oxford</w:t>
      </w:r>
      <w:r w:rsidR="000D3448" w:rsidRPr="00587911">
        <w:rPr>
          <w:rStyle w:val="Hyperlink"/>
          <w:color w:val="000000" w:themeColor="text1"/>
          <w:u w:val="none"/>
        </w:rPr>
        <w:t>.</w:t>
      </w:r>
      <w:r w:rsidRPr="00587911">
        <w:rPr>
          <w:rStyle w:val="Hyperlink"/>
          <w:color w:val="000000" w:themeColor="text1"/>
          <w:u w:val="none"/>
        </w:rPr>
        <w:t xml:space="preserve"> Oxford University Press.</w:t>
      </w:r>
    </w:p>
    <w:p w14:paraId="0E0F99AC" w14:textId="135BC243" w:rsidR="00862455" w:rsidRPr="009453A8" w:rsidRDefault="00862455" w:rsidP="00BA5F48">
      <w:pPr>
        <w:spacing w:line="480" w:lineRule="auto"/>
        <w:ind w:left="284" w:hanging="284"/>
      </w:pPr>
      <w:r w:rsidRPr="009453A8">
        <w:t xml:space="preserve">Johnston, L., and Shearing, C., 2003. </w:t>
      </w:r>
      <w:r w:rsidRPr="009453A8">
        <w:rPr>
          <w:i/>
        </w:rPr>
        <w:t>Governing security</w:t>
      </w:r>
      <w:r w:rsidR="000D3448">
        <w:rPr>
          <w:i/>
        </w:rPr>
        <w:t>.</w:t>
      </w:r>
      <w:r w:rsidRPr="009453A8">
        <w:rPr>
          <w:i/>
        </w:rPr>
        <w:t xml:space="preserve"> Explorations in policing and justice</w:t>
      </w:r>
      <w:r w:rsidRPr="009453A8">
        <w:t>, London</w:t>
      </w:r>
      <w:r w:rsidR="000D3448">
        <w:t>.</w:t>
      </w:r>
      <w:r w:rsidRPr="009453A8">
        <w:t xml:space="preserve"> Routledge. </w:t>
      </w:r>
    </w:p>
    <w:p w14:paraId="07871914" w14:textId="3EBFAC82" w:rsidR="00862455" w:rsidRDefault="00862455" w:rsidP="00BA5F48">
      <w:pPr>
        <w:spacing w:line="480" w:lineRule="auto"/>
        <w:ind w:left="284" w:hanging="284"/>
      </w:pPr>
      <w:r w:rsidRPr="00F27271">
        <w:t>Jonathan-Zamir, T</w:t>
      </w:r>
      <w:r w:rsidRPr="00663E20">
        <w:t>., Weisburd, D., 2013. The Effects of Security Threats on Antecedents of Police Legitimacy</w:t>
      </w:r>
      <w:r w:rsidR="000D3448">
        <w:t>.</w:t>
      </w:r>
      <w:r w:rsidRPr="00663E20">
        <w:t xml:space="preserve"> Findings from a Quasi-Experiment in Israel. </w:t>
      </w:r>
      <w:r w:rsidRPr="00F27271">
        <w:rPr>
          <w:i/>
        </w:rPr>
        <w:t>Journal of Research in Crime and Delinquency</w:t>
      </w:r>
      <w:r w:rsidRPr="00F27271">
        <w:t>. 50(1), 3-32.</w:t>
      </w:r>
    </w:p>
    <w:p w14:paraId="59937120" w14:textId="00223A19" w:rsidR="001317AE" w:rsidRPr="009453A8" w:rsidRDefault="001317AE" w:rsidP="001317AE">
      <w:pPr>
        <w:spacing w:line="480" w:lineRule="auto"/>
        <w:ind w:left="284" w:hanging="284"/>
      </w:pPr>
      <w:r>
        <w:t>Jones, T</w:t>
      </w:r>
      <w:r w:rsidRPr="009453A8">
        <w:t>., and Newburn, T., 2021. When Crime Policies Travel</w:t>
      </w:r>
      <w:r>
        <w:t>.</w:t>
      </w:r>
      <w:r w:rsidRPr="009453A8">
        <w:t xml:space="preserve"> Cross-National Policy Transfer in Crime Control, </w:t>
      </w:r>
      <w:r w:rsidRPr="001E1B8A">
        <w:rPr>
          <w:i/>
          <w:iCs/>
        </w:rPr>
        <w:t>Crime and Justice</w:t>
      </w:r>
      <w:r w:rsidRPr="009453A8">
        <w:t xml:space="preserve">, </w:t>
      </w:r>
      <w:r w:rsidR="00AC74F2">
        <w:t xml:space="preserve">Vol 50 (1) </w:t>
      </w:r>
      <w:r w:rsidRPr="009453A8">
        <w:t>DOI 10.1086/716539.</w:t>
      </w:r>
    </w:p>
    <w:p w14:paraId="5A49BAE3" w14:textId="478C3F13" w:rsidR="001317AE" w:rsidRPr="00F27271" w:rsidRDefault="001317AE" w:rsidP="00BA5F48">
      <w:pPr>
        <w:spacing w:line="480" w:lineRule="auto"/>
        <w:ind w:left="284" w:hanging="284"/>
      </w:pPr>
      <w:bookmarkStart w:id="3" w:name="_Hlk93925753"/>
      <w:r>
        <w:t>Jones, T and Newburn, T (</w:t>
      </w:r>
      <w:r w:rsidR="00AC74F2">
        <w:t>eds</w:t>
      </w:r>
      <w:r>
        <w:t xml:space="preserve">) (2006) </w:t>
      </w:r>
      <w:r w:rsidRPr="00AC74F2">
        <w:rPr>
          <w:i/>
          <w:iCs/>
        </w:rPr>
        <w:t xml:space="preserve">Plural Policing, a comparative </w:t>
      </w:r>
      <w:r w:rsidR="00AC74F2" w:rsidRPr="00AC74F2">
        <w:rPr>
          <w:i/>
          <w:iCs/>
        </w:rPr>
        <w:t>perspective,</w:t>
      </w:r>
      <w:r>
        <w:t xml:space="preserve"> </w:t>
      </w:r>
      <w:r w:rsidR="00AC74F2">
        <w:t>Routledge, Abingdon, Oxon</w:t>
      </w:r>
    </w:p>
    <w:bookmarkEnd w:id="3"/>
    <w:p w14:paraId="64D9D394" w14:textId="5D00EB38" w:rsidR="00862455" w:rsidRPr="009453A8" w:rsidRDefault="00862455" w:rsidP="00BA5F48">
      <w:pPr>
        <w:spacing w:line="480" w:lineRule="auto"/>
        <w:ind w:left="284" w:hanging="284"/>
      </w:pPr>
      <w:r w:rsidRPr="009453A8">
        <w:t>Jones, T., and van Steden, R., 2013. Democratic police governance in comparative perspective</w:t>
      </w:r>
      <w:r w:rsidR="000D3448">
        <w:t>.</w:t>
      </w:r>
      <w:r w:rsidRPr="009453A8">
        <w:t xml:space="preserve"> Reflections from England &amp; Wales and the Netherlands, </w:t>
      </w:r>
      <w:r w:rsidRPr="009453A8">
        <w:rPr>
          <w:i/>
          <w:iCs/>
        </w:rPr>
        <w:t>Policing</w:t>
      </w:r>
      <w:r w:rsidR="000D3448">
        <w:rPr>
          <w:i/>
          <w:iCs/>
        </w:rPr>
        <w:t>.</w:t>
      </w:r>
      <w:r w:rsidRPr="009453A8">
        <w:rPr>
          <w:i/>
          <w:iCs/>
        </w:rPr>
        <w:t xml:space="preserve"> A Journal</w:t>
      </w:r>
      <w:r w:rsidR="001E1B8A">
        <w:rPr>
          <w:i/>
          <w:iCs/>
        </w:rPr>
        <w:t xml:space="preserve"> of Policy and Practice</w:t>
      </w:r>
      <w:r w:rsidRPr="009453A8">
        <w:t>, 36 (3), 561-576. </w:t>
      </w:r>
    </w:p>
    <w:p w14:paraId="1396C144" w14:textId="105FCA09" w:rsidR="00862455" w:rsidRPr="009453A8" w:rsidRDefault="00862455" w:rsidP="00BA5F48">
      <w:pPr>
        <w:spacing w:line="480" w:lineRule="auto"/>
        <w:ind w:left="284" w:hanging="284"/>
      </w:pPr>
      <w:proofErr w:type="spellStart"/>
      <w:r w:rsidRPr="009453A8">
        <w:t>Kääriäinen</w:t>
      </w:r>
      <w:proofErr w:type="spellEnd"/>
      <w:r w:rsidRPr="009453A8">
        <w:t>, J.T., 2007. Trust in the Police in 16 European Countries</w:t>
      </w:r>
      <w:r w:rsidR="000D3448">
        <w:t>.</w:t>
      </w:r>
      <w:r w:rsidRPr="009453A8">
        <w:t xml:space="preserve"> A Multilevel Analysis. </w:t>
      </w:r>
      <w:r w:rsidRPr="009453A8">
        <w:rPr>
          <w:i/>
        </w:rPr>
        <w:t>European Journal of Criminology</w:t>
      </w:r>
      <w:r w:rsidRPr="009453A8">
        <w:t xml:space="preserve">, 4, 409 -435. </w:t>
      </w:r>
    </w:p>
    <w:p w14:paraId="198101C8" w14:textId="5307E348" w:rsidR="00862455" w:rsidRPr="009453A8" w:rsidRDefault="00862455" w:rsidP="00BA5F48">
      <w:pPr>
        <w:spacing w:line="480" w:lineRule="auto"/>
        <w:ind w:left="284" w:hanging="284"/>
      </w:pPr>
      <w:proofErr w:type="spellStart"/>
      <w:r w:rsidRPr="00F27271">
        <w:t>Lipset</w:t>
      </w:r>
      <w:proofErr w:type="spellEnd"/>
      <w:r w:rsidRPr="00F27271">
        <w:t xml:space="preserve">, S. M., 1961. </w:t>
      </w:r>
      <w:r w:rsidRPr="00663E20">
        <w:rPr>
          <w:i/>
        </w:rPr>
        <w:t xml:space="preserve">Political Man, </w:t>
      </w:r>
      <w:r w:rsidRPr="009453A8">
        <w:rPr>
          <w:i/>
        </w:rPr>
        <w:t>The Social Bases of Politics</w:t>
      </w:r>
      <w:r w:rsidRPr="009453A8">
        <w:t>, New York</w:t>
      </w:r>
      <w:r w:rsidR="000D3448">
        <w:t>.</w:t>
      </w:r>
      <w:r w:rsidRPr="009453A8">
        <w:t xml:space="preserve"> Doubleday.</w:t>
      </w:r>
    </w:p>
    <w:p w14:paraId="0681D6C1" w14:textId="11F621C6" w:rsidR="003A4F47" w:rsidRDefault="003A4F47" w:rsidP="00BA5F48">
      <w:pPr>
        <w:spacing w:line="480" w:lineRule="auto"/>
        <w:ind w:left="284" w:hanging="284"/>
        <w:rPr>
          <w:rFonts w:ascii="Arial" w:hAnsi="Arial" w:cs="Arial"/>
          <w:color w:val="222222"/>
          <w:sz w:val="20"/>
          <w:szCs w:val="20"/>
          <w:shd w:val="clear" w:color="auto" w:fill="FFFFFF"/>
        </w:rPr>
      </w:pPr>
      <w:r w:rsidRPr="009453A8">
        <w:rPr>
          <w:color w:val="222222"/>
          <w:shd w:val="clear" w:color="auto" w:fill="FFFFFF"/>
        </w:rPr>
        <w:t>Lister, S., &amp; Rowe, M. (2015). Electing police and crime commissioners in England and Wales</w:t>
      </w:r>
      <w:r w:rsidR="000D3448">
        <w:rPr>
          <w:color w:val="222222"/>
          <w:shd w:val="clear" w:color="auto" w:fill="FFFFFF"/>
        </w:rPr>
        <w:t>.</w:t>
      </w:r>
      <w:r w:rsidRPr="009453A8">
        <w:rPr>
          <w:color w:val="222222"/>
          <w:shd w:val="clear" w:color="auto" w:fill="FFFFFF"/>
        </w:rPr>
        <w:t xml:space="preserve"> prospecting for the democratisation of policing. </w:t>
      </w:r>
      <w:r w:rsidRPr="009453A8">
        <w:rPr>
          <w:i/>
          <w:iCs/>
          <w:color w:val="222222"/>
          <w:shd w:val="clear" w:color="auto" w:fill="FFFFFF"/>
        </w:rPr>
        <w:t>Policing and Society</w:t>
      </w:r>
      <w:r w:rsidRPr="009453A8">
        <w:rPr>
          <w:color w:val="222222"/>
          <w:shd w:val="clear" w:color="auto" w:fill="FFFFFF"/>
        </w:rPr>
        <w:t>, </w:t>
      </w:r>
      <w:r w:rsidRPr="009453A8">
        <w:rPr>
          <w:i/>
          <w:iCs/>
          <w:color w:val="222222"/>
          <w:shd w:val="clear" w:color="auto" w:fill="FFFFFF"/>
        </w:rPr>
        <w:t>25</w:t>
      </w:r>
      <w:r w:rsidRPr="009453A8">
        <w:rPr>
          <w:color w:val="222222"/>
          <w:shd w:val="clear" w:color="auto" w:fill="FFFFFF"/>
        </w:rPr>
        <w:t>(4), 358-377</w:t>
      </w:r>
      <w:r>
        <w:rPr>
          <w:rFonts w:ascii="Arial" w:hAnsi="Arial" w:cs="Arial"/>
          <w:color w:val="222222"/>
          <w:sz w:val="20"/>
          <w:szCs w:val="20"/>
          <w:shd w:val="clear" w:color="auto" w:fill="FFFFFF"/>
        </w:rPr>
        <w:t>.</w:t>
      </w:r>
    </w:p>
    <w:p w14:paraId="052E125A" w14:textId="773FC2E1" w:rsidR="00862455" w:rsidRPr="009453A8" w:rsidRDefault="00862455" w:rsidP="00BA5F48">
      <w:pPr>
        <w:spacing w:line="480" w:lineRule="auto"/>
        <w:ind w:left="284" w:hanging="284"/>
      </w:pPr>
      <w:proofErr w:type="spellStart"/>
      <w:r w:rsidRPr="009453A8">
        <w:t>Lowatcharin</w:t>
      </w:r>
      <w:proofErr w:type="spellEnd"/>
      <w:r w:rsidRPr="009453A8">
        <w:t xml:space="preserve">, G, </w:t>
      </w:r>
      <w:proofErr w:type="spellStart"/>
      <w:r w:rsidRPr="009453A8">
        <w:t>Stallmann</w:t>
      </w:r>
      <w:proofErr w:type="spellEnd"/>
      <w:r w:rsidRPr="009453A8">
        <w:t>, J. I., 2019a. Decentralization and citizen trust</w:t>
      </w:r>
      <w:r w:rsidR="000D3448">
        <w:t>.</w:t>
      </w:r>
      <w:r w:rsidRPr="009453A8">
        <w:t xml:space="preserve"> An empirical study of policing in more and less developed countries, </w:t>
      </w:r>
      <w:r w:rsidRPr="009453A8">
        <w:rPr>
          <w:i/>
        </w:rPr>
        <w:t>Journal of Public Affairs</w:t>
      </w:r>
      <w:r w:rsidRPr="009453A8">
        <w:t xml:space="preserve">, Volume 20, Issue 1, </w:t>
      </w:r>
      <w:hyperlink r:id="rId9" w:history="1">
        <w:r w:rsidRPr="009453A8">
          <w:rPr>
            <w:rStyle w:val="Hyperlink"/>
          </w:rPr>
          <w:t>https</w:t>
        </w:r>
        <w:r w:rsidR="000D3448">
          <w:rPr>
            <w:rStyle w:val="Hyperlink"/>
          </w:rPr>
          <w:t>.</w:t>
        </w:r>
        <w:r w:rsidRPr="009453A8">
          <w:rPr>
            <w:rStyle w:val="Hyperlink"/>
          </w:rPr>
          <w:t>//onlinelibrary.wiley.com/</w:t>
        </w:r>
        <w:proofErr w:type="spellStart"/>
        <w:r w:rsidRPr="009453A8">
          <w:rPr>
            <w:rStyle w:val="Hyperlink"/>
          </w:rPr>
          <w:t>doi</w:t>
        </w:r>
        <w:proofErr w:type="spellEnd"/>
        <w:r w:rsidRPr="009453A8">
          <w:rPr>
            <w:rStyle w:val="Hyperlink"/>
          </w:rPr>
          <w:t>/10.1002/pa.1974</w:t>
        </w:r>
      </w:hyperlink>
      <w:r w:rsidRPr="009453A8">
        <w:t xml:space="preserve"> </w:t>
      </w:r>
    </w:p>
    <w:p w14:paraId="5382BF1E" w14:textId="14BA52A6" w:rsidR="00862455" w:rsidRPr="009453A8" w:rsidRDefault="00862455" w:rsidP="00BA5F48">
      <w:pPr>
        <w:spacing w:line="480" w:lineRule="auto"/>
        <w:ind w:left="284" w:hanging="284"/>
      </w:pPr>
      <w:proofErr w:type="spellStart"/>
      <w:r w:rsidRPr="009453A8">
        <w:t>Lowatcharin</w:t>
      </w:r>
      <w:proofErr w:type="spellEnd"/>
      <w:r w:rsidRPr="009453A8">
        <w:t xml:space="preserve">, G., &amp; </w:t>
      </w:r>
      <w:proofErr w:type="spellStart"/>
      <w:r w:rsidRPr="009453A8">
        <w:t>Stallmann</w:t>
      </w:r>
      <w:proofErr w:type="spellEnd"/>
      <w:r w:rsidRPr="009453A8">
        <w:t>, J. I., 2019b. The differential effects of decentralization on police intensity</w:t>
      </w:r>
      <w:r w:rsidR="000D3448">
        <w:t>.</w:t>
      </w:r>
      <w:r w:rsidRPr="009453A8">
        <w:t xml:space="preserve"> A cross-national comparison, </w:t>
      </w:r>
      <w:r w:rsidRPr="001E1B8A">
        <w:rPr>
          <w:i/>
          <w:iCs/>
        </w:rPr>
        <w:t>The Social Science Journal</w:t>
      </w:r>
      <w:r w:rsidRPr="009453A8">
        <w:t>, 56(2), 196-207.</w:t>
      </w:r>
    </w:p>
    <w:p w14:paraId="59EAB31F" w14:textId="77777777" w:rsidR="00862455" w:rsidRPr="00F27271" w:rsidRDefault="00862455" w:rsidP="00BA5F48">
      <w:pPr>
        <w:spacing w:line="480" w:lineRule="auto"/>
        <w:ind w:left="284" w:hanging="284"/>
      </w:pPr>
      <w:r w:rsidRPr="009453A8">
        <w:t xml:space="preserve">Mahesh K. N., Maxwell S. R., </w:t>
      </w:r>
      <w:proofErr w:type="spellStart"/>
      <w:r w:rsidRPr="009453A8">
        <w:t>Mamayek</w:t>
      </w:r>
      <w:proofErr w:type="spellEnd"/>
      <w:r w:rsidRPr="009453A8">
        <w:t xml:space="preserve">, C. M., </w:t>
      </w:r>
      <w:r w:rsidRPr="00F27271">
        <w:t xml:space="preserve">2017. Legitimacy of Private Police in Developed, Emerging, and Transitional Economies, </w:t>
      </w:r>
      <w:r w:rsidRPr="00663E20">
        <w:rPr>
          <w:i/>
        </w:rPr>
        <w:t>European Journal of C</w:t>
      </w:r>
      <w:r w:rsidRPr="00F27271">
        <w:rPr>
          <w:i/>
        </w:rPr>
        <w:t>rime Criminal Law and Criminal Justice</w:t>
      </w:r>
      <w:r w:rsidRPr="00F27271">
        <w:t xml:space="preserve"> 25(1), 76-100</w:t>
      </w:r>
    </w:p>
    <w:p w14:paraId="1BE68235" w14:textId="6DEE72E7" w:rsidR="00862455" w:rsidRDefault="00862455" w:rsidP="00BA5F48">
      <w:pPr>
        <w:spacing w:line="480" w:lineRule="auto"/>
        <w:ind w:left="284" w:hanging="284"/>
      </w:pPr>
      <w:r w:rsidRPr="009453A8">
        <w:t xml:space="preserve">Manning, P. K. 2005. The Study of Policing, </w:t>
      </w:r>
      <w:r w:rsidRPr="009453A8">
        <w:rPr>
          <w:i/>
        </w:rPr>
        <w:t>Police Quarterly</w:t>
      </w:r>
      <w:r w:rsidRPr="009453A8">
        <w:t>, 8 (1), 23-43.</w:t>
      </w:r>
    </w:p>
    <w:p w14:paraId="2B38E2FE" w14:textId="77777777" w:rsidR="00E134B0" w:rsidRPr="00B434D1" w:rsidRDefault="00E134B0" w:rsidP="00BA5F48">
      <w:pPr>
        <w:spacing w:line="480" w:lineRule="auto"/>
        <w:ind w:left="284" w:hanging="284"/>
      </w:pPr>
      <w:r w:rsidRPr="00B434D1">
        <w:t>Marks, M and Fleming, J (2006</w:t>
      </w:r>
      <w:r>
        <w:t>a</w:t>
      </w:r>
      <w:r w:rsidRPr="00B434D1">
        <w:t xml:space="preserve">) ‘The right to unionise, the right to bargain and the right to democratic policing’, </w:t>
      </w:r>
      <w:r w:rsidRPr="00B434D1">
        <w:rPr>
          <w:i/>
        </w:rPr>
        <w:t>The Annals of the American Academy of Political and Social Science</w:t>
      </w:r>
      <w:r w:rsidRPr="00B434D1">
        <w:t>, Special Issue, Vol. 605 (1) May, 178-199.</w:t>
      </w:r>
    </w:p>
    <w:p w14:paraId="1406E9CB" w14:textId="1B417EC0" w:rsidR="00E134B0" w:rsidRPr="00B434D1" w:rsidRDefault="00E134B0" w:rsidP="00BA5F48">
      <w:pPr>
        <w:spacing w:line="480" w:lineRule="auto"/>
        <w:ind w:left="284" w:hanging="284"/>
        <w:rPr>
          <w:i/>
        </w:rPr>
      </w:pPr>
      <w:r w:rsidRPr="00B434D1">
        <w:t>Marks, M and Fleming, J (2006</w:t>
      </w:r>
      <w:r>
        <w:t>b</w:t>
      </w:r>
      <w:r w:rsidRPr="00B434D1">
        <w:t>)</w:t>
      </w:r>
      <w:r w:rsidRPr="00B434D1">
        <w:rPr>
          <w:i/>
        </w:rPr>
        <w:t xml:space="preserve"> </w:t>
      </w:r>
      <w:r w:rsidRPr="00B434D1">
        <w:t>‘The untold story</w:t>
      </w:r>
      <w:r w:rsidR="000D3448">
        <w:t>.</w:t>
      </w:r>
      <w:r w:rsidRPr="00B434D1">
        <w:t xml:space="preserve"> The regulation of police labour rights and the quest for police democratisation’, </w:t>
      </w:r>
      <w:r w:rsidRPr="00B434D1">
        <w:rPr>
          <w:i/>
        </w:rPr>
        <w:t>Police Practice and Research</w:t>
      </w:r>
      <w:r w:rsidR="000D3448">
        <w:rPr>
          <w:i/>
        </w:rPr>
        <w:t>.</w:t>
      </w:r>
      <w:r w:rsidRPr="00B434D1">
        <w:rPr>
          <w:i/>
        </w:rPr>
        <w:t xml:space="preserve"> an International Journal,</w:t>
      </w:r>
      <w:r w:rsidRPr="00B434D1">
        <w:t xml:space="preserve"> Vol. 7 (4) September, 309-322</w:t>
      </w:r>
    </w:p>
    <w:p w14:paraId="751DEBD7" w14:textId="6A243C51" w:rsidR="00862455" w:rsidRPr="009453A8" w:rsidRDefault="00862455" w:rsidP="00BA5F48">
      <w:pPr>
        <w:spacing w:line="480" w:lineRule="auto"/>
        <w:ind w:left="284" w:hanging="284"/>
      </w:pPr>
      <w:proofErr w:type="spellStart"/>
      <w:r w:rsidRPr="009453A8">
        <w:t>Mawby</w:t>
      </w:r>
      <w:proofErr w:type="spellEnd"/>
      <w:r w:rsidRPr="009453A8">
        <w:t xml:space="preserve"> R. I. 1990 </w:t>
      </w:r>
      <w:r w:rsidRPr="009453A8">
        <w:rPr>
          <w:i/>
        </w:rPr>
        <w:t>Comparative Policing Issues. The British and American Experience in International Perspective</w:t>
      </w:r>
      <w:r w:rsidRPr="009453A8">
        <w:t>, London</w:t>
      </w:r>
      <w:r w:rsidR="000D3448">
        <w:t>.</w:t>
      </w:r>
      <w:r w:rsidRPr="009453A8">
        <w:t xml:space="preserve"> Unwin Hyman</w:t>
      </w:r>
    </w:p>
    <w:p w14:paraId="17ED86FA" w14:textId="77777777" w:rsidR="00862455" w:rsidRPr="009453A8" w:rsidRDefault="00862455" w:rsidP="00BA5F48">
      <w:pPr>
        <w:spacing w:line="480" w:lineRule="auto"/>
        <w:ind w:left="284" w:hanging="284"/>
      </w:pPr>
      <w:r w:rsidRPr="009453A8">
        <w:t xml:space="preserve">Meckstroth, T.W., 1975. Most different systems and most similar systems. A study in the logic of comparative inquiry, </w:t>
      </w:r>
      <w:r w:rsidRPr="009453A8">
        <w:rPr>
          <w:i/>
        </w:rPr>
        <w:t>Comparative Political Studies</w:t>
      </w:r>
      <w:r w:rsidRPr="009453A8">
        <w:t>, 8(2), 132-157.</w:t>
      </w:r>
    </w:p>
    <w:p w14:paraId="0E5FDFA4" w14:textId="239440E3" w:rsidR="00862455" w:rsidRPr="009453A8" w:rsidRDefault="00862455" w:rsidP="00BA5F48">
      <w:pPr>
        <w:spacing w:line="480" w:lineRule="auto"/>
        <w:ind w:left="284" w:hanging="284"/>
      </w:pPr>
      <w:r w:rsidRPr="009453A8">
        <w:t xml:space="preserve">Merton R. K., 1949/ 1968. </w:t>
      </w:r>
      <w:r w:rsidRPr="009453A8">
        <w:rPr>
          <w:i/>
        </w:rPr>
        <w:t>Social Theory and Social Structure</w:t>
      </w:r>
      <w:r w:rsidRPr="009453A8">
        <w:t>, New York</w:t>
      </w:r>
      <w:r w:rsidR="000D3448">
        <w:t>.</w:t>
      </w:r>
      <w:r w:rsidRPr="009453A8">
        <w:t xml:space="preserve"> the Free Press.</w:t>
      </w:r>
    </w:p>
    <w:p w14:paraId="0F13609C" w14:textId="77777777" w:rsidR="00862455" w:rsidRPr="00FD43B0" w:rsidRDefault="00862455" w:rsidP="00BA5F48">
      <w:pPr>
        <w:spacing w:line="480" w:lineRule="auto"/>
        <w:ind w:left="284" w:hanging="284"/>
        <w:rPr>
          <w:lang w:val="fr-FR"/>
        </w:rPr>
      </w:pPr>
      <w:proofErr w:type="spellStart"/>
      <w:r w:rsidRPr="00FD43B0">
        <w:rPr>
          <w:lang w:val="fr-FR"/>
        </w:rPr>
        <w:t>Monjardet</w:t>
      </w:r>
      <w:proofErr w:type="spellEnd"/>
      <w:r w:rsidRPr="00FD43B0">
        <w:rPr>
          <w:lang w:val="fr-FR"/>
        </w:rPr>
        <w:t xml:space="preserve">, D., 1996, </w:t>
      </w:r>
      <w:r w:rsidRPr="00FD43B0">
        <w:rPr>
          <w:i/>
          <w:lang w:val="fr-FR"/>
        </w:rPr>
        <w:t>Ce que fait la police, sociologie de la force publique</w:t>
      </w:r>
      <w:r w:rsidRPr="00FD43B0">
        <w:rPr>
          <w:lang w:val="fr-FR"/>
        </w:rPr>
        <w:t xml:space="preserve">, Paris, La découverte. </w:t>
      </w:r>
    </w:p>
    <w:p w14:paraId="756E05D4" w14:textId="77777777" w:rsidR="00862455" w:rsidRPr="009453A8" w:rsidRDefault="00862455" w:rsidP="00BA5F48">
      <w:pPr>
        <w:spacing w:line="480" w:lineRule="auto"/>
        <w:ind w:left="284" w:hanging="284"/>
      </w:pPr>
      <w:r w:rsidRPr="009453A8">
        <w:t>Morris, C., 2015. An international study on public confidence in police, </w:t>
      </w:r>
      <w:r w:rsidRPr="009453A8">
        <w:rPr>
          <w:i/>
        </w:rPr>
        <w:t>Police Practice and Research</w:t>
      </w:r>
      <w:r w:rsidRPr="009453A8">
        <w:t>, 16(5), 416-430.</w:t>
      </w:r>
    </w:p>
    <w:p w14:paraId="1DB7FADA" w14:textId="77777777" w:rsidR="00843BB5" w:rsidRPr="00587911" w:rsidRDefault="00843BB5" w:rsidP="00BA5F48">
      <w:pPr>
        <w:spacing w:line="480" w:lineRule="auto"/>
        <w:ind w:left="284" w:hanging="284"/>
        <w:rPr>
          <w:color w:val="222222"/>
          <w:shd w:val="clear" w:color="auto" w:fill="FFFFFF"/>
        </w:rPr>
      </w:pPr>
      <w:proofErr w:type="spellStart"/>
      <w:r w:rsidRPr="00587911">
        <w:rPr>
          <w:color w:val="222222"/>
          <w:shd w:val="clear" w:color="auto" w:fill="FFFFFF"/>
        </w:rPr>
        <w:t>Mugari</w:t>
      </w:r>
      <w:proofErr w:type="spellEnd"/>
      <w:r w:rsidRPr="00587911">
        <w:rPr>
          <w:color w:val="222222"/>
          <w:shd w:val="clear" w:color="auto" w:fill="FFFFFF"/>
        </w:rPr>
        <w:t>, I. (2018). Rethinking the Models of Police Oversight: Toward a New Paradigm. </w:t>
      </w:r>
      <w:r w:rsidRPr="00587911">
        <w:rPr>
          <w:i/>
          <w:iCs/>
          <w:color w:val="222222"/>
          <w:shd w:val="clear" w:color="auto" w:fill="FFFFFF"/>
        </w:rPr>
        <w:t xml:space="preserve">Global </w:t>
      </w:r>
      <w:proofErr w:type="spellStart"/>
      <w:r w:rsidRPr="00587911">
        <w:rPr>
          <w:i/>
          <w:iCs/>
          <w:color w:val="222222"/>
          <w:shd w:val="clear" w:color="auto" w:fill="FFFFFF"/>
        </w:rPr>
        <w:t>encyclopedia</w:t>
      </w:r>
      <w:proofErr w:type="spellEnd"/>
      <w:r w:rsidRPr="00587911">
        <w:rPr>
          <w:i/>
          <w:iCs/>
          <w:color w:val="222222"/>
          <w:shd w:val="clear" w:color="auto" w:fill="FFFFFF"/>
        </w:rPr>
        <w:t xml:space="preserve"> of public administration, public policy, and governance. Springer International Publishing AG. https://doi. org/10.1007/978-3-319-31816-5_3631-1</w:t>
      </w:r>
      <w:r w:rsidRPr="00587911">
        <w:rPr>
          <w:color w:val="222222"/>
          <w:shd w:val="clear" w:color="auto" w:fill="FFFFFF"/>
        </w:rPr>
        <w:t>.</w:t>
      </w:r>
    </w:p>
    <w:p w14:paraId="18E288F5" w14:textId="70202F00" w:rsidR="00862455" w:rsidRPr="009453A8" w:rsidRDefault="00862455" w:rsidP="00BA5F48">
      <w:pPr>
        <w:spacing w:line="480" w:lineRule="auto"/>
        <w:ind w:left="284" w:hanging="284"/>
      </w:pPr>
      <w:proofErr w:type="spellStart"/>
      <w:r w:rsidRPr="009453A8">
        <w:t>Mulgan</w:t>
      </w:r>
      <w:proofErr w:type="spellEnd"/>
      <w:r w:rsidRPr="009453A8">
        <w:t xml:space="preserve">, R. 2003. One Cheer for Hierarchy- Accountability in Disjointed Governance, </w:t>
      </w:r>
      <w:r w:rsidRPr="009453A8">
        <w:rPr>
          <w:i/>
        </w:rPr>
        <w:t>Political Science</w:t>
      </w:r>
      <w:r w:rsidRPr="009453A8">
        <w:t>, 55(2), 6-18.</w:t>
      </w:r>
    </w:p>
    <w:p w14:paraId="45ACEB0E" w14:textId="2EBBB3D4" w:rsidR="00862455" w:rsidRPr="009453A8" w:rsidRDefault="00862455" w:rsidP="00BA5F48">
      <w:pPr>
        <w:spacing w:line="480" w:lineRule="auto"/>
        <w:ind w:left="284" w:hanging="284"/>
      </w:pPr>
      <w:proofErr w:type="spellStart"/>
      <w:r w:rsidRPr="009453A8">
        <w:t>Mulgan</w:t>
      </w:r>
      <w:proofErr w:type="spellEnd"/>
      <w:r w:rsidRPr="009453A8">
        <w:t xml:space="preserve">, R., 2011. Accountability. </w:t>
      </w:r>
      <w:r w:rsidRPr="009453A8">
        <w:rPr>
          <w:i/>
        </w:rPr>
        <w:t>in</w:t>
      </w:r>
      <w:r w:rsidRPr="009453A8">
        <w:t xml:space="preserve"> B. </w:t>
      </w:r>
      <w:proofErr w:type="spellStart"/>
      <w:r w:rsidRPr="009453A8">
        <w:t>Badie</w:t>
      </w:r>
      <w:proofErr w:type="spellEnd"/>
      <w:r w:rsidRPr="009453A8">
        <w:t xml:space="preserve">, D. Berg-Schlosser, &amp; L. </w:t>
      </w:r>
      <w:proofErr w:type="spellStart"/>
      <w:r w:rsidRPr="009453A8">
        <w:t>Morlino</w:t>
      </w:r>
      <w:proofErr w:type="spellEnd"/>
      <w:r w:rsidRPr="009453A8">
        <w:t xml:space="preserve"> (Eds.), </w:t>
      </w:r>
      <w:r w:rsidRPr="009453A8">
        <w:rPr>
          <w:i/>
        </w:rPr>
        <w:t xml:space="preserve">International </w:t>
      </w:r>
      <w:proofErr w:type="spellStart"/>
      <w:r w:rsidRPr="009453A8">
        <w:rPr>
          <w:i/>
        </w:rPr>
        <w:t>encyclopedia</w:t>
      </w:r>
      <w:proofErr w:type="spellEnd"/>
      <w:r w:rsidRPr="009453A8">
        <w:rPr>
          <w:i/>
        </w:rPr>
        <w:t xml:space="preserve"> of political science,</w:t>
      </w:r>
      <w:r w:rsidRPr="009453A8">
        <w:t xml:space="preserve"> Thousand Oaks, CA</w:t>
      </w:r>
      <w:r w:rsidR="000D3448">
        <w:t>.</w:t>
      </w:r>
      <w:r w:rsidRPr="009453A8">
        <w:t xml:space="preserve"> SAGE Publications, Inc. pp. 1-14. </w:t>
      </w:r>
    </w:p>
    <w:p w14:paraId="15C25FF0" w14:textId="6DA26E93" w:rsidR="00862455" w:rsidRPr="009453A8" w:rsidRDefault="00862455" w:rsidP="00BA5F48">
      <w:pPr>
        <w:spacing w:line="480" w:lineRule="auto"/>
        <w:ind w:left="284" w:hanging="284"/>
        <w:rPr>
          <w:color w:val="0563C1"/>
          <w:u w:val="single"/>
        </w:rPr>
      </w:pPr>
      <w:proofErr w:type="spellStart"/>
      <w:r w:rsidRPr="009453A8">
        <w:t>Nägel</w:t>
      </w:r>
      <w:proofErr w:type="spellEnd"/>
      <w:r w:rsidRPr="009453A8">
        <w:t xml:space="preserve"> C., Vera A., 2021. More Cops, Less Trust? Disentangling the Relationship between Police Numbers and Trust in the Police in the European Union, </w:t>
      </w:r>
      <w:r w:rsidRPr="009453A8">
        <w:rPr>
          <w:i/>
        </w:rPr>
        <w:t>Policing</w:t>
      </w:r>
      <w:r w:rsidR="000D3448">
        <w:rPr>
          <w:i/>
        </w:rPr>
        <w:t>.</w:t>
      </w:r>
      <w:r w:rsidRPr="009453A8">
        <w:rPr>
          <w:i/>
        </w:rPr>
        <w:t xml:space="preserve"> A Journal of Policy and Practice</w:t>
      </w:r>
      <w:r w:rsidRPr="009453A8">
        <w:t xml:space="preserve">, 15(2), 939–949. </w:t>
      </w:r>
    </w:p>
    <w:p w14:paraId="5CE74A96" w14:textId="7FC815D8" w:rsidR="00862455" w:rsidRPr="001E1B8A" w:rsidRDefault="00862455" w:rsidP="00BA5F48">
      <w:pPr>
        <w:spacing w:line="480" w:lineRule="auto"/>
        <w:ind w:left="284" w:hanging="284"/>
        <w:rPr>
          <w:color w:val="000000" w:themeColor="text1"/>
        </w:rPr>
      </w:pPr>
      <w:proofErr w:type="spellStart"/>
      <w:r w:rsidRPr="001E1B8A">
        <w:rPr>
          <w:color w:val="000000" w:themeColor="text1"/>
        </w:rPr>
        <w:t>Neocleous</w:t>
      </w:r>
      <w:proofErr w:type="spellEnd"/>
      <w:r w:rsidRPr="001E1B8A">
        <w:rPr>
          <w:color w:val="000000" w:themeColor="text1"/>
        </w:rPr>
        <w:t xml:space="preserve">, M. 2000. </w:t>
      </w:r>
      <w:r w:rsidRPr="001E1B8A">
        <w:rPr>
          <w:i/>
          <w:color w:val="000000" w:themeColor="text1"/>
        </w:rPr>
        <w:t>The Fabrication of Social Order</w:t>
      </w:r>
      <w:r w:rsidR="000D3448" w:rsidRPr="001E1B8A">
        <w:rPr>
          <w:i/>
          <w:color w:val="000000" w:themeColor="text1"/>
        </w:rPr>
        <w:t>.</w:t>
      </w:r>
      <w:r w:rsidRPr="001E1B8A">
        <w:rPr>
          <w:i/>
          <w:color w:val="000000" w:themeColor="text1"/>
        </w:rPr>
        <w:t xml:space="preserve"> A Critical Theory of Police Power</w:t>
      </w:r>
      <w:r w:rsidRPr="001E1B8A">
        <w:rPr>
          <w:color w:val="000000" w:themeColor="text1"/>
        </w:rPr>
        <w:t>, London</w:t>
      </w:r>
      <w:r w:rsidR="000D3448" w:rsidRPr="001E1B8A">
        <w:rPr>
          <w:color w:val="000000" w:themeColor="text1"/>
        </w:rPr>
        <w:t>.</w:t>
      </w:r>
      <w:r w:rsidRPr="001E1B8A">
        <w:rPr>
          <w:color w:val="000000" w:themeColor="text1"/>
        </w:rPr>
        <w:t xml:space="preserve"> Pluto. </w:t>
      </w:r>
    </w:p>
    <w:p w14:paraId="30253283" w14:textId="77777777" w:rsidR="00862455" w:rsidRPr="001E1B8A" w:rsidRDefault="00862455" w:rsidP="00BA5F48">
      <w:pPr>
        <w:spacing w:line="480" w:lineRule="auto"/>
        <w:ind w:left="284" w:hanging="284"/>
        <w:rPr>
          <w:color w:val="000000" w:themeColor="text1"/>
        </w:rPr>
      </w:pPr>
      <w:r w:rsidRPr="001E1B8A">
        <w:rPr>
          <w:color w:val="000000" w:themeColor="text1"/>
        </w:rPr>
        <w:t>Nivette, A. E., &amp; Eisner, M. (2013). Do legitimate polities have fewer homicides? A cross-national analysis. Homicide Studies, 17(1), 3–26.</w:t>
      </w:r>
    </w:p>
    <w:p w14:paraId="1E0F9326" w14:textId="77777777" w:rsidR="00862455" w:rsidRPr="009453A8" w:rsidRDefault="00862455" w:rsidP="00BA5F48">
      <w:pPr>
        <w:spacing w:line="480" w:lineRule="auto"/>
        <w:ind w:left="284" w:hanging="284"/>
      </w:pPr>
      <w:proofErr w:type="spellStart"/>
      <w:r w:rsidRPr="009453A8">
        <w:t>Nøkleberg</w:t>
      </w:r>
      <w:proofErr w:type="spellEnd"/>
      <w:r w:rsidRPr="009453A8">
        <w:t xml:space="preserve">, M., 2016. Security Governance – An Empirical Analysis of the Norwegian Context, Nordisk </w:t>
      </w:r>
      <w:proofErr w:type="spellStart"/>
      <w:r w:rsidRPr="009453A8">
        <w:t>politiforskning</w:t>
      </w:r>
      <w:proofErr w:type="spellEnd"/>
      <w:r w:rsidRPr="009453A8">
        <w:t xml:space="preserve">, 1(3), 10.18261/issn.1894-8693-2016-01-05 </w:t>
      </w:r>
    </w:p>
    <w:p w14:paraId="568CDE30" w14:textId="77777777" w:rsidR="00862455" w:rsidRPr="009453A8" w:rsidRDefault="00862455" w:rsidP="00BA5F48">
      <w:pPr>
        <w:spacing w:line="480" w:lineRule="auto"/>
        <w:ind w:left="284" w:hanging="284"/>
      </w:pPr>
      <w:proofErr w:type="spellStart"/>
      <w:r w:rsidRPr="009453A8">
        <w:t>Olzak</w:t>
      </w:r>
      <w:proofErr w:type="spellEnd"/>
      <w:r w:rsidRPr="009453A8">
        <w:t>, S., 2021. Does Protest Against Police Violence Matter? Evidence from U.S. Cities, 1990 through 2019. </w:t>
      </w:r>
      <w:r w:rsidRPr="009453A8">
        <w:rPr>
          <w:i/>
          <w:iCs/>
        </w:rPr>
        <w:t>American Sociological Review</w:t>
      </w:r>
      <w:r w:rsidRPr="009453A8">
        <w:t xml:space="preserve">. 86(6), 1066-1099. </w:t>
      </w:r>
    </w:p>
    <w:p w14:paraId="7534B8EB" w14:textId="2CEF713A" w:rsidR="00862455" w:rsidRPr="009453A8" w:rsidRDefault="00862455" w:rsidP="00BA5F48">
      <w:pPr>
        <w:spacing w:line="480" w:lineRule="auto"/>
        <w:ind w:left="284" w:hanging="284"/>
      </w:pPr>
      <w:proofErr w:type="spellStart"/>
      <w:r w:rsidRPr="009453A8">
        <w:t>Paes</w:t>
      </w:r>
      <w:proofErr w:type="spellEnd"/>
      <w:r w:rsidRPr="009453A8">
        <w:t xml:space="preserve"> </w:t>
      </w:r>
      <w:proofErr w:type="spellStart"/>
      <w:r w:rsidRPr="009453A8">
        <w:t>Manso</w:t>
      </w:r>
      <w:proofErr w:type="spellEnd"/>
      <w:r w:rsidRPr="009453A8">
        <w:t xml:space="preserve">, B., 2020. A </w:t>
      </w:r>
      <w:proofErr w:type="spellStart"/>
      <w:r w:rsidRPr="009453A8">
        <w:t>Republica</w:t>
      </w:r>
      <w:proofErr w:type="spellEnd"/>
      <w:r w:rsidRPr="009453A8">
        <w:t xml:space="preserve"> das </w:t>
      </w:r>
      <w:proofErr w:type="spellStart"/>
      <w:r w:rsidRPr="009453A8">
        <w:t>milicias</w:t>
      </w:r>
      <w:proofErr w:type="spellEnd"/>
      <w:r w:rsidRPr="009453A8">
        <w:t xml:space="preserve"> San Paolo</w:t>
      </w:r>
      <w:r w:rsidR="000D3448">
        <w:t>.</w:t>
      </w:r>
      <w:r w:rsidRPr="009453A8">
        <w:t xml:space="preserve"> </w:t>
      </w:r>
      <w:proofErr w:type="spellStart"/>
      <w:r w:rsidRPr="009453A8">
        <w:t>Todavia</w:t>
      </w:r>
      <w:proofErr w:type="spellEnd"/>
      <w:r w:rsidRPr="009453A8">
        <w:t xml:space="preserve">. </w:t>
      </w:r>
    </w:p>
    <w:p w14:paraId="02A6F547" w14:textId="679896F4" w:rsidR="00862455" w:rsidRPr="009453A8" w:rsidRDefault="00862455" w:rsidP="00BA5F48">
      <w:pPr>
        <w:spacing w:line="480" w:lineRule="auto"/>
        <w:ind w:left="284" w:hanging="284"/>
      </w:pPr>
      <w:r w:rsidRPr="009453A8">
        <w:t xml:space="preserve">Pare, P.-P. (2014). Indicators of Police Performance and Their Relationships </w:t>
      </w:r>
      <w:r w:rsidR="001E1B8A" w:rsidRPr="009453A8">
        <w:t>with</w:t>
      </w:r>
      <w:r w:rsidRPr="009453A8">
        <w:t xml:space="preserve"> Homicide Rates Across 77 Nations. </w:t>
      </w:r>
      <w:r w:rsidRPr="001E1B8A">
        <w:rPr>
          <w:i/>
          <w:iCs/>
        </w:rPr>
        <w:t>International Criminal Justice Review</w:t>
      </w:r>
      <w:r w:rsidRPr="009453A8">
        <w:t>, 24(3), 254–270.</w:t>
      </w:r>
    </w:p>
    <w:p w14:paraId="5A1C5977" w14:textId="77777777" w:rsidR="00862455" w:rsidRPr="009453A8" w:rsidRDefault="00862455" w:rsidP="00BA5F48">
      <w:pPr>
        <w:spacing w:line="480" w:lineRule="auto"/>
        <w:ind w:left="284" w:hanging="284"/>
      </w:pPr>
      <w:r w:rsidRPr="009453A8">
        <w:t xml:space="preserve">Potts, K., Restricting Police Immunity, </w:t>
      </w:r>
      <w:r w:rsidRPr="009453A8">
        <w:rPr>
          <w:i/>
        </w:rPr>
        <w:t>Public Affairs Quarterly</w:t>
      </w:r>
      <w:r w:rsidRPr="009453A8">
        <w:t xml:space="preserve"> Vol. 32(4) (2018), 305-330. </w:t>
      </w:r>
    </w:p>
    <w:p w14:paraId="0CA11EAD" w14:textId="65F86392" w:rsidR="00862455" w:rsidRPr="009453A8" w:rsidRDefault="00862455" w:rsidP="00BA5F48">
      <w:pPr>
        <w:spacing w:line="480" w:lineRule="auto"/>
        <w:ind w:left="284" w:hanging="284"/>
      </w:pPr>
      <w:proofErr w:type="spellStart"/>
      <w:r w:rsidRPr="009453A8">
        <w:t>Reif</w:t>
      </w:r>
      <w:proofErr w:type="spellEnd"/>
      <w:r w:rsidRPr="009453A8">
        <w:t>, L.C., 2004. The Ombudsman, Good Governance and Human Rights in Europe. In</w:t>
      </w:r>
      <w:r w:rsidR="000D3448">
        <w:t>.</w:t>
      </w:r>
      <w:r w:rsidRPr="009453A8">
        <w:t xml:space="preserve"> The Ombudsman, Good Governance and the International Human Rights System. </w:t>
      </w:r>
      <w:r w:rsidRPr="009453A8">
        <w:rPr>
          <w:i/>
        </w:rPr>
        <w:t>International Studies in Human Rights</w:t>
      </w:r>
      <w:r w:rsidRPr="009453A8">
        <w:t>, 79. Dordrecht</w:t>
      </w:r>
      <w:r w:rsidR="000D3448">
        <w:t>.</w:t>
      </w:r>
      <w:r w:rsidRPr="009453A8">
        <w:t xml:space="preserve"> Springer. </w:t>
      </w:r>
    </w:p>
    <w:p w14:paraId="1C22814E" w14:textId="1F85B970" w:rsidR="00862455" w:rsidRPr="009453A8" w:rsidRDefault="00862455" w:rsidP="00BA5F48">
      <w:pPr>
        <w:spacing w:line="480" w:lineRule="auto"/>
        <w:ind w:left="284" w:hanging="284"/>
      </w:pPr>
      <w:r w:rsidRPr="009453A8">
        <w:t xml:space="preserve">Reiner, R., 2010. </w:t>
      </w:r>
      <w:r w:rsidRPr="009453A8">
        <w:rPr>
          <w:i/>
          <w:iCs/>
        </w:rPr>
        <w:t>The Politics of the Police</w:t>
      </w:r>
      <w:r w:rsidRPr="009453A8">
        <w:t>. Oxford</w:t>
      </w:r>
      <w:r w:rsidR="000D3448">
        <w:t>.</w:t>
      </w:r>
      <w:r w:rsidRPr="009453A8">
        <w:t xml:space="preserve"> Oxford University Press. </w:t>
      </w:r>
    </w:p>
    <w:p w14:paraId="72C7587C" w14:textId="10B9860B" w:rsidR="00862455" w:rsidRPr="009453A8" w:rsidRDefault="00862455" w:rsidP="00BA5F48">
      <w:pPr>
        <w:spacing w:line="480" w:lineRule="auto"/>
        <w:ind w:left="284" w:hanging="284"/>
      </w:pPr>
      <w:r w:rsidRPr="009453A8">
        <w:t xml:space="preserve">Reiss, A.J., </w:t>
      </w:r>
      <w:proofErr w:type="spellStart"/>
      <w:r w:rsidRPr="009453A8">
        <w:t>Bordua</w:t>
      </w:r>
      <w:proofErr w:type="spellEnd"/>
      <w:r w:rsidRPr="009453A8">
        <w:t>, D.J. 1967. Environment and Organization</w:t>
      </w:r>
      <w:r w:rsidR="000D3448">
        <w:t>.</w:t>
      </w:r>
      <w:r w:rsidRPr="009453A8">
        <w:t xml:space="preserve"> A Perspective on the Police, in </w:t>
      </w:r>
      <w:proofErr w:type="spellStart"/>
      <w:r w:rsidRPr="009453A8">
        <w:t>Bordua</w:t>
      </w:r>
      <w:proofErr w:type="spellEnd"/>
      <w:r w:rsidRPr="009453A8">
        <w:t>, D.J., (ed.) The Police</w:t>
      </w:r>
      <w:r w:rsidR="000D3448">
        <w:t>.</w:t>
      </w:r>
      <w:r w:rsidRPr="009453A8">
        <w:t xml:space="preserve"> Six Sociological Essays, London</w:t>
      </w:r>
      <w:r w:rsidR="000D3448">
        <w:t>.</w:t>
      </w:r>
      <w:r w:rsidRPr="009453A8">
        <w:t xml:space="preserve"> John Wiley and Sons. </w:t>
      </w:r>
    </w:p>
    <w:p w14:paraId="3709081E" w14:textId="77777777" w:rsidR="00587911" w:rsidRPr="00587911" w:rsidRDefault="00587911" w:rsidP="00BA5F48">
      <w:pPr>
        <w:spacing w:line="480" w:lineRule="auto"/>
        <w:ind w:left="284" w:hanging="284"/>
        <w:rPr>
          <w:color w:val="222222"/>
          <w:shd w:val="clear" w:color="auto" w:fill="FFFFFF"/>
        </w:rPr>
      </w:pPr>
      <w:r w:rsidRPr="00587911">
        <w:rPr>
          <w:color w:val="222222"/>
          <w:shd w:val="clear" w:color="auto" w:fill="FFFFFF"/>
        </w:rPr>
        <w:t>Riccio, V., &amp; Skogan, W. G. (Eds.). (2017). </w:t>
      </w:r>
      <w:r w:rsidRPr="00587911">
        <w:rPr>
          <w:i/>
          <w:iCs/>
          <w:color w:val="222222"/>
          <w:shd w:val="clear" w:color="auto" w:fill="FFFFFF"/>
        </w:rPr>
        <w:t>Police and society in Brazil</w:t>
      </w:r>
      <w:r w:rsidRPr="00587911">
        <w:rPr>
          <w:color w:val="222222"/>
          <w:shd w:val="clear" w:color="auto" w:fill="FFFFFF"/>
        </w:rPr>
        <w:t>. CRC Press.</w:t>
      </w:r>
    </w:p>
    <w:p w14:paraId="649A945E" w14:textId="5800F021" w:rsidR="00862455" w:rsidRPr="009453A8" w:rsidRDefault="00862455" w:rsidP="00BA5F48">
      <w:pPr>
        <w:spacing w:line="480" w:lineRule="auto"/>
        <w:ind w:left="284" w:hanging="284"/>
      </w:pPr>
      <w:proofErr w:type="spellStart"/>
      <w:r w:rsidRPr="009453A8">
        <w:t>Risse</w:t>
      </w:r>
      <w:proofErr w:type="spellEnd"/>
      <w:r w:rsidRPr="009453A8">
        <w:t xml:space="preserve">, Th., 2011. (ed) </w:t>
      </w:r>
      <w:r w:rsidRPr="009453A8">
        <w:rPr>
          <w:i/>
        </w:rPr>
        <w:t>Governance without a state? Policies and politics in Areas of Limited Statehood</w:t>
      </w:r>
      <w:r w:rsidRPr="009453A8">
        <w:t>, New York</w:t>
      </w:r>
      <w:r w:rsidR="000D3448">
        <w:t>.</w:t>
      </w:r>
      <w:r w:rsidRPr="009453A8">
        <w:t xml:space="preserve"> Columbia University Press. </w:t>
      </w:r>
    </w:p>
    <w:p w14:paraId="193AB5CA" w14:textId="6C0BC267" w:rsidR="00862455" w:rsidRPr="009453A8" w:rsidRDefault="00862455" w:rsidP="00BA5F48">
      <w:pPr>
        <w:spacing w:line="480" w:lineRule="auto"/>
        <w:ind w:left="284" w:hanging="284"/>
      </w:pPr>
      <w:r w:rsidRPr="009453A8">
        <w:t>Roach, K, 2021, Balancing Police Independence and Political Responsibility for the Police</w:t>
      </w:r>
      <w:r w:rsidR="000D3448">
        <w:t>.</w:t>
      </w:r>
      <w:r w:rsidRPr="009453A8">
        <w:t xml:space="preserve"> Some Recent Developments in Australia, Canada, and the UK, </w:t>
      </w:r>
      <w:r w:rsidRPr="001E1B8A">
        <w:rPr>
          <w:i/>
          <w:iCs/>
        </w:rPr>
        <w:t>Policing</w:t>
      </w:r>
      <w:r w:rsidR="000D3448" w:rsidRPr="001E1B8A">
        <w:rPr>
          <w:i/>
          <w:iCs/>
        </w:rPr>
        <w:t>.</w:t>
      </w:r>
      <w:r w:rsidRPr="001E1B8A">
        <w:rPr>
          <w:i/>
          <w:iCs/>
        </w:rPr>
        <w:t xml:space="preserve"> A Journal of Policy and Practice</w:t>
      </w:r>
      <w:r w:rsidRPr="009453A8">
        <w:t>, 15 (1), 133–149.</w:t>
      </w:r>
    </w:p>
    <w:p w14:paraId="7C5CBF7A" w14:textId="77777777" w:rsidR="00862455" w:rsidRPr="009453A8" w:rsidRDefault="00862455" w:rsidP="00BA5F48">
      <w:pPr>
        <w:spacing w:line="480" w:lineRule="auto"/>
        <w:ind w:left="284" w:hanging="284"/>
      </w:pPr>
      <w:r w:rsidRPr="009453A8">
        <w:t xml:space="preserve">Roché, S., 2015. (ed) </w:t>
      </w:r>
      <w:r w:rsidRPr="009453A8">
        <w:rPr>
          <w:i/>
        </w:rPr>
        <w:t>The Governance and Oversight of Internal Security Forces in Turkey and Seven EU Countries</w:t>
      </w:r>
      <w:r w:rsidRPr="009453A8">
        <w:t>, Ankara, UNDP.</w:t>
      </w:r>
    </w:p>
    <w:p w14:paraId="0D2A94E6" w14:textId="77777777" w:rsidR="00862455" w:rsidRPr="009453A8" w:rsidRDefault="00862455" w:rsidP="00BA5F48">
      <w:pPr>
        <w:spacing w:line="480" w:lineRule="auto"/>
        <w:ind w:left="284" w:hanging="284"/>
      </w:pPr>
      <w:r w:rsidRPr="009453A8">
        <w:t xml:space="preserve">Rodgers, H.R., and Taylor, G., 1971. The Policeman as an Agent of Regime Legitimation. </w:t>
      </w:r>
      <w:r w:rsidRPr="009453A8">
        <w:rPr>
          <w:i/>
        </w:rPr>
        <w:t>Midwest Journal of Political Science</w:t>
      </w:r>
      <w:r w:rsidRPr="009453A8">
        <w:t xml:space="preserve">, 15, 72-86. </w:t>
      </w:r>
    </w:p>
    <w:p w14:paraId="359EEC7C" w14:textId="77777777" w:rsidR="00862455" w:rsidRPr="009453A8" w:rsidRDefault="00862455" w:rsidP="00BA5F48">
      <w:pPr>
        <w:spacing w:line="480" w:lineRule="auto"/>
        <w:ind w:left="284" w:hanging="284"/>
      </w:pPr>
      <w:r w:rsidRPr="009453A8">
        <w:t xml:space="preserve">Sartori, G., 1970, Concept </w:t>
      </w:r>
      <w:proofErr w:type="spellStart"/>
      <w:r w:rsidRPr="009453A8">
        <w:t>Misformation</w:t>
      </w:r>
      <w:proofErr w:type="spellEnd"/>
      <w:r w:rsidRPr="009453A8">
        <w:t xml:space="preserve"> in Comparative Politics, </w:t>
      </w:r>
      <w:r w:rsidRPr="009453A8">
        <w:rPr>
          <w:i/>
        </w:rPr>
        <w:t>The American Political Science Review</w:t>
      </w:r>
      <w:r w:rsidRPr="009453A8">
        <w:t>, 64, 1033-1053.</w:t>
      </w:r>
    </w:p>
    <w:p w14:paraId="2CE31BFA" w14:textId="1387EB92" w:rsidR="00862455" w:rsidRPr="009453A8" w:rsidRDefault="00862455" w:rsidP="00BA5F48">
      <w:pPr>
        <w:spacing w:line="480" w:lineRule="auto"/>
        <w:ind w:left="284" w:hanging="284"/>
      </w:pPr>
      <w:r w:rsidRPr="009453A8">
        <w:t>Sato, M., 2018. Police legitimacy and public cooperation</w:t>
      </w:r>
      <w:r w:rsidR="000D3448">
        <w:t>.</w:t>
      </w:r>
      <w:r w:rsidRPr="009453A8">
        <w:t xml:space="preserve"> Is Japan an outlier in the procedural justice model? In D. Oberwittler, &amp; S. Roché (Eds.), </w:t>
      </w:r>
      <w:r w:rsidRPr="001E1B8A">
        <w:rPr>
          <w:i/>
          <w:iCs/>
        </w:rPr>
        <w:t>Police-Citizen Relations Across the World</w:t>
      </w:r>
      <w:r w:rsidR="000D3448" w:rsidRPr="001E1B8A">
        <w:rPr>
          <w:i/>
          <w:iCs/>
        </w:rPr>
        <w:t>.</w:t>
      </w:r>
      <w:r w:rsidRPr="001E1B8A">
        <w:rPr>
          <w:i/>
          <w:iCs/>
        </w:rPr>
        <w:t xml:space="preserve"> Comparing sources and contexts of trust and legitimacy</w:t>
      </w:r>
      <w:r w:rsidRPr="009453A8">
        <w:t>, London</w:t>
      </w:r>
      <w:r w:rsidR="000D3448">
        <w:t>.</w:t>
      </w:r>
      <w:r w:rsidRPr="009453A8">
        <w:t xml:space="preserve"> Routledge. (1st ed., pp. 108-126). </w:t>
      </w:r>
    </w:p>
    <w:p w14:paraId="1FB511E0" w14:textId="6064F6BC" w:rsidR="00862455" w:rsidRPr="009453A8" w:rsidRDefault="00862455" w:rsidP="00BA5F48">
      <w:pPr>
        <w:spacing w:line="480" w:lineRule="auto"/>
        <w:ind w:left="284" w:hanging="284"/>
      </w:pPr>
      <w:r w:rsidRPr="009453A8">
        <w:t>Sato, M., Hough M., 2015. Report on National Survey</w:t>
      </w:r>
      <w:r w:rsidR="000D3448">
        <w:t>.</w:t>
      </w:r>
      <w:r w:rsidRPr="009453A8">
        <w:t xml:space="preserve"> Citizen Satisfaction and Trust in ISFs, Ankara, report for the UNDP Turkey country office.</w:t>
      </w:r>
    </w:p>
    <w:p w14:paraId="007B7FDE" w14:textId="77777777" w:rsidR="00862455" w:rsidRPr="009453A8" w:rsidRDefault="00862455" w:rsidP="00BA5F48">
      <w:pPr>
        <w:spacing w:line="480" w:lineRule="auto"/>
        <w:ind w:left="284" w:hanging="284"/>
      </w:pPr>
      <w:proofErr w:type="spellStart"/>
      <w:r w:rsidRPr="009453A8">
        <w:t>Schaap</w:t>
      </w:r>
      <w:proofErr w:type="spellEnd"/>
      <w:r w:rsidRPr="009453A8">
        <w:t xml:space="preserve">, D. 2021. Police trust-building strategies. A socio-institutional, comparative approach, </w:t>
      </w:r>
      <w:r w:rsidRPr="009453A8">
        <w:rPr>
          <w:i/>
        </w:rPr>
        <w:t>Policing and Society</w:t>
      </w:r>
      <w:r w:rsidRPr="009453A8">
        <w:t>, 31(3), 304-320.</w:t>
      </w:r>
    </w:p>
    <w:p w14:paraId="1CE511B0" w14:textId="1C5A7B11" w:rsidR="00862455" w:rsidRPr="00F27271" w:rsidRDefault="00862455" w:rsidP="00BA5F48">
      <w:pPr>
        <w:spacing w:line="480" w:lineRule="auto"/>
        <w:ind w:left="284" w:hanging="284"/>
      </w:pPr>
      <w:r w:rsidRPr="00F27271">
        <w:rPr>
          <w:bCs/>
        </w:rPr>
        <w:t xml:space="preserve">Swartz, M.  J., Turner V. W., and </w:t>
      </w:r>
      <w:proofErr w:type="spellStart"/>
      <w:r w:rsidRPr="00F27271">
        <w:rPr>
          <w:bCs/>
        </w:rPr>
        <w:t>Tuden</w:t>
      </w:r>
      <w:proofErr w:type="spellEnd"/>
      <w:r w:rsidRPr="00F27271">
        <w:rPr>
          <w:bCs/>
        </w:rPr>
        <w:t xml:space="preserve">, A. 1966. (Ed) </w:t>
      </w:r>
      <w:r w:rsidRPr="00663E20">
        <w:rPr>
          <w:bCs/>
          <w:i/>
        </w:rPr>
        <w:t>Political Anthropology</w:t>
      </w:r>
      <w:r w:rsidRPr="00F27271">
        <w:rPr>
          <w:bCs/>
        </w:rPr>
        <w:t>, Chicago</w:t>
      </w:r>
      <w:r w:rsidR="000D3448">
        <w:rPr>
          <w:bCs/>
        </w:rPr>
        <w:t>.</w:t>
      </w:r>
      <w:r w:rsidRPr="00F27271">
        <w:rPr>
          <w:bCs/>
        </w:rPr>
        <w:t xml:space="preserve"> Aldine Publishing Co., </w:t>
      </w:r>
    </w:p>
    <w:p w14:paraId="1AE43C98" w14:textId="05B1A5EF" w:rsidR="00862455" w:rsidRDefault="00862455" w:rsidP="00BA5F48">
      <w:pPr>
        <w:spacing w:line="480" w:lineRule="auto"/>
        <w:ind w:left="284" w:hanging="284"/>
      </w:pPr>
      <w:r w:rsidRPr="009453A8">
        <w:t>Tankebe, J., 2009. Public cooperation with the police in Ghana</w:t>
      </w:r>
      <w:r w:rsidR="000D3448">
        <w:t>.</w:t>
      </w:r>
      <w:r w:rsidRPr="009453A8">
        <w:t xml:space="preserve"> Does procedural fairness </w:t>
      </w:r>
      <w:r w:rsidRPr="009453A8">
        <w:tab/>
        <w:t xml:space="preserve">matter? </w:t>
      </w:r>
      <w:r w:rsidRPr="009453A8">
        <w:rPr>
          <w:i/>
        </w:rPr>
        <w:t>Criminology</w:t>
      </w:r>
      <w:r w:rsidRPr="009453A8">
        <w:t>,</w:t>
      </w:r>
      <w:r w:rsidRPr="009453A8">
        <w:rPr>
          <w:i/>
        </w:rPr>
        <w:t xml:space="preserve"> 47</w:t>
      </w:r>
      <w:r w:rsidRPr="009453A8">
        <w:t xml:space="preserve">, 701–30. </w:t>
      </w:r>
    </w:p>
    <w:p w14:paraId="0B3765DE" w14:textId="779269A3" w:rsidR="00E16B24" w:rsidRPr="00E16B24" w:rsidRDefault="00E16B24" w:rsidP="00BA5F48">
      <w:pPr>
        <w:spacing w:line="480" w:lineRule="auto"/>
        <w:ind w:left="284" w:hanging="284"/>
      </w:pPr>
      <w:r w:rsidRPr="00587911">
        <w:rPr>
          <w:color w:val="222222"/>
          <w:shd w:val="clear" w:color="auto" w:fill="FFFFFF"/>
        </w:rPr>
        <w:t>Terpstra, J., Fyfe, N. R., &amp; Salet, R. (2019). The Abstract Police: A conceptual exploration of unintended changes of police organisations. </w:t>
      </w:r>
      <w:r w:rsidRPr="00587911">
        <w:rPr>
          <w:i/>
          <w:iCs/>
          <w:color w:val="222222"/>
          <w:shd w:val="clear" w:color="auto" w:fill="FFFFFF"/>
        </w:rPr>
        <w:t>The Police Journal</w:t>
      </w:r>
      <w:r w:rsidRPr="00587911">
        <w:rPr>
          <w:color w:val="222222"/>
          <w:shd w:val="clear" w:color="auto" w:fill="FFFFFF"/>
        </w:rPr>
        <w:t>, </w:t>
      </w:r>
      <w:r w:rsidRPr="00587911">
        <w:rPr>
          <w:i/>
          <w:iCs/>
          <w:color w:val="222222"/>
          <w:shd w:val="clear" w:color="auto" w:fill="FFFFFF"/>
        </w:rPr>
        <w:t>92</w:t>
      </w:r>
      <w:r w:rsidRPr="00587911">
        <w:rPr>
          <w:color w:val="222222"/>
          <w:shd w:val="clear" w:color="auto" w:fill="FFFFFF"/>
        </w:rPr>
        <w:t>(4), 339-359.</w:t>
      </w:r>
    </w:p>
    <w:p w14:paraId="40F56647" w14:textId="3EDA41AB" w:rsidR="00862455" w:rsidRPr="009453A8" w:rsidRDefault="00862455" w:rsidP="00BA5F48">
      <w:pPr>
        <w:spacing w:line="480" w:lineRule="auto"/>
        <w:ind w:left="284" w:hanging="284"/>
      </w:pPr>
      <w:r w:rsidRPr="009453A8">
        <w:t xml:space="preserve">Terpstra, B. L., van </w:t>
      </w:r>
      <w:proofErr w:type="spellStart"/>
      <w:r w:rsidRPr="009453A8">
        <w:t>Wijck</w:t>
      </w:r>
      <w:proofErr w:type="spellEnd"/>
      <w:r w:rsidRPr="009453A8">
        <w:t>, P. W., 2021. The Influence of Police Treatment and Decision-making on Perceptions of Procedural Justice</w:t>
      </w:r>
      <w:r w:rsidR="000D3448">
        <w:t>.</w:t>
      </w:r>
      <w:r w:rsidRPr="009453A8">
        <w:t xml:space="preserve"> A Field Study. </w:t>
      </w:r>
      <w:r w:rsidRPr="009453A8">
        <w:rPr>
          <w:i/>
        </w:rPr>
        <w:t>Journal of Research in Crime and Delinquency</w:t>
      </w:r>
      <w:r w:rsidRPr="009453A8">
        <w:t>. doi</w:t>
      </w:r>
      <w:r w:rsidR="000D3448">
        <w:t>.</w:t>
      </w:r>
      <w:r w:rsidRPr="009453A8">
        <w:t>10.1177/00224278211030968</w:t>
      </w:r>
    </w:p>
    <w:p w14:paraId="216185D4" w14:textId="42A74FC7" w:rsidR="00862455" w:rsidRPr="00F27271" w:rsidRDefault="00862455" w:rsidP="00BA5F48">
      <w:pPr>
        <w:spacing w:line="480" w:lineRule="auto"/>
        <w:ind w:left="284" w:hanging="284"/>
      </w:pPr>
      <w:r w:rsidRPr="00F27271">
        <w:t xml:space="preserve">Terpstra, J., van </w:t>
      </w:r>
      <w:proofErr w:type="spellStart"/>
      <w:r w:rsidRPr="00F27271">
        <w:t>Stokkom</w:t>
      </w:r>
      <w:proofErr w:type="spellEnd"/>
      <w:r w:rsidRPr="00F27271">
        <w:t>, B., 2021, Plural policing, the public good, and the constitutional state</w:t>
      </w:r>
      <w:r w:rsidR="000D3448">
        <w:t>.</w:t>
      </w:r>
      <w:r w:rsidRPr="00F27271">
        <w:t xml:space="preserve"> an international comparison of Austria and Canada-Ontario, in de Maillard, J., Roché S., 2021. </w:t>
      </w:r>
      <w:r w:rsidRPr="00663E20">
        <w:rPr>
          <w:i/>
        </w:rPr>
        <w:t>The r</w:t>
      </w:r>
      <w:r w:rsidRPr="00F27271">
        <w:rPr>
          <w:i/>
        </w:rPr>
        <w:t>ise of comparative policing</w:t>
      </w:r>
      <w:r w:rsidRPr="00F27271">
        <w:t xml:space="preserve">, London, Routledge, 19-34. </w:t>
      </w:r>
    </w:p>
    <w:p w14:paraId="3557D182" w14:textId="27AC5BFD" w:rsidR="00862455" w:rsidRPr="00F27271" w:rsidRDefault="00862455" w:rsidP="00BA5F48">
      <w:pPr>
        <w:spacing w:line="480" w:lineRule="auto"/>
        <w:ind w:left="284" w:hanging="284"/>
      </w:pPr>
      <w:proofErr w:type="spellStart"/>
      <w:r w:rsidRPr="00F27271">
        <w:t>Teune</w:t>
      </w:r>
      <w:proofErr w:type="spellEnd"/>
      <w:r w:rsidRPr="00F27271">
        <w:t xml:space="preserve">, H., 1968. Measurement in Comparative Research, </w:t>
      </w:r>
      <w:r w:rsidRPr="00F27271">
        <w:rPr>
          <w:i/>
        </w:rPr>
        <w:t>Comparative Political Studies</w:t>
      </w:r>
      <w:r w:rsidRPr="00F27271">
        <w:t xml:space="preserve"> 1</w:t>
      </w:r>
      <w:r w:rsidR="000D3448">
        <w:t>.</w:t>
      </w:r>
      <w:r w:rsidRPr="00F27271">
        <w:t xml:space="preserve"> 123-138</w:t>
      </w:r>
    </w:p>
    <w:p w14:paraId="69F4091A" w14:textId="5F8EFF4B" w:rsidR="00862455" w:rsidRPr="009453A8" w:rsidRDefault="00862455" w:rsidP="00BA5F48">
      <w:pPr>
        <w:spacing w:line="480" w:lineRule="auto"/>
        <w:ind w:left="284" w:hanging="284"/>
      </w:pPr>
      <w:r w:rsidRPr="009453A8">
        <w:t xml:space="preserve">Tyler, T., 1990. </w:t>
      </w:r>
      <w:r w:rsidRPr="009453A8">
        <w:rPr>
          <w:i/>
        </w:rPr>
        <w:t>Why people obey the law</w:t>
      </w:r>
      <w:r w:rsidRPr="009453A8">
        <w:t>. New Haven, CT</w:t>
      </w:r>
      <w:r w:rsidR="000D3448">
        <w:t>.</w:t>
      </w:r>
      <w:r w:rsidRPr="009453A8">
        <w:t xml:space="preserve"> Yale University Press.</w:t>
      </w:r>
    </w:p>
    <w:p w14:paraId="520E20C2" w14:textId="57B628B5" w:rsidR="00862455" w:rsidRPr="009453A8" w:rsidRDefault="00862455" w:rsidP="00BA5F48">
      <w:pPr>
        <w:spacing w:line="480" w:lineRule="auto"/>
        <w:ind w:left="284" w:hanging="284"/>
        <w:rPr>
          <w:bCs/>
        </w:rPr>
      </w:pPr>
      <w:r w:rsidRPr="009453A8">
        <w:rPr>
          <w:bCs/>
        </w:rPr>
        <w:t>UNODC, 2014. State Regulation concerning Civilian Private Security Services and their Contribution to Crime Prevention and Community Safety, Criminal Justice Handbook series, NY</w:t>
      </w:r>
      <w:r w:rsidR="000D3448">
        <w:rPr>
          <w:bCs/>
        </w:rPr>
        <w:t>.</w:t>
      </w:r>
      <w:r w:rsidRPr="009453A8">
        <w:rPr>
          <w:bCs/>
        </w:rPr>
        <w:t xml:space="preserve"> United Nations. </w:t>
      </w:r>
    </w:p>
    <w:p w14:paraId="030B850D" w14:textId="024493A8" w:rsidR="00862455" w:rsidRPr="00F27271" w:rsidRDefault="00862455" w:rsidP="00BA5F48">
      <w:pPr>
        <w:spacing w:line="480" w:lineRule="auto"/>
        <w:ind w:left="284" w:hanging="284"/>
      </w:pPr>
      <w:r w:rsidRPr="009453A8">
        <w:rPr>
          <w:bCs/>
        </w:rPr>
        <w:t>Van Steden, R., &amp; Sarre, R., 2007. The Growth of Privatized Policing</w:t>
      </w:r>
      <w:r w:rsidR="000D3448">
        <w:rPr>
          <w:bCs/>
        </w:rPr>
        <w:t>.</w:t>
      </w:r>
      <w:r w:rsidRPr="009453A8">
        <w:rPr>
          <w:bCs/>
        </w:rPr>
        <w:t xml:space="preserve"> Some Cross</w:t>
      </w:r>
      <w:r w:rsidRPr="009453A8">
        <w:rPr>
          <w:rFonts w:ascii="Cambria Math" w:hAnsi="Cambria Math" w:cs="Cambria Math"/>
          <w:bCs/>
        </w:rPr>
        <w:t>‐</w:t>
      </w:r>
      <w:r w:rsidRPr="009453A8">
        <w:rPr>
          <w:bCs/>
        </w:rPr>
        <w:t xml:space="preserve">national Data and Comparisons. </w:t>
      </w:r>
      <w:r w:rsidRPr="009453A8">
        <w:rPr>
          <w:bCs/>
          <w:i/>
        </w:rPr>
        <w:t>International Journal of Comparative and Applied Criminal Justice</w:t>
      </w:r>
      <w:r w:rsidRPr="009453A8">
        <w:rPr>
          <w:bCs/>
        </w:rPr>
        <w:t>, 31(1), 51–71.</w:t>
      </w:r>
    </w:p>
    <w:p w14:paraId="6BFBFDA4" w14:textId="1BE136BA" w:rsidR="00862455" w:rsidRPr="009453A8" w:rsidRDefault="00862455" w:rsidP="00BA5F48">
      <w:pPr>
        <w:spacing w:line="480" w:lineRule="auto"/>
        <w:ind w:left="284" w:hanging="284"/>
      </w:pPr>
      <w:r w:rsidRPr="009453A8">
        <w:t xml:space="preserve">von </w:t>
      </w:r>
      <w:proofErr w:type="spellStart"/>
      <w:r w:rsidRPr="009453A8">
        <w:t>Haldenwang</w:t>
      </w:r>
      <w:proofErr w:type="spellEnd"/>
      <w:r w:rsidRPr="009453A8">
        <w:t>, Ch., 2016. Measuring legitimacy – new trends, old shortcomings? Discussion Paper, Bonn</w:t>
      </w:r>
      <w:r w:rsidR="000D3448">
        <w:t>.</w:t>
      </w:r>
      <w:r w:rsidRPr="009453A8">
        <w:t xml:space="preserve"> </w:t>
      </w:r>
      <w:proofErr w:type="spellStart"/>
      <w:r w:rsidRPr="009453A8">
        <w:t>Deutsches</w:t>
      </w:r>
      <w:proofErr w:type="spellEnd"/>
      <w:r w:rsidRPr="009453A8">
        <w:t xml:space="preserve"> </w:t>
      </w:r>
      <w:proofErr w:type="spellStart"/>
      <w:r w:rsidRPr="009453A8">
        <w:t>Institut</w:t>
      </w:r>
      <w:proofErr w:type="spellEnd"/>
      <w:r w:rsidRPr="009453A8">
        <w:t xml:space="preserve"> </w:t>
      </w:r>
      <w:proofErr w:type="spellStart"/>
      <w:r w:rsidRPr="009453A8">
        <w:t>für</w:t>
      </w:r>
      <w:proofErr w:type="spellEnd"/>
      <w:r w:rsidRPr="009453A8">
        <w:t xml:space="preserve"> </w:t>
      </w:r>
      <w:proofErr w:type="spellStart"/>
      <w:r w:rsidRPr="009453A8">
        <w:t>Entwicklungspolitik</w:t>
      </w:r>
      <w:proofErr w:type="spellEnd"/>
      <w:r w:rsidRPr="009453A8">
        <w:t xml:space="preserve"> ISSN 1860-0441, </w:t>
      </w:r>
    </w:p>
    <w:p w14:paraId="3D3E6614" w14:textId="272530A9" w:rsidR="00862455" w:rsidRPr="009453A8" w:rsidRDefault="00862455" w:rsidP="00BA5F48">
      <w:pPr>
        <w:spacing w:line="480" w:lineRule="auto"/>
        <w:ind w:left="284" w:hanging="284"/>
      </w:pPr>
      <w:r w:rsidRPr="009453A8">
        <w:t>Waddington, P.A.J., Williams K., Wright M., &amp; Newburn T., 2015. Dissension in public evaluations of the police, </w:t>
      </w:r>
      <w:r w:rsidRPr="009453A8">
        <w:rPr>
          <w:i/>
        </w:rPr>
        <w:t>Policing and Society</w:t>
      </w:r>
      <w:r w:rsidRPr="009453A8">
        <w:t xml:space="preserve">, 25(2), 212-235. </w:t>
      </w:r>
    </w:p>
    <w:p w14:paraId="1DDEF498" w14:textId="58C88687" w:rsidR="00862455" w:rsidRPr="009453A8" w:rsidRDefault="00862455" w:rsidP="00BA5F48">
      <w:pPr>
        <w:spacing w:line="480" w:lineRule="auto"/>
        <w:ind w:left="284" w:hanging="284"/>
      </w:pPr>
      <w:r w:rsidRPr="009453A8">
        <w:t xml:space="preserve">Walker, S., 2005. </w:t>
      </w:r>
      <w:r w:rsidRPr="001E1B8A">
        <w:rPr>
          <w:i/>
          <w:iCs/>
        </w:rPr>
        <w:t>The New World of Police Accountability</w:t>
      </w:r>
      <w:r w:rsidRPr="009453A8">
        <w:t>, Thousand Oaks, CA</w:t>
      </w:r>
      <w:r w:rsidR="000D3448">
        <w:t>.</w:t>
      </w:r>
      <w:r w:rsidRPr="009453A8">
        <w:t xml:space="preserve"> Sage. </w:t>
      </w:r>
    </w:p>
    <w:p w14:paraId="0D5A3135" w14:textId="1FDDDFA8" w:rsidR="00862455" w:rsidRPr="009453A8" w:rsidRDefault="00862455" w:rsidP="00BA5F48">
      <w:pPr>
        <w:spacing w:line="480" w:lineRule="auto"/>
        <w:ind w:left="284" w:hanging="284"/>
      </w:pPr>
      <w:r w:rsidRPr="009453A8">
        <w:t>Walters, G.D., Bolger, P.C. 2019. Procedural justice perceptions, legitimacy beliefs, and compliance with the law</w:t>
      </w:r>
      <w:r w:rsidR="000D3448">
        <w:t>.</w:t>
      </w:r>
      <w:r w:rsidRPr="009453A8">
        <w:t xml:space="preserve"> a meta-analysis. </w:t>
      </w:r>
      <w:r w:rsidRPr="009453A8">
        <w:rPr>
          <w:i/>
        </w:rPr>
        <w:t xml:space="preserve">J Exp </w:t>
      </w:r>
      <w:proofErr w:type="spellStart"/>
      <w:r w:rsidRPr="009453A8">
        <w:rPr>
          <w:i/>
        </w:rPr>
        <w:t>Criminol</w:t>
      </w:r>
      <w:proofErr w:type="spellEnd"/>
      <w:r w:rsidRPr="009453A8">
        <w:t xml:space="preserve"> 15, 341–372.</w:t>
      </w:r>
    </w:p>
    <w:p w14:paraId="581E6464" w14:textId="77777777" w:rsidR="00862455" w:rsidRPr="009453A8" w:rsidRDefault="00862455" w:rsidP="00BA5F48">
      <w:pPr>
        <w:spacing w:line="480" w:lineRule="auto"/>
        <w:ind w:left="284" w:hanging="284"/>
      </w:pPr>
      <w:r w:rsidRPr="009453A8">
        <w:t>Weatherford, M. S., 1992. Measuring Political Legitimacy</w:t>
      </w:r>
      <w:r w:rsidRPr="001E1B8A">
        <w:rPr>
          <w:i/>
          <w:iCs/>
        </w:rPr>
        <w:t>. American Political Science Review,</w:t>
      </w:r>
      <w:r w:rsidRPr="009453A8">
        <w:t xml:space="preserve"> 86(01), 149–166.</w:t>
      </w:r>
    </w:p>
    <w:p w14:paraId="20FE3BA1" w14:textId="4E104055" w:rsidR="00862455" w:rsidRPr="009453A8" w:rsidRDefault="00862455" w:rsidP="00BA5F48">
      <w:pPr>
        <w:spacing w:line="480" w:lineRule="auto"/>
        <w:ind w:left="284" w:hanging="284"/>
      </w:pPr>
      <w:r w:rsidRPr="009453A8">
        <w:t xml:space="preserve">Weber, M., 1918/1946. Politics as a Vocation, In H.H. </w:t>
      </w:r>
      <w:proofErr w:type="spellStart"/>
      <w:r w:rsidRPr="009453A8">
        <w:t>Gerth</w:t>
      </w:r>
      <w:proofErr w:type="spellEnd"/>
      <w:r w:rsidRPr="009453A8">
        <w:t xml:space="preserve"> and C. Wright Mills, (Translated and edited) </w:t>
      </w:r>
      <w:r w:rsidRPr="001E1B8A">
        <w:rPr>
          <w:i/>
          <w:iCs/>
        </w:rPr>
        <w:t>Max Weber</w:t>
      </w:r>
      <w:r w:rsidR="000D3448" w:rsidRPr="001E1B8A">
        <w:rPr>
          <w:i/>
          <w:iCs/>
        </w:rPr>
        <w:t>.</w:t>
      </w:r>
      <w:r w:rsidRPr="001E1B8A">
        <w:rPr>
          <w:i/>
          <w:iCs/>
        </w:rPr>
        <w:t xml:space="preserve"> Essays in Sociology</w:t>
      </w:r>
      <w:r w:rsidRPr="009453A8">
        <w:t>, New York</w:t>
      </w:r>
      <w:r w:rsidR="000D3448">
        <w:t>.</w:t>
      </w:r>
      <w:r w:rsidRPr="009453A8">
        <w:t xml:space="preserve"> Oxford University Press, 77­128,</w:t>
      </w:r>
    </w:p>
    <w:p w14:paraId="54424729" w14:textId="07FDCC69" w:rsidR="00862455" w:rsidRPr="009453A8" w:rsidRDefault="00862455" w:rsidP="00BA5F48">
      <w:pPr>
        <w:spacing w:line="480" w:lineRule="auto"/>
        <w:ind w:left="284" w:hanging="284"/>
      </w:pPr>
      <w:proofErr w:type="spellStart"/>
      <w:r w:rsidRPr="009453A8">
        <w:t>Wenzelburger</w:t>
      </w:r>
      <w:proofErr w:type="spellEnd"/>
      <w:r w:rsidRPr="009453A8">
        <w:t>, G., 2014. Parties, Institutions and the Politics of Law and Order</w:t>
      </w:r>
      <w:r w:rsidR="000D3448">
        <w:t>.</w:t>
      </w:r>
      <w:r w:rsidRPr="009453A8">
        <w:t xml:space="preserve"> How Political Institutions and Partisan Ideologies Shape Law-and-Order Spending in Twenty Western Industrialized Countries. </w:t>
      </w:r>
      <w:r w:rsidRPr="009453A8">
        <w:rPr>
          <w:i/>
        </w:rPr>
        <w:t>British Journal of Political Science</w:t>
      </w:r>
      <w:r w:rsidRPr="009453A8">
        <w:t xml:space="preserve">, 5(3), 663-687. </w:t>
      </w:r>
    </w:p>
    <w:p w14:paraId="0DB0C82A" w14:textId="2E978C85" w:rsidR="00862455" w:rsidRPr="009453A8" w:rsidRDefault="00862455" w:rsidP="00BA5F48">
      <w:pPr>
        <w:spacing w:line="480" w:lineRule="auto"/>
        <w:ind w:left="284" w:hanging="284"/>
      </w:pPr>
      <w:r w:rsidRPr="009453A8">
        <w:t xml:space="preserve">White, A. 2020. What is the Privatization of Policing? </w:t>
      </w:r>
      <w:r w:rsidRPr="009453A8">
        <w:rPr>
          <w:i/>
        </w:rPr>
        <w:t>Policing</w:t>
      </w:r>
      <w:r w:rsidR="000D3448">
        <w:rPr>
          <w:i/>
        </w:rPr>
        <w:t>.</w:t>
      </w:r>
      <w:r w:rsidRPr="009453A8">
        <w:rPr>
          <w:i/>
        </w:rPr>
        <w:t xml:space="preserve"> A Journal of Policy and Practice</w:t>
      </w:r>
      <w:r w:rsidRPr="009453A8">
        <w:t>. 14(3), 766–777.</w:t>
      </w:r>
    </w:p>
    <w:p w14:paraId="4B72E9BB" w14:textId="77777777" w:rsidR="009E12B5" w:rsidRDefault="00862455" w:rsidP="00BA5F48">
      <w:pPr>
        <w:spacing w:line="480" w:lineRule="auto"/>
        <w:ind w:left="284" w:hanging="284"/>
      </w:pPr>
      <w:r w:rsidRPr="009453A8">
        <w:t>White., A. 2015. The politics of police ‘privatization’</w:t>
      </w:r>
      <w:r w:rsidR="000D3448">
        <w:t>.</w:t>
      </w:r>
      <w:r w:rsidRPr="009453A8">
        <w:t xml:space="preserve"> A </w:t>
      </w:r>
      <w:proofErr w:type="gramStart"/>
      <w:r w:rsidRPr="009453A8">
        <w:t>multiple streams</w:t>
      </w:r>
      <w:proofErr w:type="gramEnd"/>
      <w:r w:rsidRPr="009453A8">
        <w:t xml:space="preserve"> approach. </w:t>
      </w:r>
      <w:r w:rsidRPr="009453A8">
        <w:rPr>
          <w:i/>
        </w:rPr>
        <w:t>Criminology &amp; Criminal Justice</w:t>
      </w:r>
      <w:r w:rsidRPr="009453A8">
        <w:t>, 15(3), 283-299.</w:t>
      </w:r>
      <w:r w:rsidR="009E12B5">
        <w:t xml:space="preserve"> </w:t>
      </w:r>
    </w:p>
    <w:p w14:paraId="750FD085" w14:textId="113C2562" w:rsidR="00862455" w:rsidRPr="009453A8" w:rsidRDefault="009E12B5" w:rsidP="00BA5F48">
      <w:pPr>
        <w:spacing w:line="480" w:lineRule="auto"/>
        <w:ind w:left="284" w:hanging="284"/>
      </w:pPr>
      <w:r w:rsidRPr="002F0863">
        <w:t xml:space="preserve">Wilson, J. Q. 1968. </w:t>
      </w:r>
      <w:r w:rsidRPr="002F0863">
        <w:rPr>
          <w:i/>
          <w:iCs/>
        </w:rPr>
        <w:t xml:space="preserve">Varieties of police </w:t>
      </w:r>
      <w:proofErr w:type="spellStart"/>
      <w:r w:rsidRPr="002F0863">
        <w:rPr>
          <w:i/>
          <w:iCs/>
        </w:rPr>
        <w:t>behavior</w:t>
      </w:r>
      <w:proofErr w:type="spellEnd"/>
      <w:r w:rsidRPr="002F0863">
        <w:t>. Cambridge, MA: Harvard University Press.</w:t>
      </w:r>
    </w:p>
    <w:p w14:paraId="00000052" w14:textId="61EF716B" w:rsidR="00A720C8" w:rsidRPr="009453A8" w:rsidRDefault="00862455" w:rsidP="00BA5F48">
      <w:pPr>
        <w:spacing w:line="480" w:lineRule="auto"/>
        <w:ind w:left="284" w:hanging="284"/>
      </w:pPr>
      <w:r w:rsidRPr="009453A8">
        <w:t xml:space="preserve">Zmerli, S., </w:t>
      </w:r>
      <w:proofErr w:type="spellStart"/>
      <w:r w:rsidRPr="009453A8">
        <w:t>Hooghe</w:t>
      </w:r>
      <w:proofErr w:type="spellEnd"/>
      <w:r w:rsidRPr="009453A8">
        <w:t>, M., 2011. (eds.)</w:t>
      </w:r>
      <w:r w:rsidR="000D3448">
        <w:t>.</w:t>
      </w:r>
      <w:r w:rsidRPr="009453A8">
        <w:t xml:space="preserve"> </w:t>
      </w:r>
      <w:r w:rsidRPr="009453A8">
        <w:rPr>
          <w:i/>
        </w:rPr>
        <w:t>Political trust. Why context matters. Causes and consequences of a relational concept</w:t>
      </w:r>
      <w:r w:rsidRPr="009453A8">
        <w:t>. Colchester</w:t>
      </w:r>
      <w:r w:rsidR="000D3448">
        <w:t>.</w:t>
      </w:r>
      <w:r w:rsidRPr="009453A8">
        <w:t xml:space="preserve"> ECPR Press.</w:t>
      </w:r>
    </w:p>
    <w:sectPr w:rsidR="00A720C8" w:rsidRPr="009453A8">
      <w:headerReference w:type="even" r:id="rId10"/>
      <w:headerReference w:type="default" r:id="rId11"/>
      <w:endnotePr>
        <w:numFmt w:val="decimal"/>
      </w:endnotePr>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06991" w14:textId="77777777" w:rsidR="00DF76E5" w:rsidRDefault="00DF76E5">
      <w:r>
        <w:separator/>
      </w:r>
    </w:p>
  </w:endnote>
  <w:endnote w:type="continuationSeparator" w:id="0">
    <w:p w14:paraId="5B495C97" w14:textId="77777777" w:rsidR="00DF76E5" w:rsidRDefault="00DF76E5">
      <w:r>
        <w:continuationSeparator/>
      </w:r>
    </w:p>
  </w:endnote>
  <w:endnote w:id="1">
    <w:p w14:paraId="6C4D66D0" w14:textId="77777777" w:rsidR="00464537" w:rsidRDefault="00464537" w:rsidP="00A850C2">
      <w:pPr>
        <w:rPr>
          <w:sz w:val="20"/>
          <w:szCs w:val="20"/>
        </w:rPr>
      </w:pPr>
    </w:p>
    <w:p w14:paraId="4B07BB70" w14:textId="1C98E32E" w:rsidR="00464537" w:rsidRDefault="00464537" w:rsidP="00A850C2">
      <w:pPr>
        <w:rPr>
          <w:sz w:val="20"/>
          <w:szCs w:val="20"/>
        </w:rPr>
      </w:pPr>
      <w:r>
        <w:rPr>
          <w:sz w:val="20"/>
          <w:szCs w:val="20"/>
        </w:rPr>
        <w:t>Endnotes</w:t>
      </w:r>
    </w:p>
    <w:p w14:paraId="7C73CC56" w14:textId="77777777" w:rsidR="00464537" w:rsidRDefault="00464537" w:rsidP="00A850C2">
      <w:pPr>
        <w:rPr>
          <w:sz w:val="20"/>
          <w:szCs w:val="20"/>
        </w:rPr>
      </w:pPr>
    </w:p>
    <w:p w14:paraId="0B96EA25" w14:textId="0172EA9F" w:rsidR="00464537" w:rsidRPr="000B2B93" w:rsidRDefault="00464537" w:rsidP="00A850C2">
      <w:pPr>
        <w:rPr>
          <w:sz w:val="20"/>
          <w:szCs w:val="20"/>
        </w:rPr>
      </w:pPr>
      <w:r w:rsidRPr="00951361">
        <w:rPr>
          <w:vertAlign w:val="superscript"/>
        </w:rPr>
        <w:endnoteRef/>
      </w:r>
      <w:r w:rsidRPr="000B2B93">
        <w:rPr>
          <w:sz w:val="20"/>
          <w:szCs w:val="20"/>
        </w:rPr>
        <w:t xml:space="preserve"> The author would like to express </w:t>
      </w:r>
      <w:r>
        <w:rPr>
          <w:sz w:val="20"/>
          <w:szCs w:val="20"/>
        </w:rPr>
        <w:t>his</w:t>
      </w:r>
      <w:r w:rsidRPr="000B2B93">
        <w:rPr>
          <w:sz w:val="20"/>
          <w:szCs w:val="20"/>
        </w:rPr>
        <w:t xml:space="preserve"> gratitude to Jacques de Maillard</w:t>
      </w:r>
      <w:r>
        <w:rPr>
          <w:sz w:val="20"/>
          <w:szCs w:val="20"/>
        </w:rPr>
        <w:t>, Sonja Zmerli and Tim Newburn</w:t>
      </w:r>
      <w:r w:rsidRPr="000B2B93">
        <w:rPr>
          <w:sz w:val="20"/>
          <w:szCs w:val="20"/>
        </w:rPr>
        <w:t xml:space="preserve"> for their review of earlier versions</w:t>
      </w:r>
      <w:r>
        <w:rPr>
          <w:sz w:val="20"/>
          <w:szCs w:val="20"/>
        </w:rPr>
        <w:t xml:space="preserve"> of the text</w:t>
      </w:r>
      <w:r w:rsidRPr="000B2B93">
        <w:rPr>
          <w:sz w:val="20"/>
          <w:szCs w:val="20"/>
        </w:rPr>
        <w:t>.</w:t>
      </w:r>
    </w:p>
  </w:endnote>
  <w:endnote w:id="2">
    <w:p w14:paraId="7F920300" w14:textId="2FA65693" w:rsidR="00464537" w:rsidRPr="000B2B93" w:rsidRDefault="00464537" w:rsidP="006A0FD0">
      <w:pPr>
        <w:pBdr>
          <w:top w:val="nil"/>
          <w:left w:val="nil"/>
          <w:bottom w:val="nil"/>
          <w:right w:val="nil"/>
          <w:between w:val="nil"/>
        </w:pBdr>
        <w:rPr>
          <w:color w:val="000000"/>
          <w:sz w:val="20"/>
          <w:szCs w:val="20"/>
        </w:rPr>
      </w:pPr>
      <w:r w:rsidRPr="000B2B93">
        <w:rPr>
          <w:vertAlign w:val="superscript"/>
        </w:rPr>
        <w:endnoteRef/>
      </w:r>
      <w:r w:rsidRPr="000B2B93">
        <w:rPr>
          <w:color w:val="000000"/>
          <w:sz w:val="20"/>
          <w:szCs w:val="20"/>
        </w:rPr>
        <w:t xml:space="preserve"> We borrow the notion of “portable concept” from Sartori. </w:t>
      </w:r>
      <w:r>
        <w:rPr>
          <w:color w:val="000000"/>
          <w:sz w:val="20"/>
          <w:szCs w:val="20"/>
        </w:rPr>
        <w:t xml:space="preserve">According to him, </w:t>
      </w:r>
      <w:r w:rsidRPr="000B2B93">
        <w:rPr>
          <w:color w:val="000000"/>
          <w:sz w:val="20"/>
          <w:szCs w:val="20"/>
        </w:rPr>
        <w:t xml:space="preserve">every conceptual class, regardless of </w:t>
      </w:r>
      <w:r>
        <w:rPr>
          <w:color w:val="000000"/>
          <w:sz w:val="20"/>
          <w:szCs w:val="20"/>
        </w:rPr>
        <w:t xml:space="preserve">the </w:t>
      </w:r>
      <w:r w:rsidRPr="000B2B93">
        <w:rPr>
          <w:color w:val="000000"/>
          <w:sz w:val="20"/>
          <w:szCs w:val="20"/>
        </w:rPr>
        <w:t>level of generality, must contain at least one clearly specified attribute.</w:t>
      </w:r>
    </w:p>
  </w:endnote>
  <w:endnote w:id="3">
    <w:p w14:paraId="56DCAFA7" w14:textId="2F164072" w:rsidR="00464537" w:rsidRPr="000B2B93" w:rsidRDefault="00464537" w:rsidP="00A07372">
      <w:pPr>
        <w:pStyle w:val="EndnoteText"/>
      </w:pPr>
      <w:r w:rsidRPr="00813CBE">
        <w:rPr>
          <w:rStyle w:val="EndnoteReference"/>
          <w:rFonts w:ascii="Times" w:hAnsi="Times"/>
        </w:rPr>
        <w:endnoteRef/>
      </w:r>
      <w:r w:rsidRPr="00813CBE">
        <w:rPr>
          <w:rFonts w:ascii="Times" w:hAnsi="Times"/>
        </w:rPr>
        <w:t xml:space="preserve"> </w:t>
      </w:r>
      <w:r w:rsidRPr="00813CBE">
        <w:rPr>
          <w:rFonts w:ascii="Times" w:hAnsi="Times"/>
          <w:bCs/>
        </w:rPr>
        <w:t xml:space="preserve">Robert Merton </w:t>
      </w:r>
      <w:r>
        <w:rPr>
          <w:rFonts w:ascii="Times" w:hAnsi="Times"/>
          <w:lang w:val="en-US"/>
        </w:rPr>
        <w:t>(</w:t>
      </w:r>
      <w:r w:rsidRPr="00813CBE">
        <w:rPr>
          <w:rFonts w:ascii="Times" w:hAnsi="Times"/>
          <w:lang w:val="en-US"/>
        </w:rPr>
        <w:t>1949</w:t>
      </w:r>
      <w:r>
        <w:rPr>
          <w:rFonts w:ascii="Times" w:hAnsi="Times"/>
          <w:lang w:val="en-US"/>
        </w:rPr>
        <w:t>/1968</w:t>
      </w:r>
      <w:r w:rsidRPr="00813CBE">
        <w:rPr>
          <w:rFonts w:ascii="Times" w:hAnsi="Times"/>
          <w:lang w:val="en-US"/>
        </w:rPr>
        <w:t xml:space="preserve">) </w:t>
      </w:r>
      <w:r w:rsidRPr="00813CBE">
        <w:rPr>
          <w:rFonts w:ascii="Times" w:hAnsi="Times"/>
          <w:bCs/>
        </w:rPr>
        <w:t>coined the expression</w:t>
      </w:r>
      <w:r w:rsidRPr="00813CBE">
        <w:rPr>
          <w:rFonts w:ascii="Times" w:hAnsi="Times"/>
        </w:rPr>
        <w:t> as a departure from the general social theorizing of Talcott Parsons to create hypotheses that can be empirically investigated, and general statements that can be verified by data.</w:t>
      </w:r>
    </w:p>
  </w:endnote>
  <w:endnote w:id="4">
    <w:p w14:paraId="04448D86" w14:textId="63E40015" w:rsidR="00464537" w:rsidRPr="00007122" w:rsidRDefault="00464537" w:rsidP="00D72073">
      <w:pPr>
        <w:pStyle w:val="EndnoteText"/>
        <w:rPr>
          <w:rFonts w:ascii="Times" w:hAnsi="Times"/>
        </w:rPr>
      </w:pPr>
      <w:r w:rsidRPr="00007122">
        <w:rPr>
          <w:rStyle w:val="EndnoteReference"/>
          <w:rFonts w:ascii="Times" w:hAnsi="Times"/>
        </w:rPr>
        <w:endnoteRef/>
      </w:r>
      <w:r w:rsidRPr="00007122">
        <w:rPr>
          <w:rFonts w:ascii="Times" w:hAnsi="Times"/>
        </w:rPr>
        <w:t xml:space="preserve"> </w:t>
      </w:r>
      <w:r w:rsidRPr="00007122">
        <w:rPr>
          <w:rFonts w:ascii="Times" w:hAnsi="Times"/>
          <w:lang w:val="en-US"/>
        </w:rPr>
        <w:t xml:space="preserve">Of course, the same object can be studied with </w:t>
      </w:r>
      <w:r>
        <w:rPr>
          <w:rFonts w:ascii="Times" w:hAnsi="Times"/>
          <w:lang w:val="en-US"/>
        </w:rPr>
        <w:t>n n</w:t>
      </w:r>
      <w:r w:rsidRPr="00007122">
        <w:rPr>
          <w:rFonts w:ascii="Times" w:hAnsi="Times"/>
          <w:lang w:val="en-US"/>
        </w:rPr>
        <w:t>on-comparative methods</w:t>
      </w:r>
      <w:r>
        <w:rPr>
          <w:rFonts w:ascii="Times" w:hAnsi="Times"/>
          <w:lang w:val="en-US"/>
        </w:rPr>
        <w:t>,</w:t>
      </w:r>
      <w:r w:rsidRPr="00007122">
        <w:rPr>
          <w:rFonts w:ascii="Times" w:hAnsi="Times"/>
          <w:lang w:val="en-US"/>
        </w:rPr>
        <w:t xml:space="preserve"> such as case studies or experimental studies.</w:t>
      </w:r>
    </w:p>
  </w:endnote>
  <w:endnote w:id="5">
    <w:p w14:paraId="00000055" w14:textId="0A82D668" w:rsidR="00464537" w:rsidRPr="000B2B93" w:rsidRDefault="00464537">
      <w:pPr>
        <w:pBdr>
          <w:top w:val="nil"/>
          <w:left w:val="nil"/>
          <w:bottom w:val="nil"/>
          <w:right w:val="nil"/>
          <w:between w:val="nil"/>
        </w:pBdr>
        <w:rPr>
          <w:color w:val="000000"/>
          <w:sz w:val="20"/>
          <w:szCs w:val="20"/>
        </w:rPr>
      </w:pPr>
      <w:r w:rsidRPr="000B2B93">
        <w:rPr>
          <w:vertAlign w:val="superscript"/>
        </w:rPr>
        <w:endnoteRef/>
      </w:r>
      <w:r w:rsidRPr="000B2B93">
        <w:rPr>
          <w:color w:val="000000"/>
          <w:sz w:val="20"/>
          <w:szCs w:val="20"/>
        </w:rPr>
        <w:t xml:space="preserve"> Policing and Society, Police Quarterly, Policing</w:t>
      </w:r>
      <w:r>
        <w:rPr>
          <w:color w:val="000000"/>
          <w:sz w:val="20"/>
          <w:szCs w:val="20"/>
        </w:rPr>
        <w:t>.</w:t>
      </w:r>
      <w:r w:rsidRPr="000B2B93">
        <w:rPr>
          <w:color w:val="000000"/>
          <w:sz w:val="20"/>
          <w:szCs w:val="20"/>
        </w:rPr>
        <w:t xml:space="preserve"> A Journal of Policy and Practice, The Police Journal, Policing</w:t>
      </w:r>
      <w:r w:rsidR="001E1B8A">
        <w:rPr>
          <w:color w:val="000000"/>
          <w:sz w:val="20"/>
          <w:szCs w:val="20"/>
        </w:rPr>
        <w:t>: a</w:t>
      </w:r>
      <w:r w:rsidRPr="000B2B93">
        <w:rPr>
          <w:color w:val="000000"/>
          <w:sz w:val="20"/>
          <w:szCs w:val="20"/>
        </w:rPr>
        <w:t xml:space="preserve"> journal</w:t>
      </w:r>
      <w:r>
        <w:rPr>
          <w:color w:val="000000"/>
          <w:sz w:val="20"/>
          <w:szCs w:val="20"/>
        </w:rPr>
        <w:t xml:space="preserve"> of policy and practice</w:t>
      </w:r>
      <w:r w:rsidRPr="000B2B93">
        <w:rPr>
          <w:color w:val="000000"/>
          <w:sz w:val="20"/>
          <w:szCs w:val="20"/>
        </w:rPr>
        <w:t>, Police Practice and Research, Nordic Journal of Studies in Policing, European Journal of Policing Studies</w:t>
      </w:r>
      <w:r>
        <w:rPr>
          <w:color w:val="000000"/>
          <w:sz w:val="20"/>
          <w:szCs w:val="20"/>
        </w:rPr>
        <w:t xml:space="preserve">, </w:t>
      </w:r>
      <w:r w:rsidRPr="00FA6C1A">
        <w:rPr>
          <w:color w:val="000000"/>
          <w:sz w:val="20"/>
          <w:szCs w:val="20"/>
        </w:rPr>
        <w:t>Journal of Policing, Intelligence and Counter Terrorism</w:t>
      </w:r>
      <w:r>
        <w:rPr>
          <w:color w:val="000000"/>
          <w:sz w:val="20"/>
          <w:szCs w:val="20"/>
        </w:rPr>
        <w:t>, Journal of Police and Criminal Psychology, Journal of Police Crisis Negotiation.</w:t>
      </w:r>
    </w:p>
  </w:endnote>
  <w:endnote w:id="6">
    <w:p w14:paraId="00000056" w14:textId="7EDB90E7" w:rsidR="00464537" w:rsidRPr="00FD43B0" w:rsidRDefault="00464537">
      <w:pPr>
        <w:pBdr>
          <w:top w:val="nil"/>
          <w:left w:val="nil"/>
          <w:bottom w:val="nil"/>
          <w:right w:val="nil"/>
          <w:between w:val="nil"/>
        </w:pBdr>
        <w:rPr>
          <w:color w:val="000000"/>
          <w:sz w:val="20"/>
          <w:szCs w:val="20"/>
        </w:rPr>
      </w:pPr>
      <w:r w:rsidRPr="000B2B93">
        <w:rPr>
          <w:vertAlign w:val="superscript"/>
        </w:rPr>
        <w:endnoteRef/>
      </w:r>
      <w:r w:rsidRPr="000B2B93">
        <w:rPr>
          <w:color w:val="000000"/>
          <w:sz w:val="20"/>
          <w:szCs w:val="20"/>
        </w:rPr>
        <w:t xml:space="preserve"> </w:t>
      </w:r>
      <w:bookmarkStart w:id="1" w:name="_Hlk93926181"/>
      <w:r w:rsidR="00FD43B0" w:rsidRPr="00FD43B0">
        <w:rPr>
          <w:color w:val="000000"/>
          <w:sz w:val="20"/>
          <w:szCs w:val="20"/>
        </w:rPr>
        <w:t>“Among all papers published in 2021, we found a small percentage compa</w:t>
      </w:r>
      <w:r w:rsidR="00FD43B0">
        <w:rPr>
          <w:color w:val="000000"/>
          <w:sz w:val="20"/>
          <w:szCs w:val="20"/>
        </w:rPr>
        <w:t>ring a minimum of two countries:</w:t>
      </w:r>
      <w:r w:rsidR="00FD43B0" w:rsidRPr="00FD43B0">
        <w:rPr>
          <w:color w:val="000000"/>
          <w:sz w:val="20"/>
          <w:szCs w:val="20"/>
        </w:rPr>
        <w:t xml:space="preserve"> Police Quarterly (0%), Policing</w:t>
      </w:r>
      <w:r w:rsidR="00FE602E">
        <w:rPr>
          <w:color w:val="000000"/>
          <w:sz w:val="20"/>
          <w:szCs w:val="20"/>
        </w:rPr>
        <w:t>,</w:t>
      </w:r>
      <w:r w:rsidR="00FD43B0" w:rsidRPr="00FD43B0">
        <w:rPr>
          <w:color w:val="000000"/>
          <w:sz w:val="20"/>
          <w:szCs w:val="20"/>
        </w:rPr>
        <w:t xml:space="preserve"> A journal of policy and practice (8%), and Policing and Society (5%).</w:t>
      </w:r>
    </w:p>
    <w:bookmarkEnd w:id="1"/>
  </w:endnote>
  <w:endnote w:id="7">
    <w:p w14:paraId="00000057" w14:textId="41723B34" w:rsidR="00464537" w:rsidRPr="00FD43B0" w:rsidRDefault="00464537">
      <w:pPr>
        <w:pBdr>
          <w:top w:val="nil"/>
          <w:left w:val="nil"/>
          <w:bottom w:val="nil"/>
          <w:right w:val="nil"/>
          <w:between w:val="nil"/>
        </w:pBdr>
        <w:rPr>
          <w:color w:val="000000"/>
          <w:sz w:val="20"/>
          <w:szCs w:val="20"/>
        </w:rPr>
      </w:pPr>
      <w:r w:rsidRPr="000B2B93">
        <w:rPr>
          <w:vertAlign w:val="superscript"/>
        </w:rPr>
        <w:endnoteRef/>
      </w:r>
      <w:r w:rsidRPr="00FD43B0">
        <w:rPr>
          <w:color w:val="000000"/>
          <w:sz w:val="20"/>
          <w:szCs w:val="20"/>
        </w:rPr>
        <w:t xml:space="preserve"> https.//ec.europa.eu/eurostat/statistics-explained/index.php?title=Glossary.Police_officer</w:t>
      </w:r>
    </w:p>
  </w:endnote>
  <w:endnote w:id="8">
    <w:p w14:paraId="5A9E2331" w14:textId="25E6B312" w:rsidR="00464537" w:rsidRPr="00FD43B0" w:rsidRDefault="00464537" w:rsidP="00234A91">
      <w:pPr>
        <w:pStyle w:val="EndnoteText"/>
        <w:rPr>
          <w:lang w:val="en-US"/>
        </w:rPr>
      </w:pPr>
      <w:r>
        <w:rPr>
          <w:rStyle w:val="EndnoteReference"/>
        </w:rPr>
        <w:endnoteRef/>
      </w:r>
      <w:r>
        <w:t xml:space="preserve"> “</w:t>
      </w:r>
      <w:r w:rsidRPr="00A34CC4">
        <w:t>In Rio de Janeiro, the Militia Isn’t a Parallel Power. It’s the Government</w:t>
      </w:r>
      <w:r>
        <w:t xml:space="preserve">” explained sociologist </w:t>
      </w:r>
      <w:r w:rsidRPr="00A34CC4">
        <w:t>José Cláudio Souza Alves</w:t>
      </w:r>
      <w:r>
        <w:t xml:space="preserve">, who studied it for twenty years (2019), to Rio on Watch on </w:t>
      </w:r>
      <w:r w:rsidRPr="00A34CC4">
        <w:t>March 12, 2019</w:t>
      </w:r>
      <w:r>
        <w:t>.</w:t>
      </w:r>
      <w:r w:rsidRPr="00A34CC4">
        <w:t xml:space="preserve"> </w:t>
      </w:r>
      <w:hyperlink r:id="rId1" w:history="1">
        <w:r w:rsidRPr="008512FA">
          <w:rPr>
            <w:rStyle w:val="Hyperlink"/>
          </w:rPr>
          <w:t>https</w:t>
        </w:r>
        <w:r>
          <w:rPr>
            <w:rStyle w:val="Hyperlink"/>
          </w:rPr>
          <w:t>.</w:t>
        </w:r>
        <w:r w:rsidRPr="008512FA">
          <w:rPr>
            <w:rStyle w:val="Hyperlink"/>
          </w:rPr>
          <w:t>//rioonwatch.org/?p=51031</w:t>
        </w:r>
      </w:hyperlink>
      <w:r>
        <w:t xml:space="preserve"> </w:t>
      </w:r>
    </w:p>
  </w:endnote>
  <w:endnote w:id="9">
    <w:p w14:paraId="055DA837" w14:textId="664201A1" w:rsidR="00464537" w:rsidRPr="00082351" w:rsidRDefault="00464537">
      <w:pPr>
        <w:pStyle w:val="EndnoteText"/>
      </w:pPr>
      <w:r>
        <w:rPr>
          <w:rStyle w:val="EndnoteReference"/>
        </w:rPr>
        <w:endnoteRef/>
      </w:r>
      <w:r>
        <w:t xml:space="preserve"> For example, t</w:t>
      </w:r>
      <w:r w:rsidRPr="00082351">
        <w:t>he division of police power in the United States is delineated in the Tenth Amendment, which states that “the powers not delegated to the United States by the Constitution, nor prohibited by it to the states, are reserved to the states respectively, or to the people.”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26235" w14:textId="77777777" w:rsidR="00DF76E5" w:rsidRDefault="00DF76E5">
      <w:r>
        <w:separator/>
      </w:r>
    </w:p>
  </w:footnote>
  <w:footnote w:type="continuationSeparator" w:id="0">
    <w:p w14:paraId="486F745E" w14:textId="77777777" w:rsidR="00DF76E5" w:rsidRDefault="00DF7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5C" w14:textId="77777777" w:rsidR="009453A8" w:rsidRDefault="009453A8">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14:paraId="0000005D" w14:textId="77777777" w:rsidR="009453A8" w:rsidRDefault="009453A8">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5A" w14:textId="54BC9D06" w:rsidR="009453A8" w:rsidRDefault="009453A8">
    <w:pPr>
      <w:pBdr>
        <w:top w:val="nil"/>
        <w:left w:val="nil"/>
        <w:bottom w:val="nil"/>
        <w:right w:val="nil"/>
        <w:between w:val="nil"/>
      </w:pBdr>
      <w:tabs>
        <w:tab w:val="center" w:pos="4536"/>
        <w:tab w:val="right" w:pos="9072"/>
      </w:tabs>
      <w:jc w:val="center"/>
      <w:rPr>
        <w:color w:val="000000"/>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p>
  <w:p w14:paraId="0000005B" w14:textId="77777777" w:rsidR="009453A8" w:rsidRDefault="009453A8">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B26535"/>
    <w:multiLevelType w:val="hybridMultilevel"/>
    <w:tmpl w:val="84A41076"/>
    <w:lvl w:ilvl="0" w:tplc="8BC69B76">
      <w:start w:val="7"/>
      <w:numFmt w:val="bullet"/>
      <w:lvlText w:val=""/>
      <w:lvlJc w:val="left"/>
      <w:pPr>
        <w:ind w:left="720" w:hanging="360"/>
      </w:pPr>
      <w:rPr>
        <w:rFonts w:ascii="Wingdings" w:eastAsia="Calibr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4E41E52"/>
    <w:multiLevelType w:val="multilevel"/>
    <w:tmpl w:val="C07A7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1NjW3MDQ1NDE0NzRT0lEKTi0uzszPAykwrwUA+Eky1iwAAAA="/>
  </w:docVars>
  <w:rsids>
    <w:rsidRoot w:val="00A720C8"/>
    <w:rsid w:val="00007122"/>
    <w:rsid w:val="00012175"/>
    <w:rsid w:val="000146BF"/>
    <w:rsid w:val="000301C0"/>
    <w:rsid w:val="00045AFF"/>
    <w:rsid w:val="000477A9"/>
    <w:rsid w:val="00057AEE"/>
    <w:rsid w:val="00060BD9"/>
    <w:rsid w:val="00061943"/>
    <w:rsid w:val="00062FE3"/>
    <w:rsid w:val="00063736"/>
    <w:rsid w:val="00067091"/>
    <w:rsid w:val="00070011"/>
    <w:rsid w:val="000704EB"/>
    <w:rsid w:val="00071487"/>
    <w:rsid w:val="0007439C"/>
    <w:rsid w:val="0008046A"/>
    <w:rsid w:val="00082351"/>
    <w:rsid w:val="000A173A"/>
    <w:rsid w:val="000A245A"/>
    <w:rsid w:val="000A502C"/>
    <w:rsid w:val="000A6DB4"/>
    <w:rsid w:val="000B25BD"/>
    <w:rsid w:val="000B2B93"/>
    <w:rsid w:val="000C5548"/>
    <w:rsid w:val="000C70C1"/>
    <w:rsid w:val="000D0171"/>
    <w:rsid w:val="000D3448"/>
    <w:rsid w:val="000E6F9A"/>
    <w:rsid w:val="000F3245"/>
    <w:rsid w:val="001028C3"/>
    <w:rsid w:val="00107C4F"/>
    <w:rsid w:val="001204E5"/>
    <w:rsid w:val="001216F6"/>
    <w:rsid w:val="00123852"/>
    <w:rsid w:val="001317AE"/>
    <w:rsid w:val="00135B93"/>
    <w:rsid w:val="001374FB"/>
    <w:rsid w:val="0015342B"/>
    <w:rsid w:val="0016181B"/>
    <w:rsid w:val="00165D13"/>
    <w:rsid w:val="001801DE"/>
    <w:rsid w:val="001803FD"/>
    <w:rsid w:val="00192694"/>
    <w:rsid w:val="00193FF8"/>
    <w:rsid w:val="001A4780"/>
    <w:rsid w:val="001A48BD"/>
    <w:rsid w:val="001A768B"/>
    <w:rsid w:val="001C3F47"/>
    <w:rsid w:val="001C4151"/>
    <w:rsid w:val="001C77B1"/>
    <w:rsid w:val="001D1CF7"/>
    <w:rsid w:val="001D24C0"/>
    <w:rsid w:val="001E1B8A"/>
    <w:rsid w:val="001E5CF4"/>
    <w:rsid w:val="001F38BD"/>
    <w:rsid w:val="001F6C21"/>
    <w:rsid w:val="001F7085"/>
    <w:rsid w:val="001F73FC"/>
    <w:rsid w:val="00205A91"/>
    <w:rsid w:val="002202F8"/>
    <w:rsid w:val="00221A83"/>
    <w:rsid w:val="00232E50"/>
    <w:rsid w:val="00234A91"/>
    <w:rsid w:val="0023752B"/>
    <w:rsid w:val="0024211B"/>
    <w:rsid w:val="0025002E"/>
    <w:rsid w:val="002506EC"/>
    <w:rsid w:val="00253E52"/>
    <w:rsid w:val="002548C6"/>
    <w:rsid w:val="00260E9D"/>
    <w:rsid w:val="00297C39"/>
    <w:rsid w:val="002A3CF1"/>
    <w:rsid w:val="002A6803"/>
    <w:rsid w:val="002B1FE8"/>
    <w:rsid w:val="002B5700"/>
    <w:rsid w:val="002C3377"/>
    <w:rsid w:val="002C4181"/>
    <w:rsid w:val="002D148D"/>
    <w:rsid w:val="002D4A45"/>
    <w:rsid w:val="002D7D1E"/>
    <w:rsid w:val="002E7205"/>
    <w:rsid w:val="002E7CAB"/>
    <w:rsid w:val="002F1976"/>
    <w:rsid w:val="002F45AD"/>
    <w:rsid w:val="00300196"/>
    <w:rsid w:val="00305095"/>
    <w:rsid w:val="0031489B"/>
    <w:rsid w:val="00315A3D"/>
    <w:rsid w:val="00316793"/>
    <w:rsid w:val="00325771"/>
    <w:rsid w:val="003416C9"/>
    <w:rsid w:val="00341C42"/>
    <w:rsid w:val="00370630"/>
    <w:rsid w:val="003726AD"/>
    <w:rsid w:val="00382311"/>
    <w:rsid w:val="00382FAB"/>
    <w:rsid w:val="003855F1"/>
    <w:rsid w:val="00386BC9"/>
    <w:rsid w:val="00387F6F"/>
    <w:rsid w:val="00390676"/>
    <w:rsid w:val="00392783"/>
    <w:rsid w:val="003A4F47"/>
    <w:rsid w:val="003B4E46"/>
    <w:rsid w:val="003C201E"/>
    <w:rsid w:val="003C370D"/>
    <w:rsid w:val="003D028F"/>
    <w:rsid w:val="003D03E8"/>
    <w:rsid w:val="003D7216"/>
    <w:rsid w:val="003E022D"/>
    <w:rsid w:val="003E34A5"/>
    <w:rsid w:val="003E36E1"/>
    <w:rsid w:val="003E4F64"/>
    <w:rsid w:val="003E776B"/>
    <w:rsid w:val="003F4062"/>
    <w:rsid w:val="003F49A9"/>
    <w:rsid w:val="003F50B9"/>
    <w:rsid w:val="003F6A3A"/>
    <w:rsid w:val="003F71C8"/>
    <w:rsid w:val="00406806"/>
    <w:rsid w:val="0041008D"/>
    <w:rsid w:val="00410F00"/>
    <w:rsid w:val="0043179A"/>
    <w:rsid w:val="004547BA"/>
    <w:rsid w:val="00456F35"/>
    <w:rsid w:val="00464537"/>
    <w:rsid w:val="00466523"/>
    <w:rsid w:val="004669C0"/>
    <w:rsid w:val="00470AD1"/>
    <w:rsid w:val="00471942"/>
    <w:rsid w:val="004825A2"/>
    <w:rsid w:val="00482AD5"/>
    <w:rsid w:val="00485454"/>
    <w:rsid w:val="00486A5F"/>
    <w:rsid w:val="004B07C3"/>
    <w:rsid w:val="004B30D1"/>
    <w:rsid w:val="004C22B1"/>
    <w:rsid w:val="004D42FF"/>
    <w:rsid w:val="004D4B37"/>
    <w:rsid w:val="004E7B9F"/>
    <w:rsid w:val="004F03A9"/>
    <w:rsid w:val="004F26B2"/>
    <w:rsid w:val="004F2935"/>
    <w:rsid w:val="004F40D0"/>
    <w:rsid w:val="00500C42"/>
    <w:rsid w:val="005169F1"/>
    <w:rsid w:val="00523625"/>
    <w:rsid w:val="0052662A"/>
    <w:rsid w:val="00527AAC"/>
    <w:rsid w:val="005300F1"/>
    <w:rsid w:val="005563FA"/>
    <w:rsid w:val="00556DE0"/>
    <w:rsid w:val="00560486"/>
    <w:rsid w:val="00565646"/>
    <w:rsid w:val="00573E6F"/>
    <w:rsid w:val="00575724"/>
    <w:rsid w:val="00587911"/>
    <w:rsid w:val="00590143"/>
    <w:rsid w:val="0059196A"/>
    <w:rsid w:val="00593D74"/>
    <w:rsid w:val="00593FC7"/>
    <w:rsid w:val="00595DE7"/>
    <w:rsid w:val="00596198"/>
    <w:rsid w:val="0059756F"/>
    <w:rsid w:val="005B3038"/>
    <w:rsid w:val="005B3677"/>
    <w:rsid w:val="005C0407"/>
    <w:rsid w:val="005C6F16"/>
    <w:rsid w:val="005E33EC"/>
    <w:rsid w:val="005F5A0A"/>
    <w:rsid w:val="006013CD"/>
    <w:rsid w:val="00602BA1"/>
    <w:rsid w:val="00622DAB"/>
    <w:rsid w:val="00636322"/>
    <w:rsid w:val="00663E20"/>
    <w:rsid w:val="006717AD"/>
    <w:rsid w:val="00671F3A"/>
    <w:rsid w:val="006727E8"/>
    <w:rsid w:val="00674C76"/>
    <w:rsid w:val="00674D70"/>
    <w:rsid w:val="00693847"/>
    <w:rsid w:val="0069498D"/>
    <w:rsid w:val="006A0FD0"/>
    <w:rsid w:val="006A5462"/>
    <w:rsid w:val="006A7C9D"/>
    <w:rsid w:val="006C427B"/>
    <w:rsid w:val="006D01A4"/>
    <w:rsid w:val="006D221A"/>
    <w:rsid w:val="006D26FA"/>
    <w:rsid w:val="006D61DC"/>
    <w:rsid w:val="006E79C3"/>
    <w:rsid w:val="006F252E"/>
    <w:rsid w:val="00706527"/>
    <w:rsid w:val="007101A8"/>
    <w:rsid w:val="00710AFC"/>
    <w:rsid w:val="00712716"/>
    <w:rsid w:val="00713B19"/>
    <w:rsid w:val="00713F59"/>
    <w:rsid w:val="007160ED"/>
    <w:rsid w:val="00716CED"/>
    <w:rsid w:val="0073133F"/>
    <w:rsid w:val="00735621"/>
    <w:rsid w:val="007610DC"/>
    <w:rsid w:val="007623F8"/>
    <w:rsid w:val="007732C4"/>
    <w:rsid w:val="0079136F"/>
    <w:rsid w:val="00792D44"/>
    <w:rsid w:val="00794854"/>
    <w:rsid w:val="007A3134"/>
    <w:rsid w:val="007B2EB8"/>
    <w:rsid w:val="007B37F7"/>
    <w:rsid w:val="007C3392"/>
    <w:rsid w:val="007D582D"/>
    <w:rsid w:val="007D5F6C"/>
    <w:rsid w:val="007E69FE"/>
    <w:rsid w:val="0080594F"/>
    <w:rsid w:val="00806814"/>
    <w:rsid w:val="008077C1"/>
    <w:rsid w:val="00813CBE"/>
    <w:rsid w:val="0082097F"/>
    <w:rsid w:val="00830167"/>
    <w:rsid w:val="00831B33"/>
    <w:rsid w:val="00834D46"/>
    <w:rsid w:val="00843BB5"/>
    <w:rsid w:val="00851D83"/>
    <w:rsid w:val="0085485A"/>
    <w:rsid w:val="00862455"/>
    <w:rsid w:val="00864C04"/>
    <w:rsid w:val="00870E05"/>
    <w:rsid w:val="00873943"/>
    <w:rsid w:val="00882527"/>
    <w:rsid w:val="0088445A"/>
    <w:rsid w:val="008916DD"/>
    <w:rsid w:val="00893A38"/>
    <w:rsid w:val="008D2039"/>
    <w:rsid w:val="008E2CDA"/>
    <w:rsid w:val="008E6BB3"/>
    <w:rsid w:val="009048B5"/>
    <w:rsid w:val="00907455"/>
    <w:rsid w:val="00907F9B"/>
    <w:rsid w:val="00910C04"/>
    <w:rsid w:val="009164A0"/>
    <w:rsid w:val="009169C7"/>
    <w:rsid w:val="00924432"/>
    <w:rsid w:val="00934BF3"/>
    <w:rsid w:val="0094099C"/>
    <w:rsid w:val="009453A8"/>
    <w:rsid w:val="00951361"/>
    <w:rsid w:val="0095350D"/>
    <w:rsid w:val="00957B86"/>
    <w:rsid w:val="00994FA9"/>
    <w:rsid w:val="00997A9F"/>
    <w:rsid w:val="009C2E2A"/>
    <w:rsid w:val="009C4808"/>
    <w:rsid w:val="009D0803"/>
    <w:rsid w:val="009D4217"/>
    <w:rsid w:val="009E12B5"/>
    <w:rsid w:val="009E7809"/>
    <w:rsid w:val="009F3862"/>
    <w:rsid w:val="00A0297F"/>
    <w:rsid w:val="00A07372"/>
    <w:rsid w:val="00A206A1"/>
    <w:rsid w:val="00A312EC"/>
    <w:rsid w:val="00A34CC4"/>
    <w:rsid w:val="00A35C3F"/>
    <w:rsid w:val="00A4359C"/>
    <w:rsid w:val="00A46439"/>
    <w:rsid w:val="00A47676"/>
    <w:rsid w:val="00A53650"/>
    <w:rsid w:val="00A56D28"/>
    <w:rsid w:val="00A57A79"/>
    <w:rsid w:val="00A63E2B"/>
    <w:rsid w:val="00A720C8"/>
    <w:rsid w:val="00A778F1"/>
    <w:rsid w:val="00A850C2"/>
    <w:rsid w:val="00A90D39"/>
    <w:rsid w:val="00A91E1A"/>
    <w:rsid w:val="00A97420"/>
    <w:rsid w:val="00AA1BE2"/>
    <w:rsid w:val="00AA276D"/>
    <w:rsid w:val="00AA3A03"/>
    <w:rsid w:val="00AA7851"/>
    <w:rsid w:val="00AB06F6"/>
    <w:rsid w:val="00AB2407"/>
    <w:rsid w:val="00AB265D"/>
    <w:rsid w:val="00AB5032"/>
    <w:rsid w:val="00AB5CE4"/>
    <w:rsid w:val="00AC604A"/>
    <w:rsid w:val="00AC74F2"/>
    <w:rsid w:val="00AD21E8"/>
    <w:rsid w:val="00AD587F"/>
    <w:rsid w:val="00AE2E6F"/>
    <w:rsid w:val="00AE3740"/>
    <w:rsid w:val="00AE6A90"/>
    <w:rsid w:val="00AF03ED"/>
    <w:rsid w:val="00AF189A"/>
    <w:rsid w:val="00AF50C7"/>
    <w:rsid w:val="00AF50E7"/>
    <w:rsid w:val="00B22418"/>
    <w:rsid w:val="00B22984"/>
    <w:rsid w:val="00B22C09"/>
    <w:rsid w:val="00B3575B"/>
    <w:rsid w:val="00B404B3"/>
    <w:rsid w:val="00B46108"/>
    <w:rsid w:val="00B552AF"/>
    <w:rsid w:val="00B872BD"/>
    <w:rsid w:val="00B901C7"/>
    <w:rsid w:val="00B91256"/>
    <w:rsid w:val="00BA0C34"/>
    <w:rsid w:val="00BA19EB"/>
    <w:rsid w:val="00BA20CF"/>
    <w:rsid w:val="00BA5F48"/>
    <w:rsid w:val="00BB19EA"/>
    <w:rsid w:val="00BB4343"/>
    <w:rsid w:val="00BB4816"/>
    <w:rsid w:val="00BB486D"/>
    <w:rsid w:val="00BB4E78"/>
    <w:rsid w:val="00BC31E0"/>
    <w:rsid w:val="00BC60A8"/>
    <w:rsid w:val="00BD140D"/>
    <w:rsid w:val="00BD299D"/>
    <w:rsid w:val="00BF107C"/>
    <w:rsid w:val="00BF13C3"/>
    <w:rsid w:val="00BF6A83"/>
    <w:rsid w:val="00C01238"/>
    <w:rsid w:val="00C24C4C"/>
    <w:rsid w:val="00C255A4"/>
    <w:rsid w:val="00C45AC2"/>
    <w:rsid w:val="00C509A9"/>
    <w:rsid w:val="00C55086"/>
    <w:rsid w:val="00C75AFA"/>
    <w:rsid w:val="00C76C19"/>
    <w:rsid w:val="00C931BD"/>
    <w:rsid w:val="00CA2461"/>
    <w:rsid w:val="00CB03F9"/>
    <w:rsid w:val="00CB10B8"/>
    <w:rsid w:val="00CC0BF2"/>
    <w:rsid w:val="00CC54B6"/>
    <w:rsid w:val="00CD49E7"/>
    <w:rsid w:val="00CD7509"/>
    <w:rsid w:val="00CE438E"/>
    <w:rsid w:val="00CE479A"/>
    <w:rsid w:val="00CF03F1"/>
    <w:rsid w:val="00CF19BF"/>
    <w:rsid w:val="00CF3C25"/>
    <w:rsid w:val="00D0273C"/>
    <w:rsid w:val="00D123FE"/>
    <w:rsid w:val="00D13D73"/>
    <w:rsid w:val="00D27758"/>
    <w:rsid w:val="00D33063"/>
    <w:rsid w:val="00D358F5"/>
    <w:rsid w:val="00D40206"/>
    <w:rsid w:val="00D4611D"/>
    <w:rsid w:val="00D463E9"/>
    <w:rsid w:val="00D51FD4"/>
    <w:rsid w:val="00D55857"/>
    <w:rsid w:val="00D65E4C"/>
    <w:rsid w:val="00D72073"/>
    <w:rsid w:val="00D815E7"/>
    <w:rsid w:val="00D826D1"/>
    <w:rsid w:val="00D93A9F"/>
    <w:rsid w:val="00D9638B"/>
    <w:rsid w:val="00DA171F"/>
    <w:rsid w:val="00DA1B81"/>
    <w:rsid w:val="00DB1E1A"/>
    <w:rsid w:val="00DE06C6"/>
    <w:rsid w:val="00DE4BA4"/>
    <w:rsid w:val="00DF76E5"/>
    <w:rsid w:val="00E0162A"/>
    <w:rsid w:val="00E02E90"/>
    <w:rsid w:val="00E03F8B"/>
    <w:rsid w:val="00E134B0"/>
    <w:rsid w:val="00E16B24"/>
    <w:rsid w:val="00E16F72"/>
    <w:rsid w:val="00E238B2"/>
    <w:rsid w:val="00E246BD"/>
    <w:rsid w:val="00E307AA"/>
    <w:rsid w:val="00E367B1"/>
    <w:rsid w:val="00E36EC3"/>
    <w:rsid w:val="00E437CE"/>
    <w:rsid w:val="00E44BCD"/>
    <w:rsid w:val="00E62BD3"/>
    <w:rsid w:val="00E669A0"/>
    <w:rsid w:val="00E764D6"/>
    <w:rsid w:val="00E86248"/>
    <w:rsid w:val="00E86628"/>
    <w:rsid w:val="00E90B9A"/>
    <w:rsid w:val="00E93FCD"/>
    <w:rsid w:val="00E9570B"/>
    <w:rsid w:val="00EA0785"/>
    <w:rsid w:val="00EA07F1"/>
    <w:rsid w:val="00EA08C9"/>
    <w:rsid w:val="00EA4F5B"/>
    <w:rsid w:val="00EC7101"/>
    <w:rsid w:val="00ED315C"/>
    <w:rsid w:val="00ED3E0F"/>
    <w:rsid w:val="00ED6D8F"/>
    <w:rsid w:val="00ED7796"/>
    <w:rsid w:val="00EF22C1"/>
    <w:rsid w:val="00F114DC"/>
    <w:rsid w:val="00F13624"/>
    <w:rsid w:val="00F27271"/>
    <w:rsid w:val="00F33B76"/>
    <w:rsid w:val="00F51A4A"/>
    <w:rsid w:val="00F52579"/>
    <w:rsid w:val="00F537E3"/>
    <w:rsid w:val="00F57D8E"/>
    <w:rsid w:val="00F61FC3"/>
    <w:rsid w:val="00F72F32"/>
    <w:rsid w:val="00F7454F"/>
    <w:rsid w:val="00F81A52"/>
    <w:rsid w:val="00F831C9"/>
    <w:rsid w:val="00F87B3F"/>
    <w:rsid w:val="00F92A75"/>
    <w:rsid w:val="00FA6694"/>
    <w:rsid w:val="00FB02B5"/>
    <w:rsid w:val="00FD43B0"/>
    <w:rsid w:val="00FD5458"/>
    <w:rsid w:val="00FE3251"/>
    <w:rsid w:val="00FE602E"/>
    <w:rsid w:val="00FE6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B53E3E"/>
  <w15:docId w15:val="{DD11DBBD-2AB8-4E99-9E1F-1B88A35E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B86"/>
    <w:rPr>
      <w:rFonts w:ascii="Times New Roman" w:eastAsia="Times New Roman" w:hAnsi="Times New Roman" w:cs="Times New Roman"/>
      <w:lang w:val="en-GB" w:eastAsia="fr-FR"/>
    </w:rPr>
  </w:style>
  <w:style w:type="paragraph" w:styleId="Heading1">
    <w:name w:val="heading 1"/>
    <w:basedOn w:val="Normal"/>
    <w:next w:val="Normal"/>
    <w:uiPriority w:val="9"/>
    <w:qFormat/>
    <w:pPr>
      <w:keepNext/>
      <w:keepLines/>
      <w:spacing w:before="480" w:after="120"/>
      <w:outlineLvl w:val="0"/>
    </w:pPr>
    <w:rPr>
      <w:rFonts w:ascii="Calibri" w:eastAsia="Calibri" w:hAnsi="Calibri" w:cs="Calibri"/>
      <w:b/>
      <w:sz w:val="48"/>
      <w:szCs w:val="48"/>
      <w:lang w:eastAsia="en-GB"/>
    </w:rPr>
  </w:style>
  <w:style w:type="paragraph" w:styleId="Heading2">
    <w:name w:val="heading 2"/>
    <w:basedOn w:val="Normal"/>
    <w:next w:val="Normal"/>
    <w:uiPriority w:val="9"/>
    <w:semiHidden/>
    <w:unhideWhenUsed/>
    <w:qFormat/>
    <w:pPr>
      <w:keepNext/>
      <w:keepLines/>
      <w:spacing w:before="360" w:after="80"/>
      <w:outlineLvl w:val="1"/>
    </w:pPr>
    <w:rPr>
      <w:rFonts w:ascii="Calibri" w:eastAsia="Calibri" w:hAnsi="Calibri" w:cs="Calibri"/>
      <w:b/>
      <w:sz w:val="36"/>
      <w:szCs w:val="36"/>
      <w:lang w:eastAsia="en-G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libri" w:eastAsia="Calibri" w:hAnsi="Calibri" w:cs="Calibri"/>
      <w:b/>
      <w:sz w:val="72"/>
      <w:szCs w:val="72"/>
      <w:lang w:eastAsia="en-GB"/>
    </w:rPr>
  </w:style>
  <w:style w:type="paragraph" w:styleId="FootnoteText">
    <w:name w:val="footnote text"/>
    <w:basedOn w:val="Normal"/>
    <w:link w:val="FootnoteTextChar"/>
    <w:uiPriority w:val="99"/>
    <w:semiHidden/>
    <w:unhideWhenUsed/>
    <w:rsid w:val="00BA29EF"/>
    <w:rPr>
      <w:rFonts w:ascii="Calibri" w:eastAsia="Calibri" w:hAnsi="Calibri" w:cs="Calibri"/>
      <w:sz w:val="20"/>
      <w:szCs w:val="20"/>
      <w:lang w:eastAsia="en-GB"/>
    </w:rPr>
  </w:style>
  <w:style w:type="character" w:customStyle="1" w:styleId="FootnoteTextChar">
    <w:name w:val="Footnote Text Char"/>
    <w:basedOn w:val="DefaultParagraphFont"/>
    <w:link w:val="FootnoteText"/>
    <w:uiPriority w:val="99"/>
    <w:semiHidden/>
    <w:rsid w:val="00BA29EF"/>
    <w:rPr>
      <w:sz w:val="20"/>
      <w:szCs w:val="20"/>
    </w:rPr>
  </w:style>
  <w:style w:type="character" w:styleId="FootnoteReference">
    <w:name w:val="footnote reference"/>
    <w:basedOn w:val="DefaultParagraphFont"/>
    <w:uiPriority w:val="99"/>
    <w:semiHidden/>
    <w:unhideWhenUsed/>
    <w:rsid w:val="00BA29EF"/>
    <w:rPr>
      <w:vertAlign w:val="superscript"/>
    </w:rPr>
  </w:style>
  <w:style w:type="paragraph" w:styleId="Header">
    <w:name w:val="header"/>
    <w:basedOn w:val="Normal"/>
    <w:link w:val="HeaderChar"/>
    <w:uiPriority w:val="99"/>
    <w:unhideWhenUsed/>
    <w:rsid w:val="006947FD"/>
    <w:pPr>
      <w:tabs>
        <w:tab w:val="center" w:pos="4536"/>
        <w:tab w:val="right" w:pos="9072"/>
      </w:tabs>
    </w:pPr>
    <w:rPr>
      <w:rFonts w:ascii="Calibri" w:eastAsia="Calibri" w:hAnsi="Calibri" w:cs="Calibri"/>
      <w:lang w:eastAsia="en-GB"/>
    </w:rPr>
  </w:style>
  <w:style w:type="character" w:customStyle="1" w:styleId="HeaderChar">
    <w:name w:val="Header Char"/>
    <w:basedOn w:val="DefaultParagraphFont"/>
    <w:link w:val="Header"/>
    <w:uiPriority w:val="99"/>
    <w:rsid w:val="006947FD"/>
  </w:style>
  <w:style w:type="paragraph" w:styleId="Footer">
    <w:name w:val="footer"/>
    <w:basedOn w:val="Normal"/>
    <w:link w:val="FooterChar"/>
    <w:uiPriority w:val="99"/>
    <w:unhideWhenUsed/>
    <w:rsid w:val="006947FD"/>
    <w:pPr>
      <w:tabs>
        <w:tab w:val="center" w:pos="4536"/>
        <w:tab w:val="right" w:pos="9072"/>
      </w:tabs>
    </w:pPr>
    <w:rPr>
      <w:rFonts w:ascii="Calibri" w:eastAsia="Calibri" w:hAnsi="Calibri" w:cs="Calibri"/>
      <w:lang w:eastAsia="en-GB"/>
    </w:rPr>
  </w:style>
  <w:style w:type="character" w:customStyle="1" w:styleId="FooterChar">
    <w:name w:val="Footer Char"/>
    <w:basedOn w:val="DefaultParagraphFont"/>
    <w:link w:val="Footer"/>
    <w:uiPriority w:val="99"/>
    <w:rsid w:val="006947FD"/>
  </w:style>
  <w:style w:type="character" w:styleId="PageNumber">
    <w:name w:val="page number"/>
    <w:basedOn w:val="DefaultParagraphFont"/>
    <w:uiPriority w:val="99"/>
    <w:semiHidden/>
    <w:unhideWhenUsed/>
    <w:rsid w:val="006947FD"/>
  </w:style>
  <w:style w:type="character" w:styleId="Hyperlink">
    <w:name w:val="Hyperlink"/>
    <w:basedOn w:val="DefaultParagraphFont"/>
    <w:uiPriority w:val="99"/>
    <w:unhideWhenUsed/>
    <w:rsid w:val="004D0CEB"/>
    <w:rPr>
      <w:color w:val="0563C1" w:themeColor="hyperlink"/>
      <w:u w:val="single"/>
    </w:rPr>
  </w:style>
  <w:style w:type="paragraph" w:styleId="BalloonText">
    <w:name w:val="Balloon Text"/>
    <w:basedOn w:val="Normal"/>
    <w:link w:val="BalloonTextChar"/>
    <w:uiPriority w:val="99"/>
    <w:semiHidden/>
    <w:unhideWhenUsed/>
    <w:rsid w:val="0025757D"/>
    <w:rPr>
      <w:rFonts w:eastAsia="Calibri"/>
      <w:sz w:val="18"/>
      <w:szCs w:val="18"/>
      <w:lang w:eastAsia="en-GB"/>
    </w:rPr>
  </w:style>
  <w:style w:type="character" w:customStyle="1" w:styleId="BalloonTextChar">
    <w:name w:val="Balloon Text Char"/>
    <w:basedOn w:val="DefaultParagraphFont"/>
    <w:link w:val="BalloonText"/>
    <w:uiPriority w:val="99"/>
    <w:semiHidden/>
    <w:rsid w:val="0025757D"/>
    <w:rPr>
      <w:rFonts w:ascii="Times New Roman" w:hAnsi="Times New Roman" w:cs="Times New Roman"/>
      <w:sz w:val="18"/>
      <w:szCs w:val="18"/>
    </w:rPr>
  </w:style>
  <w:style w:type="paragraph" w:styleId="NormalWeb">
    <w:name w:val="Normal (Web)"/>
    <w:basedOn w:val="Normal"/>
    <w:uiPriority w:val="99"/>
    <w:semiHidden/>
    <w:unhideWhenUsed/>
    <w:rsid w:val="007A4560"/>
  </w:style>
  <w:style w:type="character" w:styleId="UnresolvedMention">
    <w:name w:val="Unresolved Mention"/>
    <w:basedOn w:val="DefaultParagraphFont"/>
    <w:uiPriority w:val="99"/>
    <w:semiHidden/>
    <w:unhideWhenUsed/>
    <w:rsid w:val="00612DA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lang w:eastAsia="en-GB"/>
    </w:rPr>
  </w:style>
  <w:style w:type="character" w:styleId="CommentReference">
    <w:name w:val="annotation reference"/>
    <w:basedOn w:val="DefaultParagraphFont"/>
    <w:uiPriority w:val="99"/>
    <w:semiHidden/>
    <w:unhideWhenUsed/>
    <w:rsid w:val="00061943"/>
    <w:rPr>
      <w:sz w:val="16"/>
      <w:szCs w:val="16"/>
    </w:rPr>
  </w:style>
  <w:style w:type="paragraph" w:styleId="CommentText">
    <w:name w:val="annotation text"/>
    <w:basedOn w:val="Normal"/>
    <w:link w:val="CommentTextChar"/>
    <w:uiPriority w:val="99"/>
    <w:semiHidden/>
    <w:unhideWhenUsed/>
    <w:rsid w:val="00061943"/>
    <w:rPr>
      <w:rFonts w:ascii="Calibri" w:eastAsia="Calibri" w:hAnsi="Calibri" w:cs="Calibri"/>
      <w:sz w:val="20"/>
      <w:szCs w:val="20"/>
      <w:lang w:eastAsia="en-GB"/>
    </w:rPr>
  </w:style>
  <w:style w:type="character" w:customStyle="1" w:styleId="CommentTextChar">
    <w:name w:val="Comment Text Char"/>
    <w:basedOn w:val="DefaultParagraphFont"/>
    <w:link w:val="CommentText"/>
    <w:uiPriority w:val="99"/>
    <w:semiHidden/>
    <w:rsid w:val="00061943"/>
    <w:rPr>
      <w:sz w:val="20"/>
      <w:szCs w:val="20"/>
    </w:rPr>
  </w:style>
  <w:style w:type="paragraph" w:styleId="CommentSubject">
    <w:name w:val="annotation subject"/>
    <w:basedOn w:val="CommentText"/>
    <w:next w:val="CommentText"/>
    <w:link w:val="CommentSubjectChar"/>
    <w:uiPriority w:val="99"/>
    <w:semiHidden/>
    <w:unhideWhenUsed/>
    <w:rsid w:val="00061943"/>
    <w:rPr>
      <w:b/>
      <w:bCs/>
    </w:rPr>
  </w:style>
  <w:style w:type="character" w:customStyle="1" w:styleId="CommentSubjectChar">
    <w:name w:val="Comment Subject Char"/>
    <w:basedOn w:val="CommentTextChar"/>
    <w:link w:val="CommentSubject"/>
    <w:uiPriority w:val="99"/>
    <w:semiHidden/>
    <w:rsid w:val="00061943"/>
    <w:rPr>
      <w:b/>
      <w:bCs/>
      <w:sz w:val="20"/>
      <w:szCs w:val="20"/>
    </w:rPr>
  </w:style>
  <w:style w:type="paragraph" w:styleId="Revision">
    <w:name w:val="Revision"/>
    <w:hidden/>
    <w:uiPriority w:val="99"/>
    <w:semiHidden/>
    <w:rsid w:val="00BA20CF"/>
    <w:rPr>
      <w:lang w:val="en-GB"/>
    </w:rPr>
  </w:style>
  <w:style w:type="character" w:styleId="FollowedHyperlink">
    <w:name w:val="FollowedHyperlink"/>
    <w:basedOn w:val="DefaultParagraphFont"/>
    <w:uiPriority w:val="99"/>
    <w:semiHidden/>
    <w:unhideWhenUsed/>
    <w:rsid w:val="007D5F6C"/>
    <w:rPr>
      <w:color w:val="954F72" w:themeColor="followedHyperlink"/>
      <w:u w:val="single"/>
    </w:rPr>
  </w:style>
  <w:style w:type="paragraph" w:styleId="BodyText2">
    <w:name w:val="Body Text 2"/>
    <w:basedOn w:val="Normal"/>
    <w:link w:val="BodyText2Char"/>
    <w:rsid w:val="001C77B1"/>
    <w:pPr>
      <w:jc w:val="both"/>
    </w:pPr>
    <w:rPr>
      <w:rFonts w:ascii="Arial" w:hAnsi="Arial"/>
      <w:sz w:val="22"/>
      <w:szCs w:val="20"/>
      <w:lang w:val="en-AU" w:eastAsia="en-US"/>
    </w:rPr>
  </w:style>
  <w:style w:type="character" w:customStyle="1" w:styleId="BodyText2Char">
    <w:name w:val="Body Text 2 Char"/>
    <w:basedOn w:val="DefaultParagraphFont"/>
    <w:link w:val="BodyText2"/>
    <w:rsid w:val="001C77B1"/>
    <w:rPr>
      <w:rFonts w:ascii="Arial" w:eastAsia="Times New Roman" w:hAnsi="Arial" w:cs="Times New Roman"/>
      <w:sz w:val="22"/>
      <w:szCs w:val="20"/>
      <w:lang w:val="en-AU" w:eastAsia="en-US"/>
    </w:rPr>
  </w:style>
  <w:style w:type="character" w:customStyle="1" w:styleId="uppercase">
    <w:name w:val="uppercase"/>
    <w:basedOn w:val="DefaultParagraphFont"/>
    <w:rsid w:val="009D4217"/>
  </w:style>
  <w:style w:type="character" w:customStyle="1" w:styleId="apple-converted-space">
    <w:name w:val="apple-converted-space"/>
    <w:basedOn w:val="DefaultParagraphFont"/>
    <w:rsid w:val="009D4217"/>
  </w:style>
  <w:style w:type="paragraph" w:styleId="EndnoteText">
    <w:name w:val="endnote text"/>
    <w:basedOn w:val="Normal"/>
    <w:link w:val="EndnoteTextChar"/>
    <w:uiPriority w:val="99"/>
    <w:semiHidden/>
    <w:unhideWhenUsed/>
    <w:rsid w:val="00464537"/>
    <w:rPr>
      <w:sz w:val="20"/>
      <w:szCs w:val="20"/>
    </w:rPr>
  </w:style>
  <w:style w:type="character" w:customStyle="1" w:styleId="EndnoteTextChar">
    <w:name w:val="Endnote Text Char"/>
    <w:basedOn w:val="DefaultParagraphFont"/>
    <w:link w:val="EndnoteText"/>
    <w:uiPriority w:val="99"/>
    <w:semiHidden/>
    <w:rsid w:val="00464537"/>
    <w:rPr>
      <w:rFonts w:ascii="Times New Roman" w:eastAsia="Times New Roman" w:hAnsi="Times New Roman" w:cs="Times New Roman"/>
      <w:sz w:val="20"/>
      <w:szCs w:val="20"/>
      <w:lang w:val="en-GB" w:eastAsia="fr-FR"/>
    </w:rPr>
  </w:style>
  <w:style w:type="character" w:styleId="EndnoteReference">
    <w:name w:val="endnote reference"/>
    <w:basedOn w:val="DefaultParagraphFont"/>
    <w:uiPriority w:val="99"/>
    <w:semiHidden/>
    <w:unhideWhenUsed/>
    <w:rsid w:val="004645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23677">
      <w:bodyDiv w:val="1"/>
      <w:marLeft w:val="0"/>
      <w:marRight w:val="0"/>
      <w:marTop w:val="0"/>
      <w:marBottom w:val="0"/>
      <w:divBdr>
        <w:top w:val="none" w:sz="0" w:space="0" w:color="auto"/>
        <w:left w:val="none" w:sz="0" w:space="0" w:color="auto"/>
        <w:bottom w:val="none" w:sz="0" w:space="0" w:color="auto"/>
        <w:right w:val="none" w:sz="0" w:space="0" w:color="auto"/>
      </w:divBdr>
    </w:div>
    <w:div w:id="115951469">
      <w:bodyDiv w:val="1"/>
      <w:marLeft w:val="0"/>
      <w:marRight w:val="0"/>
      <w:marTop w:val="0"/>
      <w:marBottom w:val="0"/>
      <w:divBdr>
        <w:top w:val="none" w:sz="0" w:space="0" w:color="auto"/>
        <w:left w:val="none" w:sz="0" w:space="0" w:color="auto"/>
        <w:bottom w:val="none" w:sz="0" w:space="0" w:color="auto"/>
        <w:right w:val="none" w:sz="0" w:space="0" w:color="auto"/>
      </w:divBdr>
    </w:div>
    <w:div w:id="152528763">
      <w:bodyDiv w:val="1"/>
      <w:marLeft w:val="0"/>
      <w:marRight w:val="0"/>
      <w:marTop w:val="0"/>
      <w:marBottom w:val="0"/>
      <w:divBdr>
        <w:top w:val="none" w:sz="0" w:space="0" w:color="auto"/>
        <w:left w:val="none" w:sz="0" w:space="0" w:color="auto"/>
        <w:bottom w:val="none" w:sz="0" w:space="0" w:color="auto"/>
        <w:right w:val="none" w:sz="0" w:space="0" w:color="auto"/>
      </w:divBdr>
      <w:divsChild>
        <w:div w:id="1151555568">
          <w:marLeft w:val="0"/>
          <w:marRight w:val="0"/>
          <w:marTop w:val="0"/>
          <w:marBottom w:val="0"/>
          <w:divBdr>
            <w:top w:val="none" w:sz="0" w:space="0" w:color="auto"/>
            <w:left w:val="none" w:sz="0" w:space="0" w:color="auto"/>
            <w:bottom w:val="none" w:sz="0" w:space="0" w:color="auto"/>
            <w:right w:val="none" w:sz="0" w:space="0" w:color="auto"/>
          </w:divBdr>
          <w:divsChild>
            <w:div w:id="480343882">
              <w:marLeft w:val="0"/>
              <w:marRight w:val="0"/>
              <w:marTop w:val="0"/>
              <w:marBottom w:val="0"/>
              <w:divBdr>
                <w:top w:val="none" w:sz="0" w:space="0" w:color="auto"/>
                <w:left w:val="none" w:sz="0" w:space="0" w:color="auto"/>
                <w:bottom w:val="none" w:sz="0" w:space="0" w:color="auto"/>
                <w:right w:val="none" w:sz="0" w:space="0" w:color="auto"/>
              </w:divBdr>
              <w:divsChild>
                <w:div w:id="990407411">
                  <w:marLeft w:val="0"/>
                  <w:marRight w:val="0"/>
                  <w:marTop w:val="0"/>
                  <w:marBottom w:val="0"/>
                  <w:divBdr>
                    <w:top w:val="none" w:sz="0" w:space="0" w:color="auto"/>
                    <w:left w:val="none" w:sz="0" w:space="0" w:color="auto"/>
                    <w:bottom w:val="none" w:sz="0" w:space="0" w:color="auto"/>
                    <w:right w:val="none" w:sz="0" w:space="0" w:color="auto"/>
                  </w:divBdr>
                </w:div>
              </w:divsChild>
            </w:div>
            <w:div w:id="171461145">
              <w:marLeft w:val="0"/>
              <w:marRight w:val="0"/>
              <w:marTop w:val="0"/>
              <w:marBottom w:val="0"/>
              <w:divBdr>
                <w:top w:val="none" w:sz="0" w:space="0" w:color="auto"/>
                <w:left w:val="none" w:sz="0" w:space="0" w:color="auto"/>
                <w:bottom w:val="none" w:sz="0" w:space="0" w:color="auto"/>
                <w:right w:val="none" w:sz="0" w:space="0" w:color="auto"/>
              </w:divBdr>
              <w:divsChild>
                <w:div w:id="196310852">
                  <w:marLeft w:val="0"/>
                  <w:marRight w:val="0"/>
                  <w:marTop w:val="0"/>
                  <w:marBottom w:val="0"/>
                  <w:divBdr>
                    <w:top w:val="none" w:sz="0" w:space="0" w:color="auto"/>
                    <w:left w:val="none" w:sz="0" w:space="0" w:color="auto"/>
                    <w:bottom w:val="none" w:sz="0" w:space="0" w:color="auto"/>
                    <w:right w:val="none" w:sz="0" w:space="0" w:color="auto"/>
                  </w:divBdr>
                </w:div>
              </w:divsChild>
            </w:div>
            <w:div w:id="754517588">
              <w:marLeft w:val="0"/>
              <w:marRight w:val="0"/>
              <w:marTop w:val="0"/>
              <w:marBottom w:val="0"/>
              <w:divBdr>
                <w:top w:val="none" w:sz="0" w:space="0" w:color="auto"/>
                <w:left w:val="none" w:sz="0" w:space="0" w:color="auto"/>
                <w:bottom w:val="none" w:sz="0" w:space="0" w:color="auto"/>
                <w:right w:val="none" w:sz="0" w:space="0" w:color="auto"/>
              </w:divBdr>
              <w:divsChild>
                <w:div w:id="129795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035536">
          <w:marLeft w:val="0"/>
          <w:marRight w:val="0"/>
          <w:marTop w:val="0"/>
          <w:marBottom w:val="0"/>
          <w:divBdr>
            <w:top w:val="none" w:sz="0" w:space="0" w:color="auto"/>
            <w:left w:val="none" w:sz="0" w:space="0" w:color="auto"/>
            <w:bottom w:val="none" w:sz="0" w:space="0" w:color="auto"/>
            <w:right w:val="none" w:sz="0" w:space="0" w:color="auto"/>
          </w:divBdr>
          <w:divsChild>
            <w:div w:id="5209334">
              <w:marLeft w:val="0"/>
              <w:marRight w:val="0"/>
              <w:marTop w:val="0"/>
              <w:marBottom w:val="0"/>
              <w:divBdr>
                <w:top w:val="none" w:sz="0" w:space="0" w:color="auto"/>
                <w:left w:val="none" w:sz="0" w:space="0" w:color="auto"/>
                <w:bottom w:val="none" w:sz="0" w:space="0" w:color="auto"/>
                <w:right w:val="none" w:sz="0" w:space="0" w:color="auto"/>
              </w:divBdr>
              <w:divsChild>
                <w:div w:id="76194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334131">
      <w:bodyDiv w:val="1"/>
      <w:marLeft w:val="0"/>
      <w:marRight w:val="0"/>
      <w:marTop w:val="0"/>
      <w:marBottom w:val="0"/>
      <w:divBdr>
        <w:top w:val="none" w:sz="0" w:space="0" w:color="auto"/>
        <w:left w:val="none" w:sz="0" w:space="0" w:color="auto"/>
        <w:bottom w:val="none" w:sz="0" w:space="0" w:color="auto"/>
        <w:right w:val="none" w:sz="0" w:space="0" w:color="auto"/>
      </w:divBdr>
    </w:div>
    <w:div w:id="295843619">
      <w:bodyDiv w:val="1"/>
      <w:marLeft w:val="0"/>
      <w:marRight w:val="0"/>
      <w:marTop w:val="0"/>
      <w:marBottom w:val="0"/>
      <w:divBdr>
        <w:top w:val="none" w:sz="0" w:space="0" w:color="auto"/>
        <w:left w:val="none" w:sz="0" w:space="0" w:color="auto"/>
        <w:bottom w:val="none" w:sz="0" w:space="0" w:color="auto"/>
        <w:right w:val="none" w:sz="0" w:space="0" w:color="auto"/>
      </w:divBdr>
    </w:div>
    <w:div w:id="392897791">
      <w:bodyDiv w:val="1"/>
      <w:marLeft w:val="0"/>
      <w:marRight w:val="0"/>
      <w:marTop w:val="0"/>
      <w:marBottom w:val="0"/>
      <w:divBdr>
        <w:top w:val="none" w:sz="0" w:space="0" w:color="auto"/>
        <w:left w:val="none" w:sz="0" w:space="0" w:color="auto"/>
        <w:bottom w:val="none" w:sz="0" w:space="0" w:color="auto"/>
        <w:right w:val="none" w:sz="0" w:space="0" w:color="auto"/>
      </w:divBdr>
    </w:div>
    <w:div w:id="394092054">
      <w:bodyDiv w:val="1"/>
      <w:marLeft w:val="0"/>
      <w:marRight w:val="0"/>
      <w:marTop w:val="0"/>
      <w:marBottom w:val="0"/>
      <w:divBdr>
        <w:top w:val="none" w:sz="0" w:space="0" w:color="auto"/>
        <w:left w:val="none" w:sz="0" w:space="0" w:color="auto"/>
        <w:bottom w:val="none" w:sz="0" w:space="0" w:color="auto"/>
        <w:right w:val="none" w:sz="0" w:space="0" w:color="auto"/>
      </w:divBdr>
    </w:div>
    <w:div w:id="416559925">
      <w:bodyDiv w:val="1"/>
      <w:marLeft w:val="0"/>
      <w:marRight w:val="0"/>
      <w:marTop w:val="0"/>
      <w:marBottom w:val="0"/>
      <w:divBdr>
        <w:top w:val="none" w:sz="0" w:space="0" w:color="auto"/>
        <w:left w:val="none" w:sz="0" w:space="0" w:color="auto"/>
        <w:bottom w:val="none" w:sz="0" w:space="0" w:color="auto"/>
        <w:right w:val="none" w:sz="0" w:space="0" w:color="auto"/>
      </w:divBdr>
      <w:divsChild>
        <w:div w:id="1756783687">
          <w:marLeft w:val="0"/>
          <w:marRight w:val="0"/>
          <w:marTop w:val="0"/>
          <w:marBottom w:val="0"/>
          <w:divBdr>
            <w:top w:val="none" w:sz="0" w:space="0" w:color="auto"/>
            <w:left w:val="none" w:sz="0" w:space="0" w:color="auto"/>
            <w:bottom w:val="none" w:sz="0" w:space="0" w:color="auto"/>
            <w:right w:val="none" w:sz="0" w:space="0" w:color="auto"/>
          </w:divBdr>
          <w:divsChild>
            <w:div w:id="268124044">
              <w:marLeft w:val="0"/>
              <w:marRight w:val="0"/>
              <w:marTop w:val="0"/>
              <w:marBottom w:val="0"/>
              <w:divBdr>
                <w:top w:val="none" w:sz="0" w:space="0" w:color="auto"/>
                <w:left w:val="none" w:sz="0" w:space="0" w:color="auto"/>
                <w:bottom w:val="none" w:sz="0" w:space="0" w:color="auto"/>
                <w:right w:val="none" w:sz="0" w:space="0" w:color="auto"/>
              </w:divBdr>
              <w:divsChild>
                <w:div w:id="13588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862665">
      <w:bodyDiv w:val="1"/>
      <w:marLeft w:val="0"/>
      <w:marRight w:val="0"/>
      <w:marTop w:val="0"/>
      <w:marBottom w:val="0"/>
      <w:divBdr>
        <w:top w:val="none" w:sz="0" w:space="0" w:color="auto"/>
        <w:left w:val="none" w:sz="0" w:space="0" w:color="auto"/>
        <w:bottom w:val="none" w:sz="0" w:space="0" w:color="auto"/>
        <w:right w:val="none" w:sz="0" w:space="0" w:color="auto"/>
      </w:divBdr>
    </w:div>
    <w:div w:id="540285883">
      <w:bodyDiv w:val="1"/>
      <w:marLeft w:val="0"/>
      <w:marRight w:val="0"/>
      <w:marTop w:val="0"/>
      <w:marBottom w:val="0"/>
      <w:divBdr>
        <w:top w:val="none" w:sz="0" w:space="0" w:color="auto"/>
        <w:left w:val="none" w:sz="0" w:space="0" w:color="auto"/>
        <w:bottom w:val="none" w:sz="0" w:space="0" w:color="auto"/>
        <w:right w:val="none" w:sz="0" w:space="0" w:color="auto"/>
      </w:divBdr>
      <w:divsChild>
        <w:div w:id="799809385">
          <w:marLeft w:val="0"/>
          <w:marRight w:val="0"/>
          <w:marTop w:val="0"/>
          <w:marBottom w:val="0"/>
          <w:divBdr>
            <w:top w:val="none" w:sz="0" w:space="0" w:color="auto"/>
            <w:left w:val="none" w:sz="0" w:space="0" w:color="auto"/>
            <w:bottom w:val="none" w:sz="0" w:space="0" w:color="auto"/>
            <w:right w:val="none" w:sz="0" w:space="0" w:color="auto"/>
          </w:divBdr>
          <w:divsChild>
            <w:div w:id="241376539">
              <w:marLeft w:val="0"/>
              <w:marRight w:val="0"/>
              <w:marTop w:val="0"/>
              <w:marBottom w:val="0"/>
              <w:divBdr>
                <w:top w:val="none" w:sz="0" w:space="0" w:color="auto"/>
                <w:left w:val="none" w:sz="0" w:space="0" w:color="auto"/>
                <w:bottom w:val="none" w:sz="0" w:space="0" w:color="auto"/>
                <w:right w:val="none" w:sz="0" w:space="0" w:color="auto"/>
              </w:divBdr>
              <w:divsChild>
                <w:div w:id="12775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10281">
      <w:bodyDiv w:val="1"/>
      <w:marLeft w:val="0"/>
      <w:marRight w:val="0"/>
      <w:marTop w:val="0"/>
      <w:marBottom w:val="0"/>
      <w:divBdr>
        <w:top w:val="none" w:sz="0" w:space="0" w:color="auto"/>
        <w:left w:val="none" w:sz="0" w:space="0" w:color="auto"/>
        <w:bottom w:val="none" w:sz="0" w:space="0" w:color="auto"/>
        <w:right w:val="none" w:sz="0" w:space="0" w:color="auto"/>
      </w:divBdr>
    </w:div>
    <w:div w:id="668368855">
      <w:bodyDiv w:val="1"/>
      <w:marLeft w:val="0"/>
      <w:marRight w:val="0"/>
      <w:marTop w:val="0"/>
      <w:marBottom w:val="0"/>
      <w:divBdr>
        <w:top w:val="none" w:sz="0" w:space="0" w:color="auto"/>
        <w:left w:val="none" w:sz="0" w:space="0" w:color="auto"/>
        <w:bottom w:val="none" w:sz="0" w:space="0" w:color="auto"/>
        <w:right w:val="none" w:sz="0" w:space="0" w:color="auto"/>
      </w:divBdr>
    </w:div>
    <w:div w:id="738137252">
      <w:bodyDiv w:val="1"/>
      <w:marLeft w:val="0"/>
      <w:marRight w:val="0"/>
      <w:marTop w:val="0"/>
      <w:marBottom w:val="0"/>
      <w:divBdr>
        <w:top w:val="none" w:sz="0" w:space="0" w:color="auto"/>
        <w:left w:val="none" w:sz="0" w:space="0" w:color="auto"/>
        <w:bottom w:val="none" w:sz="0" w:space="0" w:color="auto"/>
        <w:right w:val="none" w:sz="0" w:space="0" w:color="auto"/>
      </w:divBdr>
    </w:div>
    <w:div w:id="790902862">
      <w:bodyDiv w:val="1"/>
      <w:marLeft w:val="0"/>
      <w:marRight w:val="0"/>
      <w:marTop w:val="0"/>
      <w:marBottom w:val="0"/>
      <w:divBdr>
        <w:top w:val="none" w:sz="0" w:space="0" w:color="auto"/>
        <w:left w:val="none" w:sz="0" w:space="0" w:color="auto"/>
        <w:bottom w:val="none" w:sz="0" w:space="0" w:color="auto"/>
        <w:right w:val="none" w:sz="0" w:space="0" w:color="auto"/>
      </w:divBdr>
    </w:div>
    <w:div w:id="886797034">
      <w:bodyDiv w:val="1"/>
      <w:marLeft w:val="0"/>
      <w:marRight w:val="0"/>
      <w:marTop w:val="0"/>
      <w:marBottom w:val="0"/>
      <w:divBdr>
        <w:top w:val="none" w:sz="0" w:space="0" w:color="auto"/>
        <w:left w:val="none" w:sz="0" w:space="0" w:color="auto"/>
        <w:bottom w:val="none" w:sz="0" w:space="0" w:color="auto"/>
        <w:right w:val="none" w:sz="0" w:space="0" w:color="auto"/>
      </w:divBdr>
      <w:divsChild>
        <w:div w:id="842938533">
          <w:marLeft w:val="0"/>
          <w:marRight w:val="0"/>
          <w:marTop w:val="0"/>
          <w:marBottom w:val="0"/>
          <w:divBdr>
            <w:top w:val="none" w:sz="0" w:space="0" w:color="auto"/>
            <w:left w:val="none" w:sz="0" w:space="0" w:color="auto"/>
            <w:bottom w:val="none" w:sz="0" w:space="0" w:color="auto"/>
            <w:right w:val="none" w:sz="0" w:space="0" w:color="auto"/>
          </w:divBdr>
          <w:divsChild>
            <w:div w:id="740188">
              <w:marLeft w:val="0"/>
              <w:marRight w:val="0"/>
              <w:marTop w:val="0"/>
              <w:marBottom w:val="0"/>
              <w:divBdr>
                <w:top w:val="none" w:sz="0" w:space="0" w:color="auto"/>
                <w:left w:val="none" w:sz="0" w:space="0" w:color="auto"/>
                <w:bottom w:val="none" w:sz="0" w:space="0" w:color="auto"/>
                <w:right w:val="none" w:sz="0" w:space="0" w:color="auto"/>
              </w:divBdr>
              <w:divsChild>
                <w:div w:id="103426681">
                  <w:marLeft w:val="0"/>
                  <w:marRight w:val="0"/>
                  <w:marTop w:val="0"/>
                  <w:marBottom w:val="0"/>
                  <w:divBdr>
                    <w:top w:val="none" w:sz="0" w:space="0" w:color="auto"/>
                    <w:left w:val="none" w:sz="0" w:space="0" w:color="auto"/>
                    <w:bottom w:val="none" w:sz="0" w:space="0" w:color="auto"/>
                    <w:right w:val="none" w:sz="0" w:space="0" w:color="auto"/>
                  </w:divBdr>
                  <w:divsChild>
                    <w:div w:id="59667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389745">
      <w:bodyDiv w:val="1"/>
      <w:marLeft w:val="0"/>
      <w:marRight w:val="0"/>
      <w:marTop w:val="0"/>
      <w:marBottom w:val="0"/>
      <w:divBdr>
        <w:top w:val="none" w:sz="0" w:space="0" w:color="auto"/>
        <w:left w:val="none" w:sz="0" w:space="0" w:color="auto"/>
        <w:bottom w:val="none" w:sz="0" w:space="0" w:color="auto"/>
        <w:right w:val="none" w:sz="0" w:space="0" w:color="auto"/>
      </w:divBdr>
      <w:divsChild>
        <w:div w:id="1534732916">
          <w:marLeft w:val="0"/>
          <w:marRight w:val="0"/>
          <w:marTop w:val="0"/>
          <w:marBottom w:val="0"/>
          <w:divBdr>
            <w:top w:val="none" w:sz="0" w:space="0" w:color="auto"/>
            <w:left w:val="none" w:sz="0" w:space="0" w:color="auto"/>
            <w:bottom w:val="none" w:sz="0" w:space="0" w:color="auto"/>
            <w:right w:val="none" w:sz="0" w:space="0" w:color="auto"/>
          </w:divBdr>
          <w:divsChild>
            <w:div w:id="391659487">
              <w:marLeft w:val="0"/>
              <w:marRight w:val="0"/>
              <w:marTop w:val="0"/>
              <w:marBottom w:val="0"/>
              <w:divBdr>
                <w:top w:val="none" w:sz="0" w:space="0" w:color="auto"/>
                <w:left w:val="none" w:sz="0" w:space="0" w:color="auto"/>
                <w:bottom w:val="none" w:sz="0" w:space="0" w:color="auto"/>
                <w:right w:val="none" w:sz="0" w:space="0" w:color="auto"/>
              </w:divBdr>
              <w:divsChild>
                <w:div w:id="2138334993">
                  <w:marLeft w:val="0"/>
                  <w:marRight w:val="0"/>
                  <w:marTop w:val="0"/>
                  <w:marBottom w:val="0"/>
                  <w:divBdr>
                    <w:top w:val="none" w:sz="0" w:space="0" w:color="auto"/>
                    <w:left w:val="none" w:sz="0" w:space="0" w:color="auto"/>
                    <w:bottom w:val="none" w:sz="0" w:space="0" w:color="auto"/>
                    <w:right w:val="none" w:sz="0" w:space="0" w:color="auto"/>
                  </w:divBdr>
                  <w:divsChild>
                    <w:div w:id="12722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935398">
      <w:bodyDiv w:val="1"/>
      <w:marLeft w:val="0"/>
      <w:marRight w:val="0"/>
      <w:marTop w:val="0"/>
      <w:marBottom w:val="0"/>
      <w:divBdr>
        <w:top w:val="none" w:sz="0" w:space="0" w:color="auto"/>
        <w:left w:val="none" w:sz="0" w:space="0" w:color="auto"/>
        <w:bottom w:val="none" w:sz="0" w:space="0" w:color="auto"/>
        <w:right w:val="none" w:sz="0" w:space="0" w:color="auto"/>
      </w:divBdr>
      <w:divsChild>
        <w:div w:id="1550068040">
          <w:marLeft w:val="0"/>
          <w:marRight w:val="0"/>
          <w:marTop w:val="0"/>
          <w:marBottom w:val="0"/>
          <w:divBdr>
            <w:top w:val="none" w:sz="0" w:space="0" w:color="auto"/>
            <w:left w:val="none" w:sz="0" w:space="0" w:color="auto"/>
            <w:bottom w:val="none" w:sz="0" w:space="0" w:color="auto"/>
            <w:right w:val="none" w:sz="0" w:space="0" w:color="auto"/>
          </w:divBdr>
          <w:divsChild>
            <w:div w:id="1732651280">
              <w:marLeft w:val="0"/>
              <w:marRight w:val="0"/>
              <w:marTop w:val="0"/>
              <w:marBottom w:val="0"/>
              <w:divBdr>
                <w:top w:val="none" w:sz="0" w:space="0" w:color="auto"/>
                <w:left w:val="none" w:sz="0" w:space="0" w:color="auto"/>
                <w:bottom w:val="none" w:sz="0" w:space="0" w:color="auto"/>
                <w:right w:val="none" w:sz="0" w:space="0" w:color="auto"/>
              </w:divBdr>
              <w:divsChild>
                <w:div w:id="8789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00917">
      <w:bodyDiv w:val="1"/>
      <w:marLeft w:val="0"/>
      <w:marRight w:val="0"/>
      <w:marTop w:val="0"/>
      <w:marBottom w:val="0"/>
      <w:divBdr>
        <w:top w:val="none" w:sz="0" w:space="0" w:color="auto"/>
        <w:left w:val="none" w:sz="0" w:space="0" w:color="auto"/>
        <w:bottom w:val="none" w:sz="0" w:space="0" w:color="auto"/>
        <w:right w:val="none" w:sz="0" w:space="0" w:color="auto"/>
      </w:divBdr>
    </w:div>
    <w:div w:id="1337423692">
      <w:bodyDiv w:val="1"/>
      <w:marLeft w:val="0"/>
      <w:marRight w:val="0"/>
      <w:marTop w:val="0"/>
      <w:marBottom w:val="0"/>
      <w:divBdr>
        <w:top w:val="none" w:sz="0" w:space="0" w:color="auto"/>
        <w:left w:val="none" w:sz="0" w:space="0" w:color="auto"/>
        <w:bottom w:val="none" w:sz="0" w:space="0" w:color="auto"/>
        <w:right w:val="none" w:sz="0" w:space="0" w:color="auto"/>
      </w:divBdr>
    </w:div>
    <w:div w:id="1372923542">
      <w:bodyDiv w:val="1"/>
      <w:marLeft w:val="0"/>
      <w:marRight w:val="0"/>
      <w:marTop w:val="0"/>
      <w:marBottom w:val="0"/>
      <w:divBdr>
        <w:top w:val="none" w:sz="0" w:space="0" w:color="auto"/>
        <w:left w:val="none" w:sz="0" w:space="0" w:color="auto"/>
        <w:bottom w:val="none" w:sz="0" w:space="0" w:color="auto"/>
        <w:right w:val="none" w:sz="0" w:space="0" w:color="auto"/>
      </w:divBdr>
    </w:div>
    <w:div w:id="1376736048">
      <w:bodyDiv w:val="1"/>
      <w:marLeft w:val="0"/>
      <w:marRight w:val="0"/>
      <w:marTop w:val="0"/>
      <w:marBottom w:val="0"/>
      <w:divBdr>
        <w:top w:val="none" w:sz="0" w:space="0" w:color="auto"/>
        <w:left w:val="none" w:sz="0" w:space="0" w:color="auto"/>
        <w:bottom w:val="none" w:sz="0" w:space="0" w:color="auto"/>
        <w:right w:val="none" w:sz="0" w:space="0" w:color="auto"/>
      </w:divBdr>
      <w:divsChild>
        <w:div w:id="1766801281">
          <w:marLeft w:val="0"/>
          <w:marRight w:val="0"/>
          <w:marTop w:val="0"/>
          <w:marBottom w:val="0"/>
          <w:divBdr>
            <w:top w:val="none" w:sz="0" w:space="0" w:color="auto"/>
            <w:left w:val="none" w:sz="0" w:space="0" w:color="auto"/>
            <w:bottom w:val="none" w:sz="0" w:space="0" w:color="auto"/>
            <w:right w:val="none" w:sz="0" w:space="0" w:color="auto"/>
          </w:divBdr>
        </w:div>
      </w:divsChild>
    </w:div>
    <w:div w:id="1557468059">
      <w:bodyDiv w:val="1"/>
      <w:marLeft w:val="0"/>
      <w:marRight w:val="0"/>
      <w:marTop w:val="0"/>
      <w:marBottom w:val="0"/>
      <w:divBdr>
        <w:top w:val="none" w:sz="0" w:space="0" w:color="auto"/>
        <w:left w:val="none" w:sz="0" w:space="0" w:color="auto"/>
        <w:bottom w:val="none" w:sz="0" w:space="0" w:color="auto"/>
        <w:right w:val="none" w:sz="0" w:space="0" w:color="auto"/>
      </w:divBdr>
    </w:div>
    <w:div w:id="1580866431">
      <w:bodyDiv w:val="1"/>
      <w:marLeft w:val="0"/>
      <w:marRight w:val="0"/>
      <w:marTop w:val="0"/>
      <w:marBottom w:val="0"/>
      <w:divBdr>
        <w:top w:val="none" w:sz="0" w:space="0" w:color="auto"/>
        <w:left w:val="none" w:sz="0" w:space="0" w:color="auto"/>
        <w:bottom w:val="none" w:sz="0" w:space="0" w:color="auto"/>
        <w:right w:val="none" w:sz="0" w:space="0" w:color="auto"/>
      </w:divBdr>
    </w:div>
    <w:div w:id="1679312620">
      <w:bodyDiv w:val="1"/>
      <w:marLeft w:val="0"/>
      <w:marRight w:val="0"/>
      <w:marTop w:val="0"/>
      <w:marBottom w:val="0"/>
      <w:divBdr>
        <w:top w:val="none" w:sz="0" w:space="0" w:color="auto"/>
        <w:left w:val="none" w:sz="0" w:space="0" w:color="auto"/>
        <w:bottom w:val="none" w:sz="0" w:space="0" w:color="auto"/>
        <w:right w:val="none" w:sz="0" w:space="0" w:color="auto"/>
      </w:divBdr>
    </w:div>
    <w:div w:id="2027050831">
      <w:bodyDiv w:val="1"/>
      <w:marLeft w:val="0"/>
      <w:marRight w:val="0"/>
      <w:marTop w:val="0"/>
      <w:marBottom w:val="0"/>
      <w:divBdr>
        <w:top w:val="none" w:sz="0" w:space="0" w:color="auto"/>
        <w:left w:val="none" w:sz="0" w:space="0" w:color="auto"/>
        <w:bottom w:val="none" w:sz="0" w:space="0" w:color="auto"/>
        <w:right w:val="none" w:sz="0" w:space="0" w:color="auto"/>
      </w:divBdr>
    </w:div>
    <w:div w:id="2141875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onlinelibrary.wiley.com/doi/10.1002/pa.1974"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rioonwatch.org/?p=5103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CLpeUmVGsxrr9ZJf/tVccLoSU0Q==">AMUW2mVPwehfFWg8MF8g0KTWZeGcCJd7mH9GPIjf5z588eQsY2yUwfK6vOZjHMwAeZ0MhIdFnx/EvmcGvT6VXQx9Xty5+JMrJJQB/IzCom2Jip9YlEy4agEU2oVqmysr1N4Gzj7JQKkV</go:docsCustomData>
</go:gDocsCustomXmlDataStorage>
</file>

<file path=customXml/itemProps1.xml><?xml version="1.0" encoding="utf-8"?>
<ds:datastoreItem xmlns:ds="http://schemas.openxmlformats.org/officeDocument/2006/customXml" ds:itemID="{FF79831D-4A5E-BE44-8AF4-55A9D1BEBC8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9498</Words>
  <Characters>54051</Characters>
  <Application>Microsoft Office Word</Application>
  <DocSecurity>0</DocSecurity>
  <Lines>799</Lines>
  <Paragraphs>148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University of Southampton</Company>
  <LinksUpToDate>false</LinksUpToDate>
  <CharactersWithSpaces>63469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Jenny Fleming</cp:lastModifiedBy>
  <cp:revision>3</cp:revision>
  <cp:lastPrinted>2022-01-24T08:25:00Z</cp:lastPrinted>
  <dcterms:created xsi:type="dcterms:W3CDTF">2022-01-27T12:04:00Z</dcterms:created>
  <dcterms:modified xsi:type="dcterms:W3CDTF">2022-01-27T15:21:00Z</dcterms:modified>
</cp:coreProperties>
</file>