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7E1FF" w14:textId="77777777" w:rsidR="005A5AA8" w:rsidRPr="003B3C1C" w:rsidRDefault="00467865">
      <w:pPr>
        <w:rPr>
          <w:color w:val="000000" w:themeColor="text1"/>
          <w:sz w:val="36"/>
          <w:szCs w:val="36"/>
        </w:rPr>
      </w:pPr>
      <w:r w:rsidRPr="003B3C1C">
        <w:rPr>
          <w:b/>
          <w:color w:val="000000" w:themeColor="text1"/>
          <w:sz w:val="36"/>
          <w:szCs w:val="36"/>
        </w:rPr>
        <w:t>Threat Neurocircuitry Predicts the Development of Anxiety and Depression Symptoms in a Longitudinal Study</w:t>
      </w:r>
      <w:r w:rsidRPr="003B3C1C">
        <w:rPr>
          <w:color w:val="000000" w:themeColor="text1"/>
          <w:sz w:val="36"/>
          <w:szCs w:val="36"/>
        </w:rPr>
        <w:t xml:space="preserve"> </w:t>
      </w:r>
    </w:p>
    <w:p w14:paraId="3915D86B" w14:textId="77777777" w:rsidR="005A5AA8" w:rsidRPr="003B3C1C" w:rsidRDefault="00467865">
      <w:pPr>
        <w:shd w:val="clear" w:color="auto" w:fill="FFFFFF"/>
        <w:rPr>
          <w:color w:val="000000" w:themeColor="text1"/>
          <w:sz w:val="19"/>
          <w:szCs w:val="19"/>
        </w:rPr>
      </w:pPr>
      <w:r w:rsidRPr="003B3C1C">
        <w:rPr>
          <w:color w:val="000000" w:themeColor="text1"/>
        </w:rPr>
        <w:t>Yujia Peng</w:t>
      </w:r>
      <w:r w:rsidRPr="003B3C1C">
        <w:rPr>
          <w:color w:val="000000" w:themeColor="text1"/>
          <w:sz w:val="32"/>
          <w:szCs w:val="32"/>
          <w:vertAlign w:val="superscript"/>
        </w:rPr>
        <w:t>1,2</w:t>
      </w:r>
      <w:r w:rsidRPr="003B3C1C">
        <w:rPr>
          <w:color w:val="000000" w:themeColor="text1"/>
        </w:rPr>
        <w:t>*, Jeffrey D. Knotts</w:t>
      </w:r>
      <w:r w:rsidRPr="003B3C1C">
        <w:rPr>
          <w:color w:val="000000" w:themeColor="text1"/>
          <w:sz w:val="32"/>
          <w:szCs w:val="32"/>
          <w:vertAlign w:val="superscript"/>
        </w:rPr>
        <w:t>2,3</w:t>
      </w:r>
      <w:r w:rsidRPr="003B3C1C">
        <w:rPr>
          <w:color w:val="000000" w:themeColor="text1"/>
        </w:rPr>
        <w:t>*,</w:t>
      </w:r>
      <w:hyperlink r:id="rId7">
        <w:r w:rsidRPr="003B3C1C">
          <w:rPr>
            <w:color w:val="000000" w:themeColor="text1"/>
          </w:rPr>
          <w:t xml:space="preserve"> </w:t>
        </w:r>
      </w:hyperlink>
      <w:r w:rsidRPr="003B3C1C">
        <w:rPr>
          <w:color w:val="000000" w:themeColor="text1"/>
        </w:rPr>
        <w:t>Katherine S. Young</w:t>
      </w:r>
      <w:r w:rsidRPr="003B3C1C">
        <w:rPr>
          <w:color w:val="000000" w:themeColor="text1"/>
          <w:sz w:val="32"/>
          <w:szCs w:val="32"/>
          <w:vertAlign w:val="superscript"/>
        </w:rPr>
        <w:t>2,5</w:t>
      </w:r>
      <w:r w:rsidRPr="003B3C1C">
        <w:rPr>
          <w:color w:val="000000" w:themeColor="text1"/>
        </w:rPr>
        <w:t>, Susan Y. Bookheimer</w:t>
      </w:r>
      <w:r w:rsidRPr="003B3C1C">
        <w:rPr>
          <w:color w:val="000000" w:themeColor="text1"/>
          <w:sz w:val="32"/>
          <w:szCs w:val="32"/>
          <w:vertAlign w:val="superscript"/>
        </w:rPr>
        <w:t>4</w:t>
      </w:r>
      <w:r w:rsidRPr="003B3C1C">
        <w:rPr>
          <w:color w:val="000000" w:themeColor="text1"/>
        </w:rPr>
        <w:t>, Robin Nusslock</w:t>
      </w:r>
      <w:r w:rsidRPr="003B3C1C">
        <w:rPr>
          <w:color w:val="000000" w:themeColor="text1"/>
          <w:sz w:val="32"/>
          <w:szCs w:val="32"/>
          <w:vertAlign w:val="superscript"/>
        </w:rPr>
        <w:t>6</w:t>
      </w:r>
      <w:r w:rsidRPr="003B3C1C">
        <w:rPr>
          <w:color w:val="000000" w:themeColor="text1"/>
        </w:rPr>
        <w:t>, Richard E. Zinbarg</w:t>
      </w:r>
      <w:r w:rsidRPr="003B3C1C">
        <w:rPr>
          <w:color w:val="000000" w:themeColor="text1"/>
          <w:sz w:val="32"/>
          <w:szCs w:val="32"/>
          <w:vertAlign w:val="superscript"/>
        </w:rPr>
        <w:t>6,7</w:t>
      </w:r>
      <w:r w:rsidRPr="003B3C1C">
        <w:rPr>
          <w:color w:val="000000" w:themeColor="text1"/>
        </w:rPr>
        <w:t>, Nicholas J. Kelley</w:t>
      </w:r>
      <w:r w:rsidRPr="003B3C1C">
        <w:rPr>
          <w:color w:val="000000" w:themeColor="text1"/>
          <w:sz w:val="32"/>
          <w:szCs w:val="32"/>
          <w:vertAlign w:val="superscript"/>
        </w:rPr>
        <w:t>6,8</w:t>
      </w:r>
      <w:r w:rsidRPr="003B3C1C">
        <w:rPr>
          <w:color w:val="000000" w:themeColor="text1"/>
        </w:rPr>
        <w:t>,  Aileen M. Echiverri-Cohen</w:t>
      </w:r>
      <w:r w:rsidRPr="003B3C1C">
        <w:rPr>
          <w:color w:val="000000" w:themeColor="text1"/>
          <w:sz w:val="32"/>
          <w:szCs w:val="32"/>
          <w:vertAlign w:val="superscript"/>
        </w:rPr>
        <w:t>2</w:t>
      </w:r>
      <w:r w:rsidRPr="003B3C1C">
        <w:rPr>
          <w:color w:val="000000" w:themeColor="text1"/>
        </w:rPr>
        <w:t xml:space="preserve">, and Michelle G. Craske </w:t>
      </w:r>
      <w:r w:rsidRPr="003B3C1C">
        <w:rPr>
          <w:color w:val="000000" w:themeColor="text1"/>
          <w:sz w:val="32"/>
          <w:szCs w:val="32"/>
          <w:vertAlign w:val="superscript"/>
        </w:rPr>
        <w:t>2,4</w:t>
      </w:r>
      <w:r w:rsidRPr="003B3C1C">
        <w:rPr>
          <w:color w:val="000000" w:themeColor="text1"/>
          <w:sz w:val="19"/>
          <w:szCs w:val="19"/>
        </w:rPr>
        <w:t xml:space="preserve"> </w:t>
      </w:r>
    </w:p>
    <w:p w14:paraId="161C4030" w14:textId="77777777" w:rsidR="005A5AA8" w:rsidRPr="003B3C1C" w:rsidRDefault="00467865">
      <w:pPr>
        <w:shd w:val="clear" w:color="auto" w:fill="FFFFFF"/>
        <w:rPr>
          <w:color w:val="000000" w:themeColor="text1"/>
          <w:sz w:val="19"/>
          <w:szCs w:val="19"/>
        </w:rPr>
      </w:pPr>
      <w:r w:rsidRPr="003B3C1C">
        <w:rPr>
          <w:color w:val="000000" w:themeColor="text1"/>
          <w:sz w:val="19"/>
          <w:szCs w:val="19"/>
        </w:rPr>
        <w:t xml:space="preserve"> </w:t>
      </w:r>
    </w:p>
    <w:p w14:paraId="54D73792" w14:textId="77777777" w:rsidR="005A5AA8" w:rsidRPr="003B3C1C" w:rsidRDefault="00467865">
      <w:pPr>
        <w:numPr>
          <w:ilvl w:val="0"/>
          <w:numId w:val="4"/>
        </w:numPr>
        <w:ind w:left="1080"/>
        <w:rPr>
          <w:color w:val="000000" w:themeColor="text1"/>
        </w:rPr>
      </w:pPr>
      <w:r w:rsidRPr="003B3C1C">
        <w:rPr>
          <w:color w:val="000000" w:themeColor="text1"/>
        </w:rPr>
        <w:t xml:space="preserve">School of Psychological and Cognitive Sciences and Beijing Key Laboratory of Behavior and Mental Health, Peking University, Beijing, China </w:t>
      </w:r>
    </w:p>
    <w:p w14:paraId="5F7BB67A" w14:textId="77777777" w:rsidR="005A5AA8" w:rsidRPr="003B3C1C" w:rsidRDefault="00467865">
      <w:pPr>
        <w:numPr>
          <w:ilvl w:val="0"/>
          <w:numId w:val="5"/>
        </w:numPr>
        <w:ind w:left="1080"/>
        <w:rPr>
          <w:color w:val="000000" w:themeColor="text1"/>
        </w:rPr>
      </w:pPr>
      <w:r w:rsidRPr="003B3C1C">
        <w:rPr>
          <w:color w:val="000000" w:themeColor="text1"/>
        </w:rPr>
        <w:t xml:space="preserve">Department of Psychology, University of California, Los Angeles (UCLA), Los Angeles, California </w:t>
      </w:r>
    </w:p>
    <w:p w14:paraId="28144961" w14:textId="77777777" w:rsidR="005A5AA8" w:rsidRPr="003B3C1C" w:rsidRDefault="00467865">
      <w:pPr>
        <w:numPr>
          <w:ilvl w:val="0"/>
          <w:numId w:val="7"/>
        </w:numPr>
        <w:ind w:left="1080"/>
        <w:rPr>
          <w:color w:val="000000" w:themeColor="text1"/>
        </w:rPr>
      </w:pPr>
      <w:r w:rsidRPr="003B3C1C">
        <w:rPr>
          <w:color w:val="000000" w:themeColor="text1"/>
        </w:rPr>
        <w:t xml:space="preserve">Psychological and Brain Sciences Department, Dartmouth College, Hanover, New Hampshire </w:t>
      </w:r>
    </w:p>
    <w:p w14:paraId="2D4FC6A9" w14:textId="77777777" w:rsidR="005A5AA8" w:rsidRPr="003B3C1C" w:rsidRDefault="00467865">
      <w:pPr>
        <w:numPr>
          <w:ilvl w:val="0"/>
          <w:numId w:val="3"/>
        </w:numPr>
        <w:ind w:left="1080"/>
        <w:rPr>
          <w:color w:val="000000" w:themeColor="text1"/>
        </w:rPr>
      </w:pPr>
      <w:r w:rsidRPr="003B3C1C">
        <w:rPr>
          <w:color w:val="000000" w:themeColor="text1"/>
        </w:rPr>
        <w:t xml:space="preserve">Department of Psychiatry and Biobehavioral Sciences, University of California, Los Angeles (UCLA), Los Angeles California </w:t>
      </w:r>
    </w:p>
    <w:p w14:paraId="6885129D" w14:textId="77777777" w:rsidR="005A5AA8" w:rsidRPr="003B3C1C" w:rsidRDefault="00467865">
      <w:pPr>
        <w:numPr>
          <w:ilvl w:val="0"/>
          <w:numId w:val="1"/>
        </w:numPr>
        <w:ind w:left="1080"/>
        <w:rPr>
          <w:color w:val="000000" w:themeColor="text1"/>
        </w:rPr>
      </w:pPr>
      <w:r w:rsidRPr="003B3C1C">
        <w:rPr>
          <w:color w:val="000000" w:themeColor="text1"/>
        </w:rPr>
        <w:t xml:space="preserve">Social, Genetic and Development Psychiatry (SGDP) Centre, Institute of Psychiatry, Psychology and Neuroscience, King’s College London </w:t>
      </w:r>
    </w:p>
    <w:p w14:paraId="54280D57" w14:textId="77777777" w:rsidR="005A5AA8" w:rsidRPr="003B3C1C" w:rsidRDefault="00467865">
      <w:pPr>
        <w:numPr>
          <w:ilvl w:val="0"/>
          <w:numId w:val="9"/>
        </w:numPr>
        <w:ind w:left="1080"/>
        <w:rPr>
          <w:color w:val="000000" w:themeColor="text1"/>
        </w:rPr>
      </w:pPr>
      <w:r w:rsidRPr="003B3C1C">
        <w:rPr>
          <w:color w:val="000000" w:themeColor="text1"/>
        </w:rPr>
        <w:t xml:space="preserve">NIHR Maudsley Biomedical Research Centre, King’s College London, UK </w:t>
      </w:r>
    </w:p>
    <w:p w14:paraId="1F94A98F" w14:textId="77777777" w:rsidR="005A5AA8" w:rsidRPr="003B3C1C" w:rsidRDefault="00467865">
      <w:pPr>
        <w:numPr>
          <w:ilvl w:val="0"/>
          <w:numId w:val="8"/>
        </w:numPr>
        <w:ind w:left="1080"/>
        <w:rPr>
          <w:color w:val="000000" w:themeColor="text1"/>
        </w:rPr>
      </w:pPr>
      <w:r w:rsidRPr="003B3C1C">
        <w:rPr>
          <w:color w:val="000000" w:themeColor="text1"/>
        </w:rPr>
        <w:t xml:space="preserve">Department of Psychology, Northwestern University, Evanston, Illinois </w:t>
      </w:r>
    </w:p>
    <w:p w14:paraId="25399C75" w14:textId="77777777" w:rsidR="005A5AA8" w:rsidRPr="003B3C1C" w:rsidRDefault="00467865">
      <w:pPr>
        <w:numPr>
          <w:ilvl w:val="0"/>
          <w:numId w:val="6"/>
        </w:numPr>
        <w:ind w:left="1080"/>
        <w:rPr>
          <w:color w:val="000000" w:themeColor="text1"/>
        </w:rPr>
      </w:pPr>
      <w:r w:rsidRPr="003B3C1C">
        <w:rPr>
          <w:color w:val="000000" w:themeColor="text1"/>
        </w:rPr>
        <w:t xml:space="preserve">The Family Institute at Northwestern University, Evanston, Illinois </w:t>
      </w:r>
    </w:p>
    <w:p w14:paraId="2E33EF40" w14:textId="77777777" w:rsidR="005A5AA8" w:rsidRPr="003B3C1C" w:rsidRDefault="00467865">
      <w:pPr>
        <w:numPr>
          <w:ilvl w:val="0"/>
          <w:numId w:val="2"/>
        </w:numPr>
        <w:ind w:left="1080"/>
        <w:rPr>
          <w:color w:val="000000" w:themeColor="text1"/>
        </w:rPr>
      </w:pPr>
      <w:r w:rsidRPr="003B3C1C">
        <w:rPr>
          <w:color w:val="000000" w:themeColor="text1"/>
        </w:rPr>
        <w:t xml:space="preserve">Department of Psychology, University of Southampton, Southampton, UK </w:t>
      </w:r>
    </w:p>
    <w:p w14:paraId="196E2D50" w14:textId="77777777" w:rsidR="005A5AA8" w:rsidRPr="003B3C1C" w:rsidRDefault="00467865">
      <w:pPr>
        <w:shd w:val="clear" w:color="auto" w:fill="FFFFFF"/>
        <w:jc w:val="both"/>
        <w:rPr>
          <w:color w:val="000000" w:themeColor="text1"/>
        </w:rPr>
      </w:pPr>
      <w:r w:rsidRPr="003B3C1C">
        <w:rPr>
          <w:color w:val="000000" w:themeColor="text1"/>
        </w:rPr>
        <w:t xml:space="preserve"> </w:t>
      </w:r>
    </w:p>
    <w:p w14:paraId="32CD1F58" w14:textId="77777777" w:rsidR="005A5AA8" w:rsidRPr="003B3C1C" w:rsidRDefault="00467865">
      <w:pPr>
        <w:shd w:val="clear" w:color="auto" w:fill="FFFFFF"/>
        <w:ind w:firstLine="720"/>
        <w:rPr>
          <w:color w:val="000000" w:themeColor="text1"/>
        </w:rPr>
      </w:pPr>
      <w:r w:rsidRPr="003B3C1C">
        <w:rPr>
          <w:color w:val="000000" w:themeColor="text1"/>
        </w:rPr>
        <w:t xml:space="preserve">* Equal contribution </w:t>
      </w:r>
    </w:p>
    <w:p w14:paraId="02383F2D" w14:textId="77777777" w:rsidR="005A5AA8" w:rsidRPr="003B3C1C" w:rsidRDefault="00467865">
      <w:pPr>
        <w:shd w:val="clear" w:color="auto" w:fill="FFFFFF"/>
        <w:ind w:firstLine="720"/>
        <w:rPr>
          <w:color w:val="000000" w:themeColor="text1"/>
        </w:rPr>
      </w:pPr>
      <w:r w:rsidRPr="003B3C1C">
        <w:rPr>
          <w:color w:val="000000" w:themeColor="text1"/>
        </w:rPr>
        <w:t xml:space="preserve"> </w:t>
      </w:r>
    </w:p>
    <w:p w14:paraId="42DC4A69" w14:textId="77777777" w:rsidR="005A5AA8" w:rsidRPr="003B3C1C" w:rsidRDefault="00467865">
      <w:pPr>
        <w:shd w:val="clear" w:color="auto" w:fill="FFFFFF"/>
        <w:rPr>
          <w:color w:val="000000" w:themeColor="text1"/>
        </w:rPr>
      </w:pPr>
      <w:r w:rsidRPr="003B3C1C">
        <w:rPr>
          <w:b/>
          <w:color w:val="000000" w:themeColor="text1"/>
        </w:rPr>
        <w:t>Corresponding author information:</w:t>
      </w:r>
      <w:r w:rsidRPr="003B3C1C">
        <w:rPr>
          <w:color w:val="000000" w:themeColor="text1"/>
        </w:rPr>
        <w:t xml:space="preserve"> </w:t>
      </w:r>
    </w:p>
    <w:p w14:paraId="181F664E" w14:textId="77777777" w:rsidR="005A5AA8" w:rsidRPr="003B3C1C" w:rsidRDefault="00467865">
      <w:pPr>
        <w:shd w:val="clear" w:color="auto" w:fill="FFFFFF"/>
        <w:rPr>
          <w:color w:val="000000" w:themeColor="text1"/>
        </w:rPr>
      </w:pPr>
      <w:r w:rsidRPr="003B3C1C">
        <w:rPr>
          <w:color w:val="000000" w:themeColor="text1"/>
        </w:rPr>
        <w:t xml:space="preserve">Michelle G. Craske </w:t>
      </w:r>
    </w:p>
    <w:p w14:paraId="07A485BF" w14:textId="77777777" w:rsidR="005A5AA8" w:rsidRPr="003B3C1C" w:rsidRDefault="00467865">
      <w:pPr>
        <w:shd w:val="clear" w:color="auto" w:fill="FFFFFF"/>
        <w:rPr>
          <w:color w:val="000000" w:themeColor="text1"/>
        </w:rPr>
      </w:pPr>
      <w:r w:rsidRPr="003B3C1C">
        <w:rPr>
          <w:color w:val="000000" w:themeColor="text1"/>
        </w:rPr>
        <w:t xml:space="preserve">MCraske@mednet.ucla.edu </w:t>
      </w:r>
    </w:p>
    <w:p w14:paraId="4DABA7D5" w14:textId="77777777" w:rsidR="005A5AA8" w:rsidRPr="003B3C1C" w:rsidRDefault="00467865">
      <w:pPr>
        <w:shd w:val="clear" w:color="auto" w:fill="FFFFFF"/>
        <w:rPr>
          <w:color w:val="000000" w:themeColor="text1"/>
        </w:rPr>
      </w:pPr>
      <w:r w:rsidRPr="003B3C1C">
        <w:rPr>
          <w:color w:val="000000" w:themeColor="text1"/>
        </w:rPr>
        <w:t xml:space="preserve">502 Portola Plaza </w:t>
      </w:r>
    </w:p>
    <w:p w14:paraId="4D52801A" w14:textId="77777777" w:rsidR="005A5AA8" w:rsidRPr="003B3C1C" w:rsidRDefault="00467865">
      <w:pPr>
        <w:shd w:val="clear" w:color="auto" w:fill="FFFFFF"/>
        <w:rPr>
          <w:color w:val="000000" w:themeColor="text1"/>
        </w:rPr>
      </w:pPr>
      <w:r w:rsidRPr="003B3C1C">
        <w:rPr>
          <w:color w:val="000000" w:themeColor="text1"/>
        </w:rPr>
        <w:t xml:space="preserve">Box 951563, 1285 Franz Hall </w:t>
      </w:r>
    </w:p>
    <w:p w14:paraId="71094A99" w14:textId="77777777" w:rsidR="005A5AA8" w:rsidRPr="003B3C1C" w:rsidRDefault="00467865">
      <w:pPr>
        <w:shd w:val="clear" w:color="auto" w:fill="FFFFFF"/>
        <w:rPr>
          <w:color w:val="000000" w:themeColor="text1"/>
        </w:rPr>
      </w:pPr>
      <w:r w:rsidRPr="003B3C1C">
        <w:rPr>
          <w:color w:val="000000" w:themeColor="text1"/>
        </w:rPr>
        <w:t xml:space="preserve">Los Angeles, CA 90095-1563 </w:t>
      </w:r>
    </w:p>
    <w:p w14:paraId="0C7FB1AB" w14:textId="77777777" w:rsidR="005A5AA8" w:rsidRPr="003B3C1C" w:rsidRDefault="00467865">
      <w:pPr>
        <w:shd w:val="clear" w:color="auto" w:fill="FFFFFF"/>
        <w:rPr>
          <w:color w:val="000000" w:themeColor="text1"/>
        </w:rPr>
      </w:pPr>
      <w:r w:rsidRPr="003B3C1C">
        <w:rPr>
          <w:color w:val="000000" w:themeColor="text1"/>
        </w:rPr>
        <w:t xml:space="preserve">(310) 825 8403 </w:t>
      </w:r>
    </w:p>
    <w:p w14:paraId="19CF97C2" w14:textId="77777777" w:rsidR="005A5AA8" w:rsidRPr="003B3C1C" w:rsidRDefault="00467865">
      <w:pPr>
        <w:shd w:val="clear" w:color="auto" w:fill="FFFFFF"/>
        <w:rPr>
          <w:color w:val="000000" w:themeColor="text1"/>
        </w:rPr>
      </w:pPr>
      <w:r w:rsidRPr="003B3C1C">
        <w:rPr>
          <w:color w:val="000000" w:themeColor="text1"/>
        </w:rPr>
        <w:t xml:space="preserve"> </w:t>
      </w:r>
    </w:p>
    <w:p w14:paraId="4BFDAE84" w14:textId="77777777" w:rsidR="005A5AA8" w:rsidRPr="003B3C1C" w:rsidRDefault="00467865">
      <w:pPr>
        <w:shd w:val="clear" w:color="auto" w:fill="FFFFFF"/>
        <w:rPr>
          <w:color w:val="000000" w:themeColor="text1"/>
        </w:rPr>
      </w:pPr>
      <w:r w:rsidRPr="003B3C1C">
        <w:rPr>
          <w:color w:val="000000" w:themeColor="text1"/>
        </w:rPr>
        <w:t xml:space="preserve"> </w:t>
      </w:r>
    </w:p>
    <w:p w14:paraId="5E1CCAE7" w14:textId="77777777" w:rsidR="005A5AA8" w:rsidRPr="003B3C1C" w:rsidRDefault="00467865">
      <w:pPr>
        <w:shd w:val="clear" w:color="auto" w:fill="FFFFFF"/>
        <w:rPr>
          <w:color w:val="000000" w:themeColor="text1"/>
        </w:rPr>
      </w:pPr>
      <w:r w:rsidRPr="003B3C1C">
        <w:rPr>
          <w:b/>
          <w:color w:val="000000" w:themeColor="text1"/>
        </w:rPr>
        <w:t>Short/running title:</w:t>
      </w:r>
      <w:r w:rsidRPr="003B3C1C">
        <w:rPr>
          <w:color w:val="000000" w:themeColor="text1"/>
        </w:rPr>
        <w:t xml:space="preserve"> Threat Neurocircuitry Predicts Development of Anxiety and Depression Symptoms </w:t>
      </w:r>
    </w:p>
    <w:p w14:paraId="11A0EEAA" w14:textId="77777777" w:rsidR="005A5AA8" w:rsidRPr="003B3C1C" w:rsidRDefault="00467865">
      <w:pPr>
        <w:shd w:val="clear" w:color="auto" w:fill="FFFFFF"/>
        <w:jc w:val="both"/>
        <w:rPr>
          <w:color w:val="000000" w:themeColor="text1"/>
          <w:sz w:val="36"/>
          <w:szCs w:val="36"/>
        </w:rPr>
      </w:pPr>
      <w:r w:rsidRPr="003B3C1C">
        <w:rPr>
          <w:color w:val="000000" w:themeColor="text1"/>
          <w:sz w:val="36"/>
          <w:szCs w:val="36"/>
        </w:rPr>
        <w:t xml:space="preserve"> </w:t>
      </w:r>
    </w:p>
    <w:p w14:paraId="65F0B511" w14:textId="77777777" w:rsidR="005A5AA8" w:rsidRPr="003B3C1C" w:rsidRDefault="005A5AA8">
      <w:pPr>
        <w:shd w:val="clear" w:color="auto" w:fill="FFFFFF"/>
        <w:jc w:val="both"/>
        <w:rPr>
          <w:color w:val="000000" w:themeColor="text1"/>
          <w:sz w:val="36"/>
          <w:szCs w:val="36"/>
        </w:rPr>
      </w:pPr>
    </w:p>
    <w:p w14:paraId="5E5F27B0" w14:textId="77777777" w:rsidR="005A5AA8" w:rsidRPr="003B3C1C" w:rsidRDefault="005A5AA8">
      <w:pPr>
        <w:shd w:val="clear" w:color="auto" w:fill="FFFFFF"/>
        <w:jc w:val="both"/>
        <w:rPr>
          <w:b/>
          <w:color w:val="000000" w:themeColor="text1"/>
          <w:sz w:val="36"/>
          <w:szCs w:val="36"/>
        </w:rPr>
      </w:pPr>
    </w:p>
    <w:p w14:paraId="4917F79B" w14:textId="77777777" w:rsidR="00D244BE" w:rsidRPr="003B3C1C" w:rsidRDefault="00D244BE">
      <w:pPr>
        <w:spacing w:line="276" w:lineRule="auto"/>
        <w:rPr>
          <w:b/>
          <w:color w:val="000000" w:themeColor="text1"/>
          <w:sz w:val="36"/>
          <w:szCs w:val="36"/>
        </w:rPr>
      </w:pPr>
      <w:r w:rsidRPr="003B3C1C">
        <w:rPr>
          <w:b/>
          <w:color w:val="000000" w:themeColor="text1"/>
          <w:sz w:val="36"/>
          <w:szCs w:val="36"/>
        </w:rPr>
        <w:br w:type="page"/>
      </w:r>
    </w:p>
    <w:p w14:paraId="038274F7" w14:textId="74ED27AC" w:rsidR="005A5AA8" w:rsidRPr="003B3C1C" w:rsidRDefault="00467865">
      <w:pPr>
        <w:shd w:val="clear" w:color="auto" w:fill="FFFFFF"/>
        <w:spacing w:line="480" w:lineRule="auto"/>
        <w:jc w:val="both"/>
        <w:rPr>
          <w:color w:val="000000" w:themeColor="text1"/>
          <w:sz w:val="36"/>
          <w:szCs w:val="36"/>
        </w:rPr>
      </w:pPr>
      <w:r w:rsidRPr="003B3C1C">
        <w:rPr>
          <w:b/>
          <w:color w:val="000000" w:themeColor="text1"/>
          <w:sz w:val="36"/>
          <w:szCs w:val="36"/>
        </w:rPr>
        <w:lastRenderedPageBreak/>
        <w:t>Abstract</w:t>
      </w:r>
      <w:r w:rsidRPr="003B3C1C">
        <w:rPr>
          <w:color w:val="000000" w:themeColor="text1"/>
          <w:sz w:val="36"/>
          <w:szCs w:val="36"/>
        </w:rPr>
        <w:t xml:space="preserve"> </w:t>
      </w:r>
    </w:p>
    <w:p w14:paraId="3ECDDC08" w14:textId="77777777" w:rsidR="005A5AA8" w:rsidRPr="003B3C1C" w:rsidRDefault="00467865">
      <w:pPr>
        <w:shd w:val="clear" w:color="auto" w:fill="FFFFFF"/>
        <w:spacing w:line="480" w:lineRule="auto"/>
        <w:rPr>
          <w:color w:val="000000" w:themeColor="text1"/>
        </w:rPr>
      </w:pPr>
      <w:r w:rsidRPr="003B3C1C">
        <w:rPr>
          <w:b/>
          <w:color w:val="000000" w:themeColor="text1"/>
        </w:rPr>
        <w:t>Background</w:t>
      </w:r>
      <w:r w:rsidRPr="003B3C1C">
        <w:rPr>
          <w:color w:val="000000" w:themeColor="text1"/>
        </w:rPr>
        <w:t xml:space="preserve"> </w:t>
      </w:r>
    </w:p>
    <w:p w14:paraId="7A7EF080" w14:textId="6DE05C00" w:rsidR="005A5AA8" w:rsidRPr="003B3C1C" w:rsidRDefault="00467865">
      <w:pPr>
        <w:shd w:val="clear" w:color="auto" w:fill="FFFFFF"/>
        <w:spacing w:line="480" w:lineRule="auto"/>
        <w:rPr>
          <w:color w:val="000000" w:themeColor="text1"/>
        </w:rPr>
      </w:pPr>
      <w:r w:rsidRPr="003B3C1C">
        <w:rPr>
          <w:color w:val="000000" w:themeColor="text1"/>
        </w:rPr>
        <w:t>Due to high heterogeneity and comorbidity, the shared and unique neural mechanisms underlying the development of anxiety and major depressive disorders remain unclear. Using a dimensional model describ</w:t>
      </w:r>
      <w:r w:rsidR="000554F4" w:rsidRPr="003B3C1C">
        <w:rPr>
          <w:rFonts w:hint="eastAsia"/>
          <w:color w:val="000000" w:themeColor="text1"/>
        </w:rPr>
        <w:t>ing</w:t>
      </w:r>
      <w:r w:rsidRPr="003B3C1C">
        <w:rPr>
          <w:color w:val="000000" w:themeColor="text1"/>
        </w:rPr>
        <w:t xml:space="preserve"> shared versus unique symptoms associated to anxiety and depression, the current study investigated how longitudinal changes in symptom dimensions relate to threat neurocircuitry.</w:t>
      </w:r>
    </w:p>
    <w:p w14:paraId="72DD5748" w14:textId="77777777" w:rsidR="005A5AA8" w:rsidRPr="003B3C1C" w:rsidRDefault="005A5AA8">
      <w:pPr>
        <w:shd w:val="clear" w:color="auto" w:fill="FFFFFF"/>
        <w:spacing w:line="480" w:lineRule="auto"/>
        <w:rPr>
          <w:color w:val="000000" w:themeColor="text1"/>
        </w:rPr>
      </w:pPr>
    </w:p>
    <w:p w14:paraId="306A5DDE" w14:textId="77777777" w:rsidR="005A5AA8" w:rsidRPr="003B3C1C" w:rsidRDefault="00467865">
      <w:pPr>
        <w:shd w:val="clear" w:color="auto" w:fill="FFFFFF"/>
        <w:spacing w:line="480" w:lineRule="auto"/>
        <w:rPr>
          <w:color w:val="000000" w:themeColor="text1"/>
        </w:rPr>
      </w:pPr>
      <w:r w:rsidRPr="003B3C1C">
        <w:rPr>
          <w:b/>
          <w:color w:val="000000" w:themeColor="text1"/>
        </w:rPr>
        <w:t>Methods</w:t>
      </w:r>
      <w:r w:rsidRPr="003B3C1C">
        <w:rPr>
          <w:color w:val="000000" w:themeColor="text1"/>
        </w:rPr>
        <w:t xml:space="preserve"> </w:t>
      </w:r>
    </w:p>
    <w:p w14:paraId="7B9FD919" w14:textId="42580993" w:rsidR="005A5AA8" w:rsidRPr="003B3C1C" w:rsidRDefault="00467865">
      <w:pPr>
        <w:shd w:val="clear" w:color="auto" w:fill="FFFFFF"/>
        <w:spacing w:line="480" w:lineRule="auto"/>
        <w:rPr>
          <w:color w:val="000000" w:themeColor="text1"/>
        </w:rPr>
      </w:pPr>
      <w:r w:rsidRPr="003B3C1C">
        <w:rPr>
          <w:color w:val="000000" w:themeColor="text1"/>
        </w:rPr>
        <w:t>Participants were 18-19</w:t>
      </w:r>
      <w:r w:rsidR="00A51D4F" w:rsidRPr="003B3C1C">
        <w:rPr>
          <w:color w:val="000000" w:themeColor="text1"/>
        </w:rPr>
        <w:t>-</w:t>
      </w:r>
      <w:r w:rsidRPr="003B3C1C">
        <w:rPr>
          <w:color w:val="000000" w:themeColor="text1"/>
        </w:rPr>
        <w:t>year</w:t>
      </w:r>
      <w:r w:rsidR="00A51D4F" w:rsidRPr="003B3C1C">
        <w:rPr>
          <w:color w:val="000000" w:themeColor="text1"/>
        </w:rPr>
        <w:t>-old</w:t>
      </w:r>
      <w:r w:rsidRPr="003B3C1C">
        <w:rPr>
          <w:color w:val="000000" w:themeColor="text1"/>
        </w:rPr>
        <w:t xml:space="preserve"> (N=279, 186 female) who completed self-report measures of anxiety and depression at baseline, 10, 20, and 30</w:t>
      </w:r>
      <w:r w:rsidR="00E925E7" w:rsidRPr="003B3C1C">
        <w:rPr>
          <w:color w:val="000000" w:themeColor="text1"/>
        </w:rPr>
        <w:t xml:space="preserve"> </w:t>
      </w:r>
      <w:r w:rsidRPr="003B3C1C">
        <w:rPr>
          <w:color w:val="000000" w:themeColor="text1"/>
        </w:rPr>
        <w:t>month</w:t>
      </w:r>
      <w:r w:rsidR="00E925E7" w:rsidRPr="003B3C1C">
        <w:rPr>
          <w:color w:val="000000" w:themeColor="text1"/>
        </w:rPr>
        <w:t>s</w:t>
      </w:r>
      <w:r w:rsidRPr="003B3C1C">
        <w:rPr>
          <w:color w:val="000000" w:themeColor="text1"/>
        </w:rPr>
        <w:t>. Linear slopes of symptom dimensions of “General Distress”, “Fear”, and “Anhedonia-Apprehension” were estimated through a tri-level factorial model. Additionally, functional magnetic resonance imaging scans were obtained while participants performed Pavlovian fear conditioning tasks at baseline and 30</w:t>
      </w:r>
      <w:r w:rsidR="00E925E7" w:rsidRPr="003B3C1C">
        <w:rPr>
          <w:color w:val="000000" w:themeColor="text1"/>
        </w:rPr>
        <w:t xml:space="preserve"> </w:t>
      </w:r>
      <w:r w:rsidRPr="003B3C1C">
        <w:rPr>
          <w:color w:val="000000" w:themeColor="text1"/>
        </w:rPr>
        <w:t>month</w:t>
      </w:r>
      <w:r w:rsidR="00E925E7" w:rsidRPr="003B3C1C">
        <w:rPr>
          <w:color w:val="000000" w:themeColor="text1"/>
        </w:rPr>
        <w:t>s</w:t>
      </w:r>
      <w:r w:rsidRPr="003B3C1C">
        <w:rPr>
          <w:color w:val="000000" w:themeColor="text1"/>
        </w:rPr>
        <w:t xml:space="preserve">, including three phases of fear acquisition, extinction, and extinction recall. Neural responses in regions of interest related to threat neural circuitry (e.g., amygdala, vmPFC, sgACC) were extracted.  </w:t>
      </w:r>
    </w:p>
    <w:p w14:paraId="3E5890EA" w14:textId="77777777" w:rsidR="005A5AA8" w:rsidRPr="003B3C1C" w:rsidRDefault="005A5AA8">
      <w:pPr>
        <w:shd w:val="clear" w:color="auto" w:fill="FFFFFF"/>
        <w:spacing w:line="480" w:lineRule="auto"/>
        <w:rPr>
          <w:b/>
          <w:color w:val="000000" w:themeColor="text1"/>
        </w:rPr>
      </w:pPr>
    </w:p>
    <w:p w14:paraId="66BC2C29" w14:textId="77777777" w:rsidR="005A5AA8" w:rsidRPr="003B3C1C" w:rsidRDefault="00467865">
      <w:pPr>
        <w:shd w:val="clear" w:color="auto" w:fill="FFFFFF"/>
        <w:spacing w:line="480" w:lineRule="auto"/>
        <w:rPr>
          <w:color w:val="000000" w:themeColor="text1"/>
        </w:rPr>
      </w:pPr>
      <w:r w:rsidRPr="003B3C1C">
        <w:rPr>
          <w:b/>
          <w:color w:val="000000" w:themeColor="text1"/>
        </w:rPr>
        <w:t>Results</w:t>
      </w:r>
      <w:r w:rsidRPr="003B3C1C">
        <w:rPr>
          <w:color w:val="000000" w:themeColor="text1"/>
        </w:rPr>
        <w:t xml:space="preserve"> </w:t>
      </w:r>
    </w:p>
    <w:p w14:paraId="5BF701DA" w14:textId="3F55F459" w:rsidR="005A5AA8" w:rsidRPr="003B3C1C" w:rsidRDefault="00467865">
      <w:pPr>
        <w:shd w:val="clear" w:color="auto" w:fill="FFFFFF"/>
        <w:spacing w:line="480" w:lineRule="auto"/>
        <w:rPr>
          <w:color w:val="000000" w:themeColor="text1"/>
        </w:rPr>
      </w:pPr>
      <w:r w:rsidRPr="003B3C1C">
        <w:rPr>
          <w:color w:val="000000" w:themeColor="text1"/>
        </w:rPr>
        <w:t>Linear mixed models used to estimate relationships between change</w:t>
      </w:r>
      <w:r w:rsidR="00A51D4F" w:rsidRPr="003B3C1C">
        <w:rPr>
          <w:color w:val="000000" w:themeColor="text1"/>
        </w:rPr>
        <w:t>s</w:t>
      </w:r>
      <w:r w:rsidRPr="003B3C1C">
        <w:rPr>
          <w:color w:val="000000" w:themeColor="text1"/>
        </w:rPr>
        <w:t xml:space="preserve"> of symptom dimensions and </w:t>
      </w:r>
      <w:r w:rsidR="00A51D4F" w:rsidRPr="003B3C1C">
        <w:rPr>
          <w:rFonts w:hint="eastAsia"/>
          <w:color w:val="000000" w:themeColor="text1"/>
        </w:rPr>
        <w:t>neural</w:t>
      </w:r>
      <w:r w:rsidR="00A51D4F" w:rsidRPr="003B3C1C">
        <w:rPr>
          <w:color w:val="000000" w:themeColor="text1"/>
        </w:rPr>
        <w:t xml:space="preserve"> responses </w:t>
      </w:r>
      <w:r w:rsidRPr="003B3C1C">
        <w:rPr>
          <w:color w:val="000000" w:themeColor="text1"/>
        </w:rPr>
        <w:t>revealed two major findings: (1) Greater neural responses to threatening stimuli during fear acquisition at baseline were associated with a greater increase in fear symptoms during the 30-month prospective period. (2) Elevated neural responses to the extinguished stimulus during extinction recall at 30</w:t>
      </w:r>
      <w:r w:rsidR="00E925E7" w:rsidRPr="003B3C1C">
        <w:rPr>
          <w:color w:val="000000" w:themeColor="text1"/>
        </w:rPr>
        <w:t xml:space="preserve"> </w:t>
      </w:r>
      <w:r w:rsidRPr="003B3C1C">
        <w:rPr>
          <w:color w:val="000000" w:themeColor="text1"/>
        </w:rPr>
        <w:t>month</w:t>
      </w:r>
      <w:r w:rsidR="00E925E7" w:rsidRPr="003B3C1C">
        <w:rPr>
          <w:color w:val="000000" w:themeColor="text1"/>
        </w:rPr>
        <w:t>s</w:t>
      </w:r>
      <w:r w:rsidRPr="003B3C1C">
        <w:rPr>
          <w:color w:val="000000" w:themeColor="text1"/>
        </w:rPr>
        <w:t xml:space="preserve"> were negatively associated with </w:t>
      </w:r>
      <w:r w:rsidRPr="003B3C1C">
        <w:rPr>
          <w:color w:val="000000" w:themeColor="text1"/>
        </w:rPr>
        <w:lastRenderedPageBreak/>
        <w:t xml:space="preserve">changes in General Distress, suggesting that greater increases in General Distress are associated with larger deficits in extinction memory.  </w:t>
      </w:r>
    </w:p>
    <w:p w14:paraId="2E0EE3AF" w14:textId="77777777" w:rsidR="005A5AA8" w:rsidRPr="003B3C1C" w:rsidRDefault="005A5AA8">
      <w:pPr>
        <w:shd w:val="clear" w:color="auto" w:fill="FFFFFF"/>
        <w:spacing w:line="480" w:lineRule="auto"/>
        <w:rPr>
          <w:b/>
          <w:color w:val="000000" w:themeColor="text1"/>
        </w:rPr>
      </w:pPr>
    </w:p>
    <w:p w14:paraId="0C41821A" w14:textId="77777777" w:rsidR="005A5AA8" w:rsidRPr="003B3C1C" w:rsidRDefault="00467865">
      <w:pPr>
        <w:shd w:val="clear" w:color="auto" w:fill="FFFFFF"/>
        <w:spacing w:line="480" w:lineRule="auto"/>
        <w:rPr>
          <w:color w:val="000000" w:themeColor="text1"/>
        </w:rPr>
      </w:pPr>
      <w:r w:rsidRPr="003B3C1C">
        <w:rPr>
          <w:b/>
          <w:color w:val="000000" w:themeColor="text1"/>
        </w:rPr>
        <w:t>Conclusions</w:t>
      </w:r>
      <w:r w:rsidRPr="003B3C1C">
        <w:rPr>
          <w:color w:val="000000" w:themeColor="text1"/>
        </w:rPr>
        <w:t xml:space="preserve"> </w:t>
      </w:r>
    </w:p>
    <w:p w14:paraId="4828C489"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These findings improve our understanding of pathophysiological pathways underlying the development of anxiety and depression, while separating symptom dimensions that are shared versus unique between the two disorders. </w:t>
      </w:r>
    </w:p>
    <w:p w14:paraId="5F08923C"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66DEF929" w14:textId="77777777" w:rsidR="005A5AA8" w:rsidRPr="003B3C1C" w:rsidRDefault="00467865">
      <w:pPr>
        <w:shd w:val="clear" w:color="auto" w:fill="FFFFFF"/>
        <w:spacing w:line="480" w:lineRule="auto"/>
        <w:rPr>
          <w:color w:val="000000" w:themeColor="text1"/>
        </w:rPr>
      </w:pPr>
      <w:r w:rsidRPr="003B3C1C">
        <w:rPr>
          <w:b/>
          <w:color w:val="000000" w:themeColor="text1"/>
        </w:rPr>
        <w:t>Keywords:</w:t>
      </w:r>
      <w:r w:rsidRPr="003B3C1C">
        <w:rPr>
          <w:color w:val="000000" w:themeColor="text1"/>
        </w:rPr>
        <w:t xml:space="preserve"> Tri-level model; </w:t>
      </w:r>
      <w:proofErr w:type="gramStart"/>
      <w:r w:rsidRPr="003B3C1C">
        <w:rPr>
          <w:color w:val="000000" w:themeColor="text1"/>
        </w:rPr>
        <w:t>Anxiety Disorders</w:t>
      </w:r>
      <w:proofErr w:type="gramEnd"/>
      <w:r w:rsidRPr="003B3C1C">
        <w:rPr>
          <w:color w:val="000000" w:themeColor="text1"/>
        </w:rPr>
        <w:t xml:space="preserve">; Depression; fMRI; vmPFC; fear conditioning; Acute threat </w:t>
      </w:r>
    </w:p>
    <w:p w14:paraId="13099348" w14:textId="77777777" w:rsidR="005A5AA8" w:rsidRPr="003B3C1C" w:rsidRDefault="005A5AA8">
      <w:pPr>
        <w:shd w:val="clear" w:color="auto" w:fill="FFFFFF"/>
        <w:spacing w:line="480" w:lineRule="auto"/>
        <w:rPr>
          <w:color w:val="000000" w:themeColor="text1"/>
          <w:sz w:val="18"/>
          <w:szCs w:val="18"/>
        </w:rPr>
      </w:pPr>
    </w:p>
    <w:p w14:paraId="7163EE85" w14:textId="77777777" w:rsidR="005A5AA8" w:rsidRPr="003B3C1C" w:rsidRDefault="00467865">
      <w:pPr>
        <w:shd w:val="clear" w:color="auto" w:fill="FFFFFF"/>
        <w:spacing w:line="480" w:lineRule="auto"/>
        <w:rPr>
          <w:color w:val="000000" w:themeColor="text1"/>
          <w:sz w:val="36"/>
          <w:szCs w:val="36"/>
        </w:rPr>
      </w:pPr>
      <w:r w:rsidRPr="003B3C1C">
        <w:rPr>
          <w:color w:val="000000" w:themeColor="text1"/>
          <w:sz w:val="36"/>
          <w:szCs w:val="36"/>
        </w:rPr>
        <w:t xml:space="preserve"> </w:t>
      </w:r>
    </w:p>
    <w:p w14:paraId="21C25B74" w14:textId="77777777" w:rsidR="005A5AA8" w:rsidRPr="003B3C1C" w:rsidRDefault="00467865">
      <w:pPr>
        <w:shd w:val="clear" w:color="auto" w:fill="FFFFFF"/>
        <w:spacing w:line="480" w:lineRule="auto"/>
        <w:rPr>
          <w:b/>
          <w:color w:val="000000" w:themeColor="text1"/>
          <w:sz w:val="36"/>
          <w:szCs w:val="36"/>
        </w:rPr>
      </w:pPr>
      <w:r w:rsidRPr="003B3C1C">
        <w:rPr>
          <w:color w:val="000000" w:themeColor="text1"/>
        </w:rPr>
        <w:br w:type="page"/>
      </w:r>
    </w:p>
    <w:p w14:paraId="383B43CA" w14:textId="77777777" w:rsidR="005A5AA8" w:rsidRPr="003B3C1C" w:rsidRDefault="00467865">
      <w:pPr>
        <w:shd w:val="clear" w:color="auto" w:fill="FFFFFF"/>
        <w:spacing w:line="480" w:lineRule="auto"/>
        <w:rPr>
          <w:color w:val="000000" w:themeColor="text1"/>
          <w:sz w:val="36"/>
          <w:szCs w:val="36"/>
        </w:rPr>
      </w:pPr>
      <w:r w:rsidRPr="003B3C1C">
        <w:rPr>
          <w:b/>
          <w:color w:val="000000" w:themeColor="text1"/>
          <w:sz w:val="36"/>
          <w:szCs w:val="36"/>
        </w:rPr>
        <w:lastRenderedPageBreak/>
        <w:t>Introduction</w:t>
      </w:r>
      <w:r w:rsidRPr="003B3C1C">
        <w:rPr>
          <w:color w:val="000000" w:themeColor="text1"/>
          <w:sz w:val="36"/>
          <w:szCs w:val="36"/>
        </w:rPr>
        <w:t xml:space="preserve"> </w:t>
      </w:r>
    </w:p>
    <w:p w14:paraId="54A45D45" w14:textId="7D20C022" w:rsidR="005A5AA8" w:rsidRPr="003B3C1C" w:rsidRDefault="00467865">
      <w:pPr>
        <w:shd w:val="clear" w:color="auto" w:fill="FFFFFF"/>
        <w:spacing w:line="480" w:lineRule="auto"/>
        <w:rPr>
          <w:color w:val="000000" w:themeColor="text1"/>
        </w:rPr>
      </w:pPr>
      <w:r w:rsidRPr="003B3C1C">
        <w:rPr>
          <w:color w:val="000000" w:themeColor="text1"/>
        </w:rPr>
        <w:t xml:space="preserve">Anxiety and major depressive disorders are among the most common and debilitating psychiatric illnesses. However, due to high heterogeneity and comorbidity, the shared and unique neurobiological mechanisms underlying anxiety and major depressive disorders remain unclear. For anxiety disorders, studies in both humans and animals suggest that maladaptive fear learning is a central mechanism in illness development and treatment </w:t>
      </w:r>
      <w:hyperlink r:id="rId8">
        <w:r w:rsidRPr="003B3C1C">
          <w:rPr>
            <w:color w:val="000000" w:themeColor="text1"/>
          </w:rPr>
          <w:t>(1–6)</w:t>
        </w:r>
      </w:hyperlink>
      <w:r w:rsidRPr="003B3C1C">
        <w:rPr>
          <w:color w:val="000000" w:themeColor="text1"/>
        </w:rPr>
        <w:t xml:space="preserve">. At the neural level, anxiety is associated with dysregulation in regions of ‘threat neurocircuitry’, including the amygdala, insula, hippocampus, and ventromedial prefrontal and anterior cingulate cortices (vmPFC/ACC) </w:t>
      </w:r>
      <w:hyperlink r:id="rId9">
        <w:r w:rsidRPr="003B3C1C">
          <w:rPr>
            <w:color w:val="000000" w:themeColor="text1"/>
          </w:rPr>
          <w:t>(7–10)</w:t>
        </w:r>
      </w:hyperlink>
      <w:r w:rsidRPr="003B3C1C">
        <w:rPr>
          <w:color w:val="000000" w:themeColor="text1"/>
        </w:rPr>
        <w:t xml:space="preserve">, which are critical for learning threat contingencies </w:t>
      </w:r>
      <w:hyperlink r:id="rId10">
        <w:r w:rsidRPr="003B3C1C">
          <w:rPr>
            <w:color w:val="000000" w:themeColor="text1"/>
          </w:rPr>
          <w:t>(11–17)</w:t>
        </w:r>
      </w:hyperlink>
      <w:r w:rsidRPr="003B3C1C">
        <w:rPr>
          <w:color w:val="000000" w:themeColor="text1"/>
        </w:rPr>
        <w:t xml:space="preserve">. For example, heightened activation in the amygdala, dorsal ACC, and insula in response to threat cues is associated with anxiety </w:t>
      </w:r>
      <w:hyperlink r:id="rId11">
        <w:r w:rsidRPr="003B3C1C">
          <w:rPr>
            <w:color w:val="000000" w:themeColor="text1"/>
          </w:rPr>
          <w:t>(18)</w:t>
        </w:r>
      </w:hyperlink>
      <w:r w:rsidRPr="003B3C1C">
        <w:rPr>
          <w:color w:val="000000" w:themeColor="text1"/>
        </w:rPr>
        <w:t>, increased vmPFC activity in response to extin</w:t>
      </w:r>
      <w:r w:rsidR="0050273B" w:rsidRPr="003B3C1C">
        <w:rPr>
          <w:color w:val="000000" w:themeColor="text1"/>
        </w:rPr>
        <w:t>guished cues</w:t>
      </w:r>
      <w:r w:rsidRPr="003B3C1C">
        <w:rPr>
          <w:color w:val="000000" w:themeColor="text1"/>
        </w:rPr>
        <w:t xml:space="preserve"> is thought to partially underlie extinction learning </w:t>
      </w:r>
      <w:hyperlink r:id="rId12">
        <w:r w:rsidRPr="003B3C1C">
          <w:rPr>
            <w:color w:val="000000" w:themeColor="text1"/>
          </w:rPr>
          <w:t>(11,19–21)</w:t>
        </w:r>
      </w:hyperlink>
      <w:r w:rsidRPr="003B3C1C">
        <w:rPr>
          <w:color w:val="000000" w:themeColor="text1"/>
        </w:rPr>
        <w:t xml:space="preserve">, and impaired contextual encoding of memories in the hippocampus is associated with overgeneralized fear learning </w:t>
      </w:r>
      <w:hyperlink r:id="rId13">
        <w:r w:rsidRPr="003B3C1C">
          <w:rPr>
            <w:color w:val="000000" w:themeColor="text1"/>
          </w:rPr>
          <w:t>(20)</w:t>
        </w:r>
      </w:hyperlink>
      <w:r w:rsidRPr="003B3C1C">
        <w:rPr>
          <w:color w:val="000000" w:themeColor="text1"/>
        </w:rPr>
        <w:t xml:space="preserve">. Depression has also been found to be associated with disrupted functioning of ‘threat neurocircuitry’, particularly in amygdala, ACC and vmPFC </w:t>
      </w:r>
      <w:hyperlink r:id="rId14">
        <w:r w:rsidRPr="003B3C1C">
          <w:rPr>
            <w:color w:val="000000" w:themeColor="text1"/>
          </w:rPr>
          <w:t>(10,22–25)</w:t>
        </w:r>
      </w:hyperlink>
      <w:r w:rsidRPr="003B3C1C">
        <w:rPr>
          <w:color w:val="000000" w:themeColor="text1"/>
        </w:rPr>
        <w:t xml:space="preserve">.  </w:t>
      </w:r>
    </w:p>
    <w:p w14:paraId="409B0572" w14:textId="77777777" w:rsidR="005A5AA8" w:rsidRPr="003B3C1C" w:rsidRDefault="005A5AA8">
      <w:pPr>
        <w:shd w:val="clear" w:color="auto" w:fill="FFFFFF"/>
        <w:spacing w:line="480" w:lineRule="auto"/>
        <w:rPr>
          <w:color w:val="000000" w:themeColor="text1"/>
        </w:rPr>
      </w:pPr>
    </w:p>
    <w:p w14:paraId="162CB70A" w14:textId="4F5CDB53" w:rsidR="005A5AA8" w:rsidRPr="003B3C1C" w:rsidRDefault="00467865">
      <w:pPr>
        <w:shd w:val="clear" w:color="auto" w:fill="FFFFFF"/>
        <w:spacing w:line="480" w:lineRule="auto"/>
        <w:rPr>
          <w:color w:val="000000" w:themeColor="text1"/>
        </w:rPr>
      </w:pPr>
      <w:r w:rsidRPr="003B3C1C">
        <w:rPr>
          <w:color w:val="000000" w:themeColor="text1"/>
        </w:rPr>
        <w:t xml:space="preserve">The anatomical overlap in disrupted neural functioning may partially explain the high comorbidity between anxiety disorders and depression. Nevertheless, it is also possible that the functional neural dysregulation uniquely associated with each disorder has been clouded by overlapping symptoms common to both diagnostic categories. Disentangling the unique and shared neural dysregulation underlying anxiety and depression is of importance for understanding pathophysiological pathways to anxiety and </w:t>
      </w:r>
      <w:proofErr w:type="gramStart"/>
      <w:r w:rsidRPr="003B3C1C">
        <w:rPr>
          <w:color w:val="000000" w:themeColor="text1"/>
        </w:rPr>
        <w:t>depression, and</w:t>
      </w:r>
      <w:proofErr w:type="gramEnd"/>
      <w:r w:rsidRPr="003B3C1C">
        <w:rPr>
          <w:color w:val="000000" w:themeColor="text1"/>
        </w:rPr>
        <w:t xml:space="preserve"> developing more </w:t>
      </w:r>
      <w:r w:rsidRPr="003B3C1C">
        <w:rPr>
          <w:color w:val="000000" w:themeColor="text1"/>
        </w:rPr>
        <w:lastRenderedPageBreak/>
        <w:t xml:space="preserve">objective clinical characterization and effective treatments that incorporate individual differences.  </w:t>
      </w:r>
    </w:p>
    <w:p w14:paraId="4C76BF31" w14:textId="77777777" w:rsidR="005A5AA8" w:rsidRPr="003B3C1C" w:rsidRDefault="005A5AA8">
      <w:pPr>
        <w:shd w:val="clear" w:color="auto" w:fill="FFFFFF"/>
        <w:spacing w:line="480" w:lineRule="auto"/>
        <w:rPr>
          <w:color w:val="000000" w:themeColor="text1"/>
        </w:rPr>
      </w:pPr>
    </w:p>
    <w:p w14:paraId="02919C5D" w14:textId="6F2AF63E" w:rsidR="005A5AA8" w:rsidRPr="003B3C1C" w:rsidRDefault="00467865">
      <w:pPr>
        <w:shd w:val="clear" w:color="auto" w:fill="FFFFFF"/>
        <w:spacing w:line="480" w:lineRule="auto"/>
        <w:rPr>
          <w:color w:val="000000" w:themeColor="text1"/>
        </w:rPr>
      </w:pPr>
      <w:r w:rsidRPr="003B3C1C">
        <w:rPr>
          <w:color w:val="000000" w:themeColor="text1"/>
        </w:rPr>
        <w:t xml:space="preserve">Dimensional models of anxiety and depression, which reduce large multidimensional sets of symptom data to smaller sets of latent variables using methods like principal component or factor analysis </w:t>
      </w:r>
      <w:hyperlink r:id="rId15">
        <w:r w:rsidRPr="003B3C1C">
          <w:rPr>
            <w:color w:val="000000" w:themeColor="text1"/>
          </w:rPr>
          <w:t>(26,27)</w:t>
        </w:r>
      </w:hyperlink>
      <w:r w:rsidRPr="003B3C1C">
        <w:rPr>
          <w:color w:val="000000" w:themeColor="text1"/>
        </w:rPr>
        <w:t xml:space="preserve">, offer a potential solution for delineating shared and unique symptom clusters across psychiatric illnesses without being constrained by traditional diagnostic groupings </w:t>
      </w:r>
      <w:hyperlink r:id="rId16">
        <w:r w:rsidRPr="003B3C1C">
          <w:rPr>
            <w:color w:val="000000" w:themeColor="text1"/>
          </w:rPr>
          <w:t>(28)</w:t>
        </w:r>
      </w:hyperlink>
      <w:r w:rsidRPr="003B3C1C">
        <w:rPr>
          <w:color w:val="000000" w:themeColor="text1"/>
        </w:rPr>
        <w:t xml:space="preserve">. Such dimensional models </w:t>
      </w:r>
      <w:r w:rsidR="00F314C9" w:rsidRPr="003B3C1C">
        <w:rPr>
          <w:color w:val="000000" w:themeColor="text1"/>
        </w:rPr>
        <w:t>may elucidate</w:t>
      </w:r>
      <w:r w:rsidRPr="003B3C1C">
        <w:rPr>
          <w:color w:val="000000" w:themeColor="text1"/>
        </w:rPr>
        <w:t xml:space="preserve"> shared and unique neurobiological substrates of anxiety and depression </w:t>
      </w:r>
      <w:hyperlink r:id="rId17">
        <w:r w:rsidRPr="003B3C1C">
          <w:rPr>
            <w:color w:val="000000" w:themeColor="text1"/>
          </w:rPr>
          <w:t>(28)</w:t>
        </w:r>
      </w:hyperlink>
      <w:r w:rsidRPr="003B3C1C">
        <w:rPr>
          <w:color w:val="000000" w:themeColor="text1"/>
        </w:rPr>
        <w:t xml:space="preserve">. However, there have been challenges in relating the latent constructs from dimensional models of self-reported symptom measures to outcomes at other levels of measurement like the brain, physiology, or behavior </w:t>
      </w:r>
      <w:hyperlink r:id="rId18">
        <w:r w:rsidRPr="003B3C1C">
          <w:rPr>
            <w:color w:val="000000" w:themeColor="text1"/>
          </w:rPr>
          <w:t>(29,30)</w:t>
        </w:r>
      </w:hyperlink>
      <w:r w:rsidRPr="003B3C1C">
        <w:rPr>
          <w:color w:val="000000" w:themeColor="text1"/>
        </w:rPr>
        <w:t xml:space="preserve">. As a result, evidence tying separable symptom dimensions of anxiety and depression to specific neural circuits is lacking. </w:t>
      </w:r>
    </w:p>
    <w:p w14:paraId="27283BEE" w14:textId="77777777" w:rsidR="005A5AA8" w:rsidRPr="003B3C1C" w:rsidRDefault="005A5AA8">
      <w:pPr>
        <w:shd w:val="clear" w:color="auto" w:fill="FFFFFF"/>
        <w:spacing w:line="480" w:lineRule="auto"/>
        <w:rPr>
          <w:color w:val="000000" w:themeColor="text1"/>
        </w:rPr>
      </w:pPr>
    </w:p>
    <w:p w14:paraId="4D8FF061" w14:textId="5E358AC1" w:rsidR="005A5AA8" w:rsidRPr="003B3C1C" w:rsidRDefault="00467865">
      <w:pPr>
        <w:shd w:val="clear" w:color="auto" w:fill="FFFFFF"/>
        <w:spacing w:line="480" w:lineRule="auto"/>
        <w:rPr>
          <w:color w:val="000000" w:themeColor="text1"/>
        </w:rPr>
      </w:pPr>
      <w:r w:rsidRPr="003B3C1C">
        <w:rPr>
          <w:color w:val="000000" w:themeColor="text1"/>
        </w:rPr>
        <w:t xml:space="preserve">Recent progress was made by examining the relationship between a previously established dimensional model of anxiety and depression </w:t>
      </w:r>
      <w:hyperlink r:id="rId19">
        <w:r w:rsidRPr="003B3C1C">
          <w:rPr>
            <w:color w:val="000000" w:themeColor="text1"/>
          </w:rPr>
          <w:t>(26,31–33)</w:t>
        </w:r>
      </w:hyperlink>
      <w:r w:rsidRPr="003B3C1C">
        <w:rPr>
          <w:color w:val="000000" w:themeColor="text1"/>
        </w:rPr>
        <w:t xml:space="preserve"> and neural activity during a widely used fear conditioning paradigm </w:t>
      </w:r>
      <w:hyperlink r:id="rId20">
        <w:r w:rsidRPr="003B3C1C">
          <w:rPr>
            <w:color w:val="000000" w:themeColor="text1"/>
          </w:rPr>
          <w:t>(20)</w:t>
        </w:r>
      </w:hyperlink>
      <w:r w:rsidRPr="003B3C1C">
        <w:rPr>
          <w:color w:val="000000" w:themeColor="text1"/>
        </w:rPr>
        <w:t xml:space="preserve"> in young adults (N = 229) </w:t>
      </w:r>
      <w:hyperlink r:id="rId21">
        <w:r w:rsidRPr="003B3C1C">
          <w:rPr>
            <w:color w:val="000000" w:themeColor="text1"/>
          </w:rPr>
          <w:t>(32)</w:t>
        </w:r>
      </w:hyperlink>
      <w:r w:rsidRPr="003B3C1C">
        <w:rPr>
          <w:color w:val="000000" w:themeColor="text1"/>
        </w:rPr>
        <w:t xml:space="preserve">. The tri-level dimensional model, which has been validated in both healthy </w:t>
      </w:r>
      <w:hyperlink r:id="rId22">
        <w:r w:rsidRPr="003B3C1C">
          <w:rPr>
            <w:color w:val="000000" w:themeColor="text1"/>
          </w:rPr>
          <w:t>(26,32,33)</w:t>
        </w:r>
      </w:hyperlink>
      <w:r w:rsidRPr="003B3C1C">
        <w:rPr>
          <w:color w:val="000000" w:themeColor="text1"/>
        </w:rPr>
        <w:t xml:space="preserve"> and clinical </w:t>
      </w:r>
      <w:hyperlink r:id="rId23">
        <w:r w:rsidRPr="003B3C1C">
          <w:rPr>
            <w:color w:val="000000" w:themeColor="text1"/>
          </w:rPr>
          <w:t>(31)</w:t>
        </w:r>
      </w:hyperlink>
      <w:r w:rsidRPr="003B3C1C">
        <w:rPr>
          <w:color w:val="000000" w:themeColor="text1"/>
        </w:rPr>
        <w:t xml:space="preserve"> samples</w:t>
      </w:r>
      <w:r w:rsidR="00F314C9" w:rsidRPr="003B3C1C">
        <w:rPr>
          <w:color w:val="000000" w:themeColor="text1"/>
        </w:rPr>
        <w:t>,</w:t>
      </w:r>
      <w:r w:rsidRPr="003B3C1C">
        <w:rPr>
          <w:color w:val="000000" w:themeColor="text1"/>
        </w:rPr>
        <w:t xml:space="preserve"> identifies three clusters of symptoms: a broad factor, General Distress, representing negative affect that is common to anxiety and depression, and two intermediate factors, Fears and Anhedonia-Apprehension, that are associated with subsets of anxious and depressive symptoms, respectively. Results showed that the Anhedonia-Apprehension factor was associated with activation of the bilateral amygdala, anterior insula, and dorsal anterior cingulate cortex during </w:t>
      </w:r>
      <w:r w:rsidRPr="003B3C1C">
        <w:rPr>
          <w:color w:val="000000" w:themeColor="text1"/>
        </w:rPr>
        <w:lastRenderedPageBreak/>
        <w:t xml:space="preserve">late fear extinction, thus identifying potentially important neural markers that may be unique to depression </w:t>
      </w:r>
      <w:hyperlink r:id="rId24">
        <w:r w:rsidRPr="003B3C1C">
          <w:rPr>
            <w:color w:val="000000" w:themeColor="text1"/>
          </w:rPr>
          <w:t>(32)</w:t>
        </w:r>
      </w:hyperlink>
      <w:r w:rsidRPr="003B3C1C">
        <w:rPr>
          <w:color w:val="000000" w:themeColor="text1"/>
        </w:rPr>
        <w:t xml:space="preserve">. </w:t>
      </w:r>
    </w:p>
    <w:p w14:paraId="26059EB1" w14:textId="77777777" w:rsidR="005A5AA8" w:rsidRPr="003B3C1C" w:rsidRDefault="005A5AA8">
      <w:pPr>
        <w:shd w:val="clear" w:color="auto" w:fill="FFFFFF"/>
        <w:spacing w:line="480" w:lineRule="auto"/>
        <w:rPr>
          <w:color w:val="000000" w:themeColor="text1"/>
        </w:rPr>
      </w:pPr>
    </w:p>
    <w:p w14:paraId="40A5C3E4" w14:textId="35210786" w:rsidR="005A5AA8" w:rsidRPr="003B3C1C" w:rsidRDefault="00467865">
      <w:pPr>
        <w:shd w:val="clear" w:color="auto" w:fill="FFFFFF"/>
        <w:spacing w:line="480" w:lineRule="auto"/>
        <w:rPr>
          <w:color w:val="000000" w:themeColor="text1"/>
        </w:rPr>
      </w:pPr>
      <w:r w:rsidRPr="003B3C1C">
        <w:rPr>
          <w:color w:val="000000" w:themeColor="text1"/>
        </w:rPr>
        <w:t xml:space="preserve">Herein, we analyzed neural and symptom data collected from the same participants </w:t>
      </w:r>
      <w:hyperlink r:id="rId25">
        <w:r w:rsidRPr="003B3C1C">
          <w:rPr>
            <w:color w:val="000000" w:themeColor="text1"/>
          </w:rPr>
          <w:t>(32)</w:t>
        </w:r>
      </w:hyperlink>
      <w:r w:rsidRPr="003B3C1C">
        <w:rPr>
          <w:color w:val="000000" w:themeColor="text1"/>
        </w:rPr>
        <w:t xml:space="preserve"> at three additional time points extending over </w:t>
      </w:r>
      <w:r w:rsidR="00F314C9" w:rsidRPr="003B3C1C">
        <w:rPr>
          <w:color w:val="000000" w:themeColor="text1"/>
        </w:rPr>
        <w:t>30</w:t>
      </w:r>
      <w:r w:rsidR="00303CFC" w:rsidRPr="003B3C1C">
        <w:rPr>
          <w:color w:val="000000" w:themeColor="text1"/>
        </w:rPr>
        <w:t xml:space="preserve"> </w:t>
      </w:r>
      <w:r w:rsidR="00F314C9" w:rsidRPr="003B3C1C">
        <w:rPr>
          <w:color w:val="000000" w:themeColor="text1"/>
        </w:rPr>
        <w:t>month</w:t>
      </w:r>
      <w:r w:rsidR="00303CFC" w:rsidRPr="003B3C1C">
        <w:rPr>
          <w:color w:val="000000" w:themeColor="text1"/>
        </w:rPr>
        <w:t>s</w:t>
      </w:r>
      <w:r w:rsidRPr="003B3C1C">
        <w:rPr>
          <w:color w:val="000000" w:themeColor="text1"/>
        </w:rPr>
        <w:t xml:space="preserve">. Using data from </w:t>
      </w:r>
      <w:hyperlink r:id="rId26">
        <w:r w:rsidRPr="003B3C1C">
          <w:rPr>
            <w:color w:val="000000" w:themeColor="text1"/>
          </w:rPr>
          <w:t>(32)</w:t>
        </w:r>
      </w:hyperlink>
      <w:r w:rsidRPr="003B3C1C">
        <w:rPr>
          <w:color w:val="000000" w:themeColor="text1"/>
        </w:rPr>
        <w:t xml:space="preserve"> as a baseline, we investigated potential longitudinal associations between neural responses during fear conditioning and the same latent factors of General Distress, Fears, and Anhedonia-Apprehension. Whereas previous evidence has revealed longitudinal associations between the tri-level factors and outcomes such as neuroticism </w:t>
      </w:r>
      <w:hyperlink r:id="rId27">
        <w:r w:rsidRPr="003B3C1C">
          <w:rPr>
            <w:color w:val="000000" w:themeColor="text1"/>
          </w:rPr>
          <w:t>(34,35)</w:t>
        </w:r>
      </w:hyperlink>
      <w:r w:rsidRPr="003B3C1C">
        <w:rPr>
          <w:color w:val="000000" w:themeColor="text1"/>
        </w:rPr>
        <w:t xml:space="preserve"> and negative life events </w:t>
      </w:r>
      <w:hyperlink r:id="rId28">
        <w:r w:rsidRPr="003B3C1C">
          <w:rPr>
            <w:color w:val="000000" w:themeColor="text1"/>
          </w:rPr>
          <w:t>(36)</w:t>
        </w:r>
      </w:hyperlink>
      <w:r w:rsidRPr="003B3C1C">
        <w:rPr>
          <w:color w:val="000000" w:themeColor="text1"/>
        </w:rPr>
        <w:t xml:space="preserve">, there has been a call in the field to further map these longitudinal effects to changes in the brain </w:t>
      </w:r>
      <w:hyperlink r:id="rId29">
        <w:r w:rsidRPr="003B3C1C">
          <w:rPr>
            <w:color w:val="000000" w:themeColor="text1"/>
          </w:rPr>
          <w:t>(37)</w:t>
        </w:r>
      </w:hyperlink>
      <w:r w:rsidRPr="003B3C1C">
        <w:rPr>
          <w:color w:val="000000" w:themeColor="text1"/>
        </w:rPr>
        <w:t xml:space="preserve">.  </w:t>
      </w:r>
    </w:p>
    <w:p w14:paraId="3258E8A2" w14:textId="77777777" w:rsidR="005A5AA8" w:rsidRPr="003B3C1C" w:rsidRDefault="005A5AA8">
      <w:pPr>
        <w:shd w:val="clear" w:color="auto" w:fill="FFFFFF"/>
        <w:spacing w:line="480" w:lineRule="auto"/>
        <w:rPr>
          <w:color w:val="000000" w:themeColor="text1"/>
        </w:rPr>
      </w:pPr>
    </w:p>
    <w:p w14:paraId="17E14A6C" w14:textId="11E921C1" w:rsidR="005A5AA8" w:rsidRPr="003B3C1C" w:rsidRDefault="7998E043" w:rsidP="5D891851">
      <w:pPr>
        <w:shd w:val="clear" w:color="auto" w:fill="FFFFFF" w:themeFill="background1"/>
        <w:spacing w:line="480" w:lineRule="auto"/>
        <w:rPr>
          <w:color w:val="000000" w:themeColor="text1"/>
        </w:rPr>
      </w:pPr>
      <w:r w:rsidRPr="003B3C1C">
        <w:rPr>
          <w:color w:val="000000" w:themeColor="text1"/>
        </w:rPr>
        <w:t xml:space="preserve">With the current longitudinal approach, we addressed covariation between changes in the brain and symptom profiles and investigated several </w:t>
      </w:r>
      <w:r w:rsidR="00467865" w:rsidRPr="003B3C1C">
        <w:rPr>
          <w:color w:val="000000" w:themeColor="text1"/>
        </w:rPr>
        <w:t xml:space="preserve">open </w:t>
      </w:r>
      <w:r w:rsidRPr="003B3C1C">
        <w:rPr>
          <w:color w:val="000000" w:themeColor="text1"/>
        </w:rPr>
        <w:t xml:space="preserve">questions regarding the association between the Anhedonia-Apprehension symptom dimension and neural responses during fear extinction observed at baseline </w:t>
      </w:r>
      <w:hyperlink r:id="rId30">
        <w:r w:rsidRPr="003B3C1C">
          <w:rPr>
            <w:color w:val="000000" w:themeColor="text1"/>
          </w:rPr>
          <w:t>(32)</w:t>
        </w:r>
      </w:hyperlink>
      <w:r w:rsidRPr="003B3C1C">
        <w:rPr>
          <w:color w:val="000000" w:themeColor="text1"/>
        </w:rPr>
        <w:t xml:space="preserve">. </w:t>
      </w:r>
      <w:r w:rsidR="00A0133F" w:rsidRPr="003B3C1C">
        <w:rPr>
          <w:color w:val="000000" w:themeColor="text1"/>
        </w:rPr>
        <w:t>D</w:t>
      </w:r>
      <w:r w:rsidRPr="003B3C1C">
        <w:rPr>
          <w:color w:val="000000" w:themeColor="text1"/>
        </w:rPr>
        <w:t xml:space="preserve">oes the association persist over time? And what is the related directionality; does neurobiological disruption precede symptom onset? Similarly, does neural threat circuitry represent a malleable target for preventing the development of psychopathology? The identification of such long-term associations would represent a step forward for psychiatric classification approaches based on observable symptoms and neural signatures. </w:t>
      </w:r>
    </w:p>
    <w:p w14:paraId="0A0A5106" w14:textId="699098D1"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647C2E3A" w14:textId="77777777" w:rsidR="00D244BE" w:rsidRPr="003B3C1C" w:rsidRDefault="00D244BE">
      <w:pPr>
        <w:spacing w:line="276" w:lineRule="auto"/>
        <w:rPr>
          <w:b/>
          <w:color w:val="000000" w:themeColor="text1"/>
          <w:sz w:val="36"/>
          <w:szCs w:val="36"/>
        </w:rPr>
      </w:pPr>
      <w:r w:rsidRPr="003B3C1C">
        <w:rPr>
          <w:b/>
          <w:color w:val="000000" w:themeColor="text1"/>
          <w:sz w:val="36"/>
          <w:szCs w:val="36"/>
        </w:rPr>
        <w:br w:type="page"/>
      </w:r>
    </w:p>
    <w:p w14:paraId="48D2FD24" w14:textId="202C7473" w:rsidR="005A5AA8" w:rsidRPr="003B3C1C" w:rsidRDefault="00467865">
      <w:pPr>
        <w:shd w:val="clear" w:color="auto" w:fill="FFFFFF"/>
        <w:spacing w:line="480" w:lineRule="auto"/>
        <w:rPr>
          <w:color w:val="000000" w:themeColor="text1"/>
          <w:sz w:val="36"/>
          <w:szCs w:val="36"/>
        </w:rPr>
      </w:pPr>
      <w:r w:rsidRPr="003B3C1C">
        <w:rPr>
          <w:b/>
          <w:color w:val="000000" w:themeColor="text1"/>
          <w:sz w:val="36"/>
          <w:szCs w:val="36"/>
        </w:rPr>
        <w:lastRenderedPageBreak/>
        <w:t xml:space="preserve">Methods and Materials </w:t>
      </w:r>
      <w:r w:rsidRPr="003B3C1C">
        <w:rPr>
          <w:color w:val="000000" w:themeColor="text1"/>
          <w:sz w:val="36"/>
          <w:szCs w:val="36"/>
        </w:rPr>
        <w:t xml:space="preserve"> </w:t>
      </w:r>
    </w:p>
    <w:p w14:paraId="61461D20" w14:textId="77777777" w:rsidR="005A5AA8" w:rsidRPr="003B3C1C" w:rsidRDefault="00467865">
      <w:pPr>
        <w:shd w:val="clear" w:color="auto" w:fill="FFFFFF"/>
        <w:spacing w:line="480" w:lineRule="auto"/>
        <w:rPr>
          <w:color w:val="000000" w:themeColor="text1"/>
          <w:sz w:val="28"/>
          <w:szCs w:val="28"/>
        </w:rPr>
      </w:pPr>
      <w:r w:rsidRPr="003B3C1C">
        <w:rPr>
          <w:b/>
          <w:i/>
          <w:color w:val="000000" w:themeColor="text1"/>
          <w:sz w:val="28"/>
          <w:szCs w:val="28"/>
        </w:rPr>
        <w:t>Sampling and Participants</w:t>
      </w:r>
      <w:r w:rsidRPr="003B3C1C">
        <w:rPr>
          <w:color w:val="000000" w:themeColor="text1"/>
          <w:sz w:val="28"/>
          <w:szCs w:val="28"/>
        </w:rPr>
        <w:t xml:space="preserve"> </w:t>
      </w:r>
    </w:p>
    <w:p w14:paraId="59D846AA" w14:textId="3C89C012" w:rsidR="005A5AA8" w:rsidRPr="003B3C1C" w:rsidRDefault="00467865">
      <w:pPr>
        <w:shd w:val="clear" w:color="auto" w:fill="FFFFFF"/>
        <w:spacing w:line="480" w:lineRule="auto"/>
        <w:rPr>
          <w:color w:val="000000" w:themeColor="text1"/>
        </w:rPr>
      </w:pPr>
      <w:r w:rsidRPr="003B3C1C">
        <w:rPr>
          <w:color w:val="000000" w:themeColor="text1"/>
        </w:rPr>
        <w:t xml:space="preserve">At baseline, 279 participants, aged 18-19 years (186 female, mean age=19.65 years, SD=0.53) were recruited at the University of California, Los </w:t>
      </w:r>
      <w:proofErr w:type="gramStart"/>
      <w:r w:rsidRPr="003B3C1C">
        <w:rPr>
          <w:color w:val="000000" w:themeColor="text1"/>
        </w:rPr>
        <w:t>Angeles</w:t>
      </w:r>
      <w:proofErr w:type="gramEnd"/>
      <w:r w:rsidRPr="003B3C1C">
        <w:rPr>
          <w:color w:val="000000" w:themeColor="text1"/>
        </w:rPr>
        <w:t xml:space="preserve"> and Northwestern University.</w:t>
      </w:r>
      <w:r w:rsidRPr="003B3C1C">
        <w:rPr>
          <w:color w:val="000000" w:themeColor="text1"/>
          <w:sz w:val="20"/>
          <w:szCs w:val="20"/>
        </w:rPr>
        <w:t xml:space="preserve"> </w:t>
      </w:r>
      <w:r w:rsidRPr="003B3C1C">
        <w:rPr>
          <w:color w:val="000000" w:themeColor="text1"/>
        </w:rPr>
        <w:t>Participants were selected from a larger screening sample of 2,461 individuals to represent a broad range of scores on self-reported trait neuroticism and reward sensitivity to maximize variance in threat- and reward-related sensitivity. All participants provided written informed consent. Of the 279 participants included at baseline, 273 completed SCID-5 interviews. Sixty-four participants (23.4%) met criteria for a current anxiety disorder but no depressive disorder; 19 (6.96%) met criteria for current anxiety and depressive disorders; and four (1.47%) met criteria for a depressive disorder but no anxiety disorder. In the final analyses, at baseline, N=273 had usable data for fear acquisition, N=271 for fear extinction, and N=265 for extinction recall. Only a subset of participants was contacted to conduct the neuroimaging measurement at 30</w:t>
      </w:r>
      <w:r w:rsidR="00217686" w:rsidRPr="003B3C1C">
        <w:rPr>
          <w:color w:val="000000" w:themeColor="text1"/>
        </w:rPr>
        <w:t xml:space="preserve"> </w:t>
      </w:r>
      <w:r w:rsidRPr="003B3C1C">
        <w:rPr>
          <w:color w:val="000000" w:themeColor="text1"/>
        </w:rPr>
        <w:t>month</w:t>
      </w:r>
      <w:r w:rsidR="00217686" w:rsidRPr="003B3C1C">
        <w:rPr>
          <w:color w:val="000000" w:themeColor="text1"/>
        </w:rPr>
        <w:t>s</w:t>
      </w:r>
      <w:r w:rsidRPr="003B3C1C">
        <w:rPr>
          <w:color w:val="000000" w:themeColor="text1"/>
        </w:rPr>
        <w:t xml:space="preserve"> due to budget limits, yielding N=150 usable data for fear acquisition, N=149 for fear extinction, and N=146 for extinction recall. Results from the baseline time point of this dataset have been published in only one previous study </w:t>
      </w:r>
      <w:hyperlink r:id="rId31">
        <w:r w:rsidRPr="003B3C1C">
          <w:rPr>
            <w:color w:val="000000" w:themeColor="text1"/>
          </w:rPr>
          <w:t>(32)</w:t>
        </w:r>
      </w:hyperlink>
      <w:r w:rsidRPr="003B3C1C">
        <w:rPr>
          <w:color w:val="000000" w:themeColor="text1"/>
        </w:rPr>
        <w:t xml:space="preserve">. </w:t>
      </w:r>
    </w:p>
    <w:p w14:paraId="6E49E454" w14:textId="77777777" w:rsidR="005A5AA8" w:rsidRPr="003B3C1C" w:rsidRDefault="005A5AA8">
      <w:pPr>
        <w:shd w:val="clear" w:color="auto" w:fill="FFFFFF"/>
        <w:spacing w:line="480" w:lineRule="auto"/>
        <w:rPr>
          <w:color w:val="000000" w:themeColor="text1"/>
        </w:rPr>
      </w:pPr>
    </w:p>
    <w:p w14:paraId="7999FD0D" w14:textId="77777777" w:rsidR="00D244BE" w:rsidRPr="003B3C1C" w:rsidRDefault="00D244BE">
      <w:pPr>
        <w:shd w:val="clear" w:color="auto" w:fill="FFFFFF"/>
        <w:spacing w:line="480" w:lineRule="auto"/>
        <w:rPr>
          <w:color w:val="000000" w:themeColor="text1"/>
        </w:rPr>
      </w:pPr>
    </w:p>
    <w:p w14:paraId="61C95CB5" w14:textId="77777777" w:rsidR="00D244BE" w:rsidRPr="003B3C1C" w:rsidRDefault="00D244BE">
      <w:pPr>
        <w:shd w:val="clear" w:color="auto" w:fill="FFFFFF"/>
        <w:spacing w:line="480" w:lineRule="auto"/>
        <w:rPr>
          <w:color w:val="000000" w:themeColor="text1"/>
        </w:rPr>
      </w:pPr>
    </w:p>
    <w:p w14:paraId="59AA514B" w14:textId="77777777" w:rsidR="00D244BE" w:rsidRPr="003B3C1C" w:rsidRDefault="00D244BE">
      <w:pPr>
        <w:shd w:val="clear" w:color="auto" w:fill="FFFFFF"/>
        <w:spacing w:line="480" w:lineRule="auto"/>
        <w:rPr>
          <w:color w:val="000000" w:themeColor="text1"/>
        </w:rPr>
      </w:pPr>
    </w:p>
    <w:p w14:paraId="33BF94CC" w14:textId="77777777" w:rsidR="00D244BE" w:rsidRPr="003B3C1C" w:rsidRDefault="00D244BE">
      <w:pPr>
        <w:shd w:val="clear" w:color="auto" w:fill="FFFFFF"/>
        <w:spacing w:line="480" w:lineRule="auto"/>
        <w:rPr>
          <w:color w:val="000000" w:themeColor="text1"/>
        </w:rPr>
      </w:pPr>
    </w:p>
    <w:p w14:paraId="69714FFB" w14:textId="77777777" w:rsidR="00D244BE" w:rsidRPr="003B3C1C" w:rsidRDefault="00D244BE">
      <w:pPr>
        <w:shd w:val="clear" w:color="auto" w:fill="FFFFFF"/>
        <w:spacing w:line="480" w:lineRule="auto"/>
        <w:rPr>
          <w:color w:val="000000" w:themeColor="text1"/>
        </w:rPr>
      </w:pPr>
    </w:p>
    <w:p w14:paraId="613681B9" w14:textId="77777777" w:rsidR="00D244BE" w:rsidRPr="003B3C1C" w:rsidRDefault="00D244BE">
      <w:pPr>
        <w:shd w:val="clear" w:color="auto" w:fill="FFFFFF"/>
        <w:spacing w:line="480" w:lineRule="auto"/>
        <w:rPr>
          <w:color w:val="000000" w:themeColor="text1"/>
        </w:rPr>
      </w:pPr>
    </w:p>
    <w:p w14:paraId="1B7D21DE" w14:textId="031B7E23" w:rsidR="00996B57" w:rsidRPr="003B3C1C" w:rsidRDefault="00467865" w:rsidP="00D244BE">
      <w:pPr>
        <w:shd w:val="clear" w:color="auto" w:fill="FFFFFF"/>
        <w:spacing w:line="480" w:lineRule="auto"/>
        <w:rPr>
          <w:color w:val="000000" w:themeColor="text1"/>
        </w:rPr>
      </w:pPr>
      <w:r w:rsidRPr="003B3C1C">
        <w:rPr>
          <w:color w:val="000000" w:themeColor="text1"/>
        </w:rPr>
        <w:lastRenderedPageBreak/>
        <w:t xml:space="preserve">Table 1. </w:t>
      </w:r>
      <w:r w:rsidRPr="003B3C1C">
        <w:rPr>
          <w:i/>
          <w:color w:val="000000" w:themeColor="text1"/>
        </w:rPr>
        <w:t>Sample Characteristics of subjects enrolled at each site at baseline.</w:t>
      </w:r>
      <w:r w:rsidRPr="003B3C1C">
        <w:rPr>
          <w:color w:val="000000" w:themeColor="text1"/>
        </w:rPr>
        <w:t xml:space="preserve"> </w:t>
      </w:r>
    </w:p>
    <w:tbl>
      <w:tblPr>
        <w:tblW w:w="9781" w:type="dxa"/>
        <w:tblInd w:w="-147" w:type="dxa"/>
        <w:tblLook w:val="04A0" w:firstRow="1" w:lastRow="0" w:firstColumn="1" w:lastColumn="0" w:noHBand="0" w:noVBand="1"/>
      </w:tblPr>
      <w:tblGrid>
        <w:gridCol w:w="2694"/>
        <w:gridCol w:w="2815"/>
        <w:gridCol w:w="2004"/>
        <w:gridCol w:w="2268"/>
      </w:tblGrid>
      <w:tr w:rsidR="00996B57" w:rsidRPr="003B3C1C" w14:paraId="3E6BCBE7" w14:textId="77777777" w:rsidTr="001D70F9">
        <w:trPr>
          <w:trHeight w:val="320"/>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B0B066" w14:textId="77777777" w:rsidR="00996B57" w:rsidRPr="003B3C1C" w:rsidRDefault="00996B57" w:rsidP="00996B57">
            <w:pPr>
              <w:rPr>
                <w:b/>
                <w:bCs/>
                <w:color w:val="000000"/>
              </w:rPr>
            </w:pPr>
            <w:r w:rsidRPr="003B3C1C">
              <w:rPr>
                <w:b/>
                <w:bCs/>
                <w:color w:val="000000"/>
              </w:rPr>
              <w:t>Characteristic</w:t>
            </w:r>
          </w:p>
        </w:tc>
        <w:tc>
          <w:tcPr>
            <w:tcW w:w="7087"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046C00EA" w14:textId="77777777" w:rsidR="00996B57" w:rsidRPr="003B3C1C" w:rsidRDefault="00996B57" w:rsidP="00996B57">
            <w:pPr>
              <w:jc w:val="center"/>
              <w:rPr>
                <w:b/>
                <w:bCs/>
                <w:color w:val="000000"/>
              </w:rPr>
            </w:pPr>
            <w:r w:rsidRPr="003B3C1C">
              <w:rPr>
                <w:b/>
                <w:bCs/>
                <w:color w:val="000000"/>
              </w:rPr>
              <w:t xml:space="preserve">No. (%) of </w:t>
            </w:r>
            <w:proofErr w:type="gramStart"/>
            <w:r w:rsidRPr="003B3C1C">
              <w:rPr>
                <w:b/>
                <w:bCs/>
                <w:color w:val="000000"/>
              </w:rPr>
              <w:t>Patients</w:t>
            </w:r>
            <w:proofErr w:type="gramEnd"/>
          </w:p>
        </w:tc>
      </w:tr>
      <w:tr w:rsidR="00996B57" w:rsidRPr="003B3C1C" w14:paraId="533FCB8A" w14:textId="77777777" w:rsidTr="001D70F9">
        <w:trPr>
          <w:trHeight w:val="320"/>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487A2DEA" w14:textId="77777777" w:rsidR="00996B57" w:rsidRPr="003B3C1C" w:rsidRDefault="00996B57" w:rsidP="00996B57">
            <w:pPr>
              <w:rPr>
                <w:b/>
                <w:bCs/>
                <w:color w:val="000000"/>
              </w:rPr>
            </w:pPr>
          </w:p>
        </w:tc>
        <w:tc>
          <w:tcPr>
            <w:tcW w:w="2815" w:type="dxa"/>
            <w:tcBorders>
              <w:top w:val="nil"/>
              <w:left w:val="nil"/>
              <w:bottom w:val="single" w:sz="4" w:space="0" w:color="000000"/>
              <w:right w:val="single" w:sz="4" w:space="0" w:color="000000"/>
            </w:tcBorders>
            <w:shd w:val="clear" w:color="auto" w:fill="auto"/>
            <w:noWrap/>
            <w:vAlign w:val="bottom"/>
            <w:hideMark/>
          </w:tcPr>
          <w:p w14:paraId="12405169" w14:textId="77777777" w:rsidR="00996B57" w:rsidRPr="003B3C1C" w:rsidRDefault="00996B57" w:rsidP="00996B57">
            <w:pPr>
              <w:jc w:val="center"/>
              <w:rPr>
                <w:b/>
                <w:bCs/>
                <w:color w:val="000000"/>
              </w:rPr>
            </w:pPr>
            <w:r w:rsidRPr="003B3C1C">
              <w:rPr>
                <w:b/>
                <w:bCs/>
                <w:color w:val="000000"/>
              </w:rPr>
              <w:t>ALL</w:t>
            </w:r>
          </w:p>
        </w:tc>
        <w:tc>
          <w:tcPr>
            <w:tcW w:w="2004" w:type="dxa"/>
            <w:tcBorders>
              <w:top w:val="nil"/>
              <w:left w:val="nil"/>
              <w:bottom w:val="single" w:sz="4" w:space="0" w:color="000000"/>
              <w:right w:val="single" w:sz="4" w:space="0" w:color="000000"/>
            </w:tcBorders>
            <w:shd w:val="clear" w:color="auto" w:fill="auto"/>
            <w:noWrap/>
            <w:vAlign w:val="bottom"/>
            <w:hideMark/>
          </w:tcPr>
          <w:p w14:paraId="487FF618" w14:textId="77777777" w:rsidR="00996B57" w:rsidRPr="003B3C1C" w:rsidRDefault="00996B57" w:rsidP="00996B57">
            <w:pPr>
              <w:jc w:val="center"/>
              <w:rPr>
                <w:b/>
                <w:bCs/>
                <w:color w:val="000000"/>
              </w:rPr>
            </w:pPr>
            <w:r w:rsidRPr="003B3C1C">
              <w:rPr>
                <w:b/>
                <w:bCs/>
                <w:color w:val="000000"/>
              </w:rPr>
              <w:t>UCLA</w:t>
            </w:r>
          </w:p>
        </w:tc>
        <w:tc>
          <w:tcPr>
            <w:tcW w:w="2268" w:type="dxa"/>
            <w:tcBorders>
              <w:top w:val="nil"/>
              <w:left w:val="nil"/>
              <w:bottom w:val="single" w:sz="4" w:space="0" w:color="000000"/>
              <w:right w:val="single" w:sz="4" w:space="0" w:color="000000"/>
            </w:tcBorders>
            <w:shd w:val="clear" w:color="auto" w:fill="auto"/>
            <w:noWrap/>
            <w:vAlign w:val="bottom"/>
            <w:hideMark/>
          </w:tcPr>
          <w:p w14:paraId="7010E576" w14:textId="77777777" w:rsidR="00996B57" w:rsidRPr="003B3C1C" w:rsidRDefault="00996B57" w:rsidP="00996B57">
            <w:pPr>
              <w:jc w:val="center"/>
              <w:rPr>
                <w:b/>
                <w:bCs/>
                <w:color w:val="000000"/>
              </w:rPr>
            </w:pPr>
            <w:r w:rsidRPr="003B3C1C">
              <w:rPr>
                <w:b/>
                <w:bCs/>
                <w:color w:val="000000"/>
              </w:rPr>
              <w:t>NU</w:t>
            </w:r>
          </w:p>
        </w:tc>
      </w:tr>
      <w:tr w:rsidR="00996B57" w:rsidRPr="003B3C1C" w14:paraId="3F74D8AC" w14:textId="77777777" w:rsidTr="001D70F9">
        <w:trPr>
          <w:trHeight w:val="320"/>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517047B8" w14:textId="77777777" w:rsidR="00996B57" w:rsidRPr="003B3C1C" w:rsidRDefault="00996B57" w:rsidP="00996B57">
            <w:pPr>
              <w:rPr>
                <w:b/>
                <w:bCs/>
                <w:color w:val="000000"/>
              </w:rPr>
            </w:pPr>
          </w:p>
        </w:tc>
        <w:tc>
          <w:tcPr>
            <w:tcW w:w="2815" w:type="dxa"/>
            <w:tcBorders>
              <w:top w:val="nil"/>
              <w:left w:val="nil"/>
              <w:bottom w:val="single" w:sz="4" w:space="0" w:color="000000"/>
              <w:right w:val="single" w:sz="4" w:space="0" w:color="000000"/>
            </w:tcBorders>
            <w:shd w:val="clear" w:color="auto" w:fill="auto"/>
            <w:noWrap/>
            <w:vAlign w:val="bottom"/>
            <w:hideMark/>
          </w:tcPr>
          <w:p w14:paraId="5B7C4ED6" w14:textId="77777777" w:rsidR="00996B57" w:rsidRPr="003B3C1C" w:rsidRDefault="00996B57" w:rsidP="00996B57">
            <w:pPr>
              <w:jc w:val="center"/>
              <w:rPr>
                <w:b/>
                <w:bCs/>
                <w:color w:val="000000"/>
              </w:rPr>
            </w:pPr>
            <w:r w:rsidRPr="003B3C1C">
              <w:rPr>
                <w:b/>
                <w:bCs/>
                <w:color w:val="000000"/>
              </w:rPr>
              <w:t>(N = 279)</w:t>
            </w:r>
          </w:p>
        </w:tc>
        <w:tc>
          <w:tcPr>
            <w:tcW w:w="2004" w:type="dxa"/>
            <w:tcBorders>
              <w:top w:val="nil"/>
              <w:left w:val="nil"/>
              <w:bottom w:val="single" w:sz="4" w:space="0" w:color="000000"/>
              <w:right w:val="single" w:sz="4" w:space="0" w:color="000000"/>
            </w:tcBorders>
            <w:shd w:val="clear" w:color="auto" w:fill="auto"/>
            <w:noWrap/>
            <w:vAlign w:val="bottom"/>
            <w:hideMark/>
          </w:tcPr>
          <w:p w14:paraId="4AE93E49" w14:textId="77777777" w:rsidR="00996B57" w:rsidRPr="003B3C1C" w:rsidRDefault="00996B57" w:rsidP="00996B57">
            <w:pPr>
              <w:jc w:val="center"/>
              <w:rPr>
                <w:b/>
                <w:bCs/>
                <w:color w:val="000000"/>
              </w:rPr>
            </w:pPr>
            <w:r w:rsidRPr="003B3C1C">
              <w:rPr>
                <w:b/>
                <w:bCs/>
                <w:color w:val="000000"/>
              </w:rPr>
              <w:t>(N = 132)</w:t>
            </w:r>
          </w:p>
        </w:tc>
        <w:tc>
          <w:tcPr>
            <w:tcW w:w="2268" w:type="dxa"/>
            <w:tcBorders>
              <w:top w:val="nil"/>
              <w:left w:val="nil"/>
              <w:bottom w:val="single" w:sz="4" w:space="0" w:color="000000"/>
              <w:right w:val="single" w:sz="4" w:space="0" w:color="000000"/>
            </w:tcBorders>
            <w:shd w:val="clear" w:color="auto" w:fill="auto"/>
            <w:noWrap/>
            <w:vAlign w:val="bottom"/>
            <w:hideMark/>
          </w:tcPr>
          <w:p w14:paraId="7107487D" w14:textId="77777777" w:rsidR="00996B57" w:rsidRPr="003B3C1C" w:rsidRDefault="00996B57" w:rsidP="00996B57">
            <w:pPr>
              <w:jc w:val="center"/>
              <w:rPr>
                <w:b/>
                <w:bCs/>
                <w:color w:val="000000"/>
              </w:rPr>
            </w:pPr>
            <w:r w:rsidRPr="003B3C1C">
              <w:rPr>
                <w:b/>
                <w:bCs/>
                <w:color w:val="000000"/>
              </w:rPr>
              <w:t>(N = 147)</w:t>
            </w:r>
          </w:p>
        </w:tc>
      </w:tr>
      <w:tr w:rsidR="00996B57" w:rsidRPr="003B3C1C" w14:paraId="437C3456"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00A922AB" w14:textId="77777777" w:rsidR="00996B57" w:rsidRPr="003B3C1C" w:rsidRDefault="00996B57" w:rsidP="00996B57">
            <w:pPr>
              <w:rPr>
                <w:b/>
                <w:bCs/>
                <w:color w:val="000000"/>
              </w:rPr>
            </w:pPr>
            <w:r w:rsidRPr="003B3C1C">
              <w:rPr>
                <w:b/>
                <w:bCs/>
                <w:color w:val="000000"/>
              </w:rPr>
              <w:t>Age, mean (SD), y</w:t>
            </w:r>
          </w:p>
        </w:tc>
        <w:tc>
          <w:tcPr>
            <w:tcW w:w="2815" w:type="dxa"/>
            <w:tcBorders>
              <w:top w:val="nil"/>
              <w:left w:val="nil"/>
              <w:bottom w:val="single" w:sz="4" w:space="0" w:color="000000"/>
              <w:right w:val="single" w:sz="4" w:space="0" w:color="000000"/>
            </w:tcBorders>
            <w:shd w:val="clear" w:color="auto" w:fill="auto"/>
            <w:noWrap/>
            <w:vAlign w:val="bottom"/>
            <w:hideMark/>
          </w:tcPr>
          <w:p w14:paraId="73A3A7F9" w14:textId="77777777" w:rsidR="00996B57" w:rsidRPr="003B3C1C" w:rsidRDefault="00996B57" w:rsidP="00996B57">
            <w:pPr>
              <w:jc w:val="center"/>
              <w:rPr>
                <w:color w:val="000000"/>
              </w:rPr>
            </w:pPr>
            <w:r w:rsidRPr="003B3C1C">
              <w:rPr>
                <w:color w:val="000000"/>
              </w:rPr>
              <w:t>19.65 (0.53)</w:t>
            </w:r>
          </w:p>
        </w:tc>
        <w:tc>
          <w:tcPr>
            <w:tcW w:w="2004" w:type="dxa"/>
            <w:tcBorders>
              <w:top w:val="nil"/>
              <w:left w:val="nil"/>
              <w:bottom w:val="single" w:sz="4" w:space="0" w:color="000000"/>
              <w:right w:val="single" w:sz="4" w:space="0" w:color="000000"/>
            </w:tcBorders>
            <w:shd w:val="clear" w:color="auto" w:fill="auto"/>
            <w:noWrap/>
            <w:vAlign w:val="bottom"/>
            <w:hideMark/>
          </w:tcPr>
          <w:p w14:paraId="687001F4" w14:textId="77777777" w:rsidR="00996B57" w:rsidRPr="003B3C1C" w:rsidRDefault="00996B57" w:rsidP="00996B57">
            <w:pPr>
              <w:jc w:val="center"/>
              <w:rPr>
                <w:color w:val="000000"/>
              </w:rPr>
            </w:pPr>
            <w:r w:rsidRPr="003B3C1C">
              <w:rPr>
                <w:color w:val="000000"/>
              </w:rPr>
              <w:t>19.57 (0.53)</w:t>
            </w:r>
          </w:p>
        </w:tc>
        <w:tc>
          <w:tcPr>
            <w:tcW w:w="2268" w:type="dxa"/>
            <w:tcBorders>
              <w:top w:val="nil"/>
              <w:left w:val="nil"/>
              <w:bottom w:val="single" w:sz="4" w:space="0" w:color="000000"/>
              <w:right w:val="single" w:sz="4" w:space="0" w:color="000000"/>
            </w:tcBorders>
            <w:shd w:val="clear" w:color="auto" w:fill="auto"/>
            <w:noWrap/>
            <w:vAlign w:val="bottom"/>
            <w:hideMark/>
          </w:tcPr>
          <w:p w14:paraId="2C07D4D2" w14:textId="77777777" w:rsidR="00996B57" w:rsidRPr="003B3C1C" w:rsidRDefault="00996B57" w:rsidP="00996B57">
            <w:pPr>
              <w:jc w:val="center"/>
              <w:rPr>
                <w:color w:val="000000"/>
              </w:rPr>
            </w:pPr>
            <w:r w:rsidRPr="003B3C1C">
              <w:rPr>
                <w:color w:val="000000"/>
              </w:rPr>
              <w:t>19.72 (0.52)</w:t>
            </w:r>
          </w:p>
        </w:tc>
      </w:tr>
      <w:tr w:rsidR="00996B57" w:rsidRPr="003B3C1C" w14:paraId="05FE0EC1"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0EF09BFD" w14:textId="77777777" w:rsidR="00996B57" w:rsidRPr="003B3C1C" w:rsidRDefault="00996B57" w:rsidP="00996B57">
            <w:pPr>
              <w:rPr>
                <w:b/>
                <w:bCs/>
                <w:color w:val="000000"/>
              </w:rPr>
            </w:pPr>
            <w:r w:rsidRPr="003B3C1C">
              <w:rPr>
                <w:b/>
                <w:bCs/>
                <w:color w:val="000000"/>
              </w:rPr>
              <w:t>Women</w:t>
            </w:r>
          </w:p>
        </w:tc>
        <w:tc>
          <w:tcPr>
            <w:tcW w:w="2815" w:type="dxa"/>
            <w:tcBorders>
              <w:top w:val="nil"/>
              <w:left w:val="nil"/>
              <w:bottom w:val="single" w:sz="4" w:space="0" w:color="000000"/>
              <w:right w:val="single" w:sz="4" w:space="0" w:color="000000"/>
            </w:tcBorders>
            <w:shd w:val="clear" w:color="auto" w:fill="auto"/>
            <w:noWrap/>
            <w:vAlign w:val="bottom"/>
            <w:hideMark/>
          </w:tcPr>
          <w:p w14:paraId="3F9CFD18" w14:textId="77777777" w:rsidR="00996B57" w:rsidRPr="003B3C1C" w:rsidRDefault="00996B57" w:rsidP="00996B57">
            <w:pPr>
              <w:jc w:val="center"/>
              <w:rPr>
                <w:color w:val="000000"/>
              </w:rPr>
            </w:pPr>
            <w:r w:rsidRPr="003B3C1C">
              <w:rPr>
                <w:color w:val="000000"/>
              </w:rPr>
              <w:t>186 (0.67)</w:t>
            </w:r>
          </w:p>
        </w:tc>
        <w:tc>
          <w:tcPr>
            <w:tcW w:w="2004" w:type="dxa"/>
            <w:tcBorders>
              <w:top w:val="nil"/>
              <w:left w:val="nil"/>
              <w:bottom w:val="single" w:sz="4" w:space="0" w:color="000000"/>
              <w:right w:val="single" w:sz="4" w:space="0" w:color="000000"/>
            </w:tcBorders>
            <w:shd w:val="clear" w:color="auto" w:fill="auto"/>
            <w:noWrap/>
            <w:vAlign w:val="bottom"/>
            <w:hideMark/>
          </w:tcPr>
          <w:p w14:paraId="04A666CD" w14:textId="77777777" w:rsidR="00996B57" w:rsidRPr="003B3C1C" w:rsidRDefault="00996B57" w:rsidP="00996B57">
            <w:pPr>
              <w:jc w:val="center"/>
              <w:rPr>
                <w:color w:val="000000"/>
              </w:rPr>
            </w:pPr>
            <w:r w:rsidRPr="003B3C1C">
              <w:rPr>
                <w:color w:val="000000"/>
              </w:rPr>
              <w:t>87 (0.66)</w:t>
            </w:r>
          </w:p>
        </w:tc>
        <w:tc>
          <w:tcPr>
            <w:tcW w:w="2268" w:type="dxa"/>
            <w:tcBorders>
              <w:top w:val="nil"/>
              <w:left w:val="nil"/>
              <w:bottom w:val="single" w:sz="4" w:space="0" w:color="000000"/>
              <w:right w:val="single" w:sz="4" w:space="0" w:color="000000"/>
            </w:tcBorders>
            <w:shd w:val="clear" w:color="auto" w:fill="auto"/>
            <w:noWrap/>
            <w:vAlign w:val="bottom"/>
            <w:hideMark/>
          </w:tcPr>
          <w:p w14:paraId="7EC27B38" w14:textId="77777777" w:rsidR="00996B57" w:rsidRPr="003B3C1C" w:rsidRDefault="00996B57" w:rsidP="00996B57">
            <w:pPr>
              <w:jc w:val="center"/>
              <w:rPr>
                <w:color w:val="000000"/>
              </w:rPr>
            </w:pPr>
            <w:r w:rsidRPr="003B3C1C">
              <w:rPr>
                <w:color w:val="000000"/>
              </w:rPr>
              <w:t>99 (0.67)</w:t>
            </w:r>
          </w:p>
        </w:tc>
      </w:tr>
      <w:tr w:rsidR="00996B57" w:rsidRPr="003B3C1C" w14:paraId="1EB3CEC1" w14:textId="77777777" w:rsidTr="001D70F9">
        <w:trPr>
          <w:trHeight w:val="320"/>
        </w:trPr>
        <w:tc>
          <w:tcPr>
            <w:tcW w:w="2694" w:type="dxa"/>
            <w:tcBorders>
              <w:top w:val="nil"/>
              <w:left w:val="single" w:sz="4" w:space="0" w:color="000000"/>
              <w:bottom w:val="single" w:sz="4" w:space="0" w:color="FFFFFF"/>
              <w:right w:val="single" w:sz="4" w:space="0" w:color="000000"/>
            </w:tcBorders>
            <w:shd w:val="clear" w:color="auto" w:fill="auto"/>
            <w:noWrap/>
            <w:vAlign w:val="bottom"/>
            <w:hideMark/>
          </w:tcPr>
          <w:p w14:paraId="7E88BBE1" w14:textId="77777777" w:rsidR="00996B57" w:rsidRPr="003B3C1C" w:rsidRDefault="00996B57" w:rsidP="00996B57">
            <w:pPr>
              <w:rPr>
                <w:b/>
                <w:bCs/>
                <w:color w:val="000000"/>
              </w:rPr>
            </w:pPr>
            <w:r w:rsidRPr="003B3C1C">
              <w:rPr>
                <w:b/>
                <w:bCs/>
                <w:color w:val="000000"/>
              </w:rPr>
              <w:t>Race/ethnicity</w:t>
            </w:r>
          </w:p>
        </w:tc>
        <w:tc>
          <w:tcPr>
            <w:tcW w:w="2815" w:type="dxa"/>
            <w:tcBorders>
              <w:top w:val="nil"/>
              <w:left w:val="nil"/>
              <w:bottom w:val="single" w:sz="4" w:space="0" w:color="FFFFFF"/>
              <w:right w:val="single" w:sz="4" w:space="0" w:color="000000"/>
            </w:tcBorders>
            <w:shd w:val="clear" w:color="auto" w:fill="auto"/>
            <w:noWrap/>
            <w:vAlign w:val="bottom"/>
            <w:hideMark/>
          </w:tcPr>
          <w:p w14:paraId="5E9CA8AA" w14:textId="77777777" w:rsidR="00996B57" w:rsidRPr="003B3C1C" w:rsidRDefault="00996B57" w:rsidP="00996B57">
            <w:pPr>
              <w:jc w:val="center"/>
              <w:rPr>
                <w:color w:val="000000"/>
              </w:rPr>
            </w:pPr>
            <w:r w:rsidRPr="003B3C1C">
              <w:rPr>
                <w:color w:val="000000"/>
              </w:rPr>
              <w:t> </w:t>
            </w:r>
          </w:p>
        </w:tc>
        <w:tc>
          <w:tcPr>
            <w:tcW w:w="2004" w:type="dxa"/>
            <w:tcBorders>
              <w:top w:val="nil"/>
              <w:left w:val="nil"/>
              <w:bottom w:val="single" w:sz="4" w:space="0" w:color="FFFFFF"/>
              <w:right w:val="single" w:sz="4" w:space="0" w:color="000000"/>
            </w:tcBorders>
            <w:shd w:val="clear" w:color="auto" w:fill="auto"/>
            <w:noWrap/>
            <w:vAlign w:val="bottom"/>
            <w:hideMark/>
          </w:tcPr>
          <w:p w14:paraId="3AFF5A66" w14:textId="77777777" w:rsidR="00996B57" w:rsidRPr="003B3C1C" w:rsidRDefault="00996B57" w:rsidP="00996B57">
            <w:pPr>
              <w:jc w:val="center"/>
              <w:rPr>
                <w:color w:val="000000"/>
              </w:rPr>
            </w:pPr>
            <w:r w:rsidRPr="003B3C1C">
              <w:rPr>
                <w:color w:val="000000"/>
              </w:rPr>
              <w:t> </w:t>
            </w:r>
          </w:p>
        </w:tc>
        <w:tc>
          <w:tcPr>
            <w:tcW w:w="2268" w:type="dxa"/>
            <w:tcBorders>
              <w:top w:val="nil"/>
              <w:left w:val="nil"/>
              <w:bottom w:val="single" w:sz="4" w:space="0" w:color="FFFFFF"/>
              <w:right w:val="single" w:sz="4" w:space="0" w:color="000000"/>
            </w:tcBorders>
            <w:shd w:val="clear" w:color="auto" w:fill="auto"/>
            <w:noWrap/>
            <w:vAlign w:val="bottom"/>
            <w:hideMark/>
          </w:tcPr>
          <w:p w14:paraId="713BD052" w14:textId="77777777" w:rsidR="00996B57" w:rsidRPr="003B3C1C" w:rsidRDefault="00996B57" w:rsidP="00996B57">
            <w:pPr>
              <w:jc w:val="center"/>
              <w:rPr>
                <w:color w:val="000000"/>
              </w:rPr>
            </w:pPr>
            <w:r w:rsidRPr="003B3C1C">
              <w:rPr>
                <w:color w:val="000000"/>
              </w:rPr>
              <w:t> </w:t>
            </w:r>
          </w:p>
        </w:tc>
      </w:tr>
      <w:tr w:rsidR="00996B57" w:rsidRPr="003B3C1C" w14:paraId="214CF08F"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730F8A6B" w14:textId="77777777" w:rsidR="00996B57" w:rsidRPr="003B3C1C" w:rsidRDefault="00996B57" w:rsidP="00996B57">
            <w:pPr>
              <w:jc w:val="right"/>
              <w:rPr>
                <w:color w:val="000000"/>
              </w:rPr>
            </w:pPr>
            <w:r w:rsidRPr="003B3C1C">
              <w:rPr>
                <w:color w:val="000000"/>
              </w:rPr>
              <w:t>Hispanic</w:t>
            </w:r>
          </w:p>
        </w:tc>
        <w:tc>
          <w:tcPr>
            <w:tcW w:w="2815" w:type="dxa"/>
            <w:tcBorders>
              <w:top w:val="nil"/>
              <w:left w:val="nil"/>
              <w:bottom w:val="single" w:sz="4" w:space="0" w:color="000000"/>
              <w:right w:val="single" w:sz="4" w:space="0" w:color="000000"/>
            </w:tcBorders>
            <w:shd w:val="clear" w:color="auto" w:fill="auto"/>
            <w:noWrap/>
            <w:vAlign w:val="bottom"/>
            <w:hideMark/>
          </w:tcPr>
          <w:p w14:paraId="363E0F93" w14:textId="77777777" w:rsidR="00996B57" w:rsidRPr="003B3C1C" w:rsidRDefault="00996B57" w:rsidP="00996B57">
            <w:pPr>
              <w:jc w:val="center"/>
              <w:rPr>
                <w:color w:val="000000"/>
              </w:rPr>
            </w:pPr>
            <w:r w:rsidRPr="003B3C1C">
              <w:rPr>
                <w:color w:val="000000"/>
              </w:rPr>
              <w:t>73 (0.26)</w:t>
            </w:r>
          </w:p>
        </w:tc>
        <w:tc>
          <w:tcPr>
            <w:tcW w:w="2004" w:type="dxa"/>
            <w:tcBorders>
              <w:top w:val="nil"/>
              <w:left w:val="nil"/>
              <w:bottom w:val="single" w:sz="4" w:space="0" w:color="000000"/>
              <w:right w:val="single" w:sz="4" w:space="0" w:color="000000"/>
            </w:tcBorders>
            <w:shd w:val="clear" w:color="auto" w:fill="auto"/>
            <w:noWrap/>
            <w:vAlign w:val="bottom"/>
            <w:hideMark/>
          </w:tcPr>
          <w:p w14:paraId="05E8590A" w14:textId="77777777" w:rsidR="00996B57" w:rsidRPr="003B3C1C" w:rsidRDefault="00996B57" w:rsidP="00996B57">
            <w:pPr>
              <w:jc w:val="center"/>
              <w:rPr>
                <w:color w:val="000000"/>
              </w:rPr>
            </w:pPr>
            <w:r w:rsidRPr="003B3C1C">
              <w:rPr>
                <w:color w:val="000000"/>
              </w:rPr>
              <w:t>39 (0.30)</w:t>
            </w:r>
          </w:p>
        </w:tc>
        <w:tc>
          <w:tcPr>
            <w:tcW w:w="2268" w:type="dxa"/>
            <w:tcBorders>
              <w:top w:val="nil"/>
              <w:left w:val="nil"/>
              <w:bottom w:val="single" w:sz="4" w:space="0" w:color="000000"/>
              <w:right w:val="single" w:sz="4" w:space="0" w:color="000000"/>
            </w:tcBorders>
            <w:shd w:val="clear" w:color="auto" w:fill="auto"/>
            <w:noWrap/>
            <w:vAlign w:val="bottom"/>
            <w:hideMark/>
          </w:tcPr>
          <w:p w14:paraId="3DAC97EB" w14:textId="77777777" w:rsidR="00996B57" w:rsidRPr="003B3C1C" w:rsidRDefault="00996B57" w:rsidP="00996B57">
            <w:pPr>
              <w:jc w:val="center"/>
              <w:rPr>
                <w:color w:val="000000"/>
              </w:rPr>
            </w:pPr>
            <w:r w:rsidRPr="003B3C1C">
              <w:rPr>
                <w:color w:val="000000"/>
              </w:rPr>
              <w:t>34 (0.23)</w:t>
            </w:r>
          </w:p>
        </w:tc>
      </w:tr>
      <w:tr w:rsidR="00996B57" w:rsidRPr="003B3C1C" w14:paraId="58E97392"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1FB55DCA" w14:textId="77777777" w:rsidR="00996B57" w:rsidRPr="003B3C1C" w:rsidRDefault="00996B57" w:rsidP="00996B57">
            <w:pPr>
              <w:jc w:val="right"/>
              <w:rPr>
                <w:color w:val="000000"/>
              </w:rPr>
            </w:pPr>
            <w:r w:rsidRPr="003B3C1C">
              <w:rPr>
                <w:color w:val="000000"/>
              </w:rPr>
              <w:t>Asian</w:t>
            </w:r>
          </w:p>
        </w:tc>
        <w:tc>
          <w:tcPr>
            <w:tcW w:w="2815" w:type="dxa"/>
            <w:tcBorders>
              <w:top w:val="nil"/>
              <w:left w:val="nil"/>
              <w:bottom w:val="single" w:sz="4" w:space="0" w:color="000000"/>
              <w:right w:val="single" w:sz="4" w:space="0" w:color="000000"/>
            </w:tcBorders>
            <w:shd w:val="clear" w:color="auto" w:fill="auto"/>
            <w:noWrap/>
            <w:vAlign w:val="bottom"/>
            <w:hideMark/>
          </w:tcPr>
          <w:p w14:paraId="0BDBDEEF" w14:textId="77777777" w:rsidR="00996B57" w:rsidRPr="003B3C1C" w:rsidRDefault="00996B57" w:rsidP="00996B57">
            <w:pPr>
              <w:jc w:val="center"/>
              <w:rPr>
                <w:color w:val="000000"/>
              </w:rPr>
            </w:pPr>
            <w:r w:rsidRPr="003B3C1C">
              <w:rPr>
                <w:color w:val="000000"/>
              </w:rPr>
              <w:t>75 (0.27)</w:t>
            </w:r>
          </w:p>
        </w:tc>
        <w:tc>
          <w:tcPr>
            <w:tcW w:w="2004" w:type="dxa"/>
            <w:tcBorders>
              <w:top w:val="nil"/>
              <w:left w:val="nil"/>
              <w:bottom w:val="single" w:sz="4" w:space="0" w:color="000000"/>
              <w:right w:val="single" w:sz="4" w:space="0" w:color="000000"/>
            </w:tcBorders>
            <w:shd w:val="clear" w:color="auto" w:fill="auto"/>
            <w:noWrap/>
            <w:vAlign w:val="bottom"/>
            <w:hideMark/>
          </w:tcPr>
          <w:p w14:paraId="0D04346B" w14:textId="77777777" w:rsidR="00996B57" w:rsidRPr="003B3C1C" w:rsidRDefault="00996B57" w:rsidP="00996B57">
            <w:pPr>
              <w:jc w:val="center"/>
              <w:rPr>
                <w:color w:val="000000"/>
              </w:rPr>
            </w:pPr>
            <w:r w:rsidRPr="003B3C1C">
              <w:rPr>
                <w:color w:val="000000"/>
              </w:rPr>
              <w:t>47 (0.36)</w:t>
            </w:r>
          </w:p>
        </w:tc>
        <w:tc>
          <w:tcPr>
            <w:tcW w:w="2268" w:type="dxa"/>
            <w:tcBorders>
              <w:top w:val="nil"/>
              <w:left w:val="nil"/>
              <w:bottom w:val="single" w:sz="4" w:space="0" w:color="000000"/>
              <w:right w:val="single" w:sz="4" w:space="0" w:color="000000"/>
            </w:tcBorders>
            <w:shd w:val="clear" w:color="auto" w:fill="auto"/>
            <w:noWrap/>
            <w:vAlign w:val="bottom"/>
            <w:hideMark/>
          </w:tcPr>
          <w:p w14:paraId="755BAC2F" w14:textId="77777777" w:rsidR="00996B57" w:rsidRPr="003B3C1C" w:rsidRDefault="00996B57" w:rsidP="00996B57">
            <w:pPr>
              <w:jc w:val="center"/>
              <w:rPr>
                <w:color w:val="000000"/>
              </w:rPr>
            </w:pPr>
            <w:r w:rsidRPr="003B3C1C">
              <w:rPr>
                <w:color w:val="000000"/>
              </w:rPr>
              <w:t>28 (0.19)</w:t>
            </w:r>
          </w:p>
        </w:tc>
      </w:tr>
      <w:tr w:rsidR="00996B57" w:rsidRPr="003B3C1C" w14:paraId="45199957"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0F03827B" w14:textId="77777777" w:rsidR="00996B57" w:rsidRPr="003B3C1C" w:rsidRDefault="00996B57" w:rsidP="00996B57">
            <w:pPr>
              <w:jc w:val="right"/>
              <w:rPr>
                <w:color w:val="000000"/>
              </w:rPr>
            </w:pPr>
            <w:r w:rsidRPr="003B3C1C">
              <w:rPr>
                <w:color w:val="000000"/>
              </w:rPr>
              <w:t>White</w:t>
            </w:r>
          </w:p>
        </w:tc>
        <w:tc>
          <w:tcPr>
            <w:tcW w:w="2815" w:type="dxa"/>
            <w:tcBorders>
              <w:top w:val="nil"/>
              <w:left w:val="nil"/>
              <w:bottom w:val="single" w:sz="4" w:space="0" w:color="000000"/>
              <w:right w:val="single" w:sz="4" w:space="0" w:color="000000"/>
            </w:tcBorders>
            <w:shd w:val="clear" w:color="auto" w:fill="auto"/>
            <w:noWrap/>
            <w:vAlign w:val="bottom"/>
            <w:hideMark/>
          </w:tcPr>
          <w:p w14:paraId="14B16561" w14:textId="77777777" w:rsidR="00996B57" w:rsidRPr="003B3C1C" w:rsidRDefault="00996B57" w:rsidP="00996B57">
            <w:pPr>
              <w:jc w:val="center"/>
              <w:rPr>
                <w:color w:val="000000"/>
              </w:rPr>
            </w:pPr>
            <w:r w:rsidRPr="003B3C1C">
              <w:rPr>
                <w:color w:val="000000"/>
              </w:rPr>
              <w:t>93 (0.33)</w:t>
            </w:r>
          </w:p>
        </w:tc>
        <w:tc>
          <w:tcPr>
            <w:tcW w:w="2004" w:type="dxa"/>
            <w:tcBorders>
              <w:top w:val="nil"/>
              <w:left w:val="nil"/>
              <w:bottom w:val="single" w:sz="4" w:space="0" w:color="000000"/>
              <w:right w:val="single" w:sz="4" w:space="0" w:color="000000"/>
            </w:tcBorders>
            <w:shd w:val="clear" w:color="auto" w:fill="auto"/>
            <w:noWrap/>
            <w:vAlign w:val="bottom"/>
            <w:hideMark/>
          </w:tcPr>
          <w:p w14:paraId="748AF2A8" w14:textId="77777777" w:rsidR="00996B57" w:rsidRPr="003B3C1C" w:rsidRDefault="00996B57" w:rsidP="00996B57">
            <w:pPr>
              <w:jc w:val="center"/>
              <w:rPr>
                <w:color w:val="000000"/>
              </w:rPr>
            </w:pPr>
            <w:r w:rsidRPr="003B3C1C">
              <w:rPr>
                <w:color w:val="000000"/>
              </w:rPr>
              <w:t>37 (0.28)</w:t>
            </w:r>
          </w:p>
        </w:tc>
        <w:tc>
          <w:tcPr>
            <w:tcW w:w="2268" w:type="dxa"/>
            <w:tcBorders>
              <w:top w:val="nil"/>
              <w:left w:val="nil"/>
              <w:bottom w:val="single" w:sz="4" w:space="0" w:color="000000"/>
              <w:right w:val="single" w:sz="4" w:space="0" w:color="000000"/>
            </w:tcBorders>
            <w:shd w:val="clear" w:color="auto" w:fill="auto"/>
            <w:noWrap/>
            <w:vAlign w:val="bottom"/>
            <w:hideMark/>
          </w:tcPr>
          <w:p w14:paraId="118C0E9F" w14:textId="77777777" w:rsidR="00996B57" w:rsidRPr="003B3C1C" w:rsidRDefault="00996B57" w:rsidP="00996B57">
            <w:pPr>
              <w:jc w:val="center"/>
              <w:rPr>
                <w:color w:val="000000"/>
              </w:rPr>
            </w:pPr>
            <w:r w:rsidRPr="003B3C1C">
              <w:rPr>
                <w:color w:val="000000"/>
              </w:rPr>
              <w:t>56 (0.38)</w:t>
            </w:r>
          </w:p>
        </w:tc>
      </w:tr>
      <w:tr w:rsidR="00996B57" w:rsidRPr="003B3C1C" w14:paraId="50AE33CA"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vAlign w:val="bottom"/>
            <w:hideMark/>
          </w:tcPr>
          <w:p w14:paraId="021C8590" w14:textId="77777777" w:rsidR="00996B57" w:rsidRPr="003B3C1C" w:rsidRDefault="00996B57" w:rsidP="00996B57">
            <w:pPr>
              <w:jc w:val="right"/>
              <w:rPr>
                <w:color w:val="000000"/>
              </w:rPr>
            </w:pPr>
            <w:r w:rsidRPr="003B3C1C">
              <w:rPr>
                <w:color w:val="000000"/>
              </w:rPr>
              <w:t>other</w:t>
            </w:r>
          </w:p>
        </w:tc>
        <w:tc>
          <w:tcPr>
            <w:tcW w:w="2815" w:type="dxa"/>
            <w:tcBorders>
              <w:top w:val="nil"/>
              <w:left w:val="nil"/>
              <w:bottom w:val="single" w:sz="4" w:space="0" w:color="000000"/>
              <w:right w:val="single" w:sz="4" w:space="0" w:color="000000"/>
            </w:tcBorders>
            <w:shd w:val="clear" w:color="auto" w:fill="auto"/>
            <w:noWrap/>
            <w:vAlign w:val="bottom"/>
            <w:hideMark/>
          </w:tcPr>
          <w:p w14:paraId="1B3C8875" w14:textId="77777777" w:rsidR="00996B57" w:rsidRPr="003B3C1C" w:rsidRDefault="00996B57" w:rsidP="00996B57">
            <w:pPr>
              <w:jc w:val="center"/>
              <w:rPr>
                <w:color w:val="000000"/>
              </w:rPr>
            </w:pPr>
            <w:r w:rsidRPr="003B3C1C">
              <w:rPr>
                <w:color w:val="000000"/>
              </w:rPr>
              <w:t>38 (0.14)</w:t>
            </w:r>
          </w:p>
        </w:tc>
        <w:tc>
          <w:tcPr>
            <w:tcW w:w="2004" w:type="dxa"/>
            <w:tcBorders>
              <w:top w:val="nil"/>
              <w:left w:val="nil"/>
              <w:bottom w:val="single" w:sz="4" w:space="0" w:color="000000"/>
              <w:right w:val="single" w:sz="4" w:space="0" w:color="000000"/>
            </w:tcBorders>
            <w:shd w:val="clear" w:color="auto" w:fill="auto"/>
            <w:noWrap/>
            <w:vAlign w:val="bottom"/>
            <w:hideMark/>
          </w:tcPr>
          <w:p w14:paraId="7C4BAB3F" w14:textId="77777777" w:rsidR="00996B57" w:rsidRPr="003B3C1C" w:rsidRDefault="00996B57" w:rsidP="00996B57">
            <w:pPr>
              <w:jc w:val="center"/>
              <w:rPr>
                <w:color w:val="000000"/>
              </w:rPr>
            </w:pPr>
            <w:r w:rsidRPr="003B3C1C">
              <w:rPr>
                <w:color w:val="000000"/>
              </w:rPr>
              <w:t>9 (0.07)</w:t>
            </w:r>
          </w:p>
        </w:tc>
        <w:tc>
          <w:tcPr>
            <w:tcW w:w="2268" w:type="dxa"/>
            <w:tcBorders>
              <w:top w:val="nil"/>
              <w:left w:val="nil"/>
              <w:bottom w:val="single" w:sz="4" w:space="0" w:color="000000"/>
              <w:right w:val="single" w:sz="4" w:space="0" w:color="000000"/>
            </w:tcBorders>
            <w:shd w:val="clear" w:color="auto" w:fill="auto"/>
            <w:noWrap/>
            <w:vAlign w:val="bottom"/>
            <w:hideMark/>
          </w:tcPr>
          <w:p w14:paraId="7DF5904F" w14:textId="77777777" w:rsidR="00996B57" w:rsidRPr="003B3C1C" w:rsidRDefault="00996B57" w:rsidP="00996B57">
            <w:pPr>
              <w:jc w:val="center"/>
              <w:rPr>
                <w:color w:val="000000"/>
              </w:rPr>
            </w:pPr>
            <w:r w:rsidRPr="003B3C1C">
              <w:rPr>
                <w:color w:val="000000"/>
              </w:rPr>
              <w:t>29 (0.20)</w:t>
            </w:r>
          </w:p>
        </w:tc>
      </w:tr>
      <w:tr w:rsidR="00996B57" w:rsidRPr="003B3C1C" w14:paraId="367F6824"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vAlign w:val="bottom"/>
            <w:hideMark/>
          </w:tcPr>
          <w:p w14:paraId="4605A76C" w14:textId="77777777" w:rsidR="00996B57" w:rsidRPr="003B3C1C" w:rsidRDefault="00996B57" w:rsidP="00996B57">
            <w:pPr>
              <w:rPr>
                <w:b/>
                <w:bCs/>
                <w:color w:val="000000"/>
              </w:rPr>
            </w:pPr>
            <w:r w:rsidRPr="003B3C1C">
              <w:rPr>
                <w:b/>
                <w:bCs/>
                <w:color w:val="000000"/>
              </w:rPr>
              <w:t>SCID-5</w:t>
            </w:r>
          </w:p>
        </w:tc>
        <w:tc>
          <w:tcPr>
            <w:tcW w:w="2815" w:type="dxa"/>
            <w:tcBorders>
              <w:top w:val="nil"/>
              <w:left w:val="nil"/>
              <w:bottom w:val="single" w:sz="4" w:space="0" w:color="000000"/>
              <w:right w:val="single" w:sz="4" w:space="0" w:color="000000"/>
            </w:tcBorders>
            <w:shd w:val="clear" w:color="auto" w:fill="auto"/>
            <w:noWrap/>
            <w:vAlign w:val="bottom"/>
            <w:hideMark/>
          </w:tcPr>
          <w:p w14:paraId="61F4A84F" w14:textId="77777777" w:rsidR="00996B57" w:rsidRPr="003B3C1C" w:rsidRDefault="00996B57" w:rsidP="00996B57">
            <w:pPr>
              <w:jc w:val="center"/>
              <w:rPr>
                <w:color w:val="000000"/>
              </w:rPr>
            </w:pPr>
            <w:r w:rsidRPr="003B3C1C">
              <w:rPr>
                <w:color w:val="000000"/>
              </w:rPr>
              <w:t>273</w:t>
            </w:r>
          </w:p>
        </w:tc>
        <w:tc>
          <w:tcPr>
            <w:tcW w:w="2004" w:type="dxa"/>
            <w:tcBorders>
              <w:top w:val="nil"/>
              <w:left w:val="nil"/>
              <w:bottom w:val="single" w:sz="4" w:space="0" w:color="000000"/>
              <w:right w:val="single" w:sz="4" w:space="0" w:color="000000"/>
            </w:tcBorders>
            <w:shd w:val="clear" w:color="auto" w:fill="auto"/>
            <w:noWrap/>
            <w:vAlign w:val="bottom"/>
            <w:hideMark/>
          </w:tcPr>
          <w:p w14:paraId="01E9C2E2" w14:textId="77777777" w:rsidR="00996B57" w:rsidRPr="003B3C1C" w:rsidRDefault="00996B57" w:rsidP="00996B57">
            <w:pPr>
              <w:jc w:val="center"/>
              <w:rPr>
                <w:color w:val="000000"/>
              </w:rPr>
            </w:pPr>
            <w:r w:rsidRPr="003B3C1C">
              <w:rPr>
                <w:color w:val="000000"/>
              </w:rPr>
              <w:t>132</w:t>
            </w:r>
          </w:p>
        </w:tc>
        <w:tc>
          <w:tcPr>
            <w:tcW w:w="2268" w:type="dxa"/>
            <w:tcBorders>
              <w:top w:val="nil"/>
              <w:left w:val="nil"/>
              <w:bottom w:val="single" w:sz="4" w:space="0" w:color="000000"/>
              <w:right w:val="single" w:sz="4" w:space="0" w:color="000000"/>
            </w:tcBorders>
            <w:shd w:val="clear" w:color="auto" w:fill="auto"/>
            <w:noWrap/>
            <w:vAlign w:val="bottom"/>
            <w:hideMark/>
          </w:tcPr>
          <w:p w14:paraId="7FE605F4" w14:textId="77777777" w:rsidR="00996B57" w:rsidRPr="003B3C1C" w:rsidRDefault="00996B57" w:rsidP="00996B57">
            <w:pPr>
              <w:jc w:val="center"/>
              <w:rPr>
                <w:color w:val="000000"/>
              </w:rPr>
            </w:pPr>
            <w:r w:rsidRPr="003B3C1C">
              <w:rPr>
                <w:color w:val="000000"/>
              </w:rPr>
              <w:t>142</w:t>
            </w:r>
          </w:p>
        </w:tc>
      </w:tr>
      <w:tr w:rsidR="00996B57" w:rsidRPr="003B3C1C" w14:paraId="6A646465"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50CAF948" w14:textId="77777777" w:rsidR="00996B57" w:rsidRPr="003B3C1C" w:rsidRDefault="00996B57" w:rsidP="00996B57">
            <w:pPr>
              <w:jc w:val="right"/>
              <w:rPr>
                <w:color w:val="000000"/>
              </w:rPr>
            </w:pPr>
            <w:r w:rsidRPr="003B3C1C">
              <w:rPr>
                <w:color w:val="000000"/>
              </w:rPr>
              <w:t>cormorbid anxiety &amp; depression</w:t>
            </w:r>
          </w:p>
        </w:tc>
        <w:tc>
          <w:tcPr>
            <w:tcW w:w="2815" w:type="dxa"/>
            <w:tcBorders>
              <w:top w:val="nil"/>
              <w:left w:val="nil"/>
              <w:bottom w:val="single" w:sz="4" w:space="0" w:color="000000"/>
              <w:right w:val="single" w:sz="4" w:space="0" w:color="000000"/>
            </w:tcBorders>
            <w:shd w:val="clear" w:color="auto" w:fill="auto"/>
            <w:noWrap/>
            <w:vAlign w:val="bottom"/>
            <w:hideMark/>
          </w:tcPr>
          <w:p w14:paraId="15CA0E95" w14:textId="77777777" w:rsidR="00996B57" w:rsidRPr="003B3C1C" w:rsidRDefault="00996B57" w:rsidP="00996B57">
            <w:pPr>
              <w:jc w:val="center"/>
              <w:rPr>
                <w:color w:val="000000"/>
              </w:rPr>
            </w:pPr>
            <w:r w:rsidRPr="003B3C1C">
              <w:rPr>
                <w:color w:val="000000"/>
              </w:rPr>
              <w:t>19 (0.07)</w:t>
            </w:r>
          </w:p>
        </w:tc>
        <w:tc>
          <w:tcPr>
            <w:tcW w:w="2004" w:type="dxa"/>
            <w:tcBorders>
              <w:top w:val="nil"/>
              <w:left w:val="nil"/>
              <w:bottom w:val="single" w:sz="4" w:space="0" w:color="000000"/>
              <w:right w:val="single" w:sz="4" w:space="0" w:color="000000"/>
            </w:tcBorders>
            <w:shd w:val="clear" w:color="auto" w:fill="auto"/>
            <w:noWrap/>
            <w:vAlign w:val="bottom"/>
            <w:hideMark/>
          </w:tcPr>
          <w:p w14:paraId="039E324A" w14:textId="77777777" w:rsidR="00996B57" w:rsidRPr="003B3C1C" w:rsidRDefault="00996B57" w:rsidP="00996B57">
            <w:pPr>
              <w:jc w:val="center"/>
              <w:rPr>
                <w:color w:val="000000"/>
              </w:rPr>
            </w:pPr>
            <w:r w:rsidRPr="003B3C1C">
              <w:rPr>
                <w:color w:val="000000"/>
              </w:rPr>
              <w:t>10 (0.08)</w:t>
            </w:r>
          </w:p>
        </w:tc>
        <w:tc>
          <w:tcPr>
            <w:tcW w:w="2268" w:type="dxa"/>
            <w:tcBorders>
              <w:top w:val="nil"/>
              <w:left w:val="nil"/>
              <w:bottom w:val="single" w:sz="4" w:space="0" w:color="000000"/>
              <w:right w:val="single" w:sz="4" w:space="0" w:color="000000"/>
            </w:tcBorders>
            <w:shd w:val="clear" w:color="auto" w:fill="auto"/>
            <w:noWrap/>
            <w:vAlign w:val="bottom"/>
            <w:hideMark/>
          </w:tcPr>
          <w:p w14:paraId="66FBF149" w14:textId="77777777" w:rsidR="00996B57" w:rsidRPr="003B3C1C" w:rsidRDefault="00996B57" w:rsidP="00996B57">
            <w:pPr>
              <w:jc w:val="center"/>
              <w:rPr>
                <w:color w:val="000000"/>
              </w:rPr>
            </w:pPr>
            <w:r w:rsidRPr="003B3C1C">
              <w:rPr>
                <w:color w:val="000000"/>
              </w:rPr>
              <w:t>9 (0.06)</w:t>
            </w:r>
          </w:p>
        </w:tc>
      </w:tr>
      <w:tr w:rsidR="00996B57" w:rsidRPr="003B3C1C" w14:paraId="7E71DEE5"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286C5F98" w14:textId="77777777" w:rsidR="00996B57" w:rsidRPr="003B3C1C" w:rsidRDefault="00996B57" w:rsidP="00996B57">
            <w:pPr>
              <w:jc w:val="right"/>
              <w:rPr>
                <w:color w:val="000000"/>
              </w:rPr>
            </w:pPr>
            <w:r w:rsidRPr="003B3C1C">
              <w:rPr>
                <w:color w:val="000000"/>
              </w:rPr>
              <w:t>anxiety disorder</w:t>
            </w:r>
          </w:p>
        </w:tc>
        <w:tc>
          <w:tcPr>
            <w:tcW w:w="2815" w:type="dxa"/>
            <w:tcBorders>
              <w:top w:val="nil"/>
              <w:left w:val="nil"/>
              <w:bottom w:val="single" w:sz="4" w:space="0" w:color="000000"/>
              <w:right w:val="single" w:sz="4" w:space="0" w:color="000000"/>
            </w:tcBorders>
            <w:shd w:val="clear" w:color="auto" w:fill="auto"/>
            <w:noWrap/>
            <w:vAlign w:val="bottom"/>
            <w:hideMark/>
          </w:tcPr>
          <w:p w14:paraId="609C0915" w14:textId="77777777" w:rsidR="00996B57" w:rsidRPr="003B3C1C" w:rsidRDefault="00996B57" w:rsidP="00996B57">
            <w:pPr>
              <w:jc w:val="center"/>
              <w:rPr>
                <w:color w:val="000000"/>
              </w:rPr>
            </w:pPr>
            <w:r w:rsidRPr="003B3C1C">
              <w:rPr>
                <w:color w:val="000000"/>
              </w:rPr>
              <w:t>64 (0.23)</w:t>
            </w:r>
          </w:p>
        </w:tc>
        <w:tc>
          <w:tcPr>
            <w:tcW w:w="2004" w:type="dxa"/>
            <w:tcBorders>
              <w:top w:val="nil"/>
              <w:left w:val="nil"/>
              <w:bottom w:val="single" w:sz="4" w:space="0" w:color="000000"/>
              <w:right w:val="single" w:sz="4" w:space="0" w:color="000000"/>
            </w:tcBorders>
            <w:shd w:val="clear" w:color="auto" w:fill="auto"/>
            <w:noWrap/>
            <w:vAlign w:val="bottom"/>
            <w:hideMark/>
          </w:tcPr>
          <w:p w14:paraId="5D1553AD" w14:textId="77777777" w:rsidR="00996B57" w:rsidRPr="003B3C1C" w:rsidRDefault="00996B57" w:rsidP="00996B57">
            <w:pPr>
              <w:jc w:val="center"/>
              <w:rPr>
                <w:color w:val="000000"/>
              </w:rPr>
            </w:pPr>
            <w:r w:rsidRPr="003B3C1C">
              <w:rPr>
                <w:color w:val="000000"/>
              </w:rPr>
              <w:t>29 (0.22)</w:t>
            </w:r>
          </w:p>
        </w:tc>
        <w:tc>
          <w:tcPr>
            <w:tcW w:w="2268" w:type="dxa"/>
            <w:tcBorders>
              <w:top w:val="nil"/>
              <w:left w:val="nil"/>
              <w:bottom w:val="single" w:sz="4" w:space="0" w:color="000000"/>
              <w:right w:val="single" w:sz="4" w:space="0" w:color="000000"/>
            </w:tcBorders>
            <w:shd w:val="clear" w:color="auto" w:fill="auto"/>
            <w:noWrap/>
            <w:vAlign w:val="bottom"/>
            <w:hideMark/>
          </w:tcPr>
          <w:p w14:paraId="16380704" w14:textId="77777777" w:rsidR="00996B57" w:rsidRPr="003B3C1C" w:rsidRDefault="00996B57" w:rsidP="00996B57">
            <w:pPr>
              <w:jc w:val="center"/>
              <w:rPr>
                <w:color w:val="000000"/>
              </w:rPr>
            </w:pPr>
            <w:r w:rsidRPr="003B3C1C">
              <w:rPr>
                <w:color w:val="000000"/>
              </w:rPr>
              <w:t>35 (0.24)</w:t>
            </w:r>
          </w:p>
        </w:tc>
      </w:tr>
      <w:tr w:rsidR="00996B57" w:rsidRPr="003B3C1C" w14:paraId="77D38C9A" w14:textId="77777777" w:rsidTr="001D70F9">
        <w:trPr>
          <w:trHeight w:val="320"/>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14:paraId="7180EB1A" w14:textId="77777777" w:rsidR="00996B57" w:rsidRPr="003B3C1C" w:rsidRDefault="00996B57" w:rsidP="00996B57">
            <w:pPr>
              <w:jc w:val="right"/>
              <w:rPr>
                <w:color w:val="000000"/>
              </w:rPr>
            </w:pPr>
            <w:r w:rsidRPr="003B3C1C">
              <w:rPr>
                <w:color w:val="000000"/>
              </w:rPr>
              <w:t>depressive disorder</w:t>
            </w:r>
          </w:p>
        </w:tc>
        <w:tc>
          <w:tcPr>
            <w:tcW w:w="2815" w:type="dxa"/>
            <w:tcBorders>
              <w:top w:val="nil"/>
              <w:left w:val="nil"/>
              <w:bottom w:val="single" w:sz="4" w:space="0" w:color="000000"/>
              <w:right w:val="single" w:sz="4" w:space="0" w:color="000000"/>
            </w:tcBorders>
            <w:shd w:val="clear" w:color="auto" w:fill="auto"/>
            <w:noWrap/>
            <w:vAlign w:val="bottom"/>
            <w:hideMark/>
          </w:tcPr>
          <w:p w14:paraId="79C844A5" w14:textId="77777777" w:rsidR="00996B57" w:rsidRPr="003B3C1C" w:rsidRDefault="00996B57" w:rsidP="00996B57">
            <w:pPr>
              <w:jc w:val="center"/>
              <w:rPr>
                <w:color w:val="000000"/>
              </w:rPr>
            </w:pPr>
            <w:r w:rsidRPr="003B3C1C">
              <w:rPr>
                <w:color w:val="000000"/>
              </w:rPr>
              <w:t>4 (0.01)</w:t>
            </w:r>
          </w:p>
        </w:tc>
        <w:tc>
          <w:tcPr>
            <w:tcW w:w="2004" w:type="dxa"/>
            <w:tcBorders>
              <w:top w:val="nil"/>
              <w:left w:val="nil"/>
              <w:bottom w:val="single" w:sz="4" w:space="0" w:color="000000"/>
              <w:right w:val="single" w:sz="4" w:space="0" w:color="000000"/>
            </w:tcBorders>
            <w:shd w:val="clear" w:color="auto" w:fill="auto"/>
            <w:noWrap/>
            <w:vAlign w:val="bottom"/>
            <w:hideMark/>
          </w:tcPr>
          <w:p w14:paraId="12FE660E" w14:textId="77777777" w:rsidR="00996B57" w:rsidRPr="003B3C1C" w:rsidRDefault="00996B57" w:rsidP="00996B57">
            <w:pPr>
              <w:jc w:val="center"/>
              <w:rPr>
                <w:color w:val="000000"/>
              </w:rPr>
            </w:pPr>
            <w:r w:rsidRPr="003B3C1C">
              <w:rPr>
                <w:color w:val="000000"/>
              </w:rPr>
              <w:t>3 (0.02)</w:t>
            </w:r>
          </w:p>
        </w:tc>
        <w:tc>
          <w:tcPr>
            <w:tcW w:w="2268" w:type="dxa"/>
            <w:tcBorders>
              <w:top w:val="nil"/>
              <w:left w:val="nil"/>
              <w:bottom w:val="single" w:sz="4" w:space="0" w:color="000000"/>
              <w:right w:val="single" w:sz="4" w:space="0" w:color="000000"/>
            </w:tcBorders>
            <w:shd w:val="clear" w:color="auto" w:fill="auto"/>
            <w:noWrap/>
            <w:vAlign w:val="bottom"/>
            <w:hideMark/>
          </w:tcPr>
          <w:p w14:paraId="449DE128" w14:textId="77777777" w:rsidR="00996B57" w:rsidRPr="003B3C1C" w:rsidRDefault="00996B57" w:rsidP="00996B57">
            <w:pPr>
              <w:jc w:val="center"/>
              <w:rPr>
                <w:color w:val="000000"/>
              </w:rPr>
            </w:pPr>
            <w:r w:rsidRPr="003B3C1C">
              <w:rPr>
                <w:color w:val="000000"/>
              </w:rPr>
              <w:t>1 (0.01)</w:t>
            </w:r>
          </w:p>
        </w:tc>
      </w:tr>
    </w:tbl>
    <w:p w14:paraId="07E05B60" w14:textId="77777777" w:rsidR="005A5AA8" w:rsidRPr="003B3C1C" w:rsidRDefault="005A5AA8">
      <w:pPr>
        <w:shd w:val="clear" w:color="auto" w:fill="FFFFFF"/>
        <w:spacing w:line="480" w:lineRule="auto"/>
        <w:rPr>
          <w:b/>
          <w:i/>
          <w:color w:val="000000" w:themeColor="text1"/>
          <w:sz w:val="28"/>
          <w:szCs w:val="28"/>
        </w:rPr>
      </w:pPr>
    </w:p>
    <w:p w14:paraId="451E1CF5" w14:textId="77777777" w:rsidR="005A5AA8" w:rsidRPr="003B3C1C" w:rsidRDefault="00467865">
      <w:pPr>
        <w:shd w:val="clear" w:color="auto" w:fill="FFFFFF"/>
        <w:spacing w:line="480" w:lineRule="auto"/>
        <w:rPr>
          <w:color w:val="000000" w:themeColor="text1"/>
          <w:sz w:val="28"/>
          <w:szCs w:val="28"/>
        </w:rPr>
      </w:pPr>
      <w:r w:rsidRPr="003B3C1C">
        <w:rPr>
          <w:b/>
          <w:i/>
          <w:color w:val="000000" w:themeColor="text1"/>
          <w:sz w:val="28"/>
          <w:szCs w:val="28"/>
        </w:rPr>
        <w:t>Procedures</w:t>
      </w:r>
      <w:r w:rsidRPr="003B3C1C">
        <w:rPr>
          <w:color w:val="000000" w:themeColor="text1"/>
          <w:sz w:val="28"/>
          <w:szCs w:val="28"/>
        </w:rPr>
        <w:t xml:space="preserve"> </w:t>
      </w:r>
    </w:p>
    <w:p w14:paraId="127B215B" w14:textId="09B33E1F" w:rsidR="001D70F9" w:rsidRPr="003B3C1C" w:rsidRDefault="00467865">
      <w:pPr>
        <w:shd w:val="clear" w:color="auto" w:fill="FFFFFF"/>
        <w:spacing w:line="480" w:lineRule="auto"/>
        <w:rPr>
          <w:color w:val="000000" w:themeColor="text1"/>
        </w:rPr>
      </w:pPr>
      <w:r w:rsidRPr="003B3C1C">
        <w:rPr>
          <w:color w:val="000000" w:themeColor="text1"/>
        </w:rPr>
        <w:t xml:space="preserve">As shown in Figure 1, multi-dimensional self-reported symptoms of the tri-level model were assessed at baseline (T1), </w:t>
      </w:r>
      <w:r w:rsidR="001A04C4" w:rsidRPr="003B3C1C">
        <w:rPr>
          <w:color w:val="000000" w:themeColor="text1"/>
        </w:rPr>
        <w:t xml:space="preserve">and </w:t>
      </w:r>
      <w:r w:rsidRPr="003B3C1C">
        <w:rPr>
          <w:color w:val="000000" w:themeColor="text1"/>
        </w:rPr>
        <w:t>10</w:t>
      </w:r>
      <w:r w:rsidR="00A0133F" w:rsidRPr="003B3C1C">
        <w:rPr>
          <w:color w:val="000000" w:themeColor="text1"/>
        </w:rPr>
        <w:t>, 20, and 30 months</w:t>
      </w:r>
      <w:r w:rsidRPr="003B3C1C">
        <w:rPr>
          <w:color w:val="000000" w:themeColor="text1"/>
        </w:rPr>
        <w:t xml:space="preserve"> (T</w:t>
      </w:r>
      <w:r w:rsidR="00A0133F" w:rsidRPr="003B3C1C">
        <w:rPr>
          <w:color w:val="000000" w:themeColor="text1"/>
        </w:rPr>
        <w:t>2-T4, respectively</w:t>
      </w:r>
      <w:r w:rsidRPr="003B3C1C">
        <w:rPr>
          <w:color w:val="000000" w:themeColor="text1"/>
        </w:rPr>
        <w:t xml:space="preserve">). </w:t>
      </w:r>
      <w:r w:rsidR="00A0133F" w:rsidRPr="003B3C1C">
        <w:rPr>
          <w:color w:val="000000" w:themeColor="text1"/>
        </w:rPr>
        <w:t>One hundred fifty-seven</w:t>
      </w:r>
      <w:r w:rsidRPr="003B3C1C">
        <w:rPr>
          <w:color w:val="000000" w:themeColor="text1"/>
        </w:rPr>
        <w:t xml:space="preserve"> participants finished T4 measurements. Neural responses during a Pavlovian fear conditioning task were assessed </w:t>
      </w:r>
      <w:r w:rsidR="00A0133F" w:rsidRPr="003B3C1C">
        <w:rPr>
          <w:color w:val="000000" w:themeColor="text1"/>
        </w:rPr>
        <w:t xml:space="preserve">only </w:t>
      </w:r>
      <w:r w:rsidRPr="003B3C1C">
        <w:rPr>
          <w:color w:val="000000" w:themeColor="text1"/>
        </w:rPr>
        <w:t>at baseline and 30</w:t>
      </w:r>
      <w:r w:rsidR="00A0133F" w:rsidRPr="003B3C1C">
        <w:rPr>
          <w:color w:val="000000" w:themeColor="text1"/>
        </w:rPr>
        <w:t xml:space="preserve"> </w:t>
      </w:r>
      <w:r w:rsidRPr="003B3C1C">
        <w:rPr>
          <w:color w:val="000000" w:themeColor="text1"/>
        </w:rPr>
        <w:t>month</w:t>
      </w:r>
      <w:r w:rsidR="00A0133F" w:rsidRPr="003B3C1C">
        <w:rPr>
          <w:color w:val="000000" w:themeColor="text1"/>
        </w:rPr>
        <w:t>s</w:t>
      </w:r>
      <w:r w:rsidRPr="003B3C1C">
        <w:rPr>
          <w:color w:val="000000" w:themeColor="text1"/>
        </w:rPr>
        <w:t xml:space="preserve">. For details of screening, inclusion and exclusion criteria, numbers of participants included at each stage, handling of missing data, and comparisons between sample characteristics of participants who participated at T4 and those who did not, see Supplemental Materials.  </w:t>
      </w:r>
    </w:p>
    <w:p w14:paraId="65A01F04" w14:textId="514A89F2" w:rsidR="001D70F9" w:rsidRPr="003B3C1C" w:rsidRDefault="004C109E">
      <w:pPr>
        <w:shd w:val="clear" w:color="auto" w:fill="FFFFFF"/>
        <w:spacing w:line="480" w:lineRule="auto"/>
        <w:rPr>
          <w:color w:val="000000" w:themeColor="text1"/>
        </w:rPr>
      </w:pPr>
      <w:r w:rsidRPr="003B3C1C">
        <w:rPr>
          <w:noProof/>
          <w:color w:val="000000" w:themeColor="text1"/>
        </w:rPr>
        <w:lastRenderedPageBreak/>
        <w:drawing>
          <wp:inline distT="0" distB="0" distL="0" distR="0" wp14:anchorId="339AE9DF" wp14:editId="03BF34A3">
            <wp:extent cx="5943600" cy="3000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14:paraId="10D9C9DA" w14:textId="29A96D0B" w:rsidR="005A5AA8" w:rsidRPr="003B3C1C" w:rsidRDefault="00996B57" w:rsidP="000746D3">
      <w:pPr>
        <w:shd w:val="clear" w:color="auto" w:fill="FFFFFF"/>
        <w:spacing w:line="480" w:lineRule="auto"/>
        <w:jc w:val="center"/>
        <w:rPr>
          <w:color w:val="000000" w:themeColor="text1"/>
        </w:rPr>
      </w:pPr>
      <w:r w:rsidRPr="003B3C1C">
        <w:rPr>
          <w:color w:val="000000" w:themeColor="text1"/>
        </w:rPr>
        <w:t>[FIGURE 1]</w:t>
      </w:r>
    </w:p>
    <w:p w14:paraId="0E215BCF" w14:textId="2A561E54" w:rsidR="005A5AA8" w:rsidRPr="003B3C1C" w:rsidRDefault="00467865">
      <w:pPr>
        <w:shd w:val="clear" w:color="auto" w:fill="FFFFFF"/>
        <w:rPr>
          <w:color w:val="000000" w:themeColor="text1"/>
        </w:rPr>
      </w:pPr>
      <w:r w:rsidRPr="003B3C1C">
        <w:rPr>
          <w:b/>
          <w:color w:val="000000" w:themeColor="text1"/>
        </w:rPr>
        <w:t xml:space="preserve">Figure 1. </w:t>
      </w:r>
      <w:r w:rsidRPr="003B3C1C">
        <w:rPr>
          <w:i/>
          <w:color w:val="000000" w:themeColor="text1"/>
        </w:rPr>
        <w:t>Timeline of longitudinal examination. After the screening stage, participants were measured across four time points. Multi-dimensional self-reported symptoms of the tri-level model were assessed at baseline, 10, 20, and 30 months. Functional MRI scans during a Pavlovian fear conditioning task were collected at baseline and 30</w:t>
      </w:r>
      <w:r w:rsidR="00E925E7" w:rsidRPr="003B3C1C">
        <w:rPr>
          <w:i/>
          <w:color w:val="000000" w:themeColor="text1"/>
        </w:rPr>
        <w:t xml:space="preserve"> </w:t>
      </w:r>
      <w:r w:rsidRPr="003B3C1C">
        <w:rPr>
          <w:i/>
          <w:color w:val="000000" w:themeColor="text1"/>
        </w:rPr>
        <w:t>month</w:t>
      </w:r>
      <w:r w:rsidR="00E925E7" w:rsidRPr="003B3C1C">
        <w:rPr>
          <w:i/>
          <w:color w:val="000000" w:themeColor="text1"/>
        </w:rPr>
        <w:t>s</w:t>
      </w:r>
      <w:r w:rsidRPr="003B3C1C">
        <w:rPr>
          <w:i/>
          <w:color w:val="000000" w:themeColor="text1"/>
        </w:rPr>
        <w:t>. SCID: The Structured Clinical Interview for DSM-5.</w:t>
      </w:r>
      <w:r w:rsidRPr="003B3C1C">
        <w:rPr>
          <w:color w:val="000000" w:themeColor="text1"/>
        </w:rPr>
        <w:t xml:space="preserve"> </w:t>
      </w:r>
    </w:p>
    <w:p w14:paraId="30CBBCBD"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13145C67" w14:textId="77777777" w:rsidR="005A5AA8" w:rsidRPr="003B3C1C" w:rsidRDefault="00467865">
      <w:pPr>
        <w:shd w:val="clear" w:color="auto" w:fill="FFFFFF"/>
        <w:spacing w:line="480" w:lineRule="auto"/>
        <w:rPr>
          <w:color w:val="000000" w:themeColor="text1"/>
        </w:rPr>
      </w:pPr>
      <w:r w:rsidRPr="003B3C1C">
        <w:rPr>
          <w:b/>
          <w:i/>
          <w:color w:val="000000" w:themeColor="text1"/>
        </w:rPr>
        <w:t>Tri-level</w:t>
      </w:r>
      <w:r w:rsidRPr="003B3C1C">
        <w:rPr>
          <w:color w:val="000000" w:themeColor="text1"/>
        </w:rPr>
        <w:t xml:space="preserve"> </w:t>
      </w:r>
      <w:r w:rsidRPr="003B3C1C">
        <w:rPr>
          <w:b/>
          <w:i/>
          <w:color w:val="000000" w:themeColor="text1"/>
        </w:rPr>
        <w:t>symptom assessment and factor analysis</w:t>
      </w:r>
      <w:r w:rsidRPr="003B3C1C">
        <w:rPr>
          <w:color w:val="000000" w:themeColor="text1"/>
        </w:rPr>
        <w:t xml:space="preserve"> </w:t>
      </w:r>
    </w:p>
    <w:p w14:paraId="0F29A8AC" w14:textId="3745DF5A" w:rsidR="005A5AA8" w:rsidRPr="003B3C1C" w:rsidRDefault="00467865">
      <w:pPr>
        <w:shd w:val="clear" w:color="auto" w:fill="FFFFFF"/>
        <w:spacing w:line="480" w:lineRule="auto"/>
        <w:rPr>
          <w:color w:val="000000" w:themeColor="text1"/>
        </w:rPr>
      </w:pPr>
      <w:r w:rsidRPr="003B3C1C">
        <w:rPr>
          <w:color w:val="000000" w:themeColor="text1"/>
        </w:rPr>
        <w:t xml:space="preserve">Symptom assessments included a subset of items from self-report measures of anxiety and depression </w:t>
      </w:r>
      <w:hyperlink r:id="rId33">
        <w:r w:rsidRPr="003B3C1C">
          <w:rPr>
            <w:color w:val="000000" w:themeColor="text1"/>
          </w:rPr>
          <w:t>(26,31)</w:t>
        </w:r>
      </w:hyperlink>
      <w:r w:rsidRPr="003B3C1C">
        <w:rPr>
          <w:color w:val="000000" w:themeColor="text1"/>
        </w:rPr>
        <w:t xml:space="preserve">: Fear Survey Schedule-II </w:t>
      </w:r>
      <w:hyperlink r:id="rId34">
        <w:r w:rsidRPr="003B3C1C">
          <w:rPr>
            <w:color w:val="000000" w:themeColor="text1"/>
          </w:rPr>
          <w:t>(38)</w:t>
        </w:r>
      </w:hyperlink>
      <w:r w:rsidRPr="003B3C1C">
        <w:rPr>
          <w:color w:val="000000" w:themeColor="text1"/>
        </w:rPr>
        <w:t xml:space="preserve">, Albany Panic and Phobia Questionnaire </w:t>
      </w:r>
      <w:hyperlink r:id="rId35">
        <w:r w:rsidRPr="003B3C1C">
          <w:rPr>
            <w:color w:val="000000" w:themeColor="text1"/>
          </w:rPr>
          <w:t>(39)</w:t>
        </w:r>
      </w:hyperlink>
      <w:r w:rsidRPr="003B3C1C">
        <w:rPr>
          <w:color w:val="000000" w:themeColor="text1"/>
        </w:rPr>
        <w:t xml:space="preserve">, Self-Consciousness subscale of the Social Phobia Scale </w:t>
      </w:r>
      <w:hyperlink r:id="rId36">
        <w:r w:rsidRPr="003B3C1C">
          <w:rPr>
            <w:color w:val="000000" w:themeColor="text1"/>
          </w:rPr>
          <w:t>(40,41)</w:t>
        </w:r>
      </w:hyperlink>
      <w:r w:rsidRPr="003B3C1C">
        <w:rPr>
          <w:color w:val="000000" w:themeColor="text1"/>
        </w:rPr>
        <w:t xml:space="preserve">, Inventory to Diagnose Depression </w:t>
      </w:r>
      <w:hyperlink r:id="rId37">
        <w:r w:rsidRPr="003B3C1C">
          <w:rPr>
            <w:color w:val="000000" w:themeColor="text1"/>
          </w:rPr>
          <w:t>(42)</w:t>
        </w:r>
      </w:hyperlink>
      <w:r w:rsidRPr="003B3C1C">
        <w:rPr>
          <w:color w:val="000000" w:themeColor="text1"/>
        </w:rPr>
        <w:t xml:space="preserve">, Mood and Anxiety Symptom Questionnaire </w:t>
      </w:r>
      <w:hyperlink r:id="rId38">
        <w:r w:rsidRPr="003B3C1C">
          <w:rPr>
            <w:color w:val="000000" w:themeColor="text1"/>
          </w:rPr>
          <w:t>(43)</w:t>
        </w:r>
      </w:hyperlink>
      <w:r w:rsidRPr="003B3C1C">
        <w:rPr>
          <w:color w:val="000000" w:themeColor="text1"/>
        </w:rPr>
        <w:t xml:space="preserve">, Penn State Worry Questionnaire </w:t>
      </w:r>
      <w:hyperlink r:id="rId39">
        <w:r w:rsidRPr="003B3C1C">
          <w:rPr>
            <w:color w:val="000000" w:themeColor="text1"/>
          </w:rPr>
          <w:t>(44)</w:t>
        </w:r>
      </w:hyperlink>
      <w:r w:rsidRPr="003B3C1C">
        <w:rPr>
          <w:color w:val="000000" w:themeColor="text1"/>
        </w:rPr>
        <w:t xml:space="preserve"> and Obsessive Compulsive-Inventory Revised </w:t>
      </w:r>
      <w:hyperlink r:id="rId40">
        <w:r w:rsidRPr="003B3C1C">
          <w:rPr>
            <w:color w:val="000000" w:themeColor="text1"/>
          </w:rPr>
          <w:t>(45)</w:t>
        </w:r>
      </w:hyperlink>
      <w:r w:rsidRPr="003B3C1C">
        <w:rPr>
          <w:color w:val="000000" w:themeColor="text1"/>
        </w:rPr>
        <w:t xml:space="preserve">. The subset of items from these questionnaires was selected to derive empirically established factor scores of symptom dimensions (15,17,26). Confirmatory factor analyses (CFA) demonstrated the goodness of fit of the tri-level model to the baseline data collected in the present study </w:t>
      </w:r>
      <w:hyperlink r:id="rId41">
        <w:r w:rsidRPr="003B3C1C">
          <w:rPr>
            <w:color w:val="000000" w:themeColor="text1"/>
          </w:rPr>
          <w:t>(33)</w:t>
        </w:r>
      </w:hyperlink>
      <w:r w:rsidRPr="003B3C1C">
        <w:rPr>
          <w:color w:val="000000" w:themeColor="text1"/>
        </w:rPr>
        <w:t xml:space="preserve">. The factor estimates from this model were saved and used to represent the tri-level model symptom dimensions of </w:t>
      </w:r>
      <w:r w:rsidRPr="003B3C1C">
        <w:rPr>
          <w:color w:val="000000" w:themeColor="text1"/>
        </w:rPr>
        <w:lastRenderedPageBreak/>
        <w:t>General Distress, Fears, and Anhedonia-apprehension. Changes in symptom dimensions over the 30</w:t>
      </w:r>
      <w:r w:rsidR="001A04C4" w:rsidRPr="003B3C1C">
        <w:rPr>
          <w:color w:val="000000" w:themeColor="text1"/>
        </w:rPr>
        <w:t xml:space="preserve"> </w:t>
      </w:r>
      <w:r w:rsidRPr="003B3C1C">
        <w:rPr>
          <w:color w:val="000000" w:themeColor="text1"/>
        </w:rPr>
        <w:t>month</w:t>
      </w:r>
      <w:r w:rsidR="001A04C4" w:rsidRPr="003B3C1C">
        <w:rPr>
          <w:color w:val="000000" w:themeColor="text1"/>
        </w:rPr>
        <w:t>s</w:t>
      </w:r>
      <w:r w:rsidRPr="003B3C1C">
        <w:rPr>
          <w:color w:val="000000" w:themeColor="text1"/>
        </w:rPr>
        <w:t xml:space="preserve"> were estimated through linear regression models, where for each subject, a linear model was fit on the four time points of tri-level model estimations for each symptom dimension, and slope values were extracted for use in subsequent regression analyses. For distributions of slopes, see Supplemental Figure S</w:t>
      </w:r>
      <w:r w:rsidR="00AF6CEE" w:rsidRPr="003B3C1C">
        <w:rPr>
          <w:color w:val="000000" w:themeColor="text1"/>
        </w:rPr>
        <w:t>4</w:t>
      </w:r>
      <w:r w:rsidRPr="003B3C1C">
        <w:rPr>
          <w:color w:val="000000" w:themeColor="text1"/>
        </w:rPr>
        <w:t xml:space="preserve">. </w:t>
      </w:r>
    </w:p>
    <w:p w14:paraId="4C388C60"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306E1A10" w14:textId="77777777" w:rsidR="005A5AA8" w:rsidRPr="003B3C1C" w:rsidRDefault="00467865">
      <w:pPr>
        <w:shd w:val="clear" w:color="auto" w:fill="FFFFFF"/>
        <w:spacing w:line="480" w:lineRule="auto"/>
        <w:rPr>
          <w:color w:val="000000" w:themeColor="text1"/>
        </w:rPr>
      </w:pPr>
      <w:r w:rsidRPr="003B3C1C">
        <w:rPr>
          <w:b/>
          <w:i/>
          <w:color w:val="000000" w:themeColor="text1"/>
        </w:rPr>
        <w:t>Fear conditioning paradigm in fMRI</w:t>
      </w:r>
      <w:r w:rsidRPr="003B3C1C">
        <w:rPr>
          <w:color w:val="000000" w:themeColor="text1"/>
        </w:rPr>
        <w:t xml:space="preserve"> </w:t>
      </w:r>
    </w:p>
    <w:p w14:paraId="0AEAB3D4" w14:textId="3743A1F8" w:rsidR="005A5AA8" w:rsidRPr="003B3C1C" w:rsidRDefault="7998E043" w:rsidP="5D891851">
      <w:pPr>
        <w:shd w:val="clear" w:color="auto" w:fill="FFFFFF" w:themeFill="background1"/>
        <w:spacing w:line="480" w:lineRule="auto"/>
        <w:rPr>
          <w:color w:val="000000" w:themeColor="text1"/>
        </w:rPr>
      </w:pPr>
      <w:r w:rsidRPr="003B3C1C">
        <w:rPr>
          <w:color w:val="000000" w:themeColor="text1"/>
        </w:rPr>
        <w:t xml:space="preserve">At baseline and 30 months, participants completed a differential Pavlovian fear conditioning </w:t>
      </w:r>
      <w:r w:rsidR="007C5E59" w:rsidRPr="003B3C1C">
        <w:rPr>
          <w:color w:val="000000" w:themeColor="text1"/>
        </w:rPr>
        <w:t>t</w:t>
      </w:r>
      <w:r w:rsidRPr="003B3C1C">
        <w:rPr>
          <w:color w:val="000000" w:themeColor="text1"/>
        </w:rPr>
        <w:t xml:space="preserve">ask following a previous protocol </w:t>
      </w:r>
      <w:hyperlink r:id="rId42">
        <w:r w:rsidRPr="003B3C1C">
          <w:rPr>
            <w:color w:val="000000" w:themeColor="text1"/>
          </w:rPr>
          <w:t>(20)</w:t>
        </w:r>
      </w:hyperlink>
      <w:r w:rsidRPr="003B3C1C">
        <w:rPr>
          <w:color w:val="000000" w:themeColor="text1"/>
        </w:rPr>
        <w:t xml:space="preserve">. Three phases were conducted over two scanning sessions: acquisition, extinction (session 1) and extinction recall (session 2). </w:t>
      </w:r>
      <w:r w:rsidR="00FD23B8" w:rsidRPr="003B3C1C">
        <w:rPr>
          <w:color w:val="000000" w:themeColor="text1"/>
        </w:rPr>
        <w:t xml:space="preserve">See </w:t>
      </w:r>
      <w:r w:rsidR="001A04C4" w:rsidRPr="003B3C1C">
        <w:rPr>
          <w:color w:val="000000" w:themeColor="text1"/>
        </w:rPr>
        <w:t>S</w:t>
      </w:r>
      <w:r w:rsidR="00FD23B8" w:rsidRPr="003B3C1C">
        <w:rPr>
          <w:color w:val="000000" w:themeColor="text1"/>
        </w:rPr>
        <w:t xml:space="preserve">upplemental materials for details of the task. </w:t>
      </w:r>
      <w:r w:rsidRPr="003B3C1C">
        <w:rPr>
          <w:color w:val="000000" w:themeColor="text1"/>
        </w:rPr>
        <w:t>Galvanic skin conductance was recorded throughout the task. At the end of acquisition and extinction, ‘contingency awareness’ assessments examined whether participants had correctly formed CS-US associations (see Supplemental Materials</w:t>
      </w:r>
      <w:r w:rsidR="00C6585A" w:rsidRPr="003B3C1C">
        <w:rPr>
          <w:color w:val="000000" w:themeColor="text1"/>
        </w:rPr>
        <w:t xml:space="preserve"> for details and </w:t>
      </w:r>
      <w:r w:rsidR="00AF7605" w:rsidRPr="003B3C1C">
        <w:rPr>
          <w:rFonts w:hint="eastAsia"/>
          <w:color w:val="000000" w:themeColor="text1"/>
        </w:rPr>
        <w:t>recommendations</w:t>
      </w:r>
      <w:r w:rsidR="00AF7605" w:rsidRPr="003B3C1C">
        <w:rPr>
          <w:color w:val="000000" w:themeColor="text1"/>
        </w:rPr>
        <w:t xml:space="preserve"> for optimizing the task</w:t>
      </w:r>
      <w:r w:rsidR="00E10851" w:rsidRPr="003B3C1C">
        <w:rPr>
          <w:color w:val="000000" w:themeColor="text1"/>
        </w:rPr>
        <w:t xml:space="preserve"> as </w:t>
      </w:r>
      <w:r w:rsidR="002762A8" w:rsidRPr="003B3C1C">
        <w:rPr>
          <w:color w:val="000000" w:themeColor="text1"/>
        </w:rPr>
        <w:t>proposed</w:t>
      </w:r>
      <w:r w:rsidR="00E10851" w:rsidRPr="003B3C1C">
        <w:rPr>
          <w:color w:val="000000" w:themeColor="text1"/>
        </w:rPr>
        <w:t xml:space="preserve"> </w:t>
      </w:r>
      <w:r w:rsidR="002762A8" w:rsidRPr="003B3C1C">
        <w:rPr>
          <w:color w:val="000000" w:themeColor="text1"/>
        </w:rPr>
        <w:t>in</w:t>
      </w:r>
      <w:r w:rsidR="00E10851" w:rsidRPr="003B3C1C">
        <w:rPr>
          <w:color w:val="000000" w:themeColor="text1"/>
        </w:rPr>
        <w:t xml:space="preserve"> (46)).</w:t>
      </w:r>
    </w:p>
    <w:p w14:paraId="69018196" w14:textId="77777777" w:rsidR="005A5AA8" w:rsidRPr="003B3C1C" w:rsidRDefault="00467865">
      <w:pPr>
        <w:shd w:val="clear" w:color="auto" w:fill="FFFFFF"/>
        <w:spacing w:line="480" w:lineRule="auto"/>
        <w:ind w:firstLine="720"/>
        <w:rPr>
          <w:color w:val="000000" w:themeColor="text1"/>
        </w:rPr>
      </w:pPr>
      <w:r w:rsidRPr="003B3C1C">
        <w:rPr>
          <w:color w:val="000000" w:themeColor="text1"/>
        </w:rPr>
        <w:t xml:space="preserve"> </w:t>
      </w:r>
    </w:p>
    <w:p w14:paraId="79D552D2" w14:textId="77777777" w:rsidR="005A5AA8" w:rsidRPr="003B3C1C" w:rsidRDefault="00467865">
      <w:pPr>
        <w:shd w:val="clear" w:color="auto" w:fill="FFFFFF"/>
        <w:spacing w:line="480" w:lineRule="auto"/>
        <w:rPr>
          <w:color w:val="000000" w:themeColor="text1"/>
          <w:sz w:val="28"/>
          <w:szCs w:val="28"/>
        </w:rPr>
      </w:pPr>
      <w:r w:rsidRPr="003B3C1C">
        <w:rPr>
          <w:b/>
          <w:i/>
          <w:color w:val="000000" w:themeColor="text1"/>
          <w:sz w:val="28"/>
          <w:szCs w:val="28"/>
        </w:rPr>
        <w:t>Data processing and analysis</w:t>
      </w:r>
      <w:r w:rsidRPr="003B3C1C">
        <w:rPr>
          <w:color w:val="000000" w:themeColor="text1"/>
          <w:sz w:val="28"/>
          <w:szCs w:val="28"/>
        </w:rPr>
        <w:t xml:space="preserve"> </w:t>
      </w:r>
    </w:p>
    <w:p w14:paraId="07D741BF" w14:textId="77777777" w:rsidR="005A5AA8" w:rsidRPr="003B3C1C" w:rsidRDefault="00467865">
      <w:pPr>
        <w:shd w:val="clear" w:color="auto" w:fill="FFFFFF"/>
        <w:spacing w:line="480" w:lineRule="auto"/>
        <w:rPr>
          <w:color w:val="000000" w:themeColor="text1"/>
        </w:rPr>
      </w:pPr>
      <w:r w:rsidRPr="003B3C1C">
        <w:rPr>
          <w:b/>
          <w:i/>
          <w:color w:val="000000" w:themeColor="text1"/>
        </w:rPr>
        <w:t>fMRI acquisition and analysis</w:t>
      </w:r>
      <w:r w:rsidRPr="003B3C1C">
        <w:rPr>
          <w:color w:val="000000" w:themeColor="text1"/>
        </w:rPr>
        <w:t xml:space="preserve"> </w:t>
      </w:r>
    </w:p>
    <w:p w14:paraId="6801EED0"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High resolution structural (T1-weighted) images and blood oxygenation level-dependent (BOLD, T2*-weighted) functional images were </w:t>
      </w:r>
      <w:proofErr w:type="gramStart"/>
      <w:r w:rsidRPr="003B3C1C">
        <w:rPr>
          <w:color w:val="000000" w:themeColor="text1"/>
        </w:rPr>
        <w:t>acquired</w:t>
      </w:r>
      <w:proofErr w:type="gramEnd"/>
      <w:r w:rsidRPr="003B3C1C">
        <w:rPr>
          <w:color w:val="000000" w:themeColor="text1"/>
        </w:rPr>
        <w:t xml:space="preserve"> and preprocessing procedures were applied (see Supplemental Materials). First-level analyses included regressors of interest (acquisition: context, CS+, CS- and shock; extinction: context, CS+E, CS-; recall: context, CS+E, CS+U, CS-), temporal derivatives, six motion regressors and regressors to censor outlying volumes. </w:t>
      </w:r>
    </w:p>
    <w:p w14:paraId="2D3384C5" w14:textId="3029B6AE" w:rsidR="005A5AA8" w:rsidRPr="003B3C1C" w:rsidRDefault="00467865">
      <w:pPr>
        <w:shd w:val="clear" w:color="auto" w:fill="FFFFFF"/>
        <w:spacing w:line="480" w:lineRule="auto"/>
        <w:rPr>
          <w:color w:val="000000" w:themeColor="text1"/>
        </w:rPr>
      </w:pPr>
      <w:r w:rsidRPr="003B3C1C">
        <w:rPr>
          <w:color w:val="000000" w:themeColor="text1"/>
        </w:rPr>
        <w:lastRenderedPageBreak/>
        <w:t>Region of interest (ROI) analyses were conducted on anatomical ROIs (Harvard-Oxford atlas), including amygdala, hippocampus, anterior insula, dorsal ACC (dACC), subgenual ACC (sgACC), and Bed Nucleus Stria Terminalis (</w:t>
      </w:r>
      <w:r w:rsidR="00705F20" w:rsidRPr="003B3C1C">
        <w:rPr>
          <w:color w:val="000000" w:themeColor="text1"/>
        </w:rPr>
        <w:t>BNST</w:t>
      </w:r>
      <w:r w:rsidRPr="003B3C1C">
        <w:rPr>
          <w:color w:val="000000" w:themeColor="text1"/>
        </w:rPr>
        <w:t xml:space="preserve">; as used in prior research) </w:t>
      </w:r>
      <w:hyperlink r:id="rId43">
        <w:r w:rsidRPr="003B3C1C">
          <w:rPr>
            <w:color w:val="000000" w:themeColor="text1"/>
          </w:rPr>
          <w:t>(47)</w:t>
        </w:r>
      </w:hyperlink>
      <w:r w:rsidRPr="003B3C1C">
        <w:rPr>
          <w:color w:val="000000" w:themeColor="text1"/>
        </w:rPr>
        <w:t xml:space="preserve">, and functional vmPFC ROIs defined as spheres (5mm radius) around peak activations reported in a meta-analysis of human fear conditioning </w:t>
      </w:r>
      <w:hyperlink r:id="rId44">
        <w:r w:rsidRPr="003B3C1C">
          <w:rPr>
            <w:color w:val="000000" w:themeColor="text1"/>
          </w:rPr>
          <w:t>(13)</w:t>
        </w:r>
      </w:hyperlink>
      <w:r w:rsidRPr="003B3C1C">
        <w:rPr>
          <w:color w:val="000000" w:themeColor="text1"/>
        </w:rPr>
        <w:t xml:space="preserve">. These were the same ROIs used in the previous study of the current baseline data </w:t>
      </w:r>
      <w:hyperlink r:id="rId45">
        <w:r w:rsidRPr="003B3C1C">
          <w:rPr>
            <w:color w:val="000000" w:themeColor="text1"/>
          </w:rPr>
          <w:t>(32)</w:t>
        </w:r>
      </w:hyperlink>
      <w:r w:rsidRPr="003B3C1C">
        <w:rPr>
          <w:color w:val="000000" w:themeColor="text1"/>
        </w:rPr>
        <w:t xml:space="preserve">; they were selected to target neural regions that have been previously associated with fear acquisition and extinction </w:t>
      </w:r>
      <w:hyperlink r:id="rId46">
        <w:r w:rsidRPr="003B3C1C">
          <w:rPr>
            <w:color w:val="000000" w:themeColor="text1"/>
          </w:rPr>
          <w:t>(7–9,11,18–20)</w:t>
        </w:r>
      </w:hyperlink>
      <w:r w:rsidRPr="003B3C1C">
        <w:rPr>
          <w:color w:val="000000" w:themeColor="text1"/>
        </w:rPr>
        <w:t xml:space="preserve">. </w:t>
      </w:r>
    </w:p>
    <w:p w14:paraId="2C793FED"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42963014" w14:textId="77777777" w:rsidR="005A5AA8" w:rsidRPr="003B3C1C" w:rsidRDefault="00467865">
      <w:pPr>
        <w:shd w:val="clear" w:color="auto" w:fill="FFFFFF"/>
        <w:spacing w:line="480" w:lineRule="auto"/>
        <w:rPr>
          <w:color w:val="000000" w:themeColor="text1"/>
        </w:rPr>
      </w:pPr>
      <w:r w:rsidRPr="003B3C1C">
        <w:rPr>
          <w:b/>
          <w:i/>
          <w:color w:val="000000" w:themeColor="text1"/>
        </w:rPr>
        <w:t>Hierarchical mixed effect models</w:t>
      </w:r>
      <w:r w:rsidRPr="003B3C1C">
        <w:rPr>
          <w:color w:val="000000" w:themeColor="text1"/>
        </w:rPr>
        <w:t xml:space="preserve"> </w:t>
      </w:r>
    </w:p>
    <w:p w14:paraId="16BF45F6" w14:textId="75BB3084" w:rsidR="005A5AA8" w:rsidRPr="003B3C1C" w:rsidRDefault="00467865">
      <w:pPr>
        <w:shd w:val="clear" w:color="auto" w:fill="FFFFFF"/>
        <w:spacing w:line="480" w:lineRule="auto"/>
        <w:rPr>
          <w:color w:val="000000" w:themeColor="text1"/>
        </w:rPr>
      </w:pPr>
      <w:r w:rsidRPr="003B3C1C">
        <w:rPr>
          <w:color w:val="000000" w:themeColor="text1"/>
        </w:rPr>
        <w:t xml:space="preserve">Hierarchical mixed effect models were carried out in R to examine the associations between symptom dimensions and activations of threat circuitry. Analyses were conducted separately for each phase of fear conditioning with the following contrasts: acquisition ‘CS+ vs. CS-’ (all trials), extinction ‘late CS+E vs. late CS-’ (last four trials), and recall ‘early CS+E vs. early CS+U’ (first four trials of each type). These contrasts were chosen to match those used in the previous study of the current baseline data </w:t>
      </w:r>
      <w:hyperlink r:id="rId47">
        <w:r w:rsidRPr="003B3C1C">
          <w:rPr>
            <w:color w:val="000000" w:themeColor="text1"/>
          </w:rPr>
          <w:t>(32)</w:t>
        </w:r>
      </w:hyperlink>
      <w:r w:rsidRPr="003B3C1C">
        <w:rPr>
          <w:color w:val="000000" w:themeColor="text1"/>
        </w:rPr>
        <w:t xml:space="preserve"> and are the same as those utilized in 18 of 27 studies in a meta-analysis on fear acquisition </w:t>
      </w:r>
      <w:hyperlink r:id="rId48">
        <w:r w:rsidRPr="003B3C1C">
          <w:rPr>
            <w:color w:val="000000" w:themeColor="text1"/>
          </w:rPr>
          <w:t>(13)</w:t>
        </w:r>
      </w:hyperlink>
      <w:r w:rsidRPr="003B3C1C">
        <w:rPr>
          <w:color w:val="000000" w:themeColor="text1"/>
        </w:rPr>
        <w:t xml:space="preserve"> (see Table 1). The extinction and recall contrasts are the same as those utilized in 13 and 5 of 31 studies in another meta-analysis on fear extinction </w:t>
      </w:r>
      <w:hyperlink r:id="rId49">
        <w:r w:rsidRPr="003B3C1C">
          <w:rPr>
            <w:color w:val="000000" w:themeColor="text1"/>
          </w:rPr>
          <w:t>(15)</w:t>
        </w:r>
      </w:hyperlink>
      <w:r w:rsidRPr="003B3C1C">
        <w:rPr>
          <w:color w:val="000000" w:themeColor="text1"/>
        </w:rPr>
        <w:t xml:space="preserve"> (see Table 1), respectively. </w:t>
      </w:r>
    </w:p>
    <w:p w14:paraId="42EBA7EA"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659582AA"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For each phase, we implemented two hierarchical regression models, one for baseline neural responses, and the second for the difference between baseline and 30 months. In each model, seven threat neurocircuitry ROIs were treated as repeated measures nested within each subject. The slopes of General Distress, Fears, and Anhedonia-Apprehension were used as independent </w:t>
      </w:r>
      <w:r w:rsidRPr="003B3C1C">
        <w:rPr>
          <w:color w:val="000000" w:themeColor="text1"/>
        </w:rPr>
        <w:lastRenderedPageBreak/>
        <w:t xml:space="preserve">variables. Age at baseline, gender, race, ethnicity, and scanning site were entered as covariates. To reduce imbalances in category sample sizes, race and ethnicity were combined into one variable with the following four categories: hispanic/latino, non-hispanic asian, non-hispanic white, and other. To further investigate the contribution of each individual ROI, Fisher’s protected t-tests </w:t>
      </w:r>
      <w:hyperlink r:id="rId50">
        <w:r w:rsidRPr="003B3C1C">
          <w:rPr>
            <w:color w:val="000000" w:themeColor="text1"/>
          </w:rPr>
          <w:t>(48)</w:t>
        </w:r>
      </w:hyperlink>
      <w:r w:rsidRPr="003B3C1C">
        <w:rPr>
          <w:color w:val="000000" w:themeColor="text1"/>
        </w:rPr>
        <w:t xml:space="preserve"> were used to establish multivariate linear regression models for each ROI with normalized data (see Supplemental results for details). The Fisher’s protected t-test approach minimizes familywise error by requiring a significant omnibus ANOVA F test before proceeding to ROI-specific analyses.  </w:t>
      </w:r>
    </w:p>
    <w:p w14:paraId="33C2989D" w14:textId="77777777" w:rsidR="005A5AA8" w:rsidRPr="003B3C1C" w:rsidRDefault="005A5AA8">
      <w:pPr>
        <w:shd w:val="clear" w:color="auto" w:fill="FFFFFF"/>
        <w:spacing w:line="480" w:lineRule="auto"/>
        <w:rPr>
          <w:color w:val="000000" w:themeColor="text1"/>
        </w:rPr>
      </w:pPr>
    </w:p>
    <w:p w14:paraId="4B65853E" w14:textId="10EE1FDA" w:rsidR="005A5AA8" w:rsidRPr="003B3C1C" w:rsidRDefault="00467865">
      <w:pPr>
        <w:shd w:val="clear" w:color="auto" w:fill="FFFFFF"/>
        <w:spacing w:line="480" w:lineRule="auto"/>
        <w:rPr>
          <w:color w:val="000000" w:themeColor="text1"/>
        </w:rPr>
      </w:pPr>
      <w:r w:rsidRPr="003B3C1C">
        <w:rPr>
          <w:color w:val="000000" w:themeColor="text1"/>
        </w:rPr>
        <w:t xml:space="preserve">We also conducted whole brain analyses for each task phase using a permutation-based thresholding procedure with 10,000 permutations [FSL “randomise”; </w:t>
      </w:r>
      <w:hyperlink r:id="rId51">
        <w:r w:rsidRPr="003B3C1C">
          <w:rPr>
            <w:color w:val="000000" w:themeColor="text1"/>
          </w:rPr>
          <w:t>(49)</w:t>
        </w:r>
      </w:hyperlink>
      <w:r w:rsidRPr="003B3C1C">
        <w:rPr>
          <w:color w:val="000000" w:themeColor="text1"/>
        </w:rPr>
        <w:t xml:space="preserve">]. Furthermore, to examine potential associations between </w:t>
      </w:r>
      <w:r w:rsidR="001D6CA6" w:rsidRPr="003B3C1C">
        <w:rPr>
          <w:color w:val="000000" w:themeColor="text1"/>
        </w:rPr>
        <w:t xml:space="preserve">slopes of tri-level </w:t>
      </w:r>
      <w:r w:rsidR="00BF138D" w:rsidRPr="003B3C1C">
        <w:rPr>
          <w:color w:val="000000" w:themeColor="text1"/>
        </w:rPr>
        <w:t>factors</w:t>
      </w:r>
      <w:r w:rsidR="001D6CA6" w:rsidRPr="003B3C1C">
        <w:rPr>
          <w:color w:val="000000" w:themeColor="text1"/>
        </w:rPr>
        <w:t xml:space="preserve">, </w:t>
      </w:r>
      <w:r w:rsidRPr="003B3C1C">
        <w:rPr>
          <w:color w:val="000000" w:themeColor="text1"/>
        </w:rPr>
        <w:t xml:space="preserve">neural responses and subjective versus physiological fear responses, we conducted a post-hoc pairwise correlation analyses for neural responses, subjective US (shock) contingency ratings, and skin conductance during the fear acquisition phase (baseline) and extinction recall phase (30 months minus baseline). </w:t>
      </w:r>
    </w:p>
    <w:p w14:paraId="10B57CEF"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1D869566" w14:textId="77777777" w:rsidR="005A5AA8" w:rsidRPr="003B3C1C" w:rsidRDefault="00467865">
      <w:pPr>
        <w:shd w:val="clear" w:color="auto" w:fill="FFFFFF"/>
        <w:spacing w:line="480" w:lineRule="auto"/>
        <w:rPr>
          <w:color w:val="000000" w:themeColor="text1"/>
          <w:sz w:val="36"/>
          <w:szCs w:val="36"/>
        </w:rPr>
      </w:pPr>
      <w:r w:rsidRPr="003B3C1C">
        <w:rPr>
          <w:b/>
          <w:color w:val="000000" w:themeColor="text1"/>
          <w:sz w:val="36"/>
          <w:szCs w:val="36"/>
        </w:rPr>
        <w:t>Results</w:t>
      </w:r>
      <w:r w:rsidRPr="003B3C1C">
        <w:rPr>
          <w:color w:val="000000" w:themeColor="text1"/>
          <w:sz w:val="36"/>
          <w:szCs w:val="36"/>
        </w:rPr>
        <w:t xml:space="preserve"> </w:t>
      </w:r>
    </w:p>
    <w:p w14:paraId="0580389A" w14:textId="30072B34" w:rsidR="00810E14" w:rsidRPr="003B3C1C" w:rsidRDefault="001A04C4" w:rsidP="00810E14">
      <w:pPr>
        <w:shd w:val="clear" w:color="auto" w:fill="FFFFFF"/>
        <w:spacing w:line="480" w:lineRule="auto"/>
        <w:rPr>
          <w:rFonts w:eastAsia="Gungsuh"/>
          <w:color w:val="000000" w:themeColor="text1"/>
        </w:rPr>
      </w:pPr>
      <w:r w:rsidRPr="003B3C1C">
        <w:rPr>
          <w:rFonts w:eastAsia="Gungsuh"/>
          <w:color w:val="000000" w:themeColor="text1"/>
        </w:rPr>
        <w:t>S</w:t>
      </w:r>
      <w:r w:rsidR="00C6405B" w:rsidRPr="003B3C1C">
        <w:rPr>
          <w:rFonts w:eastAsia="Gungsuh"/>
          <w:color w:val="000000" w:themeColor="text1"/>
        </w:rPr>
        <w:t xml:space="preserve">kin </w:t>
      </w:r>
      <w:r w:rsidR="00810E14" w:rsidRPr="003B3C1C">
        <w:rPr>
          <w:rFonts w:eastAsia="Gungsuh"/>
          <w:color w:val="000000" w:themeColor="text1"/>
        </w:rPr>
        <w:t xml:space="preserve">conductance responses and parameter estimates of ROIs suggest that at both time points, participants </w:t>
      </w:r>
      <w:r w:rsidRPr="003B3C1C">
        <w:rPr>
          <w:rFonts w:eastAsia="Gungsuh"/>
          <w:color w:val="000000" w:themeColor="text1"/>
        </w:rPr>
        <w:t>under</w:t>
      </w:r>
      <w:r w:rsidR="00810E14" w:rsidRPr="003B3C1C">
        <w:rPr>
          <w:rFonts w:eastAsia="Gungsuh"/>
          <w:color w:val="000000" w:themeColor="text1"/>
        </w:rPr>
        <w:t xml:space="preserve">went successful fear conditioning. See </w:t>
      </w:r>
      <w:r w:rsidRPr="003B3C1C">
        <w:rPr>
          <w:rFonts w:eastAsia="Gungsuh"/>
          <w:color w:val="000000" w:themeColor="text1"/>
        </w:rPr>
        <w:t>S</w:t>
      </w:r>
      <w:r w:rsidR="00810E14" w:rsidRPr="003B3C1C">
        <w:rPr>
          <w:rFonts w:eastAsia="Gungsuh"/>
          <w:color w:val="000000" w:themeColor="text1"/>
        </w:rPr>
        <w:t>upplemental materials for detailed results.</w:t>
      </w:r>
    </w:p>
    <w:p w14:paraId="521C7ADA" w14:textId="5A0ED3F9" w:rsidR="00996B57" w:rsidRPr="003B3C1C" w:rsidRDefault="00996B57">
      <w:pPr>
        <w:shd w:val="clear" w:color="auto" w:fill="FFFFFF"/>
        <w:spacing w:line="480" w:lineRule="auto"/>
        <w:rPr>
          <w:color w:val="000000" w:themeColor="text1"/>
        </w:rPr>
      </w:pPr>
    </w:p>
    <w:p w14:paraId="01180637" w14:textId="0EA1E89F" w:rsidR="005A5AA8" w:rsidRPr="003B3C1C" w:rsidRDefault="00467865">
      <w:pPr>
        <w:shd w:val="clear" w:color="auto" w:fill="FFFFFF"/>
        <w:spacing w:line="480" w:lineRule="auto"/>
        <w:rPr>
          <w:color w:val="000000" w:themeColor="text1"/>
        </w:rPr>
      </w:pPr>
      <w:r w:rsidRPr="003B3C1C">
        <w:rPr>
          <w:color w:val="000000" w:themeColor="text1"/>
        </w:rPr>
        <w:lastRenderedPageBreak/>
        <w:t>Hierarchical linear models revealed two major findings (Table 2). First, an omnibus effect across all ROIs showed that neural responses during fear acquisition at baseline were positively associated with increases in Fears (</w:t>
      </w:r>
      <w:r w:rsidRPr="003B3C1C">
        <w:rPr>
          <w:i/>
          <w:color w:val="000000" w:themeColor="text1"/>
        </w:rPr>
        <w:t>r</w:t>
      </w:r>
      <w:r w:rsidRPr="003B3C1C">
        <w:rPr>
          <w:color w:val="000000" w:themeColor="text1"/>
        </w:rPr>
        <w:t xml:space="preserve">=0.33, </w:t>
      </w:r>
      <w:r w:rsidRPr="003B3C1C">
        <w:rPr>
          <w:i/>
          <w:color w:val="000000" w:themeColor="text1"/>
        </w:rPr>
        <w:t>p</w:t>
      </w:r>
      <w:r w:rsidRPr="003B3C1C">
        <w:rPr>
          <w:color w:val="000000" w:themeColor="text1"/>
        </w:rPr>
        <w:t xml:space="preserve">=0.018) over the 30 months, over and above changes in General Distress and Anhedonia-Apprehension (Figure </w:t>
      </w:r>
      <w:r w:rsidR="007A1E96" w:rsidRPr="003B3C1C">
        <w:rPr>
          <w:color w:val="000000" w:themeColor="text1"/>
        </w:rPr>
        <w:t>2</w:t>
      </w:r>
      <w:r w:rsidRPr="003B3C1C">
        <w:rPr>
          <w:color w:val="000000" w:themeColor="text1"/>
        </w:rPr>
        <w:t>a). A greater increase in Fears was associated with a more positive contrast between CS+ and CS- during fear acquisition at baseline. Additionally, the difference between neural responses at baseline and 30 months (T4 (</w:t>
      </w:r>
      <w:proofErr w:type="spellStart"/>
      <w:r w:rsidRPr="003B3C1C">
        <w:rPr>
          <w:color w:val="000000" w:themeColor="text1"/>
        </w:rPr>
        <w:t>CS+vs.CS</w:t>
      </w:r>
      <w:proofErr w:type="spellEnd"/>
      <w:r w:rsidRPr="003B3C1C">
        <w:rPr>
          <w:color w:val="000000" w:themeColor="text1"/>
        </w:rPr>
        <w:t>-) -</w:t>
      </w:r>
      <w:r w:rsidR="000746D3" w:rsidRPr="003B3C1C">
        <w:rPr>
          <w:color w:val="000000" w:themeColor="text1"/>
        </w:rPr>
        <w:t xml:space="preserve"> </w:t>
      </w:r>
      <w:r w:rsidRPr="003B3C1C">
        <w:rPr>
          <w:color w:val="000000" w:themeColor="text1"/>
        </w:rPr>
        <w:t>T1 (</w:t>
      </w:r>
      <w:proofErr w:type="spellStart"/>
      <w:r w:rsidRPr="003B3C1C">
        <w:rPr>
          <w:color w:val="000000" w:themeColor="text1"/>
        </w:rPr>
        <w:t>CS+vs.CS</w:t>
      </w:r>
      <w:proofErr w:type="spellEnd"/>
      <w:r w:rsidRPr="003B3C1C">
        <w:rPr>
          <w:color w:val="000000" w:themeColor="text1"/>
        </w:rPr>
        <w:t xml:space="preserve">-)) showed a significant inverse association with changes in Fears symptoms (T4-T1; </w:t>
      </w:r>
      <w:r w:rsidRPr="003B3C1C">
        <w:rPr>
          <w:i/>
          <w:color w:val="000000" w:themeColor="text1"/>
        </w:rPr>
        <w:t>r</w:t>
      </w:r>
      <w:r w:rsidRPr="003B3C1C">
        <w:rPr>
          <w:color w:val="000000" w:themeColor="text1"/>
        </w:rPr>
        <w:t xml:space="preserve">=-0.48, </w:t>
      </w:r>
      <w:r w:rsidRPr="003B3C1C">
        <w:rPr>
          <w:i/>
          <w:color w:val="000000" w:themeColor="text1"/>
        </w:rPr>
        <w:t>p</w:t>
      </w:r>
      <w:r w:rsidRPr="003B3C1C">
        <w:rPr>
          <w:color w:val="000000" w:themeColor="text1"/>
        </w:rPr>
        <w:t>=.040, see Supplemental materials Figure S</w:t>
      </w:r>
      <w:r w:rsidR="00AF6CEE" w:rsidRPr="003B3C1C">
        <w:rPr>
          <w:color w:val="000000" w:themeColor="text1"/>
        </w:rPr>
        <w:t>7</w:t>
      </w:r>
      <w:r w:rsidRPr="003B3C1C">
        <w:rPr>
          <w:color w:val="000000" w:themeColor="text1"/>
        </w:rPr>
        <w:t xml:space="preserve">). This second effect was mainly driven by baseline neural responses, as mentioned above, and was not further investigated. The two models above did not reveal any significant effects related to General Distress or Anhedonia-Apprehension. </w:t>
      </w:r>
    </w:p>
    <w:p w14:paraId="11B322C2" w14:textId="77777777" w:rsidR="005A5AA8" w:rsidRPr="003B3C1C" w:rsidRDefault="005A5AA8">
      <w:pPr>
        <w:shd w:val="clear" w:color="auto" w:fill="FFFFFF"/>
        <w:spacing w:line="480" w:lineRule="auto"/>
        <w:rPr>
          <w:color w:val="000000" w:themeColor="text1"/>
        </w:rPr>
      </w:pPr>
    </w:p>
    <w:p w14:paraId="2F16DF6E" w14:textId="58C225BE" w:rsidR="005A5AA8" w:rsidRPr="003B3C1C" w:rsidRDefault="00467865">
      <w:pPr>
        <w:shd w:val="clear" w:color="auto" w:fill="FFFFFF"/>
        <w:spacing w:line="480" w:lineRule="auto"/>
        <w:rPr>
          <w:color w:val="000000" w:themeColor="text1"/>
        </w:rPr>
      </w:pPr>
      <w:r w:rsidRPr="003B3C1C">
        <w:rPr>
          <w:color w:val="000000" w:themeColor="text1"/>
        </w:rPr>
        <w:t xml:space="preserve">Table 2. Summary of results from hierarchical linear regression models. </w:t>
      </w:r>
    </w:p>
    <w:tbl>
      <w:tblPr>
        <w:tblW w:w="10622" w:type="dxa"/>
        <w:tblLook w:val="04A0" w:firstRow="1" w:lastRow="0" w:firstColumn="1" w:lastColumn="0" w:noHBand="0" w:noVBand="1"/>
      </w:tblPr>
      <w:tblGrid>
        <w:gridCol w:w="1300"/>
        <w:gridCol w:w="1776"/>
        <w:gridCol w:w="1876"/>
        <w:gridCol w:w="992"/>
        <w:gridCol w:w="2739"/>
        <w:gridCol w:w="1120"/>
        <w:gridCol w:w="819"/>
      </w:tblGrid>
      <w:tr w:rsidR="001C5441" w:rsidRPr="003B3C1C" w14:paraId="0483ECDA" w14:textId="77777777" w:rsidTr="00685DA1">
        <w:trPr>
          <w:trHeight w:val="320"/>
        </w:trPr>
        <w:tc>
          <w:tcPr>
            <w:tcW w:w="1300" w:type="dxa"/>
            <w:tcBorders>
              <w:top w:val="single" w:sz="8" w:space="0" w:color="000000"/>
              <w:left w:val="single" w:sz="8" w:space="0" w:color="000000"/>
              <w:bottom w:val="nil"/>
              <w:right w:val="single" w:sz="8" w:space="0" w:color="000000"/>
            </w:tcBorders>
            <w:shd w:val="clear" w:color="auto" w:fill="auto"/>
            <w:noWrap/>
            <w:vAlign w:val="bottom"/>
            <w:hideMark/>
          </w:tcPr>
          <w:p w14:paraId="70DE08FD"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 </w:t>
            </w:r>
          </w:p>
        </w:tc>
        <w:tc>
          <w:tcPr>
            <w:tcW w:w="4644" w:type="dxa"/>
            <w:gridSpan w:val="3"/>
            <w:tcBorders>
              <w:top w:val="single" w:sz="8" w:space="0" w:color="000000"/>
              <w:left w:val="nil"/>
              <w:bottom w:val="nil"/>
              <w:right w:val="single" w:sz="8" w:space="0" w:color="000000"/>
            </w:tcBorders>
            <w:shd w:val="clear" w:color="auto" w:fill="auto"/>
            <w:noWrap/>
            <w:vAlign w:val="bottom"/>
            <w:hideMark/>
          </w:tcPr>
          <w:p w14:paraId="110BBA97"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Baseline (T1)</w:t>
            </w:r>
          </w:p>
        </w:tc>
        <w:tc>
          <w:tcPr>
            <w:tcW w:w="4678" w:type="dxa"/>
            <w:gridSpan w:val="3"/>
            <w:tcBorders>
              <w:top w:val="single" w:sz="8" w:space="0" w:color="000000"/>
              <w:left w:val="nil"/>
              <w:bottom w:val="nil"/>
              <w:right w:val="single" w:sz="8" w:space="0" w:color="000000"/>
            </w:tcBorders>
            <w:shd w:val="clear" w:color="auto" w:fill="auto"/>
            <w:noWrap/>
            <w:vAlign w:val="bottom"/>
            <w:hideMark/>
          </w:tcPr>
          <w:p w14:paraId="0A01DCE5"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Longitudinal change (T4-T1)</w:t>
            </w:r>
          </w:p>
        </w:tc>
      </w:tr>
      <w:tr w:rsidR="001C5441" w:rsidRPr="003B3C1C" w14:paraId="1E06B749" w14:textId="77777777" w:rsidTr="00685DA1">
        <w:trPr>
          <w:trHeight w:val="340"/>
        </w:trPr>
        <w:tc>
          <w:tcPr>
            <w:tcW w:w="1300" w:type="dxa"/>
            <w:tcBorders>
              <w:top w:val="nil"/>
              <w:left w:val="single" w:sz="8" w:space="0" w:color="000000"/>
              <w:bottom w:val="single" w:sz="8" w:space="0" w:color="000000"/>
              <w:right w:val="single" w:sz="8" w:space="0" w:color="000000"/>
            </w:tcBorders>
            <w:shd w:val="clear" w:color="auto" w:fill="auto"/>
            <w:noWrap/>
            <w:vAlign w:val="bottom"/>
            <w:hideMark/>
          </w:tcPr>
          <w:p w14:paraId="54220863"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 </w:t>
            </w:r>
          </w:p>
        </w:tc>
        <w:tc>
          <w:tcPr>
            <w:tcW w:w="1776" w:type="dxa"/>
            <w:tcBorders>
              <w:top w:val="nil"/>
              <w:left w:val="nil"/>
              <w:bottom w:val="single" w:sz="8" w:space="0" w:color="000000"/>
              <w:right w:val="nil"/>
            </w:tcBorders>
            <w:shd w:val="clear" w:color="auto" w:fill="auto"/>
            <w:noWrap/>
            <w:vAlign w:val="bottom"/>
            <w:hideMark/>
          </w:tcPr>
          <w:p w14:paraId="38A8A9B6"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Parameter estimate</w:t>
            </w:r>
          </w:p>
        </w:tc>
        <w:tc>
          <w:tcPr>
            <w:tcW w:w="1876" w:type="dxa"/>
            <w:tcBorders>
              <w:top w:val="nil"/>
              <w:left w:val="nil"/>
              <w:bottom w:val="single" w:sz="8" w:space="0" w:color="000000"/>
              <w:right w:val="nil"/>
            </w:tcBorders>
            <w:shd w:val="clear" w:color="auto" w:fill="auto"/>
            <w:noWrap/>
            <w:vAlign w:val="bottom"/>
            <w:hideMark/>
          </w:tcPr>
          <w:p w14:paraId="39838C9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SD</w:t>
            </w:r>
          </w:p>
        </w:tc>
        <w:tc>
          <w:tcPr>
            <w:tcW w:w="992" w:type="dxa"/>
            <w:tcBorders>
              <w:top w:val="nil"/>
              <w:left w:val="nil"/>
              <w:bottom w:val="single" w:sz="8" w:space="0" w:color="000000"/>
              <w:right w:val="single" w:sz="8" w:space="0" w:color="000000"/>
            </w:tcBorders>
            <w:shd w:val="clear" w:color="auto" w:fill="auto"/>
            <w:noWrap/>
            <w:vAlign w:val="bottom"/>
            <w:hideMark/>
          </w:tcPr>
          <w:p w14:paraId="06B5AF7D" w14:textId="77777777" w:rsidR="001C5441" w:rsidRPr="003B3C1C" w:rsidRDefault="001C5441">
            <w:pPr>
              <w:jc w:val="center"/>
              <w:rPr>
                <w:rFonts w:ascii="Arial" w:hAnsi="Arial" w:cs="Arial"/>
                <w:color w:val="000000"/>
                <w:sz w:val="20"/>
                <w:szCs w:val="20"/>
              </w:rPr>
            </w:pPr>
            <w:r w:rsidRPr="003B3C1C">
              <w:rPr>
                <w:rFonts w:ascii="Arial" w:hAnsi="Arial" w:cs="Arial"/>
                <w:i/>
                <w:iCs/>
                <w:color w:val="000000"/>
                <w:sz w:val="20"/>
                <w:szCs w:val="20"/>
              </w:rPr>
              <w:t>p</w:t>
            </w:r>
            <w:r w:rsidRPr="003B3C1C">
              <w:rPr>
                <w:rFonts w:ascii="Arial" w:hAnsi="Arial" w:cs="Arial"/>
                <w:color w:val="000000"/>
                <w:sz w:val="20"/>
                <w:szCs w:val="20"/>
              </w:rPr>
              <w:t xml:space="preserve"> value</w:t>
            </w:r>
          </w:p>
        </w:tc>
        <w:tc>
          <w:tcPr>
            <w:tcW w:w="2739" w:type="dxa"/>
            <w:tcBorders>
              <w:top w:val="nil"/>
              <w:left w:val="nil"/>
              <w:bottom w:val="single" w:sz="8" w:space="0" w:color="000000"/>
              <w:right w:val="nil"/>
            </w:tcBorders>
            <w:shd w:val="clear" w:color="auto" w:fill="auto"/>
            <w:noWrap/>
            <w:vAlign w:val="bottom"/>
            <w:hideMark/>
          </w:tcPr>
          <w:p w14:paraId="031A0317"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Parameter estimate</w:t>
            </w:r>
          </w:p>
        </w:tc>
        <w:tc>
          <w:tcPr>
            <w:tcW w:w="1120" w:type="dxa"/>
            <w:tcBorders>
              <w:top w:val="nil"/>
              <w:left w:val="nil"/>
              <w:bottom w:val="single" w:sz="8" w:space="0" w:color="000000"/>
              <w:right w:val="nil"/>
            </w:tcBorders>
            <w:shd w:val="clear" w:color="auto" w:fill="auto"/>
            <w:noWrap/>
            <w:vAlign w:val="bottom"/>
            <w:hideMark/>
          </w:tcPr>
          <w:p w14:paraId="17F5311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SD</w:t>
            </w:r>
          </w:p>
        </w:tc>
        <w:tc>
          <w:tcPr>
            <w:tcW w:w="819" w:type="dxa"/>
            <w:tcBorders>
              <w:top w:val="nil"/>
              <w:left w:val="nil"/>
              <w:bottom w:val="single" w:sz="8" w:space="0" w:color="000000"/>
              <w:right w:val="single" w:sz="8" w:space="0" w:color="000000"/>
            </w:tcBorders>
            <w:shd w:val="clear" w:color="auto" w:fill="auto"/>
            <w:noWrap/>
            <w:vAlign w:val="bottom"/>
            <w:hideMark/>
          </w:tcPr>
          <w:p w14:paraId="34683D5C" w14:textId="77777777" w:rsidR="001C5441" w:rsidRPr="003B3C1C" w:rsidRDefault="001C5441">
            <w:pPr>
              <w:jc w:val="center"/>
              <w:rPr>
                <w:rFonts w:ascii="Arial" w:hAnsi="Arial" w:cs="Arial"/>
                <w:color w:val="000000"/>
                <w:sz w:val="20"/>
                <w:szCs w:val="20"/>
              </w:rPr>
            </w:pPr>
            <w:r w:rsidRPr="003B3C1C">
              <w:rPr>
                <w:rFonts w:ascii="Arial" w:hAnsi="Arial" w:cs="Arial"/>
                <w:i/>
                <w:iCs/>
                <w:color w:val="000000"/>
                <w:sz w:val="20"/>
                <w:szCs w:val="20"/>
              </w:rPr>
              <w:t>p</w:t>
            </w:r>
            <w:r w:rsidRPr="003B3C1C">
              <w:rPr>
                <w:rFonts w:ascii="Arial" w:hAnsi="Arial" w:cs="Arial"/>
                <w:color w:val="000000"/>
                <w:sz w:val="20"/>
                <w:szCs w:val="20"/>
              </w:rPr>
              <w:t xml:space="preserve"> value</w:t>
            </w:r>
          </w:p>
        </w:tc>
      </w:tr>
      <w:tr w:rsidR="001C5441" w:rsidRPr="003B3C1C" w14:paraId="5EC5EAEE" w14:textId="77777777" w:rsidTr="00685DA1">
        <w:trPr>
          <w:trHeight w:val="580"/>
        </w:trPr>
        <w:tc>
          <w:tcPr>
            <w:tcW w:w="3076" w:type="dxa"/>
            <w:gridSpan w:val="2"/>
            <w:tcBorders>
              <w:top w:val="single" w:sz="8" w:space="0" w:color="000000"/>
              <w:left w:val="single" w:sz="8" w:space="0" w:color="000000"/>
              <w:bottom w:val="nil"/>
              <w:right w:val="single" w:sz="8" w:space="0" w:color="FFFFFF"/>
            </w:tcBorders>
            <w:shd w:val="clear" w:color="auto" w:fill="auto"/>
            <w:vAlign w:val="center"/>
            <w:hideMark/>
          </w:tcPr>
          <w:p w14:paraId="02B21C3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Fear acquisition</w:t>
            </w:r>
          </w:p>
        </w:tc>
        <w:tc>
          <w:tcPr>
            <w:tcW w:w="1876" w:type="dxa"/>
            <w:tcBorders>
              <w:top w:val="nil"/>
              <w:left w:val="nil"/>
              <w:bottom w:val="nil"/>
              <w:right w:val="single" w:sz="8" w:space="0" w:color="FFFFFF"/>
            </w:tcBorders>
            <w:shd w:val="clear" w:color="FFFFFF" w:fill="FFFFFF"/>
            <w:noWrap/>
            <w:vAlign w:val="center"/>
            <w:hideMark/>
          </w:tcPr>
          <w:p w14:paraId="05F19319" w14:textId="77777777" w:rsidR="001C5441" w:rsidRPr="003B3C1C" w:rsidRDefault="001C5441">
            <w:pPr>
              <w:rPr>
                <w:rFonts w:ascii="Roboto" w:hAnsi="Roboto" w:cs="Calibri"/>
                <w:color w:val="000000"/>
                <w:sz w:val="20"/>
                <w:szCs w:val="20"/>
              </w:rPr>
            </w:pPr>
            <w:r w:rsidRPr="003B3C1C">
              <w:rPr>
                <w:rFonts w:ascii="Roboto" w:hAnsi="Roboto" w:cs="Calibri"/>
                <w:color w:val="000000"/>
                <w:sz w:val="20"/>
                <w:szCs w:val="20"/>
              </w:rPr>
              <w:t>(CS+ vs. CS-)</w:t>
            </w:r>
          </w:p>
        </w:tc>
        <w:tc>
          <w:tcPr>
            <w:tcW w:w="992" w:type="dxa"/>
            <w:tcBorders>
              <w:top w:val="nil"/>
              <w:left w:val="nil"/>
              <w:bottom w:val="nil"/>
              <w:right w:val="single" w:sz="8" w:space="0" w:color="FFFFFF"/>
            </w:tcBorders>
            <w:shd w:val="clear" w:color="auto" w:fill="auto"/>
            <w:noWrap/>
            <w:vAlign w:val="bottom"/>
            <w:hideMark/>
          </w:tcPr>
          <w:p w14:paraId="1FA4D824"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 </w:t>
            </w:r>
          </w:p>
        </w:tc>
        <w:tc>
          <w:tcPr>
            <w:tcW w:w="2739" w:type="dxa"/>
            <w:tcBorders>
              <w:top w:val="nil"/>
              <w:left w:val="nil"/>
              <w:bottom w:val="nil"/>
              <w:right w:val="single" w:sz="8" w:space="0" w:color="FFFFFF"/>
            </w:tcBorders>
            <w:shd w:val="clear" w:color="auto" w:fill="auto"/>
            <w:noWrap/>
            <w:vAlign w:val="bottom"/>
            <w:hideMark/>
          </w:tcPr>
          <w:p w14:paraId="12048E13"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 </w:t>
            </w:r>
          </w:p>
        </w:tc>
        <w:tc>
          <w:tcPr>
            <w:tcW w:w="1120" w:type="dxa"/>
            <w:tcBorders>
              <w:top w:val="nil"/>
              <w:left w:val="nil"/>
              <w:bottom w:val="nil"/>
              <w:right w:val="single" w:sz="8" w:space="0" w:color="FFFFFF"/>
            </w:tcBorders>
            <w:shd w:val="clear" w:color="auto" w:fill="auto"/>
            <w:noWrap/>
            <w:vAlign w:val="bottom"/>
            <w:hideMark/>
          </w:tcPr>
          <w:p w14:paraId="53CB318D"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 </w:t>
            </w:r>
          </w:p>
        </w:tc>
        <w:tc>
          <w:tcPr>
            <w:tcW w:w="819" w:type="dxa"/>
            <w:tcBorders>
              <w:top w:val="nil"/>
              <w:left w:val="nil"/>
              <w:bottom w:val="nil"/>
              <w:right w:val="single" w:sz="8" w:space="0" w:color="000000"/>
            </w:tcBorders>
            <w:shd w:val="clear" w:color="auto" w:fill="auto"/>
            <w:noWrap/>
            <w:vAlign w:val="bottom"/>
            <w:hideMark/>
          </w:tcPr>
          <w:p w14:paraId="3538CAB9"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 </w:t>
            </w:r>
          </w:p>
        </w:tc>
      </w:tr>
      <w:tr w:rsidR="001C5441" w:rsidRPr="003B3C1C" w14:paraId="49C13C28"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69D2907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Intercept</w:t>
            </w:r>
          </w:p>
        </w:tc>
        <w:tc>
          <w:tcPr>
            <w:tcW w:w="1776" w:type="dxa"/>
            <w:tcBorders>
              <w:top w:val="nil"/>
              <w:left w:val="single" w:sz="4" w:space="0" w:color="000000"/>
              <w:bottom w:val="nil"/>
              <w:right w:val="nil"/>
            </w:tcBorders>
            <w:shd w:val="clear" w:color="auto" w:fill="auto"/>
            <w:noWrap/>
            <w:vAlign w:val="bottom"/>
            <w:hideMark/>
          </w:tcPr>
          <w:p w14:paraId="4DFDF80E"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3.33</w:t>
            </w:r>
          </w:p>
        </w:tc>
        <w:tc>
          <w:tcPr>
            <w:tcW w:w="1876" w:type="dxa"/>
            <w:tcBorders>
              <w:top w:val="nil"/>
              <w:left w:val="nil"/>
              <w:bottom w:val="nil"/>
              <w:right w:val="nil"/>
            </w:tcBorders>
            <w:shd w:val="clear" w:color="auto" w:fill="auto"/>
            <w:noWrap/>
            <w:vAlign w:val="bottom"/>
            <w:hideMark/>
          </w:tcPr>
          <w:p w14:paraId="23221977"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1.15</w:t>
            </w:r>
          </w:p>
        </w:tc>
        <w:tc>
          <w:tcPr>
            <w:tcW w:w="992" w:type="dxa"/>
            <w:tcBorders>
              <w:top w:val="nil"/>
              <w:left w:val="nil"/>
              <w:bottom w:val="nil"/>
              <w:right w:val="single" w:sz="4" w:space="0" w:color="000000"/>
            </w:tcBorders>
            <w:shd w:val="clear" w:color="auto" w:fill="auto"/>
            <w:noWrap/>
            <w:vAlign w:val="bottom"/>
            <w:hideMark/>
          </w:tcPr>
          <w:p w14:paraId="6E379EAE"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0.004</w:t>
            </w:r>
          </w:p>
        </w:tc>
        <w:tc>
          <w:tcPr>
            <w:tcW w:w="2739" w:type="dxa"/>
            <w:tcBorders>
              <w:top w:val="nil"/>
              <w:left w:val="nil"/>
              <w:bottom w:val="nil"/>
              <w:right w:val="nil"/>
            </w:tcBorders>
            <w:shd w:val="clear" w:color="auto" w:fill="auto"/>
            <w:noWrap/>
            <w:vAlign w:val="bottom"/>
            <w:hideMark/>
          </w:tcPr>
          <w:p w14:paraId="66CF58BE"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-3.2</w:t>
            </w:r>
          </w:p>
        </w:tc>
        <w:tc>
          <w:tcPr>
            <w:tcW w:w="1120" w:type="dxa"/>
            <w:tcBorders>
              <w:top w:val="nil"/>
              <w:left w:val="nil"/>
              <w:bottom w:val="nil"/>
              <w:right w:val="nil"/>
            </w:tcBorders>
            <w:shd w:val="clear" w:color="auto" w:fill="auto"/>
            <w:noWrap/>
            <w:vAlign w:val="bottom"/>
            <w:hideMark/>
          </w:tcPr>
          <w:p w14:paraId="3B8C61A4"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1.92</w:t>
            </w:r>
          </w:p>
        </w:tc>
        <w:tc>
          <w:tcPr>
            <w:tcW w:w="819" w:type="dxa"/>
            <w:tcBorders>
              <w:top w:val="nil"/>
              <w:left w:val="nil"/>
              <w:bottom w:val="nil"/>
              <w:right w:val="single" w:sz="8" w:space="0" w:color="000000"/>
            </w:tcBorders>
            <w:shd w:val="clear" w:color="auto" w:fill="auto"/>
            <w:noWrap/>
            <w:vAlign w:val="bottom"/>
            <w:hideMark/>
          </w:tcPr>
          <w:p w14:paraId="138AAAA5"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0.097</w:t>
            </w:r>
          </w:p>
        </w:tc>
      </w:tr>
      <w:tr w:rsidR="001C5441" w:rsidRPr="003B3C1C" w14:paraId="72BBC8A0"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152D978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GD</w:t>
            </w:r>
          </w:p>
        </w:tc>
        <w:tc>
          <w:tcPr>
            <w:tcW w:w="1776" w:type="dxa"/>
            <w:tcBorders>
              <w:top w:val="nil"/>
              <w:left w:val="single" w:sz="4" w:space="0" w:color="000000"/>
              <w:bottom w:val="nil"/>
              <w:right w:val="nil"/>
            </w:tcBorders>
            <w:shd w:val="clear" w:color="auto" w:fill="auto"/>
            <w:noWrap/>
            <w:vAlign w:val="bottom"/>
            <w:hideMark/>
          </w:tcPr>
          <w:p w14:paraId="111C184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0.12</w:t>
            </w:r>
          </w:p>
        </w:tc>
        <w:tc>
          <w:tcPr>
            <w:tcW w:w="1876" w:type="dxa"/>
            <w:tcBorders>
              <w:top w:val="nil"/>
              <w:left w:val="nil"/>
              <w:bottom w:val="nil"/>
              <w:right w:val="nil"/>
            </w:tcBorders>
            <w:shd w:val="clear" w:color="auto" w:fill="auto"/>
            <w:noWrap/>
            <w:vAlign w:val="bottom"/>
            <w:hideMark/>
          </w:tcPr>
          <w:p w14:paraId="7DDD0328"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0.13</w:t>
            </w:r>
          </w:p>
        </w:tc>
        <w:tc>
          <w:tcPr>
            <w:tcW w:w="992" w:type="dxa"/>
            <w:tcBorders>
              <w:top w:val="nil"/>
              <w:left w:val="nil"/>
              <w:bottom w:val="nil"/>
              <w:right w:val="single" w:sz="4" w:space="0" w:color="000000"/>
            </w:tcBorders>
            <w:shd w:val="clear" w:color="auto" w:fill="auto"/>
            <w:noWrap/>
            <w:vAlign w:val="bottom"/>
            <w:hideMark/>
          </w:tcPr>
          <w:p w14:paraId="22CF16C9"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0.372</w:t>
            </w:r>
          </w:p>
        </w:tc>
        <w:tc>
          <w:tcPr>
            <w:tcW w:w="2739" w:type="dxa"/>
            <w:tcBorders>
              <w:top w:val="nil"/>
              <w:left w:val="nil"/>
              <w:bottom w:val="nil"/>
              <w:right w:val="nil"/>
            </w:tcBorders>
            <w:shd w:val="clear" w:color="auto" w:fill="auto"/>
            <w:noWrap/>
            <w:vAlign w:val="bottom"/>
            <w:hideMark/>
          </w:tcPr>
          <w:p w14:paraId="7DA9DD3B"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0.002</w:t>
            </w:r>
          </w:p>
        </w:tc>
        <w:tc>
          <w:tcPr>
            <w:tcW w:w="1120" w:type="dxa"/>
            <w:tcBorders>
              <w:top w:val="nil"/>
              <w:left w:val="nil"/>
              <w:bottom w:val="nil"/>
              <w:right w:val="nil"/>
            </w:tcBorders>
            <w:shd w:val="clear" w:color="auto" w:fill="auto"/>
            <w:vAlign w:val="bottom"/>
            <w:hideMark/>
          </w:tcPr>
          <w:p w14:paraId="789913D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0.22</w:t>
            </w:r>
          </w:p>
        </w:tc>
        <w:tc>
          <w:tcPr>
            <w:tcW w:w="819" w:type="dxa"/>
            <w:tcBorders>
              <w:top w:val="nil"/>
              <w:left w:val="nil"/>
              <w:bottom w:val="nil"/>
              <w:right w:val="single" w:sz="8" w:space="0" w:color="000000"/>
            </w:tcBorders>
            <w:shd w:val="clear" w:color="auto" w:fill="auto"/>
            <w:vAlign w:val="bottom"/>
            <w:hideMark/>
          </w:tcPr>
          <w:p w14:paraId="239A5501"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0.991</w:t>
            </w:r>
          </w:p>
        </w:tc>
      </w:tr>
      <w:tr w:rsidR="001C5441" w:rsidRPr="003B3C1C" w14:paraId="726E58BF"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290C83FC"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Fears</w:t>
            </w:r>
          </w:p>
        </w:tc>
        <w:tc>
          <w:tcPr>
            <w:tcW w:w="1776" w:type="dxa"/>
            <w:tcBorders>
              <w:top w:val="nil"/>
              <w:left w:val="single" w:sz="4" w:space="0" w:color="000000"/>
              <w:bottom w:val="nil"/>
              <w:right w:val="nil"/>
            </w:tcBorders>
            <w:shd w:val="clear" w:color="auto" w:fill="auto"/>
            <w:noWrap/>
            <w:vAlign w:val="bottom"/>
            <w:hideMark/>
          </w:tcPr>
          <w:p w14:paraId="603016B6"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0.33</w:t>
            </w:r>
          </w:p>
        </w:tc>
        <w:tc>
          <w:tcPr>
            <w:tcW w:w="1876" w:type="dxa"/>
            <w:tcBorders>
              <w:top w:val="nil"/>
              <w:left w:val="nil"/>
              <w:bottom w:val="nil"/>
              <w:right w:val="nil"/>
            </w:tcBorders>
            <w:shd w:val="clear" w:color="auto" w:fill="auto"/>
            <w:noWrap/>
            <w:vAlign w:val="bottom"/>
            <w:hideMark/>
          </w:tcPr>
          <w:p w14:paraId="2FE43ED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0.14</w:t>
            </w:r>
          </w:p>
        </w:tc>
        <w:tc>
          <w:tcPr>
            <w:tcW w:w="992" w:type="dxa"/>
            <w:tcBorders>
              <w:top w:val="nil"/>
              <w:left w:val="nil"/>
              <w:bottom w:val="nil"/>
              <w:right w:val="single" w:sz="4" w:space="0" w:color="000000"/>
            </w:tcBorders>
            <w:shd w:val="clear" w:color="auto" w:fill="auto"/>
            <w:noWrap/>
            <w:vAlign w:val="bottom"/>
            <w:hideMark/>
          </w:tcPr>
          <w:p w14:paraId="624BF8E6" w14:textId="77777777" w:rsidR="001C5441" w:rsidRPr="003B3C1C" w:rsidRDefault="001C5441">
            <w:pPr>
              <w:jc w:val="center"/>
              <w:rPr>
                <w:rFonts w:ascii="Arial" w:hAnsi="Arial" w:cs="Arial"/>
                <w:b/>
                <w:bCs/>
                <w:color w:val="000000"/>
                <w:sz w:val="20"/>
                <w:szCs w:val="20"/>
              </w:rPr>
            </w:pPr>
            <w:r w:rsidRPr="003B3C1C">
              <w:rPr>
                <w:rFonts w:ascii="Arial" w:hAnsi="Arial" w:cs="Arial"/>
                <w:b/>
                <w:bCs/>
                <w:color w:val="000000"/>
                <w:sz w:val="20"/>
                <w:szCs w:val="20"/>
              </w:rPr>
              <w:t>0.019</w:t>
            </w:r>
          </w:p>
        </w:tc>
        <w:tc>
          <w:tcPr>
            <w:tcW w:w="2739" w:type="dxa"/>
            <w:tcBorders>
              <w:top w:val="nil"/>
              <w:left w:val="nil"/>
              <w:bottom w:val="nil"/>
              <w:right w:val="nil"/>
            </w:tcBorders>
            <w:shd w:val="clear" w:color="auto" w:fill="auto"/>
            <w:noWrap/>
            <w:vAlign w:val="bottom"/>
            <w:hideMark/>
          </w:tcPr>
          <w:p w14:paraId="1798893E"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-0.42</w:t>
            </w:r>
          </w:p>
        </w:tc>
        <w:tc>
          <w:tcPr>
            <w:tcW w:w="1120" w:type="dxa"/>
            <w:tcBorders>
              <w:top w:val="nil"/>
              <w:left w:val="nil"/>
              <w:bottom w:val="nil"/>
              <w:right w:val="nil"/>
            </w:tcBorders>
            <w:shd w:val="clear" w:color="auto" w:fill="auto"/>
            <w:vAlign w:val="bottom"/>
            <w:hideMark/>
          </w:tcPr>
          <w:p w14:paraId="51D5C266"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0.22</w:t>
            </w:r>
          </w:p>
        </w:tc>
        <w:tc>
          <w:tcPr>
            <w:tcW w:w="819" w:type="dxa"/>
            <w:tcBorders>
              <w:top w:val="nil"/>
              <w:left w:val="nil"/>
              <w:bottom w:val="nil"/>
              <w:right w:val="single" w:sz="8" w:space="0" w:color="000000"/>
            </w:tcBorders>
            <w:shd w:val="clear" w:color="auto" w:fill="auto"/>
            <w:vAlign w:val="bottom"/>
            <w:hideMark/>
          </w:tcPr>
          <w:p w14:paraId="108FA9B6"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0.061</w:t>
            </w:r>
          </w:p>
        </w:tc>
      </w:tr>
      <w:tr w:rsidR="001C5441" w:rsidRPr="003B3C1C" w14:paraId="63CE7DC9" w14:textId="77777777" w:rsidTr="00685DA1">
        <w:trPr>
          <w:trHeight w:val="340"/>
        </w:trPr>
        <w:tc>
          <w:tcPr>
            <w:tcW w:w="1300" w:type="dxa"/>
            <w:tcBorders>
              <w:top w:val="nil"/>
              <w:left w:val="single" w:sz="8" w:space="0" w:color="000000"/>
              <w:bottom w:val="single" w:sz="8" w:space="0" w:color="000000"/>
              <w:right w:val="nil"/>
            </w:tcBorders>
            <w:shd w:val="clear" w:color="auto" w:fill="auto"/>
            <w:noWrap/>
            <w:vAlign w:val="bottom"/>
            <w:hideMark/>
          </w:tcPr>
          <w:p w14:paraId="0E4F88FB"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Anhedonia</w:t>
            </w:r>
          </w:p>
        </w:tc>
        <w:tc>
          <w:tcPr>
            <w:tcW w:w="1776" w:type="dxa"/>
            <w:tcBorders>
              <w:top w:val="nil"/>
              <w:left w:val="single" w:sz="4" w:space="0" w:color="000000"/>
              <w:bottom w:val="single" w:sz="8" w:space="0" w:color="000000"/>
              <w:right w:val="nil"/>
            </w:tcBorders>
            <w:shd w:val="clear" w:color="auto" w:fill="auto"/>
            <w:noWrap/>
            <w:vAlign w:val="bottom"/>
            <w:hideMark/>
          </w:tcPr>
          <w:p w14:paraId="1C46C6C0"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0.15</w:t>
            </w:r>
          </w:p>
        </w:tc>
        <w:tc>
          <w:tcPr>
            <w:tcW w:w="1876" w:type="dxa"/>
            <w:tcBorders>
              <w:top w:val="nil"/>
              <w:left w:val="nil"/>
              <w:bottom w:val="nil"/>
              <w:right w:val="nil"/>
            </w:tcBorders>
            <w:shd w:val="clear" w:color="auto" w:fill="auto"/>
            <w:noWrap/>
            <w:vAlign w:val="bottom"/>
            <w:hideMark/>
          </w:tcPr>
          <w:p w14:paraId="624364C0"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0.11</w:t>
            </w:r>
          </w:p>
        </w:tc>
        <w:tc>
          <w:tcPr>
            <w:tcW w:w="992" w:type="dxa"/>
            <w:tcBorders>
              <w:top w:val="nil"/>
              <w:left w:val="nil"/>
              <w:bottom w:val="nil"/>
              <w:right w:val="single" w:sz="4" w:space="0" w:color="000000"/>
            </w:tcBorders>
            <w:shd w:val="clear" w:color="auto" w:fill="auto"/>
            <w:noWrap/>
            <w:vAlign w:val="bottom"/>
            <w:hideMark/>
          </w:tcPr>
          <w:p w14:paraId="4E7D120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0.174</w:t>
            </w:r>
          </w:p>
        </w:tc>
        <w:tc>
          <w:tcPr>
            <w:tcW w:w="2739" w:type="dxa"/>
            <w:tcBorders>
              <w:top w:val="nil"/>
              <w:left w:val="nil"/>
              <w:bottom w:val="nil"/>
              <w:right w:val="nil"/>
            </w:tcBorders>
            <w:shd w:val="clear" w:color="auto" w:fill="auto"/>
            <w:noWrap/>
            <w:vAlign w:val="bottom"/>
            <w:hideMark/>
          </w:tcPr>
          <w:p w14:paraId="2F28C506"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-0.33</w:t>
            </w:r>
          </w:p>
        </w:tc>
        <w:tc>
          <w:tcPr>
            <w:tcW w:w="1120" w:type="dxa"/>
            <w:tcBorders>
              <w:top w:val="nil"/>
              <w:left w:val="nil"/>
              <w:bottom w:val="nil"/>
              <w:right w:val="nil"/>
            </w:tcBorders>
            <w:shd w:val="clear" w:color="auto" w:fill="auto"/>
            <w:vAlign w:val="bottom"/>
            <w:hideMark/>
          </w:tcPr>
          <w:p w14:paraId="4A1B390B"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0.18</w:t>
            </w:r>
          </w:p>
        </w:tc>
        <w:tc>
          <w:tcPr>
            <w:tcW w:w="819" w:type="dxa"/>
            <w:tcBorders>
              <w:top w:val="nil"/>
              <w:left w:val="nil"/>
              <w:bottom w:val="nil"/>
              <w:right w:val="single" w:sz="8" w:space="0" w:color="000000"/>
            </w:tcBorders>
            <w:shd w:val="clear" w:color="auto" w:fill="auto"/>
            <w:vAlign w:val="bottom"/>
            <w:hideMark/>
          </w:tcPr>
          <w:p w14:paraId="116827E0"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0.074</w:t>
            </w:r>
          </w:p>
        </w:tc>
      </w:tr>
      <w:tr w:rsidR="001C5441" w:rsidRPr="003B3C1C" w14:paraId="255FE465" w14:textId="77777777" w:rsidTr="00685DA1">
        <w:trPr>
          <w:trHeight w:val="580"/>
        </w:trPr>
        <w:tc>
          <w:tcPr>
            <w:tcW w:w="3076" w:type="dxa"/>
            <w:gridSpan w:val="2"/>
            <w:tcBorders>
              <w:top w:val="single" w:sz="8" w:space="0" w:color="000000"/>
              <w:left w:val="single" w:sz="8" w:space="0" w:color="000000"/>
              <w:bottom w:val="nil"/>
              <w:right w:val="single" w:sz="8" w:space="0" w:color="FFFFFF"/>
            </w:tcBorders>
            <w:shd w:val="clear" w:color="auto" w:fill="auto"/>
            <w:vAlign w:val="center"/>
            <w:hideMark/>
          </w:tcPr>
          <w:p w14:paraId="03BC77D1"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Fear extinction</w:t>
            </w:r>
          </w:p>
        </w:tc>
        <w:tc>
          <w:tcPr>
            <w:tcW w:w="1876" w:type="dxa"/>
            <w:tcBorders>
              <w:top w:val="single" w:sz="8" w:space="0" w:color="000000"/>
              <w:left w:val="nil"/>
              <w:bottom w:val="nil"/>
              <w:right w:val="single" w:sz="8" w:space="0" w:color="FFFFFF"/>
            </w:tcBorders>
            <w:shd w:val="clear" w:color="auto" w:fill="auto"/>
            <w:noWrap/>
            <w:vAlign w:val="center"/>
            <w:hideMark/>
          </w:tcPr>
          <w:p w14:paraId="704D40B3"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w:t>
            </w:r>
            <w:proofErr w:type="gramStart"/>
            <w:r w:rsidRPr="003B3C1C">
              <w:rPr>
                <w:rFonts w:ascii="Arial" w:hAnsi="Arial" w:cs="Arial"/>
                <w:color w:val="000000"/>
                <w:sz w:val="20"/>
                <w:szCs w:val="20"/>
              </w:rPr>
              <w:t>late</w:t>
            </w:r>
            <w:proofErr w:type="gramEnd"/>
            <w:r w:rsidRPr="003B3C1C">
              <w:rPr>
                <w:rFonts w:ascii="Arial" w:hAnsi="Arial" w:cs="Arial"/>
                <w:color w:val="000000"/>
                <w:sz w:val="20"/>
                <w:szCs w:val="20"/>
              </w:rPr>
              <w:t xml:space="preserve"> CS+E vs. late CS-)</w:t>
            </w:r>
          </w:p>
        </w:tc>
        <w:tc>
          <w:tcPr>
            <w:tcW w:w="992" w:type="dxa"/>
            <w:tcBorders>
              <w:top w:val="single" w:sz="8" w:space="0" w:color="000000"/>
              <w:left w:val="nil"/>
              <w:bottom w:val="nil"/>
              <w:right w:val="single" w:sz="8" w:space="0" w:color="FFFFFF"/>
            </w:tcBorders>
            <w:shd w:val="clear" w:color="auto" w:fill="auto"/>
            <w:noWrap/>
            <w:vAlign w:val="bottom"/>
            <w:hideMark/>
          </w:tcPr>
          <w:p w14:paraId="5EB8009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c>
          <w:tcPr>
            <w:tcW w:w="2739" w:type="dxa"/>
            <w:tcBorders>
              <w:top w:val="single" w:sz="8" w:space="0" w:color="000000"/>
              <w:left w:val="nil"/>
              <w:bottom w:val="nil"/>
              <w:right w:val="single" w:sz="8" w:space="0" w:color="FFFFFF"/>
            </w:tcBorders>
            <w:shd w:val="clear" w:color="auto" w:fill="auto"/>
            <w:noWrap/>
            <w:vAlign w:val="bottom"/>
            <w:hideMark/>
          </w:tcPr>
          <w:p w14:paraId="53FAD075"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c>
          <w:tcPr>
            <w:tcW w:w="1120" w:type="dxa"/>
            <w:tcBorders>
              <w:top w:val="single" w:sz="8" w:space="0" w:color="000000"/>
              <w:left w:val="nil"/>
              <w:bottom w:val="nil"/>
              <w:right w:val="single" w:sz="8" w:space="0" w:color="FFFFFF"/>
            </w:tcBorders>
            <w:shd w:val="clear" w:color="auto" w:fill="auto"/>
            <w:noWrap/>
            <w:vAlign w:val="bottom"/>
            <w:hideMark/>
          </w:tcPr>
          <w:p w14:paraId="581BF62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c>
          <w:tcPr>
            <w:tcW w:w="819" w:type="dxa"/>
            <w:tcBorders>
              <w:top w:val="single" w:sz="8" w:space="0" w:color="000000"/>
              <w:left w:val="nil"/>
              <w:bottom w:val="nil"/>
              <w:right w:val="single" w:sz="8" w:space="0" w:color="000000"/>
            </w:tcBorders>
            <w:shd w:val="clear" w:color="auto" w:fill="auto"/>
            <w:noWrap/>
            <w:vAlign w:val="bottom"/>
            <w:hideMark/>
          </w:tcPr>
          <w:p w14:paraId="43BF850C"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r>
      <w:tr w:rsidR="001C5441" w:rsidRPr="003B3C1C" w14:paraId="3A031A76"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6AC9B1A8"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Intercept</w:t>
            </w:r>
          </w:p>
        </w:tc>
        <w:tc>
          <w:tcPr>
            <w:tcW w:w="1776" w:type="dxa"/>
            <w:tcBorders>
              <w:top w:val="nil"/>
              <w:left w:val="single" w:sz="4" w:space="0" w:color="000000"/>
              <w:bottom w:val="nil"/>
              <w:right w:val="nil"/>
            </w:tcBorders>
            <w:shd w:val="clear" w:color="auto" w:fill="auto"/>
            <w:noWrap/>
            <w:vAlign w:val="bottom"/>
            <w:hideMark/>
          </w:tcPr>
          <w:p w14:paraId="56B1785C"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2.93</w:t>
            </w:r>
          </w:p>
        </w:tc>
        <w:tc>
          <w:tcPr>
            <w:tcW w:w="1876" w:type="dxa"/>
            <w:tcBorders>
              <w:top w:val="nil"/>
              <w:left w:val="nil"/>
              <w:bottom w:val="nil"/>
              <w:right w:val="nil"/>
            </w:tcBorders>
            <w:shd w:val="clear" w:color="auto" w:fill="auto"/>
            <w:noWrap/>
            <w:vAlign w:val="bottom"/>
            <w:hideMark/>
          </w:tcPr>
          <w:p w14:paraId="716344D9"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1.34</w:t>
            </w:r>
          </w:p>
        </w:tc>
        <w:tc>
          <w:tcPr>
            <w:tcW w:w="992" w:type="dxa"/>
            <w:tcBorders>
              <w:top w:val="nil"/>
              <w:left w:val="nil"/>
              <w:bottom w:val="nil"/>
              <w:right w:val="single" w:sz="4" w:space="0" w:color="000000"/>
            </w:tcBorders>
            <w:shd w:val="clear" w:color="auto" w:fill="auto"/>
            <w:noWrap/>
            <w:vAlign w:val="bottom"/>
            <w:hideMark/>
          </w:tcPr>
          <w:p w14:paraId="08553A76" w14:textId="77777777" w:rsidR="001C5441" w:rsidRPr="003B3C1C" w:rsidRDefault="001C5441">
            <w:pPr>
              <w:jc w:val="center"/>
              <w:rPr>
                <w:rFonts w:ascii="Arial" w:hAnsi="Arial" w:cs="Arial"/>
                <w:b/>
                <w:bCs/>
                <w:color w:val="000000"/>
                <w:sz w:val="20"/>
                <w:szCs w:val="20"/>
              </w:rPr>
            </w:pPr>
            <w:r w:rsidRPr="003B3C1C">
              <w:rPr>
                <w:rFonts w:ascii="Arial" w:hAnsi="Arial" w:cs="Arial"/>
                <w:b/>
                <w:bCs/>
                <w:color w:val="000000"/>
                <w:sz w:val="20"/>
                <w:szCs w:val="20"/>
              </w:rPr>
              <w:t>0.031</w:t>
            </w:r>
          </w:p>
        </w:tc>
        <w:tc>
          <w:tcPr>
            <w:tcW w:w="2739" w:type="dxa"/>
            <w:tcBorders>
              <w:top w:val="nil"/>
              <w:left w:val="nil"/>
              <w:bottom w:val="nil"/>
              <w:right w:val="nil"/>
            </w:tcBorders>
            <w:shd w:val="clear" w:color="auto" w:fill="auto"/>
            <w:noWrap/>
            <w:vAlign w:val="bottom"/>
            <w:hideMark/>
          </w:tcPr>
          <w:p w14:paraId="48B07DA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-3.23</w:t>
            </w:r>
          </w:p>
        </w:tc>
        <w:tc>
          <w:tcPr>
            <w:tcW w:w="1120" w:type="dxa"/>
            <w:tcBorders>
              <w:top w:val="nil"/>
              <w:left w:val="nil"/>
              <w:bottom w:val="nil"/>
              <w:right w:val="nil"/>
            </w:tcBorders>
            <w:shd w:val="clear" w:color="auto" w:fill="auto"/>
            <w:vAlign w:val="bottom"/>
            <w:hideMark/>
          </w:tcPr>
          <w:p w14:paraId="35D0959B"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2.21</w:t>
            </w:r>
          </w:p>
        </w:tc>
        <w:tc>
          <w:tcPr>
            <w:tcW w:w="819" w:type="dxa"/>
            <w:tcBorders>
              <w:top w:val="nil"/>
              <w:left w:val="nil"/>
              <w:bottom w:val="nil"/>
              <w:right w:val="single" w:sz="8" w:space="0" w:color="000000"/>
            </w:tcBorders>
            <w:shd w:val="clear" w:color="auto" w:fill="auto"/>
            <w:vAlign w:val="bottom"/>
            <w:hideMark/>
          </w:tcPr>
          <w:p w14:paraId="1E08286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0.146</w:t>
            </w:r>
          </w:p>
        </w:tc>
      </w:tr>
      <w:tr w:rsidR="001C5441" w:rsidRPr="003B3C1C" w14:paraId="02E0CF28"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241B044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GD</w:t>
            </w:r>
          </w:p>
        </w:tc>
        <w:tc>
          <w:tcPr>
            <w:tcW w:w="1776" w:type="dxa"/>
            <w:tcBorders>
              <w:top w:val="nil"/>
              <w:left w:val="single" w:sz="4" w:space="0" w:color="000000"/>
              <w:bottom w:val="nil"/>
              <w:right w:val="nil"/>
            </w:tcBorders>
            <w:shd w:val="clear" w:color="auto" w:fill="auto"/>
            <w:noWrap/>
            <w:vAlign w:val="bottom"/>
            <w:hideMark/>
          </w:tcPr>
          <w:p w14:paraId="3B80B2D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0.18</w:t>
            </w:r>
          </w:p>
        </w:tc>
        <w:tc>
          <w:tcPr>
            <w:tcW w:w="1876" w:type="dxa"/>
            <w:tcBorders>
              <w:top w:val="nil"/>
              <w:left w:val="nil"/>
              <w:bottom w:val="nil"/>
              <w:right w:val="nil"/>
            </w:tcBorders>
            <w:shd w:val="clear" w:color="auto" w:fill="auto"/>
            <w:noWrap/>
            <w:vAlign w:val="bottom"/>
            <w:hideMark/>
          </w:tcPr>
          <w:p w14:paraId="535AF7FE"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0.16</w:t>
            </w:r>
          </w:p>
        </w:tc>
        <w:tc>
          <w:tcPr>
            <w:tcW w:w="992" w:type="dxa"/>
            <w:tcBorders>
              <w:top w:val="nil"/>
              <w:left w:val="nil"/>
              <w:bottom w:val="nil"/>
              <w:right w:val="single" w:sz="4" w:space="0" w:color="000000"/>
            </w:tcBorders>
            <w:shd w:val="clear" w:color="auto" w:fill="auto"/>
            <w:noWrap/>
            <w:vAlign w:val="bottom"/>
            <w:hideMark/>
          </w:tcPr>
          <w:p w14:paraId="63E8A316"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0.250</w:t>
            </w:r>
          </w:p>
        </w:tc>
        <w:tc>
          <w:tcPr>
            <w:tcW w:w="2739" w:type="dxa"/>
            <w:tcBorders>
              <w:top w:val="nil"/>
              <w:left w:val="nil"/>
              <w:bottom w:val="nil"/>
              <w:right w:val="nil"/>
            </w:tcBorders>
            <w:shd w:val="clear" w:color="auto" w:fill="auto"/>
            <w:noWrap/>
            <w:vAlign w:val="bottom"/>
            <w:hideMark/>
          </w:tcPr>
          <w:p w14:paraId="6EC57EB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-0.32</w:t>
            </w:r>
          </w:p>
        </w:tc>
        <w:tc>
          <w:tcPr>
            <w:tcW w:w="1120" w:type="dxa"/>
            <w:tcBorders>
              <w:top w:val="nil"/>
              <w:left w:val="nil"/>
              <w:bottom w:val="nil"/>
              <w:right w:val="nil"/>
            </w:tcBorders>
            <w:shd w:val="clear" w:color="auto" w:fill="auto"/>
            <w:vAlign w:val="bottom"/>
            <w:hideMark/>
          </w:tcPr>
          <w:p w14:paraId="299A6E99"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0.25</w:t>
            </w:r>
          </w:p>
        </w:tc>
        <w:tc>
          <w:tcPr>
            <w:tcW w:w="819" w:type="dxa"/>
            <w:tcBorders>
              <w:top w:val="nil"/>
              <w:left w:val="nil"/>
              <w:bottom w:val="nil"/>
              <w:right w:val="single" w:sz="8" w:space="0" w:color="000000"/>
            </w:tcBorders>
            <w:shd w:val="clear" w:color="auto" w:fill="auto"/>
            <w:vAlign w:val="bottom"/>
            <w:hideMark/>
          </w:tcPr>
          <w:p w14:paraId="2491A7D8"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0.204</w:t>
            </w:r>
          </w:p>
        </w:tc>
      </w:tr>
      <w:tr w:rsidR="001C5441" w:rsidRPr="003B3C1C" w14:paraId="02370CA6"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0577E22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Fears</w:t>
            </w:r>
          </w:p>
        </w:tc>
        <w:tc>
          <w:tcPr>
            <w:tcW w:w="1776" w:type="dxa"/>
            <w:tcBorders>
              <w:top w:val="nil"/>
              <w:left w:val="single" w:sz="4" w:space="0" w:color="000000"/>
              <w:bottom w:val="nil"/>
              <w:right w:val="nil"/>
            </w:tcBorders>
            <w:shd w:val="clear" w:color="auto" w:fill="auto"/>
            <w:noWrap/>
            <w:vAlign w:val="bottom"/>
            <w:hideMark/>
          </w:tcPr>
          <w:p w14:paraId="632C1450"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-0.47</w:t>
            </w:r>
          </w:p>
        </w:tc>
        <w:tc>
          <w:tcPr>
            <w:tcW w:w="1876" w:type="dxa"/>
            <w:tcBorders>
              <w:top w:val="nil"/>
              <w:left w:val="nil"/>
              <w:bottom w:val="nil"/>
              <w:right w:val="nil"/>
            </w:tcBorders>
            <w:shd w:val="clear" w:color="auto" w:fill="auto"/>
            <w:noWrap/>
            <w:vAlign w:val="bottom"/>
            <w:hideMark/>
          </w:tcPr>
          <w:p w14:paraId="2D143498"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0.16</w:t>
            </w:r>
          </w:p>
        </w:tc>
        <w:tc>
          <w:tcPr>
            <w:tcW w:w="992" w:type="dxa"/>
            <w:tcBorders>
              <w:top w:val="nil"/>
              <w:left w:val="nil"/>
              <w:bottom w:val="nil"/>
              <w:right w:val="single" w:sz="4" w:space="0" w:color="000000"/>
            </w:tcBorders>
            <w:shd w:val="clear" w:color="auto" w:fill="auto"/>
            <w:noWrap/>
            <w:vAlign w:val="bottom"/>
            <w:hideMark/>
          </w:tcPr>
          <w:p w14:paraId="7B327937"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0.771</w:t>
            </w:r>
          </w:p>
        </w:tc>
        <w:tc>
          <w:tcPr>
            <w:tcW w:w="2739" w:type="dxa"/>
            <w:tcBorders>
              <w:top w:val="nil"/>
              <w:left w:val="nil"/>
              <w:bottom w:val="nil"/>
              <w:right w:val="nil"/>
            </w:tcBorders>
            <w:shd w:val="clear" w:color="auto" w:fill="auto"/>
            <w:noWrap/>
            <w:vAlign w:val="bottom"/>
            <w:hideMark/>
          </w:tcPr>
          <w:p w14:paraId="5A61368E"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0.07</w:t>
            </w:r>
          </w:p>
        </w:tc>
        <w:tc>
          <w:tcPr>
            <w:tcW w:w="1120" w:type="dxa"/>
            <w:tcBorders>
              <w:top w:val="nil"/>
              <w:left w:val="nil"/>
              <w:bottom w:val="nil"/>
              <w:right w:val="nil"/>
            </w:tcBorders>
            <w:shd w:val="clear" w:color="auto" w:fill="auto"/>
            <w:vAlign w:val="bottom"/>
            <w:hideMark/>
          </w:tcPr>
          <w:p w14:paraId="5E76BDE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0.26</w:t>
            </w:r>
          </w:p>
        </w:tc>
        <w:tc>
          <w:tcPr>
            <w:tcW w:w="819" w:type="dxa"/>
            <w:tcBorders>
              <w:top w:val="nil"/>
              <w:left w:val="nil"/>
              <w:bottom w:val="nil"/>
              <w:right w:val="single" w:sz="8" w:space="0" w:color="000000"/>
            </w:tcBorders>
            <w:shd w:val="clear" w:color="auto" w:fill="auto"/>
            <w:vAlign w:val="bottom"/>
            <w:hideMark/>
          </w:tcPr>
          <w:p w14:paraId="0C610CDC"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0.793</w:t>
            </w:r>
          </w:p>
        </w:tc>
      </w:tr>
      <w:tr w:rsidR="001C5441" w:rsidRPr="003B3C1C" w14:paraId="29638DB3" w14:textId="77777777" w:rsidTr="00685DA1">
        <w:trPr>
          <w:trHeight w:val="340"/>
        </w:trPr>
        <w:tc>
          <w:tcPr>
            <w:tcW w:w="1300" w:type="dxa"/>
            <w:tcBorders>
              <w:top w:val="nil"/>
              <w:left w:val="single" w:sz="8" w:space="0" w:color="000000"/>
              <w:bottom w:val="single" w:sz="8" w:space="0" w:color="000000"/>
              <w:right w:val="nil"/>
            </w:tcBorders>
            <w:shd w:val="clear" w:color="auto" w:fill="auto"/>
            <w:noWrap/>
            <w:vAlign w:val="bottom"/>
            <w:hideMark/>
          </w:tcPr>
          <w:p w14:paraId="14ECDCA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Anhedonia</w:t>
            </w:r>
          </w:p>
        </w:tc>
        <w:tc>
          <w:tcPr>
            <w:tcW w:w="1776" w:type="dxa"/>
            <w:tcBorders>
              <w:top w:val="nil"/>
              <w:left w:val="single" w:sz="4" w:space="0" w:color="000000"/>
              <w:bottom w:val="single" w:sz="8" w:space="0" w:color="000000"/>
              <w:right w:val="nil"/>
            </w:tcBorders>
            <w:shd w:val="clear" w:color="auto" w:fill="auto"/>
            <w:noWrap/>
            <w:vAlign w:val="bottom"/>
            <w:hideMark/>
          </w:tcPr>
          <w:p w14:paraId="5DDA9E4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-0.18</w:t>
            </w:r>
          </w:p>
        </w:tc>
        <w:tc>
          <w:tcPr>
            <w:tcW w:w="1876" w:type="dxa"/>
            <w:tcBorders>
              <w:top w:val="nil"/>
              <w:left w:val="nil"/>
              <w:bottom w:val="nil"/>
              <w:right w:val="nil"/>
            </w:tcBorders>
            <w:shd w:val="clear" w:color="auto" w:fill="auto"/>
            <w:noWrap/>
            <w:vAlign w:val="bottom"/>
            <w:hideMark/>
          </w:tcPr>
          <w:p w14:paraId="26F815C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0.12</w:t>
            </w:r>
          </w:p>
        </w:tc>
        <w:tc>
          <w:tcPr>
            <w:tcW w:w="992" w:type="dxa"/>
            <w:tcBorders>
              <w:top w:val="nil"/>
              <w:left w:val="nil"/>
              <w:bottom w:val="nil"/>
              <w:right w:val="single" w:sz="4" w:space="0" w:color="000000"/>
            </w:tcBorders>
            <w:shd w:val="clear" w:color="auto" w:fill="auto"/>
            <w:noWrap/>
            <w:vAlign w:val="bottom"/>
            <w:hideMark/>
          </w:tcPr>
          <w:p w14:paraId="1668BF1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0.154</w:t>
            </w:r>
          </w:p>
        </w:tc>
        <w:tc>
          <w:tcPr>
            <w:tcW w:w="2739" w:type="dxa"/>
            <w:tcBorders>
              <w:top w:val="nil"/>
              <w:left w:val="nil"/>
              <w:bottom w:val="nil"/>
              <w:right w:val="nil"/>
            </w:tcBorders>
            <w:shd w:val="clear" w:color="auto" w:fill="auto"/>
            <w:noWrap/>
            <w:vAlign w:val="bottom"/>
            <w:hideMark/>
          </w:tcPr>
          <w:p w14:paraId="4B77FE5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0.24</w:t>
            </w:r>
          </w:p>
        </w:tc>
        <w:tc>
          <w:tcPr>
            <w:tcW w:w="1120" w:type="dxa"/>
            <w:tcBorders>
              <w:top w:val="nil"/>
              <w:left w:val="nil"/>
              <w:bottom w:val="nil"/>
              <w:right w:val="nil"/>
            </w:tcBorders>
            <w:shd w:val="clear" w:color="auto" w:fill="auto"/>
            <w:vAlign w:val="bottom"/>
            <w:hideMark/>
          </w:tcPr>
          <w:p w14:paraId="55645A44"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0.21</w:t>
            </w:r>
          </w:p>
        </w:tc>
        <w:tc>
          <w:tcPr>
            <w:tcW w:w="819" w:type="dxa"/>
            <w:tcBorders>
              <w:top w:val="nil"/>
              <w:left w:val="nil"/>
              <w:bottom w:val="nil"/>
              <w:right w:val="single" w:sz="8" w:space="0" w:color="000000"/>
            </w:tcBorders>
            <w:shd w:val="clear" w:color="auto" w:fill="auto"/>
            <w:vAlign w:val="bottom"/>
            <w:hideMark/>
          </w:tcPr>
          <w:p w14:paraId="05E7D1A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0.264</w:t>
            </w:r>
          </w:p>
        </w:tc>
      </w:tr>
      <w:tr w:rsidR="001C5441" w:rsidRPr="003B3C1C" w14:paraId="70C77191" w14:textId="77777777" w:rsidTr="00685DA1">
        <w:trPr>
          <w:trHeight w:val="580"/>
        </w:trPr>
        <w:tc>
          <w:tcPr>
            <w:tcW w:w="3076" w:type="dxa"/>
            <w:gridSpan w:val="2"/>
            <w:tcBorders>
              <w:top w:val="single" w:sz="8" w:space="0" w:color="000000"/>
              <w:left w:val="single" w:sz="8" w:space="0" w:color="000000"/>
              <w:bottom w:val="nil"/>
              <w:right w:val="single" w:sz="8" w:space="0" w:color="FFFFFF"/>
            </w:tcBorders>
            <w:shd w:val="clear" w:color="auto" w:fill="auto"/>
            <w:vAlign w:val="center"/>
            <w:hideMark/>
          </w:tcPr>
          <w:p w14:paraId="6B3FDA2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Extinction recall</w:t>
            </w:r>
          </w:p>
        </w:tc>
        <w:tc>
          <w:tcPr>
            <w:tcW w:w="1876" w:type="dxa"/>
            <w:tcBorders>
              <w:top w:val="single" w:sz="8" w:space="0" w:color="000000"/>
              <w:left w:val="nil"/>
              <w:bottom w:val="nil"/>
              <w:right w:val="single" w:sz="8" w:space="0" w:color="FFFFFF"/>
            </w:tcBorders>
            <w:shd w:val="clear" w:color="auto" w:fill="auto"/>
            <w:noWrap/>
            <w:vAlign w:val="center"/>
            <w:hideMark/>
          </w:tcPr>
          <w:p w14:paraId="0BA1DB80" w14:textId="77777777" w:rsidR="001C5441" w:rsidRPr="003B3C1C" w:rsidRDefault="001C5441">
            <w:pPr>
              <w:rPr>
                <w:rFonts w:ascii="Arial" w:hAnsi="Arial" w:cs="Arial"/>
                <w:color w:val="000000"/>
                <w:sz w:val="20"/>
                <w:szCs w:val="20"/>
              </w:rPr>
            </w:pPr>
            <w:r w:rsidRPr="003B3C1C">
              <w:rPr>
                <w:rFonts w:ascii="Arial" w:hAnsi="Arial" w:cs="Arial"/>
                <w:color w:val="000000"/>
                <w:sz w:val="20"/>
                <w:szCs w:val="20"/>
              </w:rPr>
              <w:t>(</w:t>
            </w:r>
            <w:proofErr w:type="gramStart"/>
            <w:r w:rsidRPr="003B3C1C">
              <w:rPr>
                <w:rFonts w:ascii="Arial" w:hAnsi="Arial" w:cs="Arial"/>
                <w:color w:val="000000"/>
                <w:sz w:val="20"/>
                <w:szCs w:val="20"/>
              </w:rPr>
              <w:t>early</w:t>
            </w:r>
            <w:proofErr w:type="gramEnd"/>
            <w:r w:rsidRPr="003B3C1C">
              <w:rPr>
                <w:rFonts w:ascii="Arial" w:hAnsi="Arial" w:cs="Arial"/>
                <w:color w:val="000000"/>
                <w:sz w:val="20"/>
                <w:szCs w:val="20"/>
              </w:rPr>
              <w:t xml:space="preserve"> CS+E vs. early CS+U)</w:t>
            </w:r>
          </w:p>
        </w:tc>
        <w:tc>
          <w:tcPr>
            <w:tcW w:w="992" w:type="dxa"/>
            <w:tcBorders>
              <w:top w:val="single" w:sz="8" w:space="0" w:color="000000"/>
              <w:left w:val="nil"/>
              <w:bottom w:val="nil"/>
              <w:right w:val="single" w:sz="8" w:space="0" w:color="FFFFFF"/>
            </w:tcBorders>
            <w:shd w:val="clear" w:color="auto" w:fill="auto"/>
            <w:noWrap/>
            <w:vAlign w:val="bottom"/>
            <w:hideMark/>
          </w:tcPr>
          <w:p w14:paraId="5B6E676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c>
          <w:tcPr>
            <w:tcW w:w="2739" w:type="dxa"/>
            <w:tcBorders>
              <w:top w:val="single" w:sz="8" w:space="0" w:color="000000"/>
              <w:left w:val="nil"/>
              <w:bottom w:val="nil"/>
              <w:right w:val="single" w:sz="8" w:space="0" w:color="FFFFFF"/>
            </w:tcBorders>
            <w:shd w:val="clear" w:color="auto" w:fill="auto"/>
            <w:noWrap/>
            <w:vAlign w:val="bottom"/>
            <w:hideMark/>
          </w:tcPr>
          <w:p w14:paraId="3581090C"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c>
          <w:tcPr>
            <w:tcW w:w="1120" w:type="dxa"/>
            <w:tcBorders>
              <w:top w:val="single" w:sz="8" w:space="0" w:color="000000"/>
              <w:left w:val="nil"/>
              <w:bottom w:val="nil"/>
              <w:right w:val="single" w:sz="8" w:space="0" w:color="FFFFFF"/>
            </w:tcBorders>
            <w:shd w:val="clear" w:color="auto" w:fill="auto"/>
            <w:noWrap/>
            <w:vAlign w:val="bottom"/>
            <w:hideMark/>
          </w:tcPr>
          <w:p w14:paraId="3244E129"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c>
          <w:tcPr>
            <w:tcW w:w="819" w:type="dxa"/>
            <w:tcBorders>
              <w:top w:val="single" w:sz="8" w:space="0" w:color="000000"/>
              <w:left w:val="nil"/>
              <w:bottom w:val="nil"/>
              <w:right w:val="single" w:sz="8" w:space="0" w:color="000000"/>
            </w:tcBorders>
            <w:shd w:val="clear" w:color="auto" w:fill="auto"/>
            <w:noWrap/>
            <w:vAlign w:val="bottom"/>
            <w:hideMark/>
          </w:tcPr>
          <w:p w14:paraId="177EA688"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 </w:t>
            </w:r>
          </w:p>
        </w:tc>
      </w:tr>
      <w:tr w:rsidR="001C5441" w:rsidRPr="003B3C1C" w14:paraId="76066584"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2E5CB06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Intercept</w:t>
            </w:r>
          </w:p>
        </w:tc>
        <w:tc>
          <w:tcPr>
            <w:tcW w:w="1776" w:type="dxa"/>
            <w:tcBorders>
              <w:top w:val="nil"/>
              <w:left w:val="single" w:sz="4" w:space="0" w:color="000000"/>
              <w:bottom w:val="nil"/>
              <w:right w:val="nil"/>
            </w:tcBorders>
            <w:shd w:val="clear" w:color="auto" w:fill="auto"/>
            <w:noWrap/>
            <w:vAlign w:val="bottom"/>
            <w:hideMark/>
          </w:tcPr>
          <w:p w14:paraId="34E91D0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-1.00</w:t>
            </w:r>
          </w:p>
        </w:tc>
        <w:tc>
          <w:tcPr>
            <w:tcW w:w="1876" w:type="dxa"/>
            <w:tcBorders>
              <w:top w:val="nil"/>
              <w:left w:val="nil"/>
              <w:bottom w:val="nil"/>
              <w:right w:val="nil"/>
            </w:tcBorders>
            <w:shd w:val="clear" w:color="auto" w:fill="auto"/>
            <w:noWrap/>
            <w:vAlign w:val="bottom"/>
            <w:hideMark/>
          </w:tcPr>
          <w:p w14:paraId="6E0BE17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1.11</w:t>
            </w:r>
          </w:p>
        </w:tc>
        <w:tc>
          <w:tcPr>
            <w:tcW w:w="992" w:type="dxa"/>
            <w:tcBorders>
              <w:top w:val="nil"/>
              <w:left w:val="nil"/>
              <w:bottom w:val="nil"/>
              <w:right w:val="single" w:sz="4" w:space="0" w:color="000000"/>
            </w:tcBorders>
            <w:shd w:val="clear" w:color="auto" w:fill="auto"/>
            <w:noWrap/>
            <w:vAlign w:val="bottom"/>
            <w:hideMark/>
          </w:tcPr>
          <w:p w14:paraId="58D6AF4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0.370</w:t>
            </w:r>
          </w:p>
        </w:tc>
        <w:tc>
          <w:tcPr>
            <w:tcW w:w="2739" w:type="dxa"/>
            <w:tcBorders>
              <w:top w:val="nil"/>
              <w:left w:val="nil"/>
              <w:bottom w:val="nil"/>
              <w:right w:val="nil"/>
            </w:tcBorders>
            <w:shd w:val="clear" w:color="auto" w:fill="auto"/>
            <w:noWrap/>
            <w:vAlign w:val="bottom"/>
            <w:hideMark/>
          </w:tcPr>
          <w:p w14:paraId="3F105260"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0.076</w:t>
            </w:r>
          </w:p>
        </w:tc>
        <w:tc>
          <w:tcPr>
            <w:tcW w:w="1120" w:type="dxa"/>
            <w:tcBorders>
              <w:top w:val="nil"/>
              <w:left w:val="nil"/>
              <w:bottom w:val="nil"/>
              <w:right w:val="nil"/>
            </w:tcBorders>
            <w:shd w:val="clear" w:color="auto" w:fill="auto"/>
            <w:vAlign w:val="bottom"/>
            <w:hideMark/>
          </w:tcPr>
          <w:p w14:paraId="7034FD3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1.69</w:t>
            </w:r>
          </w:p>
        </w:tc>
        <w:tc>
          <w:tcPr>
            <w:tcW w:w="819" w:type="dxa"/>
            <w:tcBorders>
              <w:top w:val="nil"/>
              <w:left w:val="nil"/>
              <w:bottom w:val="nil"/>
              <w:right w:val="single" w:sz="8" w:space="0" w:color="000000"/>
            </w:tcBorders>
            <w:shd w:val="clear" w:color="auto" w:fill="auto"/>
            <w:vAlign w:val="bottom"/>
            <w:hideMark/>
          </w:tcPr>
          <w:p w14:paraId="3BE25C94"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0.964</w:t>
            </w:r>
          </w:p>
        </w:tc>
      </w:tr>
      <w:tr w:rsidR="001C5441" w:rsidRPr="003B3C1C" w14:paraId="69DE4220"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6E716B4B"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lastRenderedPageBreak/>
              <w:t>GD</w:t>
            </w:r>
          </w:p>
        </w:tc>
        <w:tc>
          <w:tcPr>
            <w:tcW w:w="1776" w:type="dxa"/>
            <w:tcBorders>
              <w:top w:val="nil"/>
              <w:left w:val="single" w:sz="4" w:space="0" w:color="000000"/>
              <w:bottom w:val="nil"/>
              <w:right w:val="nil"/>
            </w:tcBorders>
            <w:shd w:val="clear" w:color="auto" w:fill="auto"/>
            <w:noWrap/>
            <w:vAlign w:val="bottom"/>
            <w:hideMark/>
          </w:tcPr>
          <w:p w14:paraId="102DFD48"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0.07</w:t>
            </w:r>
          </w:p>
        </w:tc>
        <w:tc>
          <w:tcPr>
            <w:tcW w:w="1876" w:type="dxa"/>
            <w:tcBorders>
              <w:top w:val="nil"/>
              <w:left w:val="nil"/>
              <w:bottom w:val="nil"/>
              <w:right w:val="nil"/>
            </w:tcBorders>
            <w:shd w:val="clear" w:color="auto" w:fill="auto"/>
            <w:noWrap/>
            <w:vAlign w:val="bottom"/>
            <w:hideMark/>
          </w:tcPr>
          <w:p w14:paraId="4F5A6F53"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0.13</w:t>
            </w:r>
          </w:p>
        </w:tc>
        <w:tc>
          <w:tcPr>
            <w:tcW w:w="992" w:type="dxa"/>
            <w:tcBorders>
              <w:top w:val="nil"/>
              <w:left w:val="nil"/>
              <w:bottom w:val="nil"/>
              <w:right w:val="single" w:sz="4" w:space="0" w:color="000000"/>
            </w:tcBorders>
            <w:shd w:val="clear" w:color="auto" w:fill="auto"/>
            <w:noWrap/>
            <w:vAlign w:val="bottom"/>
            <w:hideMark/>
          </w:tcPr>
          <w:p w14:paraId="5B6D9785"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0.600</w:t>
            </w:r>
          </w:p>
        </w:tc>
        <w:tc>
          <w:tcPr>
            <w:tcW w:w="2739" w:type="dxa"/>
            <w:tcBorders>
              <w:top w:val="nil"/>
              <w:left w:val="nil"/>
              <w:bottom w:val="nil"/>
              <w:right w:val="nil"/>
            </w:tcBorders>
            <w:shd w:val="clear" w:color="auto" w:fill="auto"/>
            <w:noWrap/>
            <w:vAlign w:val="bottom"/>
            <w:hideMark/>
          </w:tcPr>
          <w:p w14:paraId="165AB764"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-0.399</w:t>
            </w:r>
          </w:p>
        </w:tc>
        <w:tc>
          <w:tcPr>
            <w:tcW w:w="1120" w:type="dxa"/>
            <w:tcBorders>
              <w:top w:val="nil"/>
              <w:left w:val="nil"/>
              <w:bottom w:val="nil"/>
              <w:right w:val="nil"/>
            </w:tcBorders>
            <w:shd w:val="clear" w:color="auto" w:fill="auto"/>
            <w:vAlign w:val="bottom"/>
            <w:hideMark/>
          </w:tcPr>
          <w:p w14:paraId="313A2449"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0.19</w:t>
            </w:r>
          </w:p>
        </w:tc>
        <w:tc>
          <w:tcPr>
            <w:tcW w:w="819" w:type="dxa"/>
            <w:tcBorders>
              <w:top w:val="nil"/>
              <w:left w:val="nil"/>
              <w:bottom w:val="nil"/>
              <w:right w:val="single" w:sz="8" w:space="0" w:color="000000"/>
            </w:tcBorders>
            <w:shd w:val="clear" w:color="auto" w:fill="auto"/>
            <w:vAlign w:val="bottom"/>
            <w:hideMark/>
          </w:tcPr>
          <w:p w14:paraId="1E8EDDC3" w14:textId="77777777" w:rsidR="001C5441" w:rsidRPr="003B3C1C" w:rsidRDefault="001C5441">
            <w:pPr>
              <w:jc w:val="center"/>
              <w:rPr>
                <w:rFonts w:ascii="Arial" w:hAnsi="Arial" w:cs="Arial"/>
                <w:b/>
                <w:bCs/>
                <w:color w:val="000000"/>
                <w:sz w:val="20"/>
                <w:szCs w:val="20"/>
              </w:rPr>
            </w:pPr>
            <w:r w:rsidRPr="003B3C1C">
              <w:rPr>
                <w:rFonts w:ascii="Arial" w:hAnsi="Arial" w:cs="Arial"/>
                <w:b/>
                <w:bCs/>
                <w:color w:val="000000"/>
                <w:sz w:val="20"/>
                <w:szCs w:val="20"/>
              </w:rPr>
              <w:t>0.041</w:t>
            </w:r>
          </w:p>
        </w:tc>
      </w:tr>
      <w:tr w:rsidR="001C5441" w:rsidRPr="003B3C1C" w14:paraId="2495C434" w14:textId="77777777" w:rsidTr="00685DA1">
        <w:trPr>
          <w:trHeight w:val="320"/>
        </w:trPr>
        <w:tc>
          <w:tcPr>
            <w:tcW w:w="1300" w:type="dxa"/>
            <w:tcBorders>
              <w:top w:val="nil"/>
              <w:left w:val="single" w:sz="8" w:space="0" w:color="000000"/>
              <w:bottom w:val="nil"/>
              <w:right w:val="nil"/>
            </w:tcBorders>
            <w:shd w:val="clear" w:color="auto" w:fill="auto"/>
            <w:noWrap/>
            <w:vAlign w:val="bottom"/>
            <w:hideMark/>
          </w:tcPr>
          <w:p w14:paraId="0E9BBFFC"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Fears</w:t>
            </w:r>
          </w:p>
        </w:tc>
        <w:tc>
          <w:tcPr>
            <w:tcW w:w="1776" w:type="dxa"/>
            <w:tcBorders>
              <w:top w:val="nil"/>
              <w:left w:val="single" w:sz="4" w:space="0" w:color="000000"/>
              <w:bottom w:val="nil"/>
              <w:right w:val="nil"/>
            </w:tcBorders>
            <w:shd w:val="clear" w:color="auto" w:fill="auto"/>
            <w:noWrap/>
            <w:vAlign w:val="bottom"/>
            <w:hideMark/>
          </w:tcPr>
          <w:p w14:paraId="0820F1C7"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0.09</w:t>
            </w:r>
          </w:p>
        </w:tc>
        <w:tc>
          <w:tcPr>
            <w:tcW w:w="1876" w:type="dxa"/>
            <w:tcBorders>
              <w:top w:val="nil"/>
              <w:left w:val="nil"/>
              <w:bottom w:val="nil"/>
              <w:right w:val="nil"/>
            </w:tcBorders>
            <w:shd w:val="clear" w:color="auto" w:fill="auto"/>
            <w:noWrap/>
            <w:vAlign w:val="bottom"/>
            <w:hideMark/>
          </w:tcPr>
          <w:p w14:paraId="72E820DA"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0.13</w:t>
            </w:r>
          </w:p>
        </w:tc>
        <w:tc>
          <w:tcPr>
            <w:tcW w:w="992" w:type="dxa"/>
            <w:tcBorders>
              <w:top w:val="nil"/>
              <w:left w:val="nil"/>
              <w:bottom w:val="nil"/>
              <w:right w:val="single" w:sz="4" w:space="0" w:color="000000"/>
            </w:tcBorders>
            <w:shd w:val="clear" w:color="auto" w:fill="auto"/>
            <w:noWrap/>
            <w:vAlign w:val="bottom"/>
            <w:hideMark/>
          </w:tcPr>
          <w:p w14:paraId="4E4148E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0.481</w:t>
            </w:r>
          </w:p>
        </w:tc>
        <w:tc>
          <w:tcPr>
            <w:tcW w:w="2739" w:type="dxa"/>
            <w:tcBorders>
              <w:top w:val="nil"/>
              <w:left w:val="nil"/>
              <w:bottom w:val="nil"/>
              <w:right w:val="nil"/>
            </w:tcBorders>
            <w:shd w:val="clear" w:color="auto" w:fill="auto"/>
            <w:noWrap/>
            <w:vAlign w:val="bottom"/>
            <w:hideMark/>
          </w:tcPr>
          <w:p w14:paraId="39977E25"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-0.21</w:t>
            </w:r>
          </w:p>
        </w:tc>
        <w:tc>
          <w:tcPr>
            <w:tcW w:w="1120" w:type="dxa"/>
            <w:tcBorders>
              <w:top w:val="nil"/>
              <w:left w:val="nil"/>
              <w:bottom w:val="nil"/>
              <w:right w:val="nil"/>
            </w:tcBorders>
            <w:shd w:val="clear" w:color="auto" w:fill="auto"/>
            <w:vAlign w:val="bottom"/>
            <w:hideMark/>
          </w:tcPr>
          <w:p w14:paraId="03CF2750"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0.20</w:t>
            </w:r>
          </w:p>
        </w:tc>
        <w:tc>
          <w:tcPr>
            <w:tcW w:w="819" w:type="dxa"/>
            <w:tcBorders>
              <w:top w:val="nil"/>
              <w:left w:val="nil"/>
              <w:bottom w:val="nil"/>
              <w:right w:val="single" w:sz="8" w:space="0" w:color="000000"/>
            </w:tcBorders>
            <w:shd w:val="clear" w:color="auto" w:fill="auto"/>
            <w:vAlign w:val="bottom"/>
            <w:hideMark/>
          </w:tcPr>
          <w:p w14:paraId="3D23E1A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0.285</w:t>
            </w:r>
          </w:p>
        </w:tc>
      </w:tr>
      <w:tr w:rsidR="001C5441" w:rsidRPr="003B3C1C" w14:paraId="1FCFF60B" w14:textId="77777777" w:rsidTr="00685DA1">
        <w:trPr>
          <w:trHeight w:val="340"/>
        </w:trPr>
        <w:tc>
          <w:tcPr>
            <w:tcW w:w="1300" w:type="dxa"/>
            <w:tcBorders>
              <w:top w:val="nil"/>
              <w:left w:val="single" w:sz="8" w:space="0" w:color="000000"/>
              <w:bottom w:val="single" w:sz="8" w:space="0" w:color="000000"/>
              <w:right w:val="nil"/>
            </w:tcBorders>
            <w:shd w:val="clear" w:color="auto" w:fill="auto"/>
            <w:noWrap/>
            <w:vAlign w:val="bottom"/>
            <w:hideMark/>
          </w:tcPr>
          <w:p w14:paraId="2094B943"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Anhedonia</w:t>
            </w:r>
          </w:p>
        </w:tc>
        <w:tc>
          <w:tcPr>
            <w:tcW w:w="1776" w:type="dxa"/>
            <w:tcBorders>
              <w:top w:val="nil"/>
              <w:left w:val="single" w:sz="4" w:space="0" w:color="000000"/>
              <w:bottom w:val="single" w:sz="8" w:space="0" w:color="000000"/>
              <w:right w:val="nil"/>
            </w:tcBorders>
            <w:shd w:val="clear" w:color="auto" w:fill="auto"/>
            <w:noWrap/>
            <w:vAlign w:val="bottom"/>
            <w:hideMark/>
          </w:tcPr>
          <w:p w14:paraId="049405ED"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0.00</w:t>
            </w:r>
          </w:p>
        </w:tc>
        <w:tc>
          <w:tcPr>
            <w:tcW w:w="1876" w:type="dxa"/>
            <w:tcBorders>
              <w:top w:val="nil"/>
              <w:left w:val="nil"/>
              <w:bottom w:val="single" w:sz="8" w:space="0" w:color="000000"/>
              <w:right w:val="nil"/>
            </w:tcBorders>
            <w:shd w:val="clear" w:color="auto" w:fill="auto"/>
            <w:noWrap/>
            <w:vAlign w:val="bottom"/>
            <w:hideMark/>
          </w:tcPr>
          <w:p w14:paraId="3DB40C9F"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0.10</w:t>
            </w:r>
          </w:p>
        </w:tc>
        <w:tc>
          <w:tcPr>
            <w:tcW w:w="992" w:type="dxa"/>
            <w:tcBorders>
              <w:top w:val="nil"/>
              <w:left w:val="nil"/>
              <w:bottom w:val="single" w:sz="8" w:space="0" w:color="000000"/>
              <w:right w:val="single" w:sz="4" w:space="0" w:color="000000"/>
            </w:tcBorders>
            <w:shd w:val="clear" w:color="auto" w:fill="auto"/>
            <w:noWrap/>
            <w:vAlign w:val="bottom"/>
            <w:hideMark/>
          </w:tcPr>
          <w:p w14:paraId="3F54FA17"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0.977</w:t>
            </w:r>
          </w:p>
        </w:tc>
        <w:tc>
          <w:tcPr>
            <w:tcW w:w="2739" w:type="dxa"/>
            <w:tcBorders>
              <w:top w:val="nil"/>
              <w:left w:val="nil"/>
              <w:bottom w:val="single" w:sz="8" w:space="0" w:color="000000"/>
              <w:right w:val="nil"/>
            </w:tcBorders>
            <w:shd w:val="clear" w:color="auto" w:fill="auto"/>
            <w:noWrap/>
            <w:vAlign w:val="bottom"/>
            <w:hideMark/>
          </w:tcPr>
          <w:p w14:paraId="3A0B2563"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0.08</w:t>
            </w:r>
          </w:p>
        </w:tc>
        <w:tc>
          <w:tcPr>
            <w:tcW w:w="1120" w:type="dxa"/>
            <w:tcBorders>
              <w:top w:val="nil"/>
              <w:left w:val="nil"/>
              <w:bottom w:val="single" w:sz="8" w:space="0" w:color="000000"/>
              <w:right w:val="nil"/>
            </w:tcBorders>
            <w:shd w:val="clear" w:color="auto" w:fill="auto"/>
            <w:vAlign w:val="bottom"/>
            <w:hideMark/>
          </w:tcPr>
          <w:p w14:paraId="58A6296B"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0.16</w:t>
            </w:r>
          </w:p>
        </w:tc>
        <w:tc>
          <w:tcPr>
            <w:tcW w:w="819" w:type="dxa"/>
            <w:tcBorders>
              <w:top w:val="nil"/>
              <w:left w:val="nil"/>
              <w:bottom w:val="single" w:sz="8" w:space="0" w:color="000000"/>
              <w:right w:val="single" w:sz="8" w:space="0" w:color="000000"/>
            </w:tcBorders>
            <w:shd w:val="clear" w:color="auto" w:fill="auto"/>
            <w:vAlign w:val="bottom"/>
            <w:hideMark/>
          </w:tcPr>
          <w:p w14:paraId="798FE1A2" w14:textId="77777777" w:rsidR="001C5441" w:rsidRPr="003B3C1C" w:rsidRDefault="001C5441">
            <w:pPr>
              <w:jc w:val="center"/>
              <w:rPr>
                <w:rFonts w:ascii="Arial" w:hAnsi="Arial" w:cs="Arial"/>
                <w:color w:val="000000"/>
                <w:sz w:val="20"/>
                <w:szCs w:val="20"/>
              </w:rPr>
            </w:pPr>
            <w:r w:rsidRPr="003B3C1C">
              <w:rPr>
                <w:rFonts w:ascii="Arial" w:hAnsi="Arial" w:cs="Arial"/>
                <w:color w:val="000000"/>
                <w:sz w:val="20"/>
                <w:szCs w:val="20"/>
              </w:rPr>
              <w:t>0.611</w:t>
            </w:r>
          </w:p>
        </w:tc>
      </w:tr>
    </w:tbl>
    <w:p w14:paraId="1B8645F5" w14:textId="77777777" w:rsidR="005A5AA8" w:rsidRPr="003B3C1C" w:rsidRDefault="005A5AA8">
      <w:pPr>
        <w:shd w:val="clear" w:color="auto" w:fill="FFFFFF"/>
        <w:spacing w:line="480" w:lineRule="auto"/>
        <w:rPr>
          <w:color w:val="000000" w:themeColor="text1"/>
        </w:rPr>
      </w:pPr>
    </w:p>
    <w:p w14:paraId="093692AC" w14:textId="2A82C913" w:rsidR="005A5AA8" w:rsidRPr="003B3C1C" w:rsidRDefault="00467865">
      <w:pPr>
        <w:shd w:val="clear" w:color="auto" w:fill="FFFFFF"/>
        <w:spacing w:line="480" w:lineRule="auto"/>
        <w:rPr>
          <w:color w:val="000000" w:themeColor="text1"/>
        </w:rPr>
      </w:pPr>
      <w:r w:rsidRPr="003B3C1C">
        <w:rPr>
          <w:color w:val="000000" w:themeColor="text1"/>
        </w:rPr>
        <w:t>Post hoc linear regression models featuring each ROI showed that effects were largest in ventromedial prefrontal cortex (vmPFC) (</w:t>
      </w:r>
      <w:r w:rsidRPr="003B3C1C">
        <w:rPr>
          <w:i/>
          <w:color w:val="000000" w:themeColor="text1"/>
        </w:rPr>
        <w:t>r</w:t>
      </w:r>
      <w:r w:rsidRPr="003B3C1C">
        <w:rPr>
          <w:color w:val="000000" w:themeColor="text1"/>
        </w:rPr>
        <w:t xml:space="preserve">=0.22, </w:t>
      </w:r>
      <w:r w:rsidRPr="003B3C1C">
        <w:rPr>
          <w:i/>
          <w:color w:val="000000" w:themeColor="text1"/>
        </w:rPr>
        <w:t>p</w:t>
      </w:r>
      <w:r w:rsidRPr="003B3C1C">
        <w:rPr>
          <w:color w:val="000000" w:themeColor="text1"/>
        </w:rPr>
        <w:t>=.024). Examining the directionality of this effect, greater increases in Fears were associated with weaker vmPFC deactivation to the CS+ relative to the CS- at Baseline. For illustrative purposes we compared vmPFC activity during fear acquisition between individuals with low vs high slope values for change in Fear symptoms (median split; N</w:t>
      </w:r>
      <w:r w:rsidRPr="003B3C1C">
        <w:rPr>
          <w:color w:val="000000" w:themeColor="text1"/>
          <w:sz w:val="32"/>
          <w:szCs w:val="32"/>
          <w:vertAlign w:val="subscript"/>
        </w:rPr>
        <w:t>low</w:t>
      </w:r>
      <w:r w:rsidRPr="003B3C1C">
        <w:rPr>
          <w:color w:val="000000" w:themeColor="text1"/>
        </w:rPr>
        <w:t>=88, N</w:t>
      </w:r>
      <w:r w:rsidRPr="003B3C1C">
        <w:rPr>
          <w:color w:val="000000" w:themeColor="text1"/>
          <w:sz w:val="32"/>
          <w:szCs w:val="32"/>
          <w:vertAlign w:val="subscript"/>
        </w:rPr>
        <w:t>high</w:t>
      </w:r>
      <w:r w:rsidRPr="003B3C1C">
        <w:rPr>
          <w:color w:val="000000" w:themeColor="text1"/>
        </w:rPr>
        <w:t>=95); an independent t-test showed that the low slope group showed greater deactivation of vmPFC to the CS+ relative to the CS (</w:t>
      </w:r>
      <w:proofErr w:type="gramStart"/>
      <w:r w:rsidRPr="003B3C1C">
        <w:rPr>
          <w:i/>
          <w:color w:val="000000" w:themeColor="text1"/>
        </w:rPr>
        <w:t>t</w:t>
      </w:r>
      <w:r w:rsidRPr="003B3C1C">
        <w:rPr>
          <w:color w:val="000000" w:themeColor="text1"/>
        </w:rPr>
        <w:t>(</w:t>
      </w:r>
      <w:proofErr w:type="gramEnd"/>
      <w:r w:rsidRPr="003B3C1C">
        <w:rPr>
          <w:color w:val="000000" w:themeColor="text1"/>
        </w:rPr>
        <w:t xml:space="preserve">179)=3.312, </w:t>
      </w:r>
      <w:r w:rsidRPr="003B3C1C">
        <w:rPr>
          <w:i/>
          <w:color w:val="000000" w:themeColor="text1"/>
        </w:rPr>
        <w:t>p</w:t>
      </w:r>
      <w:r w:rsidRPr="003B3C1C">
        <w:rPr>
          <w:color w:val="000000" w:themeColor="text1"/>
        </w:rPr>
        <w:t xml:space="preserve">=0.001; Figure </w:t>
      </w:r>
      <w:r w:rsidR="003B2F0B" w:rsidRPr="003B3C1C">
        <w:rPr>
          <w:color w:val="000000" w:themeColor="text1"/>
        </w:rPr>
        <w:t>2</w:t>
      </w:r>
      <w:r w:rsidRPr="003B3C1C">
        <w:rPr>
          <w:color w:val="000000" w:themeColor="text1"/>
        </w:rPr>
        <w:t>b). All other ROIs revealed the same trend of a positive association between fear acquisition neural responses and the slope of Fears, but none reached statistical significance. Pairwise correlation analysis showed a significant negative correlation between vmPFC responses and US contingency ratings during baseline fear acquisition (</w:t>
      </w:r>
      <w:r w:rsidRPr="003B3C1C">
        <w:rPr>
          <w:i/>
          <w:color w:val="000000" w:themeColor="text1"/>
        </w:rPr>
        <w:t>r</w:t>
      </w:r>
      <w:r w:rsidRPr="003B3C1C">
        <w:rPr>
          <w:color w:val="000000" w:themeColor="text1"/>
        </w:rPr>
        <w:t xml:space="preserve">=-0.18, </w:t>
      </w:r>
      <w:r w:rsidRPr="003B3C1C">
        <w:rPr>
          <w:i/>
          <w:color w:val="000000" w:themeColor="text1"/>
        </w:rPr>
        <w:t>p</w:t>
      </w:r>
      <w:r w:rsidRPr="003B3C1C">
        <w:rPr>
          <w:color w:val="000000" w:themeColor="text1"/>
        </w:rPr>
        <w:t>&lt;0.01), but no correlation with SCR (Figure S</w:t>
      </w:r>
      <w:r w:rsidR="003B2F0B" w:rsidRPr="003B3C1C">
        <w:rPr>
          <w:color w:val="000000" w:themeColor="text1"/>
        </w:rPr>
        <w:t>9</w:t>
      </w:r>
      <w:r w:rsidRPr="003B3C1C">
        <w:rPr>
          <w:color w:val="000000" w:themeColor="text1"/>
        </w:rPr>
        <w:t>). To examine the effect of contingency over and above SCR, we ran a regression model with both US contingency and SCR as independent variables and vmPFC responses as the dependent variable. Results showed that the association between vmPFC responses and US contingency was significant over and above the relationship between vmPFC responses and SCR (</w:t>
      </w:r>
      <w:r w:rsidRPr="003B3C1C">
        <w:rPr>
          <w:i/>
          <w:color w:val="000000" w:themeColor="text1"/>
        </w:rPr>
        <w:t>r</w:t>
      </w:r>
      <w:r w:rsidRPr="003B3C1C">
        <w:rPr>
          <w:color w:val="000000" w:themeColor="text1"/>
        </w:rPr>
        <w:t xml:space="preserve">=-0.27, </w:t>
      </w:r>
      <w:r w:rsidRPr="003B3C1C">
        <w:rPr>
          <w:i/>
          <w:color w:val="000000" w:themeColor="text1"/>
        </w:rPr>
        <w:t>p</w:t>
      </w:r>
      <w:r w:rsidRPr="003B3C1C">
        <w:rPr>
          <w:color w:val="000000" w:themeColor="text1"/>
        </w:rPr>
        <w:t>=0.009). No pairwise correlations between 30 months and baseline difference scores for neural responses and either SCR or US contingency responses reached statistical significance (</w:t>
      </w:r>
      <w:r w:rsidRPr="003B3C1C">
        <w:rPr>
          <w:i/>
          <w:iCs/>
          <w:color w:val="000000" w:themeColor="text1"/>
        </w:rPr>
        <w:t>p</w:t>
      </w:r>
      <w:r w:rsidRPr="003B3C1C">
        <w:rPr>
          <w:color w:val="000000" w:themeColor="text1"/>
        </w:rPr>
        <w:t>&lt;0.05, uncorrected; Figure S</w:t>
      </w:r>
      <w:r w:rsidR="003B2F0B" w:rsidRPr="003B3C1C">
        <w:rPr>
          <w:color w:val="000000" w:themeColor="text1"/>
        </w:rPr>
        <w:t>9</w:t>
      </w:r>
      <w:r w:rsidRPr="003B3C1C">
        <w:rPr>
          <w:color w:val="000000" w:themeColor="text1"/>
        </w:rPr>
        <w:t>, two rightmost columns). Qualitatively similar results were found when restricting this analysis to the 30-month data.</w:t>
      </w:r>
    </w:p>
    <w:p w14:paraId="0AB5FB9F" w14:textId="637C732F" w:rsidR="00996B57" w:rsidRPr="003B3C1C" w:rsidRDefault="00467865" w:rsidP="00E910AD">
      <w:pPr>
        <w:shd w:val="clear" w:color="auto" w:fill="FFFFFF"/>
        <w:spacing w:line="480" w:lineRule="auto"/>
        <w:jc w:val="center"/>
        <w:rPr>
          <w:color w:val="000000" w:themeColor="text1"/>
        </w:rPr>
      </w:pPr>
      <w:r w:rsidRPr="003B3C1C">
        <w:rPr>
          <w:color w:val="000000" w:themeColor="text1"/>
        </w:rPr>
        <w:t xml:space="preserve"> </w:t>
      </w:r>
    </w:p>
    <w:p w14:paraId="6796AE62" w14:textId="3CE03E2A" w:rsidR="00996B57" w:rsidRPr="003B3C1C" w:rsidRDefault="004C109E" w:rsidP="00D244BE">
      <w:pPr>
        <w:shd w:val="clear" w:color="auto" w:fill="FFFFFF"/>
        <w:spacing w:line="480" w:lineRule="auto"/>
        <w:jc w:val="center"/>
        <w:rPr>
          <w:color w:val="000000" w:themeColor="text1"/>
        </w:rPr>
      </w:pPr>
      <w:r w:rsidRPr="003B3C1C">
        <w:rPr>
          <w:noProof/>
          <w:color w:val="000000" w:themeColor="text1"/>
        </w:rPr>
        <w:lastRenderedPageBreak/>
        <w:drawing>
          <wp:inline distT="0" distB="0" distL="0" distR="0" wp14:anchorId="2B66032B" wp14:editId="634772D6">
            <wp:extent cx="5943600" cy="3000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14:paraId="0459E6B4" w14:textId="76689D5D" w:rsidR="00996B57" w:rsidRPr="003B3C1C" w:rsidRDefault="00996B57" w:rsidP="00D244BE">
      <w:pPr>
        <w:shd w:val="clear" w:color="auto" w:fill="FFFFFF"/>
        <w:spacing w:line="480" w:lineRule="auto"/>
        <w:jc w:val="center"/>
        <w:rPr>
          <w:color w:val="000000" w:themeColor="text1"/>
        </w:rPr>
      </w:pPr>
      <w:r w:rsidRPr="003B3C1C">
        <w:rPr>
          <w:color w:val="000000" w:themeColor="text1"/>
        </w:rPr>
        <w:t xml:space="preserve">[FIGURE </w:t>
      </w:r>
      <w:r w:rsidR="007A1E96" w:rsidRPr="003B3C1C">
        <w:rPr>
          <w:color w:val="000000" w:themeColor="text1"/>
        </w:rPr>
        <w:t>2</w:t>
      </w:r>
      <w:r w:rsidRPr="003B3C1C">
        <w:rPr>
          <w:color w:val="000000" w:themeColor="text1"/>
        </w:rPr>
        <w:t>]</w:t>
      </w:r>
    </w:p>
    <w:p w14:paraId="5BD9B3C2" w14:textId="2669F338" w:rsidR="005A5AA8" w:rsidRPr="003B3C1C" w:rsidRDefault="00467865">
      <w:pPr>
        <w:shd w:val="clear" w:color="auto" w:fill="FFFFFF"/>
        <w:rPr>
          <w:color w:val="000000" w:themeColor="text1"/>
        </w:rPr>
      </w:pPr>
      <w:r w:rsidRPr="003B3C1C">
        <w:rPr>
          <w:b/>
          <w:color w:val="000000" w:themeColor="text1"/>
        </w:rPr>
        <w:t xml:space="preserve">Figure </w:t>
      </w:r>
      <w:r w:rsidR="007A1E96" w:rsidRPr="003B3C1C">
        <w:rPr>
          <w:b/>
          <w:color w:val="000000" w:themeColor="text1"/>
        </w:rPr>
        <w:t>2</w:t>
      </w:r>
      <w:r w:rsidRPr="003B3C1C">
        <w:rPr>
          <w:b/>
          <w:color w:val="000000" w:themeColor="text1"/>
        </w:rPr>
        <w:t xml:space="preserve">. (a) </w:t>
      </w:r>
      <w:r w:rsidRPr="003B3C1C">
        <w:rPr>
          <w:color w:val="000000" w:themeColor="text1"/>
        </w:rPr>
        <w:t xml:space="preserve">Hierarchical linear models revealed a significant positive association between the fear acquisition contrast (CS+ &gt; CS-) at baseline and the development of Fears over 30 months (‘change in Fears symptoms’) (N = 151). Changes in symptoms are shown on the x-axis according to convention, as they were used as independent variables in the model. </w:t>
      </w:r>
      <w:r w:rsidRPr="003B3C1C">
        <w:rPr>
          <w:b/>
          <w:color w:val="000000" w:themeColor="text1"/>
        </w:rPr>
        <w:t>(b, left)</w:t>
      </w:r>
      <w:r w:rsidRPr="003B3C1C">
        <w:rPr>
          <w:color w:val="000000" w:themeColor="text1"/>
        </w:rPr>
        <w:t xml:space="preserve"> A median split analysis revealed greater discrimination between vmPFC responses to the CS+ and CS- for participants with lower changes in Fear symptoms compared to those with higher changes in Fear symptoms during baseline fear acquisition. The difference in the deactivation of the vmPFC in response to the CS+ and CS- was significantly greater in the low Fears slopes group. Error bars represent standard errors. * </w:t>
      </w:r>
      <w:proofErr w:type="gramStart"/>
      <w:r w:rsidRPr="003B3C1C">
        <w:rPr>
          <w:color w:val="000000" w:themeColor="text1"/>
        </w:rPr>
        <w:t>denotes</w:t>
      </w:r>
      <w:proofErr w:type="gramEnd"/>
      <w:r w:rsidRPr="003B3C1C">
        <w:rPr>
          <w:color w:val="000000" w:themeColor="text1"/>
        </w:rPr>
        <w:t xml:space="preserve"> </w:t>
      </w:r>
      <w:r w:rsidRPr="003B3C1C">
        <w:rPr>
          <w:i/>
          <w:iCs/>
          <w:color w:val="000000" w:themeColor="text1"/>
        </w:rPr>
        <w:t>p</w:t>
      </w:r>
      <w:r w:rsidRPr="003B3C1C">
        <w:rPr>
          <w:color w:val="000000" w:themeColor="text1"/>
        </w:rPr>
        <w:t xml:space="preserve"> &lt; 0.05. </w:t>
      </w:r>
      <w:r w:rsidRPr="003B3C1C">
        <w:rPr>
          <w:b/>
          <w:color w:val="000000" w:themeColor="text1"/>
        </w:rPr>
        <w:t>(b, right)</w:t>
      </w:r>
      <w:r w:rsidRPr="003B3C1C">
        <w:rPr>
          <w:color w:val="000000" w:themeColor="text1"/>
        </w:rPr>
        <w:t xml:space="preserve"> Sagittal and axial views of the vmPFC spherical ROI. </w:t>
      </w:r>
    </w:p>
    <w:p w14:paraId="49D1FBD2"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17B67D76" w14:textId="3F78A6CD" w:rsidR="005A5AA8" w:rsidRPr="003B3C1C" w:rsidRDefault="00467865">
      <w:pPr>
        <w:shd w:val="clear" w:color="auto" w:fill="FFFFFF"/>
        <w:spacing w:line="480" w:lineRule="auto"/>
        <w:rPr>
          <w:color w:val="000000" w:themeColor="text1"/>
        </w:rPr>
      </w:pPr>
      <w:r w:rsidRPr="003B3C1C">
        <w:rPr>
          <w:color w:val="000000" w:themeColor="text1"/>
        </w:rPr>
        <w:t xml:space="preserve">The second major finding </w:t>
      </w:r>
      <w:r w:rsidR="00D83A4E" w:rsidRPr="003B3C1C">
        <w:rPr>
          <w:color w:val="000000" w:themeColor="text1"/>
        </w:rPr>
        <w:t xml:space="preserve">was </w:t>
      </w:r>
      <w:r w:rsidRPr="003B3C1C">
        <w:rPr>
          <w:color w:val="000000" w:themeColor="text1"/>
        </w:rPr>
        <w:t>that changes in neural responses to extinguished stimuli from baseline to 30 months (i.e., T4-T1) during extinction recall were negatively associated with changes in General Distress over the same interval (</w:t>
      </w:r>
      <w:r w:rsidRPr="003B3C1C">
        <w:rPr>
          <w:i/>
          <w:color w:val="000000" w:themeColor="text1"/>
        </w:rPr>
        <w:t>r</w:t>
      </w:r>
      <w:r w:rsidRPr="003B3C1C">
        <w:rPr>
          <w:color w:val="000000" w:themeColor="text1"/>
        </w:rPr>
        <w:t xml:space="preserve">=-0.48, </w:t>
      </w:r>
      <w:r w:rsidRPr="003B3C1C">
        <w:rPr>
          <w:i/>
          <w:color w:val="000000" w:themeColor="text1"/>
        </w:rPr>
        <w:t>p</w:t>
      </w:r>
      <w:r w:rsidR="00685DA1" w:rsidRPr="003B3C1C">
        <w:rPr>
          <w:color w:val="000000" w:themeColor="text1"/>
        </w:rPr>
        <w:t>=</w:t>
      </w:r>
      <w:r w:rsidRPr="003B3C1C">
        <w:rPr>
          <w:color w:val="000000" w:themeColor="text1"/>
        </w:rPr>
        <w:t xml:space="preserve">0.040) (Figure </w:t>
      </w:r>
      <w:r w:rsidR="007A1E96" w:rsidRPr="003B3C1C">
        <w:rPr>
          <w:color w:val="000000" w:themeColor="text1"/>
        </w:rPr>
        <w:t>3</w:t>
      </w:r>
      <w:r w:rsidRPr="003B3C1C">
        <w:rPr>
          <w:color w:val="000000" w:themeColor="text1"/>
        </w:rPr>
        <w:t>). To better understand this effect, we ran the same hierarchical mixed effect model on both the baseline and 30-month data. Results showed that the effect was mainly driven by a negative association between 30</w:t>
      </w:r>
      <w:r w:rsidR="00B22785" w:rsidRPr="003B3C1C">
        <w:rPr>
          <w:color w:val="000000" w:themeColor="text1"/>
        </w:rPr>
        <w:t>-</w:t>
      </w:r>
      <w:r w:rsidRPr="003B3C1C">
        <w:rPr>
          <w:color w:val="000000" w:themeColor="text1"/>
        </w:rPr>
        <w:t>month neural responses (contrast between CS+E and CS+U) and changes in General Distress that approached conventional significance levels (</w:t>
      </w:r>
      <w:r w:rsidRPr="003B3C1C">
        <w:rPr>
          <w:i/>
          <w:color w:val="000000" w:themeColor="text1"/>
        </w:rPr>
        <w:t>r</w:t>
      </w:r>
      <w:r w:rsidRPr="003B3C1C">
        <w:rPr>
          <w:color w:val="000000" w:themeColor="text1"/>
        </w:rPr>
        <w:t xml:space="preserve">=-0.26, </w:t>
      </w:r>
      <w:r w:rsidRPr="003B3C1C">
        <w:rPr>
          <w:i/>
          <w:color w:val="000000" w:themeColor="text1"/>
        </w:rPr>
        <w:t>p</w:t>
      </w:r>
      <w:r w:rsidRPr="003B3C1C">
        <w:rPr>
          <w:color w:val="000000" w:themeColor="text1"/>
        </w:rPr>
        <w:t xml:space="preserve">=0.056), indicating that </w:t>
      </w:r>
      <w:r w:rsidRPr="003B3C1C">
        <w:rPr>
          <w:color w:val="000000" w:themeColor="text1"/>
        </w:rPr>
        <w:lastRenderedPageBreak/>
        <w:t>greater increases in General Distress are associated with a weaker contrast in neural responses between the CS+U and CS+E at 30 months. To reveal the contribution of each ROI, we again ran linear regression models on each ROI. We found that the effect was largest in sgACC (</w:t>
      </w:r>
      <w:r w:rsidRPr="003B3C1C">
        <w:rPr>
          <w:i/>
          <w:color w:val="000000" w:themeColor="text1"/>
        </w:rPr>
        <w:t>r</w:t>
      </w:r>
      <w:r w:rsidRPr="003B3C1C">
        <w:rPr>
          <w:color w:val="000000" w:themeColor="text1"/>
        </w:rPr>
        <w:t xml:space="preserve">=-0.11, </w:t>
      </w:r>
      <w:r w:rsidRPr="003B3C1C">
        <w:rPr>
          <w:i/>
          <w:color w:val="000000" w:themeColor="text1"/>
        </w:rPr>
        <w:t>p</w:t>
      </w:r>
      <w:r w:rsidRPr="003B3C1C">
        <w:rPr>
          <w:color w:val="000000" w:themeColor="text1"/>
        </w:rPr>
        <w:t>=0.081). A median split analysis showed that individuals with more positive General Distress slope estimates showed greater neural deactivation to the early CS+E (N</w:t>
      </w:r>
      <w:r w:rsidRPr="003B3C1C">
        <w:rPr>
          <w:color w:val="000000" w:themeColor="text1"/>
          <w:sz w:val="32"/>
          <w:szCs w:val="32"/>
          <w:vertAlign w:val="subscript"/>
        </w:rPr>
        <w:t>low</w:t>
      </w:r>
      <w:r w:rsidRPr="003B3C1C">
        <w:rPr>
          <w:color w:val="000000" w:themeColor="text1"/>
        </w:rPr>
        <w:t>=88, N</w:t>
      </w:r>
      <w:r w:rsidRPr="003B3C1C">
        <w:rPr>
          <w:color w:val="000000" w:themeColor="text1"/>
          <w:sz w:val="32"/>
          <w:szCs w:val="32"/>
          <w:vertAlign w:val="subscript"/>
        </w:rPr>
        <w:t>high</w:t>
      </w:r>
      <w:r w:rsidRPr="003B3C1C">
        <w:rPr>
          <w:color w:val="000000" w:themeColor="text1"/>
        </w:rPr>
        <w:t xml:space="preserve">=95, </w:t>
      </w:r>
      <w:proofErr w:type="gramStart"/>
      <w:r w:rsidRPr="003B3C1C">
        <w:rPr>
          <w:i/>
          <w:color w:val="000000" w:themeColor="text1"/>
        </w:rPr>
        <w:t>t</w:t>
      </w:r>
      <w:r w:rsidRPr="003B3C1C">
        <w:rPr>
          <w:color w:val="000000" w:themeColor="text1"/>
        </w:rPr>
        <w:t>(</w:t>
      </w:r>
      <w:proofErr w:type="gramEnd"/>
      <w:r w:rsidRPr="003B3C1C">
        <w:rPr>
          <w:color w:val="000000" w:themeColor="text1"/>
        </w:rPr>
        <w:t xml:space="preserve">135)=3.074, </w:t>
      </w:r>
      <w:r w:rsidRPr="003B3C1C">
        <w:rPr>
          <w:i/>
          <w:color w:val="000000" w:themeColor="text1"/>
        </w:rPr>
        <w:t>p</w:t>
      </w:r>
      <w:r w:rsidRPr="003B3C1C">
        <w:rPr>
          <w:color w:val="000000" w:themeColor="text1"/>
        </w:rPr>
        <w:t xml:space="preserve">=0.003; Figure </w:t>
      </w:r>
      <w:r w:rsidR="007A1E96" w:rsidRPr="003B3C1C">
        <w:rPr>
          <w:color w:val="000000" w:themeColor="text1"/>
        </w:rPr>
        <w:t>3</w:t>
      </w:r>
      <w:r w:rsidRPr="003B3C1C">
        <w:rPr>
          <w:color w:val="000000" w:themeColor="text1"/>
        </w:rPr>
        <w:t>b) but did not show a significant difference on early CS+U (</w:t>
      </w:r>
      <w:r w:rsidRPr="003B3C1C">
        <w:rPr>
          <w:i/>
          <w:color w:val="000000" w:themeColor="text1"/>
        </w:rPr>
        <w:t>p</w:t>
      </w:r>
      <w:r w:rsidRPr="003B3C1C">
        <w:rPr>
          <w:color w:val="000000" w:themeColor="text1"/>
        </w:rPr>
        <w:t xml:space="preserve">=0.986) or on the contrast between early CS+E and early CS+U. </w:t>
      </w:r>
    </w:p>
    <w:p w14:paraId="4EF7C6FF" w14:textId="74D68E91"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66284AA8" w14:textId="363240AF" w:rsidR="00996B57" w:rsidRPr="003B3C1C" w:rsidRDefault="004C109E">
      <w:pPr>
        <w:shd w:val="clear" w:color="auto" w:fill="FFFFFF"/>
        <w:spacing w:line="480" w:lineRule="auto"/>
        <w:rPr>
          <w:color w:val="000000" w:themeColor="text1"/>
        </w:rPr>
      </w:pPr>
      <w:r w:rsidRPr="003B3C1C">
        <w:rPr>
          <w:noProof/>
          <w:color w:val="000000" w:themeColor="text1"/>
        </w:rPr>
        <w:drawing>
          <wp:inline distT="0" distB="0" distL="0" distR="0" wp14:anchorId="40332389" wp14:editId="40E85549">
            <wp:extent cx="5943600" cy="300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14:paraId="0855C2DA" w14:textId="53E474B5" w:rsidR="00996B57" w:rsidRPr="003B3C1C" w:rsidRDefault="00996B57" w:rsidP="00685DA1">
      <w:pPr>
        <w:shd w:val="clear" w:color="auto" w:fill="FFFFFF"/>
        <w:spacing w:line="480" w:lineRule="auto"/>
        <w:jc w:val="center"/>
        <w:rPr>
          <w:color w:val="000000" w:themeColor="text1"/>
        </w:rPr>
      </w:pPr>
      <w:r w:rsidRPr="003B3C1C">
        <w:rPr>
          <w:color w:val="000000" w:themeColor="text1"/>
        </w:rPr>
        <w:t xml:space="preserve">[FIGURE </w:t>
      </w:r>
      <w:r w:rsidR="007A1E96" w:rsidRPr="003B3C1C">
        <w:rPr>
          <w:color w:val="000000" w:themeColor="text1"/>
        </w:rPr>
        <w:t>3</w:t>
      </w:r>
      <w:r w:rsidRPr="003B3C1C">
        <w:rPr>
          <w:color w:val="000000" w:themeColor="text1"/>
        </w:rPr>
        <w:t>]</w:t>
      </w:r>
    </w:p>
    <w:p w14:paraId="129A0825" w14:textId="7E5E393D" w:rsidR="005A5AA8" w:rsidRPr="003B3C1C" w:rsidRDefault="00467865">
      <w:pPr>
        <w:shd w:val="clear" w:color="auto" w:fill="FFFFFF"/>
        <w:rPr>
          <w:color w:val="000000" w:themeColor="text1"/>
        </w:rPr>
      </w:pPr>
      <w:r w:rsidRPr="003B3C1C">
        <w:rPr>
          <w:b/>
          <w:color w:val="000000" w:themeColor="text1"/>
        </w:rPr>
        <w:t xml:space="preserve">Figure </w:t>
      </w:r>
      <w:r w:rsidR="007A1E96" w:rsidRPr="003B3C1C">
        <w:rPr>
          <w:b/>
          <w:color w:val="000000" w:themeColor="text1"/>
        </w:rPr>
        <w:t>3</w:t>
      </w:r>
      <w:r w:rsidRPr="003B3C1C">
        <w:rPr>
          <w:color w:val="000000" w:themeColor="text1"/>
        </w:rPr>
        <w:t xml:space="preserve">. </w:t>
      </w:r>
      <w:r w:rsidRPr="003B3C1C">
        <w:rPr>
          <w:b/>
          <w:color w:val="000000" w:themeColor="text1"/>
        </w:rPr>
        <w:t>(a)</w:t>
      </w:r>
      <w:r w:rsidRPr="003B3C1C">
        <w:rPr>
          <w:color w:val="000000" w:themeColor="text1"/>
        </w:rPr>
        <w:t xml:space="preserve"> Hierarchical linear models revealed a significant positive association between the difference between month 30 (T4) and baseline (T1) fear extinction recall fMRI contrasts (early CS+E – early CS+U) and change in General Distress over the 30 months (N = 146). </w:t>
      </w:r>
      <w:r w:rsidRPr="003B3C1C">
        <w:rPr>
          <w:b/>
          <w:color w:val="000000" w:themeColor="text1"/>
        </w:rPr>
        <w:t>(b, left)</w:t>
      </w:r>
      <w:r w:rsidRPr="003B3C1C">
        <w:rPr>
          <w:color w:val="000000" w:themeColor="text1"/>
        </w:rPr>
        <w:t xml:space="preserve"> Median split analysis comparing neural responses to early CS+E and early CS+U during fear extinction recall at T4 between individuals with low versus high change in General Distress. Responses to the early CS+E in sgACC were significantly higher in the ‘low change in General Distress’ group. Error bars represent the standard errors. </w:t>
      </w:r>
      <w:r w:rsidRPr="003B3C1C">
        <w:rPr>
          <w:b/>
          <w:color w:val="000000" w:themeColor="text1"/>
        </w:rPr>
        <w:t>(b, right)</w:t>
      </w:r>
      <w:r w:rsidRPr="003B3C1C">
        <w:rPr>
          <w:color w:val="000000" w:themeColor="text1"/>
        </w:rPr>
        <w:t xml:space="preserve"> Sagittal and axial views of the sgACC ROI. </w:t>
      </w:r>
    </w:p>
    <w:p w14:paraId="3A372F4F" w14:textId="77777777" w:rsidR="005A5AA8" w:rsidRPr="003B3C1C" w:rsidRDefault="00467865">
      <w:pPr>
        <w:shd w:val="clear" w:color="auto" w:fill="FFFFFF"/>
        <w:spacing w:line="480" w:lineRule="auto"/>
        <w:rPr>
          <w:color w:val="000000" w:themeColor="text1"/>
          <w:sz w:val="20"/>
          <w:szCs w:val="20"/>
        </w:rPr>
      </w:pPr>
      <w:r w:rsidRPr="003B3C1C">
        <w:rPr>
          <w:color w:val="000000" w:themeColor="text1"/>
          <w:sz w:val="20"/>
          <w:szCs w:val="20"/>
        </w:rPr>
        <w:t xml:space="preserve"> </w:t>
      </w:r>
    </w:p>
    <w:p w14:paraId="721EC88E" w14:textId="174E18D2" w:rsidR="005A5AA8" w:rsidRPr="003B3C1C" w:rsidRDefault="00467865">
      <w:pPr>
        <w:shd w:val="clear" w:color="auto" w:fill="FFFFFF"/>
        <w:spacing w:line="480" w:lineRule="auto"/>
        <w:rPr>
          <w:color w:val="000000" w:themeColor="text1"/>
        </w:rPr>
      </w:pPr>
      <w:r w:rsidRPr="003B3C1C">
        <w:rPr>
          <w:color w:val="000000" w:themeColor="text1"/>
        </w:rPr>
        <w:lastRenderedPageBreak/>
        <w:t>To examine the robustness of these findings, we ran analogous structural equation modeling analyses using the Lavaan package in R (Figures S</w:t>
      </w:r>
      <w:r w:rsidR="003B2F0B" w:rsidRPr="003B3C1C">
        <w:rPr>
          <w:color w:val="000000" w:themeColor="text1"/>
        </w:rPr>
        <w:t>11</w:t>
      </w:r>
      <w:r w:rsidRPr="003B3C1C">
        <w:rPr>
          <w:color w:val="000000" w:themeColor="text1"/>
        </w:rPr>
        <w:t>-</w:t>
      </w:r>
      <w:r w:rsidR="003B2F0B" w:rsidRPr="003B3C1C">
        <w:rPr>
          <w:color w:val="000000" w:themeColor="text1"/>
        </w:rPr>
        <w:t>12</w:t>
      </w:r>
      <w:r w:rsidRPr="003B3C1C">
        <w:rPr>
          <w:color w:val="000000" w:themeColor="text1"/>
        </w:rPr>
        <w:t>)</w:t>
      </w:r>
      <w:r w:rsidR="00810E14" w:rsidRPr="003B3C1C">
        <w:rPr>
          <w:color w:val="000000" w:themeColor="text1"/>
        </w:rPr>
        <w:t xml:space="preserve"> and replicated </w:t>
      </w:r>
      <w:r w:rsidR="001E78CF" w:rsidRPr="003B3C1C">
        <w:rPr>
          <w:color w:val="000000" w:themeColor="text1"/>
        </w:rPr>
        <w:t xml:space="preserve">the </w:t>
      </w:r>
      <w:r w:rsidR="00810E14" w:rsidRPr="003B3C1C">
        <w:rPr>
          <w:color w:val="000000" w:themeColor="text1"/>
        </w:rPr>
        <w:t xml:space="preserve">findings above. See </w:t>
      </w:r>
      <w:r w:rsidR="001A04C4" w:rsidRPr="003B3C1C">
        <w:rPr>
          <w:color w:val="000000" w:themeColor="text1"/>
        </w:rPr>
        <w:t>S</w:t>
      </w:r>
      <w:r w:rsidR="00810E14" w:rsidRPr="003B3C1C">
        <w:rPr>
          <w:color w:val="000000" w:themeColor="text1"/>
        </w:rPr>
        <w:t>upplemental materials for detail</w:t>
      </w:r>
      <w:r w:rsidR="00464A85" w:rsidRPr="003B3C1C">
        <w:rPr>
          <w:color w:val="000000" w:themeColor="text1"/>
        </w:rPr>
        <w:t>s</w:t>
      </w:r>
      <w:r w:rsidRPr="003B3C1C">
        <w:rPr>
          <w:color w:val="000000" w:themeColor="text1"/>
        </w:rPr>
        <w:t xml:space="preserve">. </w:t>
      </w:r>
    </w:p>
    <w:p w14:paraId="2200EE24" w14:textId="77777777" w:rsidR="005A5AA8" w:rsidRPr="003B3C1C" w:rsidRDefault="005A5AA8">
      <w:pPr>
        <w:shd w:val="clear" w:color="auto" w:fill="FFFFFF"/>
        <w:spacing w:line="480" w:lineRule="auto"/>
        <w:rPr>
          <w:color w:val="000000" w:themeColor="text1"/>
        </w:rPr>
      </w:pPr>
    </w:p>
    <w:p w14:paraId="18BCACFA" w14:textId="4E304E7C" w:rsidR="005A5AA8" w:rsidRPr="003B3C1C" w:rsidRDefault="00467865">
      <w:pPr>
        <w:shd w:val="clear" w:color="auto" w:fill="FFFFFF"/>
        <w:spacing w:line="480" w:lineRule="auto"/>
        <w:rPr>
          <w:color w:val="000000" w:themeColor="text1"/>
        </w:rPr>
      </w:pPr>
      <w:r w:rsidRPr="003B3C1C">
        <w:rPr>
          <w:color w:val="000000" w:themeColor="text1"/>
        </w:rPr>
        <w:t xml:space="preserve">The current models did not reveal any significant association between slopes of tri-level factors and fear extinction neural responses. To further understand the second major finding, we ran an additional regression model to investigate the association between General Distress and both fear extinction and extinction recall. Change in General Distress was entered as the dependent variable. Changes in neural responses to extinguished stimuli from baseline to 30 months (i.e., T4-T1) during extinction recall and during extinction recall were simultaneously entered as independent variables. Age at baseline, gender, race, </w:t>
      </w:r>
      <w:r w:rsidR="005816B4" w:rsidRPr="003B3C1C">
        <w:rPr>
          <w:rFonts w:hint="eastAsia"/>
          <w:color w:val="000000" w:themeColor="text1"/>
        </w:rPr>
        <w:t>site</w:t>
      </w:r>
      <w:r w:rsidR="005816B4" w:rsidRPr="003B3C1C">
        <w:rPr>
          <w:color w:val="000000" w:themeColor="text1"/>
        </w:rPr>
        <w:t xml:space="preserve">, </w:t>
      </w:r>
      <w:r w:rsidRPr="003B3C1C">
        <w:rPr>
          <w:color w:val="000000" w:themeColor="text1"/>
        </w:rPr>
        <w:t>and ethnicity were included as covariates as before. We found a significant omnibus effect of extinction recall neural responses (</w:t>
      </w:r>
      <w:r w:rsidRPr="003B3C1C">
        <w:rPr>
          <w:i/>
          <w:color w:val="000000" w:themeColor="text1"/>
        </w:rPr>
        <w:t>r</w:t>
      </w:r>
      <w:r w:rsidRPr="003B3C1C">
        <w:rPr>
          <w:color w:val="000000" w:themeColor="text1"/>
        </w:rPr>
        <w:t xml:space="preserve">=-0.03, </w:t>
      </w:r>
      <w:r w:rsidRPr="003B3C1C">
        <w:rPr>
          <w:i/>
          <w:color w:val="000000" w:themeColor="text1"/>
        </w:rPr>
        <w:t>p</w:t>
      </w:r>
      <w:r w:rsidR="005816B4" w:rsidRPr="003B3C1C">
        <w:rPr>
          <w:color w:val="000000" w:themeColor="text1"/>
        </w:rPr>
        <w:t>=</w:t>
      </w:r>
      <w:r w:rsidRPr="003B3C1C">
        <w:rPr>
          <w:color w:val="000000" w:themeColor="text1"/>
        </w:rPr>
        <w:t>0.00</w:t>
      </w:r>
      <w:r w:rsidR="005816B4" w:rsidRPr="003B3C1C">
        <w:rPr>
          <w:color w:val="000000" w:themeColor="text1"/>
        </w:rPr>
        <w:t>3</w:t>
      </w:r>
      <w:r w:rsidRPr="003B3C1C">
        <w:rPr>
          <w:color w:val="000000" w:themeColor="text1"/>
        </w:rPr>
        <w:t>) over and above fear extinction (</w:t>
      </w:r>
      <w:r w:rsidRPr="003B3C1C">
        <w:rPr>
          <w:i/>
          <w:color w:val="000000" w:themeColor="text1"/>
        </w:rPr>
        <w:t>r</w:t>
      </w:r>
      <w:r w:rsidRPr="003B3C1C">
        <w:rPr>
          <w:color w:val="000000" w:themeColor="text1"/>
        </w:rPr>
        <w:t>=-0.0</w:t>
      </w:r>
      <w:r w:rsidR="005816B4" w:rsidRPr="003B3C1C">
        <w:rPr>
          <w:color w:val="000000" w:themeColor="text1"/>
        </w:rPr>
        <w:t>2</w:t>
      </w:r>
      <w:r w:rsidRPr="003B3C1C">
        <w:rPr>
          <w:color w:val="000000" w:themeColor="text1"/>
        </w:rPr>
        <w:t xml:space="preserve">, </w:t>
      </w:r>
      <w:r w:rsidRPr="003B3C1C">
        <w:rPr>
          <w:i/>
          <w:color w:val="000000" w:themeColor="text1"/>
        </w:rPr>
        <w:t>p</w:t>
      </w:r>
      <w:r w:rsidRPr="003B3C1C">
        <w:rPr>
          <w:color w:val="000000" w:themeColor="text1"/>
        </w:rPr>
        <w:t>=0.</w:t>
      </w:r>
      <w:r w:rsidR="005816B4" w:rsidRPr="003B3C1C">
        <w:rPr>
          <w:color w:val="000000" w:themeColor="text1"/>
        </w:rPr>
        <w:t>019</w:t>
      </w:r>
      <w:r w:rsidRPr="003B3C1C">
        <w:rPr>
          <w:color w:val="000000" w:themeColor="text1"/>
        </w:rPr>
        <w:t xml:space="preserve">), replicating the second major finding (Figure </w:t>
      </w:r>
      <w:r w:rsidR="00AF6CEE" w:rsidRPr="003B3C1C">
        <w:rPr>
          <w:color w:val="000000" w:themeColor="text1"/>
        </w:rPr>
        <w:t>3</w:t>
      </w:r>
      <w:r w:rsidRPr="003B3C1C">
        <w:rPr>
          <w:color w:val="000000" w:themeColor="text1"/>
        </w:rPr>
        <w:t>a) when controlling for neural responses during fear extinction.</w:t>
      </w:r>
    </w:p>
    <w:p w14:paraId="1944BAC1" w14:textId="77777777" w:rsidR="005A5AA8" w:rsidRPr="003B3C1C" w:rsidRDefault="005A5AA8">
      <w:pPr>
        <w:shd w:val="clear" w:color="auto" w:fill="FFFFFF"/>
        <w:spacing w:line="480" w:lineRule="auto"/>
        <w:rPr>
          <w:color w:val="000000" w:themeColor="text1"/>
        </w:rPr>
      </w:pPr>
    </w:p>
    <w:p w14:paraId="7CBD3FF9" w14:textId="18F17627" w:rsidR="005A5AA8" w:rsidRPr="003B3C1C" w:rsidRDefault="7998E043" w:rsidP="5D891851">
      <w:pPr>
        <w:shd w:val="clear" w:color="auto" w:fill="FFFFFF" w:themeFill="background1"/>
        <w:spacing w:line="480" w:lineRule="auto"/>
        <w:rPr>
          <w:color w:val="000000" w:themeColor="text1"/>
        </w:rPr>
      </w:pPr>
      <w:r w:rsidRPr="003B3C1C">
        <w:rPr>
          <w:color w:val="000000" w:themeColor="text1"/>
        </w:rPr>
        <w:t xml:space="preserve">The explorative whole-brain analyses did not reveal any brain clusters that were significantly associated with changes in tri-level factors for any fear conditioning phase (see Supplemental materials for details and discussion). </w:t>
      </w:r>
      <w:r w:rsidR="0A89EFAF" w:rsidRPr="003B3C1C">
        <w:rPr>
          <w:color w:val="000000" w:themeColor="text1"/>
        </w:rPr>
        <w:t>P</w:t>
      </w:r>
      <w:r w:rsidR="0873A737" w:rsidRPr="003B3C1C">
        <w:rPr>
          <w:color w:val="000000" w:themeColor="text1"/>
        </w:rPr>
        <w:t xml:space="preserve">ost-hoc pairwise correlation analyses (Figure S1) revealed strong correlations among measurements of tri-level factors across time points. </w:t>
      </w:r>
      <w:r w:rsidR="32E95FF4" w:rsidRPr="003B3C1C">
        <w:rPr>
          <w:color w:val="000000" w:themeColor="text1"/>
        </w:rPr>
        <w:t>In contrast</w:t>
      </w:r>
      <w:r w:rsidR="0873A737" w:rsidRPr="003B3C1C">
        <w:rPr>
          <w:color w:val="000000" w:themeColor="text1"/>
        </w:rPr>
        <w:t>, correlations between baseline and 30-month neural responses at each phase were low.</w:t>
      </w:r>
      <w:r w:rsidR="32E95FF4" w:rsidRPr="003B3C1C">
        <w:t xml:space="preserve"> Th</w:t>
      </w:r>
      <w:r w:rsidR="001A04C4" w:rsidRPr="003B3C1C">
        <w:t>ese findings are</w:t>
      </w:r>
      <w:r w:rsidR="7D2BA214" w:rsidRPr="003B3C1C">
        <w:t xml:space="preserve"> in line </w:t>
      </w:r>
      <w:r w:rsidR="32E95FF4" w:rsidRPr="003B3C1C">
        <w:t xml:space="preserve">with </w:t>
      </w:r>
      <w:r w:rsidR="7B1DE512" w:rsidRPr="003B3C1C">
        <w:t xml:space="preserve">previous evidence that </w:t>
      </w:r>
      <w:r w:rsidR="32E95FF4" w:rsidRPr="003B3C1C">
        <w:t xml:space="preserve">self-report </w:t>
      </w:r>
      <w:r w:rsidR="5EDD4590" w:rsidRPr="003B3C1C">
        <w:t xml:space="preserve">measures have higher test-retest reliability than </w:t>
      </w:r>
      <w:r w:rsidR="32E95FF4" w:rsidRPr="003B3C1C">
        <w:t>biological measures such as fMRI (</w:t>
      </w:r>
      <w:r w:rsidR="005816B4" w:rsidRPr="003B3C1C">
        <w:t>30</w:t>
      </w:r>
      <w:r w:rsidR="00C04150" w:rsidRPr="003B3C1C">
        <w:t>)</w:t>
      </w:r>
      <w:r w:rsidR="32E95FF4" w:rsidRPr="003B3C1C">
        <w:t>.</w:t>
      </w:r>
    </w:p>
    <w:p w14:paraId="1B756298" w14:textId="01BD9EF6" w:rsidR="005A5AA8" w:rsidRPr="003B3C1C" w:rsidRDefault="005A5AA8">
      <w:pPr>
        <w:shd w:val="clear" w:color="auto" w:fill="FFFFFF"/>
        <w:spacing w:line="480" w:lineRule="auto"/>
        <w:rPr>
          <w:color w:val="000000" w:themeColor="text1"/>
        </w:rPr>
      </w:pPr>
    </w:p>
    <w:p w14:paraId="0154123A" w14:textId="77777777" w:rsidR="005A5AA8" w:rsidRPr="003B3C1C" w:rsidRDefault="00467865">
      <w:pPr>
        <w:shd w:val="clear" w:color="auto" w:fill="FFFFFF"/>
        <w:spacing w:line="480" w:lineRule="auto"/>
        <w:rPr>
          <w:color w:val="000000" w:themeColor="text1"/>
          <w:sz w:val="36"/>
          <w:szCs w:val="36"/>
        </w:rPr>
      </w:pPr>
      <w:r w:rsidRPr="003B3C1C">
        <w:rPr>
          <w:b/>
          <w:color w:val="000000" w:themeColor="text1"/>
          <w:sz w:val="36"/>
          <w:szCs w:val="36"/>
        </w:rPr>
        <w:lastRenderedPageBreak/>
        <w:t>Discussion</w:t>
      </w:r>
      <w:r w:rsidRPr="003B3C1C">
        <w:rPr>
          <w:color w:val="000000" w:themeColor="text1"/>
          <w:sz w:val="36"/>
          <w:szCs w:val="36"/>
        </w:rPr>
        <w:t xml:space="preserve"> </w:t>
      </w:r>
    </w:p>
    <w:p w14:paraId="114BFD9C" w14:textId="0A9FE30D" w:rsidR="005A5AA8" w:rsidRPr="003B3C1C" w:rsidRDefault="00467865">
      <w:pPr>
        <w:shd w:val="clear" w:color="auto" w:fill="FFFFFF"/>
        <w:spacing w:line="480" w:lineRule="auto"/>
        <w:rPr>
          <w:color w:val="000000" w:themeColor="text1"/>
        </w:rPr>
      </w:pPr>
      <w:r w:rsidRPr="003B3C1C">
        <w:rPr>
          <w:color w:val="000000" w:themeColor="text1"/>
        </w:rPr>
        <w:t xml:space="preserve">The current study investigated longitudinal relationships between threat-related brain function and Fears, Anhedonia-apprehension, and General Distress dimensions of an empirically derived tri-level model of anxiety and depressive symptoms </w:t>
      </w:r>
      <w:hyperlink r:id="rId54">
        <w:r w:rsidRPr="003B3C1C">
          <w:rPr>
            <w:color w:val="000000" w:themeColor="text1"/>
          </w:rPr>
          <w:t>(26,31)</w:t>
        </w:r>
      </w:hyperlink>
      <w:r w:rsidRPr="003B3C1C">
        <w:rPr>
          <w:color w:val="000000" w:themeColor="text1"/>
        </w:rPr>
        <w:t xml:space="preserve"> over a 30</w:t>
      </w:r>
      <w:r w:rsidR="00E925E7" w:rsidRPr="003B3C1C">
        <w:rPr>
          <w:color w:val="000000" w:themeColor="text1"/>
        </w:rPr>
        <w:t xml:space="preserve"> </w:t>
      </w:r>
      <w:r w:rsidRPr="003B3C1C">
        <w:rPr>
          <w:color w:val="000000" w:themeColor="text1"/>
        </w:rPr>
        <w:t xml:space="preserve">month transition period from late adolescence to early adulthood. We report two major findings. First, hierarchical mixed effect models revealed an association between neural responses during baseline fear acquisition and changes in the tri-level Fears symptom dimension, such that poorer neural discriminability between the CS+ and CS- at baseline was associated with larger increases in Fears over 30 months. While all threat neurocircuitry ROIs showed the same trend, we found that the effect was greatest in vmPFC. Second, </w:t>
      </w:r>
      <w:r w:rsidR="000746D3" w:rsidRPr="003B3C1C">
        <w:rPr>
          <w:color w:val="000000" w:themeColor="text1"/>
        </w:rPr>
        <w:t>we found</w:t>
      </w:r>
      <w:r w:rsidRPr="003B3C1C">
        <w:rPr>
          <w:color w:val="000000" w:themeColor="text1"/>
        </w:rPr>
        <w:t xml:space="preserve"> a negative association between changes in neural responses to extinction recall and changes in the tri-level General Distress symptom dimension over 30</w:t>
      </w:r>
      <w:r w:rsidR="00E925E7" w:rsidRPr="003B3C1C">
        <w:rPr>
          <w:color w:val="000000" w:themeColor="text1"/>
        </w:rPr>
        <w:t xml:space="preserve"> </w:t>
      </w:r>
      <w:r w:rsidRPr="003B3C1C">
        <w:rPr>
          <w:color w:val="000000" w:themeColor="text1"/>
        </w:rPr>
        <w:t>month</w:t>
      </w:r>
      <w:r w:rsidR="00E925E7" w:rsidRPr="003B3C1C">
        <w:rPr>
          <w:color w:val="000000" w:themeColor="text1"/>
        </w:rPr>
        <w:t>s</w:t>
      </w:r>
      <w:r w:rsidRPr="003B3C1C">
        <w:rPr>
          <w:rFonts w:hint="eastAsia"/>
          <w:color w:val="000000" w:themeColor="text1"/>
        </w:rPr>
        <w:t>;</w:t>
      </w:r>
      <w:r w:rsidRPr="003B3C1C">
        <w:rPr>
          <w:color w:val="000000" w:themeColor="text1"/>
        </w:rPr>
        <w:t xml:space="preserve"> greater increases in General Distress were associated with stronger deactivation to the CS+E and weaker neural discriminability between the CS+E and CS+U. This effect was largest in sgACC.</w:t>
      </w:r>
    </w:p>
    <w:p w14:paraId="2B4D088A" w14:textId="77777777" w:rsidR="005A5AA8" w:rsidRPr="003B3C1C" w:rsidRDefault="005A5AA8">
      <w:pPr>
        <w:shd w:val="clear" w:color="auto" w:fill="FFFFFF"/>
        <w:spacing w:line="480" w:lineRule="auto"/>
        <w:rPr>
          <w:color w:val="000000" w:themeColor="text1"/>
        </w:rPr>
      </w:pPr>
    </w:p>
    <w:p w14:paraId="454D6452" w14:textId="5E0DBDF6" w:rsidR="005A5AA8" w:rsidRPr="003B3C1C" w:rsidRDefault="00467865">
      <w:pPr>
        <w:shd w:val="clear" w:color="auto" w:fill="FFFFFF"/>
        <w:spacing w:line="480" w:lineRule="auto"/>
        <w:rPr>
          <w:color w:val="000000" w:themeColor="text1"/>
        </w:rPr>
      </w:pPr>
      <w:r w:rsidRPr="003B3C1C">
        <w:rPr>
          <w:color w:val="000000" w:themeColor="text1"/>
        </w:rPr>
        <w:t xml:space="preserve">The </w:t>
      </w:r>
      <w:r w:rsidR="000746D3" w:rsidRPr="003B3C1C">
        <w:rPr>
          <w:color w:val="000000" w:themeColor="text1"/>
        </w:rPr>
        <w:t>first finding</w:t>
      </w:r>
      <w:r w:rsidRPr="003B3C1C">
        <w:rPr>
          <w:color w:val="000000" w:themeColor="text1"/>
        </w:rPr>
        <w:t xml:space="preserve"> suggests a long-term risk associated with </w:t>
      </w:r>
      <w:r w:rsidR="00DE21AB" w:rsidRPr="003B3C1C">
        <w:rPr>
          <w:color w:val="000000" w:themeColor="text1"/>
        </w:rPr>
        <w:t xml:space="preserve">a </w:t>
      </w:r>
      <w:r w:rsidRPr="003B3C1C">
        <w:rPr>
          <w:color w:val="000000" w:themeColor="text1"/>
        </w:rPr>
        <w:t>lack of reliable deactivation of vmPFC to novel threatening stimuli. While vmPFC deactivation is more commonly acknowledged as an inhibitory signal associated with</w:t>
      </w:r>
      <w:r w:rsidR="00E843FE" w:rsidRPr="003B3C1C">
        <w:rPr>
          <w:color w:val="000000" w:themeColor="text1"/>
        </w:rPr>
        <w:t xml:space="preserve"> </w:t>
      </w:r>
      <w:r w:rsidRPr="003B3C1C">
        <w:rPr>
          <w:color w:val="000000" w:themeColor="text1"/>
        </w:rPr>
        <w:t xml:space="preserve">extinction </w:t>
      </w:r>
      <w:hyperlink r:id="rId55">
        <w:r w:rsidRPr="003B3C1C">
          <w:rPr>
            <w:color w:val="000000" w:themeColor="text1"/>
          </w:rPr>
          <w:t>(11,20)</w:t>
        </w:r>
      </w:hyperlink>
      <w:r w:rsidRPr="003B3C1C">
        <w:rPr>
          <w:color w:val="000000" w:themeColor="text1"/>
        </w:rPr>
        <w:t xml:space="preserve">, the current results support other evidence for its role in fear acquisition </w:t>
      </w:r>
      <w:hyperlink r:id="rId56">
        <w:r w:rsidRPr="003B3C1C">
          <w:rPr>
            <w:color w:val="000000" w:themeColor="text1"/>
          </w:rPr>
          <w:t>(14–17,20,32)</w:t>
        </w:r>
      </w:hyperlink>
      <w:r w:rsidRPr="003B3C1C">
        <w:rPr>
          <w:color w:val="000000" w:themeColor="text1"/>
        </w:rPr>
        <w:t xml:space="preserve">. One interpretation is that vmPFC suppression aids fear acquisition by allowing “the expression of conditional fear responses” </w:t>
      </w:r>
      <w:hyperlink r:id="rId57">
        <w:r w:rsidRPr="003B3C1C">
          <w:rPr>
            <w:color w:val="000000" w:themeColor="text1"/>
          </w:rPr>
          <w:t>(12,20)</w:t>
        </w:r>
      </w:hyperlink>
      <w:r w:rsidRPr="003B3C1C">
        <w:rPr>
          <w:color w:val="000000" w:themeColor="text1"/>
        </w:rPr>
        <w:t xml:space="preserve">. </w:t>
      </w:r>
      <w:r w:rsidR="001A04C4" w:rsidRPr="003B3C1C">
        <w:rPr>
          <w:color w:val="000000" w:themeColor="text1"/>
        </w:rPr>
        <w:t xml:space="preserve">In a </w:t>
      </w:r>
      <w:r w:rsidRPr="003B3C1C">
        <w:rPr>
          <w:color w:val="000000" w:themeColor="text1"/>
        </w:rPr>
        <w:t>related effect</w:t>
      </w:r>
      <w:r w:rsidR="001A04C4" w:rsidRPr="003B3C1C">
        <w:rPr>
          <w:color w:val="000000" w:themeColor="text1"/>
        </w:rPr>
        <w:t xml:space="preserve">, </w:t>
      </w:r>
      <w:r w:rsidRPr="003B3C1C">
        <w:rPr>
          <w:color w:val="000000" w:themeColor="text1"/>
        </w:rPr>
        <w:t xml:space="preserve">large-scale decreases in connectivity (including </w:t>
      </w:r>
      <w:r w:rsidR="00DE21AB" w:rsidRPr="003B3C1C">
        <w:rPr>
          <w:color w:val="000000" w:themeColor="text1"/>
        </w:rPr>
        <w:t xml:space="preserve">in </w:t>
      </w:r>
      <w:r w:rsidRPr="003B3C1C">
        <w:rPr>
          <w:color w:val="000000" w:themeColor="text1"/>
        </w:rPr>
        <w:t xml:space="preserve">the vmPFC) </w:t>
      </w:r>
      <w:r w:rsidR="001A04C4" w:rsidRPr="003B3C1C">
        <w:rPr>
          <w:color w:val="000000" w:themeColor="text1"/>
        </w:rPr>
        <w:t xml:space="preserve">were observed </w:t>
      </w:r>
      <w:r w:rsidRPr="003B3C1C">
        <w:rPr>
          <w:color w:val="000000" w:themeColor="text1"/>
        </w:rPr>
        <w:t xml:space="preserve">during </w:t>
      </w:r>
      <w:r w:rsidR="001A04C4" w:rsidRPr="003B3C1C">
        <w:rPr>
          <w:color w:val="000000" w:themeColor="text1"/>
        </w:rPr>
        <w:t>fear</w:t>
      </w:r>
      <w:r w:rsidRPr="003B3C1C">
        <w:rPr>
          <w:color w:val="000000" w:themeColor="text1"/>
        </w:rPr>
        <w:t xml:space="preserve"> acquisition </w:t>
      </w:r>
      <w:hyperlink r:id="rId58">
        <w:r w:rsidRPr="003B3C1C">
          <w:rPr>
            <w:color w:val="000000" w:themeColor="text1"/>
          </w:rPr>
          <w:t>(50)</w:t>
        </w:r>
      </w:hyperlink>
      <w:r w:rsidRPr="003B3C1C">
        <w:rPr>
          <w:color w:val="000000" w:themeColor="text1"/>
        </w:rPr>
        <w:t xml:space="preserve">. Further, translational evidence from rats shows that prefrontal neurons are inhibited in the presence of conditional fear </w:t>
      </w:r>
      <w:hyperlink r:id="rId59">
        <w:r w:rsidRPr="003B3C1C">
          <w:rPr>
            <w:color w:val="000000" w:themeColor="text1"/>
          </w:rPr>
          <w:t>(51)</w:t>
        </w:r>
      </w:hyperlink>
      <w:r w:rsidRPr="003B3C1C">
        <w:rPr>
          <w:color w:val="000000" w:themeColor="text1"/>
        </w:rPr>
        <w:t>.</w:t>
      </w:r>
    </w:p>
    <w:p w14:paraId="450E793D" w14:textId="77777777" w:rsidR="005A5AA8" w:rsidRPr="003B3C1C" w:rsidRDefault="005A5AA8">
      <w:pPr>
        <w:shd w:val="clear" w:color="auto" w:fill="FFFFFF"/>
        <w:spacing w:line="480" w:lineRule="auto"/>
        <w:rPr>
          <w:color w:val="000000" w:themeColor="text1"/>
        </w:rPr>
      </w:pPr>
    </w:p>
    <w:p w14:paraId="574DFA6A" w14:textId="4922F0C1" w:rsidR="005A5AA8" w:rsidRPr="003B3C1C" w:rsidRDefault="00467865">
      <w:pPr>
        <w:shd w:val="clear" w:color="auto" w:fill="FFFFFF"/>
        <w:spacing w:line="480" w:lineRule="auto"/>
        <w:rPr>
          <w:color w:val="000000" w:themeColor="text1"/>
        </w:rPr>
      </w:pPr>
      <w:r w:rsidRPr="003B3C1C">
        <w:rPr>
          <w:color w:val="000000" w:themeColor="text1"/>
        </w:rPr>
        <w:t>Successful expression of conditional fear during acquisition (via vmPFC deactivation) may protect</w:t>
      </w:r>
      <w:r w:rsidR="00354A67" w:rsidRPr="003B3C1C">
        <w:rPr>
          <w:color w:val="000000" w:themeColor="text1"/>
        </w:rPr>
        <w:t xml:space="preserve"> against </w:t>
      </w:r>
      <w:r w:rsidRPr="003B3C1C">
        <w:rPr>
          <w:color w:val="000000" w:themeColor="text1"/>
        </w:rPr>
        <w:t xml:space="preserve">the development of fears by limiting overgeneralization of fear </w:t>
      </w:r>
      <w:hyperlink r:id="rId60">
        <w:r w:rsidRPr="003B3C1C">
          <w:rPr>
            <w:color w:val="000000" w:themeColor="text1"/>
          </w:rPr>
          <w:t>(2,4)</w:t>
        </w:r>
      </w:hyperlink>
      <w:r w:rsidRPr="003B3C1C">
        <w:rPr>
          <w:color w:val="000000" w:themeColor="text1"/>
        </w:rPr>
        <w:t>. In other words, greater discrimination between threatening (CS+) and non-threatening (CS-) stimuli</w:t>
      </w:r>
      <w:r w:rsidRPr="003B3C1C">
        <w:rPr>
          <w:color w:val="000000" w:themeColor="text1"/>
          <w:sz w:val="16"/>
          <w:szCs w:val="16"/>
        </w:rPr>
        <w:t>,</w:t>
      </w:r>
      <w:r w:rsidRPr="003B3C1C">
        <w:rPr>
          <w:color w:val="000000" w:themeColor="text1"/>
        </w:rPr>
        <w:t xml:space="preserve"> as suggested by the pattern of greater vmPFC deactivation to the CS+ vs. CS- in the ‘low change in Fears symptoms’ group (Figure </w:t>
      </w:r>
      <w:r w:rsidR="00AF6CEE" w:rsidRPr="003B3C1C">
        <w:rPr>
          <w:color w:val="000000" w:themeColor="text1"/>
        </w:rPr>
        <w:t>2</w:t>
      </w:r>
      <w:r w:rsidRPr="003B3C1C">
        <w:rPr>
          <w:color w:val="000000" w:themeColor="text1"/>
        </w:rPr>
        <w:t xml:space="preserve">), may decrease overgeneralization of fear to non-threatening stimuli. Indirect support comes from evidence of poorer discrimination between CS+ and CS- for individuals with anxiety disorders, who also show stronger fear generalization than non-anxious individuals </w:t>
      </w:r>
      <w:hyperlink r:id="rId61">
        <w:r w:rsidRPr="003B3C1C">
          <w:rPr>
            <w:color w:val="000000" w:themeColor="text1"/>
          </w:rPr>
          <w:t>(3)</w:t>
        </w:r>
      </w:hyperlink>
      <w:r w:rsidRPr="003B3C1C">
        <w:rPr>
          <w:color w:val="000000" w:themeColor="text1"/>
        </w:rPr>
        <w:t xml:space="preserve">. It is of note, however, that no significant association was found between fear acquisition CS+/CS- discriminability in vmPFC and Fears symptom dimension scores in the previous cross-sectional analysis of baseline data from this study </w:t>
      </w:r>
      <w:hyperlink r:id="rId62">
        <w:r w:rsidRPr="003B3C1C">
          <w:rPr>
            <w:color w:val="000000" w:themeColor="text1"/>
          </w:rPr>
          <w:t>(32)</w:t>
        </w:r>
      </w:hyperlink>
      <w:r w:rsidRPr="003B3C1C">
        <w:rPr>
          <w:color w:val="000000" w:themeColor="text1"/>
        </w:rPr>
        <w:t xml:space="preserve">. Together, the two sets of findings suggest that impairments in CS+/CS- discriminability in vmPFC may reflect a neurobiological vulnerability that is not associated with concurrent symptom profiles, but rather precedes symptom worsening. </w:t>
      </w:r>
    </w:p>
    <w:p w14:paraId="658CABDE" w14:textId="77777777" w:rsidR="005A5AA8" w:rsidRPr="003B3C1C" w:rsidRDefault="005A5AA8">
      <w:pPr>
        <w:shd w:val="clear" w:color="auto" w:fill="FFFFFF"/>
        <w:spacing w:line="480" w:lineRule="auto"/>
        <w:rPr>
          <w:color w:val="000000" w:themeColor="text1"/>
        </w:rPr>
      </w:pPr>
    </w:p>
    <w:p w14:paraId="60AA4B0C" w14:textId="503D6ED1" w:rsidR="005A5AA8" w:rsidRPr="003B3C1C" w:rsidRDefault="00467865">
      <w:pPr>
        <w:shd w:val="clear" w:color="auto" w:fill="FFFFFF"/>
        <w:spacing w:line="480" w:lineRule="auto"/>
        <w:rPr>
          <w:color w:val="000000" w:themeColor="text1"/>
        </w:rPr>
      </w:pPr>
      <w:r w:rsidRPr="003B3C1C">
        <w:rPr>
          <w:color w:val="000000" w:themeColor="text1"/>
        </w:rPr>
        <w:t xml:space="preserve">We did not find a strong contribution of amygdala to this effect on fear acquisition. Despite earlier evidence showing amygdala hyperactivity during symptom provocation or negative emotional processing in patients with anxiety disorders </w:t>
      </w:r>
      <w:hyperlink r:id="rId63">
        <w:r w:rsidRPr="003B3C1C">
          <w:rPr>
            <w:color w:val="000000" w:themeColor="text1"/>
          </w:rPr>
          <w:t>(8,52)</w:t>
        </w:r>
      </w:hyperlink>
      <w:r w:rsidRPr="003B3C1C">
        <w:rPr>
          <w:color w:val="000000" w:themeColor="text1"/>
        </w:rPr>
        <w:t xml:space="preserve">, other studies have shown decreased responses </w:t>
      </w:r>
      <w:hyperlink r:id="rId64">
        <w:r w:rsidRPr="003B3C1C">
          <w:rPr>
            <w:color w:val="000000" w:themeColor="text1"/>
          </w:rPr>
          <w:t>(32,53)</w:t>
        </w:r>
      </w:hyperlink>
      <w:r w:rsidRPr="003B3C1C">
        <w:rPr>
          <w:color w:val="000000" w:themeColor="text1"/>
        </w:rPr>
        <w:t xml:space="preserve"> or insufficient evidence for amygdala </w:t>
      </w:r>
      <w:r w:rsidR="00354A67" w:rsidRPr="003B3C1C">
        <w:rPr>
          <w:color w:val="000000" w:themeColor="text1"/>
        </w:rPr>
        <w:t xml:space="preserve">perturbations </w:t>
      </w:r>
      <w:r w:rsidRPr="003B3C1C">
        <w:rPr>
          <w:color w:val="000000" w:themeColor="text1"/>
        </w:rPr>
        <w:t xml:space="preserve">in patients with PTSD or social anxiety </w:t>
      </w:r>
      <w:hyperlink r:id="rId65">
        <w:r w:rsidRPr="003B3C1C">
          <w:rPr>
            <w:color w:val="000000" w:themeColor="text1"/>
          </w:rPr>
          <w:t>(54)</w:t>
        </w:r>
      </w:hyperlink>
      <w:r w:rsidRPr="003B3C1C">
        <w:rPr>
          <w:color w:val="000000" w:themeColor="text1"/>
        </w:rPr>
        <w:t xml:space="preserve">. A recent meta-analysis also showed inconsistent evidence for amygdala activation in human fear acquisition </w:t>
      </w:r>
      <w:hyperlink r:id="rId66">
        <w:r w:rsidRPr="003B3C1C">
          <w:rPr>
            <w:color w:val="000000" w:themeColor="text1"/>
          </w:rPr>
          <w:t>(13)</w:t>
        </w:r>
      </w:hyperlink>
      <w:r w:rsidRPr="003B3C1C">
        <w:rPr>
          <w:color w:val="000000" w:themeColor="text1"/>
        </w:rPr>
        <w:t xml:space="preserve">. LeDoux and Pine </w:t>
      </w:r>
      <w:hyperlink r:id="rId67">
        <w:r w:rsidRPr="003B3C1C">
          <w:rPr>
            <w:color w:val="000000" w:themeColor="text1"/>
          </w:rPr>
          <w:t>(55)</w:t>
        </w:r>
      </w:hyperlink>
      <w:r w:rsidRPr="003B3C1C">
        <w:rPr>
          <w:color w:val="000000" w:themeColor="text1"/>
        </w:rPr>
        <w:t xml:space="preserve"> suggest</w:t>
      </w:r>
      <w:r w:rsidR="00354A67" w:rsidRPr="003B3C1C">
        <w:rPr>
          <w:color w:val="000000" w:themeColor="text1"/>
        </w:rPr>
        <w:t>ed</w:t>
      </w:r>
      <w:r w:rsidRPr="003B3C1C">
        <w:rPr>
          <w:color w:val="000000" w:themeColor="text1"/>
        </w:rPr>
        <w:t xml:space="preserve"> that the conscious experience of fear is associated with cortical regions to which the amygdala provides only indirect input </w:t>
      </w:r>
      <w:hyperlink r:id="rId68">
        <w:r w:rsidRPr="003B3C1C">
          <w:rPr>
            <w:color w:val="000000" w:themeColor="text1"/>
          </w:rPr>
          <w:t>(55)</w:t>
        </w:r>
      </w:hyperlink>
      <w:r w:rsidRPr="003B3C1C">
        <w:rPr>
          <w:color w:val="000000" w:themeColor="text1"/>
        </w:rPr>
        <w:t xml:space="preserve">. In </w:t>
      </w:r>
      <w:r w:rsidR="00DE21AB" w:rsidRPr="003B3C1C">
        <w:rPr>
          <w:color w:val="000000" w:themeColor="text1"/>
        </w:rPr>
        <w:t>line with this suggestion</w:t>
      </w:r>
      <w:r w:rsidRPr="003B3C1C">
        <w:rPr>
          <w:color w:val="000000" w:themeColor="text1"/>
        </w:rPr>
        <w:t xml:space="preserve">, reduction of amygdala hemodynamic </w:t>
      </w:r>
      <w:r w:rsidRPr="003B3C1C">
        <w:rPr>
          <w:color w:val="000000" w:themeColor="text1"/>
        </w:rPr>
        <w:lastRenderedPageBreak/>
        <w:t xml:space="preserve">activity toward fearful targets was associated with decreasing skin conductance but not with subjective fear ratings </w:t>
      </w:r>
      <w:hyperlink r:id="rId69">
        <w:r w:rsidRPr="003B3C1C">
          <w:rPr>
            <w:color w:val="000000" w:themeColor="text1"/>
          </w:rPr>
          <w:t>(56)</w:t>
        </w:r>
      </w:hyperlink>
      <w:r w:rsidRPr="003B3C1C">
        <w:rPr>
          <w:color w:val="000000" w:themeColor="text1"/>
        </w:rPr>
        <w:t xml:space="preserve">. In the current study, vmPFC responses </w:t>
      </w:r>
      <w:r w:rsidR="00354A67" w:rsidRPr="003B3C1C">
        <w:rPr>
          <w:color w:val="000000" w:themeColor="text1"/>
        </w:rPr>
        <w:t xml:space="preserve">correlated with </w:t>
      </w:r>
      <w:r w:rsidRPr="003B3C1C">
        <w:rPr>
          <w:color w:val="000000" w:themeColor="text1"/>
        </w:rPr>
        <w:t>US contingency ratings but not SCR during fear acquisition</w:t>
      </w:r>
      <w:r w:rsidR="00354A67" w:rsidRPr="003B3C1C">
        <w:rPr>
          <w:color w:val="000000" w:themeColor="text1"/>
        </w:rPr>
        <w:t xml:space="preserve">, </w:t>
      </w:r>
      <w:r w:rsidRPr="003B3C1C">
        <w:rPr>
          <w:color w:val="000000" w:themeColor="text1"/>
        </w:rPr>
        <w:t>suggest</w:t>
      </w:r>
      <w:r w:rsidR="00354A67" w:rsidRPr="003B3C1C">
        <w:rPr>
          <w:color w:val="000000" w:themeColor="text1"/>
        </w:rPr>
        <w:t>ing</w:t>
      </w:r>
      <w:r w:rsidRPr="003B3C1C">
        <w:rPr>
          <w:color w:val="000000" w:themeColor="text1"/>
        </w:rPr>
        <w:t xml:space="preserve"> that </w:t>
      </w:r>
      <w:r w:rsidR="00354A67" w:rsidRPr="003B3C1C">
        <w:rPr>
          <w:color w:val="000000" w:themeColor="text1"/>
        </w:rPr>
        <w:t>vmPFC-</w:t>
      </w:r>
      <w:r w:rsidRPr="003B3C1C">
        <w:rPr>
          <w:color w:val="000000" w:themeColor="text1"/>
        </w:rPr>
        <w:t xml:space="preserve">fear suppression is expressed on a conscious </w:t>
      </w:r>
      <w:r w:rsidR="00354A67" w:rsidRPr="003B3C1C">
        <w:rPr>
          <w:color w:val="000000" w:themeColor="text1"/>
        </w:rPr>
        <w:t xml:space="preserve">subjective level </w:t>
      </w:r>
      <w:r w:rsidRPr="003B3C1C">
        <w:rPr>
          <w:color w:val="000000" w:themeColor="text1"/>
        </w:rPr>
        <w:t>but not necessarily on a physiological level.</w:t>
      </w:r>
    </w:p>
    <w:p w14:paraId="000DFEAE" w14:textId="77777777" w:rsidR="005A5AA8" w:rsidRPr="003B3C1C" w:rsidRDefault="005A5AA8">
      <w:pPr>
        <w:shd w:val="clear" w:color="auto" w:fill="FFFFFF"/>
        <w:spacing w:line="480" w:lineRule="auto"/>
        <w:rPr>
          <w:color w:val="000000" w:themeColor="text1"/>
        </w:rPr>
      </w:pPr>
    </w:p>
    <w:p w14:paraId="33EFFB3B" w14:textId="76F3EB7F" w:rsidR="005A5AA8" w:rsidRPr="003B3C1C" w:rsidRDefault="00467865">
      <w:pPr>
        <w:shd w:val="clear" w:color="auto" w:fill="FFFFFF"/>
        <w:spacing w:line="480" w:lineRule="auto"/>
        <w:rPr>
          <w:color w:val="000000" w:themeColor="text1"/>
        </w:rPr>
      </w:pPr>
      <w:r w:rsidRPr="003B3C1C">
        <w:rPr>
          <w:color w:val="000000" w:themeColor="text1"/>
        </w:rPr>
        <w:t>On the other hand, fMRI approaches, which involve extensive averaging over CS presentations and conditioning phases, lack the sensitivity of other techniques like single-cell recordings. Hence, the</w:t>
      </w:r>
      <w:r w:rsidR="00DE21AB" w:rsidRPr="003B3C1C">
        <w:rPr>
          <w:color w:val="000000" w:themeColor="text1"/>
        </w:rPr>
        <w:t xml:space="preserve"> current</w:t>
      </w:r>
      <w:r w:rsidRPr="003B3C1C">
        <w:rPr>
          <w:color w:val="000000" w:themeColor="text1"/>
        </w:rPr>
        <w:t xml:space="preserve"> null results should not be taken to negate the involvement of the amygdala in fear conditioning per se. Indeed, single-cell recordings in rats </w:t>
      </w:r>
      <w:hyperlink r:id="rId70">
        <w:r w:rsidRPr="003B3C1C">
          <w:rPr>
            <w:color w:val="000000" w:themeColor="text1"/>
          </w:rPr>
          <w:t>(57–59)</w:t>
        </w:r>
      </w:hyperlink>
      <w:r w:rsidRPr="003B3C1C">
        <w:rPr>
          <w:color w:val="000000" w:themeColor="text1"/>
        </w:rPr>
        <w:t xml:space="preserve"> show responses of single neurons in the amygdala to conditional cues only during the early trials of acquisition and only within short windows (e.g., 15-100ms) relative to onset of the condition</w:t>
      </w:r>
      <w:r w:rsidR="00354A67" w:rsidRPr="003B3C1C">
        <w:rPr>
          <w:color w:val="000000" w:themeColor="text1"/>
        </w:rPr>
        <w:t>al</w:t>
      </w:r>
      <w:r w:rsidRPr="003B3C1C">
        <w:rPr>
          <w:color w:val="000000" w:themeColor="text1"/>
        </w:rPr>
        <w:t xml:space="preserve"> cue.</w:t>
      </w:r>
    </w:p>
    <w:p w14:paraId="1885CBBF" w14:textId="77777777" w:rsidR="005A5AA8" w:rsidRPr="003B3C1C" w:rsidRDefault="005A5AA8">
      <w:pPr>
        <w:shd w:val="clear" w:color="auto" w:fill="FFFFFF"/>
        <w:spacing w:line="480" w:lineRule="auto"/>
        <w:rPr>
          <w:color w:val="000000" w:themeColor="text1"/>
        </w:rPr>
      </w:pPr>
    </w:p>
    <w:p w14:paraId="5FE6202C" w14:textId="536DED4D" w:rsidR="005A5AA8" w:rsidRPr="003B3C1C" w:rsidRDefault="00467865">
      <w:pPr>
        <w:shd w:val="clear" w:color="auto" w:fill="FFFFFF"/>
        <w:spacing w:line="480" w:lineRule="auto"/>
        <w:rPr>
          <w:color w:val="000000" w:themeColor="text1"/>
        </w:rPr>
      </w:pPr>
      <w:r w:rsidRPr="003B3C1C">
        <w:rPr>
          <w:color w:val="000000" w:themeColor="text1"/>
        </w:rPr>
        <w:t xml:space="preserve">The second major finding was an inverse association between changes in General Distress and changes in neural responses during extinction recall. This was driven primarily by stronger deactivation to the CS+E and weaker neural discriminability between the extinguished and unextinguished conditional stimuli in sgACC for participants who showed larger increases in General Distress over time. Based on previous evidence that sgACC activation may facilitate extinction recall </w:t>
      </w:r>
      <w:hyperlink r:id="rId71">
        <w:r w:rsidRPr="003B3C1C">
          <w:rPr>
            <w:color w:val="000000" w:themeColor="text1"/>
          </w:rPr>
          <w:t>(19,60)</w:t>
        </w:r>
      </w:hyperlink>
      <w:r w:rsidRPr="003B3C1C">
        <w:rPr>
          <w:color w:val="000000" w:themeColor="text1"/>
        </w:rPr>
        <w:t xml:space="preserve">, the current result suggests that individuals who show worsening of General Distress – negative affect shared across anxiety and depression </w:t>
      </w:r>
      <w:r w:rsidR="00464A85" w:rsidRPr="003B3C1C">
        <w:rPr>
          <w:color w:val="000000" w:themeColor="text1"/>
        </w:rPr>
        <w:t xml:space="preserve">– </w:t>
      </w:r>
      <w:r w:rsidRPr="003B3C1C">
        <w:rPr>
          <w:color w:val="000000" w:themeColor="text1"/>
        </w:rPr>
        <w:t>over 30</w:t>
      </w:r>
      <w:r w:rsidR="003444CD" w:rsidRPr="003B3C1C">
        <w:rPr>
          <w:color w:val="000000" w:themeColor="text1"/>
        </w:rPr>
        <w:t xml:space="preserve"> </w:t>
      </w:r>
      <w:r w:rsidRPr="003B3C1C">
        <w:rPr>
          <w:color w:val="000000" w:themeColor="text1"/>
        </w:rPr>
        <w:t>month</w:t>
      </w:r>
      <w:r w:rsidR="003444CD" w:rsidRPr="003B3C1C">
        <w:rPr>
          <w:color w:val="000000" w:themeColor="text1"/>
        </w:rPr>
        <w:t>s</w:t>
      </w:r>
      <w:r w:rsidRPr="003B3C1C">
        <w:rPr>
          <w:color w:val="000000" w:themeColor="text1"/>
        </w:rPr>
        <w:t xml:space="preserve"> </w:t>
      </w:r>
      <w:r w:rsidR="003444CD" w:rsidRPr="003B3C1C">
        <w:rPr>
          <w:color w:val="000000" w:themeColor="text1"/>
        </w:rPr>
        <w:t xml:space="preserve">show </w:t>
      </w:r>
      <w:r w:rsidRPr="003B3C1C">
        <w:rPr>
          <w:color w:val="000000" w:themeColor="text1"/>
        </w:rPr>
        <w:t xml:space="preserve">worse recall of </w:t>
      </w:r>
      <w:r w:rsidR="003444CD" w:rsidRPr="003B3C1C">
        <w:rPr>
          <w:color w:val="000000" w:themeColor="text1"/>
        </w:rPr>
        <w:t>safety or extinction learning</w:t>
      </w:r>
      <w:r w:rsidRPr="003B3C1C">
        <w:rPr>
          <w:color w:val="000000" w:themeColor="text1"/>
        </w:rPr>
        <w:t xml:space="preserve">. However, because we did not find direct evidence for an association between sgACC activity during extinction recall and SCR or US contingency ratings, the role of sgACC activity remains unclear.  </w:t>
      </w:r>
    </w:p>
    <w:p w14:paraId="1A6D2442" w14:textId="77777777" w:rsidR="005A5AA8" w:rsidRPr="003B3C1C" w:rsidRDefault="00467865">
      <w:pPr>
        <w:shd w:val="clear" w:color="auto" w:fill="FFFFFF"/>
        <w:spacing w:line="480" w:lineRule="auto"/>
        <w:rPr>
          <w:color w:val="000000" w:themeColor="text1"/>
        </w:rPr>
      </w:pPr>
      <w:r w:rsidRPr="003B3C1C">
        <w:rPr>
          <w:color w:val="000000" w:themeColor="text1"/>
        </w:rPr>
        <w:lastRenderedPageBreak/>
        <w:t xml:space="preserve"> </w:t>
      </w:r>
    </w:p>
    <w:p w14:paraId="2D27F694" w14:textId="5E9E25EC" w:rsidR="003444CD" w:rsidRPr="003B3C1C" w:rsidRDefault="00467865">
      <w:pPr>
        <w:shd w:val="clear" w:color="auto" w:fill="FFFFFF"/>
        <w:spacing w:line="480" w:lineRule="auto"/>
        <w:rPr>
          <w:color w:val="000000" w:themeColor="text1"/>
        </w:rPr>
      </w:pPr>
      <w:r w:rsidRPr="003B3C1C">
        <w:rPr>
          <w:color w:val="000000" w:themeColor="text1"/>
        </w:rPr>
        <w:t xml:space="preserve">We did not find a significant association between tri-level symptoms and neural responses during fear extinction. Further, in post-hoc examination, the association between extinction recall and General Distress was over and above that between fear extinction and General Distress, suggesting that neural dysregulation associated with the changes </w:t>
      </w:r>
      <w:r w:rsidR="003444CD" w:rsidRPr="003B3C1C">
        <w:rPr>
          <w:color w:val="000000" w:themeColor="text1"/>
        </w:rPr>
        <w:t>in</w:t>
      </w:r>
      <w:r w:rsidRPr="003B3C1C">
        <w:rPr>
          <w:color w:val="000000" w:themeColor="text1"/>
        </w:rPr>
        <w:t xml:space="preserve"> depression and anxiety may not be specifically tied to the encoding of safety or extinction of threatening information </w:t>
      </w:r>
      <w:hyperlink r:id="rId72">
        <w:r w:rsidRPr="003B3C1C">
          <w:rPr>
            <w:color w:val="000000" w:themeColor="text1"/>
          </w:rPr>
          <w:t>(61)</w:t>
        </w:r>
      </w:hyperlink>
      <w:r w:rsidRPr="003B3C1C">
        <w:rPr>
          <w:color w:val="000000" w:themeColor="text1"/>
        </w:rPr>
        <w:t>, but rather to long-term retrieval of safety</w:t>
      </w:r>
      <w:r w:rsidR="003444CD" w:rsidRPr="003B3C1C">
        <w:rPr>
          <w:color w:val="000000" w:themeColor="text1"/>
        </w:rPr>
        <w:t xml:space="preserve"> information</w:t>
      </w:r>
      <w:r w:rsidRPr="003B3C1C">
        <w:rPr>
          <w:color w:val="000000" w:themeColor="text1"/>
        </w:rPr>
        <w:t xml:space="preserve"> during extinction recall. One possibility is that contextual specificity on extinction (e.g., environment</w:t>
      </w:r>
      <w:r w:rsidR="003444CD" w:rsidRPr="003B3C1C">
        <w:rPr>
          <w:color w:val="000000" w:themeColor="text1"/>
        </w:rPr>
        <w:t>, time</w:t>
      </w:r>
      <w:r w:rsidRPr="003B3C1C">
        <w:rPr>
          <w:color w:val="000000" w:themeColor="text1"/>
        </w:rPr>
        <w:t xml:space="preserve">) may be stronger </w:t>
      </w:r>
      <w:hyperlink r:id="rId73">
        <w:r w:rsidRPr="003B3C1C">
          <w:rPr>
            <w:color w:val="000000" w:themeColor="text1"/>
          </w:rPr>
          <w:t>(62)</w:t>
        </w:r>
      </w:hyperlink>
      <w:r w:rsidRPr="003B3C1C">
        <w:rPr>
          <w:color w:val="000000" w:themeColor="text1"/>
        </w:rPr>
        <w:t xml:space="preserve"> as General Distress increases, resulting in less retrieval of extinction when tested in a new context (24-48 hours later in a second MRI scan in this case). Such a hypothesis aligns with the possibility that greater General Distress is associated with stronger negative interpretive bias, which further leads to greater fragility of extinction across different contexts </w:t>
      </w:r>
      <w:hyperlink r:id="rId74">
        <w:r w:rsidRPr="003B3C1C">
          <w:rPr>
            <w:color w:val="000000" w:themeColor="text1"/>
          </w:rPr>
          <w:t>(63)</w:t>
        </w:r>
      </w:hyperlink>
      <w:r w:rsidRPr="003B3C1C">
        <w:rPr>
          <w:color w:val="000000" w:themeColor="text1"/>
        </w:rPr>
        <w:t xml:space="preserve">. </w:t>
      </w:r>
    </w:p>
    <w:p w14:paraId="6814BD82" w14:textId="3C45CAB1" w:rsidR="005A5AA8" w:rsidRPr="003B3C1C" w:rsidRDefault="003444CD">
      <w:pPr>
        <w:shd w:val="clear" w:color="auto" w:fill="FFFFFF"/>
        <w:spacing w:line="480" w:lineRule="auto"/>
        <w:rPr>
          <w:color w:val="000000" w:themeColor="text1"/>
        </w:rPr>
      </w:pPr>
      <w:r w:rsidRPr="003B3C1C">
        <w:rPr>
          <w:color w:val="000000" w:themeColor="text1"/>
        </w:rPr>
        <w:t xml:space="preserve">Impaired </w:t>
      </w:r>
      <w:r w:rsidR="00467865" w:rsidRPr="003B3C1C">
        <w:rPr>
          <w:color w:val="000000" w:themeColor="text1"/>
        </w:rPr>
        <w:t>extinction recall</w:t>
      </w:r>
      <w:r w:rsidRPr="003B3C1C">
        <w:rPr>
          <w:color w:val="000000" w:themeColor="text1"/>
        </w:rPr>
        <w:t xml:space="preserve"> is </w:t>
      </w:r>
      <w:r w:rsidR="00467865" w:rsidRPr="003B3C1C">
        <w:rPr>
          <w:color w:val="000000" w:themeColor="text1"/>
        </w:rPr>
        <w:t xml:space="preserve">consistent with evidence for a bias toward negative memories in depression patients </w:t>
      </w:r>
      <w:hyperlink r:id="rId75">
        <w:r w:rsidR="00467865" w:rsidRPr="003B3C1C">
          <w:rPr>
            <w:color w:val="000000" w:themeColor="text1"/>
          </w:rPr>
          <w:t>(64)</w:t>
        </w:r>
      </w:hyperlink>
      <w:r w:rsidR="00467865" w:rsidRPr="003B3C1C">
        <w:rPr>
          <w:color w:val="000000" w:themeColor="text1"/>
        </w:rPr>
        <w:t xml:space="preserve">, </w:t>
      </w:r>
      <w:r w:rsidRPr="003B3C1C">
        <w:rPr>
          <w:color w:val="000000" w:themeColor="text1"/>
        </w:rPr>
        <w:t xml:space="preserve">for </w:t>
      </w:r>
      <w:r w:rsidR="00467865" w:rsidRPr="003B3C1C">
        <w:rPr>
          <w:color w:val="000000" w:themeColor="text1"/>
        </w:rPr>
        <w:t xml:space="preserve">both real-life events </w:t>
      </w:r>
      <w:hyperlink r:id="rId76">
        <w:r w:rsidR="00467865" w:rsidRPr="003B3C1C">
          <w:rPr>
            <w:color w:val="000000" w:themeColor="text1"/>
          </w:rPr>
          <w:t>(65,66)</w:t>
        </w:r>
      </w:hyperlink>
      <w:r w:rsidR="00467865" w:rsidRPr="003B3C1C">
        <w:rPr>
          <w:color w:val="000000" w:themeColor="text1"/>
        </w:rPr>
        <w:t xml:space="preserve"> and </w:t>
      </w:r>
      <w:r w:rsidR="009C3C3A" w:rsidRPr="003B3C1C">
        <w:rPr>
          <w:color w:val="000000" w:themeColor="text1"/>
        </w:rPr>
        <w:t xml:space="preserve">laboratory </w:t>
      </w:r>
      <w:r w:rsidR="00467865" w:rsidRPr="003B3C1C">
        <w:rPr>
          <w:color w:val="000000" w:themeColor="text1"/>
        </w:rPr>
        <w:t xml:space="preserve">tasks </w:t>
      </w:r>
      <w:hyperlink r:id="rId77">
        <w:r w:rsidR="00467865" w:rsidRPr="003B3C1C">
          <w:rPr>
            <w:color w:val="000000" w:themeColor="text1"/>
          </w:rPr>
          <w:t>(67,68)</w:t>
        </w:r>
      </w:hyperlink>
      <w:r w:rsidR="00467865" w:rsidRPr="003B3C1C">
        <w:rPr>
          <w:color w:val="000000" w:themeColor="text1"/>
        </w:rPr>
        <w:t xml:space="preserve">. </w:t>
      </w:r>
      <w:r w:rsidRPr="003B3C1C">
        <w:rPr>
          <w:color w:val="000000" w:themeColor="text1"/>
        </w:rPr>
        <w:t xml:space="preserve">An </w:t>
      </w:r>
      <w:r w:rsidR="00467865" w:rsidRPr="003B3C1C">
        <w:rPr>
          <w:color w:val="000000" w:themeColor="text1"/>
        </w:rPr>
        <w:t>example</w:t>
      </w:r>
      <w:r w:rsidRPr="003B3C1C">
        <w:rPr>
          <w:color w:val="000000" w:themeColor="text1"/>
        </w:rPr>
        <w:t xml:space="preserve"> is </w:t>
      </w:r>
      <w:r w:rsidR="00467865" w:rsidRPr="003B3C1C">
        <w:rPr>
          <w:color w:val="000000" w:themeColor="text1"/>
        </w:rPr>
        <w:t xml:space="preserve">superior recall for faces with negative expressions over faces with positive expressions </w:t>
      </w:r>
      <w:hyperlink r:id="rId78">
        <w:r w:rsidR="00467865" w:rsidRPr="003B3C1C">
          <w:rPr>
            <w:color w:val="000000" w:themeColor="text1"/>
          </w:rPr>
          <w:t>(69)</w:t>
        </w:r>
      </w:hyperlink>
      <w:r w:rsidR="003816FE" w:rsidRPr="003B3C1C">
        <w:rPr>
          <w:color w:val="000000" w:themeColor="text1"/>
        </w:rPr>
        <w:t xml:space="preserve">. </w:t>
      </w:r>
      <w:r w:rsidR="009C3C3A" w:rsidRPr="003B3C1C">
        <w:rPr>
          <w:color w:val="000000" w:themeColor="text1"/>
        </w:rPr>
        <w:t>Such negative recall biases may lead to poorer</w:t>
      </w:r>
      <w:r w:rsidR="00467865" w:rsidRPr="003B3C1C">
        <w:rPr>
          <w:color w:val="000000" w:themeColor="text1"/>
        </w:rPr>
        <w:t xml:space="preserve"> recall of previously extinguished cue-threat associations</w:t>
      </w:r>
      <w:r w:rsidR="009C3C3A" w:rsidRPr="003B3C1C">
        <w:rPr>
          <w:color w:val="000000" w:themeColor="text1"/>
        </w:rPr>
        <w:t xml:space="preserve"> </w:t>
      </w:r>
      <w:proofErr w:type="gramStart"/>
      <w:r w:rsidR="009C3C3A" w:rsidRPr="003B3C1C">
        <w:rPr>
          <w:color w:val="000000" w:themeColor="text1"/>
        </w:rPr>
        <w:t>in particular</w:t>
      </w:r>
      <w:r w:rsidR="00467865" w:rsidRPr="003B3C1C">
        <w:rPr>
          <w:color w:val="000000" w:themeColor="text1"/>
        </w:rPr>
        <w:t xml:space="preserve"> rather</w:t>
      </w:r>
      <w:proofErr w:type="gramEnd"/>
      <w:r w:rsidR="00467865" w:rsidRPr="003B3C1C">
        <w:rPr>
          <w:color w:val="000000" w:themeColor="text1"/>
        </w:rPr>
        <w:t xml:space="preserve"> than impaired learning of safety during fear extinction </w:t>
      </w:r>
      <w:r w:rsidR="009C3C3A" w:rsidRPr="003B3C1C">
        <w:rPr>
          <w:color w:val="000000" w:themeColor="text1"/>
        </w:rPr>
        <w:t>itself</w:t>
      </w:r>
      <w:r w:rsidR="00467865" w:rsidRPr="003B3C1C">
        <w:rPr>
          <w:color w:val="000000" w:themeColor="text1"/>
        </w:rPr>
        <w:t xml:space="preserve"> </w:t>
      </w:r>
      <w:hyperlink r:id="rId79">
        <w:r w:rsidR="00467865" w:rsidRPr="003B3C1C">
          <w:rPr>
            <w:color w:val="000000" w:themeColor="text1"/>
          </w:rPr>
          <w:t>(71)</w:t>
        </w:r>
      </w:hyperlink>
      <w:r w:rsidR="00467865" w:rsidRPr="003B3C1C">
        <w:rPr>
          <w:color w:val="000000" w:themeColor="text1"/>
        </w:rPr>
        <w:t>.</w:t>
      </w:r>
    </w:p>
    <w:p w14:paraId="7EB713A4" w14:textId="77777777" w:rsidR="005A5AA8" w:rsidRPr="003B3C1C" w:rsidRDefault="005A5AA8">
      <w:pPr>
        <w:shd w:val="clear" w:color="auto" w:fill="FFFFFF"/>
        <w:spacing w:line="480" w:lineRule="auto"/>
        <w:rPr>
          <w:color w:val="000000" w:themeColor="text1"/>
        </w:rPr>
      </w:pPr>
    </w:p>
    <w:p w14:paraId="466BD3EC" w14:textId="19E6F555" w:rsidR="000F0C9E" w:rsidRPr="003B3C1C" w:rsidRDefault="00467865">
      <w:pPr>
        <w:shd w:val="clear" w:color="auto" w:fill="FFFFFF"/>
        <w:spacing w:line="480" w:lineRule="auto"/>
        <w:rPr>
          <w:rFonts w:eastAsiaTheme="minorEastAsia"/>
          <w:color w:val="000000" w:themeColor="text1"/>
        </w:rPr>
      </w:pPr>
      <w:r w:rsidRPr="003B3C1C">
        <w:rPr>
          <w:color w:val="000000" w:themeColor="text1"/>
        </w:rPr>
        <w:t xml:space="preserve">The associations between symptom dimensions of Fears or General Distress and activation of threat neural circuitry during fear acquisition and extinction recall reported herein are consistent with the expectation that emotional distress may be associated with brain regions that process threatening information and retain safety </w:t>
      </w:r>
      <w:r w:rsidR="009C3C3A" w:rsidRPr="003B3C1C">
        <w:rPr>
          <w:color w:val="000000" w:themeColor="text1"/>
        </w:rPr>
        <w:t>information</w:t>
      </w:r>
      <w:r w:rsidRPr="003B3C1C">
        <w:rPr>
          <w:color w:val="000000" w:themeColor="text1"/>
        </w:rPr>
        <w:t xml:space="preserve">. Additionally, the current investigation </w:t>
      </w:r>
      <w:r w:rsidRPr="003B3C1C">
        <w:rPr>
          <w:color w:val="000000" w:themeColor="text1"/>
        </w:rPr>
        <w:lastRenderedPageBreak/>
        <w:t xml:space="preserve">distinguishes between longitudinal changes in symptom dimensions that are uniquely associated with anxiety and depression (i.e., Fears and Anhedonia-apprehension) and those shared by both (i.e., General Distress). The current data suggest a potential dissociation </w:t>
      </w:r>
      <w:r w:rsidR="009C3C3A" w:rsidRPr="003B3C1C">
        <w:rPr>
          <w:color w:val="000000" w:themeColor="text1"/>
        </w:rPr>
        <w:t xml:space="preserve">between </w:t>
      </w:r>
      <w:r w:rsidRPr="003B3C1C">
        <w:rPr>
          <w:color w:val="000000" w:themeColor="text1"/>
        </w:rPr>
        <w:t>neural processes underlying</w:t>
      </w:r>
      <w:r w:rsidR="009C3C3A" w:rsidRPr="003B3C1C">
        <w:rPr>
          <w:color w:val="000000" w:themeColor="text1"/>
        </w:rPr>
        <w:t xml:space="preserve"> fear</w:t>
      </w:r>
      <w:r w:rsidRPr="003B3C1C">
        <w:rPr>
          <w:color w:val="000000" w:themeColor="text1"/>
        </w:rPr>
        <w:t xml:space="preserve"> acquisition </w:t>
      </w:r>
      <w:r w:rsidR="009C3C3A" w:rsidRPr="003B3C1C">
        <w:rPr>
          <w:color w:val="000000" w:themeColor="text1"/>
        </w:rPr>
        <w:t xml:space="preserve">that </w:t>
      </w:r>
      <w:r w:rsidRPr="003B3C1C">
        <w:rPr>
          <w:color w:val="000000" w:themeColor="text1"/>
        </w:rPr>
        <w:t xml:space="preserve">are associated with </w:t>
      </w:r>
      <w:r w:rsidR="009C3C3A" w:rsidRPr="003B3C1C">
        <w:rPr>
          <w:color w:val="000000" w:themeColor="text1"/>
        </w:rPr>
        <w:t xml:space="preserve">the development of </w:t>
      </w:r>
      <w:proofErr w:type="gramStart"/>
      <w:r w:rsidR="009C3C3A" w:rsidRPr="003B3C1C">
        <w:rPr>
          <w:color w:val="000000" w:themeColor="text1"/>
        </w:rPr>
        <w:t xml:space="preserve">fears </w:t>
      </w:r>
      <w:r w:rsidRPr="003B3C1C">
        <w:rPr>
          <w:color w:val="000000" w:themeColor="text1"/>
        </w:rPr>
        <w:t xml:space="preserve"> over</w:t>
      </w:r>
      <w:proofErr w:type="gramEnd"/>
      <w:r w:rsidRPr="003B3C1C">
        <w:rPr>
          <w:color w:val="000000" w:themeColor="text1"/>
        </w:rPr>
        <w:t xml:space="preserve"> and above symptoms that are specific to depression or that generalize to both anxiety and depression, </w:t>
      </w:r>
      <w:r w:rsidR="009C3C3A" w:rsidRPr="003B3C1C">
        <w:rPr>
          <w:color w:val="000000" w:themeColor="text1"/>
        </w:rPr>
        <w:t>and</w:t>
      </w:r>
      <w:r w:rsidRPr="003B3C1C">
        <w:rPr>
          <w:color w:val="000000" w:themeColor="text1"/>
        </w:rPr>
        <w:t xml:space="preserve"> neural processes underlying </w:t>
      </w:r>
      <w:r w:rsidR="009C3C3A" w:rsidRPr="003B3C1C">
        <w:rPr>
          <w:color w:val="000000" w:themeColor="text1"/>
        </w:rPr>
        <w:t xml:space="preserve">extinction </w:t>
      </w:r>
      <w:r w:rsidRPr="003B3C1C">
        <w:rPr>
          <w:color w:val="000000" w:themeColor="text1"/>
        </w:rPr>
        <w:t>recall</w:t>
      </w:r>
      <w:r w:rsidR="00543CE6" w:rsidRPr="003B3C1C">
        <w:rPr>
          <w:color w:val="000000" w:themeColor="text1"/>
        </w:rPr>
        <w:t xml:space="preserve"> </w:t>
      </w:r>
      <w:r w:rsidR="009C3C3A" w:rsidRPr="003B3C1C">
        <w:rPr>
          <w:color w:val="000000" w:themeColor="text1"/>
        </w:rPr>
        <w:t>that</w:t>
      </w:r>
      <w:r w:rsidRPr="003B3C1C">
        <w:rPr>
          <w:color w:val="000000" w:themeColor="text1"/>
        </w:rPr>
        <w:t xml:space="preserve"> are associated with </w:t>
      </w:r>
      <w:r w:rsidR="009C3C3A" w:rsidRPr="003B3C1C">
        <w:rPr>
          <w:color w:val="000000" w:themeColor="text1"/>
        </w:rPr>
        <w:t xml:space="preserve">the </w:t>
      </w:r>
      <w:r w:rsidRPr="003B3C1C">
        <w:rPr>
          <w:color w:val="000000" w:themeColor="text1"/>
        </w:rPr>
        <w:t>development of General Distress over and above fear or depression-specific symptoms (Figure S</w:t>
      </w:r>
      <w:r w:rsidR="00A428E3" w:rsidRPr="003B3C1C">
        <w:rPr>
          <w:color w:val="000000" w:themeColor="text1"/>
        </w:rPr>
        <w:t>8</w:t>
      </w:r>
      <w:r w:rsidRPr="003B3C1C">
        <w:rPr>
          <w:color w:val="000000" w:themeColor="text1"/>
        </w:rPr>
        <w:t>). In line with the RDoC initiative, these findings validate the neurobiological foundation of the tri-level symptom model and show the promise of using neural data to sort individuals into empirically established symptom profiles.</w:t>
      </w:r>
    </w:p>
    <w:p w14:paraId="43E268A6" w14:textId="77777777" w:rsidR="00DA182E" w:rsidRPr="003B3C1C" w:rsidRDefault="00DA182E" w:rsidP="5D891851">
      <w:pPr>
        <w:shd w:val="clear" w:color="auto" w:fill="FFFFFF" w:themeFill="background1"/>
        <w:spacing w:line="480" w:lineRule="auto"/>
        <w:rPr>
          <w:color w:val="000000" w:themeColor="text1"/>
        </w:rPr>
      </w:pPr>
    </w:p>
    <w:p w14:paraId="7B495377" w14:textId="29B2C52D" w:rsidR="005A5AA8" w:rsidRPr="003B3C1C" w:rsidRDefault="00543CE6" w:rsidP="006E689E">
      <w:pPr>
        <w:shd w:val="clear" w:color="auto" w:fill="FFFFFF" w:themeFill="background1"/>
        <w:spacing w:line="480" w:lineRule="auto"/>
        <w:rPr>
          <w:rFonts w:eastAsiaTheme="minorEastAsia"/>
          <w:color w:val="000000" w:themeColor="text1"/>
        </w:rPr>
      </w:pPr>
      <w:r w:rsidRPr="003B3C1C">
        <w:rPr>
          <w:color w:val="000000" w:themeColor="text1"/>
        </w:rPr>
        <w:t>Finally, t</w:t>
      </w:r>
      <w:r w:rsidR="7998E043" w:rsidRPr="003B3C1C">
        <w:rPr>
          <w:color w:val="000000" w:themeColor="text1"/>
        </w:rPr>
        <w:t xml:space="preserve">he current findings should be considered in the context of study limitations.  First, </w:t>
      </w:r>
      <w:r w:rsidR="00AE428A" w:rsidRPr="003B3C1C">
        <w:rPr>
          <w:color w:val="000000" w:themeColor="text1"/>
        </w:rPr>
        <w:t>the</w:t>
      </w:r>
      <w:r w:rsidR="7998E043" w:rsidRPr="003B3C1C">
        <w:rPr>
          <w:color w:val="000000" w:themeColor="text1"/>
        </w:rPr>
        <w:t xml:space="preserve"> dominance of female participants</w:t>
      </w:r>
      <w:r w:rsidR="00AE428A" w:rsidRPr="003B3C1C">
        <w:rPr>
          <w:color w:val="000000" w:themeColor="text1"/>
        </w:rPr>
        <w:t xml:space="preserve"> in the current sample</w:t>
      </w:r>
      <w:r w:rsidR="7998E043" w:rsidRPr="003B3C1C">
        <w:rPr>
          <w:color w:val="000000" w:themeColor="text1"/>
        </w:rPr>
        <w:t xml:space="preserve"> is consistent with the higher rate of depression and anxiety among females</w:t>
      </w:r>
      <w:r w:rsidR="009C3C3A" w:rsidRPr="003B3C1C">
        <w:rPr>
          <w:color w:val="000000" w:themeColor="text1"/>
        </w:rPr>
        <w:t>. Although sex was included as a covariate, f</w:t>
      </w:r>
      <w:r w:rsidR="7998E043" w:rsidRPr="003B3C1C">
        <w:rPr>
          <w:color w:val="000000" w:themeColor="text1"/>
        </w:rPr>
        <w:t>uture studies should examine generaliz</w:t>
      </w:r>
      <w:r w:rsidR="009C3C3A" w:rsidRPr="003B3C1C">
        <w:rPr>
          <w:color w:val="000000" w:themeColor="text1"/>
        </w:rPr>
        <w:t>ation</w:t>
      </w:r>
      <w:r w:rsidR="7998E043" w:rsidRPr="003B3C1C">
        <w:rPr>
          <w:color w:val="000000" w:themeColor="text1"/>
        </w:rPr>
        <w:t xml:space="preserve"> to male-dominant populations. </w:t>
      </w:r>
      <w:r w:rsidR="7335680A" w:rsidRPr="003B3C1C">
        <w:rPr>
          <w:color w:val="000000" w:themeColor="text1"/>
        </w:rPr>
        <w:t>Second, the data w</w:t>
      </w:r>
      <w:r w:rsidR="009C3C3A" w:rsidRPr="003B3C1C">
        <w:rPr>
          <w:color w:val="000000" w:themeColor="text1"/>
        </w:rPr>
        <w:t>ere</w:t>
      </w:r>
      <w:r w:rsidR="7335680A" w:rsidRPr="003B3C1C">
        <w:rPr>
          <w:color w:val="000000" w:themeColor="text1"/>
        </w:rPr>
        <w:t xml:space="preserve"> collected across two scanning sites, which may introduce nuance</w:t>
      </w:r>
      <w:r w:rsidRPr="003B3C1C">
        <w:rPr>
          <w:color w:val="000000" w:themeColor="text1"/>
        </w:rPr>
        <w:t>d differences between subjects. Though to minimize this concern we</w:t>
      </w:r>
      <w:r w:rsidR="00140887" w:rsidRPr="003B3C1C">
        <w:rPr>
          <w:color w:val="000000" w:themeColor="text1"/>
        </w:rPr>
        <w:t xml:space="preserve"> match</w:t>
      </w:r>
      <w:r w:rsidRPr="003B3C1C">
        <w:rPr>
          <w:color w:val="000000" w:themeColor="text1"/>
        </w:rPr>
        <w:t>ed</w:t>
      </w:r>
      <w:r w:rsidR="00140887" w:rsidRPr="003B3C1C">
        <w:rPr>
          <w:color w:val="000000" w:themeColor="text1"/>
        </w:rPr>
        <w:t xml:space="preserve"> </w:t>
      </w:r>
      <w:r w:rsidRPr="003B3C1C">
        <w:rPr>
          <w:color w:val="000000" w:themeColor="text1"/>
        </w:rPr>
        <w:t xml:space="preserve">the </w:t>
      </w:r>
      <w:r w:rsidR="73AB7AB1" w:rsidRPr="003B3C1C">
        <w:rPr>
          <w:color w:val="000000" w:themeColor="text1"/>
        </w:rPr>
        <w:t>scanner type and acquisition parameters across the two sites</w:t>
      </w:r>
      <w:r w:rsidR="00140887" w:rsidRPr="003B3C1C">
        <w:rPr>
          <w:color w:val="000000" w:themeColor="text1"/>
        </w:rPr>
        <w:t xml:space="preserve"> and </w:t>
      </w:r>
      <w:r w:rsidRPr="003B3C1C">
        <w:rPr>
          <w:color w:val="000000" w:themeColor="text1"/>
        </w:rPr>
        <w:t xml:space="preserve">found that site did not significantly impact the results when </w:t>
      </w:r>
      <w:r w:rsidR="00140887" w:rsidRPr="003B3C1C">
        <w:rPr>
          <w:color w:val="000000" w:themeColor="text1"/>
        </w:rPr>
        <w:t>inclu</w:t>
      </w:r>
      <w:r w:rsidRPr="003B3C1C">
        <w:rPr>
          <w:color w:val="000000" w:themeColor="text1"/>
        </w:rPr>
        <w:t>ded</w:t>
      </w:r>
      <w:r w:rsidR="00140887" w:rsidRPr="003B3C1C">
        <w:rPr>
          <w:color w:val="000000" w:themeColor="text1"/>
        </w:rPr>
        <w:t xml:space="preserve"> </w:t>
      </w:r>
      <w:r w:rsidR="73AB7AB1" w:rsidRPr="003B3C1C">
        <w:rPr>
          <w:color w:val="000000" w:themeColor="text1"/>
        </w:rPr>
        <w:t>as a covariate</w:t>
      </w:r>
      <w:r w:rsidRPr="003B3C1C">
        <w:rPr>
          <w:color w:val="000000" w:themeColor="text1"/>
        </w:rPr>
        <w:t xml:space="preserve"> in our analyses. </w:t>
      </w:r>
      <w:r w:rsidR="7998E043" w:rsidRPr="003B3C1C">
        <w:rPr>
          <w:color w:val="000000" w:themeColor="text1"/>
        </w:rPr>
        <w:t>T</w:t>
      </w:r>
      <w:r w:rsidR="65F7EDCB" w:rsidRPr="003B3C1C">
        <w:rPr>
          <w:color w:val="000000" w:themeColor="text1"/>
        </w:rPr>
        <w:t>hird, t</w:t>
      </w:r>
      <w:r w:rsidR="7998E043" w:rsidRPr="003B3C1C">
        <w:rPr>
          <w:color w:val="000000" w:themeColor="text1"/>
        </w:rPr>
        <w:t>he current study was a macro-level multi-year longitudinal investigation, with four time points over 30</w:t>
      </w:r>
      <w:r w:rsidR="00140887" w:rsidRPr="003B3C1C">
        <w:rPr>
          <w:color w:val="000000" w:themeColor="text1"/>
        </w:rPr>
        <w:t xml:space="preserve"> </w:t>
      </w:r>
      <w:r w:rsidR="7998E043" w:rsidRPr="003B3C1C">
        <w:rPr>
          <w:color w:val="000000" w:themeColor="text1"/>
        </w:rPr>
        <w:t>month</w:t>
      </w:r>
      <w:r w:rsidR="00140887" w:rsidRPr="003B3C1C">
        <w:rPr>
          <w:color w:val="000000" w:themeColor="text1"/>
        </w:rPr>
        <w:t>s</w:t>
      </w:r>
      <w:r w:rsidR="7998E043" w:rsidRPr="003B3C1C">
        <w:rPr>
          <w:color w:val="000000" w:themeColor="text1"/>
        </w:rPr>
        <w:t xml:space="preserve">; </w:t>
      </w:r>
      <w:r w:rsidRPr="003B3C1C">
        <w:rPr>
          <w:color w:val="000000" w:themeColor="text1"/>
        </w:rPr>
        <w:t>f</w:t>
      </w:r>
      <w:r w:rsidR="7998E043" w:rsidRPr="003B3C1C">
        <w:rPr>
          <w:color w:val="000000" w:themeColor="text1"/>
        </w:rPr>
        <w:t xml:space="preserve">uture studies may provide a more micro-level picture of symptom fluctuations over a shorter time scale </w:t>
      </w:r>
      <w:r w:rsidR="00140887" w:rsidRPr="003B3C1C">
        <w:rPr>
          <w:color w:val="000000" w:themeColor="text1"/>
        </w:rPr>
        <w:t xml:space="preserve">using mobile applications to collect daily or weekly self-report and behavioral measures </w:t>
      </w:r>
      <w:hyperlink r:id="rId80">
        <w:r w:rsidR="00140887" w:rsidRPr="003B3C1C">
          <w:rPr>
            <w:color w:val="000000" w:themeColor="text1"/>
          </w:rPr>
          <w:t>(72)</w:t>
        </w:r>
      </w:hyperlink>
      <w:r w:rsidR="7998E043" w:rsidRPr="003B3C1C">
        <w:rPr>
          <w:color w:val="000000" w:themeColor="text1"/>
        </w:rPr>
        <w:t xml:space="preserve">. </w:t>
      </w:r>
      <w:r w:rsidR="2DE74E86" w:rsidRPr="003B3C1C">
        <w:rPr>
          <w:color w:val="000000" w:themeColor="text1"/>
        </w:rPr>
        <w:t>Fourth</w:t>
      </w:r>
      <w:r w:rsidR="7998E043" w:rsidRPr="003B3C1C">
        <w:rPr>
          <w:color w:val="000000" w:themeColor="text1"/>
        </w:rPr>
        <w:t xml:space="preserve">, while we used an ROI-based neural activation approach, future functional connectivity analyses </w:t>
      </w:r>
      <w:hyperlink r:id="rId81">
        <w:r w:rsidR="7998E043" w:rsidRPr="003B3C1C">
          <w:rPr>
            <w:color w:val="000000" w:themeColor="text1"/>
          </w:rPr>
          <w:t>(</w:t>
        </w:r>
        <w:r w:rsidR="00967163" w:rsidRPr="003B3C1C">
          <w:rPr>
            <w:color w:val="000000" w:themeColor="text1"/>
          </w:rPr>
          <w:t>70,</w:t>
        </w:r>
        <w:r w:rsidR="7998E043" w:rsidRPr="003B3C1C">
          <w:rPr>
            <w:color w:val="000000" w:themeColor="text1"/>
          </w:rPr>
          <w:t>73)</w:t>
        </w:r>
      </w:hyperlink>
      <w:r w:rsidR="7998E043" w:rsidRPr="003B3C1C">
        <w:rPr>
          <w:color w:val="000000" w:themeColor="text1"/>
        </w:rPr>
        <w:t xml:space="preserve"> or multivoxel pattern </w:t>
      </w:r>
      <w:r w:rsidR="7998E043" w:rsidRPr="003B3C1C">
        <w:rPr>
          <w:color w:val="000000" w:themeColor="text1"/>
        </w:rPr>
        <w:lastRenderedPageBreak/>
        <w:t xml:space="preserve">analysis </w:t>
      </w:r>
      <w:hyperlink r:id="rId82">
        <w:r w:rsidR="7998E043" w:rsidRPr="003B3C1C">
          <w:rPr>
            <w:color w:val="000000" w:themeColor="text1"/>
          </w:rPr>
          <w:t>(56)</w:t>
        </w:r>
      </w:hyperlink>
      <w:r w:rsidR="7998E043" w:rsidRPr="003B3C1C">
        <w:rPr>
          <w:color w:val="000000" w:themeColor="text1"/>
        </w:rPr>
        <w:t xml:space="preserve"> may account for additional components of threat-response network functionality. </w:t>
      </w:r>
      <w:r w:rsidR="00140887" w:rsidRPr="003B3C1C">
        <w:rPr>
          <w:color w:val="000000" w:themeColor="text1"/>
        </w:rPr>
        <w:t xml:space="preserve">Nonetheless, </w:t>
      </w:r>
      <w:r w:rsidR="7998E043" w:rsidRPr="003B3C1C">
        <w:rPr>
          <w:color w:val="000000" w:themeColor="text1"/>
        </w:rPr>
        <w:t xml:space="preserve">the current results provide an initial understanding of how the brain and latent symptom dimensions interact over long timescales – with some preliminary evidence for causality in neural changes preceding symptom changes – within a critical stage of development.  </w:t>
      </w:r>
    </w:p>
    <w:p w14:paraId="4713EB33" w14:textId="1C27419B" w:rsidR="005A5AA8" w:rsidRPr="003B3C1C" w:rsidRDefault="000E46D7" w:rsidP="00491A9B">
      <w:pPr>
        <w:shd w:val="clear" w:color="auto" w:fill="FFFFFF"/>
        <w:spacing w:line="480" w:lineRule="auto"/>
        <w:rPr>
          <w:color w:val="000000" w:themeColor="text1"/>
        </w:rPr>
      </w:pPr>
      <w:r w:rsidRPr="003B3C1C">
        <w:rPr>
          <w:b/>
          <w:color w:val="000000" w:themeColor="text1"/>
        </w:rPr>
        <w:br w:type="page"/>
      </w:r>
      <w:r w:rsidR="00467865" w:rsidRPr="003B3C1C">
        <w:rPr>
          <w:b/>
          <w:color w:val="000000" w:themeColor="text1"/>
        </w:rPr>
        <w:lastRenderedPageBreak/>
        <w:t xml:space="preserve">Acknowledgments </w:t>
      </w:r>
    </w:p>
    <w:p w14:paraId="6232DDD0"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We thank Annelise Murillo, Brooke Feinstein for helping with data collection and data analysis. We thank Cody Cushing for helpful discussions regarding implementation of whole brain analyses. </w:t>
      </w:r>
    </w:p>
    <w:p w14:paraId="5474700B"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11FB3D07" w14:textId="77777777" w:rsidR="005A5AA8" w:rsidRPr="003B3C1C" w:rsidRDefault="00467865">
      <w:pPr>
        <w:shd w:val="clear" w:color="auto" w:fill="FFFFFF"/>
        <w:spacing w:line="480" w:lineRule="auto"/>
        <w:rPr>
          <w:color w:val="000000" w:themeColor="text1"/>
        </w:rPr>
      </w:pPr>
      <w:r w:rsidRPr="003B3C1C">
        <w:rPr>
          <w:b/>
          <w:color w:val="000000" w:themeColor="text1"/>
        </w:rPr>
        <w:t>Financial Disclosures</w:t>
      </w:r>
      <w:r w:rsidRPr="003B3C1C">
        <w:rPr>
          <w:color w:val="000000" w:themeColor="text1"/>
        </w:rPr>
        <w:t xml:space="preserve"> </w:t>
      </w:r>
    </w:p>
    <w:p w14:paraId="6E60DFA6"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This research was supported by the National Institute of Mental Health Grants (NIH-NIMH) R01MH100117 to MGC, SYB, RN, and REZ. The authors reported no biomedical financial interests or potential conflicts of interest. </w:t>
      </w:r>
    </w:p>
    <w:p w14:paraId="1570E6A8"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 </w:t>
      </w:r>
    </w:p>
    <w:p w14:paraId="274D7E8B" w14:textId="77777777" w:rsidR="005A5AA8" w:rsidRPr="003B3C1C" w:rsidRDefault="00467865">
      <w:pPr>
        <w:shd w:val="clear" w:color="auto" w:fill="FFFFFF"/>
        <w:spacing w:line="480" w:lineRule="auto"/>
        <w:rPr>
          <w:color w:val="000000" w:themeColor="text1"/>
        </w:rPr>
      </w:pPr>
      <w:r w:rsidRPr="003B3C1C">
        <w:rPr>
          <w:b/>
          <w:color w:val="000000" w:themeColor="text1"/>
        </w:rPr>
        <w:t>Contributions</w:t>
      </w:r>
      <w:r w:rsidRPr="003B3C1C">
        <w:rPr>
          <w:color w:val="000000" w:themeColor="text1"/>
        </w:rPr>
        <w:t xml:space="preserve"> </w:t>
      </w:r>
    </w:p>
    <w:p w14:paraId="62FC6739" w14:textId="77777777" w:rsidR="005A5AA8" w:rsidRPr="003B3C1C" w:rsidRDefault="00467865">
      <w:pPr>
        <w:shd w:val="clear" w:color="auto" w:fill="FFFFFF"/>
        <w:spacing w:line="480" w:lineRule="auto"/>
        <w:rPr>
          <w:color w:val="000000" w:themeColor="text1"/>
        </w:rPr>
      </w:pPr>
      <w:r w:rsidRPr="003B3C1C">
        <w:rPr>
          <w:color w:val="000000" w:themeColor="text1"/>
        </w:rPr>
        <w:t xml:space="preserve">YP, JK, KY, SB, RN, RZ, and MC contributed to study conception, experimental design, data acquisition and analysis, and drafting/revising the work. NK and AEC contributed substantially to the acquisition and analysis of the data and revision of the paper. </w:t>
      </w:r>
    </w:p>
    <w:p w14:paraId="0810CF8D" w14:textId="77777777" w:rsidR="005A5AA8" w:rsidRPr="003B3C1C" w:rsidRDefault="005A5AA8">
      <w:pPr>
        <w:shd w:val="clear" w:color="auto" w:fill="FFFFFF"/>
        <w:spacing w:line="480" w:lineRule="auto"/>
        <w:rPr>
          <w:color w:val="000000" w:themeColor="text1"/>
        </w:rPr>
      </w:pPr>
    </w:p>
    <w:p w14:paraId="07F6FF89" w14:textId="77777777" w:rsidR="005A5AA8" w:rsidRPr="003B3C1C" w:rsidRDefault="00467865">
      <w:pPr>
        <w:shd w:val="clear" w:color="auto" w:fill="FFFFFF"/>
        <w:rPr>
          <w:color w:val="000000" w:themeColor="text1"/>
        </w:rPr>
      </w:pPr>
      <w:r w:rsidRPr="003B3C1C">
        <w:rPr>
          <w:color w:val="000000" w:themeColor="text1"/>
        </w:rPr>
        <w:t xml:space="preserve"> </w:t>
      </w:r>
    </w:p>
    <w:p w14:paraId="29B5DDCC" w14:textId="77777777" w:rsidR="005A5AA8" w:rsidRPr="003B3C1C" w:rsidRDefault="00467865">
      <w:pPr>
        <w:shd w:val="clear" w:color="auto" w:fill="FFFFFF"/>
        <w:rPr>
          <w:color w:val="000000" w:themeColor="text1"/>
        </w:rPr>
      </w:pPr>
      <w:r w:rsidRPr="003B3C1C">
        <w:rPr>
          <w:b/>
          <w:color w:val="000000" w:themeColor="text1"/>
        </w:rPr>
        <w:t>References</w:t>
      </w:r>
      <w:r w:rsidRPr="003B3C1C">
        <w:rPr>
          <w:color w:val="000000" w:themeColor="text1"/>
        </w:rPr>
        <w:t xml:space="preserve"> </w:t>
      </w:r>
    </w:p>
    <w:p w14:paraId="410AA956" w14:textId="77777777" w:rsidR="005A5AA8" w:rsidRPr="003B3C1C" w:rsidRDefault="00662B2E">
      <w:pPr>
        <w:widowControl w:val="0"/>
        <w:pBdr>
          <w:top w:val="nil"/>
          <w:left w:val="nil"/>
          <w:bottom w:val="nil"/>
          <w:right w:val="nil"/>
          <w:between w:val="nil"/>
        </w:pBdr>
        <w:spacing w:before="240" w:line="480" w:lineRule="auto"/>
        <w:ind w:left="480" w:hanging="480"/>
        <w:rPr>
          <w:color w:val="000000" w:themeColor="text1"/>
        </w:rPr>
      </w:pPr>
      <w:hyperlink r:id="rId83">
        <w:r w:rsidR="00467865" w:rsidRPr="003B3C1C">
          <w:rPr>
            <w:color w:val="000000" w:themeColor="text1"/>
          </w:rPr>
          <w:t xml:space="preserve">1. Lissek S, Powers AS, McClure EB, Phelps EA, Woldehawariat G, Grillon C, Pine DS (2005): Classical fear conditioning in the anxiety disorders: a meta-analysis. </w:t>
        </w:r>
      </w:hyperlink>
      <w:hyperlink r:id="rId84">
        <w:r w:rsidR="00467865" w:rsidRPr="003B3C1C">
          <w:rPr>
            <w:i/>
            <w:color w:val="000000" w:themeColor="text1"/>
          </w:rPr>
          <w:t>Behav Res Ther</w:t>
        </w:r>
      </w:hyperlink>
      <w:hyperlink r:id="rId85">
        <w:r w:rsidR="00467865" w:rsidRPr="003B3C1C">
          <w:rPr>
            <w:color w:val="000000" w:themeColor="text1"/>
          </w:rPr>
          <w:t xml:space="preserve"> 43: 1391–1424.</w:t>
        </w:r>
      </w:hyperlink>
    </w:p>
    <w:p w14:paraId="510F13FE"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86">
        <w:r w:rsidR="00467865" w:rsidRPr="003B3C1C">
          <w:rPr>
            <w:color w:val="000000" w:themeColor="text1"/>
          </w:rPr>
          <w:t xml:space="preserve">2. Lissek S, Kaczkurkin AN, Rabin S, Geraci M, Pine DS, Grillon C (2014): Generalized anxiety disorder is associated with overgeneralization of classically conditioned fear. </w:t>
        </w:r>
      </w:hyperlink>
      <w:hyperlink r:id="rId87">
        <w:r w:rsidR="00467865" w:rsidRPr="003B3C1C">
          <w:rPr>
            <w:i/>
            <w:color w:val="000000" w:themeColor="text1"/>
          </w:rPr>
          <w:t>Biol Psychiatry</w:t>
        </w:r>
      </w:hyperlink>
      <w:hyperlink r:id="rId88">
        <w:r w:rsidR="00467865" w:rsidRPr="003B3C1C">
          <w:rPr>
            <w:color w:val="000000" w:themeColor="text1"/>
          </w:rPr>
          <w:t xml:space="preserve"> 75: 909–915.</w:t>
        </w:r>
      </w:hyperlink>
    </w:p>
    <w:p w14:paraId="4A7EE99D"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89">
        <w:r w:rsidR="00467865" w:rsidRPr="003B3C1C">
          <w:rPr>
            <w:color w:val="000000" w:themeColor="text1"/>
          </w:rPr>
          <w:t xml:space="preserve">3. Duits P, Cath DC, Lissek S, Hox JJ, Hamm AO, Engelhard IM, </w:t>
        </w:r>
      </w:hyperlink>
      <w:hyperlink r:id="rId90">
        <w:r w:rsidR="00467865" w:rsidRPr="003B3C1C">
          <w:rPr>
            <w:i/>
            <w:color w:val="000000" w:themeColor="text1"/>
          </w:rPr>
          <w:t>et al.</w:t>
        </w:r>
      </w:hyperlink>
      <w:hyperlink r:id="rId91">
        <w:r w:rsidR="00467865" w:rsidRPr="003B3C1C">
          <w:rPr>
            <w:color w:val="000000" w:themeColor="text1"/>
          </w:rPr>
          <w:t xml:space="preserve"> (2015): UPDATED </w:t>
        </w:r>
        <w:r w:rsidR="00467865" w:rsidRPr="003B3C1C">
          <w:rPr>
            <w:color w:val="000000" w:themeColor="text1"/>
          </w:rPr>
          <w:lastRenderedPageBreak/>
          <w:t xml:space="preserve">META-ANALYSIS OF CLASSICAL FEAR CONDITIONING IN THE ANXIETY DISORDERS. </w:t>
        </w:r>
      </w:hyperlink>
      <w:hyperlink r:id="rId92">
        <w:r w:rsidR="00467865" w:rsidRPr="003B3C1C">
          <w:rPr>
            <w:i/>
            <w:color w:val="000000" w:themeColor="text1"/>
          </w:rPr>
          <w:t>Depress Anxiety</w:t>
        </w:r>
      </w:hyperlink>
      <w:hyperlink r:id="rId93">
        <w:r w:rsidR="00467865" w:rsidRPr="003B3C1C">
          <w:rPr>
            <w:color w:val="000000" w:themeColor="text1"/>
          </w:rPr>
          <w:t xml:space="preserve"> 32: 239–253.</w:t>
        </w:r>
      </w:hyperlink>
    </w:p>
    <w:p w14:paraId="01D50CEC"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94">
        <w:r w:rsidR="00467865" w:rsidRPr="003B3C1C">
          <w:rPr>
            <w:color w:val="000000" w:themeColor="text1"/>
          </w:rPr>
          <w:t xml:space="preserve">4. Pittig A, Treanor M, LeBeau RT, Craske MG (2018): The role of associative fear and avoidance learning in anxiety disorders: Gaps and directions for future research. </w:t>
        </w:r>
      </w:hyperlink>
      <w:hyperlink r:id="rId95">
        <w:r w:rsidR="00467865" w:rsidRPr="003B3C1C">
          <w:rPr>
            <w:i/>
            <w:color w:val="000000" w:themeColor="text1"/>
          </w:rPr>
          <w:t>Neurosci Biobehav Rev</w:t>
        </w:r>
      </w:hyperlink>
      <w:hyperlink r:id="rId96">
        <w:r w:rsidR="00467865" w:rsidRPr="003B3C1C">
          <w:rPr>
            <w:color w:val="000000" w:themeColor="text1"/>
          </w:rPr>
          <w:t xml:space="preserve"> 88: 117–140.</w:t>
        </w:r>
      </w:hyperlink>
    </w:p>
    <w:p w14:paraId="655D67E3"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97">
        <w:r w:rsidR="00467865" w:rsidRPr="003B3C1C">
          <w:rPr>
            <w:color w:val="000000" w:themeColor="text1"/>
          </w:rPr>
          <w:t xml:space="preserve">5. Dvir M, Horovitz O, Aderka IM, Shechner T (2019): Fear conditioning and extinction in anxious and non-anxious youth: A meta-analysis. </w:t>
        </w:r>
      </w:hyperlink>
      <w:hyperlink r:id="rId98">
        <w:r w:rsidR="00467865" w:rsidRPr="003B3C1C">
          <w:rPr>
            <w:i/>
            <w:color w:val="000000" w:themeColor="text1"/>
          </w:rPr>
          <w:t>Behav Res Ther</w:t>
        </w:r>
      </w:hyperlink>
      <w:hyperlink r:id="rId99">
        <w:r w:rsidR="00467865" w:rsidRPr="003B3C1C">
          <w:rPr>
            <w:color w:val="000000" w:themeColor="text1"/>
          </w:rPr>
          <w:t xml:space="preserve"> 120: 103431.</w:t>
        </w:r>
      </w:hyperlink>
    </w:p>
    <w:p w14:paraId="4B676B7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00">
        <w:r w:rsidR="00467865" w:rsidRPr="003B3C1C">
          <w:rPr>
            <w:color w:val="000000" w:themeColor="text1"/>
          </w:rPr>
          <w:t xml:space="preserve">6. McGregor T, Purves KL, Constantinou E, Baas JMP, Barry TJ, Carr E, </w:t>
        </w:r>
      </w:hyperlink>
      <w:hyperlink r:id="rId101">
        <w:r w:rsidR="00467865" w:rsidRPr="003B3C1C">
          <w:rPr>
            <w:i/>
            <w:color w:val="000000" w:themeColor="text1"/>
          </w:rPr>
          <w:t>et al.</w:t>
        </w:r>
      </w:hyperlink>
      <w:hyperlink r:id="rId102">
        <w:r w:rsidR="00467865" w:rsidRPr="003B3C1C">
          <w:rPr>
            <w:color w:val="000000" w:themeColor="text1"/>
          </w:rPr>
          <w:t xml:space="preserve"> (2021): Large-scale remote fear conditioning: Demonstration of associations with anxiety using the FLARe smartphone app. </w:t>
        </w:r>
      </w:hyperlink>
      <w:hyperlink r:id="rId103">
        <w:r w:rsidR="00467865" w:rsidRPr="003B3C1C">
          <w:rPr>
            <w:i/>
            <w:color w:val="000000" w:themeColor="text1"/>
          </w:rPr>
          <w:t>Depress Anxiety</w:t>
        </w:r>
      </w:hyperlink>
      <w:hyperlink r:id="rId104">
        <w:r w:rsidR="00467865" w:rsidRPr="003B3C1C">
          <w:rPr>
            <w:color w:val="000000" w:themeColor="text1"/>
          </w:rPr>
          <w:t>. https://doi.org/</w:t>
        </w:r>
      </w:hyperlink>
      <w:hyperlink r:id="rId105">
        <w:r w:rsidR="00467865" w:rsidRPr="003B3C1C">
          <w:rPr>
            <w:color w:val="000000" w:themeColor="text1"/>
          </w:rPr>
          <w:t>10.1002/da.23146</w:t>
        </w:r>
      </w:hyperlink>
    </w:p>
    <w:p w14:paraId="5992E30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06">
        <w:r w:rsidR="00467865" w:rsidRPr="003B3C1C">
          <w:rPr>
            <w:color w:val="000000" w:themeColor="text1"/>
          </w:rPr>
          <w:t xml:space="preserve">7. Etkin A, Wager TD (2007): Functional neuroimaging of anxiety: a meta-analysis of emotional processing in PTSD, social anxiety disorder, and specific phobia. </w:t>
        </w:r>
      </w:hyperlink>
      <w:hyperlink r:id="rId107">
        <w:r w:rsidR="00467865" w:rsidRPr="003B3C1C">
          <w:rPr>
            <w:i/>
            <w:color w:val="000000" w:themeColor="text1"/>
          </w:rPr>
          <w:t>Am J Psychiatry</w:t>
        </w:r>
      </w:hyperlink>
      <w:hyperlink r:id="rId108">
        <w:r w:rsidR="00467865" w:rsidRPr="003B3C1C">
          <w:rPr>
            <w:color w:val="000000" w:themeColor="text1"/>
          </w:rPr>
          <w:t xml:space="preserve"> 164: 1476–1488.</w:t>
        </w:r>
      </w:hyperlink>
    </w:p>
    <w:p w14:paraId="731CC78D"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09">
        <w:r w:rsidR="00467865" w:rsidRPr="003B3C1C">
          <w:rPr>
            <w:color w:val="000000" w:themeColor="text1"/>
          </w:rPr>
          <w:t xml:space="preserve">8. Brühl AB, Delsignore A, Komossa K, Weidt S (2014): Neuroimaging in social anxiety disorder—A meta-analytic review resulting in a new neurofunctional model. </w:t>
        </w:r>
      </w:hyperlink>
      <w:hyperlink r:id="rId110">
        <w:r w:rsidR="00467865" w:rsidRPr="003B3C1C">
          <w:rPr>
            <w:i/>
            <w:color w:val="000000" w:themeColor="text1"/>
          </w:rPr>
          <w:t>Neuroscience &amp; Biobehavioral Reviews</w:t>
        </w:r>
      </w:hyperlink>
      <w:hyperlink r:id="rId111">
        <w:r w:rsidR="00467865" w:rsidRPr="003B3C1C">
          <w:rPr>
            <w:color w:val="000000" w:themeColor="text1"/>
          </w:rPr>
          <w:t>, vol. 47. pp 260–280.</w:t>
        </w:r>
      </w:hyperlink>
    </w:p>
    <w:p w14:paraId="32207305"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r w:rsidRPr="003B3C1C">
        <w:fldChar w:fldCharType="begin"/>
      </w:r>
      <w:r w:rsidRPr="003B3C1C">
        <w:instrText xml:space="preserve"> HYPERLINK "http://paperpile.com/b/nFd40i/s8urR" \h </w:instrText>
      </w:r>
      <w:r w:rsidRPr="003B3C1C">
        <w:fldChar w:fldCharType="separate"/>
      </w:r>
      <w:r w:rsidR="00467865" w:rsidRPr="003B3C1C">
        <w:rPr>
          <w:color w:val="000000" w:themeColor="text1"/>
        </w:rPr>
        <w:t xml:space="preserve">9. Craske MG, Stein MB, Eley TC, Milad MR, Holmes A, Rapee RM, Wittchen H-U (2017): Anxiety disorders. </w:t>
      </w:r>
      <w:r w:rsidRPr="003B3C1C">
        <w:rPr>
          <w:color w:val="000000" w:themeColor="text1"/>
        </w:rPr>
        <w:fldChar w:fldCharType="end"/>
      </w:r>
      <w:r w:rsidRPr="003B3C1C">
        <w:fldChar w:fldCharType="begin"/>
      </w:r>
      <w:r w:rsidRPr="003B3C1C">
        <w:instrText xml:space="preserve"> HYPERLINK "http://paperpile.com/b/nFd40i/s8urR" \h </w:instrText>
      </w:r>
      <w:r w:rsidRPr="003B3C1C">
        <w:fldChar w:fldCharType="separate"/>
      </w:r>
      <w:r w:rsidR="00467865" w:rsidRPr="003B3C1C">
        <w:rPr>
          <w:i/>
          <w:color w:val="000000" w:themeColor="text1"/>
        </w:rPr>
        <w:t>Nature Reviews Disease Primers</w:t>
      </w:r>
      <w:r w:rsidRPr="003B3C1C">
        <w:rPr>
          <w:i/>
          <w:color w:val="000000" w:themeColor="text1"/>
        </w:rPr>
        <w:fldChar w:fldCharType="end"/>
      </w:r>
      <w:hyperlink r:id="rId112">
        <w:r w:rsidR="00467865" w:rsidRPr="003B3C1C">
          <w:rPr>
            <w:color w:val="000000" w:themeColor="text1"/>
          </w:rPr>
          <w:t>, vol. 3. https://doi.org/</w:t>
        </w:r>
      </w:hyperlink>
      <w:hyperlink r:id="rId113">
        <w:r w:rsidR="00467865" w:rsidRPr="003B3C1C">
          <w:rPr>
            <w:color w:val="000000" w:themeColor="text1"/>
          </w:rPr>
          <w:t>10.1038/nrdp.2017.24</w:t>
        </w:r>
      </w:hyperlink>
    </w:p>
    <w:p w14:paraId="21E957F7"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14">
        <w:r w:rsidR="00467865" w:rsidRPr="003B3C1C">
          <w:rPr>
            <w:color w:val="000000" w:themeColor="text1"/>
          </w:rPr>
          <w:t xml:space="preserve">10. Drevets WC (2000): Neuroimaging studies of mood disorders. </w:t>
        </w:r>
      </w:hyperlink>
      <w:hyperlink r:id="rId115">
        <w:r w:rsidR="00467865" w:rsidRPr="003B3C1C">
          <w:rPr>
            <w:i/>
            <w:color w:val="000000" w:themeColor="text1"/>
          </w:rPr>
          <w:t>Biol Psychiatry</w:t>
        </w:r>
      </w:hyperlink>
      <w:hyperlink r:id="rId116">
        <w:r w:rsidR="00467865" w:rsidRPr="003B3C1C">
          <w:rPr>
            <w:color w:val="000000" w:themeColor="text1"/>
          </w:rPr>
          <w:t xml:space="preserve"> 48: 813–829.</w:t>
        </w:r>
      </w:hyperlink>
    </w:p>
    <w:p w14:paraId="0FE06DB5"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17">
        <w:r w:rsidR="00467865" w:rsidRPr="003B3C1C">
          <w:rPr>
            <w:color w:val="000000" w:themeColor="text1"/>
          </w:rPr>
          <w:t xml:space="preserve">11. Schiller D, Levy I, Niv Y, LeDoux JE, Phelps EA (2008): From fear to safety and back: reversal of fear in the human brain. </w:t>
        </w:r>
      </w:hyperlink>
      <w:hyperlink r:id="rId118">
        <w:r w:rsidR="00467865" w:rsidRPr="003B3C1C">
          <w:rPr>
            <w:i/>
            <w:color w:val="000000" w:themeColor="text1"/>
          </w:rPr>
          <w:t>J Neurosci</w:t>
        </w:r>
      </w:hyperlink>
      <w:hyperlink r:id="rId119">
        <w:r w:rsidR="00467865" w:rsidRPr="003B3C1C">
          <w:rPr>
            <w:color w:val="000000" w:themeColor="text1"/>
          </w:rPr>
          <w:t xml:space="preserve"> 28: 11517–11525.</w:t>
        </w:r>
      </w:hyperlink>
    </w:p>
    <w:p w14:paraId="2FDD7D77"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20">
        <w:r w:rsidR="00467865" w:rsidRPr="003B3C1C">
          <w:rPr>
            <w:color w:val="000000" w:themeColor="text1"/>
          </w:rPr>
          <w:t xml:space="preserve">12. Schiller D, Delgado MR (2010): Overlapping neural systems mediating extinction, </w:t>
        </w:r>
        <w:proofErr w:type="gramStart"/>
        <w:r w:rsidR="00467865" w:rsidRPr="003B3C1C">
          <w:rPr>
            <w:color w:val="000000" w:themeColor="text1"/>
          </w:rPr>
          <w:t>reversal</w:t>
        </w:r>
        <w:proofErr w:type="gramEnd"/>
        <w:r w:rsidR="00467865" w:rsidRPr="003B3C1C">
          <w:rPr>
            <w:color w:val="000000" w:themeColor="text1"/>
          </w:rPr>
          <w:t xml:space="preserve"> </w:t>
        </w:r>
        <w:r w:rsidR="00467865" w:rsidRPr="003B3C1C">
          <w:rPr>
            <w:color w:val="000000" w:themeColor="text1"/>
          </w:rPr>
          <w:lastRenderedPageBreak/>
          <w:t xml:space="preserve">and regulation of fear. </w:t>
        </w:r>
      </w:hyperlink>
      <w:hyperlink r:id="rId121">
        <w:r w:rsidR="00467865" w:rsidRPr="003B3C1C">
          <w:rPr>
            <w:i/>
            <w:color w:val="000000" w:themeColor="text1"/>
          </w:rPr>
          <w:t>Trends Cogn Sci</w:t>
        </w:r>
      </w:hyperlink>
      <w:hyperlink r:id="rId122">
        <w:r w:rsidR="00467865" w:rsidRPr="003B3C1C">
          <w:rPr>
            <w:color w:val="000000" w:themeColor="text1"/>
          </w:rPr>
          <w:t xml:space="preserve"> 14: 268–276.</w:t>
        </w:r>
      </w:hyperlink>
    </w:p>
    <w:p w14:paraId="5F23075C"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23">
        <w:r w:rsidR="00467865" w:rsidRPr="003B3C1C">
          <w:rPr>
            <w:color w:val="000000" w:themeColor="text1"/>
          </w:rPr>
          <w:t xml:space="preserve">13. Fullana MA, Harrison BJ, Soriano-Mas C, Vervliet B, Cardoner N, Àvila-Parcet A, Radua J (2016): Neural signatures of human fear conditioning: an updated and extended meta-analysis of fMRI studies. </w:t>
        </w:r>
      </w:hyperlink>
      <w:hyperlink r:id="rId124">
        <w:r w:rsidR="00467865" w:rsidRPr="003B3C1C">
          <w:rPr>
            <w:i/>
            <w:color w:val="000000" w:themeColor="text1"/>
          </w:rPr>
          <w:t>Molecular Psychiatry</w:t>
        </w:r>
      </w:hyperlink>
      <w:hyperlink r:id="rId125">
        <w:r w:rsidR="00467865" w:rsidRPr="003B3C1C">
          <w:rPr>
            <w:color w:val="000000" w:themeColor="text1"/>
          </w:rPr>
          <w:t>, vol. 21. pp 500–508.</w:t>
        </w:r>
      </w:hyperlink>
    </w:p>
    <w:p w14:paraId="5DDE390D"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26">
        <w:r w:rsidR="00467865" w:rsidRPr="003B3C1C">
          <w:rPr>
            <w:color w:val="000000" w:themeColor="text1"/>
          </w:rPr>
          <w:t xml:space="preserve">14. Harrison BJ, Fullana MA, Via E, Soriano-Mas C, Vervliet B, Martínez-Zalacaín I, </w:t>
        </w:r>
      </w:hyperlink>
      <w:hyperlink r:id="rId127">
        <w:r w:rsidR="00467865" w:rsidRPr="003B3C1C">
          <w:rPr>
            <w:i/>
            <w:color w:val="000000" w:themeColor="text1"/>
          </w:rPr>
          <w:t>et al.</w:t>
        </w:r>
      </w:hyperlink>
      <w:hyperlink r:id="rId128">
        <w:r w:rsidR="00467865" w:rsidRPr="003B3C1C">
          <w:rPr>
            <w:color w:val="000000" w:themeColor="text1"/>
          </w:rPr>
          <w:t xml:space="preserve"> (2017): Human ventromedial prefrontal cortex and the positive affective processing of safety signals. </w:t>
        </w:r>
      </w:hyperlink>
      <w:hyperlink r:id="rId129">
        <w:r w:rsidR="00467865" w:rsidRPr="003B3C1C">
          <w:rPr>
            <w:i/>
            <w:color w:val="000000" w:themeColor="text1"/>
          </w:rPr>
          <w:t>Neuroimage</w:t>
        </w:r>
      </w:hyperlink>
      <w:hyperlink r:id="rId130">
        <w:r w:rsidR="00467865" w:rsidRPr="003B3C1C">
          <w:rPr>
            <w:color w:val="000000" w:themeColor="text1"/>
          </w:rPr>
          <w:t xml:space="preserve"> 152: 12–18.</w:t>
        </w:r>
      </w:hyperlink>
    </w:p>
    <w:p w14:paraId="313F7F6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31">
        <w:r w:rsidR="00467865" w:rsidRPr="003B3C1C">
          <w:rPr>
            <w:color w:val="000000" w:themeColor="text1"/>
          </w:rPr>
          <w:t xml:space="preserve">15. Fullana MA, Albajes-Eizagirre A, Soriano-Mas C, Vervliet B, Cardoner N, Benet O, </w:t>
        </w:r>
      </w:hyperlink>
      <w:hyperlink r:id="rId132">
        <w:r w:rsidR="00467865" w:rsidRPr="003B3C1C">
          <w:rPr>
            <w:i/>
            <w:color w:val="000000" w:themeColor="text1"/>
          </w:rPr>
          <w:t>et al.</w:t>
        </w:r>
      </w:hyperlink>
      <w:hyperlink r:id="rId133">
        <w:r w:rsidR="00467865" w:rsidRPr="003B3C1C">
          <w:rPr>
            <w:color w:val="000000" w:themeColor="text1"/>
          </w:rPr>
          <w:t xml:space="preserve"> (2018): Fear extinction in the human brain: A meta-analysis of fMRI studies in healthy participants. </w:t>
        </w:r>
      </w:hyperlink>
      <w:hyperlink r:id="rId134">
        <w:r w:rsidR="00467865" w:rsidRPr="003B3C1C">
          <w:rPr>
            <w:i/>
            <w:color w:val="000000" w:themeColor="text1"/>
          </w:rPr>
          <w:t>Neurosci Biobehav Rev</w:t>
        </w:r>
      </w:hyperlink>
      <w:hyperlink r:id="rId135">
        <w:r w:rsidR="00467865" w:rsidRPr="003B3C1C">
          <w:rPr>
            <w:color w:val="000000" w:themeColor="text1"/>
          </w:rPr>
          <w:t xml:space="preserve"> 88: 16–25.</w:t>
        </w:r>
      </w:hyperlink>
    </w:p>
    <w:p w14:paraId="6C06E6BC"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36">
        <w:r w:rsidR="00467865" w:rsidRPr="003B3C1C">
          <w:rPr>
            <w:color w:val="000000" w:themeColor="text1"/>
          </w:rPr>
          <w:t xml:space="preserve">16. Dunsmoor JE, Kroes MCW, Li J, Daw ND, Simpson HB, Phelps EA (2019): Role of human ventromedial prefrontal cortex in learning and recall of enhanced extinction. </w:t>
        </w:r>
      </w:hyperlink>
      <w:hyperlink r:id="rId137">
        <w:r w:rsidR="00467865" w:rsidRPr="003B3C1C">
          <w:rPr>
            <w:i/>
            <w:color w:val="000000" w:themeColor="text1"/>
          </w:rPr>
          <w:t>Journal of Neuroscience</w:t>
        </w:r>
      </w:hyperlink>
      <w:hyperlink r:id="rId138">
        <w:r w:rsidR="00467865" w:rsidRPr="003B3C1C">
          <w:rPr>
            <w:color w:val="000000" w:themeColor="text1"/>
          </w:rPr>
          <w:t xml:space="preserve"> 39: 3264–3276.</w:t>
        </w:r>
      </w:hyperlink>
    </w:p>
    <w:p w14:paraId="5FCE981B"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39">
        <w:r w:rsidR="00467865" w:rsidRPr="003B3C1C">
          <w:rPr>
            <w:color w:val="000000" w:themeColor="text1"/>
          </w:rPr>
          <w:t xml:space="preserve">17. Battaglia S, Garofalo S, di Pellegrino G, Starita F (2020): Revaluing the Role of vmPFC in the Acquisition of Pavlovian Threat Conditioning in Humans. </w:t>
        </w:r>
      </w:hyperlink>
      <w:hyperlink r:id="rId140">
        <w:r w:rsidR="00467865" w:rsidRPr="003B3C1C">
          <w:rPr>
            <w:i/>
            <w:color w:val="000000" w:themeColor="text1"/>
          </w:rPr>
          <w:t>J Neurosci</w:t>
        </w:r>
      </w:hyperlink>
      <w:hyperlink r:id="rId141">
        <w:r w:rsidR="00467865" w:rsidRPr="003B3C1C">
          <w:rPr>
            <w:color w:val="000000" w:themeColor="text1"/>
          </w:rPr>
          <w:t xml:space="preserve"> 40: 8491–8500.</w:t>
        </w:r>
      </w:hyperlink>
    </w:p>
    <w:p w14:paraId="13AE2D8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42">
        <w:r w:rsidR="00467865" w:rsidRPr="003B3C1C">
          <w:rPr>
            <w:color w:val="000000" w:themeColor="text1"/>
          </w:rPr>
          <w:t xml:space="preserve">18. Shackman AJ, Fox AS (2016): Contributions of the Central Extended Amygdala to Fear and AnxietyContributions of the Central Extended Amygdala to Fear and Anxiety. </w:t>
        </w:r>
      </w:hyperlink>
      <w:hyperlink r:id="rId143">
        <w:r w:rsidR="00467865" w:rsidRPr="003B3C1C">
          <w:rPr>
            <w:i/>
            <w:color w:val="000000" w:themeColor="text1"/>
          </w:rPr>
          <w:t>J Neurosci</w:t>
        </w:r>
      </w:hyperlink>
      <w:hyperlink r:id="rId144">
        <w:r w:rsidR="00467865" w:rsidRPr="003B3C1C">
          <w:rPr>
            <w:color w:val="000000" w:themeColor="text1"/>
          </w:rPr>
          <w:t xml:space="preserve"> 36: 8050–8063.</w:t>
        </w:r>
      </w:hyperlink>
    </w:p>
    <w:p w14:paraId="1C159F90"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45">
        <w:r w:rsidR="00467865" w:rsidRPr="003B3C1C">
          <w:rPr>
            <w:color w:val="000000" w:themeColor="text1"/>
          </w:rPr>
          <w:t xml:space="preserve">19. Phelps EA, Delgado MR, Nearing KI, LeDoux JE (2004): Extinction learning in humans: role of the amygdala and vmPFC. </w:t>
        </w:r>
      </w:hyperlink>
      <w:hyperlink r:id="rId146">
        <w:r w:rsidR="00467865" w:rsidRPr="003B3C1C">
          <w:rPr>
            <w:i/>
            <w:color w:val="000000" w:themeColor="text1"/>
          </w:rPr>
          <w:t>Neuron</w:t>
        </w:r>
      </w:hyperlink>
      <w:hyperlink r:id="rId147">
        <w:r w:rsidR="00467865" w:rsidRPr="003B3C1C">
          <w:rPr>
            <w:color w:val="000000" w:themeColor="text1"/>
          </w:rPr>
          <w:t xml:space="preserve"> 43: 897–905.</w:t>
        </w:r>
      </w:hyperlink>
    </w:p>
    <w:p w14:paraId="0497130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48">
        <w:r w:rsidR="00467865" w:rsidRPr="003B3C1C">
          <w:rPr>
            <w:color w:val="000000" w:themeColor="text1"/>
          </w:rPr>
          <w:t xml:space="preserve">20. Milad MR, Wright CI, Orr SP, Pitman RK, Quirk GJ, Rauch SL (2007): Recall of fear extinction in humans activates the ventromedial prefrontal cortex and hippocampus in concert. </w:t>
        </w:r>
      </w:hyperlink>
      <w:hyperlink r:id="rId149">
        <w:r w:rsidR="00467865" w:rsidRPr="003B3C1C">
          <w:rPr>
            <w:i/>
            <w:color w:val="000000" w:themeColor="text1"/>
          </w:rPr>
          <w:t>Biol Psychiatry</w:t>
        </w:r>
      </w:hyperlink>
      <w:hyperlink r:id="rId150">
        <w:r w:rsidR="00467865" w:rsidRPr="003B3C1C">
          <w:rPr>
            <w:color w:val="000000" w:themeColor="text1"/>
          </w:rPr>
          <w:t xml:space="preserve"> 62: 446–454.</w:t>
        </w:r>
      </w:hyperlink>
    </w:p>
    <w:p w14:paraId="32C1EAD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51">
        <w:r w:rsidR="00467865" w:rsidRPr="003B3C1C">
          <w:rPr>
            <w:color w:val="000000" w:themeColor="text1"/>
          </w:rPr>
          <w:t xml:space="preserve">21. Delgado MR, Nearing KI, Ledoux JE, Phelps EA (2008): Neural circuitry underlying the regulation of conditioned fear and its relation to extinction. </w:t>
        </w:r>
      </w:hyperlink>
      <w:hyperlink r:id="rId152">
        <w:r w:rsidR="00467865" w:rsidRPr="003B3C1C">
          <w:rPr>
            <w:i/>
            <w:color w:val="000000" w:themeColor="text1"/>
          </w:rPr>
          <w:t>Neuron</w:t>
        </w:r>
      </w:hyperlink>
      <w:hyperlink r:id="rId153">
        <w:r w:rsidR="00467865" w:rsidRPr="003B3C1C">
          <w:rPr>
            <w:color w:val="000000" w:themeColor="text1"/>
          </w:rPr>
          <w:t xml:space="preserve"> 59: 829–838.</w:t>
        </w:r>
      </w:hyperlink>
    </w:p>
    <w:p w14:paraId="545AA773"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54">
        <w:r w:rsidR="00467865" w:rsidRPr="003B3C1C">
          <w:rPr>
            <w:color w:val="000000" w:themeColor="text1"/>
          </w:rPr>
          <w:t xml:space="preserve">22. Sheline YI, Barch DM, Donnelly JM, Ollinger JM, Snyder AZ, Mintun MA (2001): Increased amygdala response to masked emotional faces in depressed subjects resolves with antidepressant treatment: an fMRI study. </w:t>
        </w:r>
      </w:hyperlink>
      <w:hyperlink r:id="rId155">
        <w:r w:rsidR="00467865" w:rsidRPr="003B3C1C">
          <w:rPr>
            <w:i/>
            <w:color w:val="000000" w:themeColor="text1"/>
          </w:rPr>
          <w:t>Biol Psychiatry</w:t>
        </w:r>
      </w:hyperlink>
      <w:hyperlink r:id="rId156">
        <w:r w:rsidR="00467865" w:rsidRPr="003B3C1C">
          <w:rPr>
            <w:color w:val="000000" w:themeColor="text1"/>
          </w:rPr>
          <w:t xml:space="preserve"> 50: 651–658.</w:t>
        </w:r>
      </w:hyperlink>
    </w:p>
    <w:p w14:paraId="34D6B7DA"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57">
        <w:r w:rsidR="00467865" w:rsidRPr="003B3C1C">
          <w:rPr>
            <w:color w:val="000000" w:themeColor="text1"/>
          </w:rPr>
          <w:t xml:space="preserve">23. Siegle GJ, Steinhauer SR, Thase ME, Andrew Stenger V, Carter CS (2002): Can’t shake that feeling: event-related fMRI assessment of sustained amygdala activity in response to emotional information in depressed individuals. </w:t>
        </w:r>
      </w:hyperlink>
      <w:hyperlink r:id="rId158">
        <w:r w:rsidR="00467865" w:rsidRPr="003B3C1C">
          <w:rPr>
            <w:i/>
            <w:color w:val="000000" w:themeColor="text1"/>
          </w:rPr>
          <w:t>Biological Psychiatry</w:t>
        </w:r>
      </w:hyperlink>
      <w:hyperlink r:id="rId159">
        <w:r w:rsidR="00467865" w:rsidRPr="003B3C1C">
          <w:rPr>
            <w:color w:val="000000" w:themeColor="text1"/>
          </w:rPr>
          <w:t>, vol. 51. pp 693–707.</w:t>
        </w:r>
      </w:hyperlink>
    </w:p>
    <w:p w14:paraId="2C57EE3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60">
        <w:r w:rsidR="00467865" w:rsidRPr="003B3C1C">
          <w:rPr>
            <w:color w:val="000000" w:themeColor="text1"/>
          </w:rPr>
          <w:t xml:space="preserve">24. Dannlowski U, Ohrmann P, Bauer J, Kugel H, Arolt V, Heindel W, </w:t>
        </w:r>
      </w:hyperlink>
      <w:hyperlink r:id="rId161">
        <w:r w:rsidR="00467865" w:rsidRPr="003B3C1C">
          <w:rPr>
            <w:i/>
            <w:color w:val="000000" w:themeColor="text1"/>
          </w:rPr>
          <w:t>et al.</w:t>
        </w:r>
      </w:hyperlink>
      <w:hyperlink r:id="rId162">
        <w:r w:rsidR="00467865" w:rsidRPr="003B3C1C">
          <w:rPr>
            <w:color w:val="000000" w:themeColor="text1"/>
          </w:rPr>
          <w:t xml:space="preserve"> (2007): Amygdala reactivity to masked negative faces is associated with automatic judgmental bias in major depression: a 3 T fMRI study. </w:t>
        </w:r>
      </w:hyperlink>
      <w:hyperlink r:id="rId163">
        <w:r w:rsidR="00467865" w:rsidRPr="003B3C1C">
          <w:rPr>
            <w:i/>
            <w:color w:val="000000" w:themeColor="text1"/>
          </w:rPr>
          <w:t>J Psychiatry Neurosci</w:t>
        </w:r>
      </w:hyperlink>
      <w:hyperlink r:id="rId164">
        <w:r w:rsidR="00467865" w:rsidRPr="003B3C1C">
          <w:rPr>
            <w:color w:val="000000" w:themeColor="text1"/>
          </w:rPr>
          <w:t xml:space="preserve"> 32: 423–429.</w:t>
        </w:r>
      </w:hyperlink>
    </w:p>
    <w:p w14:paraId="445A09B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65">
        <w:r w:rsidR="00467865" w:rsidRPr="003B3C1C">
          <w:rPr>
            <w:color w:val="000000" w:themeColor="text1"/>
          </w:rPr>
          <w:t xml:space="preserve">25. Koenigs M, Grafman J (2009): The functional neuroanatomy of depression: distinct roles for ventromedial and dorsolateral prefrontal cortex. </w:t>
        </w:r>
      </w:hyperlink>
      <w:hyperlink r:id="rId166">
        <w:r w:rsidR="00467865" w:rsidRPr="003B3C1C">
          <w:rPr>
            <w:i/>
            <w:color w:val="000000" w:themeColor="text1"/>
          </w:rPr>
          <w:t>Behav Brain Res</w:t>
        </w:r>
      </w:hyperlink>
      <w:hyperlink r:id="rId167">
        <w:r w:rsidR="00467865" w:rsidRPr="003B3C1C">
          <w:rPr>
            <w:color w:val="000000" w:themeColor="text1"/>
          </w:rPr>
          <w:t xml:space="preserve"> 201: 239–243.</w:t>
        </w:r>
      </w:hyperlink>
    </w:p>
    <w:p w14:paraId="4D33C6F6"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68">
        <w:r w:rsidR="00467865" w:rsidRPr="003B3C1C">
          <w:rPr>
            <w:color w:val="000000" w:themeColor="text1"/>
          </w:rPr>
          <w:t xml:space="preserve">26. Prenoveau JM, Zinbarg RE, Craske MG, Mineka S, Griffith JW, Epstein AM (2010): Testing a hierarchical model of anxiety and depression in adolescents: a tri-level model. </w:t>
        </w:r>
      </w:hyperlink>
      <w:hyperlink r:id="rId169">
        <w:r w:rsidR="00467865" w:rsidRPr="003B3C1C">
          <w:rPr>
            <w:i/>
            <w:color w:val="000000" w:themeColor="text1"/>
          </w:rPr>
          <w:t>J Anxiety Disord</w:t>
        </w:r>
      </w:hyperlink>
      <w:hyperlink r:id="rId170">
        <w:r w:rsidR="00467865" w:rsidRPr="003B3C1C">
          <w:rPr>
            <w:color w:val="000000" w:themeColor="text1"/>
          </w:rPr>
          <w:t xml:space="preserve"> 24: 334–344.</w:t>
        </w:r>
      </w:hyperlink>
    </w:p>
    <w:p w14:paraId="5664B38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71">
        <w:r w:rsidR="00467865" w:rsidRPr="003B3C1C">
          <w:rPr>
            <w:color w:val="000000" w:themeColor="text1"/>
          </w:rPr>
          <w:t xml:space="preserve">27. de Vos S, Wardenaar KJ, Bos EH, Wit EC, de Jonge P (2015): Decomposing the heterogeneity of depression at the person-, symptom-, and time-level: latent variable models versus multimode principal component analysis. </w:t>
        </w:r>
      </w:hyperlink>
      <w:hyperlink r:id="rId172">
        <w:r w:rsidR="00467865" w:rsidRPr="003B3C1C">
          <w:rPr>
            <w:i/>
            <w:color w:val="000000" w:themeColor="text1"/>
          </w:rPr>
          <w:t>BMC Med Res Methodol</w:t>
        </w:r>
      </w:hyperlink>
      <w:hyperlink r:id="rId173">
        <w:r w:rsidR="00467865" w:rsidRPr="003B3C1C">
          <w:rPr>
            <w:color w:val="000000" w:themeColor="text1"/>
          </w:rPr>
          <w:t xml:space="preserve"> 15: 88.</w:t>
        </w:r>
      </w:hyperlink>
    </w:p>
    <w:p w14:paraId="7047BB3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74">
        <w:r w:rsidR="00467865" w:rsidRPr="003B3C1C">
          <w:rPr>
            <w:color w:val="000000" w:themeColor="text1"/>
          </w:rPr>
          <w:t xml:space="preserve">28. Krueger RF, Kotov R, Watson D, Forbes MK, Eaton NR, Ruggero CJ, </w:t>
        </w:r>
      </w:hyperlink>
      <w:hyperlink r:id="rId175">
        <w:r w:rsidR="00467865" w:rsidRPr="003B3C1C">
          <w:rPr>
            <w:i/>
            <w:color w:val="000000" w:themeColor="text1"/>
          </w:rPr>
          <w:t>et al.</w:t>
        </w:r>
      </w:hyperlink>
      <w:hyperlink r:id="rId176">
        <w:r w:rsidR="00467865" w:rsidRPr="003B3C1C">
          <w:rPr>
            <w:color w:val="000000" w:themeColor="text1"/>
          </w:rPr>
          <w:t xml:space="preserve"> (2018): Progress in achieving quantitative classification of psychopathology. </w:t>
        </w:r>
      </w:hyperlink>
      <w:hyperlink r:id="rId177">
        <w:r w:rsidR="00467865" w:rsidRPr="003B3C1C">
          <w:rPr>
            <w:i/>
            <w:color w:val="000000" w:themeColor="text1"/>
          </w:rPr>
          <w:t>World Psychiatry</w:t>
        </w:r>
      </w:hyperlink>
      <w:hyperlink r:id="rId178">
        <w:r w:rsidR="00467865" w:rsidRPr="003B3C1C">
          <w:rPr>
            <w:color w:val="000000" w:themeColor="text1"/>
          </w:rPr>
          <w:t xml:space="preserve"> 17: 282–293.</w:t>
        </w:r>
      </w:hyperlink>
    </w:p>
    <w:p w14:paraId="0AE6659B"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79">
        <w:r w:rsidR="00467865" w:rsidRPr="003B3C1C">
          <w:rPr>
            <w:color w:val="000000" w:themeColor="text1"/>
          </w:rPr>
          <w:t xml:space="preserve">29. Eisenberg IW, Bissett PG, Zeynep Enkavi A, Li J, MacKinnon DP, Marsch LA, Poldrack RA (2019): Uncovering the structure of self-regulation through data-driven ontology discovery. </w:t>
        </w:r>
      </w:hyperlink>
      <w:hyperlink r:id="rId180">
        <w:r w:rsidR="00467865" w:rsidRPr="003B3C1C">
          <w:rPr>
            <w:i/>
            <w:color w:val="000000" w:themeColor="text1"/>
          </w:rPr>
          <w:t>Nat Commun</w:t>
        </w:r>
      </w:hyperlink>
      <w:hyperlink r:id="rId181">
        <w:r w:rsidR="00467865" w:rsidRPr="003B3C1C">
          <w:rPr>
            <w:color w:val="000000" w:themeColor="text1"/>
          </w:rPr>
          <w:t xml:space="preserve"> 10. https://doi.org/</w:t>
        </w:r>
      </w:hyperlink>
      <w:hyperlink r:id="rId182">
        <w:r w:rsidR="00467865" w:rsidRPr="003B3C1C">
          <w:rPr>
            <w:color w:val="000000" w:themeColor="text1"/>
          </w:rPr>
          <w:t>10.1038/s41467-019-10301-1</w:t>
        </w:r>
      </w:hyperlink>
    </w:p>
    <w:p w14:paraId="43D4B45D" w14:textId="7B4062FE"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83">
        <w:r w:rsidR="00467865" w:rsidRPr="003B3C1C">
          <w:rPr>
            <w:color w:val="000000" w:themeColor="text1"/>
          </w:rPr>
          <w:t xml:space="preserve">30. Peng Y, Knotts JD, Taylor CT, Craske MG, Stein MB, Bookheimer S, </w:t>
        </w:r>
      </w:hyperlink>
      <w:hyperlink r:id="rId184">
        <w:r w:rsidR="00467865" w:rsidRPr="003B3C1C">
          <w:rPr>
            <w:i/>
            <w:color w:val="000000" w:themeColor="text1"/>
          </w:rPr>
          <w:t>et al.</w:t>
        </w:r>
      </w:hyperlink>
      <w:hyperlink r:id="rId185">
        <w:r w:rsidR="00467865" w:rsidRPr="003B3C1C">
          <w:rPr>
            <w:color w:val="000000" w:themeColor="text1"/>
          </w:rPr>
          <w:t xml:space="preserve"> (2021): Failure to Identify Robust Latent Variables of Positive or Negative Valence Processing Across Units of Analysis. </w:t>
        </w:r>
      </w:hyperlink>
      <w:hyperlink r:id="rId186">
        <w:r w:rsidR="00467865" w:rsidRPr="003B3C1C">
          <w:rPr>
            <w:i/>
            <w:color w:val="000000" w:themeColor="text1"/>
          </w:rPr>
          <w:t>Biological Psychiatry: Cognitive Neuroscience and Neuroimaging</w:t>
        </w:r>
      </w:hyperlink>
      <w:hyperlink r:id="rId187">
        <w:r w:rsidR="00967163" w:rsidRPr="003B3C1C">
          <w:t xml:space="preserve">, </w:t>
        </w:r>
        <w:r w:rsidR="00967163" w:rsidRPr="003B3C1C">
          <w:rPr>
            <w:i/>
          </w:rPr>
          <w:t>6</w:t>
        </w:r>
        <w:r w:rsidR="00967163" w:rsidRPr="003B3C1C">
          <w:t>(5), 518-526</w:t>
        </w:r>
        <w:r w:rsidR="00467865" w:rsidRPr="003B3C1C">
          <w:rPr>
            <w:color w:val="000000" w:themeColor="text1"/>
          </w:rPr>
          <w:t>.</w:t>
        </w:r>
      </w:hyperlink>
    </w:p>
    <w:p w14:paraId="52183172"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88">
        <w:r w:rsidR="00467865" w:rsidRPr="003B3C1C">
          <w:rPr>
            <w:color w:val="000000" w:themeColor="text1"/>
          </w:rPr>
          <w:t xml:space="preserve">31. Naragon-Gainey K, Prenoveau JM, Brown TA, Zinbarg RE (2016): A comparison and integration of structural models of depression and anxiety in a clinical sample: Support for and validation of the tri-level model. </w:t>
        </w:r>
      </w:hyperlink>
      <w:hyperlink r:id="rId189">
        <w:r w:rsidR="00467865" w:rsidRPr="003B3C1C">
          <w:rPr>
            <w:i/>
            <w:color w:val="000000" w:themeColor="text1"/>
          </w:rPr>
          <w:t>J Abnorm Psychol</w:t>
        </w:r>
      </w:hyperlink>
      <w:hyperlink r:id="rId190">
        <w:r w:rsidR="00467865" w:rsidRPr="003B3C1C">
          <w:rPr>
            <w:color w:val="000000" w:themeColor="text1"/>
          </w:rPr>
          <w:t xml:space="preserve"> 125: 853–867.</w:t>
        </w:r>
      </w:hyperlink>
    </w:p>
    <w:p w14:paraId="052DBE35" w14:textId="718E5CB6"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91">
        <w:r w:rsidR="00467865" w:rsidRPr="003B3C1C">
          <w:rPr>
            <w:color w:val="000000" w:themeColor="text1"/>
          </w:rPr>
          <w:t xml:space="preserve">32. Young KS, Bookheimer SY, Nusslock R, Zinbarg RE, Damme KSF, Chat IK-Y, </w:t>
        </w:r>
      </w:hyperlink>
      <w:hyperlink r:id="rId192">
        <w:r w:rsidR="00467865" w:rsidRPr="003B3C1C">
          <w:rPr>
            <w:i/>
            <w:color w:val="000000" w:themeColor="text1"/>
          </w:rPr>
          <w:t>et al.</w:t>
        </w:r>
      </w:hyperlink>
      <w:hyperlink r:id="rId193">
        <w:r w:rsidR="00467865" w:rsidRPr="003B3C1C">
          <w:rPr>
            <w:color w:val="000000" w:themeColor="text1"/>
          </w:rPr>
          <w:t xml:space="preserve"> (2021): Dysregulation of threat </w:t>
        </w:r>
        <w:r w:rsidR="00BF138D" w:rsidRPr="003B3C1C">
          <w:rPr>
            <w:color w:val="000000" w:themeColor="text1"/>
          </w:rPr>
          <w:t>neurocircuitry</w:t>
        </w:r>
        <w:r w:rsidR="00467865" w:rsidRPr="003B3C1C">
          <w:rPr>
            <w:color w:val="000000" w:themeColor="text1"/>
          </w:rPr>
          <w:t xml:space="preserve"> during fear extinction: the role of anhedonia. </w:t>
        </w:r>
      </w:hyperlink>
      <w:hyperlink r:id="rId194">
        <w:r w:rsidR="00467865" w:rsidRPr="003B3C1C">
          <w:rPr>
            <w:i/>
            <w:color w:val="000000" w:themeColor="text1"/>
          </w:rPr>
          <w:t>Neuropsychopharmacology</w:t>
        </w:r>
      </w:hyperlink>
      <w:hyperlink r:id="rId195">
        <w:r w:rsidR="00467865" w:rsidRPr="003B3C1C">
          <w:rPr>
            <w:color w:val="000000" w:themeColor="text1"/>
          </w:rPr>
          <w:t>. https://doi.org/</w:t>
        </w:r>
      </w:hyperlink>
      <w:hyperlink r:id="rId196">
        <w:r w:rsidR="00467865" w:rsidRPr="003B3C1C">
          <w:rPr>
            <w:color w:val="000000" w:themeColor="text1"/>
          </w:rPr>
          <w:t>10.1038/s41386-021-01003-8</w:t>
        </w:r>
      </w:hyperlink>
    </w:p>
    <w:p w14:paraId="46E697EC"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97">
        <w:r w:rsidR="00467865" w:rsidRPr="003B3C1C">
          <w:rPr>
            <w:color w:val="000000" w:themeColor="text1"/>
          </w:rPr>
          <w:t>33. Kramer AM, Kelley NJ, Chat IK, Young KS, Nusslock R, Craske MG, Zinbarg R (2019, April): Replication of a tri-level model of anxiety and depression in a sample of young adults. https://doi.org/</w:t>
        </w:r>
      </w:hyperlink>
      <w:hyperlink r:id="rId198">
        <w:r w:rsidR="00467865" w:rsidRPr="003B3C1C">
          <w:rPr>
            <w:color w:val="000000" w:themeColor="text1"/>
          </w:rPr>
          <w:t>10.31234/osf.io/8mpd2</w:t>
        </w:r>
      </w:hyperlink>
    </w:p>
    <w:p w14:paraId="175F1A12"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199">
        <w:r w:rsidR="00467865" w:rsidRPr="003B3C1C">
          <w:rPr>
            <w:color w:val="000000" w:themeColor="text1"/>
          </w:rPr>
          <w:t xml:space="preserve">34. He Y, Song N, Xiao J, Cui L, McWhinnie CM (2018): Levels of neuroticism differentially predict individual scores in the depression and anxiety dimensions of the tripartite model: A multiwave longitudinal study. </w:t>
        </w:r>
      </w:hyperlink>
      <w:hyperlink r:id="rId200">
        <w:r w:rsidR="00467865" w:rsidRPr="003B3C1C">
          <w:rPr>
            <w:i/>
            <w:color w:val="000000" w:themeColor="text1"/>
          </w:rPr>
          <w:t>Stress Health</w:t>
        </w:r>
      </w:hyperlink>
      <w:hyperlink r:id="rId201">
        <w:r w:rsidR="00467865" w:rsidRPr="003B3C1C">
          <w:rPr>
            <w:color w:val="000000" w:themeColor="text1"/>
          </w:rPr>
          <w:t xml:space="preserve"> 34: 435–439.</w:t>
        </w:r>
      </w:hyperlink>
    </w:p>
    <w:p w14:paraId="3677D62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02">
        <w:r w:rsidR="00467865" w:rsidRPr="003B3C1C">
          <w:rPr>
            <w:color w:val="000000" w:themeColor="text1"/>
          </w:rPr>
          <w:t xml:space="preserve">35. Williams AL, Craske MG, Mineka S, Zinbarg RE (2021): Neuroticism and the longitudinal trajectories of anxiety and depressive symptoms in older adolescents. </w:t>
        </w:r>
      </w:hyperlink>
      <w:hyperlink r:id="rId203">
        <w:r w:rsidR="00467865" w:rsidRPr="003B3C1C">
          <w:rPr>
            <w:i/>
            <w:color w:val="000000" w:themeColor="text1"/>
          </w:rPr>
          <w:t>Journal of Abnormal Psychology</w:t>
        </w:r>
      </w:hyperlink>
      <w:hyperlink r:id="rId204">
        <w:r w:rsidR="00467865" w:rsidRPr="003B3C1C">
          <w:rPr>
            <w:color w:val="000000" w:themeColor="text1"/>
          </w:rPr>
          <w:t>, vol. 130. US: American Psychological Association, pp 126–140.</w:t>
        </w:r>
      </w:hyperlink>
    </w:p>
    <w:p w14:paraId="2E5F065C"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05">
        <w:r w:rsidR="00467865" w:rsidRPr="003B3C1C">
          <w:rPr>
            <w:color w:val="000000" w:themeColor="text1"/>
          </w:rPr>
          <w:t xml:space="preserve">36. Wardenaar KJ, van Veen T, Giltay EJ, Zitman FG, Penninx BWJH (2014): The use of symptom dimensions to investigate the longitudinal effects of life events on depressive and anxiety symptomatology. </w:t>
        </w:r>
      </w:hyperlink>
      <w:hyperlink r:id="rId206">
        <w:r w:rsidR="00467865" w:rsidRPr="003B3C1C">
          <w:rPr>
            <w:i/>
            <w:color w:val="000000" w:themeColor="text1"/>
          </w:rPr>
          <w:t>J Affect Disord</w:t>
        </w:r>
      </w:hyperlink>
      <w:hyperlink r:id="rId207">
        <w:r w:rsidR="00467865" w:rsidRPr="003B3C1C">
          <w:rPr>
            <w:color w:val="000000" w:themeColor="text1"/>
          </w:rPr>
          <w:t xml:space="preserve"> 156: 126–133.</w:t>
        </w:r>
      </w:hyperlink>
    </w:p>
    <w:p w14:paraId="0E83C4C0"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08">
        <w:r w:rsidR="00467865" w:rsidRPr="003B3C1C">
          <w:rPr>
            <w:color w:val="000000" w:themeColor="text1"/>
          </w:rPr>
          <w:t xml:space="preserve">37. Besteher B, Gaser C, Nenadić I (2020): Brain Structure and Subclinical Symptoms: A Dimensional Perspective of Psychopathology in the Depression and Anxiety Spectrum. </w:t>
        </w:r>
      </w:hyperlink>
      <w:hyperlink r:id="rId209">
        <w:r w:rsidR="00467865" w:rsidRPr="003B3C1C">
          <w:rPr>
            <w:i/>
            <w:color w:val="000000" w:themeColor="text1"/>
          </w:rPr>
          <w:t>Neuropsychobiology</w:t>
        </w:r>
      </w:hyperlink>
      <w:hyperlink r:id="rId210">
        <w:r w:rsidR="00467865" w:rsidRPr="003B3C1C">
          <w:rPr>
            <w:color w:val="000000" w:themeColor="text1"/>
          </w:rPr>
          <w:t xml:space="preserve"> 79: 270–283.</w:t>
        </w:r>
      </w:hyperlink>
    </w:p>
    <w:p w14:paraId="701FBE9B" w14:textId="330F0E02"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11">
        <w:r w:rsidR="00467865" w:rsidRPr="003B3C1C">
          <w:rPr>
            <w:color w:val="000000" w:themeColor="text1"/>
          </w:rPr>
          <w:t xml:space="preserve">38. Geer JH (1965): </w:t>
        </w:r>
        <w:r w:rsidR="00967163" w:rsidRPr="003B3C1C">
          <w:rPr>
            <w:color w:val="000000" w:themeColor="text1"/>
          </w:rPr>
          <w:t>The development of a scale to measure fear</w:t>
        </w:r>
        <w:r w:rsidR="00467865" w:rsidRPr="003B3C1C">
          <w:rPr>
            <w:color w:val="000000" w:themeColor="text1"/>
          </w:rPr>
          <w:t xml:space="preserve">. </w:t>
        </w:r>
      </w:hyperlink>
      <w:hyperlink r:id="rId212">
        <w:proofErr w:type="spellStart"/>
        <w:r w:rsidR="00467865" w:rsidRPr="003B3C1C">
          <w:rPr>
            <w:i/>
            <w:color w:val="000000" w:themeColor="text1"/>
          </w:rPr>
          <w:t>Behav</w:t>
        </w:r>
        <w:proofErr w:type="spellEnd"/>
        <w:r w:rsidR="00467865" w:rsidRPr="003B3C1C">
          <w:rPr>
            <w:i/>
            <w:color w:val="000000" w:themeColor="text1"/>
          </w:rPr>
          <w:t xml:space="preserve"> Res </w:t>
        </w:r>
        <w:proofErr w:type="spellStart"/>
        <w:r w:rsidR="00467865" w:rsidRPr="003B3C1C">
          <w:rPr>
            <w:i/>
            <w:color w:val="000000" w:themeColor="text1"/>
          </w:rPr>
          <w:t>Ther</w:t>
        </w:r>
        <w:proofErr w:type="spellEnd"/>
      </w:hyperlink>
      <w:hyperlink r:id="rId213">
        <w:r w:rsidR="00467865" w:rsidRPr="003B3C1C">
          <w:rPr>
            <w:color w:val="000000" w:themeColor="text1"/>
          </w:rPr>
          <w:t xml:space="preserve"> 3: 45–53.</w:t>
        </w:r>
      </w:hyperlink>
    </w:p>
    <w:p w14:paraId="0CE03DBE"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14">
        <w:r w:rsidR="00467865" w:rsidRPr="003B3C1C">
          <w:rPr>
            <w:color w:val="000000" w:themeColor="text1"/>
          </w:rPr>
          <w:t xml:space="preserve">39. Rapee RM, Craske MG, Barlow DH (1994): Assessment instrument for panic disorder that includes fear of sensation-producing activities: the Albany Panic and Phobia Questionnaire: Panic and Phobia Questionnaire. </w:t>
        </w:r>
      </w:hyperlink>
      <w:hyperlink r:id="rId215">
        <w:r w:rsidR="00467865" w:rsidRPr="003B3C1C">
          <w:rPr>
            <w:i/>
            <w:color w:val="000000" w:themeColor="text1"/>
          </w:rPr>
          <w:t>Anxiety</w:t>
        </w:r>
      </w:hyperlink>
      <w:hyperlink r:id="rId216">
        <w:r w:rsidR="00467865" w:rsidRPr="003B3C1C">
          <w:rPr>
            <w:color w:val="000000" w:themeColor="text1"/>
          </w:rPr>
          <w:t xml:space="preserve"> 1: 114–122.</w:t>
        </w:r>
      </w:hyperlink>
    </w:p>
    <w:p w14:paraId="11AD5833"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17">
        <w:r w:rsidR="00467865" w:rsidRPr="003B3C1C">
          <w:rPr>
            <w:color w:val="000000" w:themeColor="text1"/>
          </w:rPr>
          <w:t xml:space="preserve">40. Mattick RP, Clarke JC (1998): Development and validation of measures of social phobia scrutiny fear and social interaction anxiety. </w:t>
        </w:r>
      </w:hyperlink>
      <w:hyperlink r:id="rId218">
        <w:r w:rsidR="00467865" w:rsidRPr="003B3C1C">
          <w:rPr>
            <w:i/>
            <w:color w:val="000000" w:themeColor="text1"/>
          </w:rPr>
          <w:t>Behav Res Ther</w:t>
        </w:r>
      </w:hyperlink>
      <w:hyperlink r:id="rId219">
        <w:r w:rsidR="00467865" w:rsidRPr="003B3C1C">
          <w:rPr>
            <w:color w:val="000000" w:themeColor="text1"/>
          </w:rPr>
          <w:t xml:space="preserve"> 36: 455–470.</w:t>
        </w:r>
      </w:hyperlink>
    </w:p>
    <w:p w14:paraId="421D5C8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20">
        <w:r w:rsidR="00467865" w:rsidRPr="003B3C1C">
          <w:rPr>
            <w:color w:val="000000" w:themeColor="text1"/>
          </w:rPr>
          <w:t xml:space="preserve">41. Zinbarg RE, Barlow DH (1996): Structure of anxiety and the anxiety disorders: a hierarchical model. </w:t>
        </w:r>
      </w:hyperlink>
      <w:hyperlink r:id="rId221">
        <w:r w:rsidR="00467865" w:rsidRPr="003B3C1C">
          <w:rPr>
            <w:i/>
            <w:color w:val="000000" w:themeColor="text1"/>
          </w:rPr>
          <w:t>J Abnorm Psychol</w:t>
        </w:r>
      </w:hyperlink>
      <w:hyperlink r:id="rId222">
        <w:r w:rsidR="00467865" w:rsidRPr="003B3C1C">
          <w:rPr>
            <w:color w:val="000000" w:themeColor="text1"/>
          </w:rPr>
          <w:t xml:space="preserve"> 105: 181–193.</w:t>
        </w:r>
      </w:hyperlink>
    </w:p>
    <w:p w14:paraId="7B73126F"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23">
        <w:r w:rsidR="00467865" w:rsidRPr="003B3C1C">
          <w:rPr>
            <w:color w:val="000000" w:themeColor="text1"/>
          </w:rPr>
          <w:t xml:space="preserve">42. Zimmerman M, Coryell W, Corenthal C, Wilson S (1986): A self-report scale to diagnose major depressive disorder. </w:t>
        </w:r>
      </w:hyperlink>
      <w:hyperlink r:id="rId224">
        <w:r w:rsidR="00467865" w:rsidRPr="003B3C1C">
          <w:rPr>
            <w:i/>
            <w:color w:val="000000" w:themeColor="text1"/>
          </w:rPr>
          <w:t>Arch Gen Psychiatry</w:t>
        </w:r>
      </w:hyperlink>
      <w:hyperlink r:id="rId225">
        <w:r w:rsidR="00467865" w:rsidRPr="003B3C1C">
          <w:rPr>
            <w:color w:val="000000" w:themeColor="text1"/>
          </w:rPr>
          <w:t xml:space="preserve"> 43: 1076–1081.</w:t>
        </w:r>
      </w:hyperlink>
    </w:p>
    <w:p w14:paraId="08972E67"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26">
        <w:r w:rsidR="00467865" w:rsidRPr="003B3C1C">
          <w:rPr>
            <w:color w:val="000000" w:themeColor="text1"/>
          </w:rPr>
          <w:t xml:space="preserve">43. Watson D, Weber K, Assenheimer JS, Clark LA, Strauss ME, McCormick RA (1995): Testing a tripartite model: I. Evaluating the convergent and discriminant validity of anxiety and depression symptom scales. </w:t>
        </w:r>
      </w:hyperlink>
      <w:hyperlink r:id="rId227">
        <w:r w:rsidR="00467865" w:rsidRPr="003B3C1C">
          <w:rPr>
            <w:i/>
            <w:color w:val="000000" w:themeColor="text1"/>
          </w:rPr>
          <w:t>J Abnorm Psychol</w:t>
        </w:r>
      </w:hyperlink>
      <w:hyperlink r:id="rId228">
        <w:r w:rsidR="00467865" w:rsidRPr="003B3C1C">
          <w:rPr>
            <w:color w:val="000000" w:themeColor="text1"/>
          </w:rPr>
          <w:t xml:space="preserve"> 104: 3–14.</w:t>
        </w:r>
      </w:hyperlink>
    </w:p>
    <w:p w14:paraId="2ADBE57C"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29">
        <w:r w:rsidR="00467865" w:rsidRPr="003B3C1C">
          <w:rPr>
            <w:color w:val="000000" w:themeColor="text1"/>
          </w:rPr>
          <w:t xml:space="preserve">44. Meyer TJ, Miller ML, Metzger RL, Borkovec TD (1990): Development and validation of the Penn State Worry Questionnaire. </w:t>
        </w:r>
      </w:hyperlink>
      <w:hyperlink r:id="rId230">
        <w:r w:rsidR="00467865" w:rsidRPr="003B3C1C">
          <w:rPr>
            <w:i/>
            <w:color w:val="000000" w:themeColor="text1"/>
          </w:rPr>
          <w:t>Behav Res Ther</w:t>
        </w:r>
      </w:hyperlink>
      <w:hyperlink r:id="rId231">
        <w:r w:rsidR="00467865" w:rsidRPr="003B3C1C">
          <w:rPr>
            <w:color w:val="000000" w:themeColor="text1"/>
          </w:rPr>
          <w:t xml:space="preserve"> 28: 487–495.</w:t>
        </w:r>
      </w:hyperlink>
    </w:p>
    <w:p w14:paraId="50FF8523"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32">
        <w:r w:rsidR="00467865" w:rsidRPr="003B3C1C">
          <w:rPr>
            <w:color w:val="000000" w:themeColor="text1"/>
          </w:rPr>
          <w:t xml:space="preserve">45. Foa EB, Huppert JD, Leiberg S, Langner R, Kichic R, Hajcak G, Salkovskis PM (2002): The Obsessive-Compulsive Inventory: development and validation of a short version. </w:t>
        </w:r>
      </w:hyperlink>
      <w:hyperlink r:id="rId233">
        <w:r w:rsidR="00467865" w:rsidRPr="003B3C1C">
          <w:rPr>
            <w:i/>
            <w:color w:val="000000" w:themeColor="text1"/>
          </w:rPr>
          <w:t>Psychol Assess</w:t>
        </w:r>
      </w:hyperlink>
      <w:hyperlink r:id="rId234">
        <w:r w:rsidR="00467865" w:rsidRPr="003B3C1C">
          <w:rPr>
            <w:color w:val="000000" w:themeColor="text1"/>
          </w:rPr>
          <w:t xml:space="preserve"> 14: 485–496.</w:t>
        </w:r>
      </w:hyperlink>
    </w:p>
    <w:p w14:paraId="75A3674E"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35">
        <w:r w:rsidR="00467865" w:rsidRPr="003B3C1C">
          <w:rPr>
            <w:color w:val="000000" w:themeColor="text1"/>
          </w:rPr>
          <w:t xml:space="preserve">46. Treanor M, Rosenberg BM, Craske MG (2021): Pavlovian Learning Processes in Pediatric Anxiety Disorders: A Critical Review. </w:t>
        </w:r>
      </w:hyperlink>
      <w:hyperlink r:id="rId236">
        <w:r w:rsidR="00467865" w:rsidRPr="003B3C1C">
          <w:rPr>
            <w:i/>
            <w:color w:val="000000" w:themeColor="text1"/>
          </w:rPr>
          <w:t>Biol Psychiatry</w:t>
        </w:r>
      </w:hyperlink>
      <w:hyperlink r:id="rId237">
        <w:r w:rsidR="00467865" w:rsidRPr="003B3C1C">
          <w:rPr>
            <w:color w:val="000000" w:themeColor="text1"/>
          </w:rPr>
          <w:t xml:space="preserve"> 89: 690–696.</w:t>
        </w:r>
      </w:hyperlink>
    </w:p>
    <w:p w14:paraId="18BF022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38">
        <w:r w:rsidR="00467865" w:rsidRPr="003B3C1C">
          <w:rPr>
            <w:color w:val="000000" w:themeColor="text1"/>
          </w:rPr>
          <w:t xml:space="preserve">47. Avery SN, Clauss JA, Winder DG, Woodward N, Heckers S, Blackford JU (2014): BNST neurocircuitry in humans. </w:t>
        </w:r>
      </w:hyperlink>
      <w:hyperlink r:id="rId239">
        <w:r w:rsidR="00467865" w:rsidRPr="003B3C1C">
          <w:rPr>
            <w:i/>
            <w:color w:val="000000" w:themeColor="text1"/>
          </w:rPr>
          <w:t>Neuroimage</w:t>
        </w:r>
      </w:hyperlink>
      <w:hyperlink r:id="rId240">
        <w:r w:rsidR="00467865" w:rsidRPr="003B3C1C">
          <w:rPr>
            <w:color w:val="000000" w:themeColor="text1"/>
          </w:rPr>
          <w:t xml:space="preserve"> 91: 311–323.</w:t>
        </w:r>
      </w:hyperlink>
    </w:p>
    <w:p w14:paraId="72C1DAA5"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41">
        <w:r w:rsidR="00467865" w:rsidRPr="003B3C1C">
          <w:rPr>
            <w:color w:val="000000" w:themeColor="text1"/>
          </w:rPr>
          <w:t xml:space="preserve">48. Cohen P, West SG, Aiken LS (2014): </w:t>
        </w:r>
      </w:hyperlink>
      <w:hyperlink r:id="rId242">
        <w:r w:rsidR="00467865" w:rsidRPr="003B3C1C">
          <w:rPr>
            <w:i/>
            <w:color w:val="000000" w:themeColor="text1"/>
          </w:rPr>
          <w:t>Applied Multiple Regression/correlation Analysis for the Behavioral Sciences</w:t>
        </w:r>
      </w:hyperlink>
      <w:hyperlink r:id="rId243">
        <w:r w:rsidR="00467865" w:rsidRPr="003B3C1C">
          <w:rPr>
            <w:color w:val="000000" w:themeColor="text1"/>
          </w:rPr>
          <w:t>. Psychology press.</w:t>
        </w:r>
      </w:hyperlink>
    </w:p>
    <w:p w14:paraId="11EDD54B"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44">
        <w:r w:rsidR="00467865" w:rsidRPr="003B3C1C">
          <w:rPr>
            <w:color w:val="000000" w:themeColor="text1"/>
          </w:rPr>
          <w:t xml:space="preserve">49. Winkler AM, Ridgway GR, Webster MA, Smith SM, Nichols TE (2014): Permutation inference for the general linear model. </w:t>
        </w:r>
      </w:hyperlink>
      <w:hyperlink r:id="rId245">
        <w:r w:rsidR="00467865" w:rsidRPr="003B3C1C">
          <w:rPr>
            <w:i/>
            <w:color w:val="000000" w:themeColor="text1"/>
          </w:rPr>
          <w:t>Neuroimage</w:t>
        </w:r>
      </w:hyperlink>
      <w:hyperlink r:id="rId246">
        <w:r w:rsidR="00467865" w:rsidRPr="003B3C1C">
          <w:rPr>
            <w:color w:val="000000" w:themeColor="text1"/>
          </w:rPr>
          <w:t xml:space="preserve"> 92: 381–397.</w:t>
        </w:r>
      </w:hyperlink>
    </w:p>
    <w:p w14:paraId="6C1C60B5"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47">
        <w:r w:rsidR="00467865" w:rsidRPr="003B3C1C">
          <w:rPr>
            <w:color w:val="000000" w:themeColor="text1"/>
          </w:rPr>
          <w:t xml:space="preserve">50. Wen Z, Chen ZS, Milad MR (2021): Fear extinction learning modulates large-scale brain connectivity. </w:t>
        </w:r>
      </w:hyperlink>
      <w:hyperlink r:id="rId248">
        <w:r w:rsidR="00467865" w:rsidRPr="003B3C1C">
          <w:rPr>
            <w:i/>
            <w:color w:val="000000" w:themeColor="text1"/>
          </w:rPr>
          <w:t>Neuroimage</w:t>
        </w:r>
      </w:hyperlink>
      <w:hyperlink r:id="rId249">
        <w:r w:rsidR="00467865" w:rsidRPr="003B3C1C">
          <w:rPr>
            <w:color w:val="000000" w:themeColor="text1"/>
          </w:rPr>
          <w:t xml:space="preserve"> 238: 118261.</w:t>
        </w:r>
      </w:hyperlink>
    </w:p>
    <w:p w14:paraId="17B6DE0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50">
        <w:r w:rsidR="00467865" w:rsidRPr="003B3C1C">
          <w:rPr>
            <w:color w:val="000000" w:themeColor="text1"/>
          </w:rPr>
          <w:t xml:space="preserve">51. Garcia R, Vouimba RM, Baudry M, Thompson RF (1999): The amygdala modulates prefrontal cortex activity relative to conditioned fear. </w:t>
        </w:r>
      </w:hyperlink>
      <w:hyperlink r:id="rId251">
        <w:r w:rsidR="00467865" w:rsidRPr="003B3C1C">
          <w:rPr>
            <w:i/>
            <w:color w:val="000000" w:themeColor="text1"/>
          </w:rPr>
          <w:t>Nature</w:t>
        </w:r>
      </w:hyperlink>
      <w:hyperlink r:id="rId252">
        <w:r w:rsidR="00467865" w:rsidRPr="003B3C1C">
          <w:rPr>
            <w:color w:val="000000" w:themeColor="text1"/>
          </w:rPr>
          <w:t xml:space="preserve"> 402: 294–296.</w:t>
        </w:r>
      </w:hyperlink>
    </w:p>
    <w:p w14:paraId="5D700669"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53">
        <w:r w:rsidR="00467865" w:rsidRPr="003B3C1C">
          <w:rPr>
            <w:color w:val="000000" w:themeColor="text1"/>
          </w:rPr>
          <w:t xml:space="preserve">52. Rauch SL, Whalen PJ, Shin LM, McInerney SC, Macklin ML, Lasko NB, </w:t>
        </w:r>
      </w:hyperlink>
      <w:hyperlink r:id="rId254">
        <w:r w:rsidR="00467865" w:rsidRPr="003B3C1C">
          <w:rPr>
            <w:i/>
            <w:color w:val="000000" w:themeColor="text1"/>
          </w:rPr>
          <w:t>et al.</w:t>
        </w:r>
      </w:hyperlink>
      <w:hyperlink r:id="rId255">
        <w:r w:rsidR="00467865" w:rsidRPr="003B3C1C">
          <w:rPr>
            <w:color w:val="000000" w:themeColor="text1"/>
          </w:rPr>
          <w:t xml:space="preserve"> (2000): Exaggerated amygdala response to masked facial stimuli in posttraumatic stress disorder: a functional MRI study. </w:t>
        </w:r>
      </w:hyperlink>
      <w:hyperlink r:id="rId256">
        <w:r w:rsidR="00467865" w:rsidRPr="003B3C1C">
          <w:rPr>
            <w:i/>
            <w:color w:val="000000" w:themeColor="text1"/>
          </w:rPr>
          <w:t>Biol Psychiatry</w:t>
        </w:r>
      </w:hyperlink>
      <w:hyperlink r:id="rId257">
        <w:r w:rsidR="00467865" w:rsidRPr="003B3C1C">
          <w:rPr>
            <w:color w:val="000000" w:themeColor="text1"/>
          </w:rPr>
          <w:t xml:space="preserve"> 47: 769–776.</w:t>
        </w:r>
      </w:hyperlink>
    </w:p>
    <w:p w14:paraId="2DB2C482"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58">
        <w:r w:rsidR="00467865" w:rsidRPr="003B3C1C">
          <w:rPr>
            <w:color w:val="000000" w:themeColor="text1"/>
          </w:rPr>
          <w:t xml:space="preserve">53. Britton JC, Phan KL, Taylor SF, Fig LM, Liberzon I (2005): Corticolimbic blood flow in posttraumatic stress disorder during script-driven imagery. </w:t>
        </w:r>
      </w:hyperlink>
      <w:hyperlink r:id="rId259">
        <w:r w:rsidR="00467865" w:rsidRPr="003B3C1C">
          <w:rPr>
            <w:i/>
            <w:color w:val="000000" w:themeColor="text1"/>
          </w:rPr>
          <w:t>Biol Psychiatry</w:t>
        </w:r>
      </w:hyperlink>
      <w:hyperlink r:id="rId260">
        <w:r w:rsidR="00467865" w:rsidRPr="003B3C1C">
          <w:rPr>
            <w:color w:val="000000" w:themeColor="text1"/>
          </w:rPr>
          <w:t xml:space="preserve"> 57: 832–840.</w:t>
        </w:r>
      </w:hyperlink>
    </w:p>
    <w:p w14:paraId="3E298B50"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61">
        <w:r w:rsidR="00467865" w:rsidRPr="003B3C1C">
          <w:rPr>
            <w:color w:val="000000" w:themeColor="text1"/>
          </w:rPr>
          <w:t xml:space="preserve">54. Straube T, Mentzel HJ, Glauer M, Miltner WHR (2004): Brain activation to phobia-related words in phobic subjects. </w:t>
        </w:r>
      </w:hyperlink>
      <w:hyperlink r:id="rId262">
        <w:r w:rsidR="00467865" w:rsidRPr="003B3C1C">
          <w:rPr>
            <w:i/>
            <w:color w:val="000000" w:themeColor="text1"/>
          </w:rPr>
          <w:t>Neurosci Lett</w:t>
        </w:r>
      </w:hyperlink>
      <w:hyperlink r:id="rId263">
        <w:r w:rsidR="00467865" w:rsidRPr="003B3C1C">
          <w:rPr>
            <w:color w:val="000000" w:themeColor="text1"/>
          </w:rPr>
          <w:t xml:space="preserve"> 372: 204–208.</w:t>
        </w:r>
      </w:hyperlink>
    </w:p>
    <w:p w14:paraId="5AD25EF7"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64">
        <w:r w:rsidR="00467865" w:rsidRPr="003B3C1C">
          <w:rPr>
            <w:color w:val="000000" w:themeColor="text1"/>
          </w:rPr>
          <w:t xml:space="preserve">55. LeDoux JE, Pine DS (2016): Using Neuroscience to Help Understand Fear and Anxiety: A Two-System Framework. </w:t>
        </w:r>
      </w:hyperlink>
      <w:hyperlink r:id="rId265">
        <w:r w:rsidR="00467865" w:rsidRPr="003B3C1C">
          <w:rPr>
            <w:i/>
            <w:color w:val="000000" w:themeColor="text1"/>
          </w:rPr>
          <w:t>Am J Psychiatry</w:t>
        </w:r>
      </w:hyperlink>
      <w:hyperlink r:id="rId266">
        <w:r w:rsidR="00467865" w:rsidRPr="003B3C1C">
          <w:rPr>
            <w:color w:val="000000" w:themeColor="text1"/>
          </w:rPr>
          <w:t xml:space="preserve"> 173: 1083–1093.</w:t>
        </w:r>
      </w:hyperlink>
    </w:p>
    <w:p w14:paraId="539220F1"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67">
        <w:r w:rsidR="00467865" w:rsidRPr="003B3C1C">
          <w:rPr>
            <w:color w:val="000000" w:themeColor="text1"/>
          </w:rPr>
          <w:t xml:space="preserve">56. Taschereau-Dumouchel V, Cortese A, Chiba T, Knotts JD, Kawato M, Lau H (2018): Towards an unconscious neural reinforcement intervention for common fears. </w:t>
        </w:r>
      </w:hyperlink>
      <w:hyperlink r:id="rId268">
        <w:r w:rsidR="00467865" w:rsidRPr="003B3C1C">
          <w:rPr>
            <w:i/>
            <w:color w:val="000000" w:themeColor="text1"/>
          </w:rPr>
          <w:t>Proc Natl Acad Sci U S A</w:t>
        </w:r>
      </w:hyperlink>
      <w:hyperlink r:id="rId269">
        <w:r w:rsidR="00467865" w:rsidRPr="003B3C1C">
          <w:rPr>
            <w:color w:val="000000" w:themeColor="text1"/>
          </w:rPr>
          <w:t xml:space="preserve"> 115: 3470–3475.</w:t>
        </w:r>
      </w:hyperlink>
    </w:p>
    <w:p w14:paraId="28069704"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70">
        <w:r w:rsidR="00467865" w:rsidRPr="003B3C1C">
          <w:rPr>
            <w:color w:val="000000" w:themeColor="text1"/>
          </w:rPr>
          <w:t xml:space="preserve">57. Quirk GJ, Repa C, LeDoux JE (1995): Fear conditioning enhances short-latency auditory </w:t>
        </w:r>
        <w:r w:rsidR="00467865" w:rsidRPr="003B3C1C">
          <w:rPr>
            <w:color w:val="000000" w:themeColor="text1"/>
          </w:rPr>
          <w:lastRenderedPageBreak/>
          <w:t xml:space="preserve">responses of lateral amygdala neurons: parallel recordings in the freely behaving rat. </w:t>
        </w:r>
      </w:hyperlink>
      <w:hyperlink r:id="rId271">
        <w:r w:rsidR="00467865" w:rsidRPr="003B3C1C">
          <w:rPr>
            <w:i/>
            <w:color w:val="000000" w:themeColor="text1"/>
          </w:rPr>
          <w:t>Neuron</w:t>
        </w:r>
      </w:hyperlink>
      <w:hyperlink r:id="rId272">
        <w:r w:rsidR="00467865" w:rsidRPr="003B3C1C">
          <w:rPr>
            <w:color w:val="000000" w:themeColor="text1"/>
          </w:rPr>
          <w:t xml:space="preserve"> 15: 1029–1039.</w:t>
        </w:r>
      </w:hyperlink>
    </w:p>
    <w:p w14:paraId="1FDC49A6"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73">
        <w:r w:rsidR="00467865" w:rsidRPr="003B3C1C">
          <w:rPr>
            <w:color w:val="000000" w:themeColor="text1"/>
          </w:rPr>
          <w:t xml:space="preserve">58. Quirk GJ, Armony JL, LeDoux JE (1997): Fear conditioning enhances different temporal components of tone-evoked spike trains in auditory cortex and lateral amygdala. </w:t>
        </w:r>
      </w:hyperlink>
      <w:hyperlink r:id="rId274">
        <w:r w:rsidR="00467865" w:rsidRPr="003B3C1C">
          <w:rPr>
            <w:i/>
            <w:color w:val="000000" w:themeColor="text1"/>
          </w:rPr>
          <w:t>Neuron</w:t>
        </w:r>
      </w:hyperlink>
      <w:hyperlink r:id="rId275">
        <w:r w:rsidR="00467865" w:rsidRPr="003B3C1C">
          <w:rPr>
            <w:color w:val="000000" w:themeColor="text1"/>
          </w:rPr>
          <w:t xml:space="preserve"> 19: 613–624.</w:t>
        </w:r>
      </w:hyperlink>
    </w:p>
    <w:p w14:paraId="61022CEF"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76">
        <w:r w:rsidR="00467865" w:rsidRPr="003B3C1C">
          <w:rPr>
            <w:color w:val="000000" w:themeColor="text1"/>
          </w:rPr>
          <w:t xml:space="preserve">59. Armony JL, Quirk GJ, LeDoux JE (1998): Differential effects of amygdala lesions on early and late plastic components of auditory cortex spike trains during fear conditioning. </w:t>
        </w:r>
      </w:hyperlink>
      <w:hyperlink r:id="rId277">
        <w:r w:rsidR="00467865" w:rsidRPr="003B3C1C">
          <w:rPr>
            <w:i/>
            <w:color w:val="000000" w:themeColor="text1"/>
          </w:rPr>
          <w:t>J Neurosci</w:t>
        </w:r>
      </w:hyperlink>
      <w:hyperlink r:id="rId278">
        <w:r w:rsidR="00467865" w:rsidRPr="003B3C1C">
          <w:rPr>
            <w:color w:val="000000" w:themeColor="text1"/>
          </w:rPr>
          <w:t xml:space="preserve"> 18: 2592–2601.</w:t>
        </w:r>
      </w:hyperlink>
    </w:p>
    <w:p w14:paraId="2B82BF8A"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79">
        <w:r w:rsidR="00467865" w:rsidRPr="003B3C1C">
          <w:rPr>
            <w:color w:val="000000" w:themeColor="text1"/>
          </w:rPr>
          <w:t xml:space="preserve">60. Quirk GJ, Russo GK, Barron JL, Lebron K (2000): The role of ventromedial prefrontal cortex in the recovery of extinguished fear. </w:t>
        </w:r>
      </w:hyperlink>
      <w:hyperlink r:id="rId280">
        <w:r w:rsidR="00467865" w:rsidRPr="003B3C1C">
          <w:rPr>
            <w:i/>
            <w:color w:val="000000" w:themeColor="text1"/>
          </w:rPr>
          <w:t>J Neurosci</w:t>
        </w:r>
      </w:hyperlink>
      <w:hyperlink r:id="rId281">
        <w:r w:rsidR="00467865" w:rsidRPr="003B3C1C">
          <w:rPr>
            <w:color w:val="000000" w:themeColor="text1"/>
          </w:rPr>
          <w:t xml:space="preserve"> 20: 6225–6231.</w:t>
        </w:r>
      </w:hyperlink>
    </w:p>
    <w:p w14:paraId="51FAEE7E"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82">
        <w:r w:rsidR="00467865" w:rsidRPr="003B3C1C">
          <w:rPr>
            <w:color w:val="000000" w:themeColor="text1"/>
          </w:rPr>
          <w:t xml:space="preserve">61. Marin MF, Zsido RG, Song H, Lasko NB, Killgore WDS, Rauch SL, </w:t>
        </w:r>
      </w:hyperlink>
      <w:hyperlink r:id="rId283">
        <w:r w:rsidR="00467865" w:rsidRPr="003B3C1C">
          <w:rPr>
            <w:i/>
            <w:color w:val="000000" w:themeColor="text1"/>
          </w:rPr>
          <w:t>et al.</w:t>
        </w:r>
      </w:hyperlink>
      <w:hyperlink r:id="rId284">
        <w:r w:rsidR="00467865" w:rsidRPr="003B3C1C">
          <w:rPr>
            <w:color w:val="000000" w:themeColor="text1"/>
          </w:rPr>
          <w:t xml:space="preserve"> (2017): Skin conductance responses and neural activations during fear conditioning and extinction recall across anxiety disorders. </w:t>
        </w:r>
      </w:hyperlink>
      <w:hyperlink r:id="rId285">
        <w:r w:rsidR="00467865" w:rsidRPr="003B3C1C">
          <w:rPr>
            <w:i/>
            <w:color w:val="000000" w:themeColor="text1"/>
          </w:rPr>
          <w:t>JAMA Psychiatry</w:t>
        </w:r>
      </w:hyperlink>
      <w:hyperlink r:id="rId286">
        <w:r w:rsidR="00467865" w:rsidRPr="003B3C1C">
          <w:rPr>
            <w:color w:val="000000" w:themeColor="text1"/>
          </w:rPr>
          <w:t xml:space="preserve"> 74: 622–631.</w:t>
        </w:r>
      </w:hyperlink>
    </w:p>
    <w:p w14:paraId="229C3E0D"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87">
        <w:r w:rsidR="00467865" w:rsidRPr="003B3C1C">
          <w:rPr>
            <w:color w:val="000000" w:themeColor="text1"/>
          </w:rPr>
          <w:t xml:space="preserve">62. Bouton ME (2002): Context, ambiguity, and unlearning: sources of relapse after behavioral extinction. </w:t>
        </w:r>
      </w:hyperlink>
      <w:hyperlink r:id="rId288">
        <w:r w:rsidR="00467865" w:rsidRPr="003B3C1C">
          <w:rPr>
            <w:i/>
            <w:color w:val="000000" w:themeColor="text1"/>
          </w:rPr>
          <w:t>Biol Psychiatry</w:t>
        </w:r>
      </w:hyperlink>
      <w:hyperlink r:id="rId289">
        <w:r w:rsidR="00467865" w:rsidRPr="003B3C1C">
          <w:rPr>
            <w:color w:val="000000" w:themeColor="text1"/>
          </w:rPr>
          <w:t xml:space="preserve"> 52: 976–986.</w:t>
        </w:r>
      </w:hyperlink>
    </w:p>
    <w:p w14:paraId="5F05503D"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90">
        <w:r w:rsidR="00467865" w:rsidRPr="003B3C1C">
          <w:rPr>
            <w:color w:val="000000" w:themeColor="text1"/>
          </w:rPr>
          <w:t xml:space="preserve">63. Vinograd M, Williams A, Sun M, Bobova L, Wolitzky-Taylor KB, Vrshek-Schallhorn S, </w:t>
        </w:r>
      </w:hyperlink>
      <w:hyperlink r:id="rId291">
        <w:r w:rsidR="00467865" w:rsidRPr="003B3C1C">
          <w:rPr>
            <w:i/>
            <w:color w:val="000000" w:themeColor="text1"/>
          </w:rPr>
          <w:t>et al.</w:t>
        </w:r>
      </w:hyperlink>
      <w:hyperlink r:id="rId292">
        <w:r w:rsidR="00467865" w:rsidRPr="003B3C1C">
          <w:rPr>
            <w:color w:val="000000" w:themeColor="text1"/>
          </w:rPr>
          <w:t xml:space="preserve"> (2020): Neuroticism and interpretive bias as risk factors for anxiety and depression. </w:t>
        </w:r>
      </w:hyperlink>
      <w:hyperlink r:id="rId293">
        <w:r w:rsidR="00467865" w:rsidRPr="003B3C1C">
          <w:rPr>
            <w:i/>
            <w:color w:val="000000" w:themeColor="text1"/>
          </w:rPr>
          <w:t>Clin Psychol Sci</w:t>
        </w:r>
      </w:hyperlink>
      <w:hyperlink r:id="rId294">
        <w:r w:rsidR="00467865" w:rsidRPr="003B3C1C">
          <w:rPr>
            <w:color w:val="000000" w:themeColor="text1"/>
          </w:rPr>
          <w:t xml:space="preserve"> 8: 641–656.</w:t>
        </w:r>
      </w:hyperlink>
    </w:p>
    <w:p w14:paraId="69E413FE"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95">
        <w:r w:rsidR="00467865" w:rsidRPr="003B3C1C">
          <w:rPr>
            <w:color w:val="000000" w:themeColor="text1"/>
          </w:rPr>
          <w:t xml:space="preserve">64. Blaney PH (1986): Affect and memory: A review. </w:t>
        </w:r>
      </w:hyperlink>
      <w:hyperlink r:id="rId296">
        <w:r w:rsidR="00467865" w:rsidRPr="003B3C1C">
          <w:rPr>
            <w:i/>
            <w:color w:val="000000" w:themeColor="text1"/>
          </w:rPr>
          <w:t>Psychol Bull</w:t>
        </w:r>
      </w:hyperlink>
      <w:hyperlink r:id="rId297">
        <w:r w:rsidR="00467865" w:rsidRPr="003B3C1C">
          <w:rPr>
            <w:color w:val="000000" w:themeColor="text1"/>
          </w:rPr>
          <w:t xml:space="preserve"> 99: 229–246.</w:t>
        </w:r>
      </w:hyperlink>
    </w:p>
    <w:p w14:paraId="6DDFDD53"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298">
        <w:r w:rsidR="00467865" w:rsidRPr="003B3C1C">
          <w:rPr>
            <w:color w:val="000000" w:themeColor="text1"/>
          </w:rPr>
          <w:t xml:space="preserve">65. Clark DM, Teasdale JD (1982): Diurnal variation in clinical depression and accessibility of memories of positive and negative experiences. </w:t>
        </w:r>
      </w:hyperlink>
      <w:hyperlink r:id="rId299">
        <w:r w:rsidR="00467865" w:rsidRPr="003B3C1C">
          <w:rPr>
            <w:i/>
            <w:color w:val="000000" w:themeColor="text1"/>
          </w:rPr>
          <w:t>Journal of Abnormal Psychology</w:t>
        </w:r>
      </w:hyperlink>
      <w:hyperlink r:id="rId300">
        <w:r w:rsidR="00467865" w:rsidRPr="003B3C1C">
          <w:rPr>
            <w:color w:val="000000" w:themeColor="text1"/>
          </w:rPr>
          <w:t>, vol. 91. pp 87–95.</w:t>
        </w:r>
      </w:hyperlink>
    </w:p>
    <w:p w14:paraId="403AA221"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301">
        <w:r w:rsidR="00467865" w:rsidRPr="003B3C1C">
          <w:rPr>
            <w:color w:val="000000" w:themeColor="text1"/>
          </w:rPr>
          <w:t xml:space="preserve">66. Diener E, Larsen RJ, Emmons RA (1984): Bias in mood recall in happy and unhappy </w:t>
        </w:r>
        <w:r w:rsidR="00467865" w:rsidRPr="003B3C1C">
          <w:rPr>
            <w:color w:val="000000" w:themeColor="text1"/>
          </w:rPr>
          <w:lastRenderedPageBreak/>
          <w:t xml:space="preserve">persons. </w:t>
        </w:r>
      </w:hyperlink>
      <w:hyperlink r:id="rId302">
        <w:r w:rsidR="00467865" w:rsidRPr="003B3C1C">
          <w:rPr>
            <w:i/>
            <w:color w:val="000000" w:themeColor="text1"/>
          </w:rPr>
          <w:t>92nd Annual Convention of the American Psychological Association, Toronto, Ontario, Canada</w:t>
        </w:r>
      </w:hyperlink>
      <w:hyperlink r:id="rId303">
        <w:r w:rsidR="00467865" w:rsidRPr="003B3C1C">
          <w:rPr>
            <w:color w:val="000000" w:themeColor="text1"/>
          </w:rPr>
          <w:t xml:space="preserve">. Retrieved from </w:t>
        </w:r>
      </w:hyperlink>
      <w:hyperlink r:id="rId304">
        <w:r w:rsidR="00467865" w:rsidRPr="003B3C1C">
          <w:rPr>
            <w:color w:val="000000" w:themeColor="text1"/>
          </w:rPr>
          <w:t>https://worlddatabaseofhappiness-archive.eur.nl/hap_bib/freetexts/diener_e_1984.pdf</w:t>
        </w:r>
      </w:hyperlink>
    </w:p>
    <w:p w14:paraId="246A91E6"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305">
        <w:r w:rsidR="00467865" w:rsidRPr="003B3C1C">
          <w:rPr>
            <w:color w:val="000000" w:themeColor="text1"/>
          </w:rPr>
          <w:t xml:space="preserve">67. DeMonbreun BG, Edward Craighead W (1977): Distortion of perception and recall of positive and neutral feedback in depression. </w:t>
        </w:r>
      </w:hyperlink>
      <w:hyperlink r:id="rId306">
        <w:r w:rsidR="00467865" w:rsidRPr="003B3C1C">
          <w:rPr>
            <w:i/>
            <w:color w:val="000000" w:themeColor="text1"/>
          </w:rPr>
          <w:t>Cognitive Therapy and Research</w:t>
        </w:r>
      </w:hyperlink>
      <w:hyperlink r:id="rId307">
        <w:r w:rsidR="00467865" w:rsidRPr="003B3C1C">
          <w:rPr>
            <w:color w:val="000000" w:themeColor="text1"/>
          </w:rPr>
          <w:t>, vol. 1. pp 311–329.</w:t>
        </w:r>
      </w:hyperlink>
    </w:p>
    <w:p w14:paraId="276BEA17"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308">
        <w:r w:rsidR="00467865" w:rsidRPr="003B3C1C">
          <w:rPr>
            <w:color w:val="000000" w:themeColor="text1"/>
          </w:rPr>
          <w:t xml:space="preserve">68. Gotlib IH (1983): Perception and recall of interpersonal feedback: Negative bias in depression. </w:t>
        </w:r>
      </w:hyperlink>
      <w:hyperlink r:id="rId309">
        <w:r w:rsidR="00467865" w:rsidRPr="003B3C1C">
          <w:rPr>
            <w:i/>
            <w:color w:val="000000" w:themeColor="text1"/>
          </w:rPr>
          <w:t>Cognit Ther Res</w:t>
        </w:r>
      </w:hyperlink>
      <w:hyperlink r:id="rId310">
        <w:r w:rsidR="00467865" w:rsidRPr="003B3C1C">
          <w:rPr>
            <w:color w:val="000000" w:themeColor="text1"/>
          </w:rPr>
          <w:t xml:space="preserve"> 7: 399–412.</w:t>
        </w:r>
      </w:hyperlink>
    </w:p>
    <w:p w14:paraId="72003D68"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311">
        <w:r w:rsidR="00467865" w:rsidRPr="003B3C1C">
          <w:rPr>
            <w:color w:val="000000" w:themeColor="text1"/>
          </w:rPr>
          <w:t xml:space="preserve">69. Ridout N, Astell A, Reid I, Glen T, O’Carroll R (2003): Memory bias for emotional facial expressions in major depression. </w:t>
        </w:r>
      </w:hyperlink>
      <w:hyperlink r:id="rId312">
        <w:r w:rsidR="00467865" w:rsidRPr="003B3C1C">
          <w:rPr>
            <w:i/>
            <w:color w:val="000000" w:themeColor="text1"/>
          </w:rPr>
          <w:t>Cogn Emot</w:t>
        </w:r>
      </w:hyperlink>
      <w:hyperlink r:id="rId313">
        <w:r w:rsidR="00467865" w:rsidRPr="003B3C1C">
          <w:rPr>
            <w:color w:val="000000" w:themeColor="text1"/>
          </w:rPr>
          <w:t xml:space="preserve"> 17: 101–122.</w:t>
        </w:r>
      </w:hyperlink>
    </w:p>
    <w:p w14:paraId="11F0FFBF" w14:textId="3471BC0E" w:rsidR="00D53EED" w:rsidRPr="003B3C1C" w:rsidRDefault="00662B2E" w:rsidP="00967163">
      <w:pPr>
        <w:widowControl w:val="0"/>
        <w:pBdr>
          <w:top w:val="nil"/>
          <w:left w:val="nil"/>
          <w:bottom w:val="nil"/>
          <w:right w:val="nil"/>
          <w:between w:val="nil"/>
        </w:pBdr>
        <w:spacing w:after="240" w:line="480" w:lineRule="auto"/>
        <w:ind w:left="480" w:hanging="480"/>
        <w:rPr>
          <w:color w:val="000000" w:themeColor="text1"/>
        </w:rPr>
      </w:pPr>
      <w:hyperlink r:id="rId314">
        <w:r w:rsidR="00967163" w:rsidRPr="003B3C1C">
          <w:rPr>
            <w:color w:val="000000" w:themeColor="text1"/>
          </w:rPr>
          <w:t xml:space="preserve">70. Sandman CF, Young KS, </w:t>
        </w:r>
        <w:proofErr w:type="spellStart"/>
        <w:r w:rsidR="00967163" w:rsidRPr="003B3C1C">
          <w:rPr>
            <w:color w:val="000000" w:themeColor="text1"/>
          </w:rPr>
          <w:t>Burklund</w:t>
        </w:r>
        <w:proofErr w:type="spellEnd"/>
        <w:r w:rsidR="00967163" w:rsidRPr="003B3C1C">
          <w:rPr>
            <w:color w:val="000000" w:themeColor="text1"/>
          </w:rPr>
          <w:t xml:space="preserve"> LJ, </w:t>
        </w:r>
        <w:proofErr w:type="spellStart"/>
        <w:r w:rsidR="00967163" w:rsidRPr="003B3C1C">
          <w:rPr>
            <w:color w:val="000000" w:themeColor="text1"/>
          </w:rPr>
          <w:t>Saxbe</w:t>
        </w:r>
        <w:proofErr w:type="spellEnd"/>
        <w:r w:rsidR="00967163" w:rsidRPr="003B3C1C">
          <w:rPr>
            <w:color w:val="000000" w:themeColor="text1"/>
          </w:rPr>
          <w:t xml:space="preserve"> DE, Lieberman MD, Craske MG (2020): Changes in functional connectivity with cognitive behavioral therapy for social anxiety disorder predict outcomes at follow-up. </w:t>
        </w:r>
      </w:hyperlink>
      <w:hyperlink r:id="rId315">
        <w:proofErr w:type="spellStart"/>
        <w:r w:rsidR="00967163" w:rsidRPr="003B3C1C">
          <w:rPr>
            <w:i/>
            <w:color w:val="000000" w:themeColor="text1"/>
          </w:rPr>
          <w:t>Behav</w:t>
        </w:r>
        <w:proofErr w:type="spellEnd"/>
        <w:r w:rsidR="00967163" w:rsidRPr="003B3C1C">
          <w:rPr>
            <w:i/>
            <w:color w:val="000000" w:themeColor="text1"/>
          </w:rPr>
          <w:t xml:space="preserve"> Res </w:t>
        </w:r>
        <w:proofErr w:type="spellStart"/>
        <w:r w:rsidR="00967163" w:rsidRPr="003B3C1C">
          <w:rPr>
            <w:i/>
            <w:color w:val="000000" w:themeColor="text1"/>
          </w:rPr>
          <w:t>Ther</w:t>
        </w:r>
        <w:proofErr w:type="spellEnd"/>
      </w:hyperlink>
      <w:hyperlink r:id="rId316">
        <w:r w:rsidR="00967163" w:rsidRPr="003B3C1C">
          <w:rPr>
            <w:color w:val="000000" w:themeColor="text1"/>
          </w:rPr>
          <w:t xml:space="preserve"> 129: 103612.</w:t>
        </w:r>
      </w:hyperlink>
    </w:p>
    <w:p w14:paraId="657E34C5"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317">
        <w:r w:rsidR="00467865" w:rsidRPr="003B3C1C">
          <w:rPr>
            <w:color w:val="000000" w:themeColor="text1"/>
          </w:rPr>
          <w:t xml:space="preserve">71. </w:t>
        </w:r>
        <w:proofErr w:type="spellStart"/>
        <w:r w:rsidR="00467865" w:rsidRPr="003B3C1C">
          <w:rPr>
            <w:color w:val="000000" w:themeColor="text1"/>
          </w:rPr>
          <w:t>Raes</w:t>
        </w:r>
        <w:proofErr w:type="spellEnd"/>
        <w:r w:rsidR="00467865" w:rsidRPr="003B3C1C">
          <w:rPr>
            <w:color w:val="000000" w:themeColor="text1"/>
          </w:rPr>
          <w:t xml:space="preserve"> F, </w:t>
        </w:r>
        <w:proofErr w:type="spellStart"/>
        <w:r w:rsidR="00467865" w:rsidRPr="003B3C1C">
          <w:rPr>
            <w:color w:val="000000" w:themeColor="text1"/>
          </w:rPr>
          <w:t>Hermans</w:t>
        </w:r>
        <w:proofErr w:type="spellEnd"/>
        <w:r w:rsidR="00467865" w:rsidRPr="003B3C1C">
          <w:rPr>
            <w:color w:val="000000" w:themeColor="text1"/>
          </w:rPr>
          <w:t xml:space="preserve"> D, Williams JMG (2006): Negative bias in the perception of others’ facial emotional expressions in major depression: the role of depressive rumination. </w:t>
        </w:r>
      </w:hyperlink>
      <w:hyperlink r:id="rId318">
        <w:r w:rsidR="00467865" w:rsidRPr="003B3C1C">
          <w:rPr>
            <w:i/>
            <w:color w:val="000000" w:themeColor="text1"/>
          </w:rPr>
          <w:t xml:space="preserve">J </w:t>
        </w:r>
        <w:proofErr w:type="spellStart"/>
        <w:r w:rsidR="00467865" w:rsidRPr="003B3C1C">
          <w:rPr>
            <w:i/>
            <w:color w:val="000000" w:themeColor="text1"/>
          </w:rPr>
          <w:t>Nerv</w:t>
        </w:r>
        <w:proofErr w:type="spellEnd"/>
        <w:r w:rsidR="00467865" w:rsidRPr="003B3C1C">
          <w:rPr>
            <w:i/>
            <w:color w:val="000000" w:themeColor="text1"/>
          </w:rPr>
          <w:t xml:space="preserve"> </w:t>
        </w:r>
        <w:proofErr w:type="spellStart"/>
        <w:r w:rsidR="00467865" w:rsidRPr="003B3C1C">
          <w:rPr>
            <w:i/>
            <w:color w:val="000000" w:themeColor="text1"/>
          </w:rPr>
          <w:t>Ment</w:t>
        </w:r>
        <w:proofErr w:type="spellEnd"/>
        <w:r w:rsidR="00467865" w:rsidRPr="003B3C1C">
          <w:rPr>
            <w:i/>
            <w:color w:val="000000" w:themeColor="text1"/>
          </w:rPr>
          <w:t xml:space="preserve"> Dis</w:t>
        </w:r>
      </w:hyperlink>
      <w:hyperlink r:id="rId319">
        <w:r w:rsidR="00467865" w:rsidRPr="003B3C1C">
          <w:rPr>
            <w:color w:val="000000" w:themeColor="text1"/>
          </w:rPr>
          <w:t xml:space="preserve"> 194: 796–799.</w:t>
        </w:r>
      </w:hyperlink>
    </w:p>
    <w:p w14:paraId="35BB64E6" w14:textId="77777777" w:rsidR="005A5AA8" w:rsidRPr="003B3C1C" w:rsidRDefault="00662B2E">
      <w:pPr>
        <w:widowControl w:val="0"/>
        <w:pBdr>
          <w:top w:val="nil"/>
          <w:left w:val="nil"/>
          <w:bottom w:val="nil"/>
          <w:right w:val="nil"/>
          <w:between w:val="nil"/>
        </w:pBdr>
        <w:spacing w:line="480" w:lineRule="auto"/>
        <w:ind w:left="480" w:hanging="480"/>
        <w:rPr>
          <w:color w:val="000000" w:themeColor="text1"/>
        </w:rPr>
      </w:pPr>
      <w:hyperlink r:id="rId320">
        <w:r w:rsidR="00467865" w:rsidRPr="003B3C1C">
          <w:rPr>
            <w:color w:val="000000" w:themeColor="text1"/>
          </w:rPr>
          <w:t xml:space="preserve">72. Colombo D, Fernández-Álvarez J, Patané A, Semonella M, Kwiatkowska M, García-Palacios A, </w:t>
        </w:r>
      </w:hyperlink>
      <w:hyperlink r:id="rId321">
        <w:r w:rsidR="00467865" w:rsidRPr="003B3C1C">
          <w:rPr>
            <w:i/>
            <w:color w:val="000000" w:themeColor="text1"/>
          </w:rPr>
          <w:t>et al.</w:t>
        </w:r>
      </w:hyperlink>
      <w:hyperlink r:id="rId322">
        <w:r w:rsidR="00467865" w:rsidRPr="003B3C1C">
          <w:rPr>
            <w:color w:val="000000" w:themeColor="text1"/>
          </w:rPr>
          <w:t xml:space="preserve"> (2019): Current State and Future Directions of Technology-Based Ecological Momentary Assessment and Intervention for Major Depressive Disorder: A Systematic Review. </w:t>
        </w:r>
      </w:hyperlink>
      <w:hyperlink r:id="rId323">
        <w:r w:rsidR="00467865" w:rsidRPr="003B3C1C">
          <w:rPr>
            <w:i/>
            <w:color w:val="000000" w:themeColor="text1"/>
          </w:rPr>
          <w:t>J Clin Med Res</w:t>
        </w:r>
      </w:hyperlink>
      <w:hyperlink r:id="rId324">
        <w:r w:rsidR="00467865" w:rsidRPr="003B3C1C">
          <w:rPr>
            <w:color w:val="000000" w:themeColor="text1"/>
          </w:rPr>
          <w:t xml:space="preserve"> 8. https://doi.org/</w:t>
        </w:r>
      </w:hyperlink>
      <w:hyperlink r:id="rId325">
        <w:r w:rsidR="00467865" w:rsidRPr="003B3C1C">
          <w:rPr>
            <w:color w:val="000000" w:themeColor="text1"/>
          </w:rPr>
          <w:t>10.3390/jcm8040465</w:t>
        </w:r>
      </w:hyperlink>
    </w:p>
    <w:p w14:paraId="711AA4A4" w14:textId="77777777" w:rsidR="005A5AA8" w:rsidRPr="00863C0C" w:rsidRDefault="00662B2E">
      <w:pPr>
        <w:widowControl w:val="0"/>
        <w:pBdr>
          <w:top w:val="nil"/>
          <w:left w:val="nil"/>
          <w:bottom w:val="nil"/>
          <w:right w:val="nil"/>
          <w:between w:val="nil"/>
        </w:pBdr>
        <w:spacing w:line="480" w:lineRule="auto"/>
        <w:ind w:left="480" w:hanging="480"/>
        <w:rPr>
          <w:color w:val="000000" w:themeColor="text1"/>
        </w:rPr>
      </w:pPr>
      <w:hyperlink r:id="rId326">
        <w:r w:rsidR="00467865" w:rsidRPr="003B3C1C">
          <w:rPr>
            <w:color w:val="000000" w:themeColor="text1"/>
          </w:rPr>
          <w:t xml:space="preserve">73. Young KS, Burklund LJ, Torre JB, Saxbe D, Lieberman MD, Craske MG (2017): Treatment for social anxiety disorder alters functional connectivity in emotion regulation neural circuitry. </w:t>
        </w:r>
      </w:hyperlink>
      <w:hyperlink r:id="rId327">
        <w:r w:rsidR="00467865" w:rsidRPr="003B3C1C">
          <w:rPr>
            <w:i/>
            <w:color w:val="000000" w:themeColor="text1"/>
          </w:rPr>
          <w:t>Psychiatry Res Neuroimaging</w:t>
        </w:r>
      </w:hyperlink>
      <w:hyperlink r:id="rId328">
        <w:r w:rsidR="00467865" w:rsidRPr="003B3C1C">
          <w:rPr>
            <w:color w:val="000000" w:themeColor="text1"/>
          </w:rPr>
          <w:t xml:space="preserve"> 261: 44–51.</w:t>
        </w:r>
      </w:hyperlink>
    </w:p>
    <w:p w14:paraId="6076D744" w14:textId="77777777" w:rsidR="005A5AA8" w:rsidRPr="00863C0C" w:rsidRDefault="005A5AA8">
      <w:pPr>
        <w:widowControl w:val="0"/>
        <w:pBdr>
          <w:top w:val="nil"/>
          <w:left w:val="nil"/>
          <w:bottom w:val="nil"/>
          <w:right w:val="nil"/>
          <w:between w:val="nil"/>
        </w:pBdr>
        <w:spacing w:after="240" w:line="480" w:lineRule="auto"/>
        <w:ind w:left="480" w:hanging="480"/>
        <w:rPr>
          <w:color w:val="000000" w:themeColor="text1"/>
        </w:rPr>
      </w:pPr>
    </w:p>
    <w:sectPr w:rsidR="005A5AA8" w:rsidRPr="00863C0C">
      <w:headerReference w:type="default" r:id="rId3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CFA37" w14:textId="77777777" w:rsidR="00662B2E" w:rsidRDefault="00662B2E">
      <w:r>
        <w:separator/>
      </w:r>
    </w:p>
  </w:endnote>
  <w:endnote w:type="continuationSeparator" w:id="0">
    <w:p w14:paraId="0BF0DFA7" w14:textId="77777777" w:rsidR="00662B2E" w:rsidRDefault="0066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ungsuh">
    <w:panose1 w:val="02030600000101010101"/>
    <w:charset w:val="81"/>
    <w:family w:val="roman"/>
    <w:pitch w:val="variable"/>
    <w:sig w:usb0="B00002AF" w:usb1="69D77CFB" w:usb2="00000030" w:usb3="00000000" w:csb0="0008009F" w:csb1="00000000"/>
  </w:font>
  <w:font w:name="Roboto">
    <w:panose1 w:val="020B0604020202020204"/>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2BCD" w14:textId="77777777" w:rsidR="00662B2E" w:rsidRDefault="00662B2E">
      <w:r>
        <w:separator/>
      </w:r>
    </w:p>
  </w:footnote>
  <w:footnote w:type="continuationSeparator" w:id="0">
    <w:p w14:paraId="071C5537" w14:textId="77777777" w:rsidR="00662B2E" w:rsidRDefault="00662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6EFC" w14:textId="77777777" w:rsidR="00C04150" w:rsidRDefault="00C04150">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99A"/>
    <w:multiLevelType w:val="multilevel"/>
    <w:tmpl w:val="3326AB7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B720B0C"/>
    <w:multiLevelType w:val="multilevel"/>
    <w:tmpl w:val="1838762A"/>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BCA53EA"/>
    <w:multiLevelType w:val="multilevel"/>
    <w:tmpl w:val="E632D044"/>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7E0044A"/>
    <w:multiLevelType w:val="multilevel"/>
    <w:tmpl w:val="7EA0592C"/>
    <w:lvl w:ilvl="0">
      <w:start w:val="9"/>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862650B"/>
    <w:multiLevelType w:val="multilevel"/>
    <w:tmpl w:val="61F6AA40"/>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8A90541"/>
    <w:multiLevelType w:val="multilevel"/>
    <w:tmpl w:val="7EA876F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2087E19"/>
    <w:multiLevelType w:val="multilevel"/>
    <w:tmpl w:val="AF921886"/>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EC36CE8"/>
    <w:multiLevelType w:val="multilevel"/>
    <w:tmpl w:val="A2DC402C"/>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6E51096"/>
    <w:multiLevelType w:val="multilevel"/>
    <w:tmpl w:val="0052983A"/>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72205094">
    <w:abstractNumId w:val="8"/>
  </w:num>
  <w:num w:numId="2" w16cid:durableId="1012531950">
    <w:abstractNumId w:val="3"/>
  </w:num>
  <w:num w:numId="3" w16cid:durableId="1940142107">
    <w:abstractNumId w:val="4"/>
  </w:num>
  <w:num w:numId="4" w16cid:durableId="763915040">
    <w:abstractNumId w:val="0"/>
  </w:num>
  <w:num w:numId="5" w16cid:durableId="1112549165">
    <w:abstractNumId w:val="7"/>
  </w:num>
  <w:num w:numId="6" w16cid:durableId="2086755646">
    <w:abstractNumId w:val="2"/>
  </w:num>
  <w:num w:numId="7" w16cid:durableId="837966001">
    <w:abstractNumId w:val="5"/>
  </w:num>
  <w:num w:numId="8" w16cid:durableId="429279763">
    <w:abstractNumId w:val="1"/>
  </w:num>
  <w:num w:numId="9" w16cid:durableId="16360645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AA8"/>
    <w:rsid w:val="00002C75"/>
    <w:rsid w:val="00003A55"/>
    <w:rsid w:val="00032321"/>
    <w:rsid w:val="00045621"/>
    <w:rsid w:val="000554F4"/>
    <w:rsid w:val="000746D3"/>
    <w:rsid w:val="000E46D7"/>
    <w:rsid w:val="000F0C9E"/>
    <w:rsid w:val="00132879"/>
    <w:rsid w:val="00140887"/>
    <w:rsid w:val="00140CBC"/>
    <w:rsid w:val="001A04C4"/>
    <w:rsid w:val="001C5441"/>
    <w:rsid w:val="001D6CA6"/>
    <w:rsid w:val="001D70F9"/>
    <w:rsid w:val="001E78CF"/>
    <w:rsid w:val="002008FA"/>
    <w:rsid w:val="00217686"/>
    <w:rsid w:val="002442EF"/>
    <w:rsid w:val="002762A8"/>
    <w:rsid w:val="00283948"/>
    <w:rsid w:val="002917F4"/>
    <w:rsid w:val="002A241D"/>
    <w:rsid w:val="002F5BD2"/>
    <w:rsid w:val="00303CFC"/>
    <w:rsid w:val="00304AB8"/>
    <w:rsid w:val="003444CD"/>
    <w:rsid w:val="003469F2"/>
    <w:rsid w:val="00354A67"/>
    <w:rsid w:val="0037716A"/>
    <w:rsid w:val="003816FE"/>
    <w:rsid w:val="00382161"/>
    <w:rsid w:val="003B2F0B"/>
    <w:rsid w:val="003B3C1C"/>
    <w:rsid w:val="003C5BC7"/>
    <w:rsid w:val="004111BB"/>
    <w:rsid w:val="0043457C"/>
    <w:rsid w:val="0045383A"/>
    <w:rsid w:val="00464A85"/>
    <w:rsid w:val="00467865"/>
    <w:rsid w:val="00491A9B"/>
    <w:rsid w:val="004B5C73"/>
    <w:rsid w:val="004C109E"/>
    <w:rsid w:val="004D6A40"/>
    <w:rsid w:val="004E1CAF"/>
    <w:rsid w:val="004E797B"/>
    <w:rsid w:val="0050273B"/>
    <w:rsid w:val="00543CE6"/>
    <w:rsid w:val="00544C93"/>
    <w:rsid w:val="005468AF"/>
    <w:rsid w:val="00562EE1"/>
    <w:rsid w:val="005816B4"/>
    <w:rsid w:val="00590CF9"/>
    <w:rsid w:val="005A5AA8"/>
    <w:rsid w:val="005D0F82"/>
    <w:rsid w:val="005F7620"/>
    <w:rsid w:val="00621558"/>
    <w:rsid w:val="00646E8D"/>
    <w:rsid w:val="0065596A"/>
    <w:rsid w:val="00662B2E"/>
    <w:rsid w:val="00685DA1"/>
    <w:rsid w:val="006E689E"/>
    <w:rsid w:val="007046C7"/>
    <w:rsid w:val="00705A75"/>
    <w:rsid w:val="00705F20"/>
    <w:rsid w:val="00732415"/>
    <w:rsid w:val="00741758"/>
    <w:rsid w:val="007468C5"/>
    <w:rsid w:val="00793EBB"/>
    <w:rsid w:val="007A1E96"/>
    <w:rsid w:val="007C5E59"/>
    <w:rsid w:val="007D676E"/>
    <w:rsid w:val="007E18D1"/>
    <w:rsid w:val="00803198"/>
    <w:rsid w:val="00810E14"/>
    <w:rsid w:val="00840652"/>
    <w:rsid w:val="00863C0C"/>
    <w:rsid w:val="008A6344"/>
    <w:rsid w:val="008C2B4C"/>
    <w:rsid w:val="00910E25"/>
    <w:rsid w:val="009174EA"/>
    <w:rsid w:val="00964E32"/>
    <w:rsid w:val="00967163"/>
    <w:rsid w:val="0096D317"/>
    <w:rsid w:val="00996B57"/>
    <w:rsid w:val="00997801"/>
    <w:rsid w:val="009C3C3A"/>
    <w:rsid w:val="009F45B4"/>
    <w:rsid w:val="00A0133F"/>
    <w:rsid w:val="00A27A43"/>
    <w:rsid w:val="00A428E3"/>
    <w:rsid w:val="00A51D4F"/>
    <w:rsid w:val="00A60BF2"/>
    <w:rsid w:val="00A77B02"/>
    <w:rsid w:val="00AA49F9"/>
    <w:rsid w:val="00AE428A"/>
    <w:rsid w:val="00AF6CEE"/>
    <w:rsid w:val="00AF7605"/>
    <w:rsid w:val="00B21B68"/>
    <w:rsid w:val="00B22785"/>
    <w:rsid w:val="00B34F43"/>
    <w:rsid w:val="00B360B1"/>
    <w:rsid w:val="00BB06C5"/>
    <w:rsid w:val="00BB5FB8"/>
    <w:rsid w:val="00BF138D"/>
    <w:rsid w:val="00C04150"/>
    <w:rsid w:val="00C10790"/>
    <w:rsid w:val="00C23735"/>
    <w:rsid w:val="00C6405B"/>
    <w:rsid w:val="00C6585A"/>
    <w:rsid w:val="00CB1BBE"/>
    <w:rsid w:val="00CF01A8"/>
    <w:rsid w:val="00D244BE"/>
    <w:rsid w:val="00D348E9"/>
    <w:rsid w:val="00D430E3"/>
    <w:rsid w:val="00D53EED"/>
    <w:rsid w:val="00D62D55"/>
    <w:rsid w:val="00D74903"/>
    <w:rsid w:val="00D76623"/>
    <w:rsid w:val="00D83A4E"/>
    <w:rsid w:val="00DA182E"/>
    <w:rsid w:val="00DE21AB"/>
    <w:rsid w:val="00DF5159"/>
    <w:rsid w:val="00E10851"/>
    <w:rsid w:val="00E14EB8"/>
    <w:rsid w:val="00E21FEE"/>
    <w:rsid w:val="00E843FE"/>
    <w:rsid w:val="00E910AD"/>
    <w:rsid w:val="00E925E7"/>
    <w:rsid w:val="00E92EED"/>
    <w:rsid w:val="00F14298"/>
    <w:rsid w:val="00F1682B"/>
    <w:rsid w:val="00F26863"/>
    <w:rsid w:val="00F314C9"/>
    <w:rsid w:val="00F31CE1"/>
    <w:rsid w:val="00F5365D"/>
    <w:rsid w:val="00F87C0C"/>
    <w:rsid w:val="00FD23B8"/>
    <w:rsid w:val="00FE396B"/>
    <w:rsid w:val="033B9B37"/>
    <w:rsid w:val="05064E2A"/>
    <w:rsid w:val="06209E85"/>
    <w:rsid w:val="0757D81A"/>
    <w:rsid w:val="0873A737"/>
    <w:rsid w:val="08D81CB3"/>
    <w:rsid w:val="0A362E43"/>
    <w:rsid w:val="0A89EFAF"/>
    <w:rsid w:val="0D3E6023"/>
    <w:rsid w:val="0DBC8C92"/>
    <w:rsid w:val="12405655"/>
    <w:rsid w:val="1543C128"/>
    <w:rsid w:val="1563769A"/>
    <w:rsid w:val="16F6F205"/>
    <w:rsid w:val="191A8493"/>
    <w:rsid w:val="1ACE58F9"/>
    <w:rsid w:val="1BEAD747"/>
    <w:rsid w:val="1C70A020"/>
    <w:rsid w:val="1CB0291B"/>
    <w:rsid w:val="1DACEC35"/>
    <w:rsid w:val="256E15B1"/>
    <w:rsid w:val="27489692"/>
    <w:rsid w:val="27E9C047"/>
    <w:rsid w:val="28617634"/>
    <w:rsid w:val="295D25B2"/>
    <w:rsid w:val="296838A0"/>
    <w:rsid w:val="29795B00"/>
    <w:rsid w:val="2980D57A"/>
    <w:rsid w:val="2A35E2C2"/>
    <w:rsid w:val="2A51BFE5"/>
    <w:rsid w:val="2BF0BC2D"/>
    <w:rsid w:val="2DE74E86"/>
    <w:rsid w:val="2EF6B81B"/>
    <w:rsid w:val="31EC9889"/>
    <w:rsid w:val="32E95FF4"/>
    <w:rsid w:val="36F56A04"/>
    <w:rsid w:val="379EA70F"/>
    <w:rsid w:val="37D20AC1"/>
    <w:rsid w:val="39D9AF62"/>
    <w:rsid w:val="3CB32F19"/>
    <w:rsid w:val="3CE0970A"/>
    <w:rsid w:val="40BCDD95"/>
    <w:rsid w:val="41AAD2BC"/>
    <w:rsid w:val="41DEC398"/>
    <w:rsid w:val="439AF5AD"/>
    <w:rsid w:val="49B0D08A"/>
    <w:rsid w:val="5249659A"/>
    <w:rsid w:val="52DC7310"/>
    <w:rsid w:val="55C5ED92"/>
    <w:rsid w:val="58459070"/>
    <w:rsid w:val="5A5DF84D"/>
    <w:rsid w:val="5D891851"/>
    <w:rsid w:val="5EDD4590"/>
    <w:rsid w:val="647F40F5"/>
    <w:rsid w:val="65F7EDCB"/>
    <w:rsid w:val="6761AD1B"/>
    <w:rsid w:val="67A965D9"/>
    <w:rsid w:val="694C9F76"/>
    <w:rsid w:val="6962D27B"/>
    <w:rsid w:val="6B426ADB"/>
    <w:rsid w:val="6CA54E6B"/>
    <w:rsid w:val="6E7D304E"/>
    <w:rsid w:val="7298F7BD"/>
    <w:rsid w:val="7335680A"/>
    <w:rsid w:val="73AB7AB1"/>
    <w:rsid w:val="74ABB70A"/>
    <w:rsid w:val="76C4CCCC"/>
    <w:rsid w:val="77E6876D"/>
    <w:rsid w:val="7879B358"/>
    <w:rsid w:val="7998E043"/>
    <w:rsid w:val="7A26B201"/>
    <w:rsid w:val="7B1DE512"/>
    <w:rsid w:val="7D2BA214"/>
    <w:rsid w:val="7F13A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01EBA"/>
  <w15:docId w15:val="{CB759A2C-FD16-1647-BC56-9758E31DB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441"/>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SimSun"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SimSun" w:hAnsi="Arial" w:cs="Arial"/>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SimSun"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SimSun" w:hAnsi="Arial" w:cs="Arial"/>
      <w:color w:val="666666"/>
      <w:sz w:val="30"/>
      <w:szCs w:val="30"/>
    </w:rPr>
  </w:style>
  <w:style w:type="paragraph" w:styleId="Header">
    <w:name w:val="header"/>
    <w:basedOn w:val="Normal"/>
    <w:link w:val="HeaderChar"/>
    <w:uiPriority w:val="99"/>
    <w:unhideWhenUsed/>
    <w:rsid w:val="0045383A"/>
    <w:pPr>
      <w:pBdr>
        <w:bottom w:val="single" w:sz="6" w:space="1" w:color="auto"/>
      </w:pBdr>
      <w:tabs>
        <w:tab w:val="center" w:pos="4153"/>
        <w:tab w:val="right" w:pos="8306"/>
      </w:tabs>
      <w:snapToGrid w:val="0"/>
      <w:jc w:val="center"/>
    </w:pPr>
    <w:rPr>
      <w:rFonts w:ascii="Arial" w:eastAsia="SimSun" w:hAnsi="Arial" w:cs="Arial"/>
      <w:sz w:val="18"/>
      <w:szCs w:val="18"/>
    </w:rPr>
  </w:style>
  <w:style w:type="character" w:customStyle="1" w:styleId="HeaderChar">
    <w:name w:val="Header Char"/>
    <w:basedOn w:val="DefaultParagraphFont"/>
    <w:link w:val="Header"/>
    <w:uiPriority w:val="99"/>
    <w:rsid w:val="0045383A"/>
    <w:rPr>
      <w:sz w:val="18"/>
      <w:szCs w:val="18"/>
    </w:rPr>
  </w:style>
  <w:style w:type="paragraph" w:styleId="Footer">
    <w:name w:val="footer"/>
    <w:basedOn w:val="Normal"/>
    <w:link w:val="FooterChar"/>
    <w:uiPriority w:val="99"/>
    <w:unhideWhenUsed/>
    <w:rsid w:val="0045383A"/>
    <w:pPr>
      <w:tabs>
        <w:tab w:val="center" w:pos="4153"/>
        <w:tab w:val="right" w:pos="8306"/>
      </w:tabs>
      <w:snapToGrid w:val="0"/>
    </w:pPr>
    <w:rPr>
      <w:rFonts w:ascii="Arial" w:eastAsia="SimSun" w:hAnsi="Arial" w:cs="Arial"/>
      <w:sz w:val="18"/>
      <w:szCs w:val="18"/>
    </w:rPr>
  </w:style>
  <w:style w:type="character" w:customStyle="1" w:styleId="FooterChar">
    <w:name w:val="Footer Char"/>
    <w:basedOn w:val="DefaultParagraphFont"/>
    <w:link w:val="Footer"/>
    <w:uiPriority w:val="99"/>
    <w:rsid w:val="0045383A"/>
    <w:rPr>
      <w:sz w:val="18"/>
      <w:szCs w:val="18"/>
    </w:rPr>
  </w:style>
  <w:style w:type="paragraph" w:styleId="BalloonText">
    <w:name w:val="Balloon Text"/>
    <w:basedOn w:val="Normal"/>
    <w:link w:val="BalloonTextChar"/>
    <w:uiPriority w:val="99"/>
    <w:semiHidden/>
    <w:unhideWhenUsed/>
    <w:rsid w:val="003C5BC7"/>
    <w:rPr>
      <w:rFonts w:ascii="Arial" w:eastAsia="SimSun" w:hAnsi="Arial" w:cs="Arial"/>
      <w:sz w:val="18"/>
      <w:szCs w:val="18"/>
    </w:rPr>
  </w:style>
  <w:style w:type="character" w:customStyle="1" w:styleId="BalloonTextChar">
    <w:name w:val="Balloon Text Char"/>
    <w:basedOn w:val="DefaultParagraphFont"/>
    <w:link w:val="BalloonText"/>
    <w:uiPriority w:val="99"/>
    <w:semiHidden/>
    <w:rsid w:val="003C5BC7"/>
    <w:rPr>
      <w:sz w:val="18"/>
      <w:szCs w:val="18"/>
    </w:rPr>
  </w:style>
  <w:style w:type="paragraph" w:styleId="Revision">
    <w:name w:val="Revision"/>
    <w:hidden/>
    <w:uiPriority w:val="99"/>
    <w:semiHidden/>
    <w:rsid w:val="00544C93"/>
    <w:pPr>
      <w:spacing w:line="240" w:lineRule="auto"/>
    </w:pPr>
  </w:style>
  <w:style w:type="character" w:styleId="CommentReference">
    <w:name w:val="annotation reference"/>
    <w:basedOn w:val="DefaultParagraphFont"/>
    <w:uiPriority w:val="99"/>
    <w:semiHidden/>
    <w:unhideWhenUsed/>
    <w:rsid w:val="001C5441"/>
    <w:rPr>
      <w:sz w:val="16"/>
      <w:szCs w:val="16"/>
    </w:rPr>
  </w:style>
  <w:style w:type="paragraph" w:styleId="CommentText">
    <w:name w:val="annotation text"/>
    <w:basedOn w:val="Normal"/>
    <w:link w:val="CommentTextChar"/>
    <w:uiPriority w:val="99"/>
    <w:semiHidden/>
    <w:unhideWhenUsed/>
    <w:rsid w:val="001C5441"/>
    <w:rPr>
      <w:sz w:val="20"/>
      <w:szCs w:val="20"/>
    </w:rPr>
  </w:style>
  <w:style w:type="character" w:customStyle="1" w:styleId="CommentTextChar">
    <w:name w:val="Comment Text Char"/>
    <w:basedOn w:val="DefaultParagraphFont"/>
    <w:link w:val="CommentText"/>
    <w:uiPriority w:val="99"/>
    <w:semiHidden/>
    <w:rsid w:val="001C54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5441"/>
    <w:rPr>
      <w:b/>
      <w:bCs/>
    </w:rPr>
  </w:style>
  <w:style w:type="character" w:customStyle="1" w:styleId="CommentSubjectChar">
    <w:name w:val="Comment Subject Char"/>
    <w:basedOn w:val="CommentTextChar"/>
    <w:link w:val="CommentSubject"/>
    <w:uiPriority w:val="99"/>
    <w:semiHidden/>
    <w:rsid w:val="001C544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0293">
      <w:bodyDiv w:val="1"/>
      <w:marLeft w:val="0"/>
      <w:marRight w:val="0"/>
      <w:marTop w:val="0"/>
      <w:marBottom w:val="0"/>
      <w:divBdr>
        <w:top w:val="none" w:sz="0" w:space="0" w:color="auto"/>
        <w:left w:val="none" w:sz="0" w:space="0" w:color="auto"/>
        <w:bottom w:val="none" w:sz="0" w:space="0" w:color="auto"/>
        <w:right w:val="none" w:sz="0" w:space="0" w:color="auto"/>
      </w:divBdr>
    </w:div>
    <w:div w:id="350424464">
      <w:bodyDiv w:val="1"/>
      <w:marLeft w:val="0"/>
      <w:marRight w:val="0"/>
      <w:marTop w:val="0"/>
      <w:marBottom w:val="0"/>
      <w:divBdr>
        <w:top w:val="none" w:sz="0" w:space="0" w:color="auto"/>
        <w:left w:val="none" w:sz="0" w:space="0" w:color="auto"/>
        <w:bottom w:val="none" w:sz="0" w:space="0" w:color="auto"/>
        <w:right w:val="none" w:sz="0" w:space="0" w:color="auto"/>
      </w:divBdr>
    </w:div>
    <w:div w:id="881478051">
      <w:bodyDiv w:val="1"/>
      <w:marLeft w:val="0"/>
      <w:marRight w:val="0"/>
      <w:marTop w:val="0"/>
      <w:marBottom w:val="0"/>
      <w:divBdr>
        <w:top w:val="none" w:sz="0" w:space="0" w:color="auto"/>
        <w:left w:val="none" w:sz="0" w:space="0" w:color="auto"/>
        <w:bottom w:val="none" w:sz="0" w:space="0" w:color="auto"/>
        <w:right w:val="none" w:sz="0" w:space="0" w:color="auto"/>
      </w:divBdr>
    </w:div>
    <w:div w:id="1649288400">
      <w:bodyDiv w:val="1"/>
      <w:marLeft w:val="0"/>
      <w:marRight w:val="0"/>
      <w:marTop w:val="0"/>
      <w:marBottom w:val="0"/>
      <w:divBdr>
        <w:top w:val="none" w:sz="0" w:space="0" w:color="auto"/>
        <w:left w:val="none" w:sz="0" w:space="0" w:color="auto"/>
        <w:bottom w:val="none" w:sz="0" w:space="0" w:color="auto"/>
        <w:right w:val="none" w:sz="0" w:space="0" w:color="auto"/>
      </w:divBdr>
    </w:div>
    <w:div w:id="1690989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nFd40i/8zBBA" TargetMode="External"/><Relationship Id="rId299" Type="http://schemas.openxmlformats.org/officeDocument/2006/relationships/hyperlink" Target="http://paperpile.com/b/nFd40i/1bvkS" TargetMode="External"/><Relationship Id="rId21" Type="http://schemas.openxmlformats.org/officeDocument/2006/relationships/hyperlink" Target="https://paperpile.com/c/nFd40i/RavOZ" TargetMode="External"/><Relationship Id="rId63" Type="http://schemas.openxmlformats.org/officeDocument/2006/relationships/hyperlink" Target="https://paperpile.com/c/nFd40i/2GraZ+SvVPW" TargetMode="External"/><Relationship Id="rId159" Type="http://schemas.openxmlformats.org/officeDocument/2006/relationships/hyperlink" Target="http://paperpile.com/b/nFd40i/V16jt" TargetMode="External"/><Relationship Id="rId324" Type="http://schemas.openxmlformats.org/officeDocument/2006/relationships/hyperlink" Target="http://paperpile.com/b/nFd40i/n5sG" TargetMode="External"/><Relationship Id="rId170" Type="http://schemas.openxmlformats.org/officeDocument/2006/relationships/hyperlink" Target="http://paperpile.com/b/nFd40i/aDQUZ" TargetMode="External"/><Relationship Id="rId226" Type="http://schemas.openxmlformats.org/officeDocument/2006/relationships/hyperlink" Target="http://paperpile.com/b/nFd40i/dki0b" TargetMode="External"/><Relationship Id="rId268" Type="http://schemas.openxmlformats.org/officeDocument/2006/relationships/hyperlink" Target="http://paperpile.com/b/nFd40i/pl4Ms" TargetMode="External"/><Relationship Id="rId32" Type="http://schemas.openxmlformats.org/officeDocument/2006/relationships/image" Target="media/image1.emf"/><Relationship Id="rId74" Type="http://schemas.openxmlformats.org/officeDocument/2006/relationships/hyperlink" Target="https://paperpile.com/c/nFd40i/DTVL" TargetMode="External"/><Relationship Id="rId128" Type="http://schemas.openxmlformats.org/officeDocument/2006/relationships/hyperlink" Target="http://paperpile.com/b/nFd40i/9H8pr" TargetMode="External"/><Relationship Id="rId5" Type="http://schemas.openxmlformats.org/officeDocument/2006/relationships/footnotes" Target="footnotes.xml"/><Relationship Id="rId181" Type="http://schemas.openxmlformats.org/officeDocument/2006/relationships/hyperlink" Target="http://paperpile.com/b/nFd40i/USU1" TargetMode="External"/><Relationship Id="rId237" Type="http://schemas.openxmlformats.org/officeDocument/2006/relationships/hyperlink" Target="http://paperpile.com/b/nFd40i/NH0U" TargetMode="External"/><Relationship Id="rId279" Type="http://schemas.openxmlformats.org/officeDocument/2006/relationships/hyperlink" Target="http://paperpile.com/b/nFd40i/NRC4" TargetMode="External"/><Relationship Id="rId43" Type="http://schemas.openxmlformats.org/officeDocument/2006/relationships/hyperlink" Target="https://paperpile.com/c/nFd40i/U1qB" TargetMode="External"/><Relationship Id="rId139" Type="http://schemas.openxmlformats.org/officeDocument/2006/relationships/hyperlink" Target="http://paperpile.com/b/nFd40i/E25dg" TargetMode="External"/><Relationship Id="rId290" Type="http://schemas.openxmlformats.org/officeDocument/2006/relationships/hyperlink" Target="http://paperpile.com/b/nFd40i/DTVL" TargetMode="External"/><Relationship Id="rId304" Type="http://schemas.openxmlformats.org/officeDocument/2006/relationships/hyperlink" Target="https://worlddatabaseofhappiness-archive.eur.nl/hap_bib/freetexts/diener_e_1984.pdf" TargetMode="External"/><Relationship Id="rId85" Type="http://schemas.openxmlformats.org/officeDocument/2006/relationships/hyperlink" Target="http://paperpile.com/b/nFd40i/YeCE" TargetMode="External"/><Relationship Id="rId150" Type="http://schemas.openxmlformats.org/officeDocument/2006/relationships/hyperlink" Target="http://paperpile.com/b/nFd40i/iYt4b" TargetMode="External"/><Relationship Id="rId192" Type="http://schemas.openxmlformats.org/officeDocument/2006/relationships/hyperlink" Target="http://paperpile.com/b/nFd40i/RavOZ" TargetMode="External"/><Relationship Id="rId206" Type="http://schemas.openxmlformats.org/officeDocument/2006/relationships/hyperlink" Target="http://paperpile.com/b/nFd40i/Rcer" TargetMode="External"/><Relationship Id="rId248" Type="http://schemas.openxmlformats.org/officeDocument/2006/relationships/hyperlink" Target="http://paperpile.com/b/nFd40i/fgS4" TargetMode="External"/><Relationship Id="rId12" Type="http://schemas.openxmlformats.org/officeDocument/2006/relationships/hyperlink" Target="https://paperpile.com/c/nFd40i/mHYjM+iYt4b+PJmA3+8zBBA" TargetMode="External"/><Relationship Id="rId108" Type="http://schemas.openxmlformats.org/officeDocument/2006/relationships/hyperlink" Target="http://paperpile.com/b/nFd40i/CRNuC" TargetMode="External"/><Relationship Id="rId315" Type="http://schemas.openxmlformats.org/officeDocument/2006/relationships/hyperlink" Target="http://paperpile.com/b/nFd40i/LqQHK" TargetMode="External"/><Relationship Id="rId54" Type="http://schemas.openxmlformats.org/officeDocument/2006/relationships/hyperlink" Target="https://paperpile.com/c/nFd40i/aDQUZ+8oel2" TargetMode="External"/><Relationship Id="rId96" Type="http://schemas.openxmlformats.org/officeDocument/2006/relationships/hyperlink" Target="http://paperpile.com/b/nFd40i/AKJw" TargetMode="External"/><Relationship Id="rId161" Type="http://schemas.openxmlformats.org/officeDocument/2006/relationships/hyperlink" Target="http://paperpile.com/b/nFd40i/6plzO" TargetMode="External"/><Relationship Id="rId217" Type="http://schemas.openxmlformats.org/officeDocument/2006/relationships/hyperlink" Target="http://paperpile.com/b/nFd40i/LZRA3" TargetMode="External"/><Relationship Id="rId259" Type="http://schemas.openxmlformats.org/officeDocument/2006/relationships/hyperlink" Target="http://paperpile.com/b/nFd40i/DK9Wb" TargetMode="External"/><Relationship Id="rId23" Type="http://schemas.openxmlformats.org/officeDocument/2006/relationships/hyperlink" Target="https://paperpile.com/c/nFd40i/8oel2" TargetMode="External"/><Relationship Id="rId119" Type="http://schemas.openxmlformats.org/officeDocument/2006/relationships/hyperlink" Target="http://paperpile.com/b/nFd40i/8zBBA" TargetMode="External"/><Relationship Id="rId270" Type="http://schemas.openxmlformats.org/officeDocument/2006/relationships/hyperlink" Target="http://paperpile.com/b/nFd40i/lJeK" TargetMode="External"/><Relationship Id="rId326" Type="http://schemas.openxmlformats.org/officeDocument/2006/relationships/hyperlink" Target="http://paperpile.com/b/nFd40i/VsCOC" TargetMode="External"/><Relationship Id="rId65" Type="http://schemas.openxmlformats.org/officeDocument/2006/relationships/hyperlink" Target="https://paperpile.com/c/nFd40i/0bKaM" TargetMode="External"/><Relationship Id="rId130" Type="http://schemas.openxmlformats.org/officeDocument/2006/relationships/hyperlink" Target="http://paperpile.com/b/nFd40i/9H8pr" TargetMode="External"/><Relationship Id="rId172" Type="http://schemas.openxmlformats.org/officeDocument/2006/relationships/hyperlink" Target="http://paperpile.com/b/nFd40i/Hsy2" TargetMode="External"/><Relationship Id="rId228" Type="http://schemas.openxmlformats.org/officeDocument/2006/relationships/hyperlink" Target="http://paperpile.com/b/nFd40i/dki0b" TargetMode="External"/><Relationship Id="rId281" Type="http://schemas.openxmlformats.org/officeDocument/2006/relationships/hyperlink" Target="http://paperpile.com/b/nFd40i/NRC4" TargetMode="External"/><Relationship Id="rId34" Type="http://schemas.openxmlformats.org/officeDocument/2006/relationships/hyperlink" Target="https://paperpile.com/c/nFd40i/A2WLc" TargetMode="External"/><Relationship Id="rId76" Type="http://schemas.openxmlformats.org/officeDocument/2006/relationships/hyperlink" Target="https://paperpile.com/c/nFd40i/1bvkS+EY8q4" TargetMode="External"/><Relationship Id="rId141" Type="http://schemas.openxmlformats.org/officeDocument/2006/relationships/hyperlink" Target="http://paperpile.com/b/nFd40i/E25dg" TargetMode="External"/><Relationship Id="rId7" Type="http://schemas.openxmlformats.org/officeDocument/2006/relationships/hyperlink" Target="https://www.ncbi.nlm.nih.gov/pubmed/?term=Taylor%20CT%5BAuthor%5D&amp;cauthor=true&amp;cauthor_uid=28131628" TargetMode="External"/><Relationship Id="rId183" Type="http://schemas.openxmlformats.org/officeDocument/2006/relationships/hyperlink" Target="http://paperpile.com/b/nFd40i/egS5" TargetMode="External"/><Relationship Id="rId239" Type="http://schemas.openxmlformats.org/officeDocument/2006/relationships/hyperlink" Target="http://paperpile.com/b/nFd40i/U1qB" TargetMode="External"/><Relationship Id="rId250" Type="http://schemas.openxmlformats.org/officeDocument/2006/relationships/hyperlink" Target="http://paperpile.com/b/nFd40i/JBcJ" TargetMode="External"/><Relationship Id="rId271" Type="http://schemas.openxmlformats.org/officeDocument/2006/relationships/hyperlink" Target="http://paperpile.com/b/nFd40i/lJeK" TargetMode="External"/><Relationship Id="rId292" Type="http://schemas.openxmlformats.org/officeDocument/2006/relationships/hyperlink" Target="http://paperpile.com/b/nFd40i/DTVL" TargetMode="External"/><Relationship Id="rId306" Type="http://schemas.openxmlformats.org/officeDocument/2006/relationships/hyperlink" Target="http://paperpile.com/b/nFd40i/N4Cpz" TargetMode="External"/><Relationship Id="rId24" Type="http://schemas.openxmlformats.org/officeDocument/2006/relationships/hyperlink" Target="https://paperpile.com/c/nFd40i/RavOZ" TargetMode="External"/><Relationship Id="rId45" Type="http://schemas.openxmlformats.org/officeDocument/2006/relationships/hyperlink" Target="https://paperpile.com/c/nFd40i/RavOZ" TargetMode="External"/><Relationship Id="rId66" Type="http://schemas.openxmlformats.org/officeDocument/2006/relationships/hyperlink" Target="https://paperpile.com/c/nFd40i/NioDw" TargetMode="External"/><Relationship Id="rId87" Type="http://schemas.openxmlformats.org/officeDocument/2006/relationships/hyperlink" Target="http://paperpile.com/b/nFd40i/t9O3" TargetMode="External"/><Relationship Id="rId110" Type="http://schemas.openxmlformats.org/officeDocument/2006/relationships/hyperlink" Target="http://paperpile.com/b/nFd40i/2GraZ" TargetMode="External"/><Relationship Id="rId131" Type="http://schemas.openxmlformats.org/officeDocument/2006/relationships/hyperlink" Target="http://paperpile.com/b/nFd40i/n1JDe" TargetMode="External"/><Relationship Id="rId327" Type="http://schemas.openxmlformats.org/officeDocument/2006/relationships/hyperlink" Target="http://paperpile.com/b/nFd40i/VsCOC" TargetMode="External"/><Relationship Id="rId152" Type="http://schemas.openxmlformats.org/officeDocument/2006/relationships/hyperlink" Target="http://paperpile.com/b/nFd40i/PJmA3" TargetMode="External"/><Relationship Id="rId173" Type="http://schemas.openxmlformats.org/officeDocument/2006/relationships/hyperlink" Target="http://paperpile.com/b/nFd40i/Hsy2" TargetMode="External"/><Relationship Id="rId194" Type="http://schemas.openxmlformats.org/officeDocument/2006/relationships/hyperlink" Target="http://paperpile.com/b/nFd40i/RavOZ" TargetMode="External"/><Relationship Id="rId208" Type="http://schemas.openxmlformats.org/officeDocument/2006/relationships/hyperlink" Target="http://paperpile.com/b/nFd40i/Hwor" TargetMode="External"/><Relationship Id="rId229" Type="http://schemas.openxmlformats.org/officeDocument/2006/relationships/hyperlink" Target="http://paperpile.com/b/nFd40i/VGvPK" TargetMode="External"/><Relationship Id="rId240" Type="http://schemas.openxmlformats.org/officeDocument/2006/relationships/hyperlink" Target="http://paperpile.com/b/nFd40i/U1qB" TargetMode="External"/><Relationship Id="rId261" Type="http://schemas.openxmlformats.org/officeDocument/2006/relationships/hyperlink" Target="http://paperpile.com/b/nFd40i/0bKaM" TargetMode="External"/><Relationship Id="rId14" Type="http://schemas.openxmlformats.org/officeDocument/2006/relationships/hyperlink" Target="https://paperpile.com/c/nFd40i/nDsed+I90c0+V16jt+6plzO+CztxZ" TargetMode="External"/><Relationship Id="rId35" Type="http://schemas.openxmlformats.org/officeDocument/2006/relationships/hyperlink" Target="https://paperpile.com/c/nFd40i/EMEgo" TargetMode="External"/><Relationship Id="rId56" Type="http://schemas.openxmlformats.org/officeDocument/2006/relationships/hyperlink" Target="https://paperpile.com/c/nFd40i/iYt4b+9H8pr+n1JDe+rnsLw+E25dg+RavOZ" TargetMode="External"/><Relationship Id="rId77" Type="http://schemas.openxmlformats.org/officeDocument/2006/relationships/hyperlink" Target="https://paperpile.com/c/nFd40i/N4Cpz+SBJJz" TargetMode="External"/><Relationship Id="rId100" Type="http://schemas.openxmlformats.org/officeDocument/2006/relationships/hyperlink" Target="http://paperpile.com/b/nFd40i/4D8t" TargetMode="External"/><Relationship Id="rId282" Type="http://schemas.openxmlformats.org/officeDocument/2006/relationships/hyperlink" Target="http://paperpile.com/b/nFd40i/xnxQ" TargetMode="External"/><Relationship Id="rId317" Type="http://schemas.openxmlformats.org/officeDocument/2006/relationships/hyperlink" Target="http://paperpile.com/b/nFd40i/c54Xn" TargetMode="External"/><Relationship Id="rId8" Type="http://schemas.openxmlformats.org/officeDocument/2006/relationships/hyperlink" Target="https://paperpile.com/c/nFd40i/YeCE+t9O3+EmYI+AKJw+KUwf+4D8t" TargetMode="External"/><Relationship Id="rId98" Type="http://schemas.openxmlformats.org/officeDocument/2006/relationships/hyperlink" Target="http://paperpile.com/b/nFd40i/KUwf" TargetMode="External"/><Relationship Id="rId121" Type="http://schemas.openxmlformats.org/officeDocument/2006/relationships/hyperlink" Target="http://paperpile.com/b/nFd40i/AxDrS" TargetMode="External"/><Relationship Id="rId142" Type="http://schemas.openxmlformats.org/officeDocument/2006/relationships/hyperlink" Target="http://paperpile.com/b/nFd40i/mGUUD" TargetMode="External"/><Relationship Id="rId163" Type="http://schemas.openxmlformats.org/officeDocument/2006/relationships/hyperlink" Target="http://paperpile.com/b/nFd40i/6plzO" TargetMode="External"/><Relationship Id="rId184" Type="http://schemas.openxmlformats.org/officeDocument/2006/relationships/hyperlink" Target="http://paperpile.com/b/nFd40i/egS5" TargetMode="External"/><Relationship Id="rId219" Type="http://schemas.openxmlformats.org/officeDocument/2006/relationships/hyperlink" Target="http://paperpile.com/b/nFd40i/LZRA3" TargetMode="External"/><Relationship Id="rId230" Type="http://schemas.openxmlformats.org/officeDocument/2006/relationships/hyperlink" Target="http://paperpile.com/b/nFd40i/VGvPK" TargetMode="External"/><Relationship Id="rId251" Type="http://schemas.openxmlformats.org/officeDocument/2006/relationships/hyperlink" Target="http://paperpile.com/b/nFd40i/JBcJ" TargetMode="External"/><Relationship Id="rId25" Type="http://schemas.openxmlformats.org/officeDocument/2006/relationships/hyperlink" Target="https://paperpile.com/c/nFd40i/RavOZ" TargetMode="External"/><Relationship Id="rId46" Type="http://schemas.openxmlformats.org/officeDocument/2006/relationships/hyperlink" Target="https://paperpile.com/c/nFd40i/CRNuC+2GraZ+s8urR+mGUUD+mHYjM+iYt4b+8zBBA" TargetMode="External"/><Relationship Id="rId67" Type="http://schemas.openxmlformats.org/officeDocument/2006/relationships/hyperlink" Target="https://paperpile.com/c/nFd40i/gilmu" TargetMode="External"/><Relationship Id="rId272" Type="http://schemas.openxmlformats.org/officeDocument/2006/relationships/hyperlink" Target="http://paperpile.com/b/nFd40i/lJeK" TargetMode="External"/><Relationship Id="rId293" Type="http://schemas.openxmlformats.org/officeDocument/2006/relationships/hyperlink" Target="http://paperpile.com/b/nFd40i/DTVL" TargetMode="External"/><Relationship Id="rId307" Type="http://schemas.openxmlformats.org/officeDocument/2006/relationships/hyperlink" Target="http://paperpile.com/b/nFd40i/N4Cpz" TargetMode="External"/><Relationship Id="rId328" Type="http://schemas.openxmlformats.org/officeDocument/2006/relationships/hyperlink" Target="http://paperpile.com/b/nFd40i/VsCOC" TargetMode="External"/><Relationship Id="rId88" Type="http://schemas.openxmlformats.org/officeDocument/2006/relationships/hyperlink" Target="http://paperpile.com/b/nFd40i/t9O3" TargetMode="External"/><Relationship Id="rId111" Type="http://schemas.openxmlformats.org/officeDocument/2006/relationships/hyperlink" Target="http://paperpile.com/b/nFd40i/2GraZ" TargetMode="External"/><Relationship Id="rId132" Type="http://schemas.openxmlformats.org/officeDocument/2006/relationships/hyperlink" Target="http://paperpile.com/b/nFd40i/n1JDe" TargetMode="External"/><Relationship Id="rId153" Type="http://schemas.openxmlformats.org/officeDocument/2006/relationships/hyperlink" Target="http://paperpile.com/b/nFd40i/PJmA3" TargetMode="External"/><Relationship Id="rId174" Type="http://schemas.openxmlformats.org/officeDocument/2006/relationships/hyperlink" Target="http://paperpile.com/b/nFd40i/EbeH" TargetMode="External"/><Relationship Id="rId195" Type="http://schemas.openxmlformats.org/officeDocument/2006/relationships/hyperlink" Target="http://paperpile.com/b/nFd40i/RavOZ" TargetMode="External"/><Relationship Id="rId209" Type="http://schemas.openxmlformats.org/officeDocument/2006/relationships/hyperlink" Target="http://paperpile.com/b/nFd40i/Hwor" TargetMode="External"/><Relationship Id="rId220" Type="http://schemas.openxmlformats.org/officeDocument/2006/relationships/hyperlink" Target="http://paperpile.com/b/nFd40i/smsHR" TargetMode="External"/><Relationship Id="rId241" Type="http://schemas.openxmlformats.org/officeDocument/2006/relationships/hyperlink" Target="http://paperpile.com/b/nFd40i/O0LB" TargetMode="External"/><Relationship Id="rId15" Type="http://schemas.openxmlformats.org/officeDocument/2006/relationships/hyperlink" Target="https://paperpile.com/c/nFd40i/aDQUZ+Hsy2" TargetMode="External"/><Relationship Id="rId36" Type="http://schemas.openxmlformats.org/officeDocument/2006/relationships/hyperlink" Target="https://paperpile.com/c/nFd40i/LZRA3+smsHR" TargetMode="External"/><Relationship Id="rId57" Type="http://schemas.openxmlformats.org/officeDocument/2006/relationships/hyperlink" Target="https://paperpile.com/c/nFd40i/iYt4b+AxDrS" TargetMode="External"/><Relationship Id="rId262" Type="http://schemas.openxmlformats.org/officeDocument/2006/relationships/hyperlink" Target="http://paperpile.com/b/nFd40i/0bKaM" TargetMode="External"/><Relationship Id="rId283" Type="http://schemas.openxmlformats.org/officeDocument/2006/relationships/hyperlink" Target="http://paperpile.com/b/nFd40i/xnxQ" TargetMode="External"/><Relationship Id="rId318" Type="http://schemas.openxmlformats.org/officeDocument/2006/relationships/hyperlink" Target="http://paperpile.com/b/nFd40i/c54Xn" TargetMode="External"/><Relationship Id="rId78" Type="http://schemas.openxmlformats.org/officeDocument/2006/relationships/hyperlink" Target="https://paperpile.com/c/nFd40i/2yZwu" TargetMode="External"/><Relationship Id="rId99" Type="http://schemas.openxmlformats.org/officeDocument/2006/relationships/hyperlink" Target="http://paperpile.com/b/nFd40i/KUwf" TargetMode="External"/><Relationship Id="rId101" Type="http://schemas.openxmlformats.org/officeDocument/2006/relationships/hyperlink" Target="http://paperpile.com/b/nFd40i/4D8t" TargetMode="External"/><Relationship Id="rId122" Type="http://schemas.openxmlformats.org/officeDocument/2006/relationships/hyperlink" Target="http://paperpile.com/b/nFd40i/AxDrS" TargetMode="External"/><Relationship Id="rId143" Type="http://schemas.openxmlformats.org/officeDocument/2006/relationships/hyperlink" Target="http://paperpile.com/b/nFd40i/mGUUD" TargetMode="External"/><Relationship Id="rId164" Type="http://schemas.openxmlformats.org/officeDocument/2006/relationships/hyperlink" Target="http://paperpile.com/b/nFd40i/6plzO" TargetMode="External"/><Relationship Id="rId185" Type="http://schemas.openxmlformats.org/officeDocument/2006/relationships/hyperlink" Target="http://paperpile.com/b/nFd40i/egS5" TargetMode="External"/><Relationship Id="rId9" Type="http://schemas.openxmlformats.org/officeDocument/2006/relationships/hyperlink" Target="https://paperpile.com/c/nFd40i/CRNuC+2GraZ+s8urR+nDsed" TargetMode="External"/><Relationship Id="rId210" Type="http://schemas.openxmlformats.org/officeDocument/2006/relationships/hyperlink" Target="http://paperpile.com/b/nFd40i/Hwor" TargetMode="External"/><Relationship Id="rId26" Type="http://schemas.openxmlformats.org/officeDocument/2006/relationships/hyperlink" Target="https://paperpile.com/c/nFd40i/RavOZ" TargetMode="External"/><Relationship Id="rId231" Type="http://schemas.openxmlformats.org/officeDocument/2006/relationships/hyperlink" Target="http://paperpile.com/b/nFd40i/VGvPK" TargetMode="External"/><Relationship Id="rId252" Type="http://schemas.openxmlformats.org/officeDocument/2006/relationships/hyperlink" Target="http://paperpile.com/b/nFd40i/JBcJ" TargetMode="External"/><Relationship Id="rId273" Type="http://schemas.openxmlformats.org/officeDocument/2006/relationships/hyperlink" Target="http://paperpile.com/b/nFd40i/ivdX" TargetMode="External"/><Relationship Id="rId294" Type="http://schemas.openxmlformats.org/officeDocument/2006/relationships/hyperlink" Target="http://paperpile.com/b/nFd40i/DTVL" TargetMode="External"/><Relationship Id="rId308" Type="http://schemas.openxmlformats.org/officeDocument/2006/relationships/hyperlink" Target="http://paperpile.com/b/nFd40i/SBJJz" TargetMode="External"/><Relationship Id="rId329" Type="http://schemas.openxmlformats.org/officeDocument/2006/relationships/header" Target="header1.xml"/><Relationship Id="rId47" Type="http://schemas.openxmlformats.org/officeDocument/2006/relationships/hyperlink" Target="https://paperpile.com/c/nFd40i/RavOZ" TargetMode="External"/><Relationship Id="rId68" Type="http://schemas.openxmlformats.org/officeDocument/2006/relationships/hyperlink" Target="https://paperpile.com/c/nFd40i/gilmu" TargetMode="External"/><Relationship Id="rId89" Type="http://schemas.openxmlformats.org/officeDocument/2006/relationships/hyperlink" Target="http://paperpile.com/b/nFd40i/EmYI" TargetMode="External"/><Relationship Id="rId112" Type="http://schemas.openxmlformats.org/officeDocument/2006/relationships/hyperlink" Target="http://paperpile.com/b/nFd40i/s8urR" TargetMode="External"/><Relationship Id="rId133" Type="http://schemas.openxmlformats.org/officeDocument/2006/relationships/hyperlink" Target="http://paperpile.com/b/nFd40i/n1JDe" TargetMode="External"/><Relationship Id="rId154" Type="http://schemas.openxmlformats.org/officeDocument/2006/relationships/hyperlink" Target="http://paperpile.com/b/nFd40i/I90c0" TargetMode="External"/><Relationship Id="rId175" Type="http://schemas.openxmlformats.org/officeDocument/2006/relationships/hyperlink" Target="http://paperpile.com/b/nFd40i/EbeH" TargetMode="External"/><Relationship Id="rId196" Type="http://schemas.openxmlformats.org/officeDocument/2006/relationships/hyperlink" Target="http://dx.doi.org/10.1038/s41386-021-01003-8" TargetMode="External"/><Relationship Id="rId200" Type="http://schemas.openxmlformats.org/officeDocument/2006/relationships/hyperlink" Target="http://paperpile.com/b/nFd40i/nPcE" TargetMode="External"/><Relationship Id="rId16" Type="http://schemas.openxmlformats.org/officeDocument/2006/relationships/hyperlink" Target="https://paperpile.com/c/nFd40i/EbeH" TargetMode="External"/><Relationship Id="rId221" Type="http://schemas.openxmlformats.org/officeDocument/2006/relationships/hyperlink" Target="http://paperpile.com/b/nFd40i/smsHR" TargetMode="External"/><Relationship Id="rId242" Type="http://schemas.openxmlformats.org/officeDocument/2006/relationships/hyperlink" Target="http://paperpile.com/b/nFd40i/O0LB" TargetMode="External"/><Relationship Id="rId263" Type="http://schemas.openxmlformats.org/officeDocument/2006/relationships/hyperlink" Target="http://paperpile.com/b/nFd40i/0bKaM" TargetMode="External"/><Relationship Id="rId284" Type="http://schemas.openxmlformats.org/officeDocument/2006/relationships/hyperlink" Target="http://paperpile.com/b/nFd40i/xnxQ" TargetMode="External"/><Relationship Id="rId319" Type="http://schemas.openxmlformats.org/officeDocument/2006/relationships/hyperlink" Target="http://paperpile.com/b/nFd40i/c54Xn" TargetMode="External"/><Relationship Id="rId37" Type="http://schemas.openxmlformats.org/officeDocument/2006/relationships/hyperlink" Target="https://paperpile.com/c/nFd40i/dvAVB" TargetMode="External"/><Relationship Id="rId58" Type="http://schemas.openxmlformats.org/officeDocument/2006/relationships/hyperlink" Target="https://paperpile.com/c/nFd40i/fgS4" TargetMode="External"/><Relationship Id="rId79" Type="http://schemas.openxmlformats.org/officeDocument/2006/relationships/hyperlink" Target="https://paperpile.com/c/nFd40i/c54Xn" TargetMode="External"/><Relationship Id="rId102" Type="http://schemas.openxmlformats.org/officeDocument/2006/relationships/hyperlink" Target="http://paperpile.com/b/nFd40i/4D8t" TargetMode="External"/><Relationship Id="rId123" Type="http://schemas.openxmlformats.org/officeDocument/2006/relationships/hyperlink" Target="http://paperpile.com/b/nFd40i/NioDw" TargetMode="External"/><Relationship Id="rId144" Type="http://schemas.openxmlformats.org/officeDocument/2006/relationships/hyperlink" Target="http://paperpile.com/b/nFd40i/mGUUD" TargetMode="External"/><Relationship Id="rId330" Type="http://schemas.openxmlformats.org/officeDocument/2006/relationships/fontTable" Target="fontTable.xml"/><Relationship Id="rId90" Type="http://schemas.openxmlformats.org/officeDocument/2006/relationships/hyperlink" Target="http://paperpile.com/b/nFd40i/EmYI" TargetMode="External"/><Relationship Id="rId165" Type="http://schemas.openxmlformats.org/officeDocument/2006/relationships/hyperlink" Target="http://paperpile.com/b/nFd40i/CztxZ" TargetMode="External"/><Relationship Id="rId186" Type="http://schemas.openxmlformats.org/officeDocument/2006/relationships/hyperlink" Target="http://paperpile.com/b/nFd40i/egS5" TargetMode="External"/><Relationship Id="rId211" Type="http://schemas.openxmlformats.org/officeDocument/2006/relationships/hyperlink" Target="http://paperpile.com/b/nFd40i/A2WLc" TargetMode="External"/><Relationship Id="rId232" Type="http://schemas.openxmlformats.org/officeDocument/2006/relationships/hyperlink" Target="http://paperpile.com/b/nFd40i/Kimvb" TargetMode="External"/><Relationship Id="rId253" Type="http://schemas.openxmlformats.org/officeDocument/2006/relationships/hyperlink" Target="http://paperpile.com/b/nFd40i/SvVPW" TargetMode="External"/><Relationship Id="rId274" Type="http://schemas.openxmlformats.org/officeDocument/2006/relationships/hyperlink" Target="http://paperpile.com/b/nFd40i/ivdX" TargetMode="External"/><Relationship Id="rId295" Type="http://schemas.openxmlformats.org/officeDocument/2006/relationships/hyperlink" Target="http://paperpile.com/b/nFd40i/Trw58" TargetMode="External"/><Relationship Id="rId309" Type="http://schemas.openxmlformats.org/officeDocument/2006/relationships/hyperlink" Target="http://paperpile.com/b/nFd40i/SBJJz" TargetMode="External"/><Relationship Id="rId27" Type="http://schemas.openxmlformats.org/officeDocument/2006/relationships/hyperlink" Target="https://paperpile.com/c/nFd40i/nPcE+EEyH" TargetMode="External"/><Relationship Id="rId48" Type="http://schemas.openxmlformats.org/officeDocument/2006/relationships/hyperlink" Target="https://paperpile.com/c/nFd40i/NioDw" TargetMode="External"/><Relationship Id="rId69" Type="http://schemas.openxmlformats.org/officeDocument/2006/relationships/hyperlink" Target="https://paperpile.com/c/nFd40i/pl4Ms" TargetMode="External"/><Relationship Id="rId113" Type="http://schemas.openxmlformats.org/officeDocument/2006/relationships/hyperlink" Target="http://dx.doi.org/10.1038/nrdp.2017.24" TargetMode="External"/><Relationship Id="rId134" Type="http://schemas.openxmlformats.org/officeDocument/2006/relationships/hyperlink" Target="http://paperpile.com/b/nFd40i/n1JDe" TargetMode="External"/><Relationship Id="rId320" Type="http://schemas.openxmlformats.org/officeDocument/2006/relationships/hyperlink" Target="http://paperpile.com/b/nFd40i/n5sG" TargetMode="External"/><Relationship Id="rId80" Type="http://schemas.openxmlformats.org/officeDocument/2006/relationships/hyperlink" Target="https://paperpile.com/c/nFd40i/n5sG" TargetMode="External"/><Relationship Id="rId155" Type="http://schemas.openxmlformats.org/officeDocument/2006/relationships/hyperlink" Target="http://paperpile.com/b/nFd40i/I90c0" TargetMode="External"/><Relationship Id="rId176" Type="http://schemas.openxmlformats.org/officeDocument/2006/relationships/hyperlink" Target="http://paperpile.com/b/nFd40i/EbeH" TargetMode="External"/><Relationship Id="rId197" Type="http://schemas.openxmlformats.org/officeDocument/2006/relationships/hyperlink" Target="http://paperpile.com/b/nFd40i/k1vo2" TargetMode="External"/><Relationship Id="rId201" Type="http://schemas.openxmlformats.org/officeDocument/2006/relationships/hyperlink" Target="http://paperpile.com/b/nFd40i/nPcE" TargetMode="External"/><Relationship Id="rId222" Type="http://schemas.openxmlformats.org/officeDocument/2006/relationships/hyperlink" Target="http://paperpile.com/b/nFd40i/smsHR" TargetMode="External"/><Relationship Id="rId243" Type="http://schemas.openxmlformats.org/officeDocument/2006/relationships/hyperlink" Target="http://paperpile.com/b/nFd40i/O0LB" TargetMode="External"/><Relationship Id="rId264" Type="http://schemas.openxmlformats.org/officeDocument/2006/relationships/hyperlink" Target="http://paperpile.com/b/nFd40i/gilmu" TargetMode="External"/><Relationship Id="rId285" Type="http://schemas.openxmlformats.org/officeDocument/2006/relationships/hyperlink" Target="http://paperpile.com/b/nFd40i/xnxQ" TargetMode="External"/><Relationship Id="rId17" Type="http://schemas.openxmlformats.org/officeDocument/2006/relationships/hyperlink" Target="https://paperpile.com/c/nFd40i/EbeH" TargetMode="External"/><Relationship Id="rId38" Type="http://schemas.openxmlformats.org/officeDocument/2006/relationships/hyperlink" Target="https://paperpile.com/c/nFd40i/dki0b" TargetMode="External"/><Relationship Id="rId59" Type="http://schemas.openxmlformats.org/officeDocument/2006/relationships/hyperlink" Target="https://paperpile.com/c/nFd40i/JBcJ" TargetMode="External"/><Relationship Id="rId103" Type="http://schemas.openxmlformats.org/officeDocument/2006/relationships/hyperlink" Target="http://paperpile.com/b/nFd40i/4D8t" TargetMode="External"/><Relationship Id="rId124" Type="http://schemas.openxmlformats.org/officeDocument/2006/relationships/hyperlink" Target="http://paperpile.com/b/nFd40i/NioDw" TargetMode="External"/><Relationship Id="rId310" Type="http://schemas.openxmlformats.org/officeDocument/2006/relationships/hyperlink" Target="http://paperpile.com/b/nFd40i/SBJJz" TargetMode="External"/><Relationship Id="rId70" Type="http://schemas.openxmlformats.org/officeDocument/2006/relationships/hyperlink" Target="https://paperpile.com/c/nFd40i/lJeK+ivdX+NjuY" TargetMode="External"/><Relationship Id="rId91" Type="http://schemas.openxmlformats.org/officeDocument/2006/relationships/hyperlink" Target="http://paperpile.com/b/nFd40i/EmYI" TargetMode="External"/><Relationship Id="rId145" Type="http://schemas.openxmlformats.org/officeDocument/2006/relationships/hyperlink" Target="http://paperpile.com/b/nFd40i/mHYjM" TargetMode="External"/><Relationship Id="rId166" Type="http://schemas.openxmlformats.org/officeDocument/2006/relationships/hyperlink" Target="http://paperpile.com/b/nFd40i/CztxZ" TargetMode="External"/><Relationship Id="rId187" Type="http://schemas.openxmlformats.org/officeDocument/2006/relationships/hyperlink" Target="http://paperpile.com/b/nFd40i/egS5" TargetMode="External"/><Relationship Id="rId331"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paperpile.com/b/nFd40i/A2WLc" TargetMode="External"/><Relationship Id="rId233" Type="http://schemas.openxmlformats.org/officeDocument/2006/relationships/hyperlink" Target="http://paperpile.com/b/nFd40i/Kimvb" TargetMode="External"/><Relationship Id="rId254" Type="http://schemas.openxmlformats.org/officeDocument/2006/relationships/hyperlink" Target="http://paperpile.com/b/nFd40i/SvVPW" TargetMode="External"/><Relationship Id="rId28" Type="http://schemas.openxmlformats.org/officeDocument/2006/relationships/hyperlink" Target="https://paperpile.com/c/nFd40i/Rcer" TargetMode="External"/><Relationship Id="rId49" Type="http://schemas.openxmlformats.org/officeDocument/2006/relationships/hyperlink" Target="https://paperpile.com/c/nFd40i/n1JDe" TargetMode="External"/><Relationship Id="rId114" Type="http://schemas.openxmlformats.org/officeDocument/2006/relationships/hyperlink" Target="http://paperpile.com/b/nFd40i/nDsed" TargetMode="External"/><Relationship Id="rId275" Type="http://schemas.openxmlformats.org/officeDocument/2006/relationships/hyperlink" Target="http://paperpile.com/b/nFd40i/ivdX" TargetMode="External"/><Relationship Id="rId296" Type="http://schemas.openxmlformats.org/officeDocument/2006/relationships/hyperlink" Target="http://paperpile.com/b/nFd40i/Trw58" TargetMode="External"/><Relationship Id="rId300" Type="http://schemas.openxmlformats.org/officeDocument/2006/relationships/hyperlink" Target="http://paperpile.com/b/nFd40i/1bvkS" TargetMode="External"/><Relationship Id="rId60" Type="http://schemas.openxmlformats.org/officeDocument/2006/relationships/hyperlink" Target="https://paperpile.com/c/nFd40i/AKJw+t9O3" TargetMode="External"/><Relationship Id="rId81" Type="http://schemas.openxmlformats.org/officeDocument/2006/relationships/hyperlink" Target="https://paperpile.com/c/nFd40i/VsCOC+LqQHK" TargetMode="External"/><Relationship Id="rId135" Type="http://schemas.openxmlformats.org/officeDocument/2006/relationships/hyperlink" Target="http://paperpile.com/b/nFd40i/n1JDe" TargetMode="External"/><Relationship Id="rId156" Type="http://schemas.openxmlformats.org/officeDocument/2006/relationships/hyperlink" Target="http://paperpile.com/b/nFd40i/I90c0" TargetMode="External"/><Relationship Id="rId177" Type="http://schemas.openxmlformats.org/officeDocument/2006/relationships/hyperlink" Target="http://paperpile.com/b/nFd40i/EbeH" TargetMode="External"/><Relationship Id="rId198" Type="http://schemas.openxmlformats.org/officeDocument/2006/relationships/hyperlink" Target="http://dx.doi.org/10.31234/osf.io/8mpd2" TargetMode="External"/><Relationship Id="rId321" Type="http://schemas.openxmlformats.org/officeDocument/2006/relationships/hyperlink" Target="http://paperpile.com/b/nFd40i/n5sG" TargetMode="External"/><Relationship Id="rId202" Type="http://schemas.openxmlformats.org/officeDocument/2006/relationships/hyperlink" Target="http://paperpile.com/b/nFd40i/EEyH" TargetMode="External"/><Relationship Id="rId223" Type="http://schemas.openxmlformats.org/officeDocument/2006/relationships/hyperlink" Target="http://paperpile.com/b/nFd40i/dvAVB" TargetMode="External"/><Relationship Id="rId244" Type="http://schemas.openxmlformats.org/officeDocument/2006/relationships/hyperlink" Target="http://paperpile.com/b/nFd40i/roIK" TargetMode="External"/><Relationship Id="rId18" Type="http://schemas.openxmlformats.org/officeDocument/2006/relationships/hyperlink" Target="https://paperpile.com/c/nFd40i/USU1+egS5" TargetMode="External"/><Relationship Id="rId39" Type="http://schemas.openxmlformats.org/officeDocument/2006/relationships/hyperlink" Target="https://paperpile.com/c/nFd40i/VGvPK" TargetMode="External"/><Relationship Id="rId265" Type="http://schemas.openxmlformats.org/officeDocument/2006/relationships/hyperlink" Target="http://paperpile.com/b/nFd40i/gilmu" TargetMode="External"/><Relationship Id="rId286" Type="http://schemas.openxmlformats.org/officeDocument/2006/relationships/hyperlink" Target="http://paperpile.com/b/nFd40i/xnxQ" TargetMode="External"/><Relationship Id="rId50" Type="http://schemas.openxmlformats.org/officeDocument/2006/relationships/hyperlink" Target="https://paperpile.com/c/nFd40i/O0LB" TargetMode="External"/><Relationship Id="rId104" Type="http://schemas.openxmlformats.org/officeDocument/2006/relationships/hyperlink" Target="http://paperpile.com/b/nFd40i/4D8t" TargetMode="External"/><Relationship Id="rId125" Type="http://schemas.openxmlformats.org/officeDocument/2006/relationships/hyperlink" Target="http://paperpile.com/b/nFd40i/NioDw" TargetMode="External"/><Relationship Id="rId146" Type="http://schemas.openxmlformats.org/officeDocument/2006/relationships/hyperlink" Target="http://paperpile.com/b/nFd40i/mHYjM" TargetMode="External"/><Relationship Id="rId167" Type="http://schemas.openxmlformats.org/officeDocument/2006/relationships/hyperlink" Target="http://paperpile.com/b/nFd40i/CztxZ" TargetMode="External"/><Relationship Id="rId188" Type="http://schemas.openxmlformats.org/officeDocument/2006/relationships/hyperlink" Target="http://paperpile.com/b/nFd40i/8oel2" TargetMode="External"/><Relationship Id="rId311" Type="http://schemas.openxmlformats.org/officeDocument/2006/relationships/hyperlink" Target="http://paperpile.com/b/nFd40i/2yZwu" TargetMode="External"/><Relationship Id="rId71" Type="http://schemas.openxmlformats.org/officeDocument/2006/relationships/hyperlink" Target="https://paperpile.com/c/nFd40i/mHYjM+NRC4" TargetMode="External"/><Relationship Id="rId92" Type="http://schemas.openxmlformats.org/officeDocument/2006/relationships/hyperlink" Target="http://paperpile.com/b/nFd40i/EmYI" TargetMode="External"/><Relationship Id="rId213" Type="http://schemas.openxmlformats.org/officeDocument/2006/relationships/hyperlink" Target="http://paperpile.com/b/nFd40i/A2WLc" TargetMode="External"/><Relationship Id="rId234" Type="http://schemas.openxmlformats.org/officeDocument/2006/relationships/hyperlink" Target="http://paperpile.com/b/nFd40i/Kimvb" TargetMode="External"/><Relationship Id="rId2" Type="http://schemas.openxmlformats.org/officeDocument/2006/relationships/styles" Target="styles.xml"/><Relationship Id="rId29" Type="http://schemas.openxmlformats.org/officeDocument/2006/relationships/hyperlink" Target="https://paperpile.com/c/nFd40i/Hwor" TargetMode="External"/><Relationship Id="rId255" Type="http://schemas.openxmlformats.org/officeDocument/2006/relationships/hyperlink" Target="http://paperpile.com/b/nFd40i/SvVPW" TargetMode="External"/><Relationship Id="rId276" Type="http://schemas.openxmlformats.org/officeDocument/2006/relationships/hyperlink" Target="http://paperpile.com/b/nFd40i/NjuY" TargetMode="External"/><Relationship Id="rId297" Type="http://schemas.openxmlformats.org/officeDocument/2006/relationships/hyperlink" Target="http://paperpile.com/b/nFd40i/Trw58" TargetMode="External"/><Relationship Id="rId40" Type="http://schemas.openxmlformats.org/officeDocument/2006/relationships/hyperlink" Target="https://paperpile.com/c/nFd40i/Kimvb" TargetMode="External"/><Relationship Id="rId115" Type="http://schemas.openxmlformats.org/officeDocument/2006/relationships/hyperlink" Target="http://paperpile.com/b/nFd40i/nDsed" TargetMode="External"/><Relationship Id="rId136" Type="http://schemas.openxmlformats.org/officeDocument/2006/relationships/hyperlink" Target="http://paperpile.com/b/nFd40i/rnsLw" TargetMode="External"/><Relationship Id="rId157" Type="http://schemas.openxmlformats.org/officeDocument/2006/relationships/hyperlink" Target="http://paperpile.com/b/nFd40i/V16jt" TargetMode="External"/><Relationship Id="rId178" Type="http://schemas.openxmlformats.org/officeDocument/2006/relationships/hyperlink" Target="http://paperpile.com/b/nFd40i/EbeH" TargetMode="External"/><Relationship Id="rId301" Type="http://schemas.openxmlformats.org/officeDocument/2006/relationships/hyperlink" Target="http://paperpile.com/b/nFd40i/EY8q4" TargetMode="External"/><Relationship Id="rId322" Type="http://schemas.openxmlformats.org/officeDocument/2006/relationships/hyperlink" Target="http://paperpile.com/b/nFd40i/n5sG" TargetMode="External"/><Relationship Id="rId61" Type="http://schemas.openxmlformats.org/officeDocument/2006/relationships/hyperlink" Target="https://paperpile.com/c/nFd40i/EmYI" TargetMode="External"/><Relationship Id="rId82" Type="http://schemas.openxmlformats.org/officeDocument/2006/relationships/hyperlink" Target="https://paperpile.com/c/nFd40i/pl4Ms" TargetMode="External"/><Relationship Id="rId199" Type="http://schemas.openxmlformats.org/officeDocument/2006/relationships/hyperlink" Target="http://paperpile.com/b/nFd40i/nPcE" TargetMode="External"/><Relationship Id="rId203" Type="http://schemas.openxmlformats.org/officeDocument/2006/relationships/hyperlink" Target="http://paperpile.com/b/nFd40i/EEyH" TargetMode="External"/><Relationship Id="rId19" Type="http://schemas.openxmlformats.org/officeDocument/2006/relationships/hyperlink" Target="https://paperpile.com/c/nFd40i/aDQUZ+8oel2+RavOZ+k1vo2" TargetMode="External"/><Relationship Id="rId224" Type="http://schemas.openxmlformats.org/officeDocument/2006/relationships/hyperlink" Target="http://paperpile.com/b/nFd40i/dvAVB" TargetMode="External"/><Relationship Id="rId245" Type="http://schemas.openxmlformats.org/officeDocument/2006/relationships/hyperlink" Target="http://paperpile.com/b/nFd40i/roIK" TargetMode="External"/><Relationship Id="rId266" Type="http://schemas.openxmlformats.org/officeDocument/2006/relationships/hyperlink" Target="http://paperpile.com/b/nFd40i/gilmu" TargetMode="External"/><Relationship Id="rId287" Type="http://schemas.openxmlformats.org/officeDocument/2006/relationships/hyperlink" Target="http://paperpile.com/b/nFd40i/arl5" TargetMode="External"/><Relationship Id="rId30" Type="http://schemas.openxmlformats.org/officeDocument/2006/relationships/hyperlink" Target="https://paperpile.com/c/nFd40i/RavOZ" TargetMode="External"/><Relationship Id="rId105" Type="http://schemas.openxmlformats.org/officeDocument/2006/relationships/hyperlink" Target="http://dx.doi.org/10.1002/da.23146" TargetMode="External"/><Relationship Id="rId126" Type="http://schemas.openxmlformats.org/officeDocument/2006/relationships/hyperlink" Target="http://paperpile.com/b/nFd40i/9H8pr" TargetMode="External"/><Relationship Id="rId147" Type="http://schemas.openxmlformats.org/officeDocument/2006/relationships/hyperlink" Target="http://paperpile.com/b/nFd40i/mHYjM" TargetMode="External"/><Relationship Id="rId168" Type="http://schemas.openxmlformats.org/officeDocument/2006/relationships/hyperlink" Target="http://paperpile.com/b/nFd40i/aDQUZ" TargetMode="External"/><Relationship Id="rId312" Type="http://schemas.openxmlformats.org/officeDocument/2006/relationships/hyperlink" Target="http://paperpile.com/b/nFd40i/2yZwu" TargetMode="External"/><Relationship Id="rId51" Type="http://schemas.openxmlformats.org/officeDocument/2006/relationships/hyperlink" Target="https://paperpile.com/c/nFd40i/roIK" TargetMode="External"/><Relationship Id="rId72" Type="http://schemas.openxmlformats.org/officeDocument/2006/relationships/hyperlink" Target="https://paperpile.com/c/nFd40i/xnxQ" TargetMode="External"/><Relationship Id="rId93" Type="http://schemas.openxmlformats.org/officeDocument/2006/relationships/hyperlink" Target="http://paperpile.com/b/nFd40i/EmYI" TargetMode="External"/><Relationship Id="rId189" Type="http://schemas.openxmlformats.org/officeDocument/2006/relationships/hyperlink" Target="http://paperpile.com/b/nFd40i/8oel2" TargetMode="External"/><Relationship Id="rId3" Type="http://schemas.openxmlformats.org/officeDocument/2006/relationships/settings" Target="settings.xml"/><Relationship Id="rId214" Type="http://schemas.openxmlformats.org/officeDocument/2006/relationships/hyperlink" Target="http://paperpile.com/b/nFd40i/EMEgo" TargetMode="External"/><Relationship Id="rId235" Type="http://schemas.openxmlformats.org/officeDocument/2006/relationships/hyperlink" Target="http://paperpile.com/b/nFd40i/NH0U" TargetMode="External"/><Relationship Id="rId256" Type="http://schemas.openxmlformats.org/officeDocument/2006/relationships/hyperlink" Target="http://paperpile.com/b/nFd40i/SvVPW" TargetMode="External"/><Relationship Id="rId277" Type="http://schemas.openxmlformats.org/officeDocument/2006/relationships/hyperlink" Target="http://paperpile.com/b/nFd40i/NjuY" TargetMode="External"/><Relationship Id="rId298" Type="http://schemas.openxmlformats.org/officeDocument/2006/relationships/hyperlink" Target="http://paperpile.com/b/nFd40i/1bvkS" TargetMode="External"/><Relationship Id="rId116" Type="http://schemas.openxmlformats.org/officeDocument/2006/relationships/hyperlink" Target="http://paperpile.com/b/nFd40i/nDsed" TargetMode="External"/><Relationship Id="rId137" Type="http://schemas.openxmlformats.org/officeDocument/2006/relationships/hyperlink" Target="http://paperpile.com/b/nFd40i/rnsLw" TargetMode="External"/><Relationship Id="rId158" Type="http://schemas.openxmlformats.org/officeDocument/2006/relationships/hyperlink" Target="http://paperpile.com/b/nFd40i/V16jt" TargetMode="External"/><Relationship Id="rId302" Type="http://schemas.openxmlformats.org/officeDocument/2006/relationships/hyperlink" Target="http://paperpile.com/b/nFd40i/EY8q4" TargetMode="External"/><Relationship Id="rId323" Type="http://schemas.openxmlformats.org/officeDocument/2006/relationships/hyperlink" Target="http://paperpile.com/b/nFd40i/n5sG" TargetMode="External"/><Relationship Id="rId20" Type="http://schemas.openxmlformats.org/officeDocument/2006/relationships/hyperlink" Target="https://paperpile.com/c/nFd40i/iYt4b" TargetMode="External"/><Relationship Id="rId41" Type="http://schemas.openxmlformats.org/officeDocument/2006/relationships/hyperlink" Target="https://paperpile.com/c/nFd40i/k1vo2" TargetMode="External"/><Relationship Id="rId62" Type="http://schemas.openxmlformats.org/officeDocument/2006/relationships/hyperlink" Target="https://paperpile.com/c/nFd40i/RavOZ" TargetMode="External"/><Relationship Id="rId83" Type="http://schemas.openxmlformats.org/officeDocument/2006/relationships/hyperlink" Target="http://paperpile.com/b/nFd40i/YeCE" TargetMode="External"/><Relationship Id="rId179" Type="http://schemas.openxmlformats.org/officeDocument/2006/relationships/hyperlink" Target="http://paperpile.com/b/nFd40i/USU1" TargetMode="External"/><Relationship Id="rId190" Type="http://schemas.openxmlformats.org/officeDocument/2006/relationships/hyperlink" Target="http://paperpile.com/b/nFd40i/8oel2" TargetMode="External"/><Relationship Id="rId204" Type="http://schemas.openxmlformats.org/officeDocument/2006/relationships/hyperlink" Target="http://paperpile.com/b/nFd40i/EEyH" TargetMode="External"/><Relationship Id="rId225" Type="http://schemas.openxmlformats.org/officeDocument/2006/relationships/hyperlink" Target="http://paperpile.com/b/nFd40i/dvAVB" TargetMode="External"/><Relationship Id="rId246" Type="http://schemas.openxmlformats.org/officeDocument/2006/relationships/hyperlink" Target="http://paperpile.com/b/nFd40i/roIK" TargetMode="External"/><Relationship Id="rId267" Type="http://schemas.openxmlformats.org/officeDocument/2006/relationships/hyperlink" Target="http://paperpile.com/b/nFd40i/pl4Ms" TargetMode="External"/><Relationship Id="rId288" Type="http://schemas.openxmlformats.org/officeDocument/2006/relationships/hyperlink" Target="http://paperpile.com/b/nFd40i/arl5" TargetMode="External"/><Relationship Id="rId106" Type="http://schemas.openxmlformats.org/officeDocument/2006/relationships/hyperlink" Target="http://paperpile.com/b/nFd40i/CRNuC" TargetMode="External"/><Relationship Id="rId127" Type="http://schemas.openxmlformats.org/officeDocument/2006/relationships/hyperlink" Target="http://paperpile.com/b/nFd40i/9H8pr" TargetMode="External"/><Relationship Id="rId313" Type="http://schemas.openxmlformats.org/officeDocument/2006/relationships/hyperlink" Target="http://paperpile.com/b/nFd40i/2yZwu" TargetMode="External"/><Relationship Id="rId10" Type="http://schemas.openxmlformats.org/officeDocument/2006/relationships/hyperlink" Target="https://paperpile.com/c/nFd40i/8zBBA+AxDrS+NioDw+9H8pr+n1JDe+rnsLw+E25dg" TargetMode="External"/><Relationship Id="rId31" Type="http://schemas.openxmlformats.org/officeDocument/2006/relationships/hyperlink" Target="https://paperpile.com/c/nFd40i/RavOZ" TargetMode="External"/><Relationship Id="rId52" Type="http://schemas.openxmlformats.org/officeDocument/2006/relationships/image" Target="media/image2.emf"/><Relationship Id="rId73" Type="http://schemas.openxmlformats.org/officeDocument/2006/relationships/hyperlink" Target="https://paperpile.com/c/nFd40i/arl5" TargetMode="External"/><Relationship Id="rId94" Type="http://schemas.openxmlformats.org/officeDocument/2006/relationships/hyperlink" Target="http://paperpile.com/b/nFd40i/AKJw" TargetMode="External"/><Relationship Id="rId148" Type="http://schemas.openxmlformats.org/officeDocument/2006/relationships/hyperlink" Target="http://paperpile.com/b/nFd40i/iYt4b" TargetMode="External"/><Relationship Id="rId169" Type="http://schemas.openxmlformats.org/officeDocument/2006/relationships/hyperlink" Target="http://paperpile.com/b/nFd40i/aDQUZ" TargetMode="External"/><Relationship Id="rId4" Type="http://schemas.openxmlformats.org/officeDocument/2006/relationships/webSettings" Target="webSettings.xml"/><Relationship Id="rId180" Type="http://schemas.openxmlformats.org/officeDocument/2006/relationships/hyperlink" Target="http://paperpile.com/b/nFd40i/USU1" TargetMode="External"/><Relationship Id="rId215" Type="http://schemas.openxmlformats.org/officeDocument/2006/relationships/hyperlink" Target="http://paperpile.com/b/nFd40i/EMEgo" TargetMode="External"/><Relationship Id="rId236" Type="http://schemas.openxmlformats.org/officeDocument/2006/relationships/hyperlink" Target="http://paperpile.com/b/nFd40i/NH0U" TargetMode="External"/><Relationship Id="rId257" Type="http://schemas.openxmlformats.org/officeDocument/2006/relationships/hyperlink" Target="http://paperpile.com/b/nFd40i/SvVPW" TargetMode="External"/><Relationship Id="rId278" Type="http://schemas.openxmlformats.org/officeDocument/2006/relationships/hyperlink" Target="http://paperpile.com/b/nFd40i/NjuY" TargetMode="External"/><Relationship Id="rId303" Type="http://schemas.openxmlformats.org/officeDocument/2006/relationships/hyperlink" Target="http://paperpile.com/b/nFd40i/EY8q4" TargetMode="External"/><Relationship Id="rId42" Type="http://schemas.openxmlformats.org/officeDocument/2006/relationships/hyperlink" Target="https://paperpile.com/c/nFd40i/iYt4b" TargetMode="External"/><Relationship Id="rId84" Type="http://schemas.openxmlformats.org/officeDocument/2006/relationships/hyperlink" Target="http://paperpile.com/b/nFd40i/YeCE" TargetMode="External"/><Relationship Id="rId138" Type="http://schemas.openxmlformats.org/officeDocument/2006/relationships/hyperlink" Target="http://paperpile.com/b/nFd40i/rnsLw" TargetMode="External"/><Relationship Id="rId191" Type="http://schemas.openxmlformats.org/officeDocument/2006/relationships/hyperlink" Target="http://paperpile.com/b/nFd40i/RavOZ" TargetMode="External"/><Relationship Id="rId205" Type="http://schemas.openxmlformats.org/officeDocument/2006/relationships/hyperlink" Target="http://paperpile.com/b/nFd40i/Rcer" TargetMode="External"/><Relationship Id="rId247" Type="http://schemas.openxmlformats.org/officeDocument/2006/relationships/hyperlink" Target="http://paperpile.com/b/nFd40i/fgS4" TargetMode="External"/><Relationship Id="rId107" Type="http://schemas.openxmlformats.org/officeDocument/2006/relationships/hyperlink" Target="http://paperpile.com/b/nFd40i/CRNuC" TargetMode="External"/><Relationship Id="rId289" Type="http://schemas.openxmlformats.org/officeDocument/2006/relationships/hyperlink" Target="http://paperpile.com/b/nFd40i/arl5" TargetMode="External"/><Relationship Id="rId11" Type="http://schemas.openxmlformats.org/officeDocument/2006/relationships/hyperlink" Target="https://paperpile.com/c/nFd40i/mGUUD" TargetMode="External"/><Relationship Id="rId53" Type="http://schemas.openxmlformats.org/officeDocument/2006/relationships/image" Target="media/image3.emf"/><Relationship Id="rId149" Type="http://schemas.openxmlformats.org/officeDocument/2006/relationships/hyperlink" Target="http://paperpile.com/b/nFd40i/iYt4b" TargetMode="External"/><Relationship Id="rId314" Type="http://schemas.openxmlformats.org/officeDocument/2006/relationships/hyperlink" Target="http://paperpile.com/b/nFd40i/LqQHK" TargetMode="External"/><Relationship Id="rId95" Type="http://schemas.openxmlformats.org/officeDocument/2006/relationships/hyperlink" Target="http://paperpile.com/b/nFd40i/AKJw" TargetMode="External"/><Relationship Id="rId160" Type="http://schemas.openxmlformats.org/officeDocument/2006/relationships/hyperlink" Target="http://paperpile.com/b/nFd40i/6plzO" TargetMode="External"/><Relationship Id="rId216" Type="http://schemas.openxmlformats.org/officeDocument/2006/relationships/hyperlink" Target="http://paperpile.com/b/nFd40i/EMEgo" TargetMode="External"/><Relationship Id="rId258" Type="http://schemas.openxmlformats.org/officeDocument/2006/relationships/hyperlink" Target="http://paperpile.com/b/nFd40i/DK9Wb" TargetMode="External"/><Relationship Id="rId22" Type="http://schemas.openxmlformats.org/officeDocument/2006/relationships/hyperlink" Target="https://paperpile.com/c/nFd40i/aDQUZ+k1vo2+RavOZ" TargetMode="External"/><Relationship Id="rId64" Type="http://schemas.openxmlformats.org/officeDocument/2006/relationships/hyperlink" Target="https://paperpile.com/c/nFd40i/RavOZ+DK9Wb" TargetMode="External"/><Relationship Id="rId118" Type="http://schemas.openxmlformats.org/officeDocument/2006/relationships/hyperlink" Target="http://paperpile.com/b/nFd40i/8zBBA" TargetMode="External"/><Relationship Id="rId325" Type="http://schemas.openxmlformats.org/officeDocument/2006/relationships/hyperlink" Target="http://dx.doi.org/10.3390/jcm8040465" TargetMode="External"/><Relationship Id="rId171" Type="http://schemas.openxmlformats.org/officeDocument/2006/relationships/hyperlink" Target="http://paperpile.com/b/nFd40i/Hsy2" TargetMode="External"/><Relationship Id="rId227" Type="http://schemas.openxmlformats.org/officeDocument/2006/relationships/hyperlink" Target="http://paperpile.com/b/nFd40i/dki0b" TargetMode="External"/><Relationship Id="rId269" Type="http://schemas.openxmlformats.org/officeDocument/2006/relationships/hyperlink" Target="http://paperpile.com/b/nFd40i/pl4Ms" TargetMode="External"/><Relationship Id="rId33" Type="http://schemas.openxmlformats.org/officeDocument/2006/relationships/hyperlink" Target="https://paperpile.com/c/nFd40i/aDQUZ+8oel2" TargetMode="External"/><Relationship Id="rId129" Type="http://schemas.openxmlformats.org/officeDocument/2006/relationships/hyperlink" Target="http://paperpile.com/b/nFd40i/9H8pr" TargetMode="External"/><Relationship Id="rId280" Type="http://schemas.openxmlformats.org/officeDocument/2006/relationships/hyperlink" Target="http://paperpile.com/b/nFd40i/NRC4" TargetMode="External"/><Relationship Id="rId75" Type="http://schemas.openxmlformats.org/officeDocument/2006/relationships/hyperlink" Target="https://paperpile.com/c/nFd40i/Trw58" TargetMode="External"/><Relationship Id="rId140" Type="http://schemas.openxmlformats.org/officeDocument/2006/relationships/hyperlink" Target="http://paperpile.com/b/nFd40i/E25dg" TargetMode="External"/><Relationship Id="rId182" Type="http://schemas.openxmlformats.org/officeDocument/2006/relationships/hyperlink" Target="http://dx.doi.org/10.1038/s41467-019-10301-1" TargetMode="External"/><Relationship Id="rId6" Type="http://schemas.openxmlformats.org/officeDocument/2006/relationships/endnotes" Target="endnotes.xml"/><Relationship Id="rId238" Type="http://schemas.openxmlformats.org/officeDocument/2006/relationships/hyperlink" Target="http://paperpile.com/b/nFd40i/U1qB" TargetMode="External"/><Relationship Id="rId291" Type="http://schemas.openxmlformats.org/officeDocument/2006/relationships/hyperlink" Target="http://paperpile.com/b/nFd40i/DTVL" TargetMode="External"/><Relationship Id="rId305" Type="http://schemas.openxmlformats.org/officeDocument/2006/relationships/hyperlink" Target="http://paperpile.com/b/nFd40i/N4Cpz" TargetMode="External"/><Relationship Id="rId44" Type="http://schemas.openxmlformats.org/officeDocument/2006/relationships/hyperlink" Target="https://paperpile.com/c/nFd40i/NioDw" TargetMode="External"/><Relationship Id="rId86" Type="http://schemas.openxmlformats.org/officeDocument/2006/relationships/hyperlink" Target="http://paperpile.com/b/nFd40i/t9O3" TargetMode="External"/><Relationship Id="rId151" Type="http://schemas.openxmlformats.org/officeDocument/2006/relationships/hyperlink" Target="http://paperpile.com/b/nFd40i/PJmA3" TargetMode="External"/><Relationship Id="rId193" Type="http://schemas.openxmlformats.org/officeDocument/2006/relationships/hyperlink" Target="http://paperpile.com/b/nFd40i/RavOZ" TargetMode="External"/><Relationship Id="rId207" Type="http://schemas.openxmlformats.org/officeDocument/2006/relationships/hyperlink" Target="http://paperpile.com/b/nFd40i/Rcer" TargetMode="External"/><Relationship Id="rId249" Type="http://schemas.openxmlformats.org/officeDocument/2006/relationships/hyperlink" Target="http://paperpile.com/b/nFd40i/fgS4" TargetMode="External"/><Relationship Id="rId13" Type="http://schemas.openxmlformats.org/officeDocument/2006/relationships/hyperlink" Target="https://paperpile.com/c/nFd40i/iYt4b" TargetMode="External"/><Relationship Id="rId109" Type="http://schemas.openxmlformats.org/officeDocument/2006/relationships/hyperlink" Target="http://paperpile.com/b/nFd40i/2GraZ" TargetMode="External"/><Relationship Id="rId260" Type="http://schemas.openxmlformats.org/officeDocument/2006/relationships/hyperlink" Target="http://paperpile.com/b/nFd40i/DK9Wb" TargetMode="External"/><Relationship Id="rId316" Type="http://schemas.openxmlformats.org/officeDocument/2006/relationships/hyperlink" Target="http://paperpile.com/b/nFd40i/LqQHK" TargetMode="External"/><Relationship Id="rId55" Type="http://schemas.openxmlformats.org/officeDocument/2006/relationships/hyperlink" Target="https://paperpile.com/c/nFd40i/iYt4b+8zBBA" TargetMode="External"/><Relationship Id="rId97" Type="http://schemas.openxmlformats.org/officeDocument/2006/relationships/hyperlink" Target="http://paperpile.com/b/nFd40i/KUwf" TargetMode="External"/><Relationship Id="rId120" Type="http://schemas.openxmlformats.org/officeDocument/2006/relationships/hyperlink" Target="http://paperpile.com/b/nFd40i/AxDrS" TargetMode="External"/><Relationship Id="rId162" Type="http://schemas.openxmlformats.org/officeDocument/2006/relationships/hyperlink" Target="http://paperpile.com/b/nFd40i/6plzO" TargetMode="External"/><Relationship Id="rId218" Type="http://schemas.openxmlformats.org/officeDocument/2006/relationships/hyperlink" Target="http://paperpile.com/b/nFd40i/LZR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5FC746-C2DF-0A4C-AA15-242BCE1E00D0}">
  <we:reference id="wa200001011" version="1.2.0.0" store="en-001"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33</Pages>
  <Words>16655</Words>
  <Characters>51634</Characters>
  <Application>Microsoft Office Word</Application>
  <DocSecurity>0</DocSecurity>
  <Lines>832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Craske</dc:creator>
  <cp:lastModifiedBy>Yujia Peng</cp:lastModifiedBy>
  <cp:revision>3</cp:revision>
  <dcterms:created xsi:type="dcterms:W3CDTF">2022-04-05T11:47:00Z</dcterms:created>
  <dcterms:modified xsi:type="dcterms:W3CDTF">2022-04-05T11:47:00Z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documentId_5565</vt:lpwstr>
  </property>
  <property fmtid="{D5CDD505-2E9C-101B-9397-08002B2CF9AE}" pid="3" name="grammarly_documentContext">
    <vt:lpwstr>{"goals":[],"domain":"general","emotions":[],"dialect":"american"}</vt:lpwstr>
  </property>
</Properties>
</file>