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4554" w14:textId="03177B58" w:rsidR="00763A15" w:rsidRPr="00000AEB" w:rsidRDefault="00763A15" w:rsidP="001A7118">
      <w:pPr>
        <w:spacing w:line="240" w:lineRule="auto"/>
        <w:jc w:val="both"/>
        <w:rPr>
          <w:rFonts w:asciiTheme="majorHAnsi" w:eastAsiaTheme="majorEastAsia" w:hAnsiTheme="majorHAnsi" w:cstheme="majorBidi"/>
          <w:b/>
          <w:bCs/>
          <w:sz w:val="36"/>
          <w:szCs w:val="36"/>
        </w:rPr>
      </w:pPr>
      <w:r w:rsidRPr="00000AEB">
        <w:rPr>
          <w:rFonts w:asciiTheme="majorHAnsi" w:eastAsiaTheme="majorEastAsia" w:hAnsiTheme="majorHAnsi" w:cstheme="majorBidi"/>
          <w:b/>
          <w:bCs/>
          <w:sz w:val="36"/>
          <w:szCs w:val="36"/>
        </w:rPr>
        <w:t>Evaluating the immune response in treatment-naive hospitalised patients with influenza and COVID-19</w:t>
      </w:r>
    </w:p>
    <w:p w14:paraId="36E3870E" w14:textId="77777777" w:rsidR="001A7118" w:rsidRPr="00763A15" w:rsidRDefault="001A7118" w:rsidP="001A7118">
      <w:pPr>
        <w:spacing w:line="240" w:lineRule="auto"/>
        <w:jc w:val="both"/>
        <w:rPr>
          <w:rFonts w:asciiTheme="majorHAnsi" w:eastAsiaTheme="majorEastAsia" w:hAnsiTheme="majorHAnsi" w:cstheme="majorBidi"/>
          <w:b/>
          <w:bCs/>
          <w:sz w:val="32"/>
          <w:szCs w:val="32"/>
        </w:rPr>
      </w:pPr>
    </w:p>
    <w:p w14:paraId="6F836CF1" w14:textId="374A5728" w:rsidR="00A15309" w:rsidRPr="00000AEB" w:rsidRDefault="0045520B" w:rsidP="001A7118">
      <w:pPr>
        <w:spacing w:line="240" w:lineRule="auto"/>
        <w:jc w:val="both"/>
        <w:rPr>
          <w:sz w:val="24"/>
          <w:szCs w:val="24"/>
          <w:vertAlign w:val="superscript"/>
          <w:lang w:val="nl-NL"/>
        </w:rPr>
      </w:pPr>
      <w:r w:rsidRPr="00000AEB">
        <w:rPr>
          <w:sz w:val="24"/>
          <w:szCs w:val="24"/>
        </w:rPr>
        <w:t>Jelmer Legebeke</w:t>
      </w:r>
      <w:r w:rsidRPr="00000AEB">
        <w:rPr>
          <w:sz w:val="24"/>
          <w:szCs w:val="24"/>
          <w:vertAlign w:val="superscript"/>
        </w:rPr>
        <w:t>1</w:t>
      </w:r>
      <w:r w:rsidR="007E0FED" w:rsidRPr="00000AEB">
        <w:rPr>
          <w:sz w:val="24"/>
          <w:szCs w:val="24"/>
          <w:vertAlign w:val="superscript"/>
        </w:rPr>
        <w:t>,4</w:t>
      </w:r>
      <w:r w:rsidRPr="00000AEB">
        <w:rPr>
          <w:sz w:val="24"/>
          <w:szCs w:val="24"/>
        </w:rPr>
        <w:t>,</w:t>
      </w:r>
      <w:r w:rsidR="00F4464C" w:rsidRPr="00000AEB">
        <w:rPr>
          <w:sz w:val="24"/>
          <w:szCs w:val="24"/>
        </w:rPr>
        <w:t xml:space="preserve"> Jenny Lord</w:t>
      </w:r>
      <w:r w:rsidR="00EE3F6F" w:rsidRPr="00000AEB">
        <w:rPr>
          <w:sz w:val="24"/>
          <w:szCs w:val="24"/>
          <w:vertAlign w:val="superscript"/>
        </w:rPr>
        <w:t>1</w:t>
      </w:r>
      <w:r w:rsidR="00F4464C" w:rsidRPr="00000AEB">
        <w:rPr>
          <w:sz w:val="24"/>
          <w:szCs w:val="24"/>
        </w:rPr>
        <w:t>,</w:t>
      </w:r>
      <w:r w:rsidR="00A20AA4" w:rsidRPr="00000AEB">
        <w:rPr>
          <w:sz w:val="24"/>
          <w:szCs w:val="24"/>
        </w:rPr>
        <w:t xml:space="preserve"> </w:t>
      </w:r>
      <w:r w:rsidR="00472122" w:rsidRPr="00000AEB">
        <w:rPr>
          <w:sz w:val="24"/>
          <w:szCs w:val="24"/>
        </w:rPr>
        <w:t>Rebekah Penrice-Randal</w:t>
      </w:r>
      <w:r w:rsidR="00624E64" w:rsidRPr="00000AEB">
        <w:rPr>
          <w:sz w:val="24"/>
          <w:szCs w:val="24"/>
          <w:vertAlign w:val="superscript"/>
        </w:rPr>
        <w:t>2</w:t>
      </w:r>
      <w:r w:rsidR="00472122" w:rsidRPr="00000AEB">
        <w:rPr>
          <w:sz w:val="24"/>
          <w:szCs w:val="24"/>
        </w:rPr>
        <w:t xml:space="preserve">, </w:t>
      </w:r>
      <w:r w:rsidR="00A20AA4" w:rsidRPr="00000AEB">
        <w:rPr>
          <w:sz w:val="24"/>
          <w:szCs w:val="24"/>
        </w:rPr>
        <w:t xml:space="preserve">Andres </w:t>
      </w:r>
      <w:r w:rsidR="0080357F" w:rsidRPr="00000AEB">
        <w:rPr>
          <w:sz w:val="24"/>
          <w:szCs w:val="24"/>
        </w:rPr>
        <w:t>F. Vallejo</w:t>
      </w:r>
      <w:r w:rsidR="0080357F" w:rsidRPr="00000AEB">
        <w:rPr>
          <w:sz w:val="24"/>
          <w:szCs w:val="24"/>
          <w:vertAlign w:val="superscript"/>
        </w:rPr>
        <w:t>3</w:t>
      </w:r>
      <w:r w:rsidR="00A20AA4" w:rsidRPr="00000AEB">
        <w:rPr>
          <w:sz w:val="24"/>
          <w:szCs w:val="24"/>
        </w:rPr>
        <w:t>,</w:t>
      </w:r>
      <w:r w:rsidR="00655ED5" w:rsidRPr="00000AEB">
        <w:rPr>
          <w:sz w:val="24"/>
          <w:szCs w:val="24"/>
        </w:rPr>
        <w:t xml:space="preserve"> </w:t>
      </w:r>
      <w:r w:rsidR="00230D18" w:rsidRPr="00000AEB">
        <w:rPr>
          <w:iCs/>
          <w:sz w:val="24"/>
          <w:szCs w:val="24"/>
        </w:rPr>
        <w:t>Stephen Poole</w:t>
      </w:r>
      <w:r w:rsidR="00230D18" w:rsidRPr="00000AEB">
        <w:rPr>
          <w:iCs/>
          <w:sz w:val="24"/>
          <w:szCs w:val="24"/>
          <w:vertAlign w:val="superscript"/>
        </w:rPr>
        <w:t>3,4</w:t>
      </w:r>
      <w:r w:rsidR="00230D18" w:rsidRPr="00000AEB">
        <w:rPr>
          <w:iCs/>
          <w:sz w:val="24"/>
          <w:szCs w:val="24"/>
        </w:rPr>
        <w:t>, Nath</w:t>
      </w:r>
      <w:r w:rsidR="00A22ED1" w:rsidRPr="00000AEB">
        <w:rPr>
          <w:iCs/>
          <w:sz w:val="24"/>
          <w:szCs w:val="24"/>
        </w:rPr>
        <w:t>an</w:t>
      </w:r>
      <w:r w:rsidR="00230D18" w:rsidRPr="00000AEB">
        <w:rPr>
          <w:iCs/>
          <w:sz w:val="24"/>
          <w:szCs w:val="24"/>
        </w:rPr>
        <w:t xml:space="preserve"> J. Brendish</w:t>
      </w:r>
      <w:r w:rsidR="00230D18" w:rsidRPr="00000AEB">
        <w:rPr>
          <w:iCs/>
          <w:sz w:val="24"/>
          <w:szCs w:val="24"/>
          <w:vertAlign w:val="superscript"/>
        </w:rPr>
        <w:t>3,4</w:t>
      </w:r>
      <w:r w:rsidR="00230D18" w:rsidRPr="00000AEB">
        <w:rPr>
          <w:iCs/>
          <w:sz w:val="24"/>
          <w:szCs w:val="24"/>
        </w:rPr>
        <w:t xml:space="preserve">, </w:t>
      </w:r>
      <w:proofErr w:type="spellStart"/>
      <w:r w:rsidR="008341D4" w:rsidRPr="00000AEB">
        <w:rPr>
          <w:sz w:val="24"/>
          <w:szCs w:val="24"/>
        </w:rPr>
        <w:t>Xiaofeng</w:t>
      </w:r>
      <w:proofErr w:type="spellEnd"/>
      <w:r w:rsidR="008341D4" w:rsidRPr="00000AEB">
        <w:rPr>
          <w:sz w:val="24"/>
          <w:szCs w:val="24"/>
        </w:rPr>
        <w:t xml:space="preserve"> Dong</w:t>
      </w:r>
      <w:r w:rsidR="00624E64" w:rsidRPr="00000AEB">
        <w:rPr>
          <w:sz w:val="24"/>
          <w:szCs w:val="24"/>
          <w:vertAlign w:val="superscript"/>
        </w:rPr>
        <w:t>2</w:t>
      </w:r>
      <w:r w:rsidR="008341D4" w:rsidRPr="00000AEB">
        <w:rPr>
          <w:sz w:val="24"/>
          <w:szCs w:val="24"/>
        </w:rPr>
        <w:t xml:space="preserve">, </w:t>
      </w:r>
      <w:r w:rsidR="0045725A" w:rsidRPr="00000AEB">
        <w:rPr>
          <w:sz w:val="24"/>
          <w:szCs w:val="24"/>
        </w:rPr>
        <w:t>Catherine Hartley</w:t>
      </w:r>
      <w:r w:rsidR="00624E64" w:rsidRPr="00000AEB">
        <w:rPr>
          <w:sz w:val="24"/>
          <w:szCs w:val="24"/>
          <w:vertAlign w:val="superscript"/>
        </w:rPr>
        <w:t>2</w:t>
      </w:r>
      <w:r w:rsidR="0045725A" w:rsidRPr="00000AEB">
        <w:rPr>
          <w:sz w:val="24"/>
          <w:szCs w:val="24"/>
        </w:rPr>
        <w:t xml:space="preserve">, </w:t>
      </w:r>
      <w:r w:rsidR="00655ED5" w:rsidRPr="00000AEB">
        <w:rPr>
          <w:sz w:val="24"/>
          <w:szCs w:val="24"/>
        </w:rPr>
        <w:t xml:space="preserve">John </w:t>
      </w:r>
      <w:r w:rsidR="008446E5" w:rsidRPr="00000AEB">
        <w:rPr>
          <w:sz w:val="24"/>
          <w:szCs w:val="24"/>
        </w:rPr>
        <w:t xml:space="preserve">W. </w:t>
      </w:r>
      <w:r w:rsidR="00655ED5" w:rsidRPr="00000AEB">
        <w:rPr>
          <w:sz w:val="24"/>
          <w:szCs w:val="24"/>
        </w:rPr>
        <w:t>Holloway</w:t>
      </w:r>
      <w:r w:rsidR="002A14A9" w:rsidRPr="00000AEB">
        <w:rPr>
          <w:sz w:val="24"/>
          <w:szCs w:val="24"/>
          <w:vertAlign w:val="superscript"/>
        </w:rPr>
        <w:t>1,4</w:t>
      </w:r>
      <w:r w:rsidR="00655ED5" w:rsidRPr="00000AEB">
        <w:rPr>
          <w:sz w:val="24"/>
          <w:szCs w:val="24"/>
        </w:rPr>
        <w:t>, Jane</w:t>
      </w:r>
      <w:r w:rsidR="00E87BBC" w:rsidRPr="00000AEB">
        <w:rPr>
          <w:sz w:val="24"/>
          <w:szCs w:val="24"/>
        </w:rPr>
        <w:t xml:space="preserve"> S.</w:t>
      </w:r>
      <w:r w:rsidR="00655ED5" w:rsidRPr="00000AEB">
        <w:rPr>
          <w:sz w:val="24"/>
          <w:szCs w:val="24"/>
        </w:rPr>
        <w:t xml:space="preserve"> Lucas</w:t>
      </w:r>
      <w:r w:rsidR="003F2172" w:rsidRPr="00000AEB">
        <w:rPr>
          <w:sz w:val="24"/>
          <w:szCs w:val="24"/>
          <w:vertAlign w:val="superscript"/>
        </w:rPr>
        <w:t>3,4</w:t>
      </w:r>
      <w:r w:rsidR="00655ED5" w:rsidRPr="00000AEB">
        <w:rPr>
          <w:sz w:val="24"/>
          <w:szCs w:val="24"/>
        </w:rPr>
        <w:t>,</w:t>
      </w:r>
      <w:r w:rsidR="00A20AA4" w:rsidRPr="00000AEB">
        <w:rPr>
          <w:sz w:val="24"/>
          <w:szCs w:val="24"/>
        </w:rPr>
        <w:t xml:space="preserve"> </w:t>
      </w:r>
      <w:r w:rsidR="00EF2E96" w:rsidRPr="00000AEB">
        <w:rPr>
          <w:sz w:val="24"/>
          <w:szCs w:val="24"/>
        </w:rPr>
        <w:t>Anthony P.</w:t>
      </w:r>
      <w:r w:rsidR="00472122" w:rsidRPr="00000AEB">
        <w:rPr>
          <w:sz w:val="24"/>
          <w:szCs w:val="24"/>
        </w:rPr>
        <w:t xml:space="preserve"> Williams</w:t>
      </w:r>
      <w:r w:rsidR="00EF2E96" w:rsidRPr="00000AEB">
        <w:rPr>
          <w:sz w:val="24"/>
          <w:szCs w:val="24"/>
          <w:vertAlign w:val="superscript"/>
        </w:rPr>
        <w:t>5</w:t>
      </w:r>
      <w:r w:rsidR="00A20AA4" w:rsidRPr="00000AEB">
        <w:rPr>
          <w:sz w:val="24"/>
          <w:szCs w:val="24"/>
        </w:rPr>
        <w:t xml:space="preserve">, </w:t>
      </w:r>
      <w:r w:rsidR="0026500C" w:rsidRPr="00000AEB">
        <w:rPr>
          <w:sz w:val="24"/>
          <w:szCs w:val="24"/>
        </w:rPr>
        <w:t>Gabrielle Wheway</w:t>
      </w:r>
      <w:r w:rsidR="00DF646D" w:rsidRPr="00000AEB">
        <w:rPr>
          <w:sz w:val="24"/>
          <w:szCs w:val="24"/>
          <w:vertAlign w:val="superscript"/>
        </w:rPr>
        <w:t>1</w:t>
      </w:r>
      <w:r w:rsidR="001B53CA" w:rsidRPr="00000AEB">
        <w:rPr>
          <w:iCs/>
          <w:sz w:val="24"/>
          <w:szCs w:val="24"/>
        </w:rPr>
        <w:t>,</w:t>
      </w:r>
      <w:r w:rsidR="00230D18" w:rsidRPr="00000AEB">
        <w:rPr>
          <w:sz w:val="24"/>
          <w:szCs w:val="24"/>
        </w:rPr>
        <w:t xml:space="preserve"> </w:t>
      </w:r>
      <w:r w:rsidR="009A4E7B" w:rsidRPr="00000AEB">
        <w:rPr>
          <w:sz w:val="24"/>
          <w:szCs w:val="24"/>
        </w:rPr>
        <w:t>Fabio Strazzeri</w:t>
      </w:r>
      <w:r w:rsidR="00EF2E96" w:rsidRPr="00000AEB">
        <w:rPr>
          <w:sz w:val="24"/>
          <w:szCs w:val="24"/>
          <w:vertAlign w:val="superscript"/>
        </w:rPr>
        <w:t>6</w:t>
      </w:r>
      <w:r w:rsidR="009A4E7B" w:rsidRPr="00000AEB">
        <w:rPr>
          <w:sz w:val="24"/>
          <w:szCs w:val="24"/>
        </w:rPr>
        <w:t>, A</w:t>
      </w:r>
      <w:r w:rsidR="00DD4CD5" w:rsidRPr="00000AEB">
        <w:rPr>
          <w:sz w:val="24"/>
          <w:szCs w:val="24"/>
        </w:rPr>
        <w:t>a</w:t>
      </w:r>
      <w:r w:rsidR="009A4E7B" w:rsidRPr="00000AEB">
        <w:rPr>
          <w:sz w:val="24"/>
          <w:szCs w:val="24"/>
        </w:rPr>
        <w:t>ron Gardner</w:t>
      </w:r>
      <w:r w:rsidR="00EF2E96" w:rsidRPr="00000AEB">
        <w:rPr>
          <w:sz w:val="24"/>
          <w:szCs w:val="24"/>
          <w:vertAlign w:val="superscript"/>
        </w:rPr>
        <w:t>6</w:t>
      </w:r>
      <w:r w:rsidR="009A4E7B" w:rsidRPr="00000AEB">
        <w:rPr>
          <w:sz w:val="24"/>
          <w:szCs w:val="24"/>
        </w:rPr>
        <w:t xml:space="preserve">, </w:t>
      </w:r>
      <w:r w:rsidR="00A20AA4" w:rsidRPr="00000AEB">
        <w:rPr>
          <w:sz w:val="24"/>
          <w:szCs w:val="24"/>
        </w:rPr>
        <w:t>James</w:t>
      </w:r>
      <w:r w:rsidR="00E47B7D" w:rsidRPr="00000AEB">
        <w:rPr>
          <w:sz w:val="24"/>
          <w:szCs w:val="24"/>
        </w:rPr>
        <w:t xml:space="preserve"> P.R.</w:t>
      </w:r>
      <w:r w:rsidR="00A20AA4" w:rsidRPr="00000AEB">
        <w:rPr>
          <w:sz w:val="24"/>
          <w:szCs w:val="24"/>
        </w:rPr>
        <w:t xml:space="preserve"> Schofield</w:t>
      </w:r>
      <w:r w:rsidR="00EF2E96" w:rsidRPr="00000AEB">
        <w:rPr>
          <w:sz w:val="24"/>
          <w:szCs w:val="24"/>
          <w:vertAlign w:val="superscript"/>
        </w:rPr>
        <w:t>6</w:t>
      </w:r>
      <w:r w:rsidR="00A20AA4" w:rsidRPr="00000AEB">
        <w:rPr>
          <w:sz w:val="24"/>
          <w:szCs w:val="24"/>
        </w:rPr>
        <w:t>,</w:t>
      </w:r>
      <w:r w:rsidR="007D5526" w:rsidRPr="00000AEB">
        <w:rPr>
          <w:sz w:val="24"/>
          <w:szCs w:val="24"/>
        </w:rPr>
        <w:t xml:space="preserve"> </w:t>
      </w:r>
      <w:r w:rsidR="00230D18" w:rsidRPr="00000AEB">
        <w:rPr>
          <w:sz w:val="24"/>
          <w:szCs w:val="24"/>
        </w:rPr>
        <w:t>Paul J. Ski</w:t>
      </w:r>
      <w:r w:rsidR="00712915" w:rsidRPr="00000AEB">
        <w:rPr>
          <w:sz w:val="24"/>
          <w:szCs w:val="24"/>
        </w:rPr>
        <w:t>p</w:t>
      </w:r>
      <w:r w:rsidR="00230D18" w:rsidRPr="00000AEB">
        <w:rPr>
          <w:sz w:val="24"/>
          <w:szCs w:val="24"/>
        </w:rPr>
        <w:t>p</w:t>
      </w:r>
      <w:r w:rsidR="002C6935" w:rsidRPr="00000AEB">
        <w:rPr>
          <w:sz w:val="24"/>
          <w:szCs w:val="24"/>
          <w:vertAlign w:val="superscript"/>
        </w:rPr>
        <w:t>6</w:t>
      </w:r>
      <w:r w:rsidR="00EF2E96" w:rsidRPr="00000AEB">
        <w:rPr>
          <w:sz w:val="24"/>
          <w:szCs w:val="24"/>
          <w:vertAlign w:val="superscript"/>
        </w:rPr>
        <w:t>,7</w:t>
      </w:r>
      <w:r w:rsidR="00230D18" w:rsidRPr="00000AEB">
        <w:rPr>
          <w:sz w:val="24"/>
          <w:szCs w:val="24"/>
        </w:rPr>
        <w:t xml:space="preserve">, Julian </w:t>
      </w:r>
      <w:r w:rsidR="0063432E" w:rsidRPr="00000AEB">
        <w:rPr>
          <w:sz w:val="24"/>
          <w:szCs w:val="24"/>
        </w:rPr>
        <w:t xml:space="preserve">A. </w:t>
      </w:r>
      <w:r w:rsidR="00230D18" w:rsidRPr="00000AEB">
        <w:rPr>
          <w:sz w:val="24"/>
          <w:szCs w:val="24"/>
        </w:rPr>
        <w:t>Hiscox</w:t>
      </w:r>
      <w:r w:rsidR="00624E64" w:rsidRPr="00000AEB">
        <w:rPr>
          <w:sz w:val="24"/>
          <w:szCs w:val="24"/>
          <w:vertAlign w:val="superscript"/>
        </w:rPr>
        <w:t>2,</w:t>
      </w:r>
      <w:r w:rsidR="00EF2E96" w:rsidRPr="00000AEB">
        <w:rPr>
          <w:sz w:val="24"/>
          <w:szCs w:val="24"/>
          <w:vertAlign w:val="superscript"/>
        </w:rPr>
        <w:t>8</w:t>
      </w:r>
      <w:r w:rsidR="00624E64" w:rsidRPr="00000AEB">
        <w:rPr>
          <w:sz w:val="24"/>
          <w:szCs w:val="24"/>
          <w:vertAlign w:val="superscript"/>
        </w:rPr>
        <w:t>,</w:t>
      </w:r>
      <w:r w:rsidR="00EF2E96" w:rsidRPr="00000AEB">
        <w:rPr>
          <w:sz w:val="24"/>
          <w:szCs w:val="24"/>
          <w:vertAlign w:val="superscript"/>
        </w:rPr>
        <w:t>9</w:t>
      </w:r>
      <w:r w:rsidR="00230D18" w:rsidRPr="00000AEB">
        <w:rPr>
          <w:sz w:val="24"/>
          <w:szCs w:val="24"/>
        </w:rPr>
        <w:t xml:space="preserve">, </w:t>
      </w:r>
      <w:r w:rsidR="002054D9" w:rsidRPr="00000AEB">
        <w:rPr>
          <w:sz w:val="24"/>
          <w:szCs w:val="24"/>
        </w:rPr>
        <w:t>Marta</w:t>
      </w:r>
      <w:r w:rsidR="002372A4" w:rsidRPr="00000AEB">
        <w:rPr>
          <w:sz w:val="24"/>
          <w:szCs w:val="24"/>
        </w:rPr>
        <w:t xml:space="preserve"> E.</w:t>
      </w:r>
      <w:r w:rsidR="002054D9" w:rsidRPr="00000AEB">
        <w:rPr>
          <w:sz w:val="24"/>
          <w:szCs w:val="24"/>
        </w:rPr>
        <w:t xml:space="preserve"> Polak</w:t>
      </w:r>
      <w:r w:rsidR="007C4EB7" w:rsidRPr="00000AEB">
        <w:rPr>
          <w:sz w:val="24"/>
          <w:szCs w:val="24"/>
          <w:vertAlign w:val="superscript"/>
        </w:rPr>
        <w:t>3,</w:t>
      </w:r>
      <w:r w:rsidR="00EF2E96" w:rsidRPr="00000AEB">
        <w:rPr>
          <w:sz w:val="24"/>
          <w:szCs w:val="24"/>
          <w:vertAlign w:val="superscript"/>
        </w:rPr>
        <w:t>10</w:t>
      </w:r>
      <w:r w:rsidR="002054D9" w:rsidRPr="00000AEB">
        <w:rPr>
          <w:sz w:val="24"/>
          <w:szCs w:val="24"/>
        </w:rPr>
        <w:t xml:space="preserve">, </w:t>
      </w:r>
      <w:r w:rsidR="001B53CA" w:rsidRPr="00000AEB">
        <w:rPr>
          <w:iCs/>
          <w:sz w:val="24"/>
          <w:szCs w:val="24"/>
        </w:rPr>
        <w:t>Tristan W. Clark</w:t>
      </w:r>
      <w:r w:rsidR="002A02A3" w:rsidRPr="00000AEB">
        <w:rPr>
          <w:iCs/>
          <w:sz w:val="24"/>
          <w:szCs w:val="24"/>
          <w:vertAlign w:val="superscript"/>
        </w:rPr>
        <w:t>3</w:t>
      </w:r>
      <w:r w:rsidR="00184810" w:rsidRPr="00000AEB">
        <w:rPr>
          <w:iCs/>
          <w:sz w:val="24"/>
          <w:szCs w:val="24"/>
          <w:vertAlign w:val="superscript"/>
        </w:rPr>
        <w:t>,</w:t>
      </w:r>
      <w:r w:rsidR="005F0297" w:rsidRPr="00000AEB">
        <w:rPr>
          <w:iCs/>
          <w:sz w:val="24"/>
          <w:szCs w:val="24"/>
          <w:vertAlign w:val="superscript"/>
        </w:rPr>
        <w:t>4,</w:t>
      </w:r>
      <w:r w:rsidR="002C6935" w:rsidRPr="00000AEB">
        <w:rPr>
          <w:iCs/>
          <w:sz w:val="24"/>
          <w:szCs w:val="24"/>
          <w:vertAlign w:val="superscript"/>
        </w:rPr>
        <w:t>1</w:t>
      </w:r>
      <w:r w:rsidR="00EF2E96" w:rsidRPr="00000AEB">
        <w:rPr>
          <w:iCs/>
          <w:sz w:val="24"/>
          <w:szCs w:val="24"/>
          <w:vertAlign w:val="superscript"/>
        </w:rPr>
        <w:t>1</w:t>
      </w:r>
      <w:r w:rsidR="00A20AA4" w:rsidRPr="00000AEB">
        <w:rPr>
          <w:iCs/>
          <w:sz w:val="24"/>
          <w:szCs w:val="24"/>
          <w:vertAlign w:val="superscript"/>
        </w:rPr>
        <w:t>,</w:t>
      </w:r>
      <w:r w:rsidR="00A15309" w:rsidRPr="00000AEB">
        <w:rPr>
          <w:iCs/>
          <w:sz w:val="24"/>
          <w:szCs w:val="24"/>
          <w:vertAlign w:val="superscript"/>
        </w:rPr>
        <w:t>*</w:t>
      </w:r>
      <w:r w:rsidR="00513A4C" w:rsidRPr="00000AEB">
        <w:rPr>
          <w:iCs/>
          <w:sz w:val="24"/>
          <w:szCs w:val="24"/>
          <w:vertAlign w:val="superscript"/>
        </w:rPr>
        <w:t>,</w:t>
      </w:r>
      <w:r w:rsidR="00ED4547" w:rsidRPr="00000AEB">
        <w:rPr>
          <w:iCs/>
          <w:sz w:val="24"/>
          <w:szCs w:val="24"/>
          <w:vertAlign w:val="superscript"/>
        </w:rPr>
        <w:t>†</w:t>
      </w:r>
      <w:r w:rsidR="0000179C" w:rsidRPr="00000AEB">
        <w:rPr>
          <w:iCs/>
          <w:sz w:val="24"/>
          <w:szCs w:val="24"/>
        </w:rPr>
        <w:t xml:space="preserve"> and </w:t>
      </w:r>
      <w:r w:rsidR="0000179C" w:rsidRPr="00000AEB">
        <w:rPr>
          <w:sz w:val="24"/>
          <w:szCs w:val="24"/>
        </w:rPr>
        <w:t>Diana Baralle</w:t>
      </w:r>
      <w:r w:rsidR="0000179C" w:rsidRPr="00000AEB">
        <w:rPr>
          <w:sz w:val="24"/>
          <w:szCs w:val="24"/>
          <w:vertAlign w:val="superscript"/>
        </w:rPr>
        <w:t>1,4,</w:t>
      </w:r>
      <w:r w:rsidR="00A15309" w:rsidRPr="00000AEB">
        <w:rPr>
          <w:sz w:val="24"/>
          <w:szCs w:val="24"/>
          <w:vertAlign w:val="superscript"/>
        </w:rPr>
        <w:t>*</w:t>
      </w:r>
      <w:r w:rsidR="00513A4C" w:rsidRPr="00000AEB">
        <w:rPr>
          <w:sz w:val="24"/>
          <w:szCs w:val="24"/>
          <w:vertAlign w:val="superscript"/>
        </w:rPr>
        <w:t>,</w:t>
      </w:r>
      <w:r w:rsidR="00ED4547" w:rsidRPr="00000AEB">
        <w:rPr>
          <w:iCs/>
          <w:sz w:val="24"/>
          <w:szCs w:val="24"/>
          <w:vertAlign w:val="superscript"/>
        </w:rPr>
        <w:t xml:space="preserve"> †</w:t>
      </w:r>
    </w:p>
    <w:p w14:paraId="5AF2ABBC" w14:textId="77777777" w:rsidR="001A7118" w:rsidRPr="00000AEB" w:rsidRDefault="001A7118" w:rsidP="001A7118">
      <w:pPr>
        <w:spacing w:line="240" w:lineRule="auto"/>
        <w:jc w:val="both"/>
        <w:rPr>
          <w:iCs/>
          <w:sz w:val="24"/>
          <w:szCs w:val="24"/>
        </w:rPr>
      </w:pPr>
    </w:p>
    <w:p w14:paraId="4FD6D1E8" w14:textId="1AE28109" w:rsidR="00A951FE" w:rsidRPr="00000AEB" w:rsidRDefault="00ED4547" w:rsidP="001A7118">
      <w:pPr>
        <w:spacing w:line="240" w:lineRule="auto"/>
        <w:jc w:val="both"/>
        <w:rPr>
          <w:iCs/>
          <w:sz w:val="24"/>
          <w:szCs w:val="24"/>
        </w:rPr>
      </w:pPr>
      <w:r w:rsidRPr="00000AEB">
        <w:rPr>
          <w:iCs/>
          <w:sz w:val="24"/>
          <w:szCs w:val="24"/>
        </w:rPr>
        <w:t xml:space="preserve">† </w:t>
      </w:r>
      <w:r w:rsidR="00280DB5" w:rsidRPr="00000AEB">
        <w:rPr>
          <w:iCs/>
          <w:sz w:val="24"/>
          <w:szCs w:val="24"/>
        </w:rPr>
        <w:t>These authors share last authorship</w:t>
      </w:r>
      <w:r w:rsidR="00FB1DF7" w:rsidRPr="00000AEB">
        <w:rPr>
          <w:iCs/>
          <w:sz w:val="24"/>
          <w:szCs w:val="24"/>
        </w:rPr>
        <w:t>.</w:t>
      </w:r>
    </w:p>
    <w:p w14:paraId="7E7CFE46" w14:textId="77777777" w:rsidR="001A7118" w:rsidRPr="00000AEB" w:rsidRDefault="001A7118" w:rsidP="001A7118">
      <w:pPr>
        <w:spacing w:line="240" w:lineRule="auto"/>
        <w:jc w:val="both"/>
        <w:rPr>
          <w:iCs/>
          <w:sz w:val="24"/>
          <w:szCs w:val="24"/>
        </w:rPr>
      </w:pPr>
    </w:p>
    <w:p w14:paraId="2FC5BFD5" w14:textId="36889414" w:rsidR="00E03C14" w:rsidRPr="00000AEB" w:rsidRDefault="00DF67E6" w:rsidP="001A7118">
      <w:pPr>
        <w:pStyle w:val="ListParagraph"/>
        <w:numPr>
          <w:ilvl w:val="0"/>
          <w:numId w:val="4"/>
        </w:numPr>
        <w:spacing w:line="240" w:lineRule="auto"/>
        <w:jc w:val="both"/>
        <w:rPr>
          <w:sz w:val="24"/>
          <w:szCs w:val="24"/>
        </w:rPr>
      </w:pPr>
      <w:r w:rsidRPr="00000AEB">
        <w:rPr>
          <w:sz w:val="24"/>
          <w:szCs w:val="24"/>
        </w:rPr>
        <w:t>School of Human Development and Health, Faculty of Medicine, University of Southampton, Southampton, UK</w:t>
      </w:r>
    </w:p>
    <w:p w14:paraId="30A5A44D" w14:textId="14164E8E" w:rsidR="0026500C" w:rsidRPr="00000AEB" w:rsidRDefault="00624E64" w:rsidP="001A7118">
      <w:pPr>
        <w:pStyle w:val="ListParagraph"/>
        <w:numPr>
          <w:ilvl w:val="0"/>
          <w:numId w:val="4"/>
        </w:numPr>
        <w:spacing w:line="240" w:lineRule="auto"/>
        <w:jc w:val="both"/>
        <w:rPr>
          <w:sz w:val="24"/>
          <w:szCs w:val="24"/>
        </w:rPr>
      </w:pPr>
      <w:r w:rsidRPr="00000AEB">
        <w:rPr>
          <w:sz w:val="24"/>
          <w:szCs w:val="24"/>
        </w:rPr>
        <w:t>Institute of Infection, Veterinary and Ecological Sciences, University of Liverpool, Liverpool, UK</w:t>
      </w:r>
    </w:p>
    <w:p w14:paraId="597ABBD2" w14:textId="77777777" w:rsidR="002A02A3" w:rsidRPr="00000AEB" w:rsidRDefault="002A02A3" w:rsidP="001A7118">
      <w:pPr>
        <w:pStyle w:val="ListParagraph"/>
        <w:numPr>
          <w:ilvl w:val="0"/>
          <w:numId w:val="4"/>
        </w:numPr>
        <w:spacing w:line="240" w:lineRule="auto"/>
        <w:jc w:val="both"/>
        <w:rPr>
          <w:sz w:val="24"/>
          <w:szCs w:val="24"/>
        </w:rPr>
      </w:pPr>
      <w:r w:rsidRPr="00000AEB">
        <w:rPr>
          <w:sz w:val="24"/>
          <w:szCs w:val="24"/>
        </w:rPr>
        <w:t>School of Clinical and Experimental Sciences, Faculty of Medicine, University of Southampton, Southampton, UK</w:t>
      </w:r>
    </w:p>
    <w:p w14:paraId="31B01C6A" w14:textId="52A8D28A" w:rsidR="00184810" w:rsidRPr="00000AEB" w:rsidRDefault="00184810" w:rsidP="001A7118">
      <w:pPr>
        <w:pStyle w:val="ListParagraph"/>
        <w:numPr>
          <w:ilvl w:val="0"/>
          <w:numId w:val="4"/>
        </w:numPr>
        <w:spacing w:line="240" w:lineRule="auto"/>
        <w:jc w:val="both"/>
        <w:rPr>
          <w:sz w:val="24"/>
          <w:szCs w:val="24"/>
        </w:rPr>
      </w:pPr>
      <w:r w:rsidRPr="00000AEB">
        <w:rPr>
          <w:sz w:val="24"/>
          <w:szCs w:val="24"/>
        </w:rPr>
        <w:t>NIHR Southampton Biomedical Research Centre, University of Southampton and University Hospital Southampton NHS Foundation Trust, Southampton, UK</w:t>
      </w:r>
    </w:p>
    <w:p w14:paraId="31A1CB3B" w14:textId="1C3E88C3" w:rsidR="00EF2E96" w:rsidRPr="00000AEB" w:rsidRDefault="00EF2E96" w:rsidP="001A7118">
      <w:pPr>
        <w:pStyle w:val="ListParagraph"/>
        <w:numPr>
          <w:ilvl w:val="0"/>
          <w:numId w:val="4"/>
        </w:numPr>
        <w:spacing w:line="240" w:lineRule="auto"/>
        <w:jc w:val="both"/>
        <w:rPr>
          <w:sz w:val="24"/>
          <w:szCs w:val="24"/>
        </w:rPr>
      </w:pPr>
      <w:r w:rsidRPr="00000AEB">
        <w:rPr>
          <w:sz w:val="24"/>
          <w:szCs w:val="24"/>
        </w:rPr>
        <w:t>Cancer Sciences Division, Faculty of Medicine, University Hospital Southampton, Southampton, UK</w:t>
      </w:r>
    </w:p>
    <w:p w14:paraId="5BC60A7E" w14:textId="5123632D" w:rsidR="002C6935" w:rsidRPr="00000AEB" w:rsidRDefault="002C6935" w:rsidP="001A7118">
      <w:pPr>
        <w:pStyle w:val="ListParagraph"/>
        <w:numPr>
          <w:ilvl w:val="0"/>
          <w:numId w:val="4"/>
        </w:numPr>
        <w:spacing w:line="240" w:lineRule="auto"/>
        <w:jc w:val="both"/>
        <w:rPr>
          <w:sz w:val="24"/>
          <w:szCs w:val="24"/>
        </w:rPr>
      </w:pPr>
      <w:proofErr w:type="spellStart"/>
      <w:r w:rsidRPr="00000AEB">
        <w:rPr>
          <w:sz w:val="24"/>
          <w:szCs w:val="24"/>
        </w:rPr>
        <w:t>TopMD</w:t>
      </w:r>
      <w:proofErr w:type="spellEnd"/>
      <w:r w:rsidRPr="00000AEB">
        <w:rPr>
          <w:sz w:val="24"/>
          <w:szCs w:val="24"/>
        </w:rPr>
        <w:t xml:space="preserve"> Precision Medicine Ltd, Southampton, UK</w:t>
      </w:r>
    </w:p>
    <w:p w14:paraId="12639710" w14:textId="77777777" w:rsidR="002C6935" w:rsidRPr="00000AEB" w:rsidRDefault="002C6935" w:rsidP="001A7118">
      <w:pPr>
        <w:pStyle w:val="ListParagraph"/>
        <w:numPr>
          <w:ilvl w:val="0"/>
          <w:numId w:val="4"/>
        </w:numPr>
        <w:spacing w:line="240" w:lineRule="auto"/>
        <w:jc w:val="both"/>
        <w:rPr>
          <w:sz w:val="24"/>
          <w:szCs w:val="24"/>
        </w:rPr>
      </w:pPr>
      <w:r w:rsidRPr="00000AEB">
        <w:rPr>
          <w:sz w:val="24"/>
          <w:szCs w:val="24"/>
        </w:rPr>
        <w:t>Centre for Proteomic Research, School of Biological Sciences, University of Southampton, Southampton, UK</w:t>
      </w:r>
    </w:p>
    <w:p w14:paraId="729BFB4A" w14:textId="44E8585A" w:rsidR="0026500C" w:rsidRPr="00000AEB" w:rsidRDefault="00624E64" w:rsidP="001A7118">
      <w:pPr>
        <w:pStyle w:val="ListParagraph"/>
        <w:numPr>
          <w:ilvl w:val="0"/>
          <w:numId w:val="4"/>
        </w:numPr>
        <w:spacing w:line="240" w:lineRule="auto"/>
        <w:jc w:val="both"/>
        <w:rPr>
          <w:sz w:val="24"/>
          <w:szCs w:val="24"/>
        </w:rPr>
      </w:pPr>
      <w:r w:rsidRPr="00000AEB">
        <w:rPr>
          <w:sz w:val="24"/>
          <w:szCs w:val="24"/>
        </w:rPr>
        <w:t>NIHR Health Protection Research Unit in Emerging and Zoonotic Infections, Liverpool, UK</w:t>
      </w:r>
    </w:p>
    <w:p w14:paraId="209241A6" w14:textId="3ED98073" w:rsidR="00624E64" w:rsidRPr="00000AEB" w:rsidRDefault="00624E64" w:rsidP="001A7118">
      <w:pPr>
        <w:pStyle w:val="ListParagraph"/>
        <w:numPr>
          <w:ilvl w:val="0"/>
          <w:numId w:val="4"/>
        </w:numPr>
        <w:spacing w:line="240" w:lineRule="auto"/>
        <w:jc w:val="both"/>
        <w:rPr>
          <w:sz w:val="24"/>
          <w:szCs w:val="24"/>
        </w:rPr>
      </w:pPr>
      <w:r w:rsidRPr="00000AEB">
        <w:rPr>
          <w:sz w:val="24"/>
          <w:szCs w:val="24"/>
        </w:rPr>
        <w:t>A*STAR Infectious Diseases Laboratories (A*STAR ID Labs), Agency for Science, Technology and Research (A*STAR) Singapore</w:t>
      </w:r>
    </w:p>
    <w:p w14:paraId="0CD6DEA7" w14:textId="77777777" w:rsidR="002C6935" w:rsidRPr="00000AEB" w:rsidRDefault="002C6935" w:rsidP="001A7118">
      <w:pPr>
        <w:pStyle w:val="ListParagraph"/>
        <w:numPr>
          <w:ilvl w:val="0"/>
          <w:numId w:val="4"/>
        </w:numPr>
        <w:spacing w:line="240" w:lineRule="auto"/>
        <w:jc w:val="both"/>
        <w:rPr>
          <w:sz w:val="24"/>
          <w:szCs w:val="24"/>
        </w:rPr>
      </w:pPr>
      <w:r w:rsidRPr="00000AEB">
        <w:rPr>
          <w:sz w:val="24"/>
          <w:szCs w:val="24"/>
        </w:rPr>
        <w:t>Institute for Life Sciences, University of Southampton, Southampton, UK</w:t>
      </w:r>
    </w:p>
    <w:p w14:paraId="414E7248" w14:textId="6AAD871D" w:rsidR="00184810" w:rsidRPr="00000AEB" w:rsidRDefault="00184810" w:rsidP="001A7118">
      <w:pPr>
        <w:pStyle w:val="ListParagraph"/>
        <w:numPr>
          <w:ilvl w:val="0"/>
          <w:numId w:val="4"/>
        </w:numPr>
        <w:spacing w:line="240" w:lineRule="auto"/>
        <w:jc w:val="both"/>
        <w:rPr>
          <w:sz w:val="24"/>
          <w:szCs w:val="24"/>
        </w:rPr>
      </w:pPr>
      <w:r w:rsidRPr="00000AEB">
        <w:rPr>
          <w:sz w:val="24"/>
          <w:szCs w:val="24"/>
        </w:rPr>
        <w:t>NIHR Post-Doctoral Fellowship Programme, UK</w:t>
      </w:r>
    </w:p>
    <w:p w14:paraId="1E254A30" w14:textId="71174483" w:rsidR="00957793" w:rsidRPr="00000AEB" w:rsidRDefault="00957793" w:rsidP="001A7118">
      <w:pPr>
        <w:spacing w:line="240" w:lineRule="auto"/>
        <w:jc w:val="both"/>
        <w:rPr>
          <w:sz w:val="24"/>
          <w:szCs w:val="24"/>
        </w:rPr>
      </w:pPr>
    </w:p>
    <w:p w14:paraId="24AC5A97" w14:textId="77777777" w:rsidR="001A7118" w:rsidRPr="00000AEB" w:rsidRDefault="001A7118" w:rsidP="001A7118">
      <w:pPr>
        <w:spacing w:line="240" w:lineRule="auto"/>
        <w:jc w:val="both"/>
        <w:rPr>
          <w:sz w:val="24"/>
          <w:szCs w:val="24"/>
        </w:rPr>
      </w:pPr>
    </w:p>
    <w:p w14:paraId="37EB81A7" w14:textId="63FB3799" w:rsidR="00AE21F1" w:rsidRPr="00000AEB" w:rsidRDefault="00AE21F1" w:rsidP="001A7118">
      <w:pPr>
        <w:spacing w:line="240" w:lineRule="auto"/>
        <w:jc w:val="both"/>
        <w:rPr>
          <w:b/>
          <w:bCs/>
          <w:sz w:val="24"/>
          <w:szCs w:val="24"/>
        </w:rPr>
      </w:pPr>
      <w:r w:rsidRPr="00000AEB">
        <w:rPr>
          <w:b/>
          <w:bCs/>
          <w:sz w:val="24"/>
          <w:szCs w:val="24"/>
        </w:rPr>
        <w:t>Correspondence:</w:t>
      </w:r>
    </w:p>
    <w:p w14:paraId="148F2AFE" w14:textId="06755180" w:rsidR="00957793" w:rsidRPr="00000AEB" w:rsidRDefault="00957793" w:rsidP="001A7118">
      <w:pPr>
        <w:spacing w:line="240" w:lineRule="auto"/>
        <w:jc w:val="both"/>
        <w:rPr>
          <w:sz w:val="24"/>
          <w:szCs w:val="24"/>
        </w:rPr>
      </w:pPr>
      <w:r w:rsidRPr="00000AEB">
        <w:rPr>
          <w:sz w:val="24"/>
          <w:szCs w:val="24"/>
        </w:rPr>
        <w:t xml:space="preserve">Correspondence and request for reprints should be addressed to Tristan W. Clark BM, MRCP, DTM&amp;H, MD, </w:t>
      </w:r>
      <w:hyperlink r:id="rId11" w:history="1">
        <w:r w:rsidRPr="00000AEB">
          <w:rPr>
            <w:rStyle w:val="Hyperlink"/>
            <w:sz w:val="24"/>
            <w:szCs w:val="24"/>
          </w:rPr>
          <w:t>t.w.clark@soton.ac.uk</w:t>
        </w:r>
      </w:hyperlink>
      <w:r w:rsidRPr="00000AEB">
        <w:rPr>
          <w:sz w:val="24"/>
          <w:szCs w:val="24"/>
        </w:rPr>
        <w:t xml:space="preserve"> and Diana Baralle BSc, MBBS, MD, FRCP </w:t>
      </w:r>
      <w:hyperlink r:id="rId12" w:history="1">
        <w:r w:rsidRPr="00000AEB">
          <w:rPr>
            <w:rStyle w:val="Hyperlink"/>
            <w:sz w:val="24"/>
            <w:szCs w:val="24"/>
          </w:rPr>
          <w:t>d.baralle@soton.ac.uk</w:t>
        </w:r>
      </w:hyperlink>
      <w:r w:rsidR="009406D0" w:rsidRPr="00000AEB">
        <w:rPr>
          <w:sz w:val="24"/>
          <w:szCs w:val="24"/>
        </w:rPr>
        <w:t>.</w:t>
      </w:r>
    </w:p>
    <w:p w14:paraId="5DC44229" w14:textId="77777777" w:rsidR="00137DA4" w:rsidRPr="00000AEB" w:rsidRDefault="00137DA4" w:rsidP="001A7118">
      <w:pPr>
        <w:spacing w:line="240" w:lineRule="auto"/>
        <w:jc w:val="both"/>
        <w:rPr>
          <w:sz w:val="24"/>
          <w:szCs w:val="24"/>
        </w:rPr>
      </w:pPr>
    </w:p>
    <w:p w14:paraId="588BFAD2" w14:textId="788ED201" w:rsidR="00F73725" w:rsidRPr="00000AEB" w:rsidRDefault="00F73725" w:rsidP="001A7118">
      <w:pPr>
        <w:spacing w:line="240" w:lineRule="auto"/>
        <w:jc w:val="both"/>
        <w:rPr>
          <w:sz w:val="24"/>
          <w:szCs w:val="24"/>
        </w:rPr>
      </w:pPr>
      <w:r w:rsidRPr="00000AEB">
        <w:rPr>
          <w:b/>
          <w:bCs/>
          <w:sz w:val="24"/>
          <w:szCs w:val="24"/>
        </w:rPr>
        <w:t xml:space="preserve">Keywords: </w:t>
      </w:r>
      <w:r w:rsidRPr="00000AEB">
        <w:rPr>
          <w:sz w:val="24"/>
          <w:szCs w:val="24"/>
        </w:rPr>
        <w:t>COVID-19, influenza, adaptive, innate, immunity, immune response, blood, transcriptome</w:t>
      </w:r>
      <w:r w:rsidR="00155C1B" w:rsidRPr="00000AEB">
        <w:rPr>
          <w:sz w:val="24"/>
          <w:szCs w:val="24"/>
        </w:rPr>
        <w:t>, survival</w:t>
      </w:r>
    </w:p>
    <w:p w14:paraId="26A7C8C2" w14:textId="7452DAB1" w:rsidR="00000AEB" w:rsidRDefault="00697C8E" w:rsidP="00000AEB">
      <w:pPr>
        <w:pStyle w:val="Heading1"/>
        <w:spacing w:line="240" w:lineRule="auto"/>
        <w:ind w:left="720" w:hanging="720"/>
        <w:rPr>
          <w:b/>
          <w:bCs/>
          <w:color w:val="auto"/>
          <w:sz w:val="36"/>
          <w:szCs w:val="36"/>
        </w:rPr>
      </w:pPr>
      <w:r w:rsidRPr="00000AEB">
        <w:rPr>
          <w:b/>
          <w:bCs/>
          <w:color w:val="auto"/>
          <w:sz w:val="36"/>
          <w:szCs w:val="36"/>
        </w:rPr>
        <w:lastRenderedPageBreak/>
        <w:t>Abstract</w:t>
      </w:r>
      <w:r w:rsidR="00935BE6" w:rsidRPr="00000AEB">
        <w:rPr>
          <w:b/>
          <w:bCs/>
          <w:color w:val="auto"/>
          <w:sz w:val="36"/>
          <w:szCs w:val="36"/>
        </w:rPr>
        <w:t xml:space="preserve"> </w:t>
      </w:r>
    </w:p>
    <w:p w14:paraId="299CB595" w14:textId="77777777" w:rsidR="00000AEB" w:rsidRPr="00000AEB" w:rsidRDefault="00000AEB" w:rsidP="00000AEB"/>
    <w:p w14:paraId="57DCBD8E" w14:textId="293F8695" w:rsidR="00C2280D" w:rsidRPr="00000AEB" w:rsidRDefault="00C70AE4" w:rsidP="001A7118">
      <w:pPr>
        <w:spacing w:line="240" w:lineRule="auto"/>
        <w:jc w:val="both"/>
        <w:rPr>
          <w:rFonts w:cstheme="minorHAnsi"/>
          <w:sz w:val="24"/>
          <w:szCs w:val="24"/>
        </w:rPr>
      </w:pPr>
      <w:r w:rsidRPr="00000AEB">
        <w:rPr>
          <w:sz w:val="24"/>
          <w:szCs w:val="24"/>
        </w:rPr>
        <w:t xml:space="preserve">The worldwide </w:t>
      </w:r>
      <w:r w:rsidR="00277ECE" w:rsidRPr="00000AEB">
        <w:rPr>
          <w:sz w:val="24"/>
          <w:szCs w:val="24"/>
        </w:rPr>
        <w:t>COVID-19 pandemic</w:t>
      </w:r>
      <w:r w:rsidRPr="00000AEB">
        <w:rPr>
          <w:sz w:val="24"/>
          <w:szCs w:val="24"/>
        </w:rPr>
        <w:t xml:space="preserve"> has claimed millions of lives and has had a profound effect on global life. </w:t>
      </w:r>
      <w:r w:rsidR="003463D1" w:rsidRPr="00000AEB">
        <w:rPr>
          <w:sz w:val="24"/>
          <w:szCs w:val="24"/>
        </w:rPr>
        <w:t>Understanding the body’s</w:t>
      </w:r>
      <w:r w:rsidR="00C2280D" w:rsidRPr="00000AEB">
        <w:rPr>
          <w:sz w:val="24"/>
          <w:szCs w:val="24"/>
        </w:rPr>
        <w:t xml:space="preserve"> immune</w:t>
      </w:r>
      <w:r w:rsidR="003463D1" w:rsidRPr="00000AEB">
        <w:rPr>
          <w:sz w:val="24"/>
          <w:szCs w:val="24"/>
        </w:rPr>
        <w:t xml:space="preserve"> response to</w:t>
      </w:r>
      <w:r w:rsidR="00C2280D" w:rsidRPr="00000AEB">
        <w:rPr>
          <w:sz w:val="24"/>
          <w:szCs w:val="24"/>
        </w:rPr>
        <w:t xml:space="preserve"> SARS-CoV-2</w:t>
      </w:r>
      <w:r w:rsidR="003463D1" w:rsidRPr="00000AEB">
        <w:rPr>
          <w:sz w:val="24"/>
          <w:szCs w:val="24"/>
        </w:rPr>
        <w:t xml:space="preserve"> infection is crucial in improving patient management and prognosis.</w:t>
      </w:r>
      <w:r w:rsidR="000E4762" w:rsidRPr="00000AEB">
        <w:rPr>
          <w:sz w:val="24"/>
          <w:szCs w:val="24"/>
        </w:rPr>
        <w:t xml:space="preserve"> </w:t>
      </w:r>
      <w:r w:rsidR="006B7CF7" w:rsidRPr="00000AEB">
        <w:rPr>
          <w:sz w:val="24"/>
          <w:szCs w:val="24"/>
        </w:rPr>
        <w:t>In this study we compared influenza and SARS-CoV-2 infected patient cohorts t</w:t>
      </w:r>
      <w:r w:rsidR="00916AB9" w:rsidRPr="00000AEB">
        <w:rPr>
          <w:sz w:val="24"/>
          <w:szCs w:val="24"/>
        </w:rPr>
        <w:t>o identify</w:t>
      </w:r>
      <w:r w:rsidR="00C2280D" w:rsidRPr="00000AEB">
        <w:rPr>
          <w:sz w:val="24"/>
          <w:szCs w:val="24"/>
        </w:rPr>
        <w:t xml:space="preserve"> distinct blood transcript abundances and cellular composition</w:t>
      </w:r>
      <w:r w:rsidR="007E602B" w:rsidRPr="00000AEB">
        <w:rPr>
          <w:sz w:val="24"/>
          <w:szCs w:val="24"/>
        </w:rPr>
        <w:t xml:space="preserve"> </w:t>
      </w:r>
      <w:r w:rsidR="00C2280D" w:rsidRPr="00000AEB">
        <w:rPr>
          <w:sz w:val="24"/>
          <w:szCs w:val="24"/>
        </w:rPr>
        <w:t xml:space="preserve">to better understand </w:t>
      </w:r>
      <w:r w:rsidR="007E602B" w:rsidRPr="00000AEB">
        <w:rPr>
          <w:sz w:val="24"/>
          <w:szCs w:val="24"/>
        </w:rPr>
        <w:t>the</w:t>
      </w:r>
      <w:r w:rsidR="006B7CF7" w:rsidRPr="00000AEB">
        <w:rPr>
          <w:sz w:val="24"/>
          <w:szCs w:val="24"/>
        </w:rPr>
        <w:t xml:space="preserve"> natural</w:t>
      </w:r>
      <w:r w:rsidR="007E602B" w:rsidRPr="00000AEB">
        <w:rPr>
          <w:sz w:val="24"/>
          <w:szCs w:val="24"/>
        </w:rPr>
        <w:t xml:space="preserve"> </w:t>
      </w:r>
      <w:r w:rsidR="00C2280D" w:rsidRPr="00000AEB">
        <w:rPr>
          <w:sz w:val="24"/>
          <w:szCs w:val="24"/>
        </w:rPr>
        <w:t>immune response</w:t>
      </w:r>
      <w:r w:rsidR="007E602B" w:rsidRPr="00000AEB">
        <w:rPr>
          <w:sz w:val="24"/>
          <w:szCs w:val="24"/>
        </w:rPr>
        <w:t xml:space="preserve"> </w:t>
      </w:r>
      <w:r w:rsidR="006B7CF7" w:rsidRPr="00000AEB">
        <w:rPr>
          <w:sz w:val="24"/>
          <w:szCs w:val="24"/>
        </w:rPr>
        <w:t xml:space="preserve">associated with </w:t>
      </w:r>
      <w:r w:rsidR="007E602B" w:rsidRPr="00000AEB">
        <w:rPr>
          <w:sz w:val="24"/>
          <w:szCs w:val="24"/>
        </w:rPr>
        <w:t>COVID-19</w:t>
      </w:r>
      <w:r w:rsidR="000B383F" w:rsidRPr="00000AEB">
        <w:rPr>
          <w:sz w:val="24"/>
          <w:szCs w:val="24"/>
        </w:rPr>
        <w:t>, compared to a</w:t>
      </w:r>
      <w:r w:rsidR="00896F53">
        <w:rPr>
          <w:sz w:val="24"/>
          <w:szCs w:val="24"/>
        </w:rPr>
        <w:t>nother</w:t>
      </w:r>
      <w:r w:rsidR="000B383F" w:rsidRPr="00000AEB">
        <w:rPr>
          <w:sz w:val="24"/>
          <w:szCs w:val="24"/>
        </w:rPr>
        <w:t xml:space="preserve"> viral infection </w:t>
      </w:r>
      <w:r w:rsidR="00896F53">
        <w:rPr>
          <w:sz w:val="24"/>
          <w:szCs w:val="24"/>
        </w:rPr>
        <w:t>being</w:t>
      </w:r>
      <w:r w:rsidR="000B383F" w:rsidRPr="00000AEB">
        <w:rPr>
          <w:sz w:val="24"/>
          <w:szCs w:val="24"/>
        </w:rPr>
        <w:t xml:space="preserve"> influenza,</w:t>
      </w:r>
      <w:r w:rsidR="00C2280D" w:rsidRPr="00000AEB">
        <w:rPr>
          <w:sz w:val="24"/>
          <w:szCs w:val="24"/>
        </w:rPr>
        <w:t xml:space="preserve"> and</w:t>
      </w:r>
      <w:r w:rsidR="00C2280D" w:rsidRPr="00000AEB">
        <w:rPr>
          <w:rFonts w:cstheme="minorHAnsi"/>
          <w:sz w:val="24"/>
          <w:szCs w:val="24"/>
        </w:rPr>
        <w:t xml:space="preserve"> </w:t>
      </w:r>
      <w:r w:rsidR="00332F6C" w:rsidRPr="00000AEB">
        <w:rPr>
          <w:rFonts w:cstheme="minorHAnsi"/>
          <w:sz w:val="24"/>
          <w:szCs w:val="24"/>
        </w:rPr>
        <w:t>identify</w:t>
      </w:r>
      <w:r w:rsidR="00C2280D" w:rsidRPr="00000AEB">
        <w:rPr>
          <w:rFonts w:cstheme="minorHAnsi"/>
          <w:sz w:val="24"/>
          <w:szCs w:val="24"/>
        </w:rPr>
        <w:t xml:space="preserve"> a prognostic signature of</w:t>
      </w:r>
      <w:r w:rsidR="000B383F" w:rsidRPr="00000AEB">
        <w:rPr>
          <w:rFonts w:cstheme="minorHAnsi"/>
          <w:sz w:val="24"/>
          <w:szCs w:val="24"/>
        </w:rPr>
        <w:t xml:space="preserve"> COVID-19</w:t>
      </w:r>
      <w:r w:rsidR="00C2280D" w:rsidRPr="00000AEB">
        <w:rPr>
          <w:rFonts w:cstheme="minorHAnsi"/>
          <w:sz w:val="24"/>
          <w:szCs w:val="24"/>
        </w:rPr>
        <w:t xml:space="preserve"> </w:t>
      </w:r>
      <w:r w:rsidR="007E602B" w:rsidRPr="00000AEB">
        <w:rPr>
          <w:rFonts w:cstheme="minorHAnsi"/>
          <w:sz w:val="24"/>
          <w:szCs w:val="24"/>
        </w:rPr>
        <w:t>patient</w:t>
      </w:r>
      <w:r w:rsidR="00C2280D" w:rsidRPr="00000AEB">
        <w:rPr>
          <w:rFonts w:cstheme="minorHAnsi"/>
          <w:sz w:val="24"/>
          <w:szCs w:val="24"/>
        </w:rPr>
        <w:t xml:space="preserve"> outcome.</w:t>
      </w:r>
    </w:p>
    <w:p w14:paraId="015554E8" w14:textId="7DB9C1F8" w:rsidR="00DE2090" w:rsidRPr="00000AEB" w:rsidRDefault="00DE2090" w:rsidP="001A7118">
      <w:pPr>
        <w:spacing w:line="240" w:lineRule="auto"/>
        <w:rPr>
          <w:sz w:val="24"/>
          <w:szCs w:val="24"/>
        </w:rPr>
      </w:pPr>
    </w:p>
    <w:p w14:paraId="597FB1CA" w14:textId="2A2B7097" w:rsidR="00DE2090" w:rsidRPr="00000AEB" w:rsidRDefault="002A7FFE" w:rsidP="001A7118">
      <w:pPr>
        <w:spacing w:line="240" w:lineRule="auto"/>
        <w:jc w:val="both"/>
        <w:rPr>
          <w:sz w:val="24"/>
          <w:szCs w:val="24"/>
        </w:rPr>
      </w:pPr>
      <w:r w:rsidRPr="00000AEB">
        <w:rPr>
          <w:sz w:val="24"/>
          <w:szCs w:val="24"/>
        </w:rPr>
        <w:t>C</w:t>
      </w:r>
      <w:r w:rsidR="00A554F3" w:rsidRPr="00000AEB">
        <w:rPr>
          <w:sz w:val="24"/>
          <w:szCs w:val="24"/>
        </w:rPr>
        <w:t>linical characteristics and p</w:t>
      </w:r>
      <w:r w:rsidR="00C2280D" w:rsidRPr="00000AEB">
        <w:rPr>
          <w:sz w:val="24"/>
          <w:szCs w:val="24"/>
        </w:rPr>
        <w:t>eripheral blood w</w:t>
      </w:r>
      <w:r w:rsidR="00A554F3" w:rsidRPr="00000AEB">
        <w:rPr>
          <w:sz w:val="24"/>
          <w:szCs w:val="24"/>
        </w:rPr>
        <w:t>ere</w:t>
      </w:r>
      <w:r w:rsidR="00C2280D" w:rsidRPr="00000AEB">
        <w:rPr>
          <w:sz w:val="24"/>
          <w:szCs w:val="24"/>
        </w:rPr>
        <w:t xml:space="preserve"> acquired </w:t>
      </w:r>
      <w:r w:rsidR="00EF158D" w:rsidRPr="00000AEB">
        <w:rPr>
          <w:sz w:val="24"/>
          <w:szCs w:val="24"/>
        </w:rPr>
        <w:t xml:space="preserve">upon </w:t>
      </w:r>
      <w:r w:rsidR="00CB4D0E" w:rsidRPr="00000AEB">
        <w:rPr>
          <w:sz w:val="24"/>
          <w:szCs w:val="24"/>
        </w:rPr>
        <w:t>hospital admission</w:t>
      </w:r>
      <w:r w:rsidR="00EF158D" w:rsidRPr="00000AEB">
        <w:rPr>
          <w:sz w:val="24"/>
          <w:szCs w:val="24"/>
        </w:rPr>
        <w:t xml:space="preserve"> </w:t>
      </w:r>
      <w:r w:rsidR="00C2280D" w:rsidRPr="00000AEB">
        <w:rPr>
          <w:sz w:val="24"/>
          <w:szCs w:val="24"/>
        </w:rPr>
        <w:t xml:space="preserve">from </w:t>
      </w:r>
      <w:r w:rsidR="00F7734E" w:rsidRPr="00000AEB">
        <w:rPr>
          <w:sz w:val="24"/>
          <w:szCs w:val="24"/>
        </w:rPr>
        <w:t>two well characterised</w:t>
      </w:r>
      <w:r w:rsidR="00C2280D" w:rsidRPr="00000AEB">
        <w:rPr>
          <w:rFonts w:cstheme="minorHAnsi"/>
          <w:sz w:val="24"/>
          <w:szCs w:val="24"/>
        </w:rPr>
        <w:t xml:space="preserve"> cohort</w:t>
      </w:r>
      <w:r w:rsidR="00F7734E" w:rsidRPr="00000AEB">
        <w:rPr>
          <w:rFonts w:cstheme="minorHAnsi"/>
          <w:sz w:val="24"/>
          <w:szCs w:val="24"/>
        </w:rPr>
        <w:t xml:space="preserve">s, </w:t>
      </w:r>
      <w:r w:rsidR="003D6BA6" w:rsidRPr="00000AEB">
        <w:rPr>
          <w:rFonts w:cstheme="minorHAnsi"/>
          <w:sz w:val="24"/>
          <w:szCs w:val="24"/>
        </w:rPr>
        <w:t>a</w:t>
      </w:r>
      <w:r w:rsidR="00C2280D" w:rsidRPr="00000AEB">
        <w:rPr>
          <w:rFonts w:cstheme="minorHAnsi"/>
          <w:sz w:val="24"/>
          <w:szCs w:val="24"/>
        </w:rPr>
        <w:t xml:space="preserve"> </w:t>
      </w:r>
      <w:r w:rsidR="00F7734E" w:rsidRPr="00000AEB">
        <w:rPr>
          <w:rFonts w:cstheme="minorHAnsi"/>
          <w:sz w:val="24"/>
          <w:szCs w:val="24"/>
        </w:rPr>
        <w:t>cohort</w:t>
      </w:r>
      <w:r w:rsidR="003D6BA6" w:rsidRPr="00000AEB">
        <w:rPr>
          <w:rFonts w:cstheme="minorHAnsi"/>
          <w:sz w:val="24"/>
          <w:szCs w:val="24"/>
        </w:rPr>
        <w:t xml:space="preserve"> of 88 patients infected with influenza</w:t>
      </w:r>
      <w:r w:rsidR="00C2280D" w:rsidRPr="00000AEB">
        <w:rPr>
          <w:rFonts w:cstheme="minorHAnsi"/>
          <w:sz w:val="24"/>
          <w:szCs w:val="24"/>
        </w:rPr>
        <w:t xml:space="preserve"> and a </w:t>
      </w:r>
      <w:r w:rsidR="00F7734E" w:rsidRPr="00000AEB">
        <w:rPr>
          <w:rFonts w:cstheme="minorHAnsi"/>
          <w:sz w:val="24"/>
          <w:szCs w:val="24"/>
        </w:rPr>
        <w:t>cohort</w:t>
      </w:r>
      <w:r w:rsidR="003D6BA6" w:rsidRPr="00000AEB">
        <w:rPr>
          <w:rFonts w:cstheme="minorHAnsi"/>
          <w:sz w:val="24"/>
          <w:szCs w:val="24"/>
        </w:rPr>
        <w:t xml:space="preserve"> of 80 patients infected with SARS-CoV-2</w:t>
      </w:r>
      <w:r w:rsidR="00E77CD5" w:rsidRPr="00000AEB">
        <w:rPr>
          <w:rFonts w:cstheme="minorHAnsi"/>
          <w:sz w:val="24"/>
          <w:szCs w:val="24"/>
        </w:rPr>
        <w:t xml:space="preserve"> </w:t>
      </w:r>
      <w:r w:rsidR="00C2280D" w:rsidRPr="00000AEB">
        <w:rPr>
          <w:sz w:val="24"/>
          <w:szCs w:val="24"/>
        </w:rPr>
        <w:t xml:space="preserve">during the first wave of the pandemic and </w:t>
      </w:r>
      <w:r w:rsidR="00C621A7" w:rsidRPr="00000AEB">
        <w:rPr>
          <w:sz w:val="24"/>
          <w:szCs w:val="24"/>
        </w:rPr>
        <w:t xml:space="preserve">significantly, </w:t>
      </w:r>
      <w:r w:rsidR="00C2280D" w:rsidRPr="00000AEB">
        <w:rPr>
          <w:sz w:val="24"/>
          <w:szCs w:val="24"/>
        </w:rPr>
        <w:t>prior</w:t>
      </w:r>
      <w:r w:rsidR="0087124B" w:rsidRPr="00000AEB">
        <w:rPr>
          <w:sz w:val="24"/>
          <w:szCs w:val="24"/>
        </w:rPr>
        <w:t xml:space="preserve"> to</w:t>
      </w:r>
      <w:r w:rsidR="000D0CC9" w:rsidRPr="00000AEB">
        <w:rPr>
          <w:sz w:val="24"/>
          <w:szCs w:val="24"/>
        </w:rPr>
        <w:t xml:space="preserve"> availability of</w:t>
      </w:r>
      <w:r w:rsidR="00C2280D" w:rsidRPr="00000AEB">
        <w:rPr>
          <w:sz w:val="24"/>
          <w:szCs w:val="24"/>
        </w:rPr>
        <w:t xml:space="preserve"> </w:t>
      </w:r>
      <w:r w:rsidR="0087124B" w:rsidRPr="00000AEB">
        <w:rPr>
          <w:sz w:val="24"/>
          <w:szCs w:val="24"/>
        </w:rPr>
        <w:t>COVID-19 treatmen</w:t>
      </w:r>
      <w:r w:rsidR="000D0CC9" w:rsidRPr="00000AEB">
        <w:rPr>
          <w:sz w:val="24"/>
          <w:szCs w:val="24"/>
        </w:rPr>
        <w:t>ts</w:t>
      </w:r>
      <w:r w:rsidR="00EF664A" w:rsidRPr="00000AEB">
        <w:rPr>
          <w:sz w:val="24"/>
          <w:szCs w:val="24"/>
        </w:rPr>
        <w:t xml:space="preserve"> and vaccines</w:t>
      </w:r>
      <w:r w:rsidR="00C2280D" w:rsidRPr="00000AEB">
        <w:rPr>
          <w:sz w:val="24"/>
          <w:szCs w:val="24"/>
        </w:rPr>
        <w:t xml:space="preserve">. </w:t>
      </w:r>
      <w:r w:rsidR="00BB5163" w:rsidRPr="00000AEB">
        <w:rPr>
          <w:sz w:val="24"/>
          <w:szCs w:val="24"/>
        </w:rPr>
        <w:t>Gene t</w:t>
      </w:r>
      <w:r w:rsidR="00C2280D" w:rsidRPr="00000AEB">
        <w:rPr>
          <w:sz w:val="24"/>
          <w:szCs w:val="24"/>
        </w:rPr>
        <w:t>ranscript abundances</w:t>
      </w:r>
      <w:r w:rsidR="00057460" w:rsidRPr="00000AEB">
        <w:rPr>
          <w:sz w:val="24"/>
          <w:szCs w:val="24"/>
        </w:rPr>
        <w:t xml:space="preserve">, </w:t>
      </w:r>
      <w:r w:rsidR="00E10CD2" w:rsidRPr="00000AEB">
        <w:rPr>
          <w:sz w:val="24"/>
          <w:szCs w:val="24"/>
        </w:rPr>
        <w:t>enriched pathways</w:t>
      </w:r>
      <w:r w:rsidR="00C2280D" w:rsidRPr="00000AEB">
        <w:rPr>
          <w:sz w:val="24"/>
          <w:szCs w:val="24"/>
        </w:rPr>
        <w:t xml:space="preserve"> </w:t>
      </w:r>
      <w:r w:rsidR="00826863" w:rsidRPr="00000AEB">
        <w:rPr>
          <w:sz w:val="24"/>
          <w:szCs w:val="24"/>
        </w:rPr>
        <w:t xml:space="preserve">and cellular composition </w:t>
      </w:r>
      <w:r w:rsidR="00C2280D" w:rsidRPr="00000AEB">
        <w:rPr>
          <w:sz w:val="24"/>
          <w:szCs w:val="24"/>
        </w:rPr>
        <w:t>were compared between cohorts</w:t>
      </w:r>
      <w:r w:rsidR="00EE0FCA" w:rsidRPr="00000AEB">
        <w:rPr>
          <w:sz w:val="24"/>
          <w:szCs w:val="24"/>
        </w:rPr>
        <w:t xml:space="preserve"> using RNA</w:t>
      </w:r>
      <w:r w:rsidR="00097F1F" w:rsidRPr="00000AEB">
        <w:rPr>
          <w:sz w:val="24"/>
          <w:szCs w:val="24"/>
        </w:rPr>
        <w:t>-</w:t>
      </w:r>
      <w:r w:rsidR="00EE0FCA" w:rsidRPr="00000AEB">
        <w:rPr>
          <w:sz w:val="24"/>
          <w:szCs w:val="24"/>
        </w:rPr>
        <w:t>seq</w:t>
      </w:r>
      <w:r w:rsidR="00AC628F" w:rsidRPr="00000AEB">
        <w:rPr>
          <w:sz w:val="24"/>
          <w:szCs w:val="24"/>
        </w:rPr>
        <w:t>.</w:t>
      </w:r>
      <w:r w:rsidR="00C2280D" w:rsidRPr="00000AEB">
        <w:rPr>
          <w:sz w:val="24"/>
          <w:szCs w:val="24"/>
        </w:rPr>
        <w:t xml:space="preserve"> </w:t>
      </w:r>
      <w:r w:rsidR="00826863" w:rsidRPr="00000AEB">
        <w:rPr>
          <w:sz w:val="24"/>
          <w:szCs w:val="24"/>
        </w:rPr>
        <w:t>A genetic signature</w:t>
      </w:r>
      <w:r w:rsidR="00EF158D" w:rsidRPr="00000AEB">
        <w:rPr>
          <w:sz w:val="24"/>
          <w:szCs w:val="24"/>
        </w:rPr>
        <w:t xml:space="preserve"> between COVID-19 survivors and non-survivors</w:t>
      </w:r>
      <w:r w:rsidR="00826863" w:rsidRPr="00000AEB">
        <w:rPr>
          <w:sz w:val="24"/>
          <w:szCs w:val="24"/>
        </w:rPr>
        <w:t xml:space="preserve"> was assessed as a prognostic predictor of COVID-19 outcome</w:t>
      </w:r>
      <w:r w:rsidR="00EF158D" w:rsidRPr="00000AEB">
        <w:rPr>
          <w:sz w:val="24"/>
          <w:szCs w:val="24"/>
        </w:rPr>
        <w:t>.</w:t>
      </w:r>
    </w:p>
    <w:p w14:paraId="72537573" w14:textId="1165BB4A" w:rsidR="00C2280D" w:rsidRPr="00000AEB" w:rsidRDefault="00C2280D" w:rsidP="001A7118">
      <w:pPr>
        <w:spacing w:line="240" w:lineRule="auto"/>
        <w:rPr>
          <w:sz w:val="24"/>
          <w:szCs w:val="24"/>
        </w:rPr>
      </w:pPr>
    </w:p>
    <w:p w14:paraId="2E549280" w14:textId="73AE4E40" w:rsidR="00C17A71" w:rsidRPr="00000AEB" w:rsidRDefault="00CB5F05" w:rsidP="001A7118">
      <w:pPr>
        <w:spacing w:line="240" w:lineRule="auto"/>
        <w:jc w:val="both"/>
        <w:rPr>
          <w:rFonts w:cstheme="minorHAnsi"/>
          <w:sz w:val="24"/>
          <w:szCs w:val="24"/>
        </w:rPr>
      </w:pPr>
      <w:r w:rsidRPr="00000AEB">
        <w:rPr>
          <w:rFonts w:cstheme="minorHAnsi"/>
          <w:sz w:val="24"/>
          <w:szCs w:val="24"/>
        </w:rPr>
        <w:t>C</w:t>
      </w:r>
      <w:r w:rsidR="00C17A71" w:rsidRPr="00000AEB">
        <w:rPr>
          <w:rFonts w:cstheme="minorHAnsi"/>
          <w:sz w:val="24"/>
          <w:szCs w:val="24"/>
        </w:rPr>
        <w:t xml:space="preserve">ontrasting </w:t>
      </w:r>
      <w:r w:rsidR="00036E5B" w:rsidRPr="00000AEB">
        <w:rPr>
          <w:rFonts w:cstheme="minorHAnsi"/>
          <w:sz w:val="24"/>
          <w:szCs w:val="24"/>
        </w:rPr>
        <w:t>immune responses</w:t>
      </w:r>
      <w:r w:rsidRPr="00000AEB">
        <w:rPr>
          <w:rFonts w:cstheme="minorHAnsi"/>
          <w:sz w:val="24"/>
          <w:szCs w:val="24"/>
        </w:rPr>
        <w:t xml:space="preserve"> were detected</w:t>
      </w:r>
      <w:r w:rsidR="00C17A71" w:rsidRPr="00000AEB">
        <w:rPr>
          <w:rFonts w:cstheme="minorHAnsi"/>
          <w:sz w:val="24"/>
          <w:szCs w:val="24"/>
        </w:rPr>
        <w:t xml:space="preserve"> with</w:t>
      </w:r>
      <w:r w:rsidR="00B651DB" w:rsidRPr="00000AEB">
        <w:rPr>
          <w:rFonts w:cstheme="minorHAnsi"/>
          <w:sz w:val="24"/>
          <w:szCs w:val="24"/>
        </w:rPr>
        <w:t xml:space="preserve"> an</w:t>
      </w:r>
      <w:r w:rsidR="00036E5B" w:rsidRPr="00000AEB">
        <w:rPr>
          <w:rFonts w:cstheme="minorHAnsi"/>
          <w:sz w:val="24"/>
          <w:szCs w:val="24"/>
        </w:rPr>
        <w:t xml:space="preserve"> innate response </w:t>
      </w:r>
      <w:r w:rsidR="00B651DB" w:rsidRPr="00000AEB">
        <w:rPr>
          <w:rFonts w:cstheme="minorHAnsi"/>
          <w:sz w:val="24"/>
          <w:szCs w:val="24"/>
        </w:rPr>
        <w:t>elevated in</w:t>
      </w:r>
      <w:r w:rsidR="00C17A71" w:rsidRPr="00000AEB">
        <w:rPr>
          <w:rFonts w:cstheme="minorHAnsi"/>
          <w:sz w:val="24"/>
          <w:szCs w:val="24"/>
        </w:rPr>
        <w:t xml:space="preserve"> influenza</w:t>
      </w:r>
      <w:r w:rsidR="00CF7879" w:rsidRPr="00000AEB">
        <w:rPr>
          <w:rFonts w:cstheme="minorHAnsi"/>
          <w:sz w:val="24"/>
          <w:szCs w:val="24"/>
        </w:rPr>
        <w:t xml:space="preserve"> </w:t>
      </w:r>
      <w:r w:rsidR="00C17A71" w:rsidRPr="00000AEB">
        <w:rPr>
          <w:rFonts w:cstheme="minorHAnsi"/>
          <w:sz w:val="24"/>
          <w:szCs w:val="24"/>
        </w:rPr>
        <w:t>and</w:t>
      </w:r>
      <w:r w:rsidR="00CF7879" w:rsidRPr="00000AEB">
        <w:rPr>
          <w:rFonts w:cstheme="minorHAnsi"/>
          <w:sz w:val="24"/>
          <w:szCs w:val="24"/>
        </w:rPr>
        <w:t xml:space="preserve"> an</w:t>
      </w:r>
      <w:r w:rsidR="00C17A71" w:rsidRPr="00000AEB">
        <w:rPr>
          <w:rFonts w:cstheme="minorHAnsi"/>
          <w:sz w:val="24"/>
          <w:szCs w:val="24"/>
        </w:rPr>
        <w:t xml:space="preserve"> adaptive response elevated in COVID-19. </w:t>
      </w:r>
      <w:r w:rsidR="00971178" w:rsidRPr="00000AEB">
        <w:rPr>
          <w:rFonts w:cstheme="minorHAnsi"/>
          <w:sz w:val="24"/>
          <w:szCs w:val="24"/>
        </w:rPr>
        <w:t>A</w:t>
      </w:r>
      <w:r w:rsidR="00C17A71" w:rsidRPr="00000AEB">
        <w:rPr>
          <w:rFonts w:cstheme="minorHAnsi"/>
          <w:sz w:val="24"/>
          <w:szCs w:val="24"/>
        </w:rPr>
        <w:t>dditional</w:t>
      </w:r>
      <w:r w:rsidR="004F21F1" w:rsidRPr="00000AEB">
        <w:rPr>
          <w:rFonts w:cstheme="minorHAnsi"/>
          <w:sz w:val="24"/>
          <w:szCs w:val="24"/>
        </w:rPr>
        <w:t xml:space="preserve">ly </w:t>
      </w:r>
      <w:r w:rsidR="00C17A71" w:rsidRPr="00000AEB">
        <w:rPr>
          <w:rFonts w:cstheme="minorHAnsi"/>
          <w:sz w:val="24"/>
          <w:szCs w:val="24"/>
        </w:rPr>
        <w:t>ribosom</w:t>
      </w:r>
      <w:r w:rsidR="004F21F1" w:rsidRPr="00000AEB">
        <w:rPr>
          <w:rFonts w:cstheme="minorHAnsi"/>
          <w:sz w:val="24"/>
          <w:szCs w:val="24"/>
        </w:rPr>
        <w:t>al</w:t>
      </w:r>
      <w:r w:rsidR="00C17A71" w:rsidRPr="00000AEB">
        <w:rPr>
          <w:rFonts w:cstheme="minorHAnsi"/>
          <w:sz w:val="24"/>
          <w:szCs w:val="24"/>
        </w:rPr>
        <w:t>, mitochondrial oxidative stress and interferon signalling</w:t>
      </w:r>
      <w:r w:rsidR="004F21F1" w:rsidRPr="00000AEB">
        <w:rPr>
          <w:rFonts w:cstheme="minorHAnsi"/>
          <w:sz w:val="24"/>
          <w:szCs w:val="24"/>
        </w:rPr>
        <w:t xml:space="preserve"> pathways differentiated </w:t>
      </w:r>
      <w:r w:rsidR="00EF664A" w:rsidRPr="00000AEB">
        <w:rPr>
          <w:rFonts w:cstheme="minorHAnsi"/>
          <w:sz w:val="24"/>
          <w:szCs w:val="24"/>
        </w:rPr>
        <w:t>the</w:t>
      </w:r>
      <w:r w:rsidR="004F21F1" w:rsidRPr="00000AEB">
        <w:rPr>
          <w:rFonts w:cstheme="minorHAnsi"/>
          <w:sz w:val="24"/>
          <w:szCs w:val="24"/>
        </w:rPr>
        <w:t xml:space="preserve"> cohorts</w:t>
      </w:r>
      <w:r w:rsidR="00C17A71" w:rsidRPr="00000AEB">
        <w:rPr>
          <w:rFonts w:cstheme="minorHAnsi"/>
          <w:sz w:val="24"/>
          <w:szCs w:val="24"/>
        </w:rPr>
        <w:t xml:space="preserve">. </w:t>
      </w:r>
      <w:r w:rsidR="004F21F1" w:rsidRPr="00000AEB">
        <w:rPr>
          <w:rFonts w:cstheme="minorHAnsi"/>
          <w:sz w:val="24"/>
          <w:szCs w:val="24"/>
        </w:rPr>
        <w:t xml:space="preserve">An </w:t>
      </w:r>
      <w:r w:rsidR="00C17A71" w:rsidRPr="00000AEB">
        <w:rPr>
          <w:rFonts w:cstheme="minorHAnsi"/>
          <w:sz w:val="24"/>
          <w:szCs w:val="24"/>
        </w:rPr>
        <w:t>adaptive immune response</w:t>
      </w:r>
      <w:r w:rsidR="004F21F1" w:rsidRPr="00000AEB">
        <w:rPr>
          <w:rFonts w:cstheme="minorHAnsi"/>
          <w:sz w:val="24"/>
          <w:szCs w:val="24"/>
        </w:rPr>
        <w:t xml:space="preserve"> was associated with COVID-19 survival</w:t>
      </w:r>
      <w:r w:rsidR="00C17A71" w:rsidRPr="00000AEB">
        <w:rPr>
          <w:rFonts w:cstheme="minorHAnsi"/>
          <w:sz w:val="24"/>
          <w:szCs w:val="24"/>
        </w:rPr>
        <w:t xml:space="preserve">, while an inflammatory response predicted </w:t>
      </w:r>
      <w:r w:rsidR="00F1441A" w:rsidRPr="00000AEB">
        <w:rPr>
          <w:rFonts w:cstheme="minorHAnsi"/>
          <w:sz w:val="24"/>
          <w:szCs w:val="24"/>
        </w:rPr>
        <w:t>death</w:t>
      </w:r>
      <w:r w:rsidR="00C17A71" w:rsidRPr="00000AEB">
        <w:rPr>
          <w:rFonts w:cstheme="minorHAnsi"/>
          <w:sz w:val="24"/>
          <w:szCs w:val="24"/>
        </w:rPr>
        <w:t xml:space="preserve">. A prognostic </w:t>
      </w:r>
      <w:r w:rsidR="00036E5B" w:rsidRPr="00000AEB">
        <w:rPr>
          <w:rFonts w:cstheme="minorHAnsi"/>
          <w:sz w:val="24"/>
          <w:szCs w:val="24"/>
        </w:rPr>
        <w:t xml:space="preserve">transcript </w:t>
      </w:r>
      <w:r w:rsidR="00C17A71" w:rsidRPr="00000AEB">
        <w:rPr>
          <w:rFonts w:cstheme="minorHAnsi"/>
          <w:sz w:val="24"/>
          <w:szCs w:val="24"/>
        </w:rPr>
        <w:t>signature</w:t>
      </w:r>
      <w:r w:rsidR="00036E5B" w:rsidRPr="00000AEB">
        <w:rPr>
          <w:rFonts w:cstheme="minorHAnsi"/>
          <w:sz w:val="24"/>
          <w:szCs w:val="24"/>
        </w:rPr>
        <w:t>,</w:t>
      </w:r>
      <w:r w:rsidR="00F1441A" w:rsidRPr="00000AEB">
        <w:rPr>
          <w:rFonts w:cstheme="minorHAnsi"/>
          <w:sz w:val="24"/>
          <w:szCs w:val="24"/>
        </w:rPr>
        <w:t xml:space="preserve"> </w:t>
      </w:r>
      <w:r w:rsidR="00C17A71" w:rsidRPr="00000AEB">
        <w:rPr>
          <w:rFonts w:cstheme="minorHAnsi"/>
          <w:sz w:val="24"/>
          <w:szCs w:val="24"/>
        </w:rPr>
        <w:t xml:space="preserve">associated with circulating immunoglobulins, nucleosome assembly, cytokine production and T cell activation, </w:t>
      </w:r>
      <w:r w:rsidR="008D0C5E" w:rsidRPr="00000AEB">
        <w:rPr>
          <w:rFonts w:cstheme="minorHAnsi"/>
          <w:sz w:val="24"/>
          <w:szCs w:val="24"/>
        </w:rPr>
        <w:t>was able t</w:t>
      </w:r>
      <w:r w:rsidR="00C17A71" w:rsidRPr="00000AEB">
        <w:rPr>
          <w:rFonts w:cstheme="minorHAnsi"/>
          <w:sz w:val="24"/>
          <w:szCs w:val="24"/>
        </w:rPr>
        <w:t xml:space="preserve">o stratify </w:t>
      </w:r>
      <w:r w:rsidR="00EF664A" w:rsidRPr="00000AEB">
        <w:rPr>
          <w:rFonts w:cstheme="minorHAnsi"/>
          <w:sz w:val="24"/>
          <w:szCs w:val="24"/>
        </w:rPr>
        <w:t xml:space="preserve">COVID-19 </w:t>
      </w:r>
      <w:r w:rsidR="00C17A71" w:rsidRPr="00000AEB">
        <w:rPr>
          <w:rFonts w:cstheme="minorHAnsi"/>
          <w:sz w:val="24"/>
          <w:szCs w:val="24"/>
        </w:rPr>
        <w:t>patients likely to survive or die</w:t>
      </w:r>
      <w:r w:rsidR="00EF664A" w:rsidRPr="00000AEB">
        <w:rPr>
          <w:rFonts w:cstheme="minorHAnsi"/>
          <w:sz w:val="24"/>
          <w:szCs w:val="24"/>
        </w:rPr>
        <w:t>.</w:t>
      </w:r>
    </w:p>
    <w:p w14:paraId="00C37889" w14:textId="77777777" w:rsidR="00C17A71" w:rsidRPr="00000AEB" w:rsidRDefault="00C17A71" w:rsidP="001A7118">
      <w:pPr>
        <w:spacing w:line="240" w:lineRule="auto"/>
        <w:jc w:val="both"/>
        <w:rPr>
          <w:sz w:val="24"/>
          <w:szCs w:val="24"/>
        </w:rPr>
      </w:pPr>
    </w:p>
    <w:p w14:paraId="13EBEAA7" w14:textId="60483CC2" w:rsidR="009B34A9" w:rsidRPr="00000AEB" w:rsidRDefault="005C216A" w:rsidP="001A7118">
      <w:pPr>
        <w:spacing w:line="240" w:lineRule="auto"/>
        <w:jc w:val="both"/>
        <w:rPr>
          <w:sz w:val="24"/>
          <w:szCs w:val="24"/>
        </w:rPr>
      </w:pPr>
      <w:r w:rsidRPr="00000AEB">
        <w:rPr>
          <w:sz w:val="24"/>
          <w:szCs w:val="24"/>
        </w:rPr>
        <w:t>This study provides a</w:t>
      </w:r>
      <w:r w:rsidR="009B34A9" w:rsidRPr="00000AEB">
        <w:rPr>
          <w:sz w:val="24"/>
          <w:szCs w:val="24"/>
        </w:rPr>
        <w:t xml:space="preserve"> unique </w:t>
      </w:r>
      <w:r w:rsidRPr="00000AEB">
        <w:rPr>
          <w:sz w:val="24"/>
          <w:szCs w:val="24"/>
        </w:rPr>
        <w:t>insight</w:t>
      </w:r>
      <w:r w:rsidR="00CE1063" w:rsidRPr="00000AEB">
        <w:rPr>
          <w:sz w:val="24"/>
          <w:szCs w:val="24"/>
        </w:rPr>
        <w:t xml:space="preserve"> </w:t>
      </w:r>
      <w:r w:rsidRPr="00000AEB">
        <w:rPr>
          <w:sz w:val="24"/>
          <w:szCs w:val="24"/>
        </w:rPr>
        <w:t>into</w:t>
      </w:r>
      <w:r w:rsidR="00EE0FCA" w:rsidRPr="00000AEB">
        <w:rPr>
          <w:sz w:val="24"/>
          <w:szCs w:val="24"/>
        </w:rPr>
        <w:t xml:space="preserve"> </w:t>
      </w:r>
      <w:r w:rsidR="0042731E" w:rsidRPr="00000AEB">
        <w:rPr>
          <w:sz w:val="24"/>
          <w:szCs w:val="24"/>
        </w:rPr>
        <w:t>the</w:t>
      </w:r>
      <w:r w:rsidR="00EE0FCA" w:rsidRPr="00000AEB">
        <w:rPr>
          <w:sz w:val="24"/>
          <w:szCs w:val="24"/>
        </w:rPr>
        <w:t xml:space="preserve"> </w:t>
      </w:r>
      <w:r w:rsidR="009B34A9" w:rsidRPr="00000AEB">
        <w:rPr>
          <w:sz w:val="24"/>
          <w:szCs w:val="24"/>
        </w:rPr>
        <w:t>immune response</w:t>
      </w:r>
      <w:r w:rsidR="008A425C" w:rsidRPr="00000AEB">
        <w:rPr>
          <w:sz w:val="24"/>
          <w:szCs w:val="24"/>
        </w:rPr>
        <w:t>s</w:t>
      </w:r>
      <w:r w:rsidR="009B34A9" w:rsidRPr="00000AEB">
        <w:rPr>
          <w:sz w:val="24"/>
          <w:szCs w:val="24"/>
        </w:rPr>
        <w:t xml:space="preserve"> </w:t>
      </w:r>
      <w:r w:rsidRPr="00000AEB">
        <w:rPr>
          <w:sz w:val="24"/>
          <w:szCs w:val="24"/>
        </w:rPr>
        <w:t>of</w:t>
      </w:r>
      <w:r w:rsidR="00EE0FCA" w:rsidRPr="00000AEB">
        <w:rPr>
          <w:sz w:val="24"/>
          <w:szCs w:val="24"/>
        </w:rPr>
        <w:t xml:space="preserve"> </w:t>
      </w:r>
      <w:r w:rsidR="0042731E" w:rsidRPr="00000AEB">
        <w:rPr>
          <w:sz w:val="24"/>
          <w:szCs w:val="24"/>
        </w:rPr>
        <w:t xml:space="preserve">treatment naïve </w:t>
      </w:r>
      <w:r w:rsidR="009B34A9" w:rsidRPr="00000AEB">
        <w:rPr>
          <w:sz w:val="24"/>
          <w:szCs w:val="24"/>
        </w:rPr>
        <w:t>patients with influenza or COVID-19</w:t>
      </w:r>
      <w:r w:rsidRPr="00000AEB">
        <w:rPr>
          <w:sz w:val="24"/>
          <w:szCs w:val="24"/>
        </w:rPr>
        <w:t>.</w:t>
      </w:r>
      <w:r w:rsidR="00CA0FF3" w:rsidRPr="00000AEB">
        <w:rPr>
          <w:sz w:val="24"/>
          <w:szCs w:val="24"/>
        </w:rPr>
        <w:t xml:space="preserve"> </w:t>
      </w:r>
      <w:r w:rsidR="0042731E" w:rsidRPr="00000AEB">
        <w:rPr>
          <w:sz w:val="24"/>
          <w:szCs w:val="24"/>
        </w:rPr>
        <w:t xml:space="preserve">The comparison of immune response between COVID-19 survivors and non-survivors </w:t>
      </w:r>
      <w:r w:rsidR="00036E5B" w:rsidRPr="00000AEB">
        <w:rPr>
          <w:sz w:val="24"/>
          <w:szCs w:val="24"/>
        </w:rPr>
        <w:t xml:space="preserve">enables </w:t>
      </w:r>
      <w:r w:rsidRPr="00000AEB">
        <w:rPr>
          <w:sz w:val="24"/>
          <w:szCs w:val="24"/>
        </w:rPr>
        <w:t>prognostication of COVID</w:t>
      </w:r>
      <w:r w:rsidR="0042731E" w:rsidRPr="00000AEB">
        <w:rPr>
          <w:sz w:val="24"/>
          <w:szCs w:val="24"/>
        </w:rPr>
        <w:t>-19</w:t>
      </w:r>
      <w:r w:rsidRPr="00000AEB">
        <w:rPr>
          <w:sz w:val="24"/>
          <w:szCs w:val="24"/>
        </w:rPr>
        <w:t xml:space="preserve"> patients </w:t>
      </w:r>
      <w:r w:rsidR="00275C83" w:rsidRPr="00000AEB">
        <w:rPr>
          <w:rFonts w:cstheme="minorHAnsi"/>
          <w:sz w:val="24"/>
          <w:szCs w:val="24"/>
        </w:rPr>
        <w:t xml:space="preserve">and may </w:t>
      </w:r>
      <w:r w:rsidRPr="00000AEB">
        <w:rPr>
          <w:rFonts w:cstheme="minorHAnsi"/>
          <w:sz w:val="24"/>
          <w:szCs w:val="24"/>
        </w:rPr>
        <w:t xml:space="preserve">suggest </w:t>
      </w:r>
      <w:r w:rsidR="00275C83" w:rsidRPr="00000AEB">
        <w:rPr>
          <w:rFonts w:cstheme="minorHAnsi"/>
          <w:sz w:val="24"/>
          <w:szCs w:val="24"/>
        </w:rPr>
        <w:t>potential therapeutic strategies to improve survival.</w:t>
      </w:r>
    </w:p>
    <w:p w14:paraId="73FB233C" w14:textId="37AE0CE8" w:rsidR="006F603A" w:rsidRDefault="006F603A" w:rsidP="001A7118">
      <w:pPr>
        <w:spacing w:line="240" w:lineRule="auto"/>
        <w:jc w:val="both"/>
      </w:pPr>
    </w:p>
    <w:p w14:paraId="2B31FF24" w14:textId="2EDA1332" w:rsidR="00000AEB" w:rsidRDefault="00000AEB" w:rsidP="001A7118">
      <w:pPr>
        <w:spacing w:line="240" w:lineRule="auto"/>
        <w:jc w:val="both"/>
      </w:pPr>
    </w:p>
    <w:p w14:paraId="7F1F3722" w14:textId="5BAD799E" w:rsidR="00000AEB" w:rsidRDefault="00000AEB" w:rsidP="001A7118">
      <w:pPr>
        <w:spacing w:line="240" w:lineRule="auto"/>
        <w:jc w:val="both"/>
      </w:pPr>
    </w:p>
    <w:p w14:paraId="291F80F6" w14:textId="7C5BC2E6" w:rsidR="00000AEB" w:rsidRDefault="00000AEB" w:rsidP="001A7118">
      <w:pPr>
        <w:spacing w:line="240" w:lineRule="auto"/>
        <w:jc w:val="both"/>
      </w:pPr>
    </w:p>
    <w:p w14:paraId="6750D9ED" w14:textId="1B0EDEDA" w:rsidR="00000AEB" w:rsidRDefault="00000AEB" w:rsidP="001A7118">
      <w:pPr>
        <w:spacing w:line="240" w:lineRule="auto"/>
        <w:jc w:val="both"/>
      </w:pPr>
    </w:p>
    <w:p w14:paraId="248822B8" w14:textId="74B90948" w:rsidR="00000AEB" w:rsidRDefault="00000AEB" w:rsidP="001A7118">
      <w:pPr>
        <w:spacing w:line="240" w:lineRule="auto"/>
        <w:jc w:val="both"/>
      </w:pPr>
    </w:p>
    <w:p w14:paraId="79A5FA3A" w14:textId="77777777" w:rsidR="00000AEB" w:rsidRDefault="00000AEB" w:rsidP="001A7118">
      <w:pPr>
        <w:spacing w:line="240" w:lineRule="auto"/>
        <w:jc w:val="both"/>
      </w:pPr>
    </w:p>
    <w:p w14:paraId="39F9191D" w14:textId="734C2AAB" w:rsidR="00556BD7" w:rsidRPr="00000AEB" w:rsidRDefault="004A2F39" w:rsidP="001A7118">
      <w:pPr>
        <w:pStyle w:val="Heading1"/>
        <w:spacing w:line="240" w:lineRule="auto"/>
        <w:jc w:val="both"/>
        <w:rPr>
          <w:b/>
          <w:bCs/>
          <w:color w:val="auto"/>
          <w:sz w:val="36"/>
          <w:szCs w:val="36"/>
        </w:rPr>
      </w:pPr>
      <w:r w:rsidRPr="00000AEB">
        <w:rPr>
          <w:b/>
          <w:bCs/>
          <w:color w:val="auto"/>
          <w:sz w:val="36"/>
          <w:szCs w:val="36"/>
        </w:rPr>
        <w:lastRenderedPageBreak/>
        <w:t>Introduction</w:t>
      </w:r>
      <w:r w:rsidR="0063197B" w:rsidRPr="00000AEB">
        <w:rPr>
          <w:b/>
          <w:bCs/>
          <w:color w:val="auto"/>
          <w:sz w:val="36"/>
          <w:szCs w:val="36"/>
        </w:rPr>
        <w:t xml:space="preserve"> </w:t>
      </w:r>
    </w:p>
    <w:p w14:paraId="4C0DDE0D" w14:textId="77777777" w:rsidR="001A7118" w:rsidRPr="001A7118" w:rsidRDefault="001A7118" w:rsidP="001A7118">
      <w:pPr>
        <w:spacing w:line="240" w:lineRule="auto"/>
      </w:pPr>
    </w:p>
    <w:p w14:paraId="6F04CAA7" w14:textId="50E2626F" w:rsidR="00D16BAA" w:rsidRPr="00000AEB" w:rsidRDefault="0002519F" w:rsidP="001A7118">
      <w:pPr>
        <w:spacing w:line="240" w:lineRule="auto"/>
        <w:jc w:val="both"/>
        <w:rPr>
          <w:sz w:val="24"/>
          <w:szCs w:val="24"/>
        </w:rPr>
      </w:pPr>
      <w:r w:rsidRPr="00000AEB">
        <w:rPr>
          <w:sz w:val="24"/>
          <w:szCs w:val="24"/>
        </w:rPr>
        <w:t xml:space="preserve">Previous </w:t>
      </w:r>
      <w:r w:rsidR="0073498B" w:rsidRPr="00000AEB">
        <w:rPr>
          <w:sz w:val="24"/>
          <w:szCs w:val="24"/>
        </w:rPr>
        <w:t>studies investigating the differences</w:t>
      </w:r>
      <w:r w:rsidRPr="00000AEB">
        <w:rPr>
          <w:sz w:val="24"/>
          <w:szCs w:val="24"/>
        </w:rPr>
        <w:t xml:space="preserve"> between </w:t>
      </w:r>
      <w:r w:rsidR="00D661C5" w:rsidRPr="00000AEB">
        <w:rPr>
          <w:sz w:val="24"/>
          <w:szCs w:val="24"/>
        </w:rPr>
        <w:t xml:space="preserve">patients with </w:t>
      </w:r>
      <w:r w:rsidRPr="00000AEB">
        <w:rPr>
          <w:sz w:val="24"/>
          <w:szCs w:val="24"/>
        </w:rPr>
        <w:t xml:space="preserve">COVID-19 </w:t>
      </w:r>
      <w:r w:rsidR="00D661C5" w:rsidRPr="00000AEB">
        <w:rPr>
          <w:sz w:val="24"/>
          <w:szCs w:val="24"/>
        </w:rPr>
        <w:t>or</w:t>
      </w:r>
      <w:r w:rsidRPr="00000AEB">
        <w:rPr>
          <w:sz w:val="24"/>
          <w:szCs w:val="24"/>
        </w:rPr>
        <w:t xml:space="preserve"> influenza</w:t>
      </w:r>
      <w:r w:rsidR="007832FD" w:rsidRPr="00000AEB">
        <w:rPr>
          <w:sz w:val="24"/>
          <w:szCs w:val="24"/>
        </w:rPr>
        <w:t xml:space="preserve"> </w:t>
      </w:r>
      <w:r w:rsidR="00F5301B" w:rsidRPr="00000AEB">
        <w:rPr>
          <w:sz w:val="24"/>
          <w:szCs w:val="24"/>
        </w:rPr>
        <w:t>on admission</w:t>
      </w:r>
      <w:r w:rsidR="00202772" w:rsidRPr="00000AEB">
        <w:rPr>
          <w:sz w:val="24"/>
          <w:szCs w:val="24"/>
        </w:rPr>
        <w:t xml:space="preserve"> to hospital</w:t>
      </w:r>
      <w:r w:rsidR="00F5301B" w:rsidRPr="00000AEB">
        <w:rPr>
          <w:sz w:val="24"/>
          <w:szCs w:val="24"/>
        </w:rPr>
        <w:t xml:space="preserve"> found</w:t>
      </w:r>
      <w:r w:rsidR="00202772" w:rsidRPr="00000AEB">
        <w:rPr>
          <w:sz w:val="24"/>
          <w:szCs w:val="24"/>
        </w:rPr>
        <w:t xml:space="preserve"> </w:t>
      </w:r>
      <w:r w:rsidR="00CF3B77" w:rsidRPr="00000AEB">
        <w:rPr>
          <w:sz w:val="24"/>
          <w:szCs w:val="24"/>
        </w:rPr>
        <w:t xml:space="preserve">that </w:t>
      </w:r>
      <w:r w:rsidR="00202772" w:rsidRPr="00000AEB">
        <w:rPr>
          <w:sz w:val="24"/>
          <w:szCs w:val="24"/>
        </w:rPr>
        <w:t>both patient groups present with similar systemic inflammation marker</w:t>
      </w:r>
      <w:r w:rsidR="00A06364" w:rsidRPr="00000AEB">
        <w:rPr>
          <w:sz w:val="24"/>
          <w:szCs w:val="24"/>
        </w:rPr>
        <w:t xml:space="preserve"> levels</w:t>
      </w:r>
      <w:r w:rsidR="00202772" w:rsidRPr="00000AEB">
        <w:rPr>
          <w:sz w:val="24"/>
          <w:szCs w:val="24"/>
        </w:rPr>
        <w:t xml:space="preserve"> </w:t>
      </w:r>
      <w:r w:rsidR="00C00C6D" w:rsidRPr="00000AEB">
        <w:rPr>
          <w:sz w:val="24"/>
          <w:szCs w:val="24"/>
        </w:rPr>
        <w:t xml:space="preserve">including </w:t>
      </w:r>
      <w:r w:rsidR="00202772" w:rsidRPr="00000AEB">
        <w:rPr>
          <w:sz w:val="24"/>
          <w:szCs w:val="24"/>
        </w:rPr>
        <w:t>C-reactive protein (CRP), white blood cell count, neutrophil count and neutrophil/lymphocyte ratio</w:t>
      </w:r>
      <w:r w:rsidR="007832FD" w:rsidRPr="00000AEB">
        <w:rPr>
          <w:sz w:val="24"/>
          <w:szCs w:val="24"/>
        </w:rPr>
        <w:t xml:space="preserve"> </w:t>
      </w:r>
      <w:r w:rsidR="007832FD" w:rsidRPr="00000AEB">
        <w:rPr>
          <w:sz w:val="24"/>
          <w:szCs w:val="24"/>
        </w:rPr>
        <w:fldChar w:fldCharType="begin"/>
      </w:r>
      <w:r w:rsidR="00EA1B3C" w:rsidRPr="00000AEB">
        <w:rPr>
          <w:sz w:val="24"/>
          <w:szCs w:val="24"/>
        </w:rPr>
        <w:instrText xml:space="preserve"> ADDIN ZOTERO_ITEM CSL_CITATION {"citationID":"zZUi1TSU","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7832FD" w:rsidRPr="00000AEB">
        <w:rPr>
          <w:sz w:val="24"/>
          <w:szCs w:val="24"/>
        </w:rPr>
        <w:fldChar w:fldCharType="separate"/>
      </w:r>
      <w:r w:rsidR="00470844" w:rsidRPr="00470844">
        <w:rPr>
          <w:rFonts w:ascii="Calibri" w:hAnsi="Calibri" w:cs="Calibri"/>
          <w:sz w:val="24"/>
        </w:rPr>
        <w:t>(1)</w:t>
      </w:r>
      <w:r w:rsidR="007832FD" w:rsidRPr="00000AEB">
        <w:rPr>
          <w:sz w:val="24"/>
          <w:szCs w:val="24"/>
        </w:rPr>
        <w:fldChar w:fldCharType="end"/>
      </w:r>
      <w:r w:rsidR="00202772" w:rsidRPr="00000AEB">
        <w:rPr>
          <w:sz w:val="24"/>
          <w:szCs w:val="24"/>
        </w:rPr>
        <w:t xml:space="preserve">. </w:t>
      </w:r>
      <w:r w:rsidR="00A06364" w:rsidRPr="00000AEB">
        <w:rPr>
          <w:sz w:val="24"/>
          <w:szCs w:val="24"/>
        </w:rPr>
        <w:t>Once</w:t>
      </w:r>
      <w:r w:rsidRPr="00000AEB">
        <w:rPr>
          <w:sz w:val="24"/>
          <w:szCs w:val="24"/>
        </w:rPr>
        <w:t xml:space="preserve"> hospitalised</w:t>
      </w:r>
      <w:r w:rsidR="00D25505" w:rsidRPr="00000AEB">
        <w:rPr>
          <w:sz w:val="24"/>
          <w:szCs w:val="24"/>
        </w:rPr>
        <w:t>,</w:t>
      </w:r>
      <w:r w:rsidR="00A06364" w:rsidRPr="00000AEB">
        <w:rPr>
          <w:sz w:val="24"/>
          <w:szCs w:val="24"/>
        </w:rPr>
        <w:t xml:space="preserve"> patients</w:t>
      </w:r>
      <w:r w:rsidRPr="00000AEB">
        <w:rPr>
          <w:sz w:val="24"/>
          <w:szCs w:val="24"/>
        </w:rPr>
        <w:t xml:space="preserve"> with COVID-19 </w:t>
      </w:r>
      <w:r w:rsidR="00A06364" w:rsidRPr="00000AEB">
        <w:rPr>
          <w:sz w:val="24"/>
          <w:szCs w:val="24"/>
        </w:rPr>
        <w:t>are</w:t>
      </w:r>
      <w:r w:rsidR="007832FD" w:rsidRPr="00000AEB">
        <w:rPr>
          <w:sz w:val="24"/>
          <w:szCs w:val="24"/>
        </w:rPr>
        <w:t xml:space="preserve"> </w:t>
      </w:r>
      <w:r w:rsidR="00A06364" w:rsidRPr="00000AEB">
        <w:rPr>
          <w:sz w:val="24"/>
          <w:szCs w:val="24"/>
        </w:rPr>
        <w:t>at</w:t>
      </w:r>
      <w:r w:rsidRPr="00000AEB">
        <w:rPr>
          <w:sz w:val="24"/>
          <w:szCs w:val="24"/>
        </w:rPr>
        <w:t xml:space="preserve"> a higher risk of developing respiratory distress, pulmonary embolism, septic shock and haemorrhagic strokes</w:t>
      </w:r>
      <w:r w:rsidR="00A06364" w:rsidRPr="00000AEB">
        <w:rPr>
          <w:sz w:val="24"/>
          <w:szCs w:val="24"/>
        </w:rPr>
        <w:t xml:space="preserve">, had a longer </w:t>
      </w:r>
      <w:r w:rsidRPr="00000AEB">
        <w:rPr>
          <w:sz w:val="24"/>
          <w:szCs w:val="24"/>
        </w:rPr>
        <w:t>length of stay in</w:t>
      </w:r>
      <w:r w:rsidR="00706DD6" w:rsidRPr="00000AEB">
        <w:rPr>
          <w:sz w:val="24"/>
          <w:szCs w:val="24"/>
        </w:rPr>
        <w:t xml:space="preserve"> </w:t>
      </w:r>
      <w:r w:rsidRPr="00000AEB">
        <w:rPr>
          <w:sz w:val="24"/>
          <w:szCs w:val="24"/>
        </w:rPr>
        <w:t>intensive care</w:t>
      </w:r>
      <w:r w:rsidR="00A06364" w:rsidRPr="00000AEB">
        <w:rPr>
          <w:sz w:val="24"/>
          <w:szCs w:val="24"/>
        </w:rPr>
        <w:t xml:space="preserve">, and were more likely to require mechanical ventilation </w:t>
      </w:r>
      <w:r w:rsidRPr="00000AEB">
        <w:rPr>
          <w:sz w:val="24"/>
          <w:szCs w:val="24"/>
        </w:rPr>
        <w:t xml:space="preserve">compared to </w:t>
      </w:r>
      <w:r w:rsidR="00A06364" w:rsidRPr="00000AEB">
        <w:rPr>
          <w:sz w:val="24"/>
          <w:szCs w:val="24"/>
        </w:rPr>
        <w:t>patients with influenza</w:t>
      </w:r>
      <w:r w:rsidR="003E13B7" w:rsidRPr="00000AEB">
        <w:rPr>
          <w:sz w:val="24"/>
          <w:szCs w:val="24"/>
        </w:rPr>
        <w:t xml:space="preserve"> </w:t>
      </w:r>
      <w:r w:rsidR="003E13B7" w:rsidRPr="00000AEB">
        <w:rPr>
          <w:sz w:val="24"/>
          <w:szCs w:val="24"/>
        </w:rPr>
        <w:fldChar w:fldCharType="begin"/>
      </w:r>
      <w:r w:rsidR="00EA1B3C" w:rsidRPr="00000AEB">
        <w:rPr>
          <w:sz w:val="24"/>
          <w:szCs w:val="24"/>
        </w:rPr>
        <w:instrText xml:space="preserve"> ADDIN ZOTERO_ITEM CSL_CITATION {"citationID":"gtJ9KeNz","properties":{"formattedCitation":"(2)","plainCitation":"(2)","noteIndex":0},"citationItems":[{"id":1151,"uris":["http://zotero.org/users/5308759/items/9M329FJ3"],"uri":["http://zotero.org/users/5308759/items/9M329FJ3"],"itemData":{"id":1151,"type":"article-journal","abstract":"BACKGROUND: To date, influenza epidemics have been considered suitable for use as a model for the COVID-19 epidemic, given that they are respiratory diseases with similar modes of transmission. However, data directly comparing the two diseases are scarce.\nMETHODS: We did a nationwide retrospective cohort study using the French national administrative database (PMSI), which includes discharge summaries for all hospital admissions in France. All patients hospitalised for COVID-19 from March 1 to April 30, 2020, and all patients hospitalised for influenza between Dec 1, 2018, and Feb 28, 2019, were included. The diagnosis of COVID-19 (International Classification of Diseases [10th edition] codes U07.10, U07.11, U07.12, U07.14, or U07.15) or influenza (J09, J10, or J11) comprised primary, related, or associated diagnosis. Comparisons of risk factors, clinical characteristics, and outcomes between patients hospitalised for COVID-19 and influenza were done, with data also stratified by age group.\nFINDINGS: 89 530 patients with COVID-19 and 45 819 patients with influenza were hospitalised in France during the respective study periods. The median age of patients was 68 years (IQR 52-82) for COVID-19 and 71 years (34-84) for influenza. Patients with COVID-19 were more frequently obese or overweight, and more frequently had diabetes, hypertension, and dyslipidaemia than patients with influenza, whereas those with influenza more frequently had heart failure, chronic respiratory disease, cirrhosis, and deficiency anaemia. Patients admitted to hospital with COVID-19 more frequently developed acute respiratory failure, pulmonary embolism, septic shock, or haemorrhagic stroke than patients with influenza, but less frequently developed myocardial infarction or atrial fibrillation. In-hospital mortality was higher in patients with COVID-19 than in patients with influenza (15 104 [16·9%] of 89 530 vs 2640 [5·8%] of 45 819), with a relative risk of death of 2·9 (95% CI 2·8-3·0) and an age-standardised mortality ratio of 2·82. Of the patients hospitalised, the proportion of paediatric patients (&lt;18 years) was smaller for COVID-19 than for influenza (1227 [1·4%] vs 8942 [19·5%]), but a larger proportion of patients younger than 5 years needed intensive care support for COVID-19 than for influenza (14 [2·3%] of 613 vs 65 [0·9%] of 6973). In adolescents (11-17 years), the in-hospital mortality was ten-times higher for COVID-19 than for influenza (five [1·1% of 458 vs one [0·1%] of 804), and patients with COVID-19 were more frequently obese or overweight.\nINTERPRETATION: The presentation of patients with COVID-19 and seasonal influenza requiring hospitalisation differs considerably. Severe acute respiratory syndrome coronavirus 2 is likely to have a higher potential for respiratory pathogenicity, leading to more respiratory complications and to higher mortality. In children, although the rate of hospitalisation for COVID-19 appears to be lower than for influenza, in-hospital mortality is higher; however, low patient numbers limit this finding. These findings highlight the importance of appropriate preventive measures for COVID-19, as well as the need for a specific vaccine and treatment.\nFUNDING: French National Research Agency.","container-title":"The Lancet. Respiratory Medicine","DOI":"10.1016/S2213-2600(20)30527-0","ISSN":"2213-2619","issue":"3","journalAbbreviation":"Lancet Respir Med","language":"eng","note":"PMID: 33341155\nPMCID: PMC7832247","page":"251-259","source":"PubMed","title":"Comparison of the characteristics, morbidity, and mortality of COVID-19 and seasonal influenza: a nationwide, population-based retrospective cohort study","title-short":"Comparison of the characteristics, morbidity, and mortality of COVID-19 and seasonal influenza","volume":"9","author":[{"family":"Piroth","given":"Lionel"},{"family":"Cottenet","given":"Jonathan"},{"family":"Mariet","given":"Anne-Sophie"},{"family":"Bonniaud","given":"Philippe"},{"family":"Blot","given":"Mathieu"},{"family":"Tubert-Bitter","given":"Pascale"},{"family":"Quantin","given":"Catherine"}],"issued":{"date-parts":[["2021",3]]}}}],"schema":"https://github.com/citation-style-language/schema/raw/master/csl-citation.json"} </w:instrText>
      </w:r>
      <w:r w:rsidR="003E13B7" w:rsidRPr="00000AEB">
        <w:rPr>
          <w:sz w:val="24"/>
          <w:szCs w:val="24"/>
        </w:rPr>
        <w:fldChar w:fldCharType="separate"/>
      </w:r>
      <w:r w:rsidR="00470844" w:rsidRPr="00470844">
        <w:rPr>
          <w:rFonts w:ascii="Calibri" w:hAnsi="Calibri" w:cs="Calibri"/>
          <w:sz w:val="24"/>
        </w:rPr>
        <w:t>(2)</w:t>
      </w:r>
      <w:r w:rsidR="003E13B7" w:rsidRPr="00000AEB">
        <w:rPr>
          <w:sz w:val="24"/>
          <w:szCs w:val="24"/>
        </w:rPr>
        <w:fldChar w:fldCharType="end"/>
      </w:r>
      <w:r w:rsidR="003E13B7" w:rsidRPr="00000AEB">
        <w:rPr>
          <w:sz w:val="24"/>
          <w:szCs w:val="24"/>
        </w:rPr>
        <w:t>.</w:t>
      </w:r>
      <w:r w:rsidRPr="00000AEB">
        <w:rPr>
          <w:sz w:val="24"/>
          <w:szCs w:val="24"/>
        </w:rPr>
        <w:t xml:space="preserve"> </w:t>
      </w:r>
      <w:r w:rsidR="00A06364" w:rsidRPr="00000AEB">
        <w:rPr>
          <w:sz w:val="24"/>
          <w:szCs w:val="24"/>
        </w:rPr>
        <w:t>The</w:t>
      </w:r>
      <w:r w:rsidRPr="00000AEB">
        <w:rPr>
          <w:sz w:val="24"/>
          <w:szCs w:val="24"/>
        </w:rPr>
        <w:t xml:space="preserve"> in-hospital mortality </w:t>
      </w:r>
      <w:r w:rsidR="004663E6" w:rsidRPr="00000AEB">
        <w:rPr>
          <w:sz w:val="24"/>
          <w:szCs w:val="24"/>
        </w:rPr>
        <w:t xml:space="preserve">was found to be </w:t>
      </w:r>
      <w:r w:rsidRPr="00000AEB">
        <w:rPr>
          <w:sz w:val="24"/>
          <w:szCs w:val="24"/>
        </w:rPr>
        <w:t>roughly three times higher for COVID-19</w:t>
      </w:r>
      <w:r w:rsidR="004663E6" w:rsidRPr="00000AEB">
        <w:rPr>
          <w:sz w:val="24"/>
          <w:szCs w:val="24"/>
        </w:rPr>
        <w:t xml:space="preserve"> compared to influenza</w:t>
      </w:r>
      <w:r w:rsidR="003E13B7" w:rsidRPr="00000AEB">
        <w:rPr>
          <w:sz w:val="24"/>
          <w:szCs w:val="24"/>
        </w:rPr>
        <w:t xml:space="preserve"> </w:t>
      </w:r>
      <w:r w:rsidR="003E13B7" w:rsidRPr="00000AEB">
        <w:rPr>
          <w:sz w:val="24"/>
          <w:szCs w:val="24"/>
        </w:rPr>
        <w:fldChar w:fldCharType="begin"/>
      </w:r>
      <w:r w:rsidR="00EA1B3C" w:rsidRPr="00000AEB">
        <w:rPr>
          <w:sz w:val="24"/>
          <w:szCs w:val="24"/>
        </w:rPr>
        <w:instrText xml:space="preserve"> ADDIN ZOTERO_ITEM CSL_CITATION {"citationID":"y60f2z2C","properties":{"formattedCitation":"(2)","plainCitation":"(2)","noteIndex":0},"citationItems":[{"id":1151,"uris":["http://zotero.org/users/5308759/items/9M329FJ3"],"uri":["http://zotero.org/users/5308759/items/9M329FJ3"],"itemData":{"id":1151,"type":"article-journal","abstract":"BACKGROUND: To date, influenza epidemics have been considered suitable for use as a model for the COVID-19 epidemic, given that they are respiratory diseases with similar modes of transmission. However, data directly comparing the two diseases are scarce.\nMETHODS: We did a nationwide retrospective cohort study using the French national administrative database (PMSI), which includes discharge summaries for all hospital admissions in France. All patients hospitalised for COVID-19 from March 1 to April 30, 2020, and all patients hospitalised for influenza between Dec 1, 2018, and Feb 28, 2019, were included. The diagnosis of COVID-19 (International Classification of Diseases [10th edition] codes U07.10, U07.11, U07.12, U07.14, or U07.15) or influenza (J09, J10, or J11) comprised primary, related, or associated diagnosis. Comparisons of risk factors, clinical characteristics, and outcomes between patients hospitalised for COVID-19 and influenza were done, with data also stratified by age group.\nFINDINGS: 89 530 patients with COVID-19 and 45 819 patients with influenza were hospitalised in France during the respective study periods. The median age of patients was 68 years (IQR 52-82) for COVID-19 and 71 years (34-84) for influenza. Patients with COVID-19 were more frequently obese or overweight, and more frequently had diabetes, hypertension, and dyslipidaemia than patients with influenza, whereas those with influenza more frequently had heart failure, chronic respiratory disease, cirrhosis, and deficiency anaemia. Patients admitted to hospital with COVID-19 more frequently developed acute respiratory failure, pulmonary embolism, septic shock, or haemorrhagic stroke than patients with influenza, but less frequently developed myocardial infarction or atrial fibrillation. In-hospital mortality was higher in patients with COVID-19 than in patients with influenza (15 104 [16·9%] of 89 530 vs 2640 [5·8%] of 45 819), with a relative risk of death of 2·9 (95% CI 2·8-3·0) and an age-standardised mortality ratio of 2·82. Of the patients hospitalised, the proportion of paediatric patients (&lt;18 years) was smaller for COVID-19 than for influenza (1227 [1·4%] vs 8942 [19·5%]), but a larger proportion of patients younger than 5 years needed intensive care support for COVID-19 than for influenza (14 [2·3%] of 613 vs 65 [0·9%] of 6973). In adolescents (11-17 years), the in-hospital mortality was ten-times higher for COVID-19 than for influenza (five [1·1% of 458 vs one [0·1%] of 804), and patients with COVID-19 were more frequently obese or overweight.\nINTERPRETATION: The presentation of patients with COVID-19 and seasonal influenza requiring hospitalisation differs considerably. Severe acute respiratory syndrome coronavirus 2 is likely to have a higher potential for respiratory pathogenicity, leading to more respiratory complications and to higher mortality. In children, although the rate of hospitalisation for COVID-19 appears to be lower than for influenza, in-hospital mortality is higher; however, low patient numbers limit this finding. These findings highlight the importance of appropriate preventive measures for COVID-19, as well as the need for a specific vaccine and treatment.\nFUNDING: French National Research Agency.","container-title":"The Lancet. Respiratory Medicine","DOI":"10.1016/S2213-2600(20)30527-0","ISSN":"2213-2619","issue":"3","journalAbbreviation":"Lancet Respir Med","language":"eng","note":"PMID: 33341155\nPMCID: PMC7832247","page":"251-259","source":"PubMed","title":"Comparison of the characteristics, morbidity, and mortality of COVID-19 and seasonal influenza: a nationwide, population-based retrospective cohort study","title-short":"Comparison of the characteristics, morbidity, and mortality of COVID-19 and seasonal influenza","volume":"9","author":[{"family":"Piroth","given":"Lionel"},{"family":"Cottenet","given":"Jonathan"},{"family":"Mariet","given":"Anne-Sophie"},{"family":"Bonniaud","given":"Philippe"},{"family":"Blot","given":"Mathieu"},{"family":"Tubert-Bitter","given":"Pascale"},{"family":"Quantin","given":"Catherine"}],"issued":{"date-parts":[["2021",3]]}}}],"schema":"https://github.com/citation-style-language/schema/raw/master/csl-citation.json"} </w:instrText>
      </w:r>
      <w:r w:rsidR="003E13B7" w:rsidRPr="00000AEB">
        <w:rPr>
          <w:sz w:val="24"/>
          <w:szCs w:val="24"/>
        </w:rPr>
        <w:fldChar w:fldCharType="separate"/>
      </w:r>
      <w:r w:rsidR="00470844" w:rsidRPr="00470844">
        <w:rPr>
          <w:rFonts w:ascii="Calibri" w:hAnsi="Calibri" w:cs="Calibri"/>
          <w:sz w:val="24"/>
        </w:rPr>
        <w:t>(2)</w:t>
      </w:r>
      <w:r w:rsidR="003E13B7" w:rsidRPr="00000AEB">
        <w:rPr>
          <w:sz w:val="24"/>
          <w:szCs w:val="24"/>
        </w:rPr>
        <w:fldChar w:fldCharType="end"/>
      </w:r>
      <w:r w:rsidR="003E13B7" w:rsidRPr="00000AEB">
        <w:rPr>
          <w:sz w:val="24"/>
          <w:szCs w:val="24"/>
        </w:rPr>
        <w:t>.</w:t>
      </w:r>
      <w:r w:rsidR="00D16BAA" w:rsidRPr="00000AEB">
        <w:rPr>
          <w:sz w:val="24"/>
          <w:szCs w:val="24"/>
        </w:rPr>
        <w:t xml:space="preserve"> </w:t>
      </w:r>
    </w:p>
    <w:p w14:paraId="4207234B" w14:textId="77777777" w:rsidR="00CC3D8F" w:rsidRPr="00000AEB" w:rsidRDefault="00CC3D8F" w:rsidP="001A7118">
      <w:pPr>
        <w:spacing w:line="240" w:lineRule="auto"/>
        <w:jc w:val="both"/>
        <w:rPr>
          <w:sz w:val="24"/>
          <w:szCs w:val="24"/>
        </w:rPr>
      </w:pPr>
    </w:p>
    <w:p w14:paraId="4C888C56" w14:textId="527C948F" w:rsidR="00225790" w:rsidRPr="00000AEB" w:rsidRDefault="00D16BAA" w:rsidP="001A7118">
      <w:pPr>
        <w:spacing w:line="240" w:lineRule="auto"/>
        <w:jc w:val="both"/>
        <w:rPr>
          <w:sz w:val="24"/>
          <w:szCs w:val="24"/>
        </w:rPr>
      </w:pPr>
      <w:r w:rsidRPr="00000AEB">
        <w:rPr>
          <w:sz w:val="24"/>
          <w:szCs w:val="24"/>
        </w:rPr>
        <w:t>The viral immune response</w:t>
      </w:r>
      <w:r w:rsidR="005550C2" w:rsidRPr="00000AEB">
        <w:rPr>
          <w:sz w:val="24"/>
          <w:szCs w:val="24"/>
        </w:rPr>
        <w:t xml:space="preserve"> against influenza is well characterised </w:t>
      </w:r>
      <w:r w:rsidR="005550C2" w:rsidRPr="00000AEB">
        <w:rPr>
          <w:sz w:val="24"/>
          <w:szCs w:val="24"/>
        </w:rPr>
        <w:fldChar w:fldCharType="begin"/>
      </w:r>
      <w:r w:rsidR="00EA1B3C" w:rsidRPr="00000AEB">
        <w:rPr>
          <w:sz w:val="24"/>
          <w:szCs w:val="24"/>
        </w:rPr>
        <w:instrText xml:space="preserve"> ADDIN ZOTERO_ITEM CSL_CITATION {"citationID":"sSgH1ujJ","properties":{"formattedCitation":"(3)","plainCitation":"(3)","noteIndex":0},"citationItems":[{"id":1142,"uris":["http://zotero.org/users/5308759/items/AZPW6QWM"],"uri":["http://zotero.org/users/5308759/items/AZPW6QWM"],"itemData":{"id":1142,"type":"article-journal","abstract":"Influenza viruses cause annual outbreaks of respiratory tract infection with attack rates of 5-10%. This means that humans are infected repeatedly with intervals of, on average, 10-20 years. Upon each infection subjects develop innate and adaptive immune responses which aim at clearing the infection. Strain-specific antibody responses are induced, which exert selective pressure on circulating influenza viruses and which drive antigenic drift of seasonal influenza viruses, especially in the hemagglutinin molecule. This antigenic drift necessitates updating of seasonal influenza vaccines regularly in order to match the circulating strains. Upon infection also virus-specific T cell responses are induced, including CD4+ T helper cells and CD8+ cytotoxic T cells. These cells are mainly directed to conserved proteins and therefore display cross-reactivity with a variety of influenza A viruses of different subtypes. T cell mediated immunity therefore may contribute to so-called heterosubtypic immunity and may afford protection against antigenically distinct, potentially pandemic influenza viruses. At present, novel viral targets are identified that may help to develop broad-protective vaccines. Here we review the various arms of the immune response to influenza virus infections and their viral targets and discuss the possibility of developing universal vaccines. The development of such novel vaccines would imply that also new immune correlates of protection need to be established in order to facilitate assessment of vaccine efficacy.","container-title":"Virus Research","DOI":"10.1016/j.virusres.2011.09.022","ISSN":"1872-7492","issue":"1-2","journalAbbreviation":"Virus Res","language":"eng","note":"PMID: 21963677","page":"19-30","source":"PubMed","title":"Immune responses to influenza virus infection","volume":"162","author":[{"family":"Kreijtz","given":"J. H. C. M."},{"family":"Fouchier","given":"R. a. M."},{"family":"Rimmelzwaan","given":"G. F."}],"issued":{"date-parts":[["2011",12]]}}}],"schema":"https://github.com/citation-style-language/schema/raw/master/csl-citation.json"} </w:instrText>
      </w:r>
      <w:r w:rsidR="005550C2" w:rsidRPr="00000AEB">
        <w:rPr>
          <w:sz w:val="24"/>
          <w:szCs w:val="24"/>
        </w:rPr>
        <w:fldChar w:fldCharType="separate"/>
      </w:r>
      <w:r w:rsidR="00470844" w:rsidRPr="00470844">
        <w:rPr>
          <w:rFonts w:ascii="Calibri" w:hAnsi="Calibri" w:cs="Calibri"/>
          <w:sz w:val="24"/>
        </w:rPr>
        <w:t>(3)</w:t>
      </w:r>
      <w:r w:rsidR="005550C2" w:rsidRPr="00000AEB">
        <w:rPr>
          <w:sz w:val="24"/>
          <w:szCs w:val="24"/>
        </w:rPr>
        <w:fldChar w:fldCharType="end"/>
      </w:r>
      <w:r w:rsidR="00FC6FAA" w:rsidRPr="00000AEB">
        <w:rPr>
          <w:sz w:val="24"/>
          <w:szCs w:val="24"/>
        </w:rPr>
        <w:t>,</w:t>
      </w:r>
      <w:r w:rsidR="005550C2" w:rsidRPr="00000AEB">
        <w:rPr>
          <w:sz w:val="24"/>
          <w:szCs w:val="24"/>
        </w:rPr>
        <w:t xml:space="preserve"> </w:t>
      </w:r>
      <w:r w:rsidR="00FC6FAA" w:rsidRPr="00000AEB">
        <w:rPr>
          <w:sz w:val="24"/>
          <w:szCs w:val="24"/>
        </w:rPr>
        <w:t>it</w:t>
      </w:r>
      <w:r w:rsidR="005550C2" w:rsidRPr="00000AEB">
        <w:rPr>
          <w:sz w:val="24"/>
          <w:szCs w:val="24"/>
        </w:rPr>
        <w:t xml:space="preserve"> involves the innate immune system (e.g. macrophages, granulocytes</w:t>
      </w:r>
      <w:r w:rsidR="004F4AEF" w:rsidRPr="00000AEB">
        <w:rPr>
          <w:sz w:val="24"/>
          <w:szCs w:val="24"/>
        </w:rPr>
        <w:t xml:space="preserve"> and</w:t>
      </w:r>
      <w:r w:rsidR="005550C2" w:rsidRPr="00000AEB">
        <w:rPr>
          <w:sz w:val="24"/>
          <w:szCs w:val="24"/>
        </w:rPr>
        <w:t xml:space="preserve"> dendritic cells, which release proinflammatory cytokines and type I interferons</w:t>
      </w:r>
      <w:r w:rsidR="001F3A95" w:rsidRPr="00000AEB">
        <w:rPr>
          <w:sz w:val="24"/>
          <w:szCs w:val="24"/>
        </w:rPr>
        <w:t xml:space="preserve"> (IFN)</w:t>
      </w:r>
      <w:r w:rsidR="005550C2" w:rsidRPr="00000AEB">
        <w:rPr>
          <w:sz w:val="24"/>
          <w:szCs w:val="24"/>
        </w:rPr>
        <w:t xml:space="preserve"> to inhibit viral replication, recruit other immune cells to the site of infection</w:t>
      </w:r>
      <w:r w:rsidR="005A2F8D" w:rsidRPr="00000AEB">
        <w:rPr>
          <w:sz w:val="24"/>
          <w:szCs w:val="24"/>
        </w:rPr>
        <w:t>,</w:t>
      </w:r>
      <w:r w:rsidR="005550C2" w:rsidRPr="00000AEB">
        <w:rPr>
          <w:sz w:val="24"/>
          <w:szCs w:val="24"/>
        </w:rPr>
        <w:t xml:space="preserve"> and stimulate the adaptive immune response</w:t>
      </w:r>
      <w:r w:rsidR="00FC6FAA" w:rsidRPr="00000AEB">
        <w:rPr>
          <w:sz w:val="24"/>
          <w:szCs w:val="24"/>
        </w:rPr>
        <w:t xml:space="preserve"> which</w:t>
      </w:r>
      <w:r w:rsidR="005550C2" w:rsidRPr="00000AEB">
        <w:rPr>
          <w:sz w:val="24"/>
          <w:szCs w:val="24"/>
        </w:rPr>
        <w:t xml:space="preserve"> consists of a humoral and a cellular mediated immunity</w:t>
      </w:r>
      <w:r w:rsidR="005A2F8D" w:rsidRPr="00000AEB">
        <w:rPr>
          <w:sz w:val="24"/>
          <w:szCs w:val="24"/>
        </w:rPr>
        <w:t>,</w:t>
      </w:r>
      <w:r w:rsidR="005550C2" w:rsidRPr="00000AEB">
        <w:rPr>
          <w:sz w:val="24"/>
          <w:szCs w:val="24"/>
        </w:rPr>
        <w:t xml:space="preserve"> initiated </w:t>
      </w:r>
      <w:r w:rsidR="00433B48" w:rsidRPr="00000AEB">
        <w:rPr>
          <w:sz w:val="24"/>
          <w:szCs w:val="24"/>
        </w:rPr>
        <w:t xml:space="preserve">principally </w:t>
      </w:r>
      <w:r w:rsidR="005550C2" w:rsidRPr="00000AEB">
        <w:rPr>
          <w:sz w:val="24"/>
          <w:szCs w:val="24"/>
        </w:rPr>
        <w:t xml:space="preserve">by virus-specific antibodies and T cells. </w:t>
      </w:r>
      <w:r w:rsidR="009A25BE" w:rsidRPr="00000AEB">
        <w:rPr>
          <w:sz w:val="24"/>
          <w:szCs w:val="24"/>
        </w:rPr>
        <w:t>Our c</w:t>
      </w:r>
      <w:r w:rsidR="006B249C" w:rsidRPr="00000AEB">
        <w:rPr>
          <w:sz w:val="24"/>
          <w:szCs w:val="24"/>
        </w:rPr>
        <w:t>urrent</w:t>
      </w:r>
      <w:r w:rsidR="0039304B" w:rsidRPr="00000AEB">
        <w:rPr>
          <w:sz w:val="24"/>
          <w:szCs w:val="24"/>
        </w:rPr>
        <w:t xml:space="preserve"> understanding </w:t>
      </w:r>
      <w:r w:rsidR="009A25BE" w:rsidRPr="00000AEB">
        <w:rPr>
          <w:sz w:val="24"/>
          <w:szCs w:val="24"/>
        </w:rPr>
        <w:t>indicates that COVID-19 severity and duration are due to a total or early innate immune and IFN response evasion by SARS-CoV-2</w:t>
      </w:r>
      <w:r w:rsidR="004F4AAE" w:rsidRPr="00000AEB">
        <w:rPr>
          <w:sz w:val="24"/>
          <w:szCs w:val="24"/>
        </w:rPr>
        <w:t xml:space="preserve"> </w:t>
      </w:r>
      <w:r w:rsidR="006A0717" w:rsidRPr="00000AEB">
        <w:rPr>
          <w:sz w:val="24"/>
          <w:szCs w:val="24"/>
        </w:rPr>
        <w:fldChar w:fldCharType="begin"/>
      </w:r>
      <w:r w:rsidR="00EA1B3C" w:rsidRPr="00000AEB">
        <w:rPr>
          <w:sz w:val="24"/>
          <w:szCs w:val="24"/>
        </w:rPr>
        <w:instrText xml:space="preserve"> ADDIN ZOTERO_ITEM CSL_CITATION {"citationID":"c1i0Dtpw","properties":{"formattedCitation":"(4\\uc0\\u8211{}7)","plainCitation":"(4–7)","noteIndex":0},"citationItems":[{"id":1269,"uris":["http://zotero.org/users/5308759/items/H6NRXDVD"],"uri":["http://zotero.org/users/5308759/items/H6NRXDVD"],"itemData":{"id":1269,"type":"article-journal","abstract":"Immune profiling of COVID-19 patients\nCoronavirus disease 2019 (COVID-19) has affected millions of people globally, yet how the human immune system responds to and influences COVID-19 severity remains unclear. Mathew et al. present a comprehensive atlas of immune modulation associated with COVID-19. They performed high-dimensional flow cytometry of hospitalized COVID-19 patients and found three prominent and distinct immunotypes that are related to disease severity and clinical parameters. Arunachalam et al. report a systems biology approach to assess the immune system of COVID-19 patients with mild-to-severe disease. These studies provide a compendium of immune cell information and roadmaps for potential therapeutic interventions.\nScience, this issue p. eabc8511, p. 1210\nCoronavirus disease 2019 (COVID-19) represents a global crisis, yet major knowledge gaps remain about human immunity to severe acute respiratory syndrome coronavirus 2 (SARS-CoV-2). We analyzed immune responses in 76 COVID-19 patients and 69 healthy individuals from Hong Kong and Atlanta, Georgia, United States. In the peripheral blood mononuclear cells (PBMCs) of COVID-19 patients, we observed reduced expression of human leukocyte antigen class DR (HLA-DR) and proinflammatory cytokines by myeloid cells as well as impaired mammalian target of rapamycin (mTOR) signaling and interferon-α (IFN-α) production by plasmacytoid dendritic cells. By contrast, we detected enhanced plasma levels of inflammatory mediators—including EN-RAGE, TNFSF14, and oncostatin M—which correlated with disease severity and increased bacterial products in plasma. Single-cell transcriptomics revealed a lack of type I IFNs, reduced HLA-DR in the myeloid cells of patients with severe COVID-19, and transient expression of IFN-stimulated genes. This was consistent with bulk PBMC transcriptomics and transient, low IFN-α levels in plasma during infection. These results reveal mechanisms and potential therapeutic targets for COVID-19.\nImmune responses of COVID-19 patients are cataloged and compared with those of healthy individuals.\nImmune responses of COVID-19 patients are cataloged and compared with those of healthy individuals.","container-title":"Science","DOI":"10.1126/science.abc6261","ISSN":"0036-8075, 1095-9203","issue":"6508","language":"en","note":"publisher: American Association for the Advancement of Science\nsection: Research Article\nPMID: 32788292","page":"1210-1220","source":"science.sciencemag.org","title":"Systems biological assessment of immunity to mild versus severe COVID-19 infection in humans","volume":"369","author":[{"family":"Arunachalam","given":"Prabhu S."},{"family":"Wimmers","given":"Florian"},{"family":"Mok","given":"Chris Ka Pun"},{"family":"Perera","given":"Ranawaka A. P. M."},{"family":"Scott","given":"Madeleine"},{"family":"Hagan","given":"Thomas"},{"family":"Sigal","given":"Natalia"},{"family":"Feng","given":"Yupeng"},{"family":"Bristow","given":"Laurel"},{"family":"Tsang","given":"Owen Tak-Yin"},{"family":"Wagh","given":"Dhananjay"},{"family":"Coller","given":"John"},{"family":"Pellegrini","given":"Kathryn L."},{"family":"Kazmin","given":"Dmitri"},{"family":"Alaaeddine","given":"Ghina"},{"family":"Leung","given":"Wai Shing"},{"family":"Chan","given":"Jacky Man Chun"},{"family":"Chik","given":"Thomas Shiu Hong"},{"family":"Choi","given":"Chris Yau Chung"},{"family":"Huerta","given":"Christopher"},{"family":"McCullough","given":"Michele Paine"},{"family":"Lv","given":"Huibin"},{"family":"Anderson","given":"Evan"},{"family":"Edupuganti","given":"Srilatha"},{"family":"Upadhyay","given":"Amit A."},{"family":"Bosinger","given":"Steve E."},{"family":"Maecker","given":"Holden Terry"},{"family":"Khatri","given":"Purvesh"},{"family":"Rouphael","given":"Nadine"},{"family":"Peiris","given":"Malik"},{"family":"Pulendran","given":"Bali"}],"issued":{"date-parts":[["2020",9,4]]}}},{"id":1165,"uris":["http://zotero.org/users/5308759/items/PJYQQI9M"],"uri":["http://zotero.org/users/5308759/items/PJYQQI9M"],"itemData":{"id":1165,"type":"article-journal","abstract":"Viral pandemics, such as the one caused by SARS-CoV-2, pose an imminent threat to humanity. Because of its recent emergence, there is a paucity of information regarding viral behavior and host response following SARS-CoV-2 infection. Here we offer an in-depth analysis of the transcriptional response to SARS-CoV-2 compared with other respiratory viruses. Cell and animal models of SARS-CoV-2 infection, in addition to transcriptional and serum profiling of COVID-19 patients, consistently revealed a unique and inappropriate inflammatory response. This response is defined by low levels of type I and III interferons juxtaposed to elevated chemokines and high expression of IL-6. We propose that reduced innate antiviral defenses coupled with exuberant inflammatory cytokine production are the defining and driving features of COVID-19.","container-title":"Cell","DOI":"10.1016/j.cell.2020.04.026","ISSN":"0092-8674","issue":"5","journalAbbreviation":"Cell","language":"en","page":"1036-1045.e9","source":"ScienceDirect","title":"Imbalanced Host Response to SARS-CoV-2 Drives Development of COVID-19","volume":"181","author":[{"family":"Blanco-Melo","given":"Daniel"},{"family":"Nilsson-Payant","given":"Benjamin E."},{"family":"Liu","given":"Wen-Chun"},{"family":"Uhl","given":"Skyler"},{"family":"Hoagland","given":"Daisy"},{"family":"Møller","given":"Rasmus"},{"family":"Jordan","given":"Tristan X."},{"family":"Oishi","given":"Kohei"},{"family":"Panis","given":"Maryline"},{"family":"Sachs","given":"David"},{"family":"Wang","given":"Taia T."},{"family":"Schwartz","given":"Robert E."},{"family":"Lim","given":"Jean K."},{"family":"Albrecht","given":"Randy A."},{"family":"tenOever","given":"Benjamin R."}],"issued":{"date-parts":[["2020",5,28]]}}},{"id":1280,"uris":["http://zotero.org/users/5308759/items/T29DLUJW"],"uri":["http://zotero.org/users/5308759/items/T29DLUJW"],"itemData":{"id":1280,"type":"article-journal","abstract":"Improved understanding and management of COVID-19, a potentially life-threatening disease, could greatly reduce the threat posed by its etiologic agent, SARS-CoV-2. Toward this end, we have identified a core peripheral blood immune signature across 63 hospital-treated patients with COVID-19 who were otherwise highly heterogeneous. The signature includes discrete changes in B and myelomonocytic cell composition, profoundly altered T cell phenotypes, selective cytokine/chemokine upregulation and SARS-CoV-2-specific antibodies. Some signature traits identify links with other settings of immunoprotection and immunopathology; others, including basophil and plasmacytoid dendritic cell depletion, correlate strongly with disease severity; while a third set of traits, including a triad of IP-10, interleukin-10 and interleukin-6, anticipate subsequent clinical progression. Hence, contingent upon independent validation in other COVID-19 cohorts, individual traits within this signature may collectively and individually guide treatment options; offer insights into COVID-19 pathogenesis; and aid early, risk-based patient stratification that is particularly beneficial in phasic diseases such as COVID-19.","container-title":"Nature Medicine","DOI":"10.1038/s41591-020-1038-6","ISSN":"1546-170X","issue":"10","journalAbbreviation":"Nat Med","language":"eng","note":"PMID: 32807934","page":"1623-1635","source":"PubMed","title":"A dynamic COVID-19 immune signature includes associations with poor prognosis","volume":"26","author":[{"family":"Laing","given":"Adam G."},{"family":"Lorenc","given":"Anna"},{"family":"Del Molino Del Barrio","given":"Irene"},{"family":"Das","given":"Abhishek"},{"family":"Fish","given":"Matthew"},{"family":"Monin","given":"Leticia"},{"family":"Muñoz-Ruiz","given":"Miguel"},{"family":"McKenzie","given":"Duncan R."},{"family":"Hayday","given":"Thomas S."},{"family":"Francos-Quijorna","given":"Isaac"},{"family":"Kamdar","given":"Shraddha"},{"family":"Joseph","given":"Magdalene"},{"family":"Davies","given":"Daniel"},{"family":"Davis","given":"Richard"},{"family":"Jennings","given":"Aislinn"},{"family":"Zlatareva","given":"Iva"},{"family":"Vantourout","given":"Pierre"},{"family":"Wu","given":"Yin"},{"family":"Sofra","given":"Vasiliki"},{"family":"Cano","given":"Florencia"},{"family":"Greco","given":"Maria"},{"family":"Theodoridis","given":"Efstathios"},{"family":"Freedman","given":"Joshua D."},{"family":"Gee","given":"Sarah"},{"family":"Chan","given":"Julie Nuo En"},{"family":"Ryan","given":"Sarah"},{"family":"Bugallo-Blanco","given":"Eva"},{"family":"Peterson","given":"Pärt"},{"family":"Kisand","given":"Kai"},{"family":"Haljasmägi","given":"Liis"},{"family":"Chadli","given":"Loubna"},{"family":"Moingeon","given":"Philippe"},{"family":"Martinez","given":"Lauren"},{"family":"Merrick","given":"Blair"},{"family":"Bisnauthsing","given":"Karen"},{"family":"Brooks","given":"Kate"},{"family":"Ibrahim","given":"Mohammad A. A."},{"family":"Mason","given":"Jeremy"},{"family":"Lopez Gomez","given":"Federico"},{"family":"Babalola","given":"Kola"},{"family":"Abdul-Jawad","given":"Sultan"},{"family":"Cason","given":"John"},{"family":"Mant","given":"Christine"},{"family":"Seow","given":"Jeffrey"},{"family":"Graham","given":"Carl"},{"family":"Doores","given":"Katie J."},{"family":"Di Rosa","given":"Francesca"},{"family":"Edgeworth","given":"Jonathan"},{"family":"Shankar-Hari","given":"Manu"},{"family":"Hayday","given":"Adrian C."}],"issued":{"date-parts":[["2020",10]]}}},{"id":1273,"uris":["http://zotero.org/users/5308759/items/UULGQ6J4"],"uri":["http://zotero.org/users/5308759/items/UULGQ6J4"],"itemData":{"id":1273,"type":"article-journal","abstract":"The genetics underlying severe COVID-19\nThe immune system is complex and involves many genes, including those that encode cytokines known as interferons (IFNs). Individuals that lack specific IFNs can be more susceptible to infectious diseases. Furthermore, the autoantibody system dampens IFN response to prevent damage from pathogen-induced inflammation. Two studies now examine the likelihood that genetics affects the risk of severe coronavirus disease 2019 (COVID-19) through components of this system (see the Perspective by Beck and Aksentijevich). Q. Zhang et al. used a candidate gene approach and identified patients with severe COVID-19 who have mutations in genes involved in the regulation of type I and III IFN immunity. They found enrichment of these genes in patients and conclude that genetics may determine the clinical course of the infection. Bastard et al. identified individuals with high titers of neutralizing autoantibodies against type I IFN-α2 and IFN-ω in about 10% of patients with severe COVID-19 pneumonia. These autoantibodies were not found either in infected people who were asymptomatic or had milder phenotype or in healthy individuals. Together, these studies identify a means by which individuals at highest risk of life-threatening COVID-19 can be identified.\nScience, this issue p. eabd4570, p. eabd4585; see also p. 404\nStructured Abstract\nINTRODUCTIONInterindividual clinical variability is vast in humans infected with severe acute respiratory syndrome coronavirus 2 (SARS-CoV-2), ranging from silent infection to rapid death. Three risk factors for life-threatening coronavirus disease 2019 (COVID-19) pneumonia have been identified—being male, being elderly, or having other medical conditions—but these risk factors cannot explain why critical disease remains relatively rare in any given epidemiological group. Given the rising toll of the COVID-19 pandemic in terms of morbidity and mortality, understanding the causes and mechanisms of life-threatening COVID-19 is crucial.\nRATIONALEB cell autoimmune infectious phenocopies of three inborn errors of cytokine immunity exist, in which neutralizing autoantibodies (auto-Abs) against interferon-γ (IFN-γ) (mycobacterial disease), interleukin-6 (IL-6) (staphylococcal disease), and IL-17A and IL-17F (mucocutaneous candidiasis) mimic the clinical phenotypes of germline mutations of the genes that encode the corresponding cytokines or receptors. Human inborn errors of type I IFNs underlie severe viral respiratory diseases. Neutralizing auto-Abs against type I IFNs, which have been found in patients with a few underlying noninfectious conditions, have not been unequivocally shown to underlie severe viral infections. While searching for inborn errors of type I IFN immunity in patients with life-threatening COVID-19 pneumonia, we also tested the hypothesis that neutralizing auto-Abs against type I IFNs may underlie critical COVID-19. We searched for auto-Abs against type I IFNs in 987 patients hospitalized for life-threatening COVID-19 pneumonia, 663 asymptomatic or mildly affected individuals infected with SARS-CoV-2, and 1227 healthy controls from whom samples were collected before the COVID-19 pandemic.\nRESULTSAt least 101 of 987 patients (10.2%) with life-threatening COVID-19 pneumonia had neutralizing immunoglobulin G (IgG) auto-Abs against IFN-ω (13 patients), against the 13 types of IFN-α (36), or against both (52) at the onset of critical disease; a few also had auto-Abs against the other three individual type I IFNs. These auto-Abs neutralize high concentrations of the corresponding type I IFNs, including their ability to block SARS-CoV-2 infection in vitro. Moreover, all of the patients tested had low or undetectable serum IFN-α levels during acute disease. These auto-Abs were present before infection in the patients tested and were absent from 663 individuals with asymptomatic or mild SARS-CoV-2 infection (P &lt; 10−16). They were present in only 4 of 1227 (0.33%) healthy individuals (P &lt; 10−16) before the pandemic. The patients with auto-Abs were 25 to 87 years old (half were over 65) and of various ancestries. Notably, 95 of the 101 patients with auto-Abs were men (94%).\nCONCLUSIONA B cell autoimmune phenocopy of inborn errors of type I IFN immunity accounts for life-threatening COVID-19 pneumonia in at least 2.6% of women and 12.5% of men. In these patients, adaptive autoimmunity impairs innate and intrinsic antiviral immunity. These findings provide a first explanation for the excess of men among patients with life-threatening COVID-19 and the increase in risk with age. They also provide a means of identifying individuals at risk of developing life-threatening COVID-19 and ensuring their enrolment in vaccine trials. Finally, they pave the way for prevention and treatment, including plasmapheresis, plasmablast depletion, and recombinant type I IFNs not targeted by the auto-Abs (e.g., IFN-β). &lt;img class=\"fragment-image\" aria-describedby=\"F1-caption\" src=\"https://science.sciencemag.org/content/sci/370/6515/eabd4585/F1.medium.gif\"/&gt; Download high-res image Open in new tab Download Powerpoint Neutralizing auto-Abs to type I IFNs underlie life-threatening COVID-19 pneumonia.We tested the hypothesis that neutralizing auto-Abs against type I IFNs may underlie critical COVID-19 by impairing the binding of type I IFNs to their receptor and the activation of the downstream responsive pathway. Neutralizing auto-Abs are represented in red, and type I IFNs are represented in blue. In these patients, adaptive autoimmunity impairs innate and intrinsic antiviral immunity. ISGs, IFN-stimulated genes; TLR, Toll-like receptor; IFNAR, IFN-α/β receptor; pSTAT, phosphorylated signal transducers and activators of transcription; IRF, interferon regulatory factor.\nInterindividual clinical variability in the course of severe acute respiratory syndrome coronavirus 2 (SARS-CoV-2) infection is vast. We report that at least 101 of 987 patients with life-threatening coronavirus disease 2019 (COVID-19) pneumonia had neutralizing immunoglobulin G (IgG) autoantibodies (auto-Abs) against interferon-ω (IFN-ω) (13 patients), against the 13 types of IFN-α (36), or against both (52) at the onset of critical disease; a few also had auto-Abs against the other three type I IFNs. The auto-Abs neutralize the ability of the corresponding type I IFNs to block SARS-CoV-2 infection in vitro. These auto-Abs were not found in 663 individuals with asymptomatic or mild SARS-CoV-2 infection and were present in only 4 of 1227 healthy individuals. Patients with auto-Abs were aged 25 to 87 years and 95 of the 101 were men. A B cell autoimmune phenocopy of inborn errors of type I IFN immunity accounts for life-threatening COVID-19 pneumonia in at least 2.6% of women and 12.5% of men.\nIn a large immunological and genomics study of COVID-19 patients, autoantibodies to type 1 interferons correlated with outcomes.\nIn a large immunological and genomics study of COVID-19 patients, autoantibodies to type 1 interferons correlated with outcomes.","container-title":"Science","DOI":"10.1126/science.abd4585","ISSN":"0036-8075, 1095-9203","issue":"6515","language":"en","note":"publisher: American Association for the Advancement of Science\nsection: Research Article\nPMID: 32972996","source":"science.sciencemag.org","title":"Autoantibodies against type I IFNs in patients with life-threatening COVID-19","volume":"370","author":[{"family":"Bastard","given":"Paul"},{"family":"Rosen","given":"Lindsey B."},{"family":"Zhang","given":"Qian"},{"family":"Michailidis","given":"Eleftherios"},{"family":"Hoffmann","given":"Hans-Heinrich"},{"family":"Zhang","given":"Yu"},{"family":"Dorgham","given":"Karim"},{"family":"Philippot","given":"Quentin"},{"family":"Rosain","given":"Jérémie"},{"family":"Béziat","given":"Vivien"},{"family":"Manry","given":"Jérémy"},{"family":"Shaw","given":"Elana"},{"family":"Haljasmägi","given":"Liis"},{"family":"Peterson","given":"Pärt"},{"family":"Lorenzo","given":"Lazaro"},{"family":"Bizien","given":"Lucy"},{"family":"Trouillet-Assant","given":"Sophie"},{"family":"Dobbs","given":"Kerry"},{"family":"Jesus","given":"Adriana Almeida","dropping-particle":"de"},{"family":"Belot","given":"Alexandre"},{"family":"Kallaste","given":"Anne"},{"family":"Catherinot","given":"Emilie"},{"family":"Tandjaoui-Lambiotte","given":"Yacine"},{"family":"Pen","given":"Jeremie Le"},{"family":"Kerner","given":"Gaspard"},{"family":"Bigio","given":"Benedetta"},{"family":"Seeleuthner","given":"Yoann"},{"family":"Yang","given":"Rui"},{"family":"Bolze","given":"Alexandre"},{"family":"Spaan","given":"András N."},{"family":"Delmonte","given":"Ottavia M."},{"family":"Abers","given":"Michael S."},{"family":"Aiuti","given":"Alessandro"},{"family":"Casari","given":"Giorgio"},{"family":"Lampasona","given":"Vito"},{"family":"Piemonti","given":"Lorenzo"},{"family":"Ciceri","given":"Fabio"},{"family":"Bilguvar","given":"Kaya"},{"family":"Lifton","given":"Richard P."},{"family":"Vasse","given":"Marc"},{"family":"Smadja","given":"David M."},{"family":"Migaud","given":"Mélanie"},{"family":"Hadjadj","given":"Jérome"},{"family":"Terrier","given":"Benjamin"},{"family":"Duffy","given":"Darragh"},{"family":"Quintana-Murci","given":"Lluis"},{"family":"Beek","given":"Diederik","dropping-particle":"van de"},{"family":"Roussel","given":"Lucie"},{"family":"Vinh","given":"Donald C."},{"family":"Tangye","given":"Stuart G."},{"family":"Haerynck","given":"Filomeen"},{"family":"Dalmau","given":"David"},{"family":"Martinez-Picado","given":"Javier"},{"family":"Brodin","given":"Petter"},{"family":"Nussenzweig","given":"Michel C."},{"family":"Boisson-Dupuis","given":"Stéphanie"},{"family":"Rodríguez-Gallego","given":"Carlos"},{"family":"Vogt","given":"Guillaume"},{"family":"Mogensen","given":"Trine H."},{"family":"Oler","given":"Andrew J."},{"family":"Gu","given":"Jingwen"},{"family":"Burbelo","given":"Peter D."},{"family":"Cohen","given":"Jeffrey I."},{"family":"Biondi","given":"Andrea"},{"family":"Bettini","given":"Laura Rachele"},{"family":"D'Angio","given":"Mariella"},{"family":"Bonfanti","given":"Paolo"},{"family":"Rossignol","given":"Patrick"},{"family":"Mayaux","given":"Julien"},{"family":"Rieux-Laucat","given":"Frédéric"},{"family":"Husebye","given":"Eystein S."},{"family":"Fusco","given":"Francesca"},{"family":"Ursini","given":"Matilde Valeria"},{"family":"Imberti","given":"Luisa"},{"family":"Sottini","given":"Alessandra"},{"family":"Paghera","given":"Simone"},{"family":"Quiros-Roldan","given":"Eugenia"},{"family":"Rossi","given":"Camillo"},{"family":"Castagnoli","given":"Riccardo"},{"family":"Montagna","given":"Daniela"},{"family":"Licari","given":"Amelia"},{"family":"Marseglia","given":"Gian Luigi"},{"family":"Duval","given":"Xavier"},{"family":"Ghosn","given":"Jade"},{"family":"Lab§","given":"Hgid"},{"family":"Group§","given":"NIAID-USUHS Immune Response to COVID"},{"family":"Clinicians§","given":"Covid"},{"family":"Clinicians§","given":"Covid-Storm"},{"family":"Group§","given":"Imagine COVID"},{"family":"Group§","given":"French COVID Cohort Study"},{"family":"Consortium§","given":"The Milieu Intérieur"},{"family":"Cohort§","given":"CoV-Contact"},{"family":"Biobank§","given":"Amsterdam UMC Covid-19"},{"family":"Effort§","given":"COVID Human Genetic"},{"family":"Tsang","given":"John S."},{"family":"Goldbach-Mansky","given":"Raphaela"},{"family":"Kisand","given":"Kai"},{"family":"Lionakis","given":"Michail S."},{"family":"Puel","given":"Anne"},{"family":"Zhang","given":"Shen-Ying"},{"family":"Holland","given":"Steven M."},{"family":"Gorochov","given":"Guy"},{"family":"Jouanguy","given":"Emmanuelle"},{"family":"Rice","given":"Charles M."},{"family":"Cobat","given":"Aurélie"},{"family":"Notarangelo","given":"Luigi D."},{"family":"Abel","given":"Laurent"},{"family":"Su","given":"Helen C."},{"family":"Casanova","given":"Jean-Laurent"}],"accessed":{"date-parts":[["2021",4,15]]},"issued":{"date-parts":[["2020",10,23]]}}}],"schema":"https://github.com/citation-style-language/schema/raw/master/csl-citation.json"} </w:instrText>
      </w:r>
      <w:r w:rsidR="006A0717" w:rsidRPr="00000AEB">
        <w:rPr>
          <w:sz w:val="24"/>
          <w:szCs w:val="24"/>
        </w:rPr>
        <w:fldChar w:fldCharType="separate"/>
      </w:r>
      <w:r w:rsidR="00470844" w:rsidRPr="00470844">
        <w:rPr>
          <w:rFonts w:ascii="Calibri" w:hAnsi="Calibri" w:cs="Calibri"/>
          <w:sz w:val="24"/>
          <w:szCs w:val="24"/>
        </w:rPr>
        <w:t>(4–7)</w:t>
      </w:r>
      <w:r w:rsidR="006A0717" w:rsidRPr="00000AEB">
        <w:rPr>
          <w:sz w:val="24"/>
          <w:szCs w:val="24"/>
        </w:rPr>
        <w:fldChar w:fldCharType="end"/>
      </w:r>
      <w:r w:rsidR="00920455" w:rsidRPr="00000AEB">
        <w:rPr>
          <w:sz w:val="24"/>
          <w:szCs w:val="24"/>
        </w:rPr>
        <w:t>. W</w:t>
      </w:r>
      <w:r w:rsidR="00C700F1" w:rsidRPr="00000AEB">
        <w:rPr>
          <w:sz w:val="24"/>
          <w:szCs w:val="24"/>
        </w:rPr>
        <w:t>hile patients</w:t>
      </w:r>
      <w:r w:rsidR="006B13D1" w:rsidRPr="00000AEB">
        <w:rPr>
          <w:sz w:val="24"/>
          <w:szCs w:val="24"/>
        </w:rPr>
        <w:t xml:space="preserve"> infected</w:t>
      </w:r>
      <w:r w:rsidR="00DA2E63" w:rsidRPr="00000AEB">
        <w:rPr>
          <w:sz w:val="24"/>
          <w:szCs w:val="24"/>
        </w:rPr>
        <w:t xml:space="preserve"> with influenza</w:t>
      </w:r>
      <w:r w:rsidR="00C700F1" w:rsidRPr="00000AEB">
        <w:rPr>
          <w:sz w:val="24"/>
          <w:szCs w:val="24"/>
        </w:rPr>
        <w:t xml:space="preserve"> are able to </w:t>
      </w:r>
      <w:r w:rsidR="00920455" w:rsidRPr="00000AEB">
        <w:rPr>
          <w:sz w:val="24"/>
          <w:szCs w:val="24"/>
        </w:rPr>
        <w:t>mount a</w:t>
      </w:r>
      <w:r w:rsidR="00BC0A37" w:rsidRPr="00000AEB">
        <w:rPr>
          <w:sz w:val="24"/>
          <w:szCs w:val="24"/>
        </w:rPr>
        <w:t>n</w:t>
      </w:r>
      <w:r w:rsidR="00920455" w:rsidRPr="00000AEB">
        <w:rPr>
          <w:sz w:val="24"/>
          <w:szCs w:val="24"/>
        </w:rPr>
        <w:t xml:space="preserve"> IFN response</w:t>
      </w:r>
      <w:r w:rsidR="00C700F1" w:rsidRPr="00000AEB">
        <w:rPr>
          <w:sz w:val="24"/>
          <w:szCs w:val="24"/>
        </w:rPr>
        <w:t xml:space="preserve"> </w:t>
      </w:r>
      <w:r w:rsidR="00C700F1" w:rsidRPr="00000AEB">
        <w:rPr>
          <w:sz w:val="24"/>
          <w:szCs w:val="24"/>
        </w:rPr>
        <w:fldChar w:fldCharType="begin"/>
      </w:r>
      <w:r w:rsidR="00EA1B3C" w:rsidRPr="00000AEB">
        <w:rPr>
          <w:sz w:val="24"/>
          <w:szCs w:val="24"/>
        </w:rPr>
        <w:instrText xml:space="preserve"> ADDIN ZOTERO_ITEM CSL_CITATION {"citationID":"a6mwFhJU","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C700F1" w:rsidRPr="00000AEB">
        <w:rPr>
          <w:sz w:val="24"/>
          <w:szCs w:val="24"/>
        </w:rPr>
        <w:fldChar w:fldCharType="separate"/>
      </w:r>
      <w:r w:rsidR="00470844" w:rsidRPr="00470844">
        <w:rPr>
          <w:rFonts w:ascii="Calibri" w:hAnsi="Calibri" w:cs="Calibri"/>
          <w:sz w:val="24"/>
        </w:rPr>
        <w:t>(1)</w:t>
      </w:r>
      <w:r w:rsidR="00C700F1" w:rsidRPr="00000AEB">
        <w:rPr>
          <w:sz w:val="24"/>
          <w:szCs w:val="24"/>
        </w:rPr>
        <w:fldChar w:fldCharType="end"/>
      </w:r>
      <w:r w:rsidR="00D25505" w:rsidRPr="00000AEB">
        <w:rPr>
          <w:sz w:val="24"/>
          <w:szCs w:val="24"/>
        </w:rPr>
        <w:t>,</w:t>
      </w:r>
      <w:r w:rsidR="00B158EF" w:rsidRPr="00000AEB">
        <w:rPr>
          <w:sz w:val="24"/>
          <w:szCs w:val="24"/>
        </w:rPr>
        <w:t xml:space="preserve"> which correlates with quicker recovery and decreased disease severity and mortality </w:t>
      </w:r>
      <w:r w:rsidR="00B158EF" w:rsidRPr="00000AEB">
        <w:rPr>
          <w:sz w:val="24"/>
          <w:szCs w:val="24"/>
        </w:rPr>
        <w:fldChar w:fldCharType="begin"/>
      </w:r>
      <w:r w:rsidR="00EA1B3C" w:rsidRPr="00000AEB">
        <w:rPr>
          <w:sz w:val="24"/>
          <w:szCs w:val="24"/>
        </w:rPr>
        <w:instrText xml:space="preserve"> ADDIN ZOTERO_ITEM CSL_CITATION {"citationID":"hpjSmP1j","properties":{"formattedCitation":"(8,9)","plainCitation":"(8,9)","noteIndex":0},"citationItems":[{"id":1344,"uris":["http://zotero.org/users/5308759/items/S9GXMVWH"],"uri":["http://zotero.org/users/5308759/items/S9GXMVWH"],"itemData":{"id":1344,"type":"article-journal","container-title":"Cell Host &amp; Microbe","DOI":"10.1016/j.chom.2016.01.007","ISSN":"1931-3128","issue":"2","journalAbbreviation":"Cell Host &amp; Microbe","language":"English","note":"publisher: Elsevier\nPMID: 26867177","page":"181-193","source":"www.cell.com","title":"Dysregulated Type I Interferon and Inflammatory Monocyte-Macrophage Responses Cause Lethal Pneumonia in SARS-CoV-Infected Mice","volume":"19","author":[{"family":"Channappanavar","given":"Rudragouda"},{"family":"Fehr","given":"Anthony R."},{"family":"Vijay","given":"Rahul"},{"family":"Mack","given":"Matthias"},{"family":"Zhao","given":"Jincun"},{"family":"Meyerholz","given":"David K."},{"family":"Perlman","given":"Stanley"}],"issued":{"date-parts":[["2016",2,10]]}}},{"id":1337,"uris":["http://zotero.org/users/5308759/items/YCVXNVZQ"],"uri":["http://zotero.org/users/5308759/items/YCVXNVZQ"],"itemData":{"id":1337,"type":"article-journal","abstract":"Lambda interferons (IFNλs) or type III IFNs share homology, expression patterns, signaling cascades, and antiviral functions with type I IFNs. This has complicated the unwinding of their unique non-redundant roles. Through the systematic study of influenza virus infection in mice, we herein show that IFNλs are the first IFNs produced that act at the epithelial barrier to suppress initial viral spread without activating inflammation. If infection progresses, type I IFNs come into play to enhance viral resistance and induce pro-inflammatory responses essential for confronting infection but causing immunopathology. Central to this are neutrophils which respond to both cytokines to upregulate antimicrobial functions but exhibit pro-inflammatory activation only to type I IFNs. Accordingly, Ifnlr1-/- mice display enhanced type I IFN production, neutrophilia, lung injury, and lethality, while therapeutic administration of PEG-IFNλ potently suppresses these effects. IFNλs therefore constitute the front line of antiviral defense in the lung without compromising host fitness.","container-title":"Immunity","DOI":"10.1016/j.immuni.2017.04.025","ISSN":"1097-4180","issue":"5","journalAbbreviation":"Immunity","language":"eng","note":"PMID: 28514692","page":"875-890.e6","source":"PubMed","title":"Interferon-λ Mediates Non-redundant Front-Line Antiviral Protection against Influenza Virus Infection without Compromising Host Fitness","volume":"46","author":[{"family":"Galani","given":"Ioanna E."},{"family":"Triantafyllia","given":"Vasiliki"},{"family":"Eleminiadou","given":"Evridiki-Evangelia"},{"family":"Koltsida","given":"Ourania"},{"family":"Stavropoulos","given":"Athanasios"},{"family":"Manioudaki","given":"Maria"},{"family":"Thanos","given":"Dimitris"},{"family":"Doyle","given":"Sean E."},{"family":"Kotenko","given":"Sergei V."},{"family":"Thanopoulou","given":"Kalliopi"},{"family":"Andreakos","given":"Evangelos"}],"issued":{"date-parts":[["2017",5,16]]}}}],"schema":"https://github.com/citation-style-language/schema/raw/master/csl-citation.json"} </w:instrText>
      </w:r>
      <w:r w:rsidR="00B158EF" w:rsidRPr="00000AEB">
        <w:rPr>
          <w:sz w:val="24"/>
          <w:szCs w:val="24"/>
        </w:rPr>
        <w:fldChar w:fldCharType="separate"/>
      </w:r>
      <w:r w:rsidR="00470844" w:rsidRPr="00470844">
        <w:rPr>
          <w:rFonts w:ascii="Calibri" w:hAnsi="Calibri" w:cs="Calibri"/>
          <w:sz w:val="24"/>
        </w:rPr>
        <w:t>(8,9)</w:t>
      </w:r>
      <w:r w:rsidR="00B158EF" w:rsidRPr="00000AEB">
        <w:rPr>
          <w:sz w:val="24"/>
          <w:szCs w:val="24"/>
        </w:rPr>
        <w:fldChar w:fldCharType="end"/>
      </w:r>
      <w:r w:rsidR="00B158EF" w:rsidRPr="00000AEB">
        <w:rPr>
          <w:sz w:val="24"/>
          <w:szCs w:val="24"/>
        </w:rPr>
        <w:t>.</w:t>
      </w:r>
      <w:r w:rsidR="006356E8" w:rsidRPr="00000AEB">
        <w:rPr>
          <w:sz w:val="24"/>
          <w:szCs w:val="24"/>
        </w:rPr>
        <w:t xml:space="preserve"> </w:t>
      </w:r>
      <w:r w:rsidR="00D17177" w:rsidRPr="00000AEB">
        <w:rPr>
          <w:sz w:val="24"/>
          <w:szCs w:val="24"/>
        </w:rPr>
        <w:t>Similarly</w:t>
      </w:r>
      <w:r w:rsidR="00D25505" w:rsidRPr="00000AEB">
        <w:rPr>
          <w:sz w:val="24"/>
          <w:szCs w:val="24"/>
        </w:rPr>
        <w:t>,</w:t>
      </w:r>
      <w:r w:rsidR="00D17177" w:rsidRPr="00000AEB">
        <w:rPr>
          <w:sz w:val="24"/>
          <w:szCs w:val="24"/>
        </w:rPr>
        <w:t xml:space="preserve"> early administration of IFN-beta for COVID-19 patients </w:t>
      </w:r>
      <w:r w:rsidR="009C1CA4" w:rsidRPr="00000AEB">
        <w:rPr>
          <w:sz w:val="24"/>
          <w:szCs w:val="24"/>
        </w:rPr>
        <w:t>result</w:t>
      </w:r>
      <w:r w:rsidR="00D25505" w:rsidRPr="00000AEB">
        <w:rPr>
          <w:sz w:val="24"/>
          <w:szCs w:val="24"/>
        </w:rPr>
        <w:t>s</w:t>
      </w:r>
      <w:r w:rsidR="009C1CA4" w:rsidRPr="00000AEB">
        <w:rPr>
          <w:sz w:val="24"/>
          <w:szCs w:val="24"/>
        </w:rPr>
        <w:t xml:space="preserve"> in</w:t>
      </w:r>
      <w:r w:rsidR="00D17177" w:rsidRPr="00000AEB">
        <w:rPr>
          <w:sz w:val="24"/>
          <w:szCs w:val="24"/>
        </w:rPr>
        <w:t xml:space="preserve"> a lowered in-hospital mortality and quicker recovery </w:t>
      </w:r>
      <w:r w:rsidR="00D17177" w:rsidRPr="00000AEB">
        <w:rPr>
          <w:sz w:val="24"/>
          <w:szCs w:val="24"/>
        </w:rPr>
        <w:fldChar w:fldCharType="begin"/>
      </w:r>
      <w:r w:rsidR="00EA1B3C" w:rsidRPr="00000AEB">
        <w:rPr>
          <w:sz w:val="24"/>
          <w:szCs w:val="24"/>
        </w:rPr>
        <w:instrText xml:space="preserve"> ADDIN ZOTERO_ITEM CSL_CITATION {"citationID":"cjmXbefD","properties":{"formattedCitation":"(10,11)","plainCitation":"(10,11)","noteIndex":0},"citationItems":[{"id":1360,"uris":["http://zotero.org/users/5308759/items/NE7R4HW9"],"uri":["http://zotero.org/users/5308759/items/NE7R4HW9"],"itemData":{"id":1360,"type":"article-journal","abstract":"Background\nSevere acute respiratory syndrome coronavirus 2 (SARS-CoV-2) infection carries a substantial risk of severe and prolonged illness; treatment options are currently limited. We assessed the efficacy and safety of inhaled nebulised interferon beta-1a (SNG001) for the treatment of patients admitted to hospital with COVID-19.\nMethods\nWe did a randomised, double-blind, placebo-controlled, phase 2 pilot trial at nine UK sites. Adults aged 18 years or older and admitted to hospital with COVID-19 symptoms, with a positive RT-PCR or point-of-care test, or both, were randomly assigned (1:1) to receive SNG001 (6 MIU) or placebo by inhalation via a mouthpiece daily for 14 days. The primary outcome was the change in clinical condition on the WHO Ordinal Scale for Clinical Improvement (OSCI) during the dosing period in the intention-to-treat population (all randomised patients who received at least one dose of the study drug). The OSCI is a 9-point scale, where 0 corresponds to no infection and 8 corresponds to death. Multiple analyses were done to identify the most suitable statistical method for future clinical trials. Safety was assessed by monitoring adverse events for 28 days. This trial is registered with Clinicaltrialsregister.eu (2020-001023-14) and ClinicalTrials.gov (NCT04385095); the pilot trial of inpatients with COVID-19 is now completed.\nFindings\nBetween March 30 and May 30, 2020, 101 patients were randomly assigned to SNG001 (n=50) or placebo (n=51). 48 received SNG001 and 50 received placebo and were included in the intention-to-treat population. 66 (67%) patients required oxygen supplementation at baseline: 29 in the placebo group and 37 in the SNG001 group. Patients receiving SNG001 had greater odds of improvement on the OSCI scale (odds ratio 2·32 [95% CI 1·07–5·04]; p=0·033) on day 15 or 16 and were more likely than those receiving placebo to recover to an OSCI score of 1 (no limitation of activities) during treatment (hazard ratio 2·19 [95% CI 1·03–4·69]; p=0·043). SNG001 was well tolerated. The most frequently reported treatment-emergent adverse event was headache (seven [15%] patients in the SNG001 group and five [10%] in the placebo group). There were three deaths in the placebo group and none in the SNG001 group.\nInterpretation\nPatients who received SNG001 had greater odds of improvement and recovered more rapidly from SARS-CoV-2 infection than patients who received placebo, providing a strong rationale for further trials.\nFunding\nSynairgen Research.","container-title":"The Lancet Respiratory Medicine","DOI":"10.1016/S2213-2600(20)30511-7","ISSN":"2213-2600","issue":"2","journalAbbreviation":"The Lancet Respiratory Medicine","language":"en","page":"196-206","source":"ScienceDirect","title":"Safety and efficacy of inhaled nebulised interferon beta-1a (SNG001) for treatment of SARS-CoV-2 infection: a randomised, double-blind, placebo-controlled, phase 2 trial","title-short":"Safety and efficacy of inhaled nebulised interferon beta-1a (SNG001) for treatment of SARS-CoV-2 infection","volume":"9","author":[{"family":"Monk","given":"Phillip D"},{"family":"Marsden","given":"Richard J"},{"family":"Tear","given":"Victoria J"},{"family":"Brookes","given":"Jody"},{"family":"Batten","given":"Toby N"},{"family":"Mankowski","given":"Marcin"},{"family":"Gabbay","given":"Felicity J"},{"family":"Davies","given":"Donna E"},{"family":"Holgate","given":"Stephen T"},{"family":"Ho","given":"Ling-Pei"},{"family":"Clark","given":"Tristan"},{"family":"Djukanovic","given":"Ratko"},{"family":"Wilkinson","given":"Tom M A"},{"family":"Crooks","given":"Michael G"},{"family":"Dosanjh","given":"Davinder PS"},{"family":"Siddiqui","given":"Salman"},{"family":"Rahman","given":"Najib M"},{"family":"Smith","given":"Jacklyn A"},{"family":"Horsley","given":"Alexander"},{"family":"Harrison","given":"Timothy W"},{"family":"Saralaya","given":"Dinesh"},{"family":"McGarvey","given":"Lorcan"},{"family":"Watson","given":"Alastair"},{"family":"Foster","given":"Edmund"},{"family":"Fleet","given":"Adam"},{"family":"Singh","given":"Dave"},{"family":"Hemmings","given":"Sophie"},{"family":"Aitken","given":"Sandra"},{"family":"Dudley","given":"Sarah"},{"family":"Beegan","given":"Rona"},{"family":"Thompson","given":"Angela"},{"family":"Rodrigues","given":"Pedro MB"}],"issued":{"date-parts":[["2021",2,1]]}}},{"id":1348,"uris":["http://zotero.org/users/5308759/items/IVQUJL3D"],"uri":["http://zotero.org/users/5308759/items/IVQUJL3D"],"itemData":{"id":1348,"type":"article-journal","abstract":"Interferons (IFNs) are widely used in treating coronavirus disease 2019 (COVID-19) patients. However, a recent report of ACE2, the host factor mediating SARS-Cov-2 infection, identifying it as interferon-stimulated raised considerable safety concern. To examine the association between the use and timing of IFN-α2b and clinical outcomes, we analyzed in a retrospective multicenter cohort study of 446 COVID-19 patients in Hubei, China. Regression models estimated that early administration (≤5 days after admission) of IFN-α2b was associated with reduced in-hospital mortality in comparison with no admission of IFN-α2b, whereas late administration of IFN-α2b was associated with increased mortality. Among survivors, early IFN-α2b was not associated with hospital discharge or computed tomography (CT) scan improvement, whereas late IFN-α2b was associated with delayed recovery. Additionally, early IFN-α2b and umifenovir alone or together were associated with reduced mortality and accelerated recovery in comparison with treatment with lopinavir/ritonavir (LPV/r) alone. We concluded that administration of IFN-α2b during the early stage of COVID-19 could induce favorable clinical responses.","container-title":"Cell Host &amp; Microbe","DOI":"10.1016/j.chom.2020.07.005","ISSN":"1931-3128","issue":"3","journalAbbreviation":"Cell Host &amp; Microbe","language":"en","page":"455-464.e2","source":"ScienceDirect","title":"Retrospective Multicenter Cohort Study Shows Early Interferon Therapy Is Associated with Favorable Clinical Responses in COVID-19 Patients","volume":"28","author":[{"family":"Wang","given":"Nan"},{"family":"Zhan","given":"Yan"},{"family":"Zhu","given":"Linyu"},{"family":"Hou","given":"Zhibing"},{"family":"Liu","given":"Feng"},{"family":"Song","given":"Pinhong"},{"family":"Qiu","given":"Feng"},{"family":"Wang","given":"Xiaolin"},{"family":"Zou","given":"Xiafei"},{"family":"Wan","given":"Deyun"},{"family":"Qian","given":"Xiaosong"},{"family":"Wang","given":"Shanshan"},{"family":"Guo","given":"Yabi"},{"family":"Yu","given":"Hao"},{"family":"Cui","given":"Miao"},{"family":"Tong","given":"Gangling"},{"family":"Xu","given":"Yunsheng"},{"family":"Zheng","given":"Zhihua"},{"family":"Lu","given":"Yingying"},{"family":"Hong","given":"Peng"}],"issued":{"date-parts":[["2020",9,9]]}}}],"schema":"https://github.com/citation-style-language/schema/raw/master/csl-citation.json"} </w:instrText>
      </w:r>
      <w:r w:rsidR="00D17177" w:rsidRPr="00000AEB">
        <w:rPr>
          <w:sz w:val="24"/>
          <w:szCs w:val="24"/>
        </w:rPr>
        <w:fldChar w:fldCharType="separate"/>
      </w:r>
      <w:r w:rsidR="00470844" w:rsidRPr="00470844">
        <w:rPr>
          <w:rFonts w:ascii="Calibri" w:hAnsi="Calibri" w:cs="Calibri"/>
          <w:sz w:val="24"/>
        </w:rPr>
        <w:t>(10,11)</w:t>
      </w:r>
      <w:r w:rsidR="00D17177" w:rsidRPr="00000AEB">
        <w:rPr>
          <w:sz w:val="24"/>
          <w:szCs w:val="24"/>
        </w:rPr>
        <w:fldChar w:fldCharType="end"/>
      </w:r>
      <w:r w:rsidR="00D17177" w:rsidRPr="00000AEB">
        <w:rPr>
          <w:sz w:val="24"/>
          <w:szCs w:val="24"/>
        </w:rPr>
        <w:t xml:space="preserve">. </w:t>
      </w:r>
      <w:r w:rsidR="00186655" w:rsidRPr="00000AEB">
        <w:rPr>
          <w:sz w:val="24"/>
          <w:szCs w:val="24"/>
        </w:rPr>
        <w:t>P</w:t>
      </w:r>
      <w:r w:rsidR="00D17177" w:rsidRPr="00000AEB">
        <w:rPr>
          <w:sz w:val="24"/>
          <w:szCs w:val="24"/>
        </w:rPr>
        <w:t>ro-inflammatory cytokine</w:t>
      </w:r>
      <w:r w:rsidR="00186655" w:rsidRPr="00000AEB">
        <w:rPr>
          <w:sz w:val="24"/>
          <w:szCs w:val="24"/>
        </w:rPr>
        <w:t xml:space="preserve"> expression</w:t>
      </w:r>
      <w:r w:rsidR="00D17177" w:rsidRPr="00000AEB">
        <w:rPr>
          <w:sz w:val="24"/>
          <w:szCs w:val="24"/>
        </w:rPr>
        <w:t xml:space="preserve"> occurs for a prolonged time </w:t>
      </w:r>
      <w:r w:rsidR="009F6C72" w:rsidRPr="00000AEB">
        <w:rPr>
          <w:sz w:val="24"/>
          <w:szCs w:val="24"/>
        </w:rPr>
        <w:t xml:space="preserve">in patients with COVID-19 </w:t>
      </w:r>
      <w:r w:rsidR="00D17177" w:rsidRPr="00000AEB">
        <w:rPr>
          <w:sz w:val="24"/>
          <w:szCs w:val="24"/>
        </w:rPr>
        <w:t xml:space="preserve">at similar levels with influenza patients </w:t>
      </w:r>
      <w:r w:rsidR="00D17177" w:rsidRPr="00000AEB">
        <w:rPr>
          <w:sz w:val="24"/>
          <w:szCs w:val="24"/>
        </w:rPr>
        <w:fldChar w:fldCharType="begin"/>
      </w:r>
      <w:r w:rsidR="00EA1B3C" w:rsidRPr="00000AEB">
        <w:rPr>
          <w:sz w:val="24"/>
          <w:szCs w:val="24"/>
        </w:rPr>
        <w:instrText xml:space="preserve"> ADDIN ZOTERO_ITEM CSL_CITATION {"citationID":"mR0zey8R","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D17177" w:rsidRPr="00000AEB">
        <w:rPr>
          <w:sz w:val="24"/>
          <w:szCs w:val="24"/>
        </w:rPr>
        <w:fldChar w:fldCharType="separate"/>
      </w:r>
      <w:r w:rsidR="00470844" w:rsidRPr="00470844">
        <w:rPr>
          <w:rFonts w:ascii="Calibri" w:hAnsi="Calibri" w:cs="Calibri"/>
          <w:sz w:val="24"/>
        </w:rPr>
        <w:t>(1)</w:t>
      </w:r>
      <w:r w:rsidR="00D17177" w:rsidRPr="00000AEB">
        <w:rPr>
          <w:sz w:val="24"/>
          <w:szCs w:val="24"/>
        </w:rPr>
        <w:fldChar w:fldCharType="end"/>
      </w:r>
      <w:r w:rsidR="00D17177" w:rsidRPr="00000AEB">
        <w:rPr>
          <w:sz w:val="24"/>
          <w:szCs w:val="24"/>
        </w:rPr>
        <w:t xml:space="preserve">, with interleukin (IL)-6 and IL-10 </w:t>
      </w:r>
      <w:r w:rsidR="00D17177" w:rsidRPr="00000AEB">
        <w:rPr>
          <w:sz w:val="24"/>
          <w:szCs w:val="24"/>
        </w:rPr>
        <w:fldChar w:fldCharType="begin"/>
      </w:r>
      <w:r w:rsidR="00EA1B3C" w:rsidRPr="00000AEB">
        <w:rPr>
          <w:sz w:val="24"/>
          <w:szCs w:val="24"/>
        </w:rPr>
        <w:instrText xml:space="preserve"> ADDIN ZOTERO_ITEM CSL_CITATION {"citationID":"nitX9HLV","properties":{"formattedCitation":"(12\\uc0\\u8211{}14)","plainCitation":"(12–14)","noteIndex":0},"citationItems":[{"id":1331,"uris":["http://zotero.org/users/5308759/items/VKTQAJE8"],"uri":["http://zotero.org/users/5308759/items/VKTQAJE8"],"itemData":{"id":1331,"type":"article-journal","abstract":"BACKGROUNDSince December 2019, an outbreak of coronavirus disease 2019 (COVID-19) caused by severe acute respiratory syndrome coronavirus 2 (SARS-CoV-2) emerged in Wuhan, and is now becoming a global threat. We aimed to delineate and compare the immunological features of severe and moderate COVID-19.METHODSIn this retrospective study, the clinical and immunological characteristics of 21 patients (17 male and 4 female) with COVID-19 were analyzed. These patients were classified as severe (11 cases) and moderate (10 cases) according to the guidelines released by the National Health Commission of China.RESULTSThe median age of severe and moderate cases was 61.0 and 52.0 years, respectively. Common clinical manifestations included fever, cough, and fatigue. Compared with moderate cases, severe cases more frequently had dyspnea, lymphopenia, and hypoalbuminemia, with higher levels of alanine aminotransferase, lactate dehydrogenase, C-reactive protein, ferritin, and D-dimer as well as markedly higher levels of IL-2R, IL-6, IL-10, and TNF-α. Absolute numbers of T lymphocytes, CD4+ T cells, and CD8+ T cells decreased in nearly all the patients, and were markedly lower in severe cases (294.0, 177.5, and 89.0 × 106/L, respectively) than moderate cases (640.5, 381.5, and 254.0 × 106/L, respectively). The expression of IFN-γ by CD4+ T cells tended to be lower in severe cases (14.1%) than in moderate cases (22.8%).CONCLUSIONThe SARS-CoV-2 infection may affect primarily T lymphocytes, particularly CD4+ and CD8+ T cells, resulting in a decrease in numbers as well as IFN-γ production by CD4+ T cells. These potential immunological markers may be of importance because of their correlation with disease severity in COVID-19.TRIAL REGISTRATIONThis is a retrospective observational study without a trial registration number.FUNDINGThis work is funded by grants from Tongji Hospital for the Pilot Scheme Project, and partly supported by the Chinese National Thirteenth Five Years Project in Science and Technology for Infectious Disease (2017ZX10202201).","container-title":"The Journal of Clinical Investigation","DOI":"10.1172/JCI137244","ISSN":"1558-8238","issue":"5","journalAbbreviation":"J Clin Invest","language":"eng","note":"PMID: 32217835\nPMCID: PMC7190990","page":"2620-2629","source":"PubMed","title":"Clinical and immunological features of severe and moderate coronavirus disease 2019","volume":"130","author":[{"family":"Chen","given":"Guang"},{"family":"Wu","given":"Di"},{"family":"Guo","given":"Wei"},{"family":"Cao","given":"Yong"},{"family":"Huang","given":"Da"},{"family":"Wang","given":"Hongwu"},{"family":"Wang","given":"Tao"},{"family":"Zhang","given":"Xiaoyun"},{"family":"Chen","given":"Huilong"},{"family":"Yu","given":"Haijing"},{"family":"Zhang","given":"Xiaoping"},{"family":"Zhang","given":"Minxia"},{"family":"Wu","given":"Shiji"},{"family":"Song","given":"Jianxin"},{"family":"Chen","given":"Tao"},{"family":"Han","given":"Meifang"},{"family":"Li","given":"Shusheng"},{"family":"Luo","given":"Xiaoping"},{"family":"Zhao","given":"Jianping"},{"family":"Ning","given":"Qin"}],"issued":{"date-parts":[["2020",5,1]]}}},{"id":1010,"uris":["http://zotero.org/users/5308759/items/CL4HPV3Y"],"uri":["http://zotero.org/users/5308759/items/CL4HPV3Y"],"itemData":{"id":1010,"type":"article-journal","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patients.\nMETHODS: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not.\nFINDINGS: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TNFα.\nINTERPRETATION: The 2019-nCoV infection caused clusters of severe respiratory illness similar to severe acute respiratory syndrome coronavirus and was associated with ICU admission and high mortality. Major gaps in our knowledge of the origin, epidemiology, duration of human transmission, and clinical spectrum of disease need fulfilment by future studies.\nFUNDING: Ministry of Science and Technology, Chinese Academy of Medical Sciences, National Natural Science Foundation of China, and Beijing Municipal Science and Technology Commission.","container-title":"Lancet (London, England)","DOI":"10.1016/S0140-6736(20)30183-5","ISSN":"1474-547X","issue":"10223","journalAbbreviation":"Lancet","language":"eng","note":"PMID: 31986264\nPMCID: PMC7159299","page":"497-506","source":"PubMed","title":"Clinical features of patients infected with 2019 novel coronavirus in Wuhan, China","volume":"395","author":[{"family":"Huang","given":"Chaolin"},{"family":"Wang","given":"Yeming"},{"family":"Li","given":"Xingwang"},{"family":"Ren","given":"Lili"},{"family":"Zhao","given":"Jianping"},{"family":"Hu","given":"Yi"},{"family":"Zhang","given":"Li"},{"family":"Fan","given":"Guohui"},{"family":"Xu","given":"Jiuyang"},{"family":"Gu","given":"Xiaoying"},{"family":"Cheng","given":"Zhenshun"},{"family":"Yu","given":"Ting"},{"family":"Xia","given":"Jiaan"},{"family":"Wei","given":"Yuan"},{"family":"Wu","given":"Wenjuan"},{"family":"Xie","given":"Xuelei"},{"family":"Yin","given":"Wen"},{"family":"Li","given":"Hui"},{"family":"Liu","given":"Min"},{"family":"Xiao","given":"Yan"},{"family":"Gao","given":"Hong"},{"family":"Guo","given":"Li"},{"family":"Xie","given":"Jungang"},{"family":"Wang","given":"Guangfa"},{"family":"Jiang","given":"Rongmeng"},{"family":"Gao","given":"Zhancheng"},{"family":"Jin","given":"Qi"},{"family":"Wang","given":"Jianwei"},{"family":"Cao","given":"Bin"}],"issued":{"date-parts":[["2020",2,15]]}}},{"id":1334,"uris":["http://zotero.org/users/5308759/items/QIYSVS38"],"uri":["http://zotero.org/users/5308759/items/QIYSVS38"],"itemData":{"id":1334,"type":"article-journal","abstract":"Progression to severe disease is a difficult problem in treating coronavirus disease 2019 (COVID-19). The purpose of this study is to explore changes in markers of severe disease in COVID-19 patients. Sixty-nine severe COVID-19 patients were included. Patients with severe disease showed significant lymphocytopenia. Elevated level of lactate dehydrogenase (LDH), C-reactive protein (CRP), ferritin, and D-dimer was found in most severe cases. Baseline interleukin-6 (IL-6) was found to be associated with COVID-19 severity. Indeed, the significant increase of baseline IL-6 was positively correlated with the maximal body temperature during hospitalization and with the increased baseline of CRP, LDH, ferritin, and D-dimer. High baseline IL-6 was also associated with more progressed chest computed tomography (CT) findings. Significant decrease in IL-6 and improved CT assessment was found in patients during recovery, while IL-6 was further increased in exacerbated patients. Collectively, our results suggest that the dynamic change in IL-6 can be used as a marker for disease monitoring in patients with severe COVID-19.","container-title":"EMBO molecular medicine","DOI":"10.15252/emmm.202012421","ISSN":"1757-4684","issue":"7","journalAbbreviation":"EMBO Mol Med","language":"eng","note":"PMID: 32428990\nPMCID: PMC7280589","page":"e12421","source":"PubMed","title":"The role of interleukin-6 in monitoring severe case of coronavirus disease 2019","volume":"12","author":[{"family":"Liu","given":"Tao"},{"family":"Zhang","given":"Jieying"},{"family":"Yang","given":"Yuhui"},{"family":"Ma","given":"Hong"},{"family":"Li","given":"Zhenyu"},{"family":"Zhang","given":"Jiaoyue"},{"family":"Cheng","given":"Ji"},{"family":"Zhang","given":"Xiaoyun"},{"family":"Zhao","given":"Yanxia"},{"family":"Xia","given":"Zihan"},{"family":"Zhang","given":"Liling"},{"family":"Wu","given":"Gang"},{"family":"Yi","given":"Jianhua"}],"issued":{"date-parts":[["2020",7,7]]}}}],"schema":"https://github.com/citation-style-language/schema/raw/master/csl-citation.json"} </w:instrText>
      </w:r>
      <w:r w:rsidR="00D17177" w:rsidRPr="00000AEB">
        <w:rPr>
          <w:sz w:val="24"/>
          <w:szCs w:val="24"/>
        </w:rPr>
        <w:fldChar w:fldCharType="separate"/>
      </w:r>
      <w:r w:rsidR="00470844" w:rsidRPr="00470844">
        <w:rPr>
          <w:rFonts w:ascii="Calibri" w:hAnsi="Calibri" w:cs="Calibri"/>
          <w:sz w:val="24"/>
          <w:szCs w:val="24"/>
        </w:rPr>
        <w:t>(12–14)</w:t>
      </w:r>
      <w:r w:rsidR="00D17177" w:rsidRPr="00000AEB">
        <w:rPr>
          <w:sz w:val="24"/>
          <w:szCs w:val="24"/>
        </w:rPr>
        <w:fldChar w:fldCharType="end"/>
      </w:r>
      <w:r w:rsidR="00D17177" w:rsidRPr="00000AEB">
        <w:rPr>
          <w:sz w:val="24"/>
          <w:szCs w:val="24"/>
        </w:rPr>
        <w:t xml:space="preserve"> associated with increased </w:t>
      </w:r>
      <w:r w:rsidR="00186655" w:rsidRPr="00000AEB">
        <w:rPr>
          <w:sz w:val="24"/>
          <w:szCs w:val="24"/>
        </w:rPr>
        <w:t>COVID-19</w:t>
      </w:r>
      <w:r w:rsidR="00D17177" w:rsidRPr="00000AEB">
        <w:rPr>
          <w:sz w:val="24"/>
          <w:szCs w:val="24"/>
        </w:rPr>
        <w:t xml:space="preserve"> severity, while </w:t>
      </w:r>
      <w:r w:rsidR="00326E32" w:rsidRPr="00000AEB">
        <w:rPr>
          <w:sz w:val="24"/>
          <w:szCs w:val="24"/>
        </w:rPr>
        <w:t xml:space="preserve">it has been observed that </w:t>
      </w:r>
      <w:r w:rsidR="00D17177" w:rsidRPr="00000AEB">
        <w:rPr>
          <w:sz w:val="24"/>
          <w:szCs w:val="24"/>
        </w:rPr>
        <w:t xml:space="preserve">the presence of </w:t>
      </w:r>
      <w:r w:rsidR="00186655" w:rsidRPr="00000AEB">
        <w:rPr>
          <w:sz w:val="24"/>
          <w:szCs w:val="24"/>
        </w:rPr>
        <w:t xml:space="preserve">antibodies, </w:t>
      </w:r>
      <w:r w:rsidR="00D17177" w:rsidRPr="00000AEB">
        <w:rPr>
          <w:sz w:val="24"/>
          <w:szCs w:val="24"/>
        </w:rPr>
        <w:t>CD4+</w:t>
      </w:r>
      <w:r w:rsidR="00186655" w:rsidRPr="00000AEB">
        <w:rPr>
          <w:sz w:val="24"/>
          <w:szCs w:val="24"/>
        </w:rPr>
        <w:t xml:space="preserve"> and</w:t>
      </w:r>
      <w:r w:rsidR="00D17177" w:rsidRPr="00000AEB">
        <w:rPr>
          <w:sz w:val="24"/>
          <w:szCs w:val="24"/>
        </w:rPr>
        <w:t xml:space="preserve"> CD8+ T cells</w:t>
      </w:r>
      <w:r w:rsidR="00186655" w:rsidRPr="00000AEB">
        <w:rPr>
          <w:sz w:val="24"/>
          <w:szCs w:val="24"/>
        </w:rPr>
        <w:t xml:space="preserve"> </w:t>
      </w:r>
      <w:r w:rsidR="00D25505" w:rsidRPr="00000AEB">
        <w:rPr>
          <w:sz w:val="24"/>
          <w:szCs w:val="24"/>
        </w:rPr>
        <w:t>a</w:t>
      </w:r>
      <w:r w:rsidR="00D17177" w:rsidRPr="00000AEB">
        <w:rPr>
          <w:sz w:val="24"/>
          <w:szCs w:val="24"/>
        </w:rPr>
        <w:t xml:space="preserve">re correlated with a positive patient outcome </w:t>
      </w:r>
      <w:r w:rsidR="00D17177" w:rsidRPr="00000AEB">
        <w:rPr>
          <w:sz w:val="24"/>
          <w:szCs w:val="24"/>
        </w:rPr>
        <w:fldChar w:fldCharType="begin"/>
      </w:r>
      <w:r w:rsidR="00EA1B3C" w:rsidRPr="00000AEB">
        <w:rPr>
          <w:sz w:val="24"/>
          <w:szCs w:val="24"/>
        </w:rPr>
        <w:instrText xml:space="preserve"> ADDIN ZOTERO_ITEM CSL_CITATION {"citationID":"04ZiFkGb","properties":{"formattedCitation":"(15)","plainCitation":"(15)","noteIndex":0},"citationItems":[{"id":1260,"uris":["http://zotero.org/users/5308759/items/ZLH8VCG3"],"uri":["http://zotero.org/users/5308759/items/ZLH8VCG3"],"itemData":{"id":1260,"type":"article-journal","abstract":"Understanding adaptive immunity to SARS-CoV-2 is important for vaccine development, interpreting coronavirus disease 2019 (COVID-19) pathogenesis, and calibration of pandemic control measures. Using HLA class I and II predicted peptide “megapools,” circulating SARS-CoV-2-specific CD8+ and CD4+ T cells were identified in </w:instrText>
      </w:r>
      <w:r w:rsidR="00EA1B3C" w:rsidRPr="00000AEB">
        <w:rPr>
          <w:rFonts w:ascii="Cambria Math" w:hAnsi="Cambria Math" w:cs="Cambria Math"/>
          <w:sz w:val="24"/>
          <w:szCs w:val="24"/>
        </w:rPr>
        <w:instrText>∼</w:instrText>
      </w:r>
      <w:r w:rsidR="00EA1B3C" w:rsidRPr="00000AEB">
        <w:rPr>
          <w:sz w:val="24"/>
          <w:szCs w:val="24"/>
        </w:rPr>
        <w:instrText>70% and 100% of COVID-19 convalescent patients, respectively. CD4+ T</w:instrText>
      </w:r>
      <w:r w:rsidR="00EA1B3C" w:rsidRPr="00000AEB">
        <w:rPr>
          <w:rFonts w:ascii="Calibri" w:hAnsi="Calibri" w:cs="Calibri"/>
          <w:sz w:val="24"/>
          <w:szCs w:val="24"/>
        </w:rPr>
        <w:instrText> </w:instrText>
      </w:r>
      <w:r w:rsidR="00EA1B3C" w:rsidRPr="00000AEB">
        <w:rPr>
          <w:sz w:val="24"/>
          <w:szCs w:val="24"/>
        </w:rPr>
        <w:instrText xml:space="preserve">cell responses to spike, the main target of most vaccine efforts, were robust and correlated with the magnitude of the anti-SARS-CoV-2 IgG and IgA titers. The M, spike, and N proteins each accounted for 11%–27% of the total CD4+ response, with additional responses commonly targeting nsp3, nsp4, ORF3a, and ORF8, among others. For CD8+ T cells, spike and M were recognized, with at least eight SARS-CoV-2 ORFs targeted. Importantly, we detected SARS-CoV-2-reactive CD4+ T cells in </w:instrText>
      </w:r>
      <w:r w:rsidR="00EA1B3C" w:rsidRPr="00000AEB">
        <w:rPr>
          <w:rFonts w:ascii="Cambria Math" w:hAnsi="Cambria Math" w:cs="Cambria Math"/>
          <w:sz w:val="24"/>
          <w:szCs w:val="24"/>
        </w:rPr>
        <w:instrText>∼</w:instrText>
      </w:r>
      <w:r w:rsidR="00EA1B3C" w:rsidRPr="00000AEB">
        <w:rPr>
          <w:sz w:val="24"/>
          <w:szCs w:val="24"/>
        </w:rPr>
        <w:instrText>40%</w:instrText>
      </w:r>
      <w:r w:rsidR="00EA1B3C" w:rsidRPr="00000AEB">
        <w:rPr>
          <w:rFonts w:ascii="Calibri" w:hAnsi="Calibri" w:cs="Calibri"/>
          <w:sz w:val="24"/>
          <w:szCs w:val="24"/>
        </w:rPr>
        <w:instrText>–</w:instrText>
      </w:r>
      <w:r w:rsidR="00EA1B3C" w:rsidRPr="00000AEB">
        <w:rPr>
          <w:sz w:val="24"/>
          <w:szCs w:val="24"/>
        </w:rPr>
        <w:instrText>60% of unexposed individuals, suggesting cross-reactive T</w:instrText>
      </w:r>
      <w:r w:rsidR="00EA1B3C" w:rsidRPr="00000AEB">
        <w:rPr>
          <w:rFonts w:ascii="Calibri" w:hAnsi="Calibri" w:cs="Calibri"/>
          <w:sz w:val="24"/>
          <w:szCs w:val="24"/>
        </w:rPr>
        <w:instrText> </w:instrText>
      </w:r>
      <w:r w:rsidR="00EA1B3C" w:rsidRPr="00000AEB">
        <w:rPr>
          <w:sz w:val="24"/>
          <w:szCs w:val="24"/>
        </w:rPr>
        <w:instrText xml:space="preserve">cell recognition between circulating </w:instrText>
      </w:r>
      <w:r w:rsidR="00EA1B3C" w:rsidRPr="00000AEB">
        <w:rPr>
          <w:rFonts w:ascii="Calibri" w:hAnsi="Calibri" w:cs="Calibri"/>
          <w:sz w:val="24"/>
          <w:szCs w:val="24"/>
        </w:rPr>
        <w:instrText>“</w:instrText>
      </w:r>
      <w:r w:rsidR="00EA1B3C" w:rsidRPr="00000AEB">
        <w:rPr>
          <w:sz w:val="24"/>
          <w:szCs w:val="24"/>
        </w:rPr>
        <w:instrText>common cold</w:instrText>
      </w:r>
      <w:r w:rsidR="00EA1B3C" w:rsidRPr="00000AEB">
        <w:rPr>
          <w:rFonts w:ascii="Calibri" w:hAnsi="Calibri" w:cs="Calibri"/>
          <w:sz w:val="24"/>
          <w:szCs w:val="24"/>
        </w:rPr>
        <w:instrText>”</w:instrText>
      </w:r>
      <w:r w:rsidR="00EA1B3C" w:rsidRPr="00000AEB">
        <w:rPr>
          <w:sz w:val="24"/>
          <w:szCs w:val="24"/>
        </w:rPr>
        <w:instrText xml:space="preserve"> coronaviruses and SARS-CoV-2.","container-title":"Cell","DOI":"10.1016/j.cell.2020.05.015","ISSN":"0092-8674","issue":"7","journalAbbreviation":"Cell","language":"en","page":"1489-1501.e15","source":"ScienceDirect","title":"Targets of T Cell Responses to SARS-CoV-2 Coronavirus in Humans with COVID-19 Disease and Unexposed Individuals","volume":"181","author":[{"family":"Grifoni","given":"Alba"},{"family":"Weiskopf","given":"Daniela"},{"family":"Ramirez","given":"Sydney I."},{"family":"Mateus","given":"Jose"},{"family":"Dan","given":"Jennifer M."},{"family":"Moderbacher","given":"Carolyn Rydyznski"},{"family":"Rawlings","given":"Stephen A."},{"family":"Sutherland","given":"Aaron"},{"family":"Premkumar","given":"Lakshmanane"},{"family":"Jadi","given":"Ramesh S."},{"family":"Marrama","given":"Daniel"},{"family":"Silva","given":"Aravinda M.","non-dropping-particle":"de"},{"family":"Frazier","given":"April"},{"family":"Carlin","given":"Aaron F."},{"family":"Greenbaum","given":"Jason A."},{"family":"Peters","given":"Bjoern"},{"family":"Krammer","given":"Florian"},{"family":"Smith","given":"Davey M."},{"family":"Crotty","given":"Shane"},{"family":"Sette","given":"Alessandro"}],"issued":{"date-parts":[["2020",6,25]]}}}],"schema":"https://github.com/citation-style-language/schema/raw/master/csl-citation.json"} </w:instrText>
      </w:r>
      <w:r w:rsidR="00D17177" w:rsidRPr="00000AEB">
        <w:rPr>
          <w:sz w:val="24"/>
          <w:szCs w:val="24"/>
        </w:rPr>
        <w:fldChar w:fldCharType="separate"/>
      </w:r>
      <w:r w:rsidR="00470844" w:rsidRPr="00470844">
        <w:rPr>
          <w:rFonts w:ascii="Calibri" w:hAnsi="Calibri" w:cs="Calibri"/>
          <w:sz w:val="24"/>
        </w:rPr>
        <w:t>(15)</w:t>
      </w:r>
      <w:r w:rsidR="00D17177" w:rsidRPr="00000AEB">
        <w:rPr>
          <w:sz w:val="24"/>
          <w:szCs w:val="24"/>
        </w:rPr>
        <w:fldChar w:fldCharType="end"/>
      </w:r>
      <w:r w:rsidR="00D17177" w:rsidRPr="00000AEB">
        <w:rPr>
          <w:sz w:val="24"/>
          <w:szCs w:val="24"/>
        </w:rPr>
        <w:t xml:space="preserve">. </w:t>
      </w:r>
      <w:r w:rsidR="00754D9B" w:rsidRPr="00000AEB">
        <w:rPr>
          <w:sz w:val="24"/>
          <w:szCs w:val="24"/>
        </w:rPr>
        <w:t>Therefore, a key question is if an adaptive immune response differs depending on the disease, and whether specific prognostic markers can be identified.</w:t>
      </w:r>
    </w:p>
    <w:p w14:paraId="78092804" w14:textId="77777777" w:rsidR="00C107EA" w:rsidRPr="00000AEB" w:rsidRDefault="00C107EA" w:rsidP="001A7118">
      <w:pPr>
        <w:spacing w:line="240" w:lineRule="auto"/>
        <w:jc w:val="both"/>
        <w:rPr>
          <w:sz w:val="24"/>
          <w:szCs w:val="24"/>
        </w:rPr>
      </w:pPr>
    </w:p>
    <w:p w14:paraId="41384587" w14:textId="77777777" w:rsidR="00210C4B" w:rsidRPr="00000AEB" w:rsidRDefault="00210C4B" w:rsidP="00210C4B">
      <w:pPr>
        <w:spacing w:line="240" w:lineRule="auto"/>
        <w:jc w:val="both"/>
        <w:rPr>
          <w:rFonts w:cstheme="minorHAnsi"/>
          <w:sz w:val="24"/>
          <w:szCs w:val="24"/>
        </w:rPr>
      </w:pPr>
      <w:bookmarkStart w:id="0" w:name="_Hlk86131418"/>
      <w:r w:rsidRPr="00000AEB">
        <w:rPr>
          <w:rFonts w:cstheme="minorHAnsi"/>
          <w:sz w:val="24"/>
          <w:szCs w:val="24"/>
        </w:rPr>
        <w:t xml:space="preserve">To address this, we </w:t>
      </w:r>
      <w:r>
        <w:rPr>
          <w:rFonts w:cstheme="minorHAnsi"/>
          <w:sz w:val="24"/>
          <w:szCs w:val="24"/>
        </w:rPr>
        <w:t xml:space="preserve">first </w:t>
      </w:r>
      <w:r w:rsidRPr="00000AEB">
        <w:rPr>
          <w:rFonts w:cstheme="minorHAnsi"/>
          <w:sz w:val="24"/>
          <w:szCs w:val="24"/>
        </w:rPr>
        <w:t xml:space="preserve">compared a cohort of hospitalised patients infected with influenza virus with an equivalent cohort of SARS-CoV-2 infected patients identified from individuals hospitalised </w:t>
      </w:r>
      <w:r w:rsidRPr="00000AEB">
        <w:rPr>
          <w:sz w:val="24"/>
          <w:szCs w:val="24"/>
        </w:rPr>
        <w:t>during the first wave of the pandemic and prior to the availability of approved COVID-19 treatments</w:t>
      </w:r>
      <w:r>
        <w:rPr>
          <w:sz w:val="24"/>
          <w:szCs w:val="24"/>
        </w:rPr>
        <w:t xml:space="preserve"> and vaccines. Secondly, we compared individuals who either survived COVID-19 or who succumbed to COVID-19. Both analyses provides </w:t>
      </w:r>
      <w:r w:rsidRPr="00000AEB">
        <w:rPr>
          <w:sz w:val="24"/>
          <w:szCs w:val="24"/>
        </w:rPr>
        <w:t>us insights to a natural</w:t>
      </w:r>
      <w:r w:rsidRPr="00000AEB">
        <w:rPr>
          <w:rFonts w:cstheme="minorHAnsi"/>
          <w:sz w:val="24"/>
          <w:szCs w:val="24"/>
        </w:rPr>
        <w:t xml:space="preserve"> specific antiviral immune response associated with COVID-19</w:t>
      </w:r>
      <w:r>
        <w:rPr>
          <w:rFonts w:cstheme="minorHAnsi"/>
          <w:sz w:val="24"/>
          <w:szCs w:val="24"/>
        </w:rPr>
        <w:t>, and with COVID-19 survival</w:t>
      </w:r>
      <w:r w:rsidRPr="00000AEB">
        <w:rPr>
          <w:sz w:val="24"/>
          <w:szCs w:val="24"/>
        </w:rPr>
        <w:t>.</w:t>
      </w:r>
      <w:r w:rsidRPr="00000AEB">
        <w:rPr>
          <w:rFonts w:cstheme="minorHAnsi"/>
          <w:sz w:val="24"/>
          <w:szCs w:val="24"/>
        </w:rPr>
        <w:t xml:space="preserve"> Clinical parameters were recorded and peripheral blood, used for RNA sequencing (RNA-seq), were taken at admission to hospital. </w:t>
      </w:r>
      <w:r w:rsidRPr="00000AEB">
        <w:rPr>
          <w:sz w:val="24"/>
          <w:szCs w:val="24"/>
        </w:rPr>
        <w:t>We aimed to identify distinct patterns of blood transcript abundances and cellular composition to better understand the COVID-19 specific antiviral immune response and</w:t>
      </w:r>
      <w:r w:rsidRPr="00000AEB">
        <w:rPr>
          <w:rFonts w:cstheme="minorHAnsi"/>
          <w:sz w:val="24"/>
          <w:szCs w:val="24"/>
        </w:rPr>
        <w:t xml:space="preserve"> to identify a prognostic signature indicative of COVID-19 outcome.</w:t>
      </w:r>
    </w:p>
    <w:bookmarkEnd w:id="0"/>
    <w:p w14:paraId="2B76A073" w14:textId="3C001FCF" w:rsidR="007D7970" w:rsidRDefault="007D7970" w:rsidP="001A7118">
      <w:pPr>
        <w:spacing w:line="240" w:lineRule="auto"/>
        <w:jc w:val="both"/>
        <w:rPr>
          <w:rFonts w:cstheme="minorHAnsi"/>
        </w:rPr>
      </w:pPr>
    </w:p>
    <w:p w14:paraId="6BD11BF7" w14:textId="3534C254" w:rsidR="007D7970" w:rsidRDefault="007D7970" w:rsidP="001A7118">
      <w:pPr>
        <w:spacing w:line="240" w:lineRule="auto"/>
        <w:jc w:val="both"/>
        <w:rPr>
          <w:rFonts w:cstheme="minorHAnsi"/>
        </w:rPr>
      </w:pPr>
    </w:p>
    <w:p w14:paraId="440FE3C3" w14:textId="2260AF97" w:rsidR="007D7970" w:rsidRDefault="007D7970" w:rsidP="001A7118">
      <w:pPr>
        <w:spacing w:line="240" w:lineRule="auto"/>
        <w:jc w:val="both"/>
        <w:rPr>
          <w:rFonts w:cstheme="minorHAnsi"/>
        </w:rPr>
      </w:pPr>
    </w:p>
    <w:p w14:paraId="21565CC9" w14:textId="3A1A085D" w:rsidR="007D7970" w:rsidRDefault="002E683D" w:rsidP="001A7118">
      <w:pPr>
        <w:pStyle w:val="Heading1"/>
        <w:spacing w:line="240" w:lineRule="auto"/>
        <w:rPr>
          <w:b/>
          <w:bCs/>
          <w:color w:val="auto"/>
          <w:sz w:val="36"/>
          <w:szCs w:val="36"/>
        </w:rPr>
      </w:pPr>
      <w:r>
        <w:rPr>
          <w:b/>
          <w:bCs/>
          <w:color w:val="auto"/>
          <w:sz w:val="36"/>
          <w:szCs w:val="36"/>
        </w:rPr>
        <w:lastRenderedPageBreak/>
        <w:t>Materials and m</w:t>
      </w:r>
      <w:r w:rsidR="007D7970" w:rsidRPr="008C748F">
        <w:rPr>
          <w:b/>
          <w:bCs/>
          <w:color w:val="auto"/>
          <w:sz w:val="36"/>
          <w:szCs w:val="36"/>
        </w:rPr>
        <w:t xml:space="preserve">ethods </w:t>
      </w:r>
    </w:p>
    <w:p w14:paraId="2509A0FE" w14:textId="77777777" w:rsidR="008C748F" w:rsidRPr="008C748F" w:rsidRDefault="008C748F" w:rsidP="008C748F"/>
    <w:p w14:paraId="302CDA55" w14:textId="40F05F4A" w:rsidR="007D7970" w:rsidRPr="00412379" w:rsidRDefault="007D7970" w:rsidP="001A7118">
      <w:pPr>
        <w:pStyle w:val="Heading2"/>
        <w:spacing w:line="240" w:lineRule="auto"/>
        <w:rPr>
          <w:b/>
          <w:bCs/>
          <w:color w:val="auto"/>
          <w:sz w:val="24"/>
          <w:szCs w:val="24"/>
        </w:rPr>
      </w:pPr>
      <w:r w:rsidRPr="00412379">
        <w:rPr>
          <w:b/>
          <w:bCs/>
          <w:color w:val="auto"/>
          <w:sz w:val="24"/>
          <w:szCs w:val="24"/>
        </w:rPr>
        <w:t>Recruitment of patients positive for SARS-CoV-2 or influenza infection</w:t>
      </w:r>
    </w:p>
    <w:p w14:paraId="6084822E" w14:textId="1E8D2E6D" w:rsidR="008C748F" w:rsidRPr="00412379" w:rsidRDefault="008C748F" w:rsidP="008C748F">
      <w:pPr>
        <w:rPr>
          <w:sz w:val="24"/>
          <w:szCs w:val="24"/>
        </w:rPr>
      </w:pPr>
    </w:p>
    <w:p w14:paraId="10E813AF" w14:textId="672DEBA6" w:rsidR="00745FC1" w:rsidRPr="00412379" w:rsidRDefault="00BC7E58" w:rsidP="001A7118">
      <w:pPr>
        <w:spacing w:line="240" w:lineRule="auto"/>
        <w:jc w:val="both"/>
        <w:rPr>
          <w:sz w:val="24"/>
          <w:szCs w:val="24"/>
        </w:rPr>
      </w:pPr>
      <w:r w:rsidRPr="00412379">
        <w:rPr>
          <w:sz w:val="24"/>
          <w:szCs w:val="24"/>
        </w:rPr>
        <w:t>The study was approved by the South Central - Hampshire A Research Ethics Committee (REC): REC reference 20/SC/0138 (March 16</w:t>
      </w:r>
      <w:r w:rsidRPr="00412379">
        <w:rPr>
          <w:sz w:val="24"/>
          <w:szCs w:val="24"/>
          <w:vertAlign w:val="superscript"/>
        </w:rPr>
        <w:t>th</w:t>
      </w:r>
      <w:r w:rsidRPr="00412379">
        <w:rPr>
          <w:sz w:val="24"/>
          <w:szCs w:val="24"/>
        </w:rPr>
        <w:t>, 2020) for the COVID-19 point of care (CoV-19POC) trial; and REC reference 17/SC/0368 (September 7</w:t>
      </w:r>
      <w:r w:rsidRPr="00412379">
        <w:rPr>
          <w:sz w:val="24"/>
          <w:szCs w:val="24"/>
          <w:vertAlign w:val="superscript"/>
        </w:rPr>
        <w:t>th</w:t>
      </w:r>
      <w:r w:rsidRPr="00412379">
        <w:rPr>
          <w:sz w:val="24"/>
          <w:szCs w:val="24"/>
        </w:rPr>
        <w:t xml:space="preserve">, 2017) for the </w:t>
      </w:r>
      <w:proofErr w:type="spellStart"/>
      <w:r w:rsidRPr="00412379">
        <w:rPr>
          <w:sz w:val="24"/>
          <w:szCs w:val="24"/>
        </w:rPr>
        <w:t>FluPOC</w:t>
      </w:r>
      <w:proofErr w:type="spellEnd"/>
      <w:r w:rsidRPr="00412379">
        <w:rPr>
          <w:sz w:val="24"/>
          <w:szCs w:val="24"/>
        </w:rPr>
        <w:t xml:space="preserve"> trial. Patients gave written informed consent or consultee assent was obtained where patients were unable to give consent. </w:t>
      </w:r>
      <w:r w:rsidR="007D7970" w:rsidRPr="00412379">
        <w:rPr>
          <w:sz w:val="24"/>
          <w:szCs w:val="24"/>
        </w:rPr>
        <w:t>The studies were prospectively registered with the ISRCTN trial registry: ISRCTN14966673 (COV-19POC) (March 18</w:t>
      </w:r>
      <w:r w:rsidR="007D7970" w:rsidRPr="00412379">
        <w:rPr>
          <w:sz w:val="24"/>
          <w:szCs w:val="24"/>
          <w:vertAlign w:val="superscript"/>
        </w:rPr>
        <w:t>th</w:t>
      </w:r>
      <w:r w:rsidR="007D7970" w:rsidRPr="00412379">
        <w:rPr>
          <w:sz w:val="24"/>
          <w:szCs w:val="24"/>
        </w:rPr>
        <w:t>, 2020), and ISRCTN17197293 (</w:t>
      </w:r>
      <w:proofErr w:type="spellStart"/>
      <w:r w:rsidR="007D7970" w:rsidRPr="00412379">
        <w:rPr>
          <w:sz w:val="24"/>
          <w:szCs w:val="24"/>
        </w:rPr>
        <w:t>FluPOC</w:t>
      </w:r>
      <w:proofErr w:type="spellEnd"/>
      <w:r w:rsidR="007D7970" w:rsidRPr="00412379">
        <w:rPr>
          <w:sz w:val="24"/>
          <w:szCs w:val="24"/>
        </w:rPr>
        <w:t>) (November 13</w:t>
      </w:r>
      <w:r w:rsidR="007D7970" w:rsidRPr="00412379">
        <w:rPr>
          <w:sz w:val="24"/>
          <w:szCs w:val="24"/>
          <w:vertAlign w:val="superscript"/>
        </w:rPr>
        <w:t>th</w:t>
      </w:r>
      <w:r w:rsidR="007D7970" w:rsidRPr="00412379">
        <w:rPr>
          <w:sz w:val="24"/>
          <w:szCs w:val="24"/>
        </w:rPr>
        <w:t xml:space="preserve">, 2017). </w:t>
      </w:r>
    </w:p>
    <w:p w14:paraId="67B638D6" w14:textId="77777777" w:rsidR="008C748F" w:rsidRPr="00412379" w:rsidRDefault="008C748F" w:rsidP="001A7118">
      <w:pPr>
        <w:spacing w:line="240" w:lineRule="auto"/>
        <w:jc w:val="both"/>
        <w:rPr>
          <w:sz w:val="24"/>
          <w:szCs w:val="24"/>
        </w:rPr>
      </w:pPr>
    </w:p>
    <w:p w14:paraId="51F2E0D3" w14:textId="180AABDC" w:rsidR="009639B3" w:rsidRPr="00412379" w:rsidRDefault="007D7970" w:rsidP="001A7118">
      <w:pPr>
        <w:spacing w:line="240" w:lineRule="auto"/>
        <w:jc w:val="both"/>
        <w:rPr>
          <w:sz w:val="24"/>
          <w:szCs w:val="24"/>
        </w:rPr>
      </w:pPr>
      <w:r w:rsidRPr="00412379">
        <w:rPr>
          <w:sz w:val="24"/>
          <w:szCs w:val="24"/>
        </w:rPr>
        <w:t xml:space="preserve">The COV-19POC study was a non-randomised interventional trial evaluating the clinical impact of </w:t>
      </w:r>
      <w:r w:rsidR="00946EC2" w:rsidRPr="00412379">
        <w:rPr>
          <w:sz w:val="24"/>
          <w:szCs w:val="24"/>
        </w:rPr>
        <w:t>molecular point-of-care testing (</w:t>
      </w:r>
      <w:proofErr w:type="spellStart"/>
      <w:r w:rsidR="00946EC2" w:rsidRPr="00412379">
        <w:rPr>
          <w:sz w:val="24"/>
          <w:szCs w:val="24"/>
        </w:rPr>
        <w:t>mPOCT</w:t>
      </w:r>
      <w:proofErr w:type="spellEnd"/>
      <w:r w:rsidR="00946EC2" w:rsidRPr="00412379">
        <w:rPr>
          <w:sz w:val="24"/>
          <w:szCs w:val="24"/>
        </w:rPr>
        <w:t>)</w:t>
      </w:r>
      <w:r w:rsidRPr="00412379">
        <w:rPr>
          <w:sz w:val="24"/>
          <w:szCs w:val="24"/>
        </w:rPr>
        <w:t xml:space="preserve"> for SARS-CoV-2 in adult patients</w:t>
      </w:r>
      <w:r w:rsidR="00946EC2" w:rsidRPr="00412379">
        <w:rPr>
          <w:sz w:val="24"/>
          <w:szCs w:val="24"/>
        </w:rPr>
        <w:t>. The trial took place during the first wave of the pandemic, from 20th March to 29th April 2020, and prior to the availability of approved COVID-19 treatments. Patients (</w:t>
      </w:r>
      <w:r w:rsidR="00946EC2" w:rsidRPr="00412379">
        <w:rPr>
          <w:rFonts w:cstheme="minorHAnsi"/>
          <w:sz w:val="24"/>
          <w:szCs w:val="24"/>
        </w:rPr>
        <w:t>≥</w:t>
      </w:r>
      <w:r w:rsidR="00946EC2" w:rsidRPr="00412379">
        <w:rPr>
          <w:sz w:val="24"/>
          <w:szCs w:val="24"/>
        </w:rPr>
        <w:t xml:space="preserve"> 18 years old) were recruited from the Acute Medical Unit (AMU), Emergency Department (ED) or other acute areas of Southampton General Hospital</w:t>
      </w:r>
      <w:r w:rsidR="00847DDE" w:rsidRPr="00412379">
        <w:rPr>
          <w:sz w:val="24"/>
          <w:szCs w:val="24"/>
        </w:rPr>
        <w:t xml:space="preserve"> when presenting with acute respiratory illness (ARI),</w:t>
      </w:r>
      <w:r w:rsidRPr="00412379">
        <w:rPr>
          <w:sz w:val="24"/>
          <w:szCs w:val="24"/>
        </w:rPr>
        <w:t xml:space="preserve"> </w:t>
      </w:r>
      <w:r w:rsidR="00847DDE" w:rsidRPr="00412379">
        <w:rPr>
          <w:sz w:val="24"/>
          <w:szCs w:val="24"/>
        </w:rPr>
        <w:t>or without ARI but suspected SARS-CoV-2 infection, or without ARI and not a suspected COVID-19 case, according to Public Health England guidelines, but w</w:t>
      </w:r>
      <w:r w:rsidR="00DF7309" w:rsidRPr="00412379">
        <w:rPr>
          <w:sz w:val="24"/>
          <w:szCs w:val="24"/>
        </w:rPr>
        <w:t>h</w:t>
      </w:r>
      <w:r w:rsidR="00847DDE" w:rsidRPr="00412379">
        <w:rPr>
          <w:sz w:val="24"/>
          <w:szCs w:val="24"/>
        </w:rPr>
        <w:t>ere SARS-CoV-2 testing is considered necessary by the clinical team.</w:t>
      </w:r>
      <w:r w:rsidR="00E446A0" w:rsidRPr="00412379">
        <w:rPr>
          <w:sz w:val="24"/>
          <w:szCs w:val="24"/>
        </w:rPr>
        <w:t xml:space="preserve"> ARI is defined as an acute upper or lower respiratory illness or an acute exacerbation of a chronic respiratory illness. </w:t>
      </w:r>
      <w:r w:rsidR="00847DDE" w:rsidRPr="00412379">
        <w:rPr>
          <w:sz w:val="24"/>
          <w:szCs w:val="24"/>
        </w:rPr>
        <w:t>Patients were excluded who did not meet the inclusion criteria, declined nasal and/or pharyngeal swabbing, consent declined or whom were already recruited to the study in the last 14 days</w:t>
      </w:r>
      <w:r w:rsidRPr="00412379">
        <w:rPr>
          <w:sz w:val="24"/>
          <w:szCs w:val="24"/>
        </w:rPr>
        <w:t xml:space="preserve"> </w:t>
      </w:r>
      <w:r w:rsidR="000D6390" w:rsidRPr="00412379">
        <w:rPr>
          <w:sz w:val="24"/>
          <w:szCs w:val="24"/>
        </w:rPr>
        <w:fldChar w:fldCharType="begin"/>
      </w:r>
      <w:r w:rsidR="000D6390" w:rsidRPr="00412379">
        <w:rPr>
          <w:sz w:val="24"/>
          <w:szCs w:val="24"/>
        </w:rPr>
        <w:instrText xml:space="preserve"> ADDIN ZOTERO_ITEM CSL_CITATION {"citationID":"WUH12HfP","properties":{"formattedCitation":"(16)","plainCitation":"(16)","noteIndex":0},"citationItems":[{"id":1179,"uris":["http://zotero.org/users/5308759/items/IGLCDR39"],"uri":["http://zotero.org/users/5308759/items/IGLCDR39"],"itemData":{"id":1179,"type":"webpage","title":"Evaluating the clinical impact of routine molecular point-of-care testing for COVID-19 in adults presenting to hospital: A prospective, interventional, non-randomised, controlled study (CoV19POC)","title-short":"CoV19 POC protocol v2.0","URL":"https://eprints.soton.ac.uk/439309/2/CoV_19POC_Protocol_v2_0_eprints.pdf","author":[{"family":"Clark","given":"Tristan"}],"accessed":{"date-parts":[["2021",3,23]]},"issued":{"date-parts":[["2020",6,3]]}}}],"schema":"https://github.com/citation-style-language/schema/raw/master/csl-citation.json"} </w:instrText>
      </w:r>
      <w:r w:rsidR="000D6390" w:rsidRPr="00412379">
        <w:rPr>
          <w:sz w:val="24"/>
          <w:szCs w:val="24"/>
        </w:rPr>
        <w:fldChar w:fldCharType="separate"/>
      </w:r>
      <w:r w:rsidR="00470844" w:rsidRPr="00412379">
        <w:rPr>
          <w:rFonts w:ascii="Calibri" w:hAnsi="Calibri" w:cs="Calibri"/>
          <w:sz w:val="24"/>
          <w:szCs w:val="24"/>
        </w:rPr>
        <w:t>(16)</w:t>
      </w:r>
      <w:r w:rsidR="000D6390" w:rsidRPr="00412379">
        <w:rPr>
          <w:sz w:val="24"/>
          <w:szCs w:val="24"/>
        </w:rPr>
        <w:fldChar w:fldCharType="end"/>
      </w:r>
      <w:r w:rsidR="000D6390" w:rsidRPr="00412379">
        <w:rPr>
          <w:sz w:val="24"/>
          <w:szCs w:val="24"/>
        </w:rPr>
        <w:t>.</w:t>
      </w:r>
      <w:r w:rsidR="00303C06" w:rsidRPr="00412379">
        <w:rPr>
          <w:sz w:val="24"/>
          <w:szCs w:val="24"/>
        </w:rPr>
        <w:t xml:space="preserve"> </w:t>
      </w:r>
      <w:r w:rsidR="000D6390" w:rsidRPr="00412379">
        <w:rPr>
          <w:sz w:val="24"/>
          <w:szCs w:val="24"/>
        </w:rPr>
        <w:t>For this</w:t>
      </w:r>
      <w:r w:rsidR="00303C06" w:rsidRPr="00412379">
        <w:rPr>
          <w:sz w:val="24"/>
          <w:szCs w:val="24"/>
        </w:rPr>
        <w:t xml:space="preserve"> comparative</w:t>
      </w:r>
      <w:r w:rsidR="000D6390" w:rsidRPr="00412379">
        <w:rPr>
          <w:sz w:val="24"/>
          <w:szCs w:val="24"/>
        </w:rPr>
        <w:t xml:space="preserve"> study patients were included who were found to be SARS-CoV-2 positive</w:t>
      </w:r>
      <w:r w:rsidR="00E71050" w:rsidRPr="00412379">
        <w:rPr>
          <w:sz w:val="24"/>
          <w:szCs w:val="24"/>
        </w:rPr>
        <w:t>,</w:t>
      </w:r>
      <w:r w:rsidR="000D6390" w:rsidRPr="00412379">
        <w:rPr>
          <w:sz w:val="24"/>
          <w:szCs w:val="24"/>
        </w:rPr>
        <w:t xml:space="preserve"> according to</w:t>
      </w:r>
      <w:r w:rsidRPr="00412379">
        <w:rPr>
          <w:sz w:val="24"/>
          <w:szCs w:val="24"/>
        </w:rPr>
        <w:t xml:space="preserve"> the QIAGEN </w:t>
      </w:r>
      <w:proofErr w:type="spellStart"/>
      <w:r w:rsidRPr="00412379">
        <w:rPr>
          <w:sz w:val="24"/>
          <w:szCs w:val="24"/>
        </w:rPr>
        <w:t>QIAstat</w:t>
      </w:r>
      <w:proofErr w:type="spellEnd"/>
      <w:r w:rsidRPr="00412379">
        <w:rPr>
          <w:sz w:val="24"/>
          <w:szCs w:val="24"/>
        </w:rPr>
        <w:t xml:space="preserve">-Dx PCR testing platform with the </w:t>
      </w:r>
      <w:proofErr w:type="spellStart"/>
      <w:r w:rsidRPr="00412379">
        <w:rPr>
          <w:sz w:val="24"/>
          <w:szCs w:val="24"/>
        </w:rPr>
        <w:t>QIAstat</w:t>
      </w:r>
      <w:proofErr w:type="spellEnd"/>
      <w:r w:rsidRPr="00412379">
        <w:rPr>
          <w:sz w:val="24"/>
          <w:szCs w:val="24"/>
        </w:rPr>
        <w:t xml:space="preserve">-Dx Respiratory SARS-CoV-2 Panel </w:t>
      </w:r>
      <w:r w:rsidRPr="00412379">
        <w:rPr>
          <w:sz w:val="24"/>
          <w:szCs w:val="24"/>
        </w:rPr>
        <w:fldChar w:fldCharType="begin"/>
      </w:r>
      <w:r w:rsidR="000D6390" w:rsidRPr="00412379">
        <w:rPr>
          <w:sz w:val="24"/>
          <w:szCs w:val="24"/>
        </w:rPr>
        <w:instrText xml:space="preserve"> ADDIN ZOTERO_ITEM CSL_CITATION {"citationID":"W0fgHSur","properties":{"formattedCitation":"(17)","plainCitation":"(17)","noteIndex":0},"citationItems":[{"id":1181,"uris":["http://zotero.org/users/5308759/items/7H5GP9M8"],"uri":["http://zotero.org/users/5308759/items/7H5GP9M8"],"itemData":{"id":1181,"type":"article-journal","abstract":"Background The management of the COVID-19 pandemic is hampered by long delays associated with centralised laboratory PCR testing. In hospitals, these delays lead to poor patient flow and nosocomial transmission. Rapid, accurate tests are therefore urgently needed in preparation for the next wave of the pandemic.","container-title":"The Lancet Respiratory Medicine","DOI":"10.1016/S2213-2600(20)30454-9","ISSN":"22132600","issue":"12","journalAbbreviation":"The Lancet Respiratory Medicine","language":"en","page":"1192-1200","source":"DOI.org (Crossref)","title":"Clinical impact of molecular point-of-care testing for suspected COVID-19 in hospital (COV-19POC): a prospective, interventional, non-randomised, controlled study","title-short":"Clinical impact of molecular point-of-care testing for suspected COVID-19 in hospital (COV-19POC)","volume":"8","author":[{"family":"Brendish","given":"Nathan J"},{"family":"Poole","given":"Stephen"},{"family":"Naidu","given":"Vasanth V"},{"family":"Mansbridge","given":"Christopher T"},{"family":"Norton","given":"Nicholas J"},{"family":"Wheeler","given":"Helen"},{"family":"Presland","given":"Laura"},{"family":"Kidd","given":"Stephen"},{"family":"Cortes","given":"Nicholas J"},{"family":"Borca","given":"Florina"},{"family":"Phan","given":"Hang"},{"family":"Babbage","given":"Gavin"},{"family":"Visseaux","given":"Benoit"},{"family":"Ewings","given":"Sean"},{"family":"Clark","given":"Tristan W"}],"issued":{"date-parts":[["2020",12]]}}}],"schema":"https://github.com/citation-style-language/schema/raw/master/csl-citation.json"}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(17)</w:t>
      </w:r>
      <w:r w:rsidRPr="00412379">
        <w:rPr>
          <w:sz w:val="24"/>
          <w:szCs w:val="24"/>
        </w:rPr>
        <w:fldChar w:fldCharType="end"/>
      </w:r>
      <w:r w:rsidR="00E71050" w:rsidRPr="00412379">
        <w:rPr>
          <w:sz w:val="24"/>
          <w:szCs w:val="24"/>
        </w:rPr>
        <w:t>,</w:t>
      </w:r>
      <w:r w:rsidR="00EC34DE" w:rsidRPr="00412379">
        <w:rPr>
          <w:sz w:val="24"/>
          <w:szCs w:val="24"/>
        </w:rPr>
        <w:t xml:space="preserve"> in the COV-19POC study</w:t>
      </w:r>
      <w:r w:rsidRPr="00412379">
        <w:rPr>
          <w:sz w:val="24"/>
          <w:szCs w:val="24"/>
        </w:rPr>
        <w:t xml:space="preserve">. </w:t>
      </w:r>
    </w:p>
    <w:p w14:paraId="68E4F52C" w14:textId="77777777" w:rsidR="008C748F" w:rsidRPr="00412379" w:rsidRDefault="008C748F" w:rsidP="001A7118">
      <w:pPr>
        <w:spacing w:line="240" w:lineRule="auto"/>
        <w:jc w:val="both"/>
        <w:rPr>
          <w:sz w:val="24"/>
          <w:szCs w:val="24"/>
        </w:rPr>
      </w:pPr>
    </w:p>
    <w:p w14:paraId="4BF8A9C8" w14:textId="0F503AB3" w:rsidR="00946EC2" w:rsidRPr="00412379" w:rsidRDefault="007D7970" w:rsidP="001A7118">
      <w:pPr>
        <w:spacing w:line="240" w:lineRule="auto"/>
        <w:jc w:val="both"/>
        <w:rPr>
          <w:sz w:val="24"/>
          <w:szCs w:val="24"/>
        </w:rPr>
      </w:pPr>
      <w:r w:rsidRPr="00412379">
        <w:rPr>
          <w:sz w:val="24"/>
          <w:szCs w:val="24"/>
        </w:rPr>
        <w:t xml:space="preserve">The </w:t>
      </w:r>
      <w:proofErr w:type="spellStart"/>
      <w:r w:rsidRPr="00412379">
        <w:rPr>
          <w:sz w:val="24"/>
          <w:szCs w:val="24"/>
        </w:rPr>
        <w:t>FluPOC</w:t>
      </w:r>
      <w:proofErr w:type="spellEnd"/>
      <w:r w:rsidRPr="00412379">
        <w:rPr>
          <w:sz w:val="24"/>
          <w:szCs w:val="24"/>
        </w:rPr>
        <w:t xml:space="preserve"> study was a multicentre randomised controlled trial evaluating the clinical impact of </w:t>
      </w:r>
      <w:proofErr w:type="spellStart"/>
      <w:r w:rsidRPr="00412379">
        <w:rPr>
          <w:sz w:val="24"/>
          <w:szCs w:val="24"/>
        </w:rPr>
        <w:t>mPOCT</w:t>
      </w:r>
      <w:proofErr w:type="spellEnd"/>
      <w:r w:rsidRPr="00412379">
        <w:rPr>
          <w:sz w:val="24"/>
          <w:szCs w:val="24"/>
        </w:rPr>
        <w:t xml:space="preserve"> for influenza in hospitalised adult patients with acute respiratory illness, during influenza season, using the </w:t>
      </w:r>
      <w:proofErr w:type="spellStart"/>
      <w:r w:rsidRPr="00412379">
        <w:rPr>
          <w:sz w:val="24"/>
          <w:szCs w:val="24"/>
        </w:rPr>
        <w:t>BioFire</w:t>
      </w:r>
      <w:proofErr w:type="spellEnd"/>
      <w:r w:rsidRPr="00412379">
        <w:rPr>
          <w:sz w:val="24"/>
          <w:szCs w:val="24"/>
        </w:rPr>
        <w:t xml:space="preserve"> </w:t>
      </w:r>
      <w:proofErr w:type="spellStart"/>
      <w:r w:rsidRPr="00412379">
        <w:rPr>
          <w:sz w:val="24"/>
          <w:szCs w:val="24"/>
        </w:rPr>
        <w:t>FilmArray</w:t>
      </w:r>
      <w:proofErr w:type="spellEnd"/>
      <w:r w:rsidRPr="00412379">
        <w:rPr>
          <w:sz w:val="24"/>
          <w:szCs w:val="24"/>
        </w:rPr>
        <w:t xml:space="preserve"> platform with the Respiratory Panel 2.1 </w:t>
      </w:r>
      <w:r w:rsidRPr="00412379">
        <w:rPr>
          <w:sz w:val="24"/>
          <w:szCs w:val="24"/>
        </w:rPr>
        <w:fldChar w:fldCharType="begin"/>
      </w:r>
      <w:r w:rsidR="000D6390" w:rsidRPr="00412379">
        <w:rPr>
          <w:sz w:val="24"/>
          <w:szCs w:val="24"/>
        </w:rPr>
        <w:instrText xml:space="preserve"> ADDIN ZOTERO_ITEM CSL_CITATION {"citationID":"FlsMXjeV","properties":{"formattedCitation":"(18)","plainCitation":"(18)","noteIndex":0},"citationItems":[{"id":1424,"uris":["http://zotero.org/users/5308759/items/K84SKI49"],"uri":["http://zotero.org/users/5308759/items/K84SKI49"],"itemData":{"id":1424,"type":"article-journal","abstract":"&lt;h2&gt;Summary&lt;/h2&gt;&lt;h3&gt;Background&lt;/h3&gt;&lt;p&gt;Diagnosis of influenza in patients admitted to hospital is delayed due to long turnaround times with laboratory testing, leading to inappropriate and late antiviral treatment and isolation facility use. Molecular point-of-care tests (mPOCTs) are highly accurate, easy to use, and generate results in less than 1 h, but high-quality evidence for their effect on management and clinical outcomes is needed. The aim of this study was to assess the clinical impact of an mPOCT on influenza detection, antiviral use, infection control measures, and clinical outcomes in adults admitted to hospital with acute respiratory illness.&lt;/p&gt;&lt;h3&gt;Methods&lt;/h3&gt;&lt;p&gt;In this multicentre, pragmatic, open-label, randomised controlled trial (FluPOC), we recruited adults admitted to hospital with acute respiratory illness during influenza seasons from two hospitals in Hampshire, UK. Eligible patients were aged 18 years and older, with acute respiratory illness of 10 days or fewer duration before admission to hospital, who were recruited within 16 h of admission to hospital. Participants were randomly assigned (1:1), using random permuted blocks of varying sizes (4, 6 and 8), to receive mPOCT for influenza or routine clinical care (control group). The primary outcome was the proportion of patients infected with influenza who were treated appropriately with antivirals (neuraminidase inhibitors) within 5 days of admission. Safety was assessed in all patients. Secondary outcomes included time to antivirals, isolation facility use, and clinical outcomes. This study is registered with the ISRCTN registry, ISRCTN17197293, and is now complete.&lt;/p&gt;&lt;h3&gt;Findings&lt;/h3&gt;&lt;p&gt;Between Dec 12, 2017, and May 3, 2019, over two influenza seasons, 613 patients were enrolled, of whom 307 were assigned to the mPOCT group and 306 to the control group, and all were analysed. Median age was 62 years (IQR 45–75) and 332 (54%) of 612 participants with data were female. 100 (33%) of 307 patients in the mPOCT group and 102 (33%) of 306 in the control group had influenza. 100 (100%) of 100 patients with influenza were diagnosed in the mPOCT group and 60 (59%) of 102 were diagnosed though routine clinical care in the control group (relative risk 1·7, 95% CI 1·7–1·7; p&lt;0·0001). 99 (99%) of 100 patients with influenza in the mPOCT group were given antiviral treatment within 5 days of admission versus 63 (62%) 102 in the control group (relative risk 1·6, 95% CI 1·4–1·9; p&lt;0·0001). Median time to antivirals was 1·0 h (IQR 0·0 to 2·0) in the mPOCT group versus 6·0 h (0·0 to 12·0) in the control group (difference of 5·0 h [95% CI 0·0–6·0; p=0·0039]). 70 (70%) of 100 patients with influenza in the mPOCT group were isolated to single-room accommodation versus 39 (38%) of 102 in the control group (relative risk 1·8 [95% CI 1·4–2·4; p&lt;0·0001]). 19 adverse events occurred among patients with influenza in the mPOCT group compared with 34 events in the control group. No patients with influenza died in the mPOCT group and two (2%) died in the control group (p=0·16).&lt;/p&gt;&lt;h3&gt;Interpretation&lt;/h3&gt;&lt;p&gt;Routine mPOCT for influenza was associated with improved influenza detection and improvements in appropriate and timely antiviral and isolation facility use. Routine mPOCT should replace laboratory-based diagnostics for acute admissions to hospital during the influenza season.&lt;/p&gt;&lt;h3&gt;Funding&lt;/h3&gt;&lt;p&gt;National Institute for Health Research.&lt;/p&gt;","container-title":"The Lancet Respiratory Medicine","DOI":"10.1016/S2213-2600(20)30469-0","ISSN":"2213-2600, 2213-2619","issue":"4","journalAbbreviation":"The Lancet Respiratory Medicine","language":"English","note":"publisher: Elsevier\nPMID: 33285143","page":"419-429","source":"www.thelancet.com","title":"Clinical impact of a routine, molecular, point-of-care, test-and-treat strategy for influenza in adults admitted to hospital (FluPOC): a multicentre, open-label, randomised controlled trial","title-short":"Clinical impact of a routine, molecular, point-of-care, test-and-treat strategy for influenza in adults admitted to hospital (FluPOC)","volume":"9","author":[{"family":"Clark","given":"Tristan W."},{"family":"Beard","given":"Kate R."},{"family":"Brendish","given":"Nathan J."},{"family":"Malachira","given":"Ahalya K."},{"family":"Mills","given":"Samuel"},{"family":"Chan","given":"Cathleen"},{"family":"Poole","given":"Stephen"},{"family":"Ewings","given":"Sean"},{"family":"Cortes","given":"Nick"},{"family":"Nyimbili","given":"Esther"},{"family":"Presland","given":"Laura"}],"issued":{"date-parts":[["2021",4,1]]}}}],"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(18)</w:t>
      </w:r>
      <w:r w:rsidRPr="00412379">
        <w:rPr>
          <w:sz w:val="24"/>
          <w:szCs w:val="24"/>
        </w:rPr>
        <w:fldChar w:fldCharType="end"/>
      </w:r>
      <w:r w:rsidRPr="00412379">
        <w:rPr>
          <w:sz w:val="24"/>
          <w:szCs w:val="24"/>
        </w:rPr>
        <w:t>. The trial took place during influenza seasons over the two winters of 2017/18 and 2018/19. Patients</w:t>
      </w:r>
      <w:r w:rsidR="004044F6" w:rsidRPr="00412379">
        <w:rPr>
          <w:sz w:val="24"/>
          <w:szCs w:val="24"/>
        </w:rPr>
        <w:t xml:space="preserve"> (</w:t>
      </w:r>
      <w:r w:rsidR="004044F6" w:rsidRPr="00412379">
        <w:rPr>
          <w:rFonts w:cstheme="minorHAnsi"/>
          <w:sz w:val="24"/>
          <w:szCs w:val="24"/>
        </w:rPr>
        <w:t>≥</w:t>
      </w:r>
      <w:r w:rsidR="004044F6" w:rsidRPr="00412379">
        <w:rPr>
          <w:sz w:val="24"/>
          <w:szCs w:val="24"/>
        </w:rPr>
        <w:t xml:space="preserve"> 18 years old)</w:t>
      </w:r>
      <w:r w:rsidRPr="00412379">
        <w:rPr>
          <w:sz w:val="24"/>
          <w:szCs w:val="24"/>
        </w:rPr>
        <w:t xml:space="preserve"> </w:t>
      </w:r>
      <w:r w:rsidR="00E446A0" w:rsidRPr="00412379">
        <w:rPr>
          <w:sz w:val="24"/>
          <w:szCs w:val="24"/>
        </w:rPr>
        <w:t xml:space="preserve">presenting with ARI, duration less than 10 days prior to admission to hospital, </w:t>
      </w:r>
      <w:r w:rsidRPr="00412379">
        <w:rPr>
          <w:sz w:val="24"/>
          <w:szCs w:val="24"/>
        </w:rPr>
        <w:t>were recruited from the AMU and ED of Southampton General Hospital and Royal Hampshire County Hospital.</w:t>
      </w:r>
      <w:r w:rsidR="0000687C" w:rsidRPr="00412379">
        <w:rPr>
          <w:sz w:val="24"/>
          <w:szCs w:val="24"/>
        </w:rPr>
        <w:t xml:space="preserve"> </w:t>
      </w:r>
      <w:r w:rsidR="0068632E" w:rsidRPr="00412379">
        <w:rPr>
          <w:sz w:val="24"/>
          <w:szCs w:val="24"/>
        </w:rPr>
        <w:t>Patients were excluded when not fulfilling all the inclusion criteria, receiving a purely palliative treatment approach, declining nasal and/or pharyngeal swabbing, consent declined or whom were previously recruited and re-presented after 30 days after hospital discharge</w:t>
      </w:r>
      <w:r w:rsidR="001B2D1C" w:rsidRPr="00412379">
        <w:rPr>
          <w:sz w:val="24"/>
          <w:szCs w:val="24"/>
        </w:rPr>
        <w:t xml:space="preserve"> </w:t>
      </w:r>
      <w:r w:rsidR="001B2D1C" w:rsidRPr="00412379">
        <w:rPr>
          <w:sz w:val="24"/>
          <w:szCs w:val="24"/>
        </w:rPr>
        <w:fldChar w:fldCharType="begin"/>
      </w:r>
      <w:r w:rsidR="001B2D1C" w:rsidRPr="00412379">
        <w:rPr>
          <w:sz w:val="24"/>
          <w:szCs w:val="24"/>
        </w:rPr>
        <w:instrText xml:space="preserve"> ADDIN ZOTERO_ITEM CSL_CITATION {"citationID":"urbpRuqM","properties":{"formattedCitation":"(19)","plainCitation":"(19)","noteIndex":0},"citationItems":[{"id":1174,"uris":["http://zotero.org/users/5308759/items/9FNERWWA"],"uri":["http://zotero.org/users/5308759/items/9FNERWWA"],"itemData":{"id":1174,"type":"article-journal","abstract":"Background Influenza infections often remain undiagnosed in patients admitted to hospital due to lack of routine testing. When tested for, the diagnosis and treatment of influenza are often delayed due to the slow turnaround times of centralised laboratory PCR testing. Newer molecular systems, have comparable accuracy to laboratory PCR testing, and can generate a result in under 1 hour, making them potentially deployable as point-of-care tests (POCTs). High-quality evidence for the impact of routine POCT for influenza on clinical outcomes is, however, currently lacking. This large pragmatic multicentre randomised controlled trial aims to address this evidence gap.\nMethods and analysis The FluPOC trial is a pragmatic, multicentre, randomised controlled trial evaluating adults admitted to a large teaching hospital and a district general hospital with an acute respiratory illness, during influenza season and defined by Public Health England. Up to 840 patients will be recruited over up to three influenza seasons, and randomised (1:1) to receive either POCT using the FilmArray respiratory panel, or routine clinical care. Clinical and infection control teams will be informed of the results in real time and where influenza is detected clinical teams will be encouraged to offer neuraminidase inhibitor (NAI) treatment in accordance with national guidelines. Those allocated to standard clinical care will have a swab taken for later analysis to allow assessment of missed diagnoses. The outcomes assessment will be by retrospective case note analysis. The outcome measures include the proportion of influenza-positive patients detected and appropriately treated with NAIs, isolation facility use, antibiotic use, length of hospital stay, complications and mortality.\nEthics and dissemination Prior to commencing the study, approval was obtained from the South Central Hampshire A Ethics Committee (reference 17/SC/0368, granted 7 September 2017). Results generated from this protocol will be published in peer-reviewed scientific journals and presented at national and international conferences.\nTrial registration number ISRCTN17197293","container-title":"BMJ Open","DOI":"10.1136/bmjopen-2019-031674","ISSN":"2044-6055, 2044-6055","issue":"12","language":"en","note":"publisher: British Medical Journal Publishing Group\nsection: Infectious diseases\nPMID: 31852699","page":"e031674","source":"bmjopen.bmj.com","title":"Pragmatic multicentre randomised controlled trial evaluating the impact of a routine molecular point-of-care ‘test-and-treat’ strategy for influenza in adults hospitalised with acute respiratory illness (FluPOC): trial protocol","title-short":"Pragmatic multicentre randomised controlled trial evaluating the impact of a routine molecular point-of-care ‘test-and-treat’ strategy for influenza in adults hospitalised with acute respiratory illness (FluPOC)","volume":"9","author":[{"family":"Beard","given":"Kate"},{"family":"Brendish","given":"Nathan"},{"family":"Malachira","given":"Ahalya"},{"family":"Mills","given":"Samuel"},{"family":"Chan","given":"Cathleen"},{"family":"Poole","given":"Stephen"},{"family":"Clark","given":"Tristan"}],"issued":{"date-parts":[["2019",12,1]]}}}],"schema":"https://github.com/citation-style-language/schema/raw/master/csl-citation.json"} </w:instrText>
      </w:r>
      <w:r w:rsidR="001B2D1C" w:rsidRPr="00412379">
        <w:rPr>
          <w:sz w:val="24"/>
          <w:szCs w:val="24"/>
        </w:rPr>
        <w:fldChar w:fldCharType="separate"/>
      </w:r>
      <w:r w:rsidR="00470844" w:rsidRPr="00412379">
        <w:rPr>
          <w:rFonts w:ascii="Calibri" w:hAnsi="Calibri" w:cs="Calibri"/>
          <w:sz w:val="24"/>
          <w:szCs w:val="24"/>
        </w:rPr>
        <w:t>(19)</w:t>
      </w:r>
      <w:r w:rsidR="001B2D1C" w:rsidRPr="00412379">
        <w:rPr>
          <w:sz w:val="24"/>
          <w:szCs w:val="24"/>
        </w:rPr>
        <w:fldChar w:fldCharType="end"/>
      </w:r>
      <w:r w:rsidR="001B2D1C" w:rsidRPr="00412379">
        <w:rPr>
          <w:sz w:val="24"/>
          <w:szCs w:val="24"/>
        </w:rPr>
        <w:t>.</w:t>
      </w:r>
    </w:p>
    <w:p w14:paraId="18D473BE" w14:textId="77777777" w:rsidR="008C748F" w:rsidRPr="00412379" w:rsidRDefault="008C748F" w:rsidP="001A7118">
      <w:pPr>
        <w:spacing w:line="240" w:lineRule="auto"/>
        <w:jc w:val="both"/>
        <w:rPr>
          <w:sz w:val="24"/>
          <w:szCs w:val="24"/>
        </w:rPr>
      </w:pPr>
    </w:p>
    <w:p w14:paraId="43C0B3AA" w14:textId="47BAD2D9" w:rsidR="007D7970" w:rsidRPr="00412379" w:rsidRDefault="00946EC2" w:rsidP="001A7118">
      <w:pPr>
        <w:spacing w:line="240" w:lineRule="auto"/>
        <w:jc w:val="both"/>
        <w:rPr>
          <w:sz w:val="24"/>
          <w:szCs w:val="24"/>
        </w:rPr>
      </w:pPr>
      <w:r w:rsidRPr="00412379">
        <w:rPr>
          <w:sz w:val="24"/>
          <w:szCs w:val="24"/>
        </w:rPr>
        <w:lastRenderedPageBreak/>
        <w:t xml:space="preserve">All participants were recruited within the first 24 hours of admission to </w:t>
      </w:r>
      <w:r w:rsidR="0030651E" w:rsidRPr="00412379">
        <w:rPr>
          <w:sz w:val="24"/>
          <w:szCs w:val="24"/>
        </w:rPr>
        <w:t xml:space="preserve">hospital, and prior </w:t>
      </w:r>
      <w:bookmarkStart w:id="1" w:name="_Hlk100237600"/>
      <w:r w:rsidR="0030651E" w:rsidRPr="00412379">
        <w:rPr>
          <w:sz w:val="24"/>
          <w:szCs w:val="24"/>
        </w:rPr>
        <w:t>to any treatments</w:t>
      </w:r>
      <w:bookmarkEnd w:id="1"/>
      <w:r w:rsidR="0030651E" w:rsidRPr="00412379">
        <w:rPr>
          <w:sz w:val="24"/>
          <w:szCs w:val="24"/>
        </w:rPr>
        <w:t>.</w:t>
      </w:r>
      <w:r w:rsidRPr="00412379">
        <w:rPr>
          <w:sz w:val="24"/>
          <w:szCs w:val="24"/>
        </w:rPr>
        <w:t xml:space="preserve"> Blood samples including whole blood in </w:t>
      </w:r>
      <w:proofErr w:type="spellStart"/>
      <w:r w:rsidRPr="00412379">
        <w:rPr>
          <w:sz w:val="24"/>
          <w:szCs w:val="24"/>
        </w:rPr>
        <w:t>PAXgene</w:t>
      </w:r>
      <w:proofErr w:type="spellEnd"/>
      <w:r w:rsidRPr="00412379">
        <w:rPr>
          <w:sz w:val="24"/>
          <w:szCs w:val="24"/>
        </w:rPr>
        <w:t xml:space="preserve"> Blood RNA tubes (BRT) (</w:t>
      </w:r>
      <w:proofErr w:type="spellStart"/>
      <w:r w:rsidRPr="00412379">
        <w:rPr>
          <w:sz w:val="24"/>
          <w:szCs w:val="24"/>
        </w:rPr>
        <w:t>Preanalytix</w:t>
      </w:r>
      <w:proofErr w:type="spellEnd"/>
      <w:r w:rsidRPr="00412379">
        <w:rPr>
          <w:sz w:val="24"/>
          <w:szCs w:val="24"/>
        </w:rPr>
        <w:t xml:space="preserve">) were collected from 80 SARS-CoV-2 positive patients and 88 influenza positive patients, within 24 hours of enrolment, and stored at -80°C. </w:t>
      </w:r>
      <w:r w:rsidR="0000687C" w:rsidRPr="00412379">
        <w:rPr>
          <w:sz w:val="24"/>
          <w:szCs w:val="24"/>
        </w:rPr>
        <w:t>For both cohorts the demographic and clinical data were collected at enrolment and outcome data from case note and electronic systems. ALEA and BC data management platforms were used for data capture and management.</w:t>
      </w:r>
    </w:p>
    <w:p w14:paraId="7B7AA47E" w14:textId="77777777" w:rsidR="00A63393" w:rsidRPr="00412379" w:rsidRDefault="00A63393" w:rsidP="001A7118">
      <w:pPr>
        <w:spacing w:line="240" w:lineRule="auto"/>
        <w:jc w:val="both"/>
        <w:rPr>
          <w:sz w:val="24"/>
          <w:szCs w:val="24"/>
        </w:rPr>
      </w:pPr>
    </w:p>
    <w:p w14:paraId="2C18FE41" w14:textId="2C556B70" w:rsidR="007D7970" w:rsidRPr="00412379" w:rsidRDefault="007D7970" w:rsidP="001A7118">
      <w:pPr>
        <w:pStyle w:val="Heading2"/>
        <w:spacing w:line="240" w:lineRule="auto"/>
        <w:rPr>
          <w:b/>
          <w:bCs/>
          <w:color w:val="auto"/>
          <w:sz w:val="24"/>
          <w:szCs w:val="24"/>
        </w:rPr>
      </w:pPr>
      <w:bookmarkStart w:id="2" w:name="_Toc76624684"/>
      <w:r w:rsidRPr="00412379">
        <w:rPr>
          <w:b/>
          <w:bCs/>
          <w:color w:val="auto"/>
          <w:sz w:val="24"/>
          <w:szCs w:val="24"/>
        </w:rPr>
        <w:t>Comparison of baseline clinical characteristics</w:t>
      </w:r>
      <w:bookmarkEnd w:id="2"/>
      <w:r w:rsidRPr="00412379">
        <w:rPr>
          <w:b/>
          <w:bCs/>
          <w:color w:val="auto"/>
          <w:sz w:val="24"/>
          <w:szCs w:val="24"/>
        </w:rPr>
        <w:t xml:space="preserve"> </w:t>
      </w:r>
    </w:p>
    <w:p w14:paraId="64077C6E" w14:textId="77777777" w:rsidR="008C748F" w:rsidRPr="00412379" w:rsidRDefault="008C748F" w:rsidP="008C748F">
      <w:pPr>
        <w:rPr>
          <w:sz w:val="24"/>
          <w:szCs w:val="24"/>
        </w:rPr>
      </w:pPr>
    </w:p>
    <w:p w14:paraId="55DECC5E" w14:textId="6D55831D" w:rsidR="007D7970" w:rsidRPr="00412379" w:rsidRDefault="007D7970" w:rsidP="001A7118">
      <w:pPr>
        <w:spacing w:line="240" w:lineRule="auto"/>
        <w:jc w:val="both"/>
        <w:rPr>
          <w:sz w:val="24"/>
          <w:szCs w:val="24"/>
        </w:rPr>
      </w:pPr>
      <w:r w:rsidRPr="00412379">
        <w:rPr>
          <w:sz w:val="24"/>
          <w:szCs w:val="24"/>
        </w:rPr>
        <w:t xml:space="preserve">Baseline clinical characteristics of the patient groups were assessed using R </w:t>
      </w:r>
      <w:r w:rsidRPr="00412379">
        <w:rPr>
          <w:sz w:val="24"/>
          <w:szCs w:val="24"/>
        </w:rPr>
        <w:fldChar w:fldCharType="begin"/>
      </w:r>
      <w:r w:rsidR="001B2D1C" w:rsidRPr="00412379">
        <w:rPr>
          <w:sz w:val="24"/>
          <w:szCs w:val="24"/>
        </w:rPr>
        <w:instrText xml:space="preserve"> ADDIN ZOTERO_ITEM CSL_CITATION {"citationID":"ssWBpPhI","properties":{"formattedCitation":"(20)","plainCitation":"(20)","noteIndex":0},"citationItems":[{"id":1312,"uris":["http://zotero.org/users/5308759/items/BTCRPT24"],"uri":["http://zotero.org/users/5308759/items/BTCRPT24"],"itemData":{"id":1312,"type":"webpage","title":"R: A Language and Environment for Statistical Computing","URL":"https://cloud.r-project.org/index.html","author":[{"family":"R Core Team","given":""}],"issued":{"date-parts":[["2020"]]}}}],"schema":"https://github.com/citation-style-language/schema/raw/master/csl-citation.json"}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(20)</w:t>
      </w:r>
      <w:r w:rsidRPr="00412379">
        <w:rPr>
          <w:sz w:val="24"/>
          <w:szCs w:val="24"/>
        </w:rPr>
        <w:fldChar w:fldCharType="end"/>
      </w:r>
      <w:r w:rsidRPr="00412379">
        <w:rPr>
          <w:sz w:val="24"/>
          <w:szCs w:val="24"/>
        </w:rPr>
        <w:t xml:space="preserve"> (v4.0.2) and RStudio </w:t>
      </w:r>
      <w:r w:rsidRPr="00412379">
        <w:rPr>
          <w:sz w:val="24"/>
          <w:szCs w:val="24"/>
        </w:rPr>
        <w:fldChar w:fldCharType="begin"/>
      </w:r>
      <w:r w:rsidR="001B2D1C" w:rsidRPr="00412379">
        <w:rPr>
          <w:sz w:val="24"/>
          <w:szCs w:val="24"/>
        </w:rPr>
        <w:instrText xml:space="preserve"> ADDIN ZOTERO_ITEM CSL_CITATION {"citationID":"05ruSAuN","properties":{"formattedCitation":"(21)","plainCitation":"(21)","noteIndex":0},"citationItems":[{"id":1314,"uris":["http://zotero.org/users/5308759/items/ZHN95XIU"],"uri":["http://zotero.org/users/5308759/items/ZHN95XIU"],"itemData":{"id":1314,"type":"webpage","title":"RStudio: Integrated Development Environment for R.","URL":"http://www.rstudio.com/","author":[{"family":"RStudio Team","given":""}],"issued":{"date-parts":[["2020"]]}}}],"schema":"https://github.com/citation-style-language/schema/raw/master/csl-citation.json"}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(21)</w:t>
      </w:r>
      <w:r w:rsidRPr="00412379">
        <w:rPr>
          <w:sz w:val="24"/>
          <w:szCs w:val="24"/>
        </w:rPr>
        <w:fldChar w:fldCharType="end"/>
      </w:r>
      <w:r w:rsidRPr="00412379">
        <w:rPr>
          <w:sz w:val="24"/>
          <w:szCs w:val="24"/>
        </w:rPr>
        <w:t xml:space="preserve"> (v1.3.959) for comparisons between COVID-19 versus influenza, and COVID-19 survivors versus non-survivors. Extreme outliers (values &lt; Q1 - 3 interquartile range, or &gt; Q3 + 3 interquartile range) were identified with the R package </w:t>
      </w:r>
      <w:proofErr w:type="spellStart"/>
      <w:r w:rsidRPr="00412379">
        <w:rPr>
          <w:sz w:val="24"/>
          <w:szCs w:val="24"/>
        </w:rPr>
        <w:t>rstatix</w:t>
      </w:r>
      <w:proofErr w:type="spellEnd"/>
      <w:r w:rsidRPr="00412379">
        <w:rPr>
          <w:sz w:val="24"/>
          <w:szCs w:val="24"/>
        </w:rPr>
        <w:t xml:space="preserve"> </w:t>
      </w:r>
      <w:r w:rsidRPr="00412379">
        <w:rPr>
          <w:sz w:val="24"/>
          <w:szCs w:val="24"/>
        </w:rPr>
        <w:fldChar w:fldCharType="begin"/>
      </w:r>
      <w:r w:rsidR="001B2D1C" w:rsidRPr="00412379">
        <w:rPr>
          <w:sz w:val="24"/>
          <w:szCs w:val="24"/>
        </w:rPr>
        <w:instrText xml:space="preserve"> ADDIN ZOTERO_ITEM CSL_CITATION {"citationID":"MSUi1KSa","properties":{"formattedCitation":"(22)","plainCitation":"(22)","noteIndex":0},"citationItems":[{"id":1311,"uris":["http://zotero.org/users/5308759/items/V3CYBA3U"],"uri":["http://zotero.org/users/5308759/items/V3CYBA3U"],"itemData":{"id":1311,"type":"book","abstract":"Provides a simple and intuitive pipe-friendly framework, coherent with the 'tidyverse' design philosophy, for performing basic statistical tests, including t-test, Wilcoxon test, ANOVA, Kruskal-Wallis and correlation analyses. The output of each test is automatically transformed into a tidy data frame to facilitate visualization. Additional functions are available for reshaping, reordering, manipulating and visualizing correlation matrix. Functions are also included to facilitate the analysis of factorial experiments, including purely 'within-Ss' designs (repeated measures), purely 'between-Ss' designs, and mixed 'within-and-between-Ss' designs. It's also possible to compute several effect size metrics, including \"eta squared\" for ANOVA, \"Cohen's d\" for t-test and 'Cramer V' for the association between categorical variables. The package contains helper functions for identifying univariate and multivariate outliers, assessing normality and homogeneity of variances.","source":"R-Packages","title":"rstatix: Pipe-Friendly Framework for Basic Statistical Tests","title-short":"rstatix","URL":"https://CRAN.R-project.org/package=rstatix","version":"0.7.0","author":[{"family":"Kassambara","given":"Alboukadel"}],"accessed":{"date-parts":[["2021",4,23]]},"issued":{"date-parts":[["2021",2,13]]}}}],"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(22)</w:t>
      </w:r>
      <w:r w:rsidRPr="00412379">
        <w:rPr>
          <w:sz w:val="24"/>
          <w:szCs w:val="24"/>
        </w:rPr>
        <w:fldChar w:fldCharType="end"/>
      </w:r>
      <w:r w:rsidRPr="00412379">
        <w:rPr>
          <w:sz w:val="24"/>
          <w:szCs w:val="24"/>
        </w:rPr>
        <w:t xml:space="preserve"> (v0.7.0) and removed. Statistical testing was performed including a Shapiro-Wilk test to assess for data normality followed with either an unpaired parametric T-test (Shapiro-Wilk test p-value &gt; 0.05) or an unpaired non-parametric Wilcoxon test (Shapiro-Wilk test p-value &lt; 0.05) for continuous data, or a Chi-square test for categorical data. The R package Table1 </w:t>
      </w:r>
      <w:r w:rsidRPr="00412379">
        <w:rPr>
          <w:sz w:val="24"/>
          <w:szCs w:val="24"/>
        </w:rPr>
        <w:fldChar w:fldCharType="begin"/>
      </w:r>
      <w:r w:rsidR="001B2D1C" w:rsidRPr="00412379">
        <w:rPr>
          <w:sz w:val="24"/>
          <w:szCs w:val="24"/>
        </w:rPr>
        <w:instrText xml:space="preserve"> ADDIN ZOTERO_ITEM CSL_CITATION {"citationID":"Kw4ueEmK","properties":{"formattedCitation":"(23)","plainCitation":"(23)","noteIndex":0},"citationItems":[{"id":1315,"uris":["http://zotero.org/users/5308759/items/7HMGSF3M"],"uri":["http://zotero.org/users/5308759/items/7HMGSF3M"],"itemData":{"id":1315,"type":"book","abstract":"Create HTML tables of descriptive statistics, as one would expect to see as the first table (i.e. \"Table 1\") in a medical/epidemiological journal article.","source":"R-Packages","title":"table1: Tables of Descriptive Statistics in HTML","title-short":"table1","URL":"https://CRAN.R-project.org/package=table1","version":"1.3","author":[{"family":"Rich","given":"Benjamin"}],"accessed":{"date-parts":[["2021",4,23]]},"issued":{"date-parts":[["2021",3,28]]}}}],"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(23)</w:t>
      </w:r>
      <w:r w:rsidRPr="00412379">
        <w:rPr>
          <w:sz w:val="24"/>
          <w:szCs w:val="24"/>
        </w:rPr>
        <w:fldChar w:fldCharType="end"/>
      </w:r>
      <w:r w:rsidRPr="00412379">
        <w:rPr>
          <w:sz w:val="24"/>
          <w:szCs w:val="24"/>
        </w:rPr>
        <w:t xml:space="preserve"> (v1.3) was used to plot the baseline clinical characteristics.</w:t>
      </w:r>
    </w:p>
    <w:p w14:paraId="5F531A4C" w14:textId="77777777" w:rsidR="007D7970" w:rsidRPr="00412379" w:rsidRDefault="007D7970" w:rsidP="001A7118">
      <w:pPr>
        <w:spacing w:line="240" w:lineRule="auto"/>
        <w:jc w:val="both"/>
        <w:rPr>
          <w:sz w:val="24"/>
          <w:szCs w:val="24"/>
        </w:rPr>
      </w:pPr>
    </w:p>
    <w:p w14:paraId="1224C1E2" w14:textId="0D5B0804" w:rsidR="007D7970" w:rsidRPr="00412379" w:rsidRDefault="007D7970" w:rsidP="001A7118">
      <w:pPr>
        <w:pStyle w:val="Heading2"/>
        <w:spacing w:line="240" w:lineRule="auto"/>
        <w:rPr>
          <w:b/>
          <w:bCs/>
          <w:color w:val="auto"/>
          <w:sz w:val="24"/>
          <w:szCs w:val="24"/>
        </w:rPr>
      </w:pPr>
      <w:bookmarkStart w:id="3" w:name="_Toc76624682"/>
      <w:r w:rsidRPr="00412379">
        <w:rPr>
          <w:b/>
          <w:bCs/>
          <w:color w:val="auto"/>
          <w:sz w:val="24"/>
          <w:szCs w:val="24"/>
        </w:rPr>
        <w:t>Extraction of RNA from clinical samples and Illumina sequencing</w:t>
      </w:r>
      <w:bookmarkEnd w:id="3"/>
    </w:p>
    <w:p w14:paraId="784F3B5F" w14:textId="77777777" w:rsidR="008C748F" w:rsidRPr="00412379" w:rsidRDefault="008C748F" w:rsidP="008C748F">
      <w:pPr>
        <w:rPr>
          <w:sz w:val="24"/>
          <w:szCs w:val="24"/>
        </w:rPr>
      </w:pPr>
    </w:p>
    <w:p w14:paraId="272EC0A3" w14:textId="4A0A5831" w:rsidR="007D7970" w:rsidRPr="00412379" w:rsidRDefault="007D7970" w:rsidP="001A7118">
      <w:pPr>
        <w:spacing w:line="240" w:lineRule="auto"/>
        <w:jc w:val="both"/>
        <w:rPr>
          <w:sz w:val="24"/>
          <w:szCs w:val="24"/>
        </w:rPr>
      </w:pPr>
      <w:r w:rsidRPr="00412379">
        <w:rPr>
          <w:sz w:val="24"/>
          <w:szCs w:val="24"/>
        </w:rPr>
        <w:t xml:space="preserve">Total RNA was extracted from </w:t>
      </w:r>
      <w:proofErr w:type="spellStart"/>
      <w:r w:rsidRPr="00412379">
        <w:rPr>
          <w:sz w:val="24"/>
          <w:szCs w:val="24"/>
        </w:rPr>
        <w:t>PAXgene</w:t>
      </w:r>
      <w:proofErr w:type="spellEnd"/>
      <w:r w:rsidRPr="00412379">
        <w:rPr>
          <w:sz w:val="24"/>
          <w:szCs w:val="24"/>
        </w:rPr>
        <w:t xml:space="preserve"> BRT using the </w:t>
      </w:r>
      <w:proofErr w:type="spellStart"/>
      <w:r w:rsidRPr="00412379">
        <w:rPr>
          <w:sz w:val="24"/>
          <w:szCs w:val="24"/>
        </w:rPr>
        <w:t>PAXgene</w:t>
      </w:r>
      <w:proofErr w:type="spellEnd"/>
      <w:r w:rsidRPr="00412379">
        <w:rPr>
          <w:sz w:val="24"/>
          <w:szCs w:val="24"/>
        </w:rPr>
        <w:t xml:space="preserve"> Blood RNA Kit (</w:t>
      </w:r>
      <w:proofErr w:type="spellStart"/>
      <w:r w:rsidRPr="00412379">
        <w:rPr>
          <w:sz w:val="24"/>
          <w:szCs w:val="24"/>
        </w:rPr>
        <w:t>PreAnalytix</w:t>
      </w:r>
      <w:proofErr w:type="spellEnd"/>
      <w:r w:rsidRPr="00412379">
        <w:rPr>
          <w:sz w:val="24"/>
          <w:szCs w:val="24"/>
        </w:rPr>
        <w:t xml:space="preserve">), according to the manufacturer’s protocol at Containment Level 3 in a </w:t>
      </w:r>
      <w:proofErr w:type="spellStart"/>
      <w:r w:rsidRPr="00412379">
        <w:rPr>
          <w:sz w:val="24"/>
          <w:szCs w:val="24"/>
        </w:rPr>
        <w:t>Tripass</w:t>
      </w:r>
      <w:proofErr w:type="spellEnd"/>
      <w:r w:rsidRPr="00412379">
        <w:rPr>
          <w:sz w:val="24"/>
          <w:szCs w:val="24"/>
        </w:rPr>
        <w:t xml:space="preserve"> Class I hood. Extracted RNA was stored at -80°C until further use. Following the manufacturer’s protocols, total RNA was used as input material into the </w:t>
      </w:r>
      <w:proofErr w:type="spellStart"/>
      <w:r w:rsidRPr="00412379">
        <w:rPr>
          <w:sz w:val="24"/>
          <w:szCs w:val="24"/>
        </w:rPr>
        <w:t>QIAseq</w:t>
      </w:r>
      <w:proofErr w:type="spellEnd"/>
      <w:r w:rsidRPr="00412379">
        <w:rPr>
          <w:sz w:val="24"/>
          <w:szCs w:val="24"/>
        </w:rPr>
        <w:t xml:space="preserve"> </w:t>
      </w:r>
      <w:proofErr w:type="spellStart"/>
      <w:r w:rsidRPr="00412379">
        <w:rPr>
          <w:sz w:val="24"/>
          <w:szCs w:val="24"/>
        </w:rPr>
        <w:t>FastSelect</w:t>
      </w:r>
      <w:proofErr w:type="spellEnd"/>
      <w:r w:rsidRPr="00412379">
        <w:rPr>
          <w:sz w:val="24"/>
          <w:szCs w:val="24"/>
        </w:rPr>
        <w:t xml:space="preserve">–rRNA/Globin Kit (Qiagen) protocol to remove cytoplasmic and mitochondrial rRNA and globin mRNA with a fragmentation time of 7 or 15 minutes. Subsequently the </w:t>
      </w:r>
      <w:proofErr w:type="spellStart"/>
      <w:r w:rsidRPr="00412379">
        <w:rPr>
          <w:sz w:val="24"/>
          <w:szCs w:val="24"/>
        </w:rPr>
        <w:t>NEBNext</w:t>
      </w:r>
      <w:proofErr w:type="spellEnd"/>
      <w:r w:rsidRPr="00412379">
        <w:rPr>
          <w:sz w:val="24"/>
          <w:szCs w:val="24"/>
        </w:rPr>
        <w:t xml:space="preserve">® Ultra™ II Directional RNA Library Prep Kit for Illumina® (New England Biolabs) was used to generate the RNA libraries, followed by 11 or 13 cycles of amplification and purification using </w:t>
      </w:r>
      <w:proofErr w:type="spellStart"/>
      <w:r w:rsidRPr="00412379">
        <w:rPr>
          <w:sz w:val="24"/>
          <w:szCs w:val="24"/>
        </w:rPr>
        <w:t>AMPure</w:t>
      </w:r>
      <w:proofErr w:type="spellEnd"/>
      <w:r w:rsidRPr="00412379">
        <w:rPr>
          <w:sz w:val="24"/>
          <w:szCs w:val="24"/>
        </w:rPr>
        <w:t xml:space="preserve"> XP beads. Each library was quantified using Qubit and the size distribution assessed using the Agilent 2100 </w:t>
      </w:r>
      <w:proofErr w:type="spellStart"/>
      <w:r w:rsidRPr="00412379">
        <w:rPr>
          <w:sz w:val="24"/>
          <w:szCs w:val="24"/>
        </w:rPr>
        <w:t>Bioanalyser</w:t>
      </w:r>
      <w:proofErr w:type="spellEnd"/>
      <w:r w:rsidRPr="00412379">
        <w:rPr>
          <w:sz w:val="24"/>
          <w:szCs w:val="24"/>
        </w:rPr>
        <w:t xml:space="preserve"> and the final libraries were pooled in equimolar ratios. Libraries were sequenced using 150 bp paired-end reads on an Illumina® </w:t>
      </w:r>
      <w:proofErr w:type="spellStart"/>
      <w:r w:rsidRPr="00412379">
        <w:rPr>
          <w:sz w:val="24"/>
          <w:szCs w:val="24"/>
        </w:rPr>
        <w:t>NovaSeq</w:t>
      </w:r>
      <w:proofErr w:type="spellEnd"/>
      <w:r w:rsidRPr="00412379">
        <w:rPr>
          <w:sz w:val="24"/>
          <w:szCs w:val="24"/>
        </w:rPr>
        <w:t xml:space="preserve"> 6000 (Illumina®, San Diego, USA). Raw </w:t>
      </w:r>
      <w:proofErr w:type="spellStart"/>
      <w:r w:rsidRPr="00412379">
        <w:rPr>
          <w:sz w:val="24"/>
          <w:szCs w:val="24"/>
        </w:rPr>
        <w:t>fastq</w:t>
      </w:r>
      <w:proofErr w:type="spellEnd"/>
      <w:r w:rsidRPr="00412379">
        <w:rPr>
          <w:sz w:val="24"/>
          <w:szCs w:val="24"/>
        </w:rPr>
        <w:t xml:space="preserve"> files were trimmed to remove Illumina adapter sequences using </w:t>
      </w:r>
      <w:proofErr w:type="spellStart"/>
      <w:r w:rsidRPr="00412379">
        <w:rPr>
          <w:sz w:val="24"/>
          <w:szCs w:val="24"/>
        </w:rPr>
        <w:t>Cutadapt</w:t>
      </w:r>
      <w:proofErr w:type="spellEnd"/>
      <w:r w:rsidRPr="00412379">
        <w:rPr>
          <w:sz w:val="24"/>
          <w:szCs w:val="24"/>
        </w:rPr>
        <w:t xml:space="preserve"> v1.2.1 </w:t>
      </w:r>
      <w:r w:rsidRPr="00412379">
        <w:rPr>
          <w:sz w:val="24"/>
          <w:szCs w:val="24"/>
        </w:rPr>
        <w:fldChar w:fldCharType="begin"/>
      </w:r>
      <w:r w:rsidR="001B2D1C" w:rsidRPr="00412379">
        <w:rPr>
          <w:sz w:val="24"/>
          <w:szCs w:val="24"/>
        </w:rPr>
        <w:instrText xml:space="preserve"> ADDIN ZOTERO_ITEM CSL_CITATION {"citationID":"4NyQIeCq","properties":{"formattedCitation":"(24)","plainCitation":"(24)","noteIndex":0},"citationItems":[{"id":1215,"uris":["http://zotero.org/users/5308759/items/7XRJ2MY8"],"uri":["http://zotero.org/users/5308759/items/7XRJ2MY8"],"itemData":{"id":1215,"type":"article-journal","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http://code.google.com/p/cutadapt/","container-title":"EMBnet.journal","DOI":"10.14806/ej.17.1.200","ISSN":"2226-6089","issue":"1","language":"en","note":"number: 1","page":"10-12","source":"journal.embnet.org","title":"Cutadapt removes adapter sequences from high-throughput sequencing reads","volume":"17","author":[{"family":"Martin","given":"Marcel"}],"issued":{"date-parts":[["2011",5,2]]}}}],"schema":"https://github.com/citation-style-language/schema/raw/master/csl-citation.json"}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(24)</w:t>
      </w:r>
      <w:r w:rsidRPr="00412379">
        <w:rPr>
          <w:sz w:val="24"/>
          <w:szCs w:val="24"/>
        </w:rPr>
        <w:fldChar w:fldCharType="end"/>
      </w:r>
      <w:r w:rsidRPr="00412379">
        <w:rPr>
          <w:sz w:val="24"/>
          <w:szCs w:val="24"/>
        </w:rPr>
        <w:t>. The option “−O 3” was set, so that the 3’ end of any reads which matched the adapter sequence with greater than 3 bp was trimmed off. The reads were further trimmed to remove low quality bases, using Sickle v1.200</w:t>
      </w:r>
      <w:r w:rsidRPr="00412379">
        <w:rPr>
          <w:color w:val="FF0000"/>
          <w:sz w:val="24"/>
          <w:szCs w:val="24"/>
        </w:rPr>
        <w:t xml:space="preserve"> </w:t>
      </w:r>
      <w:r w:rsidRPr="00412379">
        <w:rPr>
          <w:color w:val="FF0000"/>
          <w:sz w:val="24"/>
          <w:szCs w:val="24"/>
        </w:rPr>
        <w:fldChar w:fldCharType="begin"/>
      </w:r>
      <w:r w:rsidR="001B2D1C" w:rsidRPr="00412379">
        <w:rPr>
          <w:color w:val="FF0000"/>
          <w:sz w:val="24"/>
          <w:szCs w:val="24"/>
        </w:rPr>
        <w:instrText xml:space="preserve"> ADDIN ZOTERO_ITEM CSL_CITATION {"citationID":"J4C1D2LW","properties":{"formattedCitation":"(25)","plainCitation":"(25)","noteIndex":0},"citationItems":[{"id":1218,"uris":["http://zotero.org/users/5308759/items/XPX8FQX4"],"uri":["http://zotero.org/users/5308759/items/XPX8FQX4"],"itemData":{"id":1218,"type":"book","title":"Sickle: A sliding-window, adaptive, quality-based trimming tool for FastQ files","URL":"https://github.com/najoshi/sickl","version":"1.33","author":[{"family":"Joshi","given":"N.A."},{"family":"Fass","given":"J.N."}],"issued":{"date-parts":[["2011"]]}}}],"schema":"https://github.com/citation-style-language/schema/raw/master/csl-citation.json"} </w:instrText>
      </w:r>
      <w:r w:rsidRPr="00412379">
        <w:rPr>
          <w:color w:val="FF0000"/>
          <w:sz w:val="24"/>
          <w:szCs w:val="24"/>
        </w:rPr>
        <w:fldChar w:fldCharType="separate"/>
      </w:r>
      <w:r w:rsidR="00470844" w:rsidRPr="00412379">
        <w:rPr>
          <w:rFonts w:ascii="Calibri" w:hAnsi="Calibri" w:cs="Calibri"/>
          <w:sz w:val="24"/>
          <w:szCs w:val="24"/>
        </w:rPr>
        <w:t>(25)</w:t>
      </w:r>
      <w:r w:rsidRPr="00412379">
        <w:rPr>
          <w:color w:val="FF0000"/>
          <w:sz w:val="24"/>
          <w:szCs w:val="24"/>
        </w:rPr>
        <w:fldChar w:fldCharType="end"/>
      </w:r>
      <w:r w:rsidRPr="00412379">
        <w:rPr>
          <w:color w:val="FF0000"/>
          <w:sz w:val="24"/>
          <w:szCs w:val="24"/>
        </w:rPr>
        <w:t xml:space="preserve"> </w:t>
      </w:r>
      <w:r w:rsidRPr="00412379">
        <w:rPr>
          <w:sz w:val="24"/>
          <w:szCs w:val="24"/>
        </w:rPr>
        <w:t>with a minimum window quality score of 20. After trimming, reads shorter than 10 bp were removed.</w:t>
      </w:r>
    </w:p>
    <w:p w14:paraId="47A0F645" w14:textId="77777777" w:rsidR="007D7970" w:rsidRPr="00412379" w:rsidRDefault="007D7970" w:rsidP="001A7118">
      <w:pPr>
        <w:spacing w:line="240" w:lineRule="auto"/>
        <w:jc w:val="both"/>
        <w:rPr>
          <w:sz w:val="24"/>
          <w:szCs w:val="24"/>
        </w:rPr>
      </w:pPr>
    </w:p>
    <w:p w14:paraId="051492BB" w14:textId="3C39FED8" w:rsidR="007D7970" w:rsidRPr="00412379" w:rsidRDefault="007D7970" w:rsidP="001A7118">
      <w:pPr>
        <w:pStyle w:val="Heading2"/>
        <w:spacing w:line="240" w:lineRule="auto"/>
        <w:rPr>
          <w:b/>
          <w:bCs/>
          <w:color w:val="auto"/>
          <w:sz w:val="24"/>
          <w:szCs w:val="24"/>
        </w:rPr>
      </w:pPr>
      <w:bookmarkStart w:id="4" w:name="_Toc76624683"/>
      <w:r w:rsidRPr="00412379">
        <w:rPr>
          <w:b/>
          <w:bCs/>
          <w:color w:val="auto"/>
          <w:sz w:val="24"/>
          <w:szCs w:val="24"/>
        </w:rPr>
        <w:t>Data QC and alignment</w:t>
      </w:r>
      <w:bookmarkEnd w:id="4"/>
    </w:p>
    <w:p w14:paraId="17F26B6E" w14:textId="77777777" w:rsidR="008C748F" w:rsidRPr="00412379" w:rsidRDefault="008C748F" w:rsidP="008C748F">
      <w:pPr>
        <w:rPr>
          <w:sz w:val="24"/>
          <w:szCs w:val="24"/>
        </w:rPr>
      </w:pPr>
    </w:p>
    <w:p w14:paraId="014DC55D" w14:textId="158031F9" w:rsidR="007D7970" w:rsidRPr="00412379" w:rsidRDefault="007D7970" w:rsidP="001A7118">
      <w:pPr>
        <w:spacing w:line="240" w:lineRule="auto"/>
        <w:jc w:val="both"/>
        <w:rPr>
          <w:sz w:val="24"/>
          <w:szCs w:val="24"/>
        </w:rPr>
      </w:pPr>
      <w:r w:rsidRPr="00412379">
        <w:rPr>
          <w:sz w:val="24"/>
          <w:szCs w:val="24"/>
        </w:rPr>
        <w:lastRenderedPageBreak/>
        <w:t xml:space="preserve">QC of read data was performed using FastQC </w:t>
      </w:r>
      <w:r w:rsidRPr="00412379">
        <w:rPr>
          <w:sz w:val="24"/>
          <w:szCs w:val="24"/>
        </w:rPr>
        <w:fldChar w:fldCharType="begin"/>
      </w:r>
      <w:r w:rsidR="001B2D1C" w:rsidRPr="00412379">
        <w:rPr>
          <w:sz w:val="24"/>
          <w:szCs w:val="24"/>
        </w:rPr>
        <w:instrText xml:space="preserve"> ADDIN ZOTERO_ITEM CSL_CITATION {"citationID":"JqaWRDVE","properties":{"formattedCitation":"(26)","plainCitation":"(26)","noteIndex":0},"citationItems":[{"id":162,"uris":["http://zotero.org/users/5308759/items/GH5DDU7M"],"uri":["http://zotero.org/users/5308759/items/GH5DDU7M"],"itemData":{"id":162,"type":"webpage","title":"FastQC: a quality control tool for high throughput sequence data.","URL":"http://www.bioinformatics.babraham.ac.uk/projects/fastqc","author":[{"family":"Andrews","given":"S."}],"issued":{"date-parts":[["2010"]]}}}],"schema":"https://github.com/citation-style-language/schema/raw/master/csl-citation.json"}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(26)</w:t>
      </w:r>
      <w:r w:rsidRPr="00412379">
        <w:rPr>
          <w:sz w:val="24"/>
          <w:szCs w:val="24"/>
        </w:rPr>
        <w:fldChar w:fldCharType="end"/>
      </w:r>
      <w:r w:rsidRPr="00412379">
        <w:rPr>
          <w:sz w:val="24"/>
          <w:szCs w:val="24"/>
        </w:rPr>
        <w:t xml:space="preserve"> (v0.11.9) and compiled and visualised with MultiQC </w:t>
      </w:r>
      <w:r w:rsidRPr="00412379">
        <w:rPr>
          <w:sz w:val="24"/>
          <w:szCs w:val="24"/>
        </w:rPr>
        <w:fldChar w:fldCharType="begin"/>
      </w:r>
      <w:r w:rsidR="001B2D1C" w:rsidRPr="00412379">
        <w:rPr>
          <w:sz w:val="24"/>
          <w:szCs w:val="24"/>
        </w:rPr>
        <w:instrText xml:space="preserve"> ADDIN ZOTERO_ITEM CSL_CITATION {"citationID":"ayN75o2B","properties":{"formattedCitation":"(27)","plainCitation":"(27)","noteIndex":0},"citationItems":[{"id":165,"uris":["http://zotero.org/users/5308759/items/94KEYR4J"],"uri":["http://zotero.org/users/5308759/items/94KEYR4J"],"itemData":{"id":165,"type":"article-journal","abstract":"Abstract.  Motivation: Fast and accurate quality control is essential for studies involving next-generation sequencing data. Whilst numerous tools exist to quan","container-title":"Bioinformatics","DOI":"10.1093/bioinformatics/btw354","ISSN":"1367-4803","issue":"19","journalAbbreviation":"Bioinformatics","language":"en","page":"3047-3048","source":"academic.oup.com","title":"MultiQC: summarize analysis results for multiple tools and samples in a single report","title-short":"MultiQC","volume":"32","author":[{"family":"Ewels","given":"Philip"},{"family":"Magnusson","given":"Måns"},{"family":"Lundin","given":"Sverker"},{"family":"Käller","given":"Max"}],"issued":{"date-parts":[["2016",10,1]]}}}],"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(27)</w:t>
      </w:r>
      <w:r w:rsidRPr="00412379">
        <w:rPr>
          <w:sz w:val="24"/>
          <w:szCs w:val="24"/>
        </w:rPr>
        <w:fldChar w:fldCharType="end"/>
      </w:r>
      <w:r w:rsidRPr="00412379">
        <w:rPr>
          <w:sz w:val="24"/>
          <w:szCs w:val="24"/>
        </w:rPr>
        <w:t xml:space="preserve"> (v1.5). Samples with &lt;20 million total reads were excluded from further analysis. The STAR index was created with STAR’s </w:t>
      </w:r>
      <w:r w:rsidRPr="00412379">
        <w:rPr>
          <w:sz w:val="24"/>
          <w:szCs w:val="24"/>
        </w:rPr>
        <w:fldChar w:fldCharType="begin"/>
      </w:r>
      <w:r w:rsidR="001B2D1C" w:rsidRPr="00412379">
        <w:rPr>
          <w:sz w:val="24"/>
          <w:szCs w:val="24"/>
        </w:rPr>
        <w:instrText xml:space="preserve"> ADDIN ZOTERO_ITEM CSL_CITATION {"citationID":"rccXZKmN","properties":{"formattedCitation":"(28)","plainCitation":"(28)","noteIndex":0},"citationItems":[{"id":1019,"uris":["http://zotero.org/users/5308759/items/E3FIXCDZ"],"uri":["http://zotero.org/users/5308759/items/E3FIXCDZ"],"itemData":{"id":1019,"type":"article-journal","abstract":"Mapping of large sets of high-throughput sequencing reads to a reference genome is one of the foundational steps in RNA-seq data analysis. The STAR software package performs this task with high levels of accuracy and speed. In addition to detecting annotated and novel splice junctions, STAR is capable of discovering more complex RNA sequence arrangements, such as chimeric and circular RNA. STAR can align spliced sequences of any length with moderate error rates, providing scalability for emerging sequencing technologies. STAR generates output files that can be used for many downstream analyses such as transcript/gene expression quantification, differential gene expression, novel isoform reconstruction, and signal visualization. In this unit, we describe computational protocols that produce various output files, use different RNA-seq datatypes, and utilize different mapping strategies. STAR is open source software that can be run on Unix, Linux, or Mac OS X systems. © 2015 by John Wiley &amp; Sons, Inc.","container-title":"Current Protocols in Bioinformatics","DOI":"https://doi.org/10.1002/0471250953.bi1114s51","ISSN":"1934-340X","issue":"1","language":"en","note":"_eprint: https://currentprotocols.onlinelibrary.wiley.com/doi/pdf/10.1002/0471250953.bi1114s51","page":"11.14.1-11.14.19","source":"Wiley Online Library","title":"Mapping RNA-seq Reads with STAR","volume":"51","author":[{"family":"Dobin","given":"Alexander"},{"family":"Gingeras","given":"Thomas R."}],"issued":{"date-parts":[["2015"]]}}}],"schema":"https://github.com/citation-style-language/schema/raw/master/csl-citation.json"}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(28)</w:t>
      </w:r>
      <w:r w:rsidRPr="00412379">
        <w:rPr>
          <w:sz w:val="24"/>
          <w:szCs w:val="24"/>
        </w:rPr>
        <w:fldChar w:fldCharType="end"/>
      </w:r>
      <w:r w:rsidRPr="00412379">
        <w:rPr>
          <w:sz w:val="24"/>
          <w:szCs w:val="24"/>
        </w:rPr>
        <w:t xml:space="preserve"> (v2.7.6a) genomeGenerate function using GRCh38.primary_assembly.genome.fa and gencode.v34.annotation.gtf </w:t>
      </w:r>
      <w:r w:rsidRPr="00412379">
        <w:rPr>
          <w:sz w:val="24"/>
          <w:szCs w:val="24"/>
        </w:rPr>
        <w:fldChar w:fldCharType="begin"/>
      </w:r>
      <w:r w:rsidR="001B2D1C" w:rsidRPr="00412379">
        <w:rPr>
          <w:sz w:val="24"/>
          <w:szCs w:val="24"/>
        </w:rPr>
        <w:instrText xml:space="preserve"> ADDIN ZOTERO_ITEM CSL_CITATION {"citationID":"WEj2R9TO","properties":{"formattedCitation":"(29)","plainCitation":"(29)","noteIndex":0},"citationItems":[{"id":1022,"uris":["http://zotero.org/users/5308759/items/SUGJFWIU"],"uri":["http://zotero.org/users/5308759/items/SUGJFWIU"],"itemData":{"id":1022,"type":"article-journal","abstract":"The GENCODE Consortium aims to identify all gene features in the human genome using a combination of computational analysis, manual annotation, and experimental validation. Since the first public release of this annotation data set, few new protein-coding loci have been added, yet the number of alternative splicing transcripts annotated has steadily increased. The GENCODE 7 release contains 20,687 protein-coding and 9640 long noncoding RNA loci and has 33,977 coding transcripts not represented in UCSC genes and RefSeq. It also has the most comprehensive annotation of long noncoding RNA (lncRNA) loci publicly available with the predominant transcript form consisting of two exons. We have examined the completeness of the transcript annotation and found that 35% of transcriptional start sites are supported by CAGE clusters and 62% of protein-coding genes have annotated polyA sites. Over one-third of GENCODE protein-coding genes are supported by peptide hits derived from mass spectrometry spectra submitted to Peptide Atlas. New models derived from the Illumina Body Map 2.0 RNA-seq data identify 3689 new loci not currently in GENCODE, of which 3127 consist of two exon models indicating that they are possibly unannotated long noncoding loci. GENCODE 7 is publicly available from gencodegenes.org and via the Ensembl and UCSC Genome Browsers.","container-title":"Genome Research","DOI":"10.1101/gr.135350.111","ISSN":"1549-5469","issue":"9","journalAbbreviation":"Genome Res","language":"eng","note":"PMID: 22955987\nPMCID: PMC3431492","page":"1760-1774","source":"PubMed","title":"GENCODE: the reference human genome annotation for The ENCODE Project","title-short":"GENCODE","volume":"22","author":[{"family":"Harrow","given":"Jennifer"},{"family":"Frankish","given":"Adam"},{"family":"Gonzalez","given":"Jose M."},{"family":"Tapanari","given":"Electra"},{"family":"Diekhans","given":"Mark"},{"family":"Kokocinski","given":"Felix"},{"family":"Aken","given":"Bronwen L."},{"family":"Barrell","given":"Daniel"},{"family":"Zadissa","given":"Amonida"},{"family":"Searle","given":"Stephen"},{"family":"Barnes","given":"If"},{"family":"Bignell","given":"Alexandra"},{"family":"Boychenko","given":"Veronika"},{"family":"Hunt","given":"Toby"},{"family":"Kay","given":"Mike"},{"family":"Mukherjee","given":"Gaurab"},{"family":"Rajan","given":"Jeena"},{"family":"Despacio-Reyes","given":"Gloria"},{"family":"Saunders","given":"Gary"},{"family":"Steward","given":"Charles"},{"family":"Harte","given":"Rachel"},{"family":"Lin","given":"Michael"},{"family":"Howald","given":"Cédric"},{"family":"Tanzer","given":"Andrea"},{"family":"Derrien","given":"Thomas"},{"family":"Chrast","given":"Jacqueline"},{"family":"Walters","given":"Nathalie"},{"family":"Balasubramanian","given":"Suganthi"},{"family":"Pei","given":"Baikang"},{"family":"Tress","given":"Michael"},{"family":"Rodriguez","given":"Jose Manuel"},{"family":"Ezkurdia","given":"Iakes"},{"family":"Baren","given":"Jeltje","non-dropping-particle":"van"},{"family":"Brent","given":"Michael"},{"family":"Haussler","given":"David"},{"family":"Kellis","given":"Manolis"},{"family":"Valencia","given":"Alfonso"},{"family":"Reymond","given":"Alexandre"},{"family":"Gerstein","given":"Mark"},{"family":"Guigó","given":"Roderic"},{"family":"Hubbard","given":"Tim J."}],"issued":{"date-parts":[["2012",9]]}}}],"schema":"https://github.com/citation-style-language/schema/raw/master/csl-citation.json"}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(29)</w:t>
      </w:r>
      <w:r w:rsidRPr="00412379">
        <w:rPr>
          <w:sz w:val="24"/>
          <w:szCs w:val="24"/>
        </w:rPr>
        <w:fldChar w:fldCharType="end"/>
      </w:r>
      <w:r w:rsidRPr="00412379">
        <w:rPr>
          <w:sz w:val="24"/>
          <w:szCs w:val="24"/>
        </w:rPr>
        <w:t xml:space="preserve"> (both downloaded from GENCODE), with –sjdbOverhang 149 and all other settings as default. Individual </w:t>
      </w:r>
      <w:proofErr w:type="spellStart"/>
      <w:r w:rsidRPr="00412379">
        <w:rPr>
          <w:sz w:val="24"/>
          <w:szCs w:val="24"/>
        </w:rPr>
        <w:t>fastq</w:t>
      </w:r>
      <w:proofErr w:type="spellEnd"/>
      <w:r w:rsidRPr="00412379">
        <w:rPr>
          <w:sz w:val="24"/>
          <w:szCs w:val="24"/>
        </w:rPr>
        <w:t xml:space="preserve"> files were aligned using the --twopassMode Basic flag, with the following parameters specified (following ENCODE standard options): --outSAMmapqUnique 60, outFilterType BySJout, --outFilterMultimapNmax 20, --alignSJoverhangMin 8, --outFilterMismatchNmax 999, --outFilterMismatchNoverReadLmax 0.04, --alignIntronMin 20, --alignIntronMax 1000000, --alignMatesGapMax 1000000 and all other options as default. For </w:t>
      </w:r>
      <w:proofErr w:type="spellStart"/>
      <w:r w:rsidRPr="00412379">
        <w:rPr>
          <w:sz w:val="24"/>
          <w:szCs w:val="24"/>
        </w:rPr>
        <w:t>rMATs</w:t>
      </w:r>
      <w:proofErr w:type="spellEnd"/>
      <w:r w:rsidRPr="00412379">
        <w:rPr>
          <w:sz w:val="24"/>
          <w:szCs w:val="24"/>
        </w:rPr>
        <w:t xml:space="preserve"> </w:t>
      </w:r>
      <w:r w:rsidRPr="00412379">
        <w:rPr>
          <w:sz w:val="24"/>
          <w:szCs w:val="24"/>
        </w:rPr>
        <w:fldChar w:fldCharType="begin"/>
      </w:r>
      <w:r w:rsidR="001B2D1C" w:rsidRPr="00412379">
        <w:rPr>
          <w:sz w:val="24"/>
          <w:szCs w:val="24"/>
        </w:rPr>
        <w:instrText xml:space="preserve"> ADDIN ZOTERO_ITEM CSL_CITATION {"citationID":"vXmk6kVJ","properties":{"formattedCitation":"(30)","plainCitation":"(30)","noteIndex":0},"citationItems":[{"id":67,"uris":["http://zotero.org/users/5308759/items/AM4TMNXR"],"uri":["http://zotero.org/users/5308759/items/AM4TMNXR"],"itemData":{"id":67,"type":"article-journal","abstract":"Ultra-deep RNA sequencing (RNA-Seq) has become a powerful approach for genome-wide analysis of pre-mRNA alternative splicing. We previously developed multivariate analysis of transcript splicing (MATS), a statistical method for detecting differential alternative splicing between two RNA-Seq samples. Here we describe a new statistical model and computer program, replicate MATS (rMATS), designed for detection of differential alternative splicing from replicate RNA-Seq data. rMATS uses a hierarchical model to simultaneously account for sampling uncertainty in individual replicates and variability among replicates. In addition to the analysis of unpaired replicates, rMATS also includes a model specifically designed for paired replicates between sample groups. The hypothesis-testing framework of rMATS is flexible and can assess the statistical significance over any user-defined magnitude of splicing change. The performance of rMATS is evaluated by the analysis of simulated and real RNA-Seq data. rMATS outperformed two existing methods for replicate RNA-Seq data in all simulation settings, and RT-PCR yielded a high validation rate (94%) in an RNA-Seq dataset of prostate cancer cell lines. Our data also provide guiding principles for designing RNA-Seq studies of alternative splicing. We demonstrate that it is essential to incorporate biological replicates in the study design. Of note, pooling RNAs or merging RNA-Seq data from multiple replicates is not an effective approach to account for variability, and the result is particularly sensitive to outliers. The rMATS source code is freely available at rnaseq-mats.sourceforge.net/. As the popularity of RNA-Seq continues to grow, we expect rMATS will be useful for studies of alternative splicing in diverse RNA-Seq projects.","container-title":"Proceedings of the National Academy of Sciences","DOI":"10.1073/pnas.1419161111","ISSN":"0027-8424, 1091-6490","issue":"51","journalAbbreviation":"PNAS","language":"en","note":"PMID: 25480548","page":"E5593-E5601","source":"www.pnas.org","title":"rMATS: Robust and flexible detection of differential alternative splicing from replicate RNA-Seq data","title-short":"rMATS","volume":"111","author":[{"family":"Shen","given":"Shihao"},{"family":"Park","given":"Juw Won"},{"family":"Lu","given":"Zhi-xiang"},{"family":"Lin","given":"Lan"},{"family":"Henry","given":"Michael D."},{"family":"Wu","given":"Ying Nian"},{"family":"Zhou","given":"Qing"},{"family":"Xing","given":"Yi"}],"issued":{"date-parts":[["2014",12,23]]}}}],"schema":"https://github.com/citation-style-language/schema/raw/master/csl-citation.json"}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(30)</w:t>
      </w:r>
      <w:r w:rsidRPr="00412379">
        <w:rPr>
          <w:sz w:val="24"/>
          <w:szCs w:val="24"/>
        </w:rPr>
        <w:fldChar w:fldCharType="end"/>
      </w:r>
      <w:r w:rsidRPr="00412379">
        <w:rPr>
          <w:sz w:val="24"/>
          <w:szCs w:val="24"/>
        </w:rPr>
        <w:t xml:space="preserve"> (v4.1.0) analysis, STAR was run again as before, but with the addition of --</w:t>
      </w:r>
      <w:proofErr w:type="spellStart"/>
      <w:r w:rsidRPr="00412379">
        <w:rPr>
          <w:sz w:val="24"/>
          <w:szCs w:val="24"/>
        </w:rPr>
        <w:t>alignEndsType</w:t>
      </w:r>
      <w:proofErr w:type="spellEnd"/>
      <w:r w:rsidRPr="00412379">
        <w:rPr>
          <w:sz w:val="24"/>
          <w:szCs w:val="24"/>
        </w:rPr>
        <w:t xml:space="preserve"> </w:t>
      </w:r>
      <w:proofErr w:type="spellStart"/>
      <w:r w:rsidRPr="00412379">
        <w:rPr>
          <w:sz w:val="24"/>
          <w:szCs w:val="24"/>
        </w:rPr>
        <w:t>EndToEnd</w:t>
      </w:r>
      <w:proofErr w:type="spellEnd"/>
      <w:r w:rsidRPr="00412379">
        <w:rPr>
          <w:sz w:val="24"/>
          <w:szCs w:val="24"/>
        </w:rPr>
        <w:t xml:space="preserve">. </w:t>
      </w:r>
      <w:r w:rsidR="00DF7309" w:rsidRPr="00412379">
        <w:rPr>
          <w:sz w:val="24"/>
          <w:szCs w:val="24"/>
        </w:rPr>
        <w:t>SamTools</w:t>
      </w:r>
      <w:r w:rsidRPr="00412379">
        <w:rPr>
          <w:sz w:val="24"/>
          <w:szCs w:val="24"/>
        </w:rPr>
        <w:t xml:space="preserve"> </w:t>
      </w:r>
      <w:r w:rsidRPr="00412379">
        <w:rPr>
          <w:sz w:val="24"/>
          <w:szCs w:val="24"/>
        </w:rPr>
        <w:fldChar w:fldCharType="begin"/>
      </w:r>
      <w:r w:rsidR="001B2D1C" w:rsidRPr="00412379">
        <w:rPr>
          <w:sz w:val="24"/>
          <w:szCs w:val="24"/>
        </w:rPr>
        <w:instrText xml:space="preserve"> ADDIN ZOTERO_ITEM CSL_CITATION {"citationID":"olL1awmW","properties":{"formattedCitation":"(31)","plainCitation":"(31)","noteIndex":0},"citationItems":[{"id":163,"uris":["http://zotero.org/users/5308759/items/HQ5JCPX3"],"uri":["http://zotero.org/users/5308759/items/HQ5JCPX3"],"itemData":{"id":163,"type":"article-journal","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alignments.\nAVAILABILITY: http://samtools.sourceforge.net.","container-title":"Bioinformatics (Oxford, England)","DOI":"10.1093/bioinformatics/btp352","ISSN":"1367-4811","issue":"16","journalAbbreviation":"Bioinformatics","language":"eng","note":"PMID: 19505943\nPMCID: PMC2723002","page":"2078-2079","source":"PubMed","title":"The Sequence Alignment/Map format and SAMtools","volume":"25","author":[{"family":"Li","given":"Heng"},{"family":"Handsaker","given":"Bob"},{"family":"Wysoker","given":"Alec"},{"family":"Fennell","given":"Tim"},{"family":"Ruan","given":"Jue"},{"family":"Homer","given":"Nils"},{"family":"Marth","given":"Gabor"},{"family":"Abecasis","given":"Goncalo"},{"family":"Durbin","given":"Richard"},{"literal":"1000 Genome Project Data Processing Subgroup"}],"issued":{"date-parts":[["2009",8,15]]}}}],"schema":"https://github.com/citation-style-language/schema/raw/master/csl-citation.json"}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(31)</w:t>
      </w:r>
      <w:r w:rsidRPr="00412379">
        <w:rPr>
          <w:sz w:val="24"/>
          <w:szCs w:val="24"/>
        </w:rPr>
        <w:fldChar w:fldCharType="end"/>
      </w:r>
      <w:r w:rsidRPr="00412379">
        <w:rPr>
          <w:sz w:val="24"/>
          <w:szCs w:val="24"/>
        </w:rPr>
        <w:t xml:space="preserve"> (v1.8) was used to sort and index the aligned data.</w:t>
      </w:r>
    </w:p>
    <w:p w14:paraId="1F992175" w14:textId="77777777" w:rsidR="007D7970" w:rsidRPr="00412379" w:rsidRDefault="007D7970" w:rsidP="001A7118">
      <w:pPr>
        <w:spacing w:line="240" w:lineRule="auto"/>
        <w:jc w:val="both"/>
        <w:rPr>
          <w:sz w:val="24"/>
          <w:szCs w:val="24"/>
        </w:rPr>
      </w:pPr>
    </w:p>
    <w:p w14:paraId="50A54079" w14:textId="4849DF7D" w:rsidR="007D7970" w:rsidRPr="00412379" w:rsidRDefault="007D7970" w:rsidP="001A7118">
      <w:pPr>
        <w:pStyle w:val="Heading2"/>
        <w:spacing w:line="240" w:lineRule="auto"/>
        <w:rPr>
          <w:b/>
          <w:bCs/>
          <w:color w:val="auto"/>
          <w:sz w:val="24"/>
          <w:szCs w:val="24"/>
        </w:rPr>
      </w:pPr>
      <w:bookmarkStart w:id="5" w:name="_Toc76624685"/>
      <w:r w:rsidRPr="00412379">
        <w:rPr>
          <w:b/>
          <w:bCs/>
          <w:color w:val="auto"/>
          <w:sz w:val="24"/>
          <w:szCs w:val="24"/>
        </w:rPr>
        <w:t>Systems immunology-based analysis of blood transcript modules</w:t>
      </w:r>
      <w:bookmarkEnd w:id="5"/>
    </w:p>
    <w:p w14:paraId="550F9EC4" w14:textId="77777777" w:rsidR="008C748F" w:rsidRPr="00412379" w:rsidRDefault="008C748F" w:rsidP="008C748F">
      <w:pPr>
        <w:rPr>
          <w:sz w:val="24"/>
          <w:szCs w:val="24"/>
        </w:rPr>
      </w:pPr>
    </w:p>
    <w:p w14:paraId="6EA7456C" w14:textId="16F68503" w:rsidR="007D7970" w:rsidRPr="00412379" w:rsidRDefault="007D7970" w:rsidP="001A7118">
      <w:pPr>
        <w:spacing w:line="240" w:lineRule="auto"/>
        <w:jc w:val="both"/>
        <w:rPr>
          <w:rFonts w:eastAsia="Times New Roman" w:cstheme="minorHAnsi"/>
          <w:sz w:val="24"/>
          <w:szCs w:val="24"/>
        </w:rPr>
      </w:pPr>
      <w:r w:rsidRPr="00412379">
        <w:rPr>
          <w:rFonts w:eastAsia="Times New Roman" w:cstheme="minorHAnsi"/>
          <w:sz w:val="24"/>
          <w:szCs w:val="24"/>
        </w:rPr>
        <w:t>BTM analysis was performed with mo</w:t>
      </w:r>
      <w:r w:rsidRPr="00412379">
        <w:rPr>
          <w:rFonts w:cstheme="minorHAnsi"/>
          <w:sz w:val="24"/>
          <w:szCs w:val="24"/>
        </w:rPr>
        <w:t xml:space="preserve">lecular signatures derived from 5 vaccine trials </w:t>
      </w:r>
      <w:r w:rsidRPr="00412379">
        <w:rPr>
          <w:rFonts w:cstheme="minorHAnsi"/>
          <w:sz w:val="24"/>
          <w:szCs w:val="24"/>
        </w:rPr>
        <w:fldChar w:fldCharType="begin"/>
      </w:r>
      <w:r w:rsidR="001B2D1C" w:rsidRPr="00412379">
        <w:rPr>
          <w:rFonts w:cstheme="minorHAnsi"/>
          <w:sz w:val="24"/>
          <w:szCs w:val="24"/>
        </w:rPr>
        <w:instrText xml:space="preserve"> ADDIN ZOTERO_ITEM CSL_CITATION {"citationID":"5QXUwGAq","properties":{"formattedCitation":"(32)","plainCitation":"(32)","noteIndex":0},"citationItems":[{"id":1432,"uris":["http://zotero.org/users/5308759/items/F539JF98"],"uri":["http://zotero.org/users/5308759/items/F539JF98"],"itemData":{"id":1432,"type":"article-journal","abstract":"Many vaccines induce protective immunity via antibodies. Systems biology approaches have been used to determine signatures that can be used to predict vaccine-induced immunity in humans, but whether there is a 'universal signature' that can be used to predict antibody responses to any vaccine is unknown. Here we did systems analyses of immune responses to the polysaccharide and conjugate vaccines against meningococcus in healthy adults, in the broader context of published studies of vaccines against yellow fever virus and influenza virus. To achieve this, we did a large-scale network integration of publicly available human blood transcriptomes and systems-scale databases in specific biological contexts and deduced a set of transcription modules in blood. Those modules revealed distinct transcriptional signatures of antibody responses to different classes of vaccines, which provided key insights into primary viral, protein recall and anti-polysaccharide responses. Our results elucidate the early transcriptional programs that orchestrate vaccine immunity in humans and demonstrate the power of integrative network modeling.","container-title":"Nature Immunology","DOI":"10.1038/ni.2789","ISSN":"1529-2916","issue":"2","journalAbbreviation":"Nat Immunol","language":"eng","note":"PMID: 24336226\nPMCID: PMC3946932","page":"195-204","source":"PubMed","title":"Molecular signatures of antibody responses derived from a systems biology study of five human vaccines","volume":"15","author":[{"family":"Li","given":"Shuzhao"},{"family":"Rouphael","given":"Nadine"},{"family":"Duraisingham","given":"Sai"},{"family":"Romero-Steiner","given":"Sandra"},{"family":"Presnell","given":"Scott"},{"family":"Davis","given":"Carl"},{"family":"Schmidt","given":"Daniel S."},{"family":"Johnson","given":"Scott E."},{"family":"Milton","given":"Andrea"},{"family":"Rajam","given":"Gowrisankar"},{"family":"Kasturi","given":"Sudhir"},{"family":"Carlone","given":"George M."},{"family":"Quinn","given":"Charlie"},{"family":"Chaussabel","given":"Damien"},{"family":"Palucka","given":"A. Karolina"},{"family":"Mulligan","given":"Mark J."},{"family":"Ahmed","given":"Rafi"},{"family":"Stephens","given":"David S."},{"family":"Nakaya","given":"Helder I."},{"family":"Pulendran","given":"Bali"}],"issued":{"date-parts":[["2014",2]]}}}],"schema":"https://github.com/citation-style-language/schema/raw/master/csl-citation.json"} </w:instrText>
      </w:r>
      <w:r w:rsidRPr="00412379">
        <w:rPr>
          <w:rFonts w:cstheme="minorHAnsi"/>
          <w:sz w:val="24"/>
          <w:szCs w:val="24"/>
        </w:rPr>
        <w:fldChar w:fldCharType="separate"/>
      </w:r>
      <w:r w:rsidR="00470844" w:rsidRPr="00412379">
        <w:rPr>
          <w:rFonts w:ascii="Calibri" w:hAnsi="Calibri" w:cs="Calibri"/>
          <w:sz w:val="24"/>
          <w:szCs w:val="24"/>
        </w:rPr>
        <w:t>(32)</w:t>
      </w:r>
      <w:r w:rsidRPr="00412379">
        <w:rPr>
          <w:rFonts w:cstheme="minorHAnsi"/>
          <w:sz w:val="24"/>
          <w:szCs w:val="24"/>
        </w:rPr>
        <w:fldChar w:fldCharType="end"/>
      </w:r>
      <w:r w:rsidRPr="00412379">
        <w:rPr>
          <w:rFonts w:cstheme="minorHAnsi"/>
          <w:sz w:val="24"/>
          <w:szCs w:val="24"/>
        </w:rPr>
        <w:t xml:space="preserve"> as a reference dataset</w:t>
      </w:r>
      <w:r w:rsidRPr="00412379">
        <w:rPr>
          <w:rFonts w:eastAsia="Times New Roman" w:cstheme="minorHAnsi"/>
          <w:sz w:val="24"/>
          <w:szCs w:val="24"/>
        </w:rPr>
        <w:t xml:space="preserve">, and BTM activity was calculated using the BTM package </w:t>
      </w:r>
      <w:r w:rsidRPr="00412379">
        <w:rPr>
          <w:rFonts w:cstheme="minorHAnsi"/>
          <w:sz w:val="24"/>
          <w:szCs w:val="24"/>
        </w:rPr>
        <w:fldChar w:fldCharType="begin"/>
      </w:r>
      <w:r w:rsidR="001B2D1C" w:rsidRPr="00412379">
        <w:rPr>
          <w:rFonts w:cstheme="minorHAnsi"/>
          <w:sz w:val="24"/>
          <w:szCs w:val="24"/>
        </w:rPr>
        <w:instrText xml:space="preserve"> ADDIN ZOTERO_ITEM CSL_CITATION {"citationID":"MhGwfBnM","properties":{"formattedCitation":"(32)","plainCitation":"(32)","noteIndex":0},"citationItems":[{"id":1432,"uris":["http://zotero.org/users/5308759/items/F539JF98"],"uri":["http://zotero.org/users/5308759/items/F539JF98"],"itemData":{"id":1432,"type":"article-journal","abstract":"Many vaccines induce protective immunity via antibodies. Systems biology approaches have been used to determine signatures that can be used to predict vaccine-induced immunity in humans, but whether there is a 'universal signature' that can be used to predict antibody responses to any vaccine is unknown. Here we did systems analyses of immune responses to the polysaccharide and conjugate vaccines against meningococcus in healthy adults, in the broader context of published studies of vaccines against yellow fever virus and influenza virus. To achieve this, we did a large-scale network integration of publicly available human blood transcriptomes and systems-scale databases in specific biological contexts and deduced a set of transcription modules in blood. Those modules revealed distinct transcriptional signatures of antibody responses to different classes of vaccines, which provided key insights into primary viral, protein recall and anti-polysaccharide responses. Our results elucidate the early transcriptional programs that orchestrate vaccine immunity in humans and demonstrate the power of integrative network modeling.","container-title":"Nature Immunology","DOI":"10.1038/ni.2789","ISSN":"1529-2916","issue":"2","journalAbbreviation":"Nat Immunol","language":"eng","note":"PMID: 24336226\nPMCID: PMC3946932","page":"195-204","source":"PubMed","title":"Molecular signatures of antibody responses derived from a systems biology study of five human vaccines","volume":"15","author":[{"family":"Li","given":"Shuzhao"},{"family":"Rouphael","given":"Nadine"},{"family":"Duraisingham","given":"Sai"},{"family":"Romero-Steiner","given":"Sandra"},{"family":"Presnell","given":"Scott"},{"family":"Davis","given":"Carl"},{"family":"Schmidt","given":"Daniel S."},{"family":"Johnson","given":"Scott E."},{"family":"Milton","given":"Andrea"},{"family":"Rajam","given":"Gowrisankar"},{"family":"Kasturi","given":"Sudhir"},{"family":"Carlone","given":"George M."},{"family":"Quinn","given":"Charlie"},{"family":"Chaussabel","given":"Damien"},{"family":"Palucka","given":"A. Karolina"},{"family":"Mulligan","given":"Mark J."},{"family":"Ahmed","given":"Rafi"},{"family":"Stephens","given":"David S."},{"family":"Nakaya","given":"Helder I."},{"family":"Pulendran","given":"Bali"}],"issued":{"date-parts":[["2014",2]]}}}],"schema":"https://github.com/citation-style-language/schema/raw/master/csl-citation.json"} </w:instrText>
      </w:r>
      <w:r w:rsidRPr="00412379">
        <w:rPr>
          <w:rFonts w:cstheme="minorHAnsi"/>
          <w:sz w:val="24"/>
          <w:szCs w:val="24"/>
        </w:rPr>
        <w:fldChar w:fldCharType="separate"/>
      </w:r>
      <w:r w:rsidR="00470844" w:rsidRPr="00412379">
        <w:rPr>
          <w:rFonts w:ascii="Calibri" w:hAnsi="Calibri" w:cs="Calibri"/>
          <w:sz w:val="24"/>
          <w:szCs w:val="24"/>
        </w:rPr>
        <w:t>(32)</w:t>
      </w:r>
      <w:r w:rsidRPr="00412379">
        <w:rPr>
          <w:rFonts w:cstheme="minorHAnsi"/>
          <w:sz w:val="24"/>
          <w:szCs w:val="24"/>
        </w:rPr>
        <w:fldChar w:fldCharType="end"/>
      </w:r>
      <w:r w:rsidRPr="00412379">
        <w:rPr>
          <w:rFonts w:cstheme="minorHAnsi"/>
          <w:sz w:val="24"/>
          <w:szCs w:val="24"/>
        </w:rPr>
        <w:t xml:space="preserve"> </w:t>
      </w:r>
      <w:r w:rsidRPr="00412379">
        <w:rPr>
          <w:rFonts w:eastAsia="Times New Roman" w:cstheme="minorHAnsi"/>
          <w:sz w:val="24"/>
          <w:szCs w:val="24"/>
        </w:rPr>
        <w:t xml:space="preserve">(v1.015) in Python </w:t>
      </w:r>
      <w:r w:rsidRPr="00412379">
        <w:rPr>
          <w:rFonts w:eastAsia="Times New Roman" w:cstheme="minorHAnsi"/>
          <w:sz w:val="24"/>
          <w:szCs w:val="24"/>
        </w:rPr>
        <w:fldChar w:fldCharType="begin"/>
      </w:r>
      <w:r w:rsidR="001B2D1C" w:rsidRPr="00412379">
        <w:rPr>
          <w:rFonts w:eastAsia="Times New Roman" w:cstheme="minorHAnsi"/>
          <w:sz w:val="24"/>
          <w:szCs w:val="24"/>
        </w:rPr>
        <w:instrText xml:space="preserve"> ADDIN ZOTERO_ITEM CSL_CITATION {"citationID":"Ze14ZdIi","properties":{"formattedCitation":"(33)","plainCitation":"(33)","noteIndex":0},"citationItems":[{"id":1438,"uris":["http://zotero.org/users/5308759/items/KBBGN95T"],"uri":["http://zotero.org/users/5308759/items/KBBGN95T"],"itemData":{"id":1438,"type":"book","event-place":"Scotts Valley, CA","ISBN":"1-4414-1269-7","publisher":"CreateSpace","publisher-place":"Scotts Valley, CA","title":"Python 3 Reference Manual","author":[{"family":"Van Rossum","given":"G."},{"family":"Drake","given":"F."}],"issued":{"date-parts":[["2009"]]}}}],"schema":"https://github.com/citation-style-language/schema/raw/master/csl-citation.json"} </w:instrText>
      </w:r>
      <w:r w:rsidRPr="00412379">
        <w:rPr>
          <w:rFonts w:eastAsia="Times New Roman" w:cstheme="minorHAnsi"/>
          <w:sz w:val="24"/>
          <w:szCs w:val="24"/>
        </w:rPr>
        <w:fldChar w:fldCharType="separate"/>
      </w:r>
      <w:r w:rsidR="00470844" w:rsidRPr="00412379">
        <w:rPr>
          <w:rFonts w:ascii="Calibri" w:hAnsi="Calibri" w:cs="Calibri"/>
          <w:sz w:val="24"/>
          <w:szCs w:val="24"/>
        </w:rPr>
        <w:t>(33)</w:t>
      </w:r>
      <w:r w:rsidRPr="00412379">
        <w:rPr>
          <w:rFonts w:eastAsia="Times New Roman" w:cstheme="minorHAnsi"/>
          <w:sz w:val="24"/>
          <w:szCs w:val="24"/>
        </w:rPr>
        <w:fldChar w:fldCharType="end"/>
      </w:r>
      <w:r w:rsidRPr="00412379">
        <w:rPr>
          <w:rFonts w:eastAsia="Times New Roman" w:cstheme="minorHAnsi"/>
          <w:sz w:val="24"/>
          <w:szCs w:val="24"/>
        </w:rPr>
        <w:t xml:space="preserve"> (v3.7.2) using the normalized counts as input. Module enrichment significance was calculated</w:t>
      </w:r>
      <w:r w:rsidRPr="00412379">
        <w:rPr>
          <w:rFonts w:cstheme="minorHAnsi"/>
          <w:sz w:val="24"/>
          <w:szCs w:val="24"/>
        </w:rPr>
        <w:t xml:space="preserve"> using CAMERA </w:t>
      </w:r>
      <w:r w:rsidRPr="00412379">
        <w:rPr>
          <w:rFonts w:cstheme="minorHAnsi"/>
          <w:sz w:val="24"/>
          <w:szCs w:val="24"/>
        </w:rPr>
        <w:fldChar w:fldCharType="begin"/>
      </w:r>
      <w:r w:rsidR="001B2D1C" w:rsidRPr="00412379">
        <w:rPr>
          <w:rFonts w:cstheme="minorHAnsi"/>
          <w:sz w:val="24"/>
          <w:szCs w:val="24"/>
        </w:rPr>
        <w:instrText xml:space="preserve"> ADDIN ZOTERO_ITEM CSL_CITATION {"citationID":"PJB7gndE","properties":{"formattedCitation":"(34)","plainCitation":"(34)","noteIndex":0},"citationItems":[{"id":1435,"uris":["http://zotero.org/users/5308759/items/PX8N39CH"],"uri":["http://zotero.org/users/5308759/items/PX8N39CH"],"itemData":{"id":1435,"type":"article-journal","abstract":"limma is an R/Bioconductor software package that provides an integrated solution for analysing data from gene expression experiments. It contains rich features for handling complex experimental designs and for information borrowing to overcome the problem of small sample sizes. Over the past decade, limma has been a popular choice for gene discovery through differential expression analyses of microarray and high-throughput PCR data. The package contains particularly strong facilities for reading, normalizing and exploring such data. Recently, the capabilities of limma have been significantly expanded in two important directions. First, the package can now perform both differential expression and differential splicing analyses of RNA sequencing (RNA-seq) data. All the downstream analysis tools previously restricted to microarray data are now available for RNA-seq as well. These capabilities allow users to analyse both RNA-seq and microarray data with very similar pipelines. Second, the package is now able to go past the traditional gene-wise expression analyses in a variety of ways, analysing expression profiles in terms of co-regulated sets of genes or in terms of higher-order expression signatures. This provides enhanced possibilities for biological interpretation of gene expression differences. This article reviews the philosophy and design of the limma package, summarizing both new and historical features, with an emphasis on recent enhancements and features that have not been previously described.","container-title":"Nucleic Acids Research","DOI":"10.1093/nar/gkv007","ISSN":"1362-4962","issue":"7","journalAbbreviation":"Nucleic Acids Res","language":"eng","note":"PMID: 25605792\nPMCID: PMC4402510","page":"e47","source":"PubMed","title":"limma powers differential expression analyses for RNA-sequencing and microarray studies","volume":"43","author":[{"family":"Ritchie","given":"Matthew E."},{"family":"Phipson","given":"Belinda"},{"family":"Wu","given":"Di"},{"family":"Hu","given":"Yifang"},{"family":"Law","given":"Charity W."},{"family":"Shi","given":"Wei"},{"family":"Smyth","given":"Gordon K."}],"issued":{"date-parts":[["2015",4,20]]}}}],"schema":"https://github.com/citation-style-language/schema/raw/master/csl-citation.json"} </w:instrText>
      </w:r>
      <w:r w:rsidRPr="00412379">
        <w:rPr>
          <w:rFonts w:cstheme="minorHAnsi"/>
          <w:sz w:val="24"/>
          <w:szCs w:val="24"/>
        </w:rPr>
        <w:fldChar w:fldCharType="separate"/>
      </w:r>
      <w:r w:rsidR="00470844" w:rsidRPr="00412379">
        <w:rPr>
          <w:rFonts w:ascii="Calibri" w:hAnsi="Calibri" w:cs="Calibri"/>
          <w:sz w:val="24"/>
          <w:szCs w:val="24"/>
        </w:rPr>
        <w:t>(34)</w:t>
      </w:r>
      <w:r w:rsidRPr="00412379">
        <w:rPr>
          <w:rFonts w:cstheme="minorHAnsi"/>
          <w:sz w:val="24"/>
          <w:szCs w:val="24"/>
        </w:rPr>
        <w:fldChar w:fldCharType="end"/>
      </w:r>
      <w:r w:rsidRPr="00412379">
        <w:rPr>
          <w:rFonts w:cstheme="minorHAnsi"/>
          <w:sz w:val="24"/>
          <w:szCs w:val="24"/>
        </w:rPr>
        <w:t xml:space="preserve"> (v3.46.0). The s</w:t>
      </w:r>
      <w:r w:rsidRPr="00412379">
        <w:rPr>
          <w:rFonts w:eastAsia="Times New Roman" w:cstheme="minorHAnsi"/>
          <w:sz w:val="24"/>
          <w:szCs w:val="24"/>
        </w:rPr>
        <w:t xml:space="preserve">ignificance threshold for the linear model was set at FDR 0.05 for the comparison between patients with COVID-19 or influenza. </w:t>
      </w:r>
    </w:p>
    <w:p w14:paraId="3520B880" w14:textId="77777777" w:rsidR="009164D1" w:rsidRPr="00412379" w:rsidRDefault="009164D1" w:rsidP="001A7118">
      <w:pPr>
        <w:spacing w:line="240" w:lineRule="auto"/>
        <w:jc w:val="both"/>
        <w:rPr>
          <w:rFonts w:eastAsia="Times New Roman" w:cstheme="minorHAnsi"/>
          <w:sz w:val="24"/>
          <w:szCs w:val="24"/>
        </w:rPr>
      </w:pPr>
    </w:p>
    <w:p w14:paraId="0F516F1B" w14:textId="2D918B9A" w:rsidR="009164D1" w:rsidRPr="00412379" w:rsidRDefault="009164D1" w:rsidP="001A7118">
      <w:pPr>
        <w:pStyle w:val="Heading2"/>
        <w:spacing w:line="240" w:lineRule="auto"/>
        <w:rPr>
          <w:b/>
          <w:bCs/>
          <w:color w:val="auto"/>
          <w:sz w:val="24"/>
          <w:szCs w:val="24"/>
        </w:rPr>
      </w:pPr>
      <w:bookmarkStart w:id="6" w:name="_Toc76624687"/>
      <w:r w:rsidRPr="00412379">
        <w:rPr>
          <w:b/>
          <w:bCs/>
          <w:color w:val="auto"/>
          <w:sz w:val="24"/>
          <w:szCs w:val="24"/>
        </w:rPr>
        <w:t>Differential gene expression analysis between patient groups</w:t>
      </w:r>
      <w:bookmarkEnd w:id="6"/>
    </w:p>
    <w:p w14:paraId="43A56F08" w14:textId="77777777" w:rsidR="006C460E" w:rsidRPr="00412379" w:rsidRDefault="006C460E" w:rsidP="006C460E">
      <w:pPr>
        <w:rPr>
          <w:sz w:val="24"/>
          <w:szCs w:val="24"/>
        </w:rPr>
      </w:pPr>
    </w:p>
    <w:p w14:paraId="42201A4D" w14:textId="25473C90" w:rsidR="009164D1" w:rsidRPr="00412379" w:rsidRDefault="009164D1" w:rsidP="001A7118">
      <w:pPr>
        <w:spacing w:line="240" w:lineRule="auto"/>
        <w:jc w:val="both"/>
        <w:rPr>
          <w:sz w:val="24"/>
          <w:szCs w:val="24"/>
        </w:rPr>
      </w:pPr>
      <w:r w:rsidRPr="00412379">
        <w:rPr>
          <w:sz w:val="24"/>
          <w:szCs w:val="24"/>
        </w:rPr>
        <w:t xml:space="preserve">HTSeq </w:t>
      </w:r>
      <w:r w:rsidRPr="00412379">
        <w:rPr>
          <w:rFonts w:eastAsiaTheme="majorEastAsia"/>
          <w:color w:val="2B579A"/>
          <w:sz w:val="24"/>
          <w:szCs w:val="24"/>
          <w:shd w:val="clear" w:color="auto" w:fill="E6E6E6"/>
        </w:rPr>
        <w:fldChar w:fldCharType="begin"/>
      </w:r>
      <w:r w:rsidR="00470844" w:rsidRPr="00412379">
        <w:rPr>
          <w:rFonts w:eastAsiaTheme="majorEastAsia"/>
          <w:sz w:val="24"/>
          <w:szCs w:val="24"/>
        </w:rPr>
        <w:instrText xml:space="preserve"> ADDIN ZOTERO_ITEM CSL_CITATION {"citationID":"dbiIjGvH","properties":{"formattedCitation":"(35)","plainCitation":"(35)","noteIndex":0},"citationItems":[{"id":70,"uris":["http://zotero.org/users/5308759/items/6PIIRLH9"],"uri":["http://zotero.org/users/5308759/items/6PIIRLH9"],"itemData":{"id":70,"type":"article-journal","abstract":"Motivation: A large choice of tools exists for many standard tasks in the analysis of high-throughput sequencing (HTS) data. However, once a project deviates from standard workflows, custom scripts are needed., Results: We present HTSeq, a Python library to facilitate the rapid development of such scripts. HTSeq offers parsers for many common data formats in HTS projects, as well as classes to represent data, such as genomic coordinates, sequences, sequencing reads, alignments, gene model information and variant calls, and provides data structures that allow for querying via genomic coordinates. We also present htseq-count, a tool developed with HTSeq that preprocesses RNA-Seq data for differential expression analysis by counting the overlap of reads with genes., Availability and implementation: HTSeq is released as an open-source software under the GNU General Public Licence and available from http://www-huber.embl.de/HTSeq or from the Python Package Index at https://pypi.python.org/pypi/HTSeq., Contact:\nsanders@fs.tum.de","container-title":"Bioinformatics","DOI":"10.1093/bioinformatics/btu638","ISSN":"1367-4803","issue":"2","journalAbbreviation":"Bioinformatics","note":"PMID: 25260700\nPMCID: PMC4287950","page":"166-169","source":"PubMed Central","title":"HTSeq—a Python framework to work with high-throughput sequencing data","volume":"31","author":[{"family":"Anders","given":"Simon"},{"family":"Pyl","given":"Paul Theodor"},{"family":"Huber","given":"Wolfgang"}],"issued":{"date-parts":[["2015",1,15]]}}}],"schema":"https://github.com/citation-style-language/schema/raw/master/csl-citation.json"} </w:instrText>
      </w:r>
      <w:r w:rsidRPr="00412379">
        <w:rPr>
          <w:rFonts w:eastAsiaTheme="majorEastAsia"/>
          <w:color w:val="2B579A"/>
          <w:sz w:val="24"/>
          <w:szCs w:val="24"/>
          <w:shd w:val="clear" w:color="auto" w:fill="E6E6E6"/>
        </w:rPr>
        <w:fldChar w:fldCharType="separate"/>
      </w:r>
      <w:r w:rsidR="00470844" w:rsidRPr="00412379">
        <w:rPr>
          <w:rFonts w:ascii="Calibri" w:hAnsi="Calibri" w:cs="Calibri"/>
          <w:sz w:val="24"/>
          <w:szCs w:val="24"/>
        </w:rPr>
        <w:t>(35)</w:t>
      </w:r>
      <w:r w:rsidRPr="00412379">
        <w:rPr>
          <w:rFonts w:eastAsiaTheme="majorEastAsia"/>
          <w:color w:val="2B579A"/>
          <w:sz w:val="24"/>
          <w:szCs w:val="24"/>
          <w:shd w:val="clear" w:color="auto" w:fill="E6E6E6"/>
        </w:rPr>
        <w:fldChar w:fldCharType="end"/>
      </w:r>
      <w:r w:rsidRPr="00412379">
        <w:rPr>
          <w:rFonts w:eastAsiaTheme="majorEastAsia"/>
          <w:sz w:val="24"/>
          <w:szCs w:val="24"/>
        </w:rPr>
        <w:t xml:space="preserve"> </w:t>
      </w:r>
      <w:r w:rsidRPr="00412379">
        <w:rPr>
          <w:sz w:val="24"/>
          <w:szCs w:val="24"/>
        </w:rPr>
        <w:t xml:space="preserve">(v0.11.2) count was used to assign counts to RNA-seq reads in the </w:t>
      </w:r>
      <w:r w:rsidR="00DF7309" w:rsidRPr="00412379">
        <w:rPr>
          <w:sz w:val="24"/>
          <w:szCs w:val="24"/>
        </w:rPr>
        <w:t>SamTools</w:t>
      </w:r>
      <w:r w:rsidRPr="00412379">
        <w:rPr>
          <w:sz w:val="24"/>
          <w:szCs w:val="24"/>
        </w:rPr>
        <w:t xml:space="preserve"> sorted</w:t>
      </w:r>
      <w:r w:rsidRPr="00412379">
        <w:rPr>
          <w:sz w:val="24"/>
          <w:szCs w:val="24"/>
          <w:shd w:val="clear" w:color="auto" w:fill="F9F2F4"/>
        </w:rPr>
        <w:t xml:space="preserve"> </w:t>
      </w:r>
      <w:r w:rsidRPr="00412379">
        <w:rPr>
          <w:sz w:val="24"/>
          <w:szCs w:val="24"/>
        </w:rPr>
        <w:t xml:space="preserve">BAM file using GENCODE v34 annotation. Parameters used for HTSeq were --format=bam, --order=pos, --stranded=reverse, --type=exon and the other options were kept at default. EdgeR </w:t>
      </w:r>
      <w:r w:rsidRPr="00412379">
        <w:rPr>
          <w:rFonts w:eastAsiaTheme="majorEastAsia"/>
          <w:color w:val="2B579A"/>
          <w:sz w:val="24"/>
          <w:szCs w:val="24"/>
          <w:shd w:val="clear" w:color="auto" w:fill="E6E6E6"/>
        </w:rPr>
        <w:fldChar w:fldCharType="begin"/>
      </w:r>
      <w:r w:rsidR="00470844" w:rsidRPr="00412379">
        <w:rPr>
          <w:rFonts w:eastAsiaTheme="majorEastAsia"/>
          <w:sz w:val="24"/>
          <w:szCs w:val="24"/>
        </w:rPr>
        <w:instrText xml:space="preserve"> ADDIN ZOTERO_ITEM CSL_CITATION {"citationID":"vMzdbioZ","properties":{"formattedCitation":"(36)","plainCitation":"(36)","noteIndex":0},"citationItems":[{"id":164,"uris":["http://zotero.org/users/5308759/items/PKXWIPF7"],"uri":["http://zotero.org/users/5308759/items/PKXWIPF7"],"itemData":{"id":164,"type":"article-journal","abstract":"Abstract.  Summary: It is expected that emerging digital gene expression (DGE) technologies will overtake microarray technologies in the near future for many fu","container-title":"Bioinformatics","DOI":"10.1093/bioinformatics/btp616","ISSN":"1367-4803","issue":"1","journalAbbreviation":"Bioinformatics","language":"en","page":"139-140","source":"academic.oup.com","title":"edgeR: a Bioconductor package for differential expression analysis of digital gene expression data","title-short":"edgeR","volume":"26","author":[{"family":"Robinson","given":"Mark D."},{"family":"McCarthy","given":"Davis J."},{"family":"Smyth","given":"Gordon K."}],"issued":{"date-parts":[["2010",1,1]]}}}],"schema":"https://github.com/citation-style-language/schema/raw/master/csl-citation.json"} </w:instrText>
      </w:r>
      <w:r w:rsidRPr="00412379">
        <w:rPr>
          <w:rFonts w:eastAsiaTheme="majorEastAsia"/>
          <w:color w:val="2B579A"/>
          <w:sz w:val="24"/>
          <w:szCs w:val="24"/>
          <w:shd w:val="clear" w:color="auto" w:fill="E6E6E6"/>
        </w:rPr>
        <w:fldChar w:fldCharType="separate"/>
      </w:r>
      <w:r w:rsidR="00470844" w:rsidRPr="00412379">
        <w:rPr>
          <w:rFonts w:ascii="Calibri" w:hAnsi="Calibri" w:cs="Calibri"/>
          <w:sz w:val="24"/>
          <w:szCs w:val="24"/>
        </w:rPr>
        <w:t>(36)</w:t>
      </w:r>
      <w:r w:rsidRPr="00412379">
        <w:rPr>
          <w:rFonts w:eastAsiaTheme="majorEastAsia"/>
          <w:color w:val="2B579A"/>
          <w:sz w:val="24"/>
          <w:szCs w:val="24"/>
          <w:shd w:val="clear" w:color="auto" w:fill="E6E6E6"/>
        </w:rPr>
        <w:fldChar w:fldCharType="end"/>
      </w:r>
      <w:r w:rsidRPr="00412379">
        <w:rPr>
          <w:rFonts w:eastAsiaTheme="majorEastAsia"/>
          <w:sz w:val="24"/>
          <w:szCs w:val="24"/>
        </w:rPr>
        <w:t xml:space="preserve"> </w:t>
      </w:r>
      <w:r w:rsidRPr="00412379">
        <w:rPr>
          <w:sz w:val="24"/>
          <w:szCs w:val="24"/>
        </w:rPr>
        <w:t xml:space="preserve">(v3.30.3) was used for differential gene expression analysis with R (v4.0.2) in RStudio (v1.3.959). Genes with low counts across all libraries were filtered out using the filterByExpr command. Filtered gene counts were normalised using the TMM method. A PCA graph was constructed based on all differentially expressed genes to assess sample clustering. Differentially expressed genes were identified, after fitting the negative binomial models and obtaining dispersion estimates, using the exact test and using a threshold criteria of FDR p-value &lt; 0.05 and log2 fold change &lt; -1 and &gt; 1. Genes which were within the threshold criteria were used for ToppGene gene list enrichment analysis, using the default settings, and GO biological process terms. </w:t>
      </w:r>
    </w:p>
    <w:p w14:paraId="221F3221" w14:textId="77777777" w:rsidR="007D7970" w:rsidRPr="00412379" w:rsidRDefault="007D7970" w:rsidP="001A7118">
      <w:pPr>
        <w:spacing w:line="240" w:lineRule="auto"/>
        <w:jc w:val="both"/>
        <w:rPr>
          <w:sz w:val="24"/>
          <w:szCs w:val="24"/>
        </w:rPr>
      </w:pPr>
    </w:p>
    <w:p w14:paraId="21D2D310" w14:textId="38FF9252" w:rsidR="007D7970" w:rsidRPr="00412379" w:rsidRDefault="007D7970" w:rsidP="001A7118">
      <w:pPr>
        <w:pStyle w:val="Heading2"/>
        <w:spacing w:line="240" w:lineRule="auto"/>
        <w:rPr>
          <w:b/>
          <w:bCs/>
          <w:color w:val="auto"/>
          <w:sz w:val="24"/>
          <w:szCs w:val="24"/>
        </w:rPr>
      </w:pPr>
      <w:bookmarkStart w:id="7" w:name="_Toc76624686"/>
      <w:r w:rsidRPr="00412379">
        <w:rPr>
          <w:b/>
          <w:bCs/>
          <w:color w:val="auto"/>
          <w:sz w:val="24"/>
          <w:szCs w:val="24"/>
        </w:rPr>
        <w:t xml:space="preserve">Unbiased </w:t>
      </w:r>
      <w:bookmarkEnd w:id="7"/>
      <w:r w:rsidR="009164D1" w:rsidRPr="00412379">
        <w:rPr>
          <w:b/>
          <w:bCs/>
          <w:color w:val="auto"/>
          <w:sz w:val="24"/>
          <w:szCs w:val="24"/>
        </w:rPr>
        <w:t>gene co-expression analysis</w:t>
      </w:r>
      <w:r w:rsidRPr="00412379">
        <w:rPr>
          <w:b/>
          <w:bCs/>
          <w:color w:val="auto"/>
          <w:sz w:val="24"/>
          <w:szCs w:val="24"/>
        </w:rPr>
        <w:t xml:space="preserve"> </w:t>
      </w:r>
    </w:p>
    <w:p w14:paraId="3F9D2131" w14:textId="77777777" w:rsidR="006C460E" w:rsidRPr="00412379" w:rsidRDefault="006C460E" w:rsidP="006C460E">
      <w:pPr>
        <w:rPr>
          <w:sz w:val="24"/>
          <w:szCs w:val="24"/>
        </w:rPr>
      </w:pPr>
    </w:p>
    <w:p w14:paraId="5181270F" w14:textId="52124F5A" w:rsidR="007D7970" w:rsidRPr="00412379" w:rsidRDefault="007D7970" w:rsidP="001A7118">
      <w:pPr>
        <w:spacing w:line="240" w:lineRule="auto"/>
        <w:jc w:val="both"/>
        <w:rPr>
          <w:sz w:val="24"/>
          <w:szCs w:val="24"/>
        </w:rPr>
      </w:pPr>
      <w:r w:rsidRPr="00412379">
        <w:rPr>
          <w:sz w:val="24"/>
          <w:szCs w:val="24"/>
        </w:rPr>
        <w:lastRenderedPageBreak/>
        <w:t xml:space="preserve">Gene co-expression analysis was performed with BioLayout </w:t>
      </w:r>
      <w:r w:rsidRPr="00412379">
        <w:rPr>
          <w:sz w:val="24"/>
          <w:szCs w:val="24"/>
        </w:rPr>
        <w:fldChar w:fldCharType="begin"/>
      </w:r>
      <w:r w:rsidR="00470844" w:rsidRPr="00412379">
        <w:rPr>
          <w:sz w:val="24"/>
          <w:szCs w:val="24"/>
        </w:rPr>
        <w:instrText xml:space="preserve"> ADDIN ZOTERO_ITEM CSL_CITATION {"citationID":"Yff46hQ0","properties":{"formattedCitation":"(37)","plainCitation":"(37)","noteIndex":0},"citationItems":[{"id":1202,"uris":["http://zotero.org/users/5308759/items/2EW5DC33"],"uri":["http://zotero.org/users/5308759/items/2EW5DC33"],"itemData":{"id":1202,"type":"article-journal","abstract":"Network analysis has an increasing role in our effort to understand the complexity of biological systems. This is because of our ability to generate large data sets, where the interaction or distance between biological components can be either measured experimentally or calculated. Here we describe the use of BioLayout Express3D, an application that has been specifically designed for the integration, visualization and analysis of large network graphs derived from biological data. We describe the basic functionality of the program and its ability to display and cluster large graphs in two- and three-dimensional space, thereby rendering graphs in a highly interactive format. Although the program supports the import and display of various data formats, we provide a detailed protocol for one of its unique capabilities, the network analysis of gene expression data and a more general guide to the manipulation of graphs generated from various other data types.","container-title":"Nature Protocols","DOI":"10.1038/nprot.2009.177","ISSN":"1750-2799","issue":"10","language":"en","note":"number: 10\npublisher: Nature Publishing Group","page":"1535-1550","source":"www.nature.com","title":"Network visualization and analysis of gene expression data using BioLayout Express 3D","volume":"4","author":[{"family":"Theocharidis","given":"Athanasios"},{"family":"Dongen","given":"Stjin","dropping-particle":"van"},{"family":"Enright","given":"Anton J."},{"family":"Freeman","given":"Tom C."}],"issued":{"date-parts":[["2009",10]]}}}],"schema":"https://github.com/citation-style-language/schema/raw/master/csl-citation.json"}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(37)</w:t>
      </w:r>
      <w:r w:rsidRPr="00412379">
        <w:rPr>
          <w:sz w:val="24"/>
          <w:szCs w:val="24"/>
        </w:rPr>
        <w:fldChar w:fldCharType="end"/>
      </w:r>
      <w:r w:rsidRPr="00412379">
        <w:rPr>
          <w:sz w:val="24"/>
          <w:szCs w:val="24"/>
        </w:rPr>
        <w:t xml:space="preserve"> (v3.4) using a correlation value of 0.95, other settings were kept at default. Clusters were manually assessed to determine gene expression differences depending on for example patient cohort. Gene clusters were subsequently analysed with ToppGene </w:t>
      </w:r>
      <w:r w:rsidRPr="00412379">
        <w:rPr>
          <w:sz w:val="24"/>
          <w:szCs w:val="24"/>
        </w:rPr>
        <w:fldChar w:fldCharType="begin"/>
      </w:r>
      <w:r w:rsidR="00470844" w:rsidRPr="00412379">
        <w:rPr>
          <w:sz w:val="24"/>
          <w:szCs w:val="24"/>
        </w:rPr>
        <w:instrText xml:space="preserve"> ADDIN ZOTERO_ITEM CSL_CITATION {"citationID":"r3Q5o90G","properties":{"formattedCitation":"(38)","plainCitation":"(38)","noteIndex":0},"citationItems":[{"id":1204,"uris":["http://zotero.org/users/5308759/items/XNMG7M95"],"uri":["http://zotero.org/users/5308759/items/XNMG7M95"],"itemData":{"id":1204,"type":"article-journal","abstract":"ToppGene Suite (http://toppgene.cchmc.org; this web site is free and open to all users and does not require a login to access) is a one-stop portal for (i) gene list functional enrichment, (ii) candidate gene prioritization using either functional annotations or network analysis and (iii) identification and prioritization of novel disease candidate genes in the interactome. Functional annotation-based disease candidate gene prioritization uses a fuzzy-based similarity measure to compute the similarity between any two genes based on semantic annotations. The similarity scores from individual features are combined into an overall score using statistical meta-analysis. A P-value of each annotation of a test gene is derived by random sampling of the whole genome. The protein-protein interaction network (PPIN)-based disease candidate gene prioritization uses social and Web networks analysis algorithms (extended versions of the PageRank and HITS algorithms, and the K-Step Markov method). We demonstrate the utility of ToppGene Suite using 20 recently reported GWAS-based gene-disease associations (including novel disease genes) representing five diseases. ToppGene ranked 19 of 20 (95%) candidate genes within the top 20%, while ToppNet ranked 12 of 16 (75%) candidate genes among the top 20%.","container-title":"Nucleic Acids Research","DOI":"10.1093/nar/gkp427","ISSN":"1362-4962","issue":"Web Server issue","journalAbbreviation":"Nucleic Acids Res","language":"eng","note":"PMID: 19465376\nPMCID: PMC2703978","page":"W305-311","source":"PubMed","title":"ToppGene Suite for gene list enrichment analysis and candidate gene prioritization","volume":"37","author":[{"family":"Chen","given":"Jing"},{"family":"Bardes","given":"Eric E."},{"family":"Aronow","given":"Bruce J."},{"family":"Jegga","given":"Anil G."}],"issued":{"date-parts":[["2009",7]]}}}],"schema":"https://github.com/citation-style-language/schema/raw/master/csl-citation.json"}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(38)</w:t>
      </w:r>
      <w:r w:rsidRPr="00412379">
        <w:rPr>
          <w:sz w:val="24"/>
          <w:szCs w:val="24"/>
        </w:rPr>
        <w:fldChar w:fldCharType="end"/>
      </w:r>
      <w:r w:rsidRPr="00412379">
        <w:rPr>
          <w:sz w:val="24"/>
          <w:szCs w:val="24"/>
        </w:rPr>
        <w:t xml:space="preserve"> gene list enrichment analysis, using the default settings, and Gene Ontology (GO)</w:t>
      </w:r>
      <w:r w:rsidRPr="00412379">
        <w:rPr>
          <w:rStyle w:val="normaltextrun"/>
          <w:rFonts w:ascii="Calibri" w:hAnsi="Calibri" w:cs="Calibri"/>
          <w:color w:val="000000"/>
          <w:sz w:val="24"/>
          <w:szCs w:val="24"/>
          <w:shd w:val="clear" w:color="auto" w:fill="FFFFFF"/>
        </w:rPr>
        <w:t xml:space="preserve"> </w:t>
      </w:r>
      <w:r w:rsidRPr="00412379">
        <w:rPr>
          <w:rStyle w:val="normaltextrun"/>
          <w:rFonts w:ascii="Calibri" w:hAnsi="Calibri" w:cs="Calibri"/>
          <w:color w:val="000000"/>
          <w:sz w:val="24"/>
          <w:szCs w:val="24"/>
          <w:shd w:val="clear" w:color="auto" w:fill="FFFFFF"/>
        </w:rPr>
        <w:fldChar w:fldCharType="begin"/>
      </w:r>
      <w:r w:rsidR="00470844" w:rsidRPr="00412379">
        <w:rPr>
          <w:rStyle w:val="normaltextrun"/>
          <w:rFonts w:ascii="Calibri" w:hAnsi="Calibri" w:cs="Calibri"/>
          <w:color w:val="000000"/>
          <w:sz w:val="24"/>
          <w:szCs w:val="24"/>
          <w:shd w:val="clear" w:color="auto" w:fill="FFFFFF"/>
        </w:rPr>
        <w:instrText xml:space="preserve"> ADDIN ZOTERO_ITEM CSL_CITATION {"citationID":"ezxR5x7Z","properties":{"formattedCitation":"(39,40)","plainCitation":"(39,40)","noteIndex":0},"citationItems":[{"id":1410,"uris":["http://zotero.org/users/5308759/items/2KQUE28R"],"uri":["http://zotero.org/users/5308759/items/2KQUE28R"],"itemData":{"id":1410,"type":"article-journal","abstract":"Genomic sequencing has made it clear that a large fraction of the genes specifying the core biological functions are shared by all eukaryotes. Knowledge of the biological role of such shared proteins in one organism can often be transferred to other organisms. The goal of the Gene Ontology Consortium is to produce a dynamic, controlled vocabulary that can be applied to all eukaryotes even as knowledge of gene and protein roles in cells is accumulating and changing. To this end, three independent ontologies accessible on the World-Wide Web (http://www.geneontology.org) are being constructed: biological process, molecular function and cellular component.","container-title":"Nature genetics","DOI":"10.1038/75556","ISSN":"1061-4036","issue":"1","journalAbbreviation":"Nat Genet","note":"PMID: 10802651\nPMCID: PMC3037419","page":"25-29","source":"PubMed Central","title":"Gene Ontology: tool for the unification of biology","title-short":"Gene Ontology","volume":"25","author":[{"family":"Ashburner","given":"Michael"},{"family":"Ball","given":"Catherine A."},{"family":"Blake","given":"Judith A."},{"family":"Botstein","given":"David"},{"family":"Butler","given":"Heather"},{"family":"Cherry","given":"J. Michael"},{"family":"Davis","given":"Allan P."},{"family":"Dolinski","given":"Kara"},{"family":"Dwight","given":"Selina S."},{"family":"Eppig","given":"Janan T."},{"family":"Harris","given":"Midori A."},{"family":"Hill","given":"David P."},{"family":"Issel-Tarver","given":"Laurie"},{"family":"Kasarskis","given":"Andrew"},{"family":"Lewis","given":"Suzanna"},{"family":"Matese","given":"John C."},{"family":"Richardson","given":"Joel E."},{"family":"Ringwald","given":"Martin"},{"family":"Rubin","given":"Gerald M."},{"family":"Sherlock","given":"Gavin"}],"issued":{"date-parts":[["2000",5]]}}},{"id":1413,"uris":["http://zotero.org/users/5308759/items/KLMI739Y"],"uri":["http://zotero.org/users/5308759/items/KLMI739Y"],"itemData":{"id":1413,"type":"article-journal","abstract":"The Gene Ontology Consortium (GOC) provides the most comprehensive resource currently available for computable knowledge regarding the functions of genes and gene products. Here, we report the advances of the consortium over the past two years. The new GO-CAM annotation framework was notably improved, and we formalized the model with a computational schema to check and validate the rapidly increasing repository of 2838 GO-CAMs. In addition, we describe the impacts of several collaborations to refine GO and report a 10% increase in the number of GO annotations, a 25% increase in annotated gene products, and over 9,400 new scientific articles annotated. As the project matures, we continue our efforts to review older annotations in light of newer findings, and, to maintain consistency with other ontologies. As a result, 20 000 annotations derived from experimental data were reviewed, corresponding to 2.5% of experimental GO annotations. The website (http://geneontology.org) was redesigned for quick access to documentation, downloads and tools. To maintain an accurate resource and support traceability and reproducibility, we have made available a historical archive covering the past 15 years of GO data with a consistent format and file structure for both the ontology and annotations.","container-title":"Nucleic Acids Research","DOI":"10.1093/nar/gkaa1113","ISSN":"1362-4962","issue":"D1","journalAbbreviation":"Nucleic Acids Res","language":"eng","note":"PMID: 33290552\nPMCID: PMC7779012","page":"D325-D334","source":"PubMed","title":"The Gene Ontology resource: enriching a GOld mine","title-short":"The Gene Ontology resource","volume":"49","author":[{"literal":"Gene Ontology Consortium"}],"issued":{"date-parts":[["2021",1,8]]}}}],"schema":"https://github.com/citation-style-language/schema/raw/master/csl-citation.json"} </w:instrText>
      </w:r>
      <w:r w:rsidRPr="00412379">
        <w:rPr>
          <w:rStyle w:val="normaltextrun"/>
          <w:rFonts w:ascii="Calibri" w:hAnsi="Calibri" w:cs="Calibri"/>
          <w:color w:val="000000"/>
          <w:sz w:val="24"/>
          <w:szCs w:val="24"/>
          <w:shd w:val="clear" w:color="auto" w:fill="FFFFFF"/>
        </w:rPr>
        <w:fldChar w:fldCharType="separate"/>
      </w:r>
      <w:r w:rsidR="00470844" w:rsidRPr="00412379">
        <w:rPr>
          <w:rFonts w:ascii="Calibri" w:hAnsi="Calibri" w:cs="Calibri"/>
          <w:sz w:val="24"/>
          <w:szCs w:val="24"/>
        </w:rPr>
        <w:t>(39,40)</w:t>
      </w:r>
      <w:r w:rsidRPr="00412379">
        <w:rPr>
          <w:rStyle w:val="normaltextrun"/>
          <w:rFonts w:ascii="Calibri" w:hAnsi="Calibri" w:cs="Calibri"/>
          <w:color w:val="000000"/>
          <w:sz w:val="24"/>
          <w:szCs w:val="24"/>
          <w:shd w:val="clear" w:color="auto" w:fill="FFFFFF"/>
        </w:rPr>
        <w:fldChar w:fldCharType="end"/>
      </w:r>
      <w:r w:rsidRPr="00412379">
        <w:rPr>
          <w:sz w:val="24"/>
          <w:szCs w:val="24"/>
        </w:rPr>
        <w:t xml:space="preserve"> biological process terms.</w:t>
      </w:r>
      <w:r w:rsidR="003A2BAB" w:rsidRPr="00412379">
        <w:rPr>
          <w:sz w:val="24"/>
          <w:szCs w:val="24"/>
        </w:rPr>
        <w:t xml:space="preserve"> </w:t>
      </w:r>
      <w:r w:rsidR="009164D1" w:rsidRPr="00412379">
        <w:rPr>
          <w:sz w:val="24"/>
          <w:szCs w:val="24"/>
        </w:rPr>
        <w:t xml:space="preserve">The </w:t>
      </w:r>
      <w:r w:rsidR="00CE0340" w:rsidRPr="00412379">
        <w:rPr>
          <w:sz w:val="24"/>
          <w:szCs w:val="24"/>
        </w:rPr>
        <w:t>TMM normalised RNA-seq counts</w:t>
      </w:r>
      <w:r w:rsidR="00786AAE" w:rsidRPr="00412379">
        <w:rPr>
          <w:sz w:val="24"/>
          <w:szCs w:val="24"/>
        </w:rPr>
        <w:t xml:space="preserve"> were used</w:t>
      </w:r>
      <w:r w:rsidR="003A2BAB" w:rsidRPr="00412379">
        <w:rPr>
          <w:sz w:val="24"/>
          <w:szCs w:val="24"/>
        </w:rPr>
        <w:t xml:space="preserve">, together with the clinical phenotype information, for weighted correlation network analysis (WGCNA) with the R package WGCNA </w:t>
      </w:r>
      <w:r w:rsidR="003A2BAB" w:rsidRPr="00412379">
        <w:rPr>
          <w:sz w:val="24"/>
          <w:szCs w:val="24"/>
        </w:rPr>
        <w:fldChar w:fldCharType="begin"/>
      </w:r>
      <w:r w:rsidR="00470844" w:rsidRPr="00412379">
        <w:rPr>
          <w:sz w:val="24"/>
          <w:szCs w:val="24"/>
        </w:rPr>
        <w:instrText xml:space="preserve"> ADDIN ZOTERO_ITEM CSL_CITATION {"citationID":"3ajDLY4h","properties":{"formattedCitation":"(41)","plainCitation":"(41)","noteIndex":0},"citationItems":[{"id":1815,"uris":["http://zotero.org/users/5308759/items/HCHYQ7KE"],"uri":["http://zotero.org/users/5308759/items/HCHYQ7KE"],"itemData":{"id":1815,"type":"article-journal","abstract":"Gene co-expression networks are increasingly used to explore the system-level functionality of genes. The network construction is conceptually straightforward: nodes represent genes and nodes are connected if the corresponding genes are significantly co-expressed across appropriately chosen tissue samples. In reality, it is tricky to define the connections between the nodes in such networks. An important question is whether it is biologically meaningful to encode gene co-expression using binary information (connected=1, unconnected=0). We describe a general framework for ;soft' thresholding that assigns a connection weight to each gene pair. This leads us to define the notion of a weighted gene co-expression network. For soft thresholding we propose several adjacency functions that convert the co-expression measure to a connection weight. For determining the parameters of the adjacency function, we propose a biologically motivated criterion (referred to as the scale-free topology criterion). We generalize the following important network concepts to the case of weighted networks. First, we introduce several node connectivity measures and provide empirical evidence that they can be important for predicting the biological significance of a gene. Second, we provide theoretical and empirical evidence that the ;weighted' topological overlap measure (used to define gene modules) leads to more cohesive modules than its ;unweighted' counterpart. Third, we generalize the clustering coefficient to weighted networks. Unlike the unweighted clustering coefficient, the weighted clustering coefficient is not inversely related to the connectivity. We provide a model that shows how an inverse relationship between clustering coefficient and connectivity arises from hard thresholding. We apply our methods to simulated data, a cancer microarray data set, and a yeast microarray data set.","container-title":"Statistical Applications in Genetics and Molecular Biology","DOI":"10.2202/1544-6115.1128","ISSN":"1544-6115","journalAbbreviation":"Stat Appl Genet Mol Biol","language":"eng","note":"PMID: 16646834","page":"Article17","source":"PubMed","title":"A general framework for weighted gene co-expression network analysis","volume":"4","author":[{"family":"Zhang","given":"Bin"},{"family":"Horvath","given":"Steve"}],"issued":{"date-parts":[["2005"]]}}}],"schema":"https://github.com/citation-style-language/schema/raw/master/csl-citation.json"} </w:instrText>
      </w:r>
      <w:r w:rsidR="003A2BAB" w:rsidRPr="00412379">
        <w:rPr>
          <w:sz w:val="24"/>
          <w:szCs w:val="24"/>
        </w:rPr>
        <w:fldChar w:fldCharType="separate"/>
      </w:r>
      <w:r w:rsidR="00470844" w:rsidRPr="00412379">
        <w:rPr>
          <w:rFonts w:ascii="Calibri" w:hAnsi="Calibri" w:cs="Calibri"/>
          <w:sz w:val="24"/>
          <w:szCs w:val="24"/>
        </w:rPr>
        <w:t>(41)</w:t>
      </w:r>
      <w:r w:rsidR="003A2BAB" w:rsidRPr="00412379">
        <w:rPr>
          <w:sz w:val="24"/>
          <w:szCs w:val="24"/>
        </w:rPr>
        <w:fldChar w:fldCharType="end"/>
      </w:r>
      <w:r w:rsidR="00CE0340" w:rsidRPr="00412379">
        <w:rPr>
          <w:sz w:val="24"/>
          <w:szCs w:val="24"/>
        </w:rPr>
        <w:t xml:space="preserve">, </w:t>
      </w:r>
      <w:r w:rsidR="004341C0" w:rsidRPr="00412379">
        <w:rPr>
          <w:sz w:val="24"/>
          <w:szCs w:val="24"/>
        </w:rPr>
        <w:t>using default settings and a power of 3.</w:t>
      </w:r>
    </w:p>
    <w:p w14:paraId="4AEFF5AE" w14:textId="77777777" w:rsidR="007D7970" w:rsidRPr="00412379" w:rsidRDefault="007D7970" w:rsidP="001A7118">
      <w:pPr>
        <w:spacing w:line="240" w:lineRule="auto"/>
        <w:jc w:val="both"/>
        <w:rPr>
          <w:rFonts w:ascii="Calibri" w:eastAsia="Calibri" w:hAnsi="Calibri" w:cs="Calibri"/>
          <w:sz w:val="24"/>
          <w:szCs w:val="24"/>
        </w:rPr>
      </w:pPr>
    </w:p>
    <w:p w14:paraId="72B10247" w14:textId="4CAD775B" w:rsidR="007D7970" w:rsidRPr="00412379" w:rsidRDefault="007D7970" w:rsidP="001A7118">
      <w:pPr>
        <w:pStyle w:val="Heading2"/>
        <w:spacing w:line="240" w:lineRule="auto"/>
        <w:rPr>
          <w:b/>
          <w:bCs/>
          <w:color w:val="auto"/>
          <w:sz w:val="24"/>
          <w:szCs w:val="24"/>
        </w:rPr>
      </w:pPr>
      <w:bookmarkStart w:id="8" w:name="_Toc76624688"/>
      <w:r w:rsidRPr="00412379">
        <w:rPr>
          <w:b/>
          <w:bCs/>
          <w:color w:val="auto"/>
          <w:sz w:val="24"/>
          <w:szCs w:val="24"/>
        </w:rPr>
        <w:t>Topological mapping of global gene patterns</w:t>
      </w:r>
      <w:bookmarkEnd w:id="8"/>
    </w:p>
    <w:p w14:paraId="35C8BFB1" w14:textId="77777777" w:rsidR="006C460E" w:rsidRPr="00412379" w:rsidRDefault="006C460E" w:rsidP="006C460E">
      <w:pPr>
        <w:rPr>
          <w:sz w:val="24"/>
          <w:szCs w:val="24"/>
        </w:rPr>
      </w:pPr>
    </w:p>
    <w:p w14:paraId="0BB1577B" w14:textId="6CBAF701" w:rsidR="007D7970" w:rsidRPr="00412379" w:rsidRDefault="007D7970" w:rsidP="001A7118">
      <w:pPr>
        <w:spacing w:line="240" w:lineRule="auto"/>
        <w:jc w:val="both"/>
        <w:rPr>
          <w:rStyle w:val="eop"/>
          <w:rFonts w:ascii="Calibri" w:hAnsi="Calibri" w:cs="Calibri"/>
          <w:color w:val="000000"/>
          <w:sz w:val="24"/>
          <w:szCs w:val="24"/>
          <w:shd w:val="clear" w:color="auto" w:fill="FFFFFF"/>
        </w:rPr>
      </w:pPr>
      <w:proofErr w:type="spellStart"/>
      <w:r w:rsidRPr="00412379">
        <w:rPr>
          <w:rStyle w:val="spellingerror"/>
          <w:rFonts w:ascii="Calibri" w:hAnsi="Calibri" w:cs="Calibri"/>
          <w:color w:val="000000"/>
          <w:sz w:val="24"/>
          <w:szCs w:val="24"/>
          <w:shd w:val="clear" w:color="auto" w:fill="FFFFFF"/>
        </w:rPr>
        <w:t>TopMD</w:t>
      </w:r>
      <w:proofErr w:type="spellEnd"/>
      <w:r w:rsidRPr="00412379">
        <w:rPr>
          <w:rStyle w:val="normaltextrun"/>
          <w:rFonts w:ascii="Calibri" w:hAnsi="Calibri" w:cs="Calibri"/>
          <w:color w:val="000000"/>
          <w:sz w:val="24"/>
          <w:szCs w:val="24"/>
          <w:shd w:val="clear" w:color="auto" w:fill="FFFFFF"/>
        </w:rPr>
        <w:t xml:space="preserve"> Pathway Analysis </w:t>
      </w:r>
      <w:r w:rsidRPr="00412379">
        <w:rPr>
          <w:rStyle w:val="normaltextrun"/>
          <w:rFonts w:ascii="Calibri" w:hAnsi="Calibri" w:cs="Calibri"/>
          <w:color w:val="000000"/>
          <w:sz w:val="24"/>
          <w:szCs w:val="24"/>
          <w:shd w:val="clear" w:color="auto" w:fill="FFFFFF"/>
        </w:rPr>
        <w:fldChar w:fldCharType="begin"/>
      </w:r>
      <w:r w:rsidR="009F0780" w:rsidRPr="00412379">
        <w:rPr>
          <w:rStyle w:val="normaltextrun"/>
          <w:rFonts w:ascii="Calibri" w:hAnsi="Calibri" w:cs="Calibri"/>
          <w:color w:val="000000"/>
          <w:sz w:val="24"/>
          <w:szCs w:val="24"/>
          <w:shd w:val="clear" w:color="auto" w:fill="FFFFFF"/>
        </w:rPr>
        <w:instrText xml:space="preserve"> ADDIN ZOTERO_ITEM CSL_CITATION {"citationID":"v4rYM003","properties":{"formattedCitation":"(42)","plainCitation":"(42)","noteIndex":0},"citationItems":[{"id":1395,"uris":["http://zotero.org/users/5308759/items/QB435MCL"],"uri":["http://zotero.org/users/5308759/items/QB435MCL"],"itemData":{"id":1395,"type":"webpage","title":"TopMD","URL":"https://www.topmd.co.uk/","author":[{"family":"Strazzeri","given":"F."},{"family":"Schofield","given":"J."},{"family":"Skipp","given":"P.J."},{"family":"Sanchez-Garcia","given":"R."},{"family":"Koskela","given":"A."},{"family":"Sam","given":"M."},{"family":"Crouch","given":"S."}],"accessed":{"date-parts":[["2021",5,1]]}}}],"schema":"https://github.com/citation-style-language/schema/raw/master/csl-citation.json"} </w:instrText>
      </w:r>
      <w:r w:rsidRPr="00412379">
        <w:rPr>
          <w:rStyle w:val="normaltextrun"/>
          <w:rFonts w:ascii="Calibri" w:hAnsi="Calibri" w:cs="Calibri"/>
          <w:color w:val="000000"/>
          <w:sz w:val="24"/>
          <w:szCs w:val="24"/>
          <w:shd w:val="clear" w:color="auto" w:fill="FFFFFF"/>
        </w:rPr>
        <w:fldChar w:fldCharType="separate"/>
      </w:r>
      <w:r w:rsidR="00470844" w:rsidRPr="00412379">
        <w:rPr>
          <w:rFonts w:ascii="Calibri" w:hAnsi="Calibri" w:cs="Calibri"/>
          <w:sz w:val="24"/>
          <w:szCs w:val="24"/>
        </w:rPr>
        <w:t>(42)</w:t>
      </w:r>
      <w:r w:rsidRPr="00412379">
        <w:rPr>
          <w:rStyle w:val="normaltextrun"/>
          <w:rFonts w:ascii="Calibri" w:hAnsi="Calibri" w:cs="Calibri"/>
          <w:color w:val="000000"/>
          <w:sz w:val="24"/>
          <w:szCs w:val="24"/>
          <w:shd w:val="clear" w:color="auto" w:fill="FFFFFF"/>
        </w:rPr>
        <w:fldChar w:fldCharType="end"/>
      </w:r>
      <w:r w:rsidRPr="00412379">
        <w:rPr>
          <w:rStyle w:val="normaltextrun"/>
          <w:rFonts w:ascii="Calibri" w:hAnsi="Calibri" w:cs="Calibri"/>
          <w:color w:val="000000"/>
          <w:sz w:val="24"/>
          <w:szCs w:val="24"/>
          <w:shd w:val="clear" w:color="auto" w:fill="FFFFFF"/>
        </w:rPr>
        <w:t xml:space="preserve"> was conducted using the differential transcript abundances identified by differential gene expression analysis, generating a map of the differentially activated pathways between all patients with COVID-19 or influenza. The </w:t>
      </w:r>
      <w:proofErr w:type="spellStart"/>
      <w:r w:rsidRPr="00412379">
        <w:rPr>
          <w:rStyle w:val="spellingerror"/>
          <w:rFonts w:ascii="Calibri" w:hAnsi="Calibri" w:cs="Calibri"/>
          <w:color w:val="000000"/>
          <w:sz w:val="24"/>
          <w:szCs w:val="24"/>
          <w:shd w:val="clear" w:color="auto" w:fill="FFFFFF"/>
        </w:rPr>
        <w:t>TopMD</w:t>
      </w:r>
      <w:proofErr w:type="spellEnd"/>
      <w:r w:rsidRPr="00412379">
        <w:rPr>
          <w:rStyle w:val="normaltextrun"/>
          <w:rFonts w:ascii="Calibri" w:hAnsi="Calibri" w:cs="Calibri"/>
          <w:color w:val="000000"/>
          <w:sz w:val="24"/>
          <w:szCs w:val="24"/>
          <w:shd w:val="clear" w:color="auto" w:fill="FFFFFF"/>
        </w:rPr>
        <w:t xml:space="preserve"> pathway algorithm measures the geometrical and topological properties of global differential gene expression embedded on a gene interaction network </w:t>
      </w:r>
      <w:r w:rsidRPr="00412379">
        <w:rPr>
          <w:rStyle w:val="normaltextrun"/>
          <w:rFonts w:ascii="Calibri" w:hAnsi="Calibri" w:cs="Calibri"/>
          <w:color w:val="000000"/>
          <w:sz w:val="24"/>
          <w:szCs w:val="24"/>
          <w:shd w:val="clear" w:color="auto" w:fill="FFFFFF"/>
        </w:rPr>
        <w:fldChar w:fldCharType="begin"/>
      </w:r>
      <w:r w:rsidR="009F0780" w:rsidRPr="00412379">
        <w:rPr>
          <w:rStyle w:val="normaltextrun"/>
          <w:rFonts w:ascii="Calibri" w:hAnsi="Calibri" w:cs="Calibri"/>
          <w:color w:val="000000"/>
          <w:sz w:val="24"/>
          <w:szCs w:val="24"/>
          <w:shd w:val="clear" w:color="auto" w:fill="FFFFFF"/>
        </w:rPr>
        <w:instrText xml:space="preserve"> ADDIN ZOTERO_ITEM CSL_CITATION {"citationID":"HL6Frje5","properties":{"formattedCitation":"(43)","plainCitation":"(43)","noteIndex":0},"citationItems":[{"id":1397,"uris":["http://zotero.org/users/5308759/items/QYKGL8YI"],"uri":["http://zotero.org/users/5308759/items/QYKGL8YI"],"itemData":{"id":1397,"type":"article-journal","abstract":"Complete knowledge of all direct and indirect interactions between proteins in a given cell would represent an important milestone towards a comprehensive description of cellular mechanisms and functions. Although this goal is still elusive, considerable progress has been made-particularly for certain model organisms and functional systems. Currently, protein interactions and associations are annotated at various levels of detail in online resources, ranging from raw data repositories to highly formalized pathway databases. For many applications, a global view of all the available interaction data is desirable, including lower-quality data and/or computational predictions. The STRING database (http://string-db.org/) aims to provide such a global perspective for as many organisms as feasible. Known and predicted associations are scored and integrated, resulting in comprehensive protein networks covering &gt;1100 organisms. Here, we describe the update to version 9.1 of STRING, introducing several improvements: (i) we extend the automated mining of scientific texts for interaction information, to now also include full-text articles; (ii) we entirely re-designed the algorithm for transferring interactions from one model organism to the other; and (iii) we provide users with statistical information on any functional enrichment observed in their networks.","container-title":"Nucleic Acids Research","DOI":"10.1093/nar/gks1094","ISSN":"1362-4962","issue":"Database issue","journalAbbreviation":"Nucleic Acids Res","language":"eng","note":"PMID: 23203871\nPMCID: PMC3531103","page":"D808-815","source":"PubMed","title":"STRING v9.1: protein-protein interaction networks, with increased coverage and integration","title-short":"STRING v9.1","volume":"41","author":[{"family":"Franceschini","given":"Andrea"},{"family":"Szklarczyk","given":"Damian"},{"family":"Frankild","given":"Sune"},{"family":"Kuhn","given":"Michael"},{"family":"Simonovic","given":"Milan"},{"family":"Roth","given":"Alexander"},{"family":"Lin","given":"Jianyi"},{"family":"Minguez","given":"Pablo"},{"family":"Bork","given":"Peer"},{"family":"Mering","given":"Christian","non-dropping-particle":"von"},{"family":"Jensen","given":"Lars J."}],"issued":{"date-parts":[["2013",1]]}}}],"schema":"https://github.com/citation-style-language/schema/raw/master/csl-citation.json"} </w:instrText>
      </w:r>
      <w:r w:rsidRPr="00412379">
        <w:rPr>
          <w:rStyle w:val="normaltextrun"/>
          <w:rFonts w:ascii="Calibri" w:hAnsi="Calibri" w:cs="Calibri"/>
          <w:color w:val="000000"/>
          <w:sz w:val="24"/>
          <w:szCs w:val="24"/>
          <w:shd w:val="clear" w:color="auto" w:fill="FFFFFF"/>
        </w:rPr>
        <w:fldChar w:fldCharType="separate"/>
      </w:r>
      <w:r w:rsidR="00470844" w:rsidRPr="00412379">
        <w:rPr>
          <w:rFonts w:ascii="Calibri" w:hAnsi="Calibri" w:cs="Calibri"/>
          <w:sz w:val="24"/>
          <w:szCs w:val="24"/>
        </w:rPr>
        <w:t>(43)</w:t>
      </w:r>
      <w:r w:rsidRPr="00412379">
        <w:rPr>
          <w:rStyle w:val="normaltextrun"/>
          <w:rFonts w:ascii="Calibri" w:hAnsi="Calibri" w:cs="Calibri"/>
          <w:color w:val="000000"/>
          <w:sz w:val="24"/>
          <w:szCs w:val="24"/>
          <w:shd w:val="clear" w:color="auto" w:fill="FFFFFF"/>
        </w:rPr>
        <w:fldChar w:fldCharType="end"/>
      </w:r>
      <w:r w:rsidRPr="00412379">
        <w:rPr>
          <w:rStyle w:val="normaltextrun"/>
          <w:rFonts w:ascii="Calibri" w:hAnsi="Calibri" w:cs="Calibri"/>
          <w:color w:val="000000"/>
          <w:sz w:val="24"/>
          <w:szCs w:val="24"/>
          <w:shd w:val="clear" w:color="auto" w:fill="FFFFFF"/>
        </w:rPr>
        <w:t>. This enables plotting and measurement of the differentially activated pathways through extrapolation of groups of </w:t>
      </w:r>
      <w:r w:rsidRPr="00412379">
        <w:rPr>
          <w:rStyle w:val="spellingerror"/>
          <w:rFonts w:ascii="Calibri" w:hAnsi="Calibri" w:cs="Calibri"/>
          <w:color w:val="000000"/>
          <w:sz w:val="24"/>
          <w:szCs w:val="24"/>
          <w:shd w:val="clear" w:color="auto" w:fill="FFFFFF"/>
        </w:rPr>
        <w:t xml:space="preserve">mechanistically related </w:t>
      </w:r>
      <w:r w:rsidRPr="00412379">
        <w:rPr>
          <w:rStyle w:val="normaltextrun"/>
          <w:rFonts w:ascii="Calibri" w:hAnsi="Calibri" w:cs="Calibri"/>
          <w:color w:val="000000"/>
          <w:sz w:val="24"/>
          <w:szCs w:val="24"/>
          <w:shd w:val="clear" w:color="auto" w:fill="FFFFFF"/>
        </w:rPr>
        <w:t xml:space="preserve">genes, called </w:t>
      </w:r>
      <w:proofErr w:type="spellStart"/>
      <w:r w:rsidRPr="00412379">
        <w:rPr>
          <w:rStyle w:val="spellingerror"/>
          <w:rFonts w:ascii="Calibri" w:hAnsi="Calibri" w:cs="Calibri"/>
          <w:color w:val="000000"/>
          <w:sz w:val="24"/>
          <w:szCs w:val="24"/>
          <w:shd w:val="clear" w:color="auto" w:fill="FFFFFF"/>
        </w:rPr>
        <w:t>TopMD</w:t>
      </w:r>
      <w:proofErr w:type="spellEnd"/>
      <w:r w:rsidRPr="00412379">
        <w:rPr>
          <w:rStyle w:val="normaltextrun"/>
          <w:rFonts w:ascii="Calibri" w:hAnsi="Calibri" w:cs="Calibri"/>
          <w:color w:val="000000"/>
          <w:sz w:val="24"/>
          <w:szCs w:val="24"/>
          <w:shd w:val="clear" w:color="auto" w:fill="FFFFFF"/>
        </w:rPr>
        <w:t xml:space="preserve"> pathways. </w:t>
      </w:r>
      <w:proofErr w:type="spellStart"/>
      <w:r w:rsidRPr="00412379">
        <w:rPr>
          <w:rStyle w:val="spellingerror"/>
          <w:rFonts w:ascii="Calibri" w:hAnsi="Calibri" w:cs="Calibri"/>
          <w:color w:val="000000"/>
          <w:sz w:val="24"/>
          <w:szCs w:val="24"/>
          <w:shd w:val="clear" w:color="auto" w:fill="FFFFFF"/>
        </w:rPr>
        <w:t>TopMD</w:t>
      </w:r>
      <w:proofErr w:type="spellEnd"/>
      <w:r w:rsidRPr="00412379">
        <w:rPr>
          <w:rStyle w:val="normaltextrun"/>
          <w:rFonts w:ascii="Calibri" w:hAnsi="Calibri" w:cs="Calibri"/>
          <w:color w:val="000000"/>
          <w:sz w:val="24"/>
          <w:szCs w:val="24"/>
          <w:shd w:val="clear" w:color="auto" w:fill="FFFFFF"/>
        </w:rPr>
        <w:t xml:space="preserve"> pathways possess a natural hierarchical structure and can be analysed for enriched GO terms, by chi-square test. </w:t>
      </w:r>
      <w:r w:rsidRPr="00412379">
        <w:rPr>
          <w:rStyle w:val="eop"/>
          <w:rFonts w:ascii="Calibri" w:hAnsi="Calibri" w:cs="Calibri"/>
          <w:color w:val="000000"/>
          <w:sz w:val="24"/>
          <w:szCs w:val="24"/>
          <w:shd w:val="clear" w:color="auto" w:fill="FFFFFF"/>
        </w:rPr>
        <w:t> </w:t>
      </w:r>
    </w:p>
    <w:p w14:paraId="2D75BC90" w14:textId="77777777" w:rsidR="007D7970" w:rsidRPr="00412379" w:rsidRDefault="007D7970" w:rsidP="001A7118">
      <w:pPr>
        <w:spacing w:line="240" w:lineRule="auto"/>
        <w:jc w:val="both"/>
        <w:rPr>
          <w:rFonts w:ascii="Calibri" w:hAnsi="Calibri" w:cs="Calibri"/>
          <w:color w:val="000000"/>
          <w:sz w:val="24"/>
          <w:szCs w:val="24"/>
          <w:shd w:val="clear" w:color="auto" w:fill="FFFFFF"/>
        </w:rPr>
      </w:pPr>
    </w:p>
    <w:p w14:paraId="18CFA09B" w14:textId="6A7E82E1" w:rsidR="007D7970" w:rsidRPr="00412379" w:rsidRDefault="007D7970" w:rsidP="001A7118">
      <w:pPr>
        <w:pStyle w:val="Heading2"/>
        <w:spacing w:line="240" w:lineRule="auto"/>
        <w:rPr>
          <w:b/>
          <w:bCs/>
          <w:color w:val="auto"/>
          <w:sz w:val="24"/>
          <w:szCs w:val="24"/>
        </w:rPr>
      </w:pPr>
      <w:bookmarkStart w:id="9" w:name="_Toc76624689"/>
      <w:r w:rsidRPr="00412379">
        <w:rPr>
          <w:b/>
          <w:bCs/>
          <w:i/>
          <w:iCs/>
          <w:color w:val="auto"/>
          <w:sz w:val="24"/>
          <w:szCs w:val="24"/>
        </w:rPr>
        <w:t xml:space="preserve">In silico </w:t>
      </w:r>
      <w:r w:rsidRPr="00412379">
        <w:rPr>
          <w:b/>
          <w:bCs/>
          <w:color w:val="auto"/>
          <w:sz w:val="24"/>
          <w:szCs w:val="24"/>
        </w:rPr>
        <w:t>immune profiling predicting immune cell levels between patient groups</w:t>
      </w:r>
      <w:bookmarkEnd w:id="9"/>
    </w:p>
    <w:p w14:paraId="126FEF2C" w14:textId="77777777" w:rsidR="006C460E" w:rsidRPr="00412379" w:rsidRDefault="006C460E" w:rsidP="006C460E">
      <w:pPr>
        <w:rPr>
          <w:sz w:val="24"/>
          <w:szCs w:val="24"/>
        </w:rPr>
      </w:pPr>
    </w:p>
    <w:p w14:paraId="705107F0" w14:textId="0CC12F82" w:rsidR="007D7970" w:rsidRPr="00412379" w:rsidRDefault="007D7970" w:rsidP="001A7118">
      <w:pPr>
        <w:spacing w:line="240" w:lineRule="auto"/>
        <w:jc w:val="both"/>
        <w:rPr>
          <w:rFonts w:cstheme="minorHAnsi"/>
          <w:sz w:val="24"/>
          <w:szCs w:val="24"/>
        </w:rPr>
      </w:pPr>
      <w:bookmarkStart w:id="10" w:name="_Hlk76546541"/>
      <w:r w:rsidRPr="00412379">
        <w:rPr>
          <w:rFonts w:cstheme="minorHAnsi"/>
          <w:sz w:val="24"/>
          <w:szCs w:val="24"/>
        </w:rPr>
        <w:t xml:space="preserve">Relative abundance of 22 immune cell types and their statistical significance was deconvoluted from whole blood using the reference gene signature matrix (LM22) using </w:t>
      </w:r>
      <w:proofErr w:type="spellStart"/>
      <w:r w:rsidRPr="00412379">
        <w:rPr>
          <w:rFonts w:cstheme="minorHAnsi"/>
          <w:sz w:val="24"/>
          <w:szCs w:val="24"/>
        </w:rPr>
        <w:t>CIBERSORTx</w:t>
      </w:r>
      <w:proofErr w:type="spellEnd"/>
      <w:r w:rsidRPr="00412379">
        <w:rPr>
          <w:rFonts w:cstheme="minorHAnsi"/>
          <w:sz w:val="24"/>
          <w:szCs w:val="24"/>
        </w:rPr>
        <w:t xml:space="preserve"> </w:t>
      </w:r>
      <w:r w:rsidRPr="00412379">
        <w:rPr>
          <w:rFonts w:cstheme="minorHAnsi"/>
          <w:sz w:val="24"/>
          <w:szCs w:val="24"/>
        </w:rPr>
        <w:fldChar w:fldCharType="begin"/>
      </w:r>
      <w:r w:rsidR="009F0780" w:rsidRPr="00412379">
        <w:rPr>
          <w:rFonts w:cstheme="minorHAnsi"/>
          <w:sz w:val="24"/>
          <w:szCs w:val="24"/>
        </w:rPr>
        <w:instrText xml:space="preserve"> ADDIN ZOTERO_ITEM CSL_CITATION {"citationID":"0BtsNJyz","properties":{"formattedCitation":"(44)","plainCitation":"(44)","noteIndex":0},"citationItems":[{"id":1427,"uris":["http://zotero.org/users/5308759/items/USAJVQYE"],"uri":["http://zotero.org/users/5308759/items/USAJVQYE"],"itemData":{"id":1427,"type":"article-journal","abstract":"Single-cell RNA-sequencing has emerged as a powerful technique for characterizing cellular heterogeneity, but it is currently impractical on large sample cohorts and cannot be applied to fixed specimens collected as part of routine clinical care. We previously developed an approach for digital cytometry, called CIBERSORT, that enables estimation of cell type abundances from bulk tissue transcriptomes. We now introduce CIBERSORTx, a machine learning method that extends this framework to infer cell-type-specific gene expression profiles without physical cell isolation. By minimizing platform-specific variation, CIBERSORTx also allows the use of single-cell RNA-sequencing data for large-scale tissue dissection. We evaluated the utility of CIBERSORTx in multiple tumor types, including melanoma, where single-cell reference profiles were used to dissect bulk clinical specimens, revealing cell-type-specific phenotypic states linked to distinct driver mutations and response to immune checkpoint blockade. We anticipate that digital cytometry will augment single-cell profiling efforts, enabling cost-effective, high-throughput tissue characterization without the need for antibodies, disaggregation or viable cells.","container-title":"Nature Biotechnology","DOI":"10.1038/s41587-019-0114-2","ISSN":"1546-1696","issue":"7","journalAbbreviation":"Nat Biotechnol","language":"eng","note":"PMID: 31061481\nPMCID: PMC6610714","page":"773-782","source":"PubMed","title":"Determining cell type abundance and expression from bulk tissues with digital cytometry","volume":"37","author":[{"family":"Newman","given":"Aaron M."},{"family":"Steen","given":"Chloé B."},{"family":"Liu","given":"Chih Long"},{"family":"Gentles","given":"Andrew J."},{"family":"Chaudhuri","given":"Aadel A."},{"family":"Scherer","given":"Florian"},{"family":"Khodadoust","given":"Michael S."},{"family":"Esfahani","given":"Mohammad S."},{"family":"Luca","given":"Bogdan A."},{"family":"Steiner","given":"David"},{"family":"Diehn","given":"Maximilian"},{"family":"Alizadeh","given":"Ash A."}],"issued":{"date-parts":[["2019",7]]}}}],"schema":"https://github.com/citation-style-language/schema/raw/master/csl-citation.json"} </w:instrText>
      </w:r>
      <w:r w:rsidRPr="00412379">
        <w:rPr>
          <w:rFonts w:cstheme="minorHAnsi"/>
          <w:sz w:val="24"/>
          <w:szCs w:val="24"/>
        </w:rPr>
        <w:fldChar w:fldCharType="separate"/>
      </w:r>
      <w:r w:rsidR="00470844" w:rsidRPr="00412379">
        <w:rPr>
          <w:rFonts w:ascii="Calibri" w:hAnsi="Calibri" w:cs="Calibri"/>
          <w:sz w:val="24"/>
          <w:szCs w:val="24"/>
        </w:rPr>
        <w:t>(44)</w:t>
      </w:r>
      <w:r w:rsidRPr="00412379">
        <w:rPr>
          <w:rFonts w:cstheme="minorHAnsi"/>
          <w:sz w:val="24"/>
          <w:szCs w:val="24"/>
        </w:rPr>
        <w:fldChar w:fldCharType="end"/>
      </w:r>
      <w:r w:rsidRPr="00412379">
        <w:rPr>
          <w:rFonts w:cstheme="minorHAnsi"/>
          <w:sz w:val="24"/>
          <w:szCs w:val="24"/>
        </w:rPr>
        <w:t xml:space="preserve">. </w:t>
      </w:r>
      <w:proofErr w:type="spellStart"/>
      <w:r w:rsidRPr="00412379">
        <w:rPr>
          <w:rFonts w:cstheme="minorHAnsi"/>
          <w:sz w:val="24"/>
          <w:szCs w:val="24"/>
        </w:rPr>
        <w:t>CIBERSORTx</w:t>
      </w:r>
      <w:proofErr w:type="spellEnd"/>
      <w:r w:rsidRPr="00412379">
        <w:rPr>
          <w:rFonts w:cstheme="minorHAnsi"/>
          <w:sz w:val="24"/>
          <w:szCs w:val="24"/>
        </w:rPr>
        <w:t xml:space="preserve"> analysis was conducted on the </w:t>
      </w:r>
      <w:proofErr w:type="spellStart"/>
      <w:r w:rsidRPr="00412379">
        <w:rPr>
          <w:rFonts w:cstheme="minorHAnsi"/>
          <w:sz w:val="24"/>
          <w:szCs w:val="24"/>
        </w:rPr>
        <w:t>CIBERSORTx</w:t>
      </w:r>
      <w:proofErr w:type="spellEnd"/>
      <w:r w:rsidRPr="00412379">
        <w:rPr>
          <w:rFonts w:cstheme="minorHAnsi"/>
          <w:sz w:val="24"/>
          <w:szCs w:val="24"/>
        </w:rPr>
        <w:t xml:space="preserve"> website </w:t>
      </w:r>
      <w:r w:rsidRPr="00412379">
        <w:rPr>
          <w:rFonts w:cstheme="minorHAnsi"/>
          <w:sz w:val="24"/>
          <w:szCs w:val="24"/>
        </w:rPr>
        <w:fldChar w:fldCharType="begin"/>
      </w:r>
      <w:r w:rsidR="009F0780" w:rsidRPr="00412379">
        <w:rPr>
          <w:rFonts w:cstheme="minorHAnsi"/>
          <w:sz w:val="24"/>
          <w:szCs w:val="24"/>
        </w:rPr>
        <w:instrText xml:space="preserve"> ADDIN ZOTERO_ITEM CSL_CITATION {"citationID":"Hp6NsZqc","properties":{"formattedCitation":"(45)","plainCitation":"(45)","noteIndex":0},"citationItems":[{"id":1430,"uris":["http://zotero.org/users/5308759/items/9SFNP9NR"],"uri":["http://zotero.org/users/5308759/items/9SFNP9NR"],"itemData":{"id":1430,"type":"webpage","title":"CIBERSORTx","URL":"https://cibersortx.stanford.edu/","author":[{"family":"Alizadeh lab","given":""},{"family":"Newman lab","given":""}],"accessed":{"date-parts":[["2021",5,3]]},"issued":{"date-parts":[["2021"]]}}}],"schema":"https://github.com/citation-style-language/schema/raw/master/csl-citation.json"} </w:instrText>
      </w:r>
      <w:r w:rsidRPr="00412379">
        <w:rPr>
          <w:rFonts w:cstheme="minorHAnsi"/>
          <w:sz w:val="24"/>
          <w:szCs w:val="24"/>
        </w:rPr>
        <w:fldChar w:fldCharType="separate"/>
      </w:r>
      <w:r w:rsidR="00470844" w:rsidRPr="00412379">
        <w:rPr>
          <w:rFonts w:ascii="Calibri" w:hAnsi="Calibri" w:cs="Calibri"/>
          <w:sz w:val="24"/>
          <w:szCs w:val="24"/>
        </w:rPr>
        <w:t>(45)</w:t>
      </w:r>
      <w:r w:rsidRPr="00412379">
        <w:rPr>
          <w:rFonts w:cstheme="minorHAnsi"/>
          <w:sz w:val="24"/>
          <w:szCs w:val="24"/>
        </w:rPr>
        <w:fldChar w:fldCharType="end"/>
      </w:r>
      <w:r w:rsidRPr="00412379">
        <w:rPr>
          <w:rFonts w:cstheme="minorHAnsi"/>
          <w:sz w:val="24"/>
          <w:szCs w:val="24"/>
        </w:rPr>
        <w:t xml:space="preserve"> using 100 permutations. </w:t>
      </w:r>
      <w:r w:rsidRPr="00412379">
        <w:rPr>
          <w:rFonts w:eastAsia="Times New Roman" w:cstheme="minorHAnsi"/>
          <w:color w:val="333333"/>
          <w:sz w:val="24"/>
          <w:szCs w:val="24"/>
          <w:shd w:val="clear" w:color="auto" w:fill="FCFCFC"/>
        </w:rPr>
        <w:t>I</w:t>
      </w:r>
      <w:r w:rsidRPr="00412379">
        <w:rPr>
          <w:rFonts w:cstheme="minorHAnsi"/>
          <w:sz w:val="24"/>
          <w:szCs w:val="24"/>
        </w:rPr>
        <w:t>mmune cell distribution between the groups were compared by Mann–Whitney test. </w:t>
      </w:r>
    </w:p>
    <w:bookmarkEnd w:id="10"/>
    <w:p w14:paraId="6FAA73C7" w14:textId="77777777" w:rsidR="007D7970" w:rsidRPr="00412379" w:rsidRDefault="007D7970" w:rsidP="001A7118">
      <w:pPr>
        <w:spacing w:line="240" w:lineRule="auto"/>
        <w:jc w:val="both"/>
        <w:rPr>
          <w:sz w:val="24"/>
          <w:szCs w:val="24"/>
        </w:rPr>
      </w:pPr>
    </w:p>
    <w:p w14:paraId="79288137" w14:textId="5F41F8BB" w:rsidR="007D7970" w:rsidRPr="00412379" w:rsidRDefault="007D7970" w:rsidP="001A7118">
      <w:pPr>
        <w:pStyle w:val="Heading2"/>
        <w:spacing w:line="240" w:lineRule="auto"/>
        <w:rPr>
          <w:b/>
          <w:bCs/>
          <w:color w:val="auto"/>
          <w:sz w:val="24"/>
          <w:szCs w:val="24"/>
        </w:rPr>
      </w:pPr>
      <w:bookmarkStart w:id="11" w:name="_Toc76624690"/>
      <w:r w:rsidRPr="00412379">
        <w:rPr>
          <w:b/>
          <w:bCs/>
          <w:color w:val="auto"/>
          <w:sz w:val="24"/>
          <w:szCs w:val="24"/>
        </w:rPr>
        <w:t>Identification of immune signatures as a predictor for COVID-19 outcome</w:t>
      </w:r>
      <w:bookmarkEnd w:id="11"/>
    </w:p>
    <w:p w14:paraId="00F01466" w14:textId="77777777" w:rsidR="006C460E" w:rsidRPr="00412379" w:rsidRDefault="006C460E" w:rsidP="006C460E">
      <w:pPr>
        <w:rPr>
          <w:sz w:val="24"/>
          <w:szCs w:val="24"/>
        </w:rPr>
      </w:pPr>
    </w:p>
    <w:p w14:paraId="21F218CA" w14:textId="174FD4F6" w:rsidR="007D7970" w:rsidRPr="00412379" w:rsidRDefault="007D7970" w:rsidP="001A7118">
      <w:pPr>
        <w:spacing w:line="240" w:lineRule="auto"/>
        <w:jc w:val="both"/>
        <w:rPr>
          <w:sz w:val="24"/>
          <w:szCs w:val="24"/>
        </w:rPr>
      </w:pPr>
      <w:bookmarkStart w:id="12" w:name="_Hlk71457511"/>
      <w:r w:rsidRPr="00412379">
        <w:rPr>
          <w:sz w:val="24"/>
          <w:szCs w:val="24"/>
        </w:rPr>
        <w:t xml:space="preserve">Transcript to transcript </w:t>
      </w:r>
      <w:bookmarkEnd w:id="12"/>
      <w:r w:rsidRPr="00412379">
        <w:rPr>
          <w:sz w:val="24"/>
          <w:szCs w:val="24"/>
        </w:rPr>
        <w:t>gene co-expression network analysis with BioLayout 3D (v3.4) (Pearson coefficient 0.85, MCL=1.7) assembled 537 genes differentially expressed (EdgeR, FDR &lt; 0.5 and |log2 fold change &gt; 1</w:t>
      </w:r>
      <w:r w:rsidRPr="00412379">
        <w:rPr>
          <w:sz w:val="24"/>
          <w:szCs w:val="24"/>
          <w:lang w:val="nl-NL"/>
        </w:rPr>
        <w:t>|</w:t>
      </w:r>
      <w:r w:rsidRPr="00412379">
        <w:rPr>
          <w:sz w:val="24"/>
          <w:szCs w:val="24"/>
        </w:rPr>
        <w:t xml:space="preserve">) in blood taken on admission between patients with COVID-19 who either survived or died of COVID-19 within 30 days of admission to hospital. Combinations of 100 genes from the top 4 clusters were assessed as predictor variables for outcome using Boosted Logistic Regression, Bayesian Generalised Linear and RandomForest models within SIMON </w:t>
      </w:r>
      <w:r w:rsidRPr="00412379">
        <w:rPr>
          <w:sz w:val="24"/>
          <w:szCs w:val="24"/>
        </w:rPr>
        <w:fldChar w:fldCharType="begin"/>
      </w:r>
      <w:r w:rsidR="009F0780" w:rsidRPr="00412379">
        <w:rPr>
          <w:sz w:val="24"/>
          <w:szCs w:val="24"/>
        </w:rPr>
        <w:instrText xml:space="preserve"> ADDIN ZOTERO_ITEM CSL_CITATION {"citationID":"4B0LETkk","properties":{"formattedCitation":"(46)","plainCitation":"(46)","noteIndex":0},"citationItems":[{"id":1485,"uris":["http://zotero.org/users/5308759/items/GLKAI38X"],"uri":["http://zotero.org/users/5308759/items/GLKAI38X"],"itemData":{"id":1485,"type":"article-journal","abstract":"Data analysis and knowledge discovery has become more and more important in biology and medicine with the increasing complexity of biological datasets, but the necessarily sophisticated programming skills and in-depth understanding of algorithms needed pose barriers to most biologists and clinicians to perform such research. We have developed a modular open-source software, SIMON, to facilitate the application of 180+ state-of-the-art machine-learning algorithms to high-dimensional biomedical data. With an easy-to-use graphical user interface, standardized pipelines, and automated approach for machine learning and other statistical analysis methods, SIMON helps to identify optimal algorithms and provides a resource that empowers non-technical and technical researchers to identify crucial patterns in biomedical data.","container-title":"Patterns","DOI":"10.1016/j.patter.2020.100178","ISSN":"2666-3899","issue":"1","journalAbbreviation":"Patterns","language":"en","page":"100178","source":"ScienceDirect","title":"SIMON: Open-Source Knowledge Discovery Platform","title-short":"SIMON","volume":"2","author":[{"family":"Tomic","given":"Adriana"},{"family":"Tomic","given":"Ivan"},{"family":"Waldron","given":"Levi"},{"family":"Geistlinger","given":"Ludwig"},{"family":"Kuhn","given":"Max"},{"family":"Spreng","given":"Rachel L."},{"family":"Dahora","given":"Lindsay C."},{"family":"Seaton","given":"Kelly E."},{"family":"Tomaras","given":"Georgia"},{"family":"Hill","given":"Jennifer"},{"family":"Duggal","given":"Niharika A."},{"family":"Pollock","given":"Ross D."},{"family":"Lazarus","given":"Norman R."},{"family":"Harridge","given":"Stephen D. R."},{"family":"Lord","given":"Janet M."},{"family":"Khatri","given":"Purvesh"},{"family":"Pollard","given":"Andrew J."},{"family":"Davis","given":"Mark M."}],"issued":{"date-parts":[["2021",1,8]]}}}],"schema":"https://github.com/citation-style-language/schema/raw/master/csl-citation.json"}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(46)</w:t>
      </w:r>
      <w:r w:rsidRPr="00412379">
        <w:rPr>
          <w:sz w:val="24"/>
          <w:szCs w:val="24"/>
        </w:rPr>
        <w:fldChar w:fldCharType="end"/>
      </w:r>
      <w:r w:rsidRPr="00412379">
        <w:rPr>
          <w:sz w:val="24"/>
          <w:szCs w:val="24"/>
        </w:rPr>
        <w:t xml:space="preserve"> (v0.2.1) installed with Docker </w:t>
      </w:r>
      <w:r w:rsidRPr="00412379">
        <w:rPr>
          <w:sz w:val="24"/>
          <w:szCs w:val="24"/>
        </w:rPr>
        <w:fldChar w:fldCharType="begin"/>
      </w:r>
      <w:r w:rsidR="009F0780" w:rsidRPr="00412379">
        <w:rPr>
          <w:sz w:val="24"/>
          <w:szCs w:val="24"/>
        </w:rPr>
        <w:instrText xml:space="preserve"> ADDIN ZOTERO_ITEM CSL_CITATION {"citationID":"UdLtCi12","properties":{"formattedCitation":"(47)","plainCitation":"(47)","noteIndex":0},"citationItems":[{"id":1484,"uris":["http://zotero.org/users/5308759/items/MGSECJGN"],"uri":["http://zotero.org/users/5308759/items/MGSECJGN"],"itemData":{"id":1484,"type":"article-journal","abstract":"Docker promises the ability to package applications and their dependencies into lightweight containers that move easily between different distros, start up quickly and are isolated from each other.","container-title":"Linux Journal","ISSN":"1075-3583","issue":"239","journalAbbreviation":"Linux J.","page":"2:2","source":"March 2014","title":"Docker: lightweight Linux containers for consistent development and deployment","title-short":"Docker","volume":"2014","author":[{"family":"Merkel","given":"Dirk"}],"issued":{"date-parts":[["2014",3,1]]}}}],"schema":"https://github.com/citation-style-language/schema/raw/master/csl-citation.json"} </w:instrText>
      </w:r>
      <w:r w:rsidRPr="00412379">
        <w:rPr>
          <w:sz w:val="24"/>
          <w:szCs w:val="24"/>
        </w:rPr>
        <w:fldChar w:fldCharType="separate"/>
      </w:r>
      <w:r w:rsidR="00470844" w:rsidRPr="00412379">
        <w:rPr>
          <w:rFonts w:ascii="Calibri" w:hAnsi="Calibri" w:cs="Calibri"/>
          <w:sz w:val="24"/>
          <w:szCs w:val="24"/>
        </w:rPr>
        <w:t>(47)</w:t>
      </w:r>
      <w:r w:rsidRPr="00412379">
        <w:rPr>
          <w:sz w:val="24"/>
          <w:szCs w:val="24"/>
        </w:rPr>
        <w:fldChar w:fldCharType="end"/>
      </w:r>
      <w:r w:rsidRPr="00412379">
        <w:rPr>
          <w:sz w:val="24"/>
          <w:szCs w:val="24"/>
        </w:rPr>
        <w:t xml:space="preserve"> (v20.10.2). TMM normalised gene expression data was centred and scaled. Covariant features were removed based on correlation analysis. Samples were randomly split into train:test subsets at the ratio 75%:25%. </w:t>
      </w:r>
    </w:p>
    <w:p w14:paraId="3298CF4A" w14:textId="68A1689A" w:rsidR="00955503" w:rsidRPr="00CD5F49" w:rsidRDefault="00DC17FB" w:rsidP="00B01819">
      <w:pPr>
        <w:pStyle w:val="Heading1"/>
        <w:rPr>
          <w:b/>
          <w:bCs/>
          <w:color w:val="auto"/>
          <w:sz w:val="36"/>
          <w:szCs w:val="36"/>
        </w:rPr>
      </w:pPr>
      <w:r w:rsidRPr="00CD5F49">
        <w:rPr>
          <w:b/>
          <w:bCs/>
          <w:color w:val="auto"/>
          <w:sz w:val="36"/>
          <w:szCs w:val="36"/>
        </w:rPr>
        <w:lastRenderedPageBreak/>
        <w:t>Results</w:t>
      </w:r>
      <w:r w:rsidR="0063197B" w:rsidRPr="00CD5F49">
        <w:rPr>
          <w:b/>
          <w:bCs/>
          <w:color w:val="auto"/>
          <w:sz w:val="36"/>
          <w:szCs w:val="36"/>
        </w:rPr>
        <w:t xml:space="preserve"> </w:t>
      </w:r>
    </w:p>
    <w:p w14:paraId="5CC500C7" w14:textId="64EE6CB4" w:rsidR="00DC17FB" w:rsidRPr="00412379" w:rsidRDefault="00DC17FB" w:rsidP="00CD5F49">
      <w:pPr>
        <w:spacing w:line="240" w:lineRule="auto"/>
        <w:jc w:val="both"/>
        <w:rPr>
          <w:sz w:val="24"/>
          <w:szCs w:val="24"/>
        </w:rPr>
      </w:pPr>
      <w:r w:rsidRPr="00412379">
        <w:rPr>
          <w:sz w:val="24"/>
          <w:szCs w:val="24"/>
        </w:rPr>
        <w:t xml:space="preserve">RNA-seq was </w:t>
      </w:r>
      <w:r w:rsidR="009C350E" w:rsidRPr="00412379">
        <w:rPr>
          <w:sz w:val="24"/>
          <w:szCs w:val="24"/>
        </w:rPr>
        <w:t>undertaken</w:t>
      </w:r>
      <w:r w:rsidRPr="00412379">
        <w:rPr>
          <w:sz w:val="24"/>
          <w:szCs w:val="24"/>
        </w:rPr>
        <w:t xml:space="preserve"> for 80 patients with COVID-19 and 88 patients with influenza</w:t>
      </w:r>
      <w:r w:rsidR="00144E11" w:rsidRPr="00412379">
        <w:rPr>
          <w:sz w:val="24"/>
          <w:szCs w:val="24"/>
        </w:rPr>
        <w:t xml:space="preserve">. </w:t>
      </w:r>
      <w:r w:rsidRPr="00412379">
        <w:rPr>
          <w:sz w:val="24"/>
          <w:szCs w:val="24"/>
        </w:rPr>
        <w:t>Two patients with COVID-19 were identified as outliers</w:t>
      </w:r>
      <w:r w:rsidR="00C96E81" w:rsidRPr="00412379">
        <w:rPr>
          <w:sz w:val="24"/>
          <w:szCs w:val="24"/>
        </w:rPr>
        <w:t xml:space="preserve"> and</w:t>
      </w:r>
      <w:r w:rsidRPr="00412379">
        <w:rPr>
          <w:sz w:val="24"/>
          <w:szCs w:val="24"/>
        </w:rPr>
        <w:t xml:space="preserve"> subsequent assessment revealed elevated </w:t>
      </w:r>
      <w:r w:rsidR="00A27508" w:rsidRPr="00412379">
        <w:rPr>
          <w:sz w:val="24"/>
          <w:szCs w:val="24"/>
        </w:rPr>
        <w:t>white blood cell</w:t>
      </w:r>
      <w:r w:rsidR="002A58CB" w:rsidRPr="00412379">
        <w:rPr>
          <w:sz w:val="24"/>
          <w:szCs w:val="24"/>
        </w:rPr>
        <w:t xml:space="preserve"> </w:t>
      </w:r>
      <w:r w:rsidRPr="00412379">
        <w:rPr>
          <w:sz w:val="24"/>
          <w:szCs w:val="24"/>
        </w:rPr>
        <w:t>and lymphocyte count</w:t>
      </w:r>
      <w:r w:rsidR="009C350E" w:rsidRPr="00412379">
        <w:rPr>
          <w:sz w:val="24"/>
          <w:szCs w:val="24"/>
        </w:rPr>
        <w:t>s</w:t>
      </w:r>
      <w:r w:rsidRPr="00412379">
        <w:rPr>
          <w:sz w:val="24"/>
          <w:szCs w:val="24"/>
        </w:rPr>
        <w:t xml:space="preserve"> caused by pre-existing chronic lymphocytic leukaemia (</w:t>
      </w:r>
      <w:r w:rsidR="00E75CAF" w:rsidRPr="00412379">
        <w:rPr>
          <w:b/>
          <w:bCs/>
          <w:sz w:val="24"/>
          <w:szCs w:val="24"/>
        </w:rPr>
        <w:t xml:space="preserve">Supplementary figure </w:t>
      </w:r>
      <w:r w:rsidR="005D404F" w:rsidRPr="00412379">
        <w:rPr>
          <w:b/>
          <w:bCs/>
          <w:sz w:val="24"/>
          <w:szCs w:val="24"/>
        </w:rPr>
        <w:t>1</w:t>
      </w:r>
      <w:r w:rsidRPr="00412379">
        <w:rPr>
          <w:sz w:val="24"/>
          <w:szCs w:val="24"/>
        </w:rPr>
        <w:t xml:space="preserve">). </w:t>
      </w:r>
      <w:r w:rsidR="00144E11" w:rsidRPr="00412379">
        <w:rPr>
          <w:sz w:val="24"/>
          <w:szCs w:val="24"/>
        </w:rPr>
        <w:t xml:space="preserve">Five patients with influenza failed quality control (QC) (read count &lt; 20M). </w:t>
      </w:r>
      <w:r w:rsidR="007E169F" w:rsidRPr="00412379">
        <w:rPr>
          <w:sz w:val="24"/>
          <w:szCs w:val="24"/>
        </w:rPr>
        <w:t>This left 78 patients with COVID-19, of whom 62 survived and 16 died within 30 days of hospital admission, and 83 patients with influenza</w:t>
      </w:r>
      <w:r w:rsidR="0071349A" w:rsidRPr="00412379">
        <w:rPr>
          <w:sz w:val="24"/>
          <w:szCs w:val="24"/>
        </w:rPr>
        <w:t>.</w:t>
      </w:r>
    </w:p>
    <w:p w14:paraId="0CBBB474" w14:textId="139BE675" w:rsidR="00DC17FB" w:rsidRPr="00412379" w:rsidRDefault="00DC17FB" w:rsidP="00CD5F49">
      <w:pPr>
        <w:spacing w:line="240" w:lineRule="auto"/>
        <w:jc w:val="both"/>
        <w:rPr>
          <w:sz w:val="24"/>
          <w:szCs w:val="24"/>
        </w:rPr>
      </w:pPr>
    </w:p>
    <w:p w14:paraId="5EE4CBC7" w14:textId="75765C27" w:rsidR="00955503" w:rsidRPr="00412379" w:rsidRDefault="00955503" w:rsidP="00CD5F49">
      <w:pPr>
        <w:pStyle w:val="Heading2"/>
        <w:spacing w:line="240" w:lineRule="auto"/>
        <w:rPr>
          <w:b/>
          <w:bCs/>
          <w:color w:val="auto"/>
          <w:sz w:val="24"/>
          <w:szCs w:val="24"/>
        </w:rPr>
      </w:pPr>
      <w:r w:rsidRPr="00412379">
        <w:rPr>
          <w:b/>
          <w:bCs/>
          <w:color w:val="auto"/>
          <w:sz w:val="24"/>
          <w:szCs w:val="24"/>
        </w:rPr>
        <w:t>Clinical differences</w:t>
      </w:r>
    </w:p>
    <w:p w14:paraId="58BA48F1" w14:textId="77777777" w:rsidR="00F86CEE" w:rsidRPr="00412379" w:rsidRDefault="00F86CEE" w:rsidP="00F86CEE">
      <w:pPr>
        <w:rPr>
          <w:sz w:val="24"/>
          <w:szCs w:val="24"/>
        </w:rPr>
      </w:pPr>
    </w:p>
    <w:p w14:paraId="180B77ED" w14:textId="5DF8BE13" w:rsidR="00FF7A29" w:rsidRPr="00412379" w:rsidRDefault="00217426" w:rsidP="00CD5F49">
      <w:pPr>
        <w:pStyle w:val="Caption"/>
        <w:keepNext/>
        <w:jc w:val="both"/>
        <w:rPr>
          <w:i w:val="0"/>
          <w:iCs w:val="0"/>
          <w:color w:val="auto"/>
          <w:sz w:val="24"/>
          <w:szCs w:val="24"/>
        </w:rPr>
      </w:pPr>
      <w:r w:rsidRPr="00412379">
        <w:rPr>
          <w:i w:val="0"/>
          <w:iCs w:val="0"/>
          <w:color w:val="auto"/>
          <w:sz w:val="24"/>
          <w:szCs w:val="24"/>
        </w:rPr>
        <w:t>B</w:t>
      </w:r>
      <w:r w:rsidR="00DC17FB" w:rsidRPr="00412379">
        <w:rPr>
          <w:i w:val="0"/>
          <w:iCs w:val="0"/>
          <w:color w:val="auto"/>
          <w:sz w:val="24"/>
          <w:szCs w:val="24"/>
        </w:rPr>
        <w:t xml:space="preserve">aseline clinical characteristics </w:t>
      </w:r>
      <w:r w:rsidR="00EE40EF" w:rsidRPr="00412379">
        <w:rPr>
          <w:i w:val="0"/>
          <w:iCs w:val="0"/>
          <w:color w:val="auto"/>
          <w:sz w:val="24"/>
          <w:szCs w:val="24"/>
        </w:rPr>
        <w:t xml:space="preserve">of </w:t>
      </w:r>
      <w:r w:rsidR="00DC17FB" w:rsidRPr="00412379">
        <w:rPr>
          <w:i w:val="0"/>
          <w:iCs w:val="0"/>
          <w:color w:val="auto"/>
          <w:sz w:val="24"/>
          <w:szCs w:val="24"/>
        </w:rPr>
        <w:t xml:space="preserve">the patients </w:t>
      </w:r>
      <w:r w:rsidRPr="00412379">
        <w:rPr>
          <w:i w:val="0"/>
          <w:iCs w:val="0"/>
          <w:color w:val="auto"/>
          <w:sz w:val="24"/>
          <w:szCs w:val="24"/>
        </w:rPr>
        <w:t>with COVID-19 or influenza</w:t>
      </w:r>
      <w:r w:rsidR="00DC17FB" w:rsidRPr="00412379">
        <w:rPr>
          <w:i w:val="0"/>
          <w:iCs w:val="0"/>
          <w:color w:val="auto"/>
          <w:sz w:val="24"/>
          <w:szCs w:val="24"/>
        </w:rPr>
        <w:t xml:space="preserve"> were assessed</w:t>
      </w:r>
      <w:r w:rsidRPr="00412379">
        <w:rPr>
          <w:i w:val="0"/>
          <w:iCs w:val="0"/>
          <w:color w:val="auto"/>
          <w:sz w:val="24"/>
          <w:szCs w:val="24"/>
        </w:rPr>
        <w:t>. N</w:t>
      </w:r>
      <w:r w:rsidR="00DC17FB" w:rsidRPr="00412379">
        <w:rPr>
          <w:i w:val="0"/>
          <w:iCs w:val="0"/>
          <w:color w:val="auto"/>
          <w:sz w:val="24"/>
          <w:szCs w:val="24"/>
        </w:rPr>
        <w:t xml:space="preserve">o differences in </w:t>
      </w:r>
      <w:r w:rsidR="0089454D" w:rsidRPr="00412379">
        <w:rPr>
          <w:i w:val="0"/>
          <w:iCs w:val="0"/>
          <w:color w:val="auto"/>
          <w:sz w:val="24"/>
          <w:szCs w:val="24"/>
        </w:rPr>
        <w:t xml:space="preserve">sex or age </w:t>
      </w:r>
      <w:r w:rsidR="00BA4E0A" w:rsidRPr="00412379">
        <w:rPr>
          <w:i w:val="0"/>
          <w:iCs w:val="0"/>
          <w:color w:val="auto"/>
          <w:sz w:val="24"/>
          <w:szCs w:val="24"/>
        </w:rPr>
        <w:t>were detected, however, a higher proportion of</w:t>
      </w:r>
      <w:r w:rsidR="00DC17FB" w:rsidRPr="00412379">
        <w:rPr>
          <w:i w:val="0"/>
          <w:iCs w:val="0"/>
          <w:color w:val="auto"/>
          <w:sz w:val="24"/>
          <w:szCs w:val="24"/>
        </w:rPr>
        <w:t xml:space="preserve"> patients with influenza were of White British ethnicity (p-value 1.12x10</w:t>
      </w:r>
      <w:r w:rsidR="00DC17FB" w:rsidRPr="00412379">
        <w:rPr>
          <w:i w:val="0"/>
          <w:iCs w:val="0"/>
          <w:color w:val="auto"/>
          <w:sz w:val="24"/>
          <w:szCs w:val="24"/>
          <w:vertAlign w:val="superscript"/>
        </w:rPr>
        <w:t>-05</w:t>
      </w:r>
      <w:r w:rsidR="00DC17FB" w:rsidRPr="00412379">
        <w:rPr>
          <w:i w:val="0"/>
          <w:iCs w:val="0"/>
          <w:color w:val="auto"/>
          <w:sz w:val="24"/>
          <w:szCs w:val="24"/>
        </w:rPr>
        <w:t>) and were current smokers (p-value 9.07x10</w:t>
      </w:r>
      <w:r w:rsidR="00DC17FB" w:rsidRPr="00412379">
        <w:rPr>
          <w:i w:val="0"/>
          <w:iCs w:val="0"/>
          <w:color w:val="auto"/>
          <w:sz w:val="24"/>
          <w:szCs w:val="24"/>
          <w:vertAlign w:val="superscript"/>
        </w:rPr>
        <w:t>-05</w:t>
      </w:r>
      <w:r w:rsidR="00DC17FB" w:rsidRPr="00412379">
        <w:rPr>
          <w:i w:val="0"/>
          <w:iCs w:val="0"/>
          <w:color w:val="auto"/>
          <w:sz w:val="24"/>
          <w:szCs w:val="24"/>
        </w:rPr>
        <w:t xml:space="preserve">). </w:t>
      </w:r>
      <w:r w:rsidR="00BA4E0A" w:rsidRPr="00412379">
        <w:rPr>
          <w:i w:val="0"/>
          <w:iCs w:val="0"/>
          <w:color w:val="auto"/>
          <w:sz w:val="24"/>
          <w:szCs w:val="24"/>
        </w:rPr>
        <w:t>P</w:t>
      </w:r>
      <w:r w:rsidR="00DC17FB" w:rsidRPr="00412379">
        <w:rPr>
          <w:i w:val="0"/>
          <w:iCs w:val="0"/>
          <w:color w:val="auto"/>
          <w:sz w:val="24"/>
          <w:szCs w:val="24"/>
        </w:rPr>
        <w:t>atients with COVID-19 more commonly h</w:t>
      </w:r>
      <w:r w:rsidR="0026274E" w:rsidRPr="00412379">
        <w:rPr>
          <w:i w:val="0"/>
          <w:iCs w:val="0"/>
          <w:color w:val="auto"/>
          <w:sz w:val="24"/>
          <w:szCs w:val="24"/>
        </w:rPr>
        <w:t>ad</w:t>
      </w:r>
      <w:r w:rsidR="00DC17FB" w:rsidRPr="00412379">
        <w:rPr>
          <w:i w:val="0"/>
          <w:iCs w:val="0"/>
          <w:color w:val="auto"/>
          <w:sz w:val="24"/>
          <w:szCs w:val="24"/>
        </w:rPr>
        <w:t xml:space="preserve"> hypertension (p-value 1.42x10</w:t>
      </w:r>
      <w:r w:rsidR="00DC17FB" w:rsidRPr="00412379">
        <w:rPr>
          <w:i w:val="0"/>
          <w:iCs w:val="0"/>
          <w:color w:val="auto"/>
          <w:sz w:val="24"/>
          <w:szCs w:val="24"/>
          <w:vertAlign w:val="superscript"/>
        </w:rPr>
        <w:t>-02</w:t>
      </w:r>
      <w:r w:rsidR="00DC17FB" w:rsidRPr="00412379">
        <w:rPr>
          <w:i w:val="0"/>
          <w:iCs w:val="0"/>
          <w:color w:val="auto"/>
          <w:sz w:val="24"/>
          <w:szCs w:val="24"/>
        </w:rPr>
        <w:t>), liver disease (p-value 3.63x10</w:t>
      </w:r>
      <w:r w:rsidR="00DC17FB" w:rsidRPr="00412379">
        <w:rPr>
          <w:i w:val="0"/>
          <w:iCs w:val="0"/>
          <w:color w:val="auto"/>
          <w:sz w:val="24"/>
          <w:szCs w:val="24"/>
          <w:vertAlign w:val="superscript"/>
        </w:rPr>
        <w:t>-02</w:t>
      </w:r>
      <w:r w:rsidR="00DC17FB" w:rsidRPr="00412379">
        <w:rPr>
          <w:i w:val="0"/>
          <w:iCs w:val="0"/>
          <w:color w:val="auto"/>
          <w:sz w:val="24"/>
          <w:szCs w:val="24"/>
        </w:rPr>
        <w:t>) and diabetes mellitus (p-value 6.44x10</w:t>
      </w:r>
      <w:r w:rsidR="00DC17FB" w:rsidRPr="00412379">
        <w:rPr>
          <w:i w:val="0"/>
          <w:iCs w:val="0"/>
          <w:color w:val="auto"/>
          <w:sz w:val="24"/>
          <w:szCs w:val="24"/>
          <w:vertAlign w:val="superscript"/>
        </w:rPr>
        <w:t>-03</w:t>
      </w:r>
      <w:r w:rsidR="00DC17FB" w:rsidRPr="00412379">
        <w:rPr>
          <w:i w:val="0"/>
          <w:iCs w:val="0"/>
          <w:color w:val="auto"/>
          <w:sz w:val="24"/>
          <w:szCs w:val="24"/>
        </w:rPr>
        <w:t>)</w:t>
      </w:r>
      <w:r w:rsidR="00BA4E0A" w:rsidRPr="00412379">
        <w:rPr>
          <w:i w:val="0"/>
          <w:iCs w:val="0"/>
          <w:color w:val="auto"/>
          <w:sz w:val="24"/>
          <w:szCs w:val="24"/>
        </w:rPr>
        <w:t>, whilst</w:t>
      </w:r>
      <w:r w:rsidR="00137DB1" w:rsidRPr="00412379">
        <w:rPr>
          <w:i w:val="0"/>
          <w:iCs w:val="0"/>
          <w:color w:val="auto"/>
          <w:sz w:val="24"/>
          <w:szCs w:val="24"/>
        </w:rPr>
        <w:t xml:space="preserve"> </w:t>
      </w:r>
      <w:r w:rsidR="00DC17FB" w:rsidRPr="00412379">
        <w:rPr>
          <w:i w:val="0"/>
          <w:iCs w:val="0"/>
          <w:color w:val="auto"/>
          <w:sz w:val="24"/>
          <w:szCs w:val="24"/>
        </w:rPr>
        <w:t xml:space="preserve">underlying </w:t>
      </w:r>
      <w:r w:rsidR="00BA4E0A" w:rsidRPr="00412379">
        <w:rPr>
          <w:i w:val="0"/>
          <w:iCs w:val="0"/>
          <w:color w:val="auto"/>
          <w:sz w:val="24"/>
          <w:szCs w:val="24"/>
        </w:rPr>
        <w:t xml:space="preserve">chronic </w:t>
      </w:r>
      <w:r w:rsidR="00DC17FB" w:rsidRPr="00412379">
        <w:rPr>
          <w:i w:val="0"/>
          <w:iCs w:val="0"/>
          <w:color w:val="auto"/>
          <w:sz w:val="24"/>
          <w:szCs w:val="24"/>
        </w:rPr>
        <w:t>respiratory disease was more common in patients with influenza (p-value 1.22x10</w:t>
      </w:r>
      <w:r w:rsidR="00DC17FB" w:rsidRPr="00412379">
        <w:rPr>
          <w:i w:val="0"/>
          <w:iCs w:val="0"/>
          <w:color w:val="auto"/>
          <w:sz w:val="24"/>
          <w:szCs w:val="24"/>
          <w:vertAlign w:val="superscript"/>
        </w:rPr>
        <w:t>-03</w:t>
      </w:r>
      <w:r w:rsidR="00DC17FB" w:rsidRPr="00412379">
        <w:rPr>
          <w:i w:val="0"/>
          <w:iCs w:val="0"/>
          <w:color w:val="auto"/>
          <w:sz w:val="24"/>
          <w:szCs w:val="24"/>
        </w:rPr>
        <w:t xml:space="preserve">). </w:t>
      </w:r>
      <w:r w:rsidR="00F34082" w:rsidRPr="00412379">
        <w:rPr>
          <w:i w:val="0"/>
          <w:iCs w:val="0"/>
          <w:color w:val="auto"/>
          <w:sz w:val="24"/>
          <w:szCs w:val="24"/>
        </w:rPr>
        <w:t>Prior to hospital admission patients with COVID-19 had a longer duration of symptoms (p-value 1.17x10</w:t>
      </w:r>
      <w:r w:rsidR="00F34082" w:rsidRPr="00412379">
        <w:rPr>
          <w:i w:val="0"/>
          <w:iCs w:val="0"/>
          <w:color w:val="auto"/>
          <w:sz w:val="24"/>
          <w:szCs w:val="24"/>
          <w:vertAlign w:val="superscript"/>
        </w:rPr>
        <w:t>-05</w:t>
      </w:r>
      <w:r w:rsidR="00F34082" w:rsidRPr="00412379">
        <w:rPr>
          <w:i w:val="0"/>
          <w:iCs w:val="0"/>
          <w:color w:val="auto"/>
          <w:sz w:val="24"/>
          <w:szCs w:val="24"/>
        </w:rPr>
        <w:t xml:space="preserve">). At hospital admission </w:t>
      </w:r>
      <w:r w:rsidR="00FF7A29" w:rsidRPr="00412379">
        <w:rPr>
          <w:i w:val="0"/>
          <w:iCs w:val="0"/>
          <w:color w:val="auto"/>
          <w:sz w:val="24"/>
          <w:szCs w:val="24"/>
        </w:rPr>
        <w:t xml:space="preserve">a </w:t>
      </w:r>
      <w:r w:rsidR="00F34082" w:rsidRPr="00412379">
        <w:rPr>
          <w:i w:val="0"/>
          <w:iCs w:val="0"/>
          <w:color w:val="auto"/>
          <w:sz w:val="24"/>
          <w:szCs w:val="24"/>
        </w:rPr>
        <w:t>h</w:t>
      </w:r>
      <w:r w:rsidR="00DC17FB" w:rsidRPr="00412379">
        <w:rPr>
          <w:i w:val="0"/>
          <w:iCs w:val="0"/>
          <w:color w:val="auto"/>
          <w:sz w:val="24"/>
          <w:szCs w:val="24"/>
        </w:rPr>
        <w:t>igher respiratory rate (p-value 2.79x10</w:t>
      </w:r>
      <w:r w:rsidR="00DC17FB" w:rsidRPr="00412379">
        <w:rPr>
          <w:i w:val="0"/>
          <w:iCs w:val="0"/>
          <w:color w:val="auto"/>
          <w:sz w:val="24"/>
          <w:szCs w:val="24"/>
          <w:vertAlign w:val="superscript"/>
        </w:rPr>
        <w:t>-02</w:t>
      </w:r>
      <w:r w:rsidR="00DC17FB" w:rsidRPr="00412379">
        <w:rPr>
          <w:i w:val="0"/>
          <w:iCs w:val="0"/>
          <w:color w:val="auto"/>
          <w:sz w:val="24"/>
          <w:szCs w:val="24"/>
        </w:rPr>
        <w:t>)</w:t>
      </w:r>
      <w:r w:rsidR="00F34082" w:rsidRPr="00412379">
        <w:rPr>
          <w:i w:val="0"/>
          <w:iCs w:val="0"/>
          <w:color w:val="auto"/>
          <w:sz w:val="24"/>
          <w:szCs w:val="24"/>
        </w:rPr>
        <w:t xml:space="preserve">, </w:t>
      </w:r>
      <w:r w:rsidR="004E768E" w:rsidRPr="00412379">
        <w:rPr>
          <w:i w:val="0"/>
          <w:iCs w:val="0"/>
          <w:color w:val="auto"/>
          <w:sz w:val="24"/>
          <w:szCs w:val="24"/>
        </w:rPr>
        <w:t>the</w:t>
      </w:r>
      <w:r w:rsidR="00DC17FB" w:rsidRPr="00412379">
        <w:rPr>
          <w:i w:val="0"/>
          <w:iCs w:val="0"/>
          <w:color w:val="auto"/>
          <w:sz w:val="24"/>
          <w:szCs w:val="24"/>
        </w:rPr>
        <w:t xml:space="preserve"> </w:t>
      </w:r>
      <w:r w:rsidR="004E768E" w:rsidRPr="00412379">
        <w:rPr>
          <w:i w:val="0"/>
          <w:iCs w:val="0"/>
          <w:color w:val="auto"/>
          <w:sz w:val="24"/>
          <w:szCs w:val="24"/>
        </w:rPr>
        <w:t>administration of</w:t>
      </w:r>
      <w:r w:rsidR="00DC17FB" w:rsidRPr="00412379">
        <w:rPr>
          <w:i w:val="0"/>
          <w:iCs w:val="0"/>
          <w:color w:val="auto"/>
          <w:sz w:val="24"/>
          <w:szCs w:val="24"/>
        </w:rPr>
        <w:t xml:space="preserve"> supplementary oxygen</w:t>
      </w:r>
      <w:r w:rsidR="00F34082" w:rsidRPr="00412379">
        <w:rPr>
          <w:i w:val="0"/>
          <w:iCs w:val="0"/>
          <w:color w:val="auto"/>
          <w:sz w:val="24"/>
          <w:szCs w:val="24"/>
        </w:rPr>
        <w:t xml:space="preserve"> (p-value 6.81x10</w:t>
      </w:r>
      <w:r w:rsidR="00F34082" w:rsidRPr="00412379">
        <w:rPr>
          <w:i w:val="0"/>
          <w:iCs w:val="0"/>
          <w:color w:val="auto"/>
          <w:sz w:val="24"/>
          <w:szCs w:val="24"/>
          <w:vertAlign w:val="superscript"/>
        </w:rPr>
        <w:t>-03</w:t>
      </w:r>
      <w:r w:rsidR="00F34082" w:rsidRPr="00412379">
        <w:rPr>
          <w:i w:val="0"/>
          <w:iCs w:val="0"/>
          <w:color w:val="auto"/>
          <w:sz w:val="24"/>
          <w:szCs w:val="24"/>
        </w:rPr>
        <w:t>), higher levels of CRP (p-value 1.73x10</w:t>
      </w:r>
      <w:r w:rsidR="00F34082" w:rsidRPr="00412379">
        <w:rPr>
          <w:i w:val="0"/>
          <w:iCs w:val="0"/>
          <w:color w:val="auto"/>
          <w:sz w:val="24"/>
          <w:szCs w:val="24"/>
          <w:vertAlign w:val="superscript"/>
        </w:rPr>
        <w:t>-03</w:t>
      </w:r>
      <w:r w:rsidR="00F34082" w:rsidRPr="00412379">
        <w:rPr>
          <w:i w:val="0"/>
          <w:iCs w:val="0"/>
          <w:color w:val="auto"/>
          <w:sz w:val="24"/>
          <w:szCs w:val="24"/>
        </w:rPr>
        <w:t>) and lymphocytes (p-value 2.76x10</w:t>
      </w:r>
      <w:r w:rsidR="00F34082" w:rsidRPr="00412379">
        <w:rPr>
          <w:i w:val="0"/>
          <w:iCs w:val="0"/>
          <w:color w:val="auto"/>
          <w:sz w:val="24"/>
          <w:szCs w:val="24"/>
          <w:vertAlign w:val="superscript"/>
        </w:rPr>
        <w:t>-02</w:t>
      </w:r>
      <w:r w:rsidR="00F34082" w:rsidRPr="00412379">
        <w:rPr>
          <w:i w:val="0"/>
          <w:iCs w:val="0"/>
          <w:color w:val="auto"/>
          <w:sz w:val="24"/>
          <w:szCs w:val="24"/>
        </w:rPr>
        <w:t xml:space="preserve">) </w:t>
      </w:r>
      <w:r w:rsidR="00FF7A29" w:rsidRPr="00412379">
        <w:rPr>
          <w:i w:val="0"/>
          <w:iCs w:val="0"/>
          <w:color w:val="auto"/>
          <w:sz w:val="24"/>
          <w:szCs w:val="24"/>
        </w:rPr>
        <w:t>were all</w:t>
      </w:r>
      <w:r w:rsidR="004E768E" w:rsidRPr="00412379">
        <w:rPr>
          <w:i w:val="0"/>
          <w:iCs w:val="0"/>
          <w:color w:val="auto"/>
          <w:sz w:val="24"/>
          <w:szCs w:val="24"/>
        </w:rPr>
        <w:t xml:space="preserve"> associated with COVID-19</w:t>
      </w:r>
      <w:r w:rsidR="004F5AD9" w:rsidRPr="00412379">
        <w:rPr>
          <w:i w:val="0"/>
          <w:iCs w:val="0"/>
          <w:color w:val="auto"/>
          <w:sz w:val="24"/>
          <w:szCs w:val="24"/>
        </w:rPr>
        <w:t xml:space="preserve"> and</w:t>
      </w:r>
      <w:r w:rsidR="004E768E" w:rsidRPr="00412379">
        <w:rPr>
          <w:i w:val="0"/>
          <w:iCs w:val="0"/>
          <w:color w:val="auto"/>
          <w:sz w:val="24"/>
          <w:szCs w:val="24"/>
        </w:rPr>
        <w:t xml:space="preserve"> </w:t>
      </w:r>
      <w:r w:rsidR="004F5AD9" w:rsidRPr="00412379">
        <w:rPr>
          <w:i w:val="0"/>
          <w:iCs w:val="0"/>
          <w:color w:val="auto"/>
          <w:sz w:val="24"/>
          <w:szCs w:val="24"/>
        </w:rPr>
        <w:t>o</w:t>
      </w:r>
      <w:r w:rsidR="004E768E" w:rsidRPr="00412379">
        <w:rPr>
          <w:i w:val="0"/>
          <w:iCs w:val="0"/>
          <w:color w:val="auto"/>
          <w:sz w:val="24"/>
          <w:szCs w:val="24"/>
        </w:rPr>
        <w:t>nce admitted a longer length of stay (p-value 5.51x10</w:t>
      </w:r>
      <w:r w:rsidR="004E768E" w:rsidRPr="00412379">
        <w:rPr>
          <w:i w:val="0"/>
          <w:iCs w:val="0"/>
          <w:color w:val="auto"/>
          <w:sz w:val="24"/>
          <w:szCs w:val="24"/>
          <w:vertAlign w:val="superscript"/>
        </w:rPr>
        <w:t>-10</w:t>
      </w:r>
      <w:r w:rsidR="004F5AD9" w:rsidRPr="00412379">
        <w:rPr>
          <w:i w:val="0"/>
          <w:iCs w:val="0"/>
          <w:color w:val="auto"/>
          <w:sz w:val="24"/>
          <w:szCs w:val="24"/>
        </w:rPr>
        <w:t>)</w:t>
      </w:r>
      <w:r w:rsidR="00F34082" w:rsidRPr="00412379">
        <w:rPr>
          <w:i w:val="0"/>
          <w:iCs w:val="0"/>
          <w:color w:val="auto"/>
          <w:sz w:val="24"/>
          <w:szCs w:val="24"/>
        </w:rPr>
        <w:t xml:space="preserve"> was associated with increased 30 day mortality (p-value 4.42x10</w:t>
      </w:r>
      <w:r w:rsidR="00F34082" w:rsidRPr="00412379">
        <w:rPr>
          <w:i w:val="0"/>
          <w:iCs w:val="0"/>
          <w:color w:val="auto"/>
          <w:sz w:val="24"/>
          <w:szCs w:val="24"/>
          <w:vertAlign w:val="superscript"/>
        </w:rPr>
        <w:t>-05</w:t>
      </w:r>
      <w:r w:rsidR="004F5AD9" w:rsidRPr="00412379">
        <w:rPr>
          <w:i w:val="0"/>
          <w:iCs w:val="0"/>
          <w:color w:val="auto"/>
          <w:sz w:val="24"/>
          <w:szCs w:val="24"/>
        </w:rPr>
        <w:t>)</w:t>
      </w:r>
      <w:r w:rsidR="00F34082" w:rsidRPr="00412379">
        <w:rPr>
          <w:i w:val="0"/>
          <w:iCs w:val="0"/>
          <w:color w:val="auto"/>
          <w:sz w:val="24"/>
          <w:szCs w:val="24"/>
        </w:rPr>
        <w:t xml:space="preserve"> </w:t>
      </w:r>
      <w:r w:rsidR="00C60D36" w:rsidRPr="00412379">
        <w:rPr>
          <w:i w:val="0"/>
          <w:iCs w:val="0"/>
          <w:color w:val="auto"/>
          <w:sz w:val="24"/>
          <w:szCs w:val="24"/>
        </w:rPr>
        <w:t>(</w:t>
      </w:r>
      <w:r w:rsidR="00C60D36" w:rsidRPr="00412379">
        <w:rPr>
          <w:i w:val="0"/>
          <w:iCs w:val="0"/>
          <w:color w:val="auto"/>
          <w:sz w:val="24"/>
          <w:szCs w:val="24"/>
        </w:rPr>
        <w:fldChar w:fldCharType="begin"/>
      </w:r>
      <w:r w:rsidR="00C60D36" w:rsidRPr="00412379">
        <w:rPr>
          <w:i w:val="0"/>
          <w:iCs w:val="0"/>
          <w:color w:val="auto"/>
          <w:sz w:val="24"/>
          <w:szCs w:val="24"/>
        </w:rPr>
        <w:instrText xml:space="preserve"> REF _Ref73962797 \h  \* MERGEFORMAT </w:instrText>
      </w:r>
      <w:r w:rsidR="00C60D36" w:rsidRPr="00412379">
        <w:rPr>
          <w:i w:val="0"/>
          <w:iCs w:val="0"/>
          <w:color w:val="auto"/>
          <w:sz w:val="24"/>
          <w:szCs w:val="24"/>
        </w:rPr>
      </w:r>
      <w:r w:rsidR="00C60D36" w:rsidRPr="00412379">
        <w:rPr>
          <w:i w:val="0"/>
          <w:iCs w:val="0"/>
          <w:color w:val="auto"/>
          <w:sz w:val="24"/>
          <w:szCs w:val="24"/>
        </w:rPr>
        <w:fldChar w:fldCharType="separate"/>
      </w:r>
      <w:r w:rsidR="00746983" w:rsidRPr="00412379">
        <w:rPr>
          <w:b/>
          <w:bCs/>
          <w:i w:val="0"/>
          <w:iCs w:val="0"/>
          <w:color w:val="auto"/>
          <w:sz w:val="24"/>
          <w:szCs w:val="24"/>
        </w:rPr>
        <w:t xml:space="preserve">Table </w:t>
      </w:r>
      <w:r w:rsidR="00746983" w:rsidRPr="00412379">
        <w:rPr>
          <w:b/>
          <w:bCs/>
          <w:i w:val="0"/>
          <w:iCs w:val="0"/>
          <w:noProof/>
          <w:color w:val="auto"/>
          <w:sz w:val="24"/>
          <w:szCs w:val="24"/>
        </w:rPr>
        <w:t>1</w:t>
      </w:r>
      <w:r w:rsidR="00C60D36" w:rsidRPr="00412379">
        <w:rPr>
          <w:i w:val="0"/>
          <w:iCs w:val="0"/>
          <w:color w:val="auto"/>
          <w:sz w:val="24"/>
          <w:szCs w:val="24"/>
        </w:rPr>
        <w:fldChar w:fldCharType="end"/>
      </w:r>
      <w:r w:rsidR="00C60D36" w:rsidRPr="00412379">
        <w:rPr>
          <w:i w:val="0"/>
          <w:iCs w:val="0"/>
          <w:color w:val="auto"/>
          <w:sz w:val="24"/>
          <w:szCs w:val="24"/>
        </w:rPr>
        <w:t>).</w:t>
      </w:r>
      <w:r w:rsidR="004F5AD9" w:rsidRPr="00412379">
        <w:rPr>
          <w:i w:val="0"/>
          <w:iCs w:val="0"/>
          <w:color w:val="auto"/>
          <w:sz w:val="24"/>
          <w:szCs w:val="24"/>
        </w:rPr>
        <w:t xml:space="preserve"> </w:t>
      </w:r>
    </w:p>
    <w:p w14:paraId="7F499088" w14:textId="77777777" w:rsidR="00566D03" w:rsidRPr="00412379" w:rsidRDefault="00566D03" w:rsidP="00566D03">
      <w:pPr>
        <w:rPr>
          <w:sz w:val="24"/>
          <w:szCs w:val="24"/>
        </w:rPr>
      </w:pPr>
    </w:p>
    <w:p w14:paraId="3EF573DE" w14:textId="15DE7494" w:rsidR="00EF1050" w:rsidRPr="00412379" w:rsidRDefault="00E30710" w:rsidP="00CD5F49">
      <w:pPr>
        <w:pStyle w:val="Caption"/>
        <w:keepNext/>
        <w:jc w:val="both"/>
        <w:rPr>
          <w:i w:val="0"/>
          <w:iCs w:val="0"/>
          <w:color w:val="auto"/>
          <w:sz w:val="24"/>
          <w:szCs w:val="24"/>
        </w:rPr>
      </w:pPr>
      <w:r w:rsidRPr="00412379">
        <w:rPr>
          <w:i w:val="0"/>
          <w:iCs w:val="0"/>
          <w:color w:val="auto"/>
          <w:sz w:val="24"/>
          <w:szCs w:val="24"/>
        </w:rPr>
        <w:t xml:space="preserve">An increased </w:t>
      </w:r>
      <w:r w:rsidR="00DF7309" w:rsidRPr="00412379">
        <w:rPr>
          <w:i w:val="0"/>
          <w:iCs w:val="0"/>
          <w:color w:val="auto"/>
          <w:sz w:val="24"/>
          <w:szCs w:val="24"/>
        </w:rPr>
        <w:t>30-day</w:t>
      </w:r>
      <w:r w:rsidR="004F5AD9" w:rsidRPr="00412379">
        <w:rPr>
          <w:i w:val="0"/>
          <w:iCs w:val="0"/>
          <w:color w:val="auto"/>
          <w:sz w:val="24"/>
          <w:szCs w:val="24"/>
        </w:rPr>
        <w:t xml:space="preserve"> mortality was </w:t>
      </w:r>
      <w:r w:rsidR="00E979F2" w:rsidRPr="00412379">
        <w:rPr>
          <w:i w:val="0"/>
          <w:iCs w:val="0"/>
          <w:color w:val="auto"/>
          <w:sz w:val="24"/>
          <w:szCs w:val="24"/>
        </w:rPr>
        <w:t>associated with</w:t>
      </w:r>
      <w:r w:rsidR="004F5AD9" w:rsidRPr="00412379">
        <w:rPr>
          <w:i w:val="0"/>
          <w:iCs w:val="0"/>
          <w:color w:val="auto"/>
          <w:sz w:val="24"/>
          <w:szCs w:val="24"/>
        </w:rPr>
        <w:t xml:space="preserve"> o</w:t>
      </w:r>
      <w:r w:rsidR="00EF1050" w:rsidRPr="00412379">
        <w:rPr>
          <w:i w:val="0"/>
          <w:iCs w:val="0"/>
          <w:color w:val="auto"/>
          <w:sz w:val="24"/>
          <w:szCs w:val="24"/>
        </w:rPr>
        <w:t>lder patients (p-value 2.58x10</w:t>
      </w:r>
      <w:r w:rsidR="00EF1050" w:rsidRPr="00412379">
        <w:rPr>
          <w:i w:val="0"/>
          <w:iCs w:val="0"/>
          <w:color w:val="auto"/>
          <w:sz w:val="24"/>
          <w:szCs w:val="24"/>
          <w:vertAlign w:val="superscript"/>
        </w:rPr>
        <w:t>-09</w:t>
      </w:r>
      <w:r w:rsidR="00EF1050" w:rsidRPr="00412379">
        <w:rPr>
          <w:i w:val="0"/>
          <w:iCs w:val="0"/>
          <w:color w:val="auto"/>
          <w:sz w:val="24"/>
          <w:szCs w:val="24"/>
        </w:rPr>
        <w:t>)</w:t>
      </w:r>
      <w:r w:rsidRPr="00412379">
        <w:rPr>
          <w:i w:val="0"/>
          <w:iCs w:val="0"/>
          <w:color w:val="auto"/>
          <w:sz w:val="24"/>
          <w:szCs w:val="24"/>
        </w:rPr>
        <w:t xml:space="preserve"> between COVID-19 survivors and non-survivors</w:t>
      </w:r>
      <w:r w:rsidR="00307E53" w:rsidRPr="00412379">
        <w:rPr>
          <w:i w:val="0"/>
          <w:iCs w:val="0"/>
          <w:color w:val="auto"/>
          <w:sz w:val="24"/>
          <w:szCs w:val="24"/>
        </w:rPr>
        <w:t>.</w:t>
      </w:r>
      <w:r w:rsidR="00A67F14" w:rsidRPr="00412379">
        <w:rPr>
          <w:i w:val="0"/>
          <w:iCs w:val="0"/>
          <w:color w:val="auto"/>
          <w:sz w:val="24"/>
          <w:szCs w:val="24"/>
        </w:rPr>
        <w:t xml:space="preserve"> </w:t>
      </w:r>
      <w:r w:rsidR="00307E53" w:rsidRPr="00412379">
        <w:rPr>
          <w:i w:val="0"/>
          <w:iCs w:val="0"/>
          <w:color w:val="auto"/>
          <w:sz w:val="24"/>
          <w:szCs w:val="24"/>
        </w:rPr>
        <w:t>T</w:t>
      </w:r>
      <w:r w:rsidR="00A67F14" w:rsidRPr="00412379">
        <w:rPr>
          <w:i w:val="0"/>
          <w:iCs w:val="0"/>
          <w:color w:val="auto"/>
          <w:sz w:val="24"/>
          <w:szCs w:val="24"/>
        </w:rPr>
        <w:t xml:space="preserve">hese </w:t>
      </w:r>
      <w:r w:rsidR="006E6E3E" w:rsidRPr="00412379">
        <w:rPr>
          <w:i w:val="0"/>
          <w:iCs w:val="0"/>
          <w:color w:val="auto"/>
          <w:sz w:val="24"/>
          <w:szCs w:val="24"/>
        </w:rPr>
        <w:t>non-survivors</w:t>
      </w:r>
      <w:r w:rsidR="00A67F14" w:rsidRPr="00412379">
        <w:rPr>
          <w:i w:val="0"/>
          <w:iCs w:val="0"/>
          <w:color w:val="auto"/>
          <w:sz w:val="24"/>
          <w:szCs w:val="24"/>
        </w:rPr>
        <w:t xml:space="preserve"> </w:t>
      </w:r>
      <w:r w:rsidR="00EF1050" w:rsidRPr="00412379">
        <w:rPr>
          <w:i w:val="0"/>
          <w:iCs w:val="0"/>
          <w:color w:val="auto"/>
          <w:sz w:val="24"/>
          <w:szCs w:val="24"/>
        </w:rPr>
        <w:t>had a shorter duration of symptoms before being admitted to hospital (p-value 5.38x10</w:t>
      </w:r>
      <w:r w:rsidR="00EF1050" w:rsidRPr="00412379">
        <w:rPr>
          <w:i w:val="0"/>
          <w:iCs w:val="0"/>
          <w:color w:val="auto"/>
          <w:sz w:val="24"/>
          <w:szCs w:val="24"/>
          <w:vertAlign w:val="superscript"/>
        </w:rPr>
        <w:t>-03</w:t>
      </w:r>
      <w:r w:rsidR="00EF1050" w:rsidRPr="00412379">
        <w:rPr>
          <w:i w:val="0"/>
          <w:iCs w:val="0"/>
          <w:color w:val="auto"/>
          <w:sz w:val="24"/>
          <w:szCs w:val="24"/>
        </w:rPr>
        <w:t>)</w:t>
      </w:r>
      <w:r w:rsidR="00307E53" w:rsidRPr="00412379">
        <w:rPr>
          <w:i w:val="0"/>
          <w:iCs w:val="0"/>
          <w:color w:val="auto"/>
          <w:sz w:val="24"/>
          <w:szCs w:val="24"/>
        </w:rPr>
        <w:t xml:space="preserve"> and u</w:t>
      </w:r>
      <w:r w:rsidR="00EF1050" w:rsidRPr="00412379">
        <w:rPr>
          <w:i w:val="0"/>
          <w:iCs w:val="0"/>
          <w:color w:val="auto"/>
          <w:sz w:val="24"/>
          <w:szCs w:val="24"/>
        </w:rPr>
        <w:t>nderlying comorbidities</w:t>
      </w:r>
      <w:r w:rsidR="00A67F14" w:rsidRPr="00412379">
        <w:rPr>
          <w:i w:val="0"/>
          <w:iCs w:val="0"/>
          <w:color w:val="auto"/>
          <w:sz w:val="24"/>
          <w:szCs w:val="24"/>
        </w:rPr>
        <w:t xml:space="preserve"> i</w:t>
      </w:r>
      <w:r w:rsidR="00EF1050" w:rsidRPr="00412379">
        <w:rPr>
          <w:i w:val="0"/>
          <w:iCs w:val="0"/>
          <w:color w:val="auto"/>
          <w:sz w:val="24"/>
          <w:szCs w:val="24"/>
        </w:rPr>
        <w:t>ncluding hypertension (p-value 1.93x10</w:t>
      </w:r>
      <w:r w:rsidR="00EF1050" w:rsidRPr="00412379">
        <w:rPr>
          <w:i w:val="0"/>
          <w:iCs w:val="0"/>
          <w:color w:val="auto"/>
          <w:sz w:val="24"/>
          <w:szCs w:val="24"/>
          <w:vertAlign w:val="superscript"/>
        </w:rPr>
        <w:t>-03</w:t>
      </w:r>
      <w:r w:rsidR="00EF1050" w:rsidRPr="00412379">
        <w:rPr>
          <w:i w:val="0"/>
          <w:iCs w:val="0"/>
          <w:color w:val="auto"/>
          <w:sz w:val="24"/>
          <w:szCs w:val="24"/>
        </w:rPr>
        <w:t>), cardiovascular disease (p-value 3.97x10</w:t>
      </w:r>
      <w:r w:rsidR="00FF7A29" w:rsidRPr="00412379">
        <w:rPr>
          <w:i w:val="0"/>
          <w:iCs w:val="0"/>
          <w:color w:val="auto"/>
          <w:sz w:val="24"/>
          <w:szCs w:val="24"/>
          <w:vertAlign w:val="superscript"/>
        </w:rPr>
        <w:t>-</w:t>
      </w:r>
      <w:r w:rsidR="00EF1050" w:rsidRPr="00412379">
        <w:rPr>
          <w:i w:val="0"/>
          <w:iCs w:val="0"/>
          <w:color w:val="auto"/>
          <w:sz w:val="24"/>
          <w:szCs w:val="24"/>
          <w:vertAlign w:val="superscript"/>
        </w:rPr>
        <w:t>03</w:t>
      </w:r>
      <w:r w:rsidR="00EF1050" w:rsidRPr="00412379">
        <w:rPr>
          <w:i w:val="0"/>
          <w:iCs w:val="0"/>
          <w:color w:val="auto"/>
          <w:sz w:val="24"/>
          <w:szCs w:val="24"/>
        </w:rPr>
        <w:t>), diabetes mellitus (p-value 2.31x10</w:t>
      </w:r>
      <w:r w:rsidR="00EF1050" w:rsidRPr="00412379">
        <w:rPr>
          <w:i w:val="0"/>
          <w:iCs w:val="0"/>
          <w:color w:val="auto"/>
          <w:sz w:val="24"/>
          <w:szCs w:val="24"/>
          <w:vertAlign w:val="superscript"/>
        </w:rPr>
        <w:t>-02</w:t>
      </w:r>
      <w:r w:rsidR="00EF1050" w:rsidRPr="00412379">
        <w:rPr>
          <w:i w:val="0"/>
          <w:iCs w:val="0"/>
          <w:color w:val="auto"/>
          <w:sz w:val="24"/>
          <w:szCs w:val="24"/>
        </w:rPr>
        <w:t>) and respiratory disease (p-value 1.06x10</w:t>
      </w:r>
      <w:r w:rsidR="00EF1050" w:rsidRPr="00412379">
        <w:rPr>
          <w:i w:val="0"/>
          <w:iCs w:val="0"/>
          <w:color w:val="auto"/>
          <w:sz w:val="24"/>
          <w:szCs w:val="24"/>
          <w:vertAlign w:val="superscript"/>
        </w:rPr>
        <w:t>-02</w:t>
      </w:r>
      <w:r w:rsidR="00EF1050" w:rsidRPr="00412379">
        <w:rPr>
          <w:i w:val="0"/>
          <w:iCs w:val="0"/>
          <w:color w:val="auto"/>
          <w:sz w:val="24"/>
          <w:szCs w:val="24"/>
        </w:rPr>
        <w:t>).</w:t>
      </w:r>
      <w:r w:rsidR="00E75107" w:rsidRPr="00412379">
        <w:rPr>
          <w:i w:val="0"/>
          <w:iCs w:val="0"/>
          <w:color w:val="auto"/>
          <w:sz w:val="24"/>
          <w:szCs w:val="24"/>
        </w:rPr>
        <w:t xml:space="preserve"> Laboratory results of blood taken at hospital admission indicated </w:t>
      </w:r>
      <w:r w:rsidR="000F2A6E" w:rsidRPr="00412379">
        <w:rPr>
          <w:i w:val="0"/>
          <w:iCs w:val="0"/>
          <w:color w:val="auto"/>
          <w:sz w:val="24"/>
          <w:szCs w:val="24"/>
        </w:rPr>
        <w:t>higher</w:t>
      </w:r>
      <w:r w:rsidR="00402011" w:rsidRPr="00412379">
        <w:rPr>
          <w:i w:val="0"/>
          <w:iCs w:val="0"/>
          <w:color w:val="auto"/>
          <w:sz w:val="24"/>
          <w:szCs w:val="24"/>
        </w:rPr>
        <w:t xml:space="preserve"> levels of</w:t>
      </w:r>
      <w:r w:rsidR="00EF1050" w:rsidRPr="00412379">
        <w:rPr>
          <w:i w:val="0"/>
          <w:iCs w:val="0"/>
          <w:color w:val="auto"/>
          <w:sz w:val="24"/>
          <w:szCs w:val="24"/>
        </w:rPr>
        <w:t xml:space="preserve"> </w:t>
      </w:r>
      <w:r w:rsidR="00A27508" w:rsidRPr="00412379">
        <w:rPr>
          <w:i w:val="0"/>
          <w:iCs w:val="0"/>
          <w:color w:val="auto"/>
          <w:sz w:val="24"/>
          <w:szCs w:val="24"/>
        </w:rPr>
        <w:t>white blood cells</w:t>
      </w:r>
      <w:r w:rsidR="00EF1050" w:rsidRPr="00412379">
        <w:rPr>
          <w:i w:val="0"/>
          <w:iCs w:val="0"/>
          <w:color w:val="auto"/>
          <w:sz w:val="24"/>
          <w:szCs w:val="24"/>
        </w:rPr>
        <w:t xml:space="preserve"> (p-value 3.83x10</w:t>
      </w:r>
      <w:r w:rsidR="00EF1050" w:rsidRPr="00412379">
        <w:rPr>
          <w:i w:val="0"/>
          <w:iCs w:val="0"/>
          <w:color w:val="auto"/>
          <w:sz w:val="24"/>
          <w:szCs w:val="24"/>
          <w:vertAlign w:val="superscript"/>
        </w:rPr>
        <w:t>-02</w:t>
      </w:r>
      <w:r w:rsidR="00EF1050" w:rsidRPr="00412379">
        <w:rPr>
          <w:i w:val="0"/>
          <w:iCs w:val="0"/>
          <w:color w:val="auto"/>
          <w:sz w:val="24"/>
          <w:szCs w:val="24"/>
        </w:rPr>
        <w:t>), total protein (p-value 2.5x10</w:t>
      </w:r>
      <w:r w:rsidR="00EF1050" w:rsidRPr="00412379">
        <w:rPr>
          <w:i w:val="0"/>
          <w:iCs w:val="0"/>
          <w:color w:val="auto"/>
          <w:sz w:val="24"/>
          <w:szCs w:val="24"/>
          <w:vertAlign w:val="superscript"/>
        </w:rPr>
        <w:t>-03</w:t>
      </w:r>
      <w:r w:rsidR="00EF1050" w:rsidRPr="00412379">
        <w:rPr>
          <w:i w:val="0"/>
          <w:iCs w:val="0"/>
          <w:color w:val="auto"/>
          <w:sz w:val="24"/>
          <w:szCs w:val="24"/>
        </w:rPr>
        <w:t>), creatinine (p-value 3.87x10</w:t>
      </w:r>
      <w:r w:rsidR="00EF1050" w:rsidRPr="00412379">
        <w:rPr>
          <w:i w:val="0"/>
          <w:iCs w:val="0"/>
          <w:color w:val="auto"/>
          <w:sz w:val="24"/>
          <w:szCs w:val="24"/>
          <w:vertAlign w:val="superscript"/>
        </w:rPr>
        <w:t>-02</w:t>
      </w:r>
      <w:r w:rsidR="00EF1050" w:rsidRPr="00412379">
        <w:rPr>
          <w:i w:val="0"/>
          <w:iCs w:val="0"/>
          <w:color w:val="auto"/>
          <w:sz w:val="24"/>
          <w:szCs w:val="24"/>
        </w:rPr>
        <w:t>), alanine aminotransferase (p-value 2.85x10</w:t>
      </w:r>
      <w:r w:rsidR="00EF1050" w:rsidRPr="00412379">
        <w:rPr>
          <w:i w:val="0"/>
          <w:iCs w:val="0"/>
          <w:color w:val="auto"/>
          <w:sz w:val="24"/>
          <w:szCs w:val="24"/>
          <w:vertAlign w:val="superscript"/>
        </w:rPr>
        <w:t>-02</w:t>
      </w:r>
      <w:r w:rsidR="00EF1050" w:rsidRPr="00412379">
        <w:rPr>
          <w:i w:val="0"/>
          <w:iCs w:val="0"/>
          <w:color w:val="auto"/>
          <w:sz w:val="24"/>
          <w:szCs w:val="24"/>
        </w:rPr>
        <w:t>), troponin (p-value 2.37x10</w:t>
      </w:r>
      <w:r w:rsidR="00EF1050" w:rsidRPr="00412379">
        <w:rPr>
          <w:i w:val="0"/>
          <w:iCs w:val="0"/>
          <w:color w:val="auto"/>
          <w:sz w:val="24"/>
          <w:szCs w:val="24"/>
          <w:vertAlign w:val="superscript"/>
        </w:rPr>
        <w:t>-04</w:t>
      </w:r>
      <w:r w:rsidR="00EF1050" w:rsidRPr="00412379">
        <w:rPr>
          <w:i w:val="0"/>
          <w:iCs w:val="0"/>
          <w:color w:val="auto"/>
          <w:sz w:val="24"/>
          <w:szCs w:val="24"/>
        </w:rPr>
        <w:t>), tumour necrosis factor α  (TNFα) (p-value 1.43x10</w:t>
      </w:r>
      <w:r w:rsidR="00EF1050" w:rsidRPr="00412379">
        <w:rPr>
          <w:i w:val="0"/>
          <w:iCs w:val="0"/>
          <w:color w:val="auto"/>
          <w:sz w:val="24"/>
          <w:szCs w:val="24"/>
          <w:vertAlign w:val="superscript"/>
        </w:rPr>
        <w:t>-02</w:t>
      </w:r>
      <w:r w:rsidR="00EF1050" w:rsidRPr="00412379">
        <w:rPr>
          <w:i w:val="0"/>
          <w:iCs w:val="0"/>
          <w:color w:val="auto"/>
          <w:sz w:val="24"/>
          <w:szCs w:val="24"/>
        </w:rPr>
        <w:t>), IL-6 (p-value 2.78x10</w:t>
      </w:r>
      <w:r w:rsidR="00EF1050" w:rsidRPr="00412379">
        <w:rPr>
          <w:i w:val="0"/>
          <w:iCs w:val="0"/>
          <w:color w:val="auto"/>
          <w:sz w:val="24"/>
          <w:szCs w:val="24"/>
          <w:vertAlign w:val="superscript"/>
        </w:rPr>
        <w:t>-03</w:t>
      </w:r>
      <w:r w:rsidR="00EF1050" w:rsidRPr="00412379">
        <w:rPr>
          <w:i w:val="0"/>
          <w:iCs w:val="0"/>
          <w:color w:val="auto"/>
          <w:sz w:val="24"/>
          <w:szCs w:val="24"/>
        </w:rPr>
        <w:t>), IL-8 (p-value 2.24x10</w:t>
      </w:r>
      <w:r w:rsidR="00EF1050" w:rsidRPr="00412379">
        <w:rPr>
          <w:i w:val="0"/>
          <w:iCs w:val="0"/>
          <w:color w:val="auto"/>
          <w:sz w:val="24"/>
          <w:szCs w:val="24"/>
          <w:vertAlign w:val="superscript"/>
        </w:rPr>
        <w:t>-02</w:t>
      </w:r>
      <w:r w:rsidR="00EF1050" w:rsidRPr="00412379">
        <w:rPr>
          <w:i w:val="0"/>
          <w:iCs w:val="0"/>
          <w:color w:val="auto"/>
          <w:sz w:val="24"/>
          <w:szCs w:val="24"/>
        </w:rPr>
        <w:t>), IL-1β (p-value 3.78x10</w:t>
      </w:r>
      <w:r w:rsidR="00EF1050" w:rsidRPr="00412379">
        <w:rPr>
          <w:i w:val="0"/>
          <w:iCs w:val="0"/>
          <w:color w:val="auto"/>
          <w:sz w:val="24"/>
          <w:szCs w:val="24"/>
          <w:vertAlign w:val="superscript"/>
        </w:rPr>
        <w:t>-02</w:t>
      </w:r>
      <w:r w:rsidR="00EF1050" w:rsidRPr="00412379">
        <w:rPr>
          <w:i w:val="0"/>
          <w:iCs w:val="0"/>
          <w:color w:val="auto"/>
          <w:sz w:val="24"/>
          <w:szCs w:val="24"/>
        </w:rPr>
        <w:t>) and IL-10 (p-value 7.51x10</w:t>
      </w:r>
      <w:r w:rsidR="00EF1050" w:rsidRPr="00412379">
        <w:rPr>
          <w:i w:val="0"/>
          <w:iCs w:val="0"/>
          <w:color w:val="auto"/>
          <w:sz w:val="24"/>
          <w:szCs w:val="24"/>
          <w:vertAlign w:val="superscript"/>
        </w:rPr>
        <w:t>-02</w:t>
      </w:r>
      <w:r w:rsidR="00EF1050" w:rsidRPr="00412379">
        <w:rPr>
          <w:i w:val="0"/>
          <w:iCs w:val="0"/>
          <w:color w:val="auto"/>
          <w:sz w:val="24"/>
          <w:szCs w:val="24"/>
        </w:rPr>
        <w:t xml:space="preserve">) </w:t>
      </w:r>
      <w:r w:rsidR="00E75107" w:rsidRPr="00412379">
        <w:rPr>
          <w:i w:val="0"/>
          <w:iCs w:val="0"/>
          <w:color w:val="auto"/>
          <w:sz w:val="24"/>
          <w:szCs w:val="24"/>
        </w:rPr>
        <w:t xml:space="preserve">in patients with COVID-19 who </w:t>
      </w:r>
      <w:r w:rsidR="007C5757" w:rsidRPr="00412379">
        <w:rPr>
          <w:i w:val="0"/>
          <w:iCs w:val="0"/>
          <w:color w:val="auto"/>
          <w:sz w:val="24"/>
          <w:szCs w:val="24"/>
        </w:rPr>
        <w:t>died within</w:t>
      </w:r>
      <w:r w:rsidR="00E75107" w:rsidRPr="00412379">
        <w:rPr>
          <w:i w:val="0"/>
          <w:iCs w:val="0"/>
          <w:color w:val="auto"/>
          <w:sz w:val="24"/>
          <w:szCs w:val="24"/>
        </w:rPr>
        <w:t xml:space="preserve"> 30 days after admission to hospital</w:t>
      </w:r>
      <w:r w:rsidR="004F5AD9" w:rsidRPr="00412379">
        <w:rPr>
          <w:i w:val="0"/>
          <w:iCs w:val="0"/>
          <w:color w:val="auto"/>
          <w:sz w:val="24"/>
          <w:szCs w:val="24"/>
        </w:rPr>
        <w:t>.</w:t>
      </w:r>
      <w:r w:rsidR="00456F25" w:rsidRPr="00412379">
        <w:rPr>
          <w:i w:val="0"/>
          <w:iCs w:val="0"/>
          <w:color w:val="auto"/>
          <w:sz w:val="24"/>
          <w:szCs w:val="24"/>
        </w:rPr>
        <w:t xml:space="preserve"> Higher</w:t>
      </w:r>
      <w:r w:rsidR="007C5757" w:rsidRPr="00412379">
        <w:rPr>
          <w:i w:val="0"/>
          <w:iCs w:val="0"/>
          <w:color w:val="auto"/>
          <w:sz w:val="24"/>
          <w:szCs w:val="24"/>
        </w:rPr>
        <w:t xml:space="preserve"> admission</w:t>
      </w:r>
      <w:r w:rsidR="00456F25" w:rsidRPr="00412379">
        <w:rPr>
          <w:i w:val="0"/>
          <w:iCs w:val="0"/>
          <w:color w:val="auto"/>
          <w:sz w:val="24"/>
          <w:szCs w:val="24"/>
        </w:rPr>
        <w:t xml:space="preserve"> heart rates were </w:t>
      </w:r>
      <w:r w:rsidR="007C5757" w:rsidRPr="00412379">
        <w:rPr>
          <w:i w:val="0"/>
          <w:iCs w:val="0"/>
          <w:color w:val="auto"/>
          <w:sz w:val="24"/>
          <w:szCs w:val="24"/>
        </w:rPr>
        <w:t>seen</w:t>
      </w:r>
      <w:r w:rsidR="00456F25" w:rsidRPr="00412379">
        <w:rPr>
          <w:i w:val="0"/>
          <w:iCs w:val="0"/>
          <w:color w:val="auto"/>
          <w:sz w:val="24"/>
          <w:szCs w:val="24"/>
        </w:rPr>
        <w:t xml:space="preserve"> in survivors compared to non-survivors (p-value 9.27x10</w:t>
      </w:r>
      <w:r w:rsidR="00456F25" w:rsidRPr="00412379">
        <w:rPr>
          <w:i w:val="0"/>
          <w:iCs w:val="0"/>
          <w:color w:val="auto"/>
          <w:sz w:val="24"/>
          <w:szCs w:val="24"/>
          <w:vertAlign w:val="superscript"/>
        </w:rPr>
        <w:t>-03</w:t>
      </w:r>
      <w:r w:rsidR="00456F25" w:rsidRPr="00412379">
        <w:rPr>
          <w:i w:val="0"/>
          <w:iCs w:val="0"/>
          <w:color w:val="auto"/>
          <w:sz w:val="24"/>
          <w:szCs w:val="24"/>
        </w:rPr>
        <w:t xml:space="preserve">) </w:t>
      </w:r>
      <w:r w:rsidR="00EF1050" w:rsidRPr="00412379">
        <w:rPr>
          <w:i w:val="0"/>
          <w:iCs w:val="0"/>
          <w:color w:val="auto"/>
          <w:sz w:val="24"/>
          <w:szCs w:val="24"/>
        </w:rPr>
        <w:t>(</w:t>
      </w:r>
      <w:r w:rsidR="00EF1050" w:rsidRPr="00412379">
        <w:rPr>
          <w:b/>
          <w:bCs/>
          <w:i w:val="0"/>
          <w:iCs w:val="0"/>
          <w:color w:val="auto"/>
          <w:sz w:val="24"/>
          <w:szCs w:val="24"/>
        </w:rPr>
        <w:fldChar w:fldCharType="begin"/>
      </w:r>
      <w:r w:rsidR="00EF1050" w:rsidRPr="00412379">
        <w:rPr>
          <w:b/>
          <w:bCs/>
          <w:i w:val="0"/>
          <w:iCs w:val="0"/>
          <w:color w:val="auto"/>
          <w:sz w:val="24"/>
          <w:szCs w:val="24"/>
        </w:rPr>
        <w:instrText xml:space="preserve"> REF _Ref70254911 \h </w:instrText>
      </w:r>
      <w:r w:rsidR="00456F25" w:rsidRPr="00412379">
        <w:rPr>
          <w:b/>
          <w:bCs/>
          <w:i w:val="0"/>
          <w:iCs w:val="0"/>
          <w:color w:val="auto"/>
          <w:sz w:val="24"/>
          <w:szCs w:val="24"/>
        </w:rPr>
        <w:instrText xml:space="preserve"> \* MERGEFORMAT </w:instrText>
      </w:r>
      <w:r w:rsidR="00EF1050" w:rsidRPr="00412379">
        <w:rPr>
          <w:b/>
          <w:bCs/>
          <w:i w:val="0"/>
          <w:iCs w:val="0"/>
          <w:color w:val="auto"/>
          <w:sz w:val="24"/>
          <w:szCs w:val="24"/>
        </w:rPr>
      </w:r>
      <w:r w:rsidR="00EF1050" w:rsidRPr="00412379">
        <w:rPr>
          <w:b/>
          <w:bCs/>
          <w:i w:val="0"/>
          <w:iCs w:val="0"/>
          <w:color w:val="auto"/>
          <w:sz w:val="24"/>
          <w:szCs w:val="24"/>
        </w:rPr>
        <w:fldChar w:fldCharType="separate"/>
      </w:r>
      <w:r w:rsidR="00746983" w:rsidRPr="00412379">
        <w:rPr>
          <w:b/>
          <w:bCs/>
          <w:i w:val="0"/>
          <w:iCs w:val="0"/>
          <w:color w:val="auto"/>
          <w:sz w:val="24"/>
          <w:szCs w:val="24"/>
        </w:rPr>
        <w:t>Table 2</w:t>
      </w:r>
      <w:r w:rsidR="00EF1050" w:rsidRPr="00412379">
        <w:rPr>
          <w:b/>
          <w:bCs/>
          <w:i w:val="0"/>
          <w:iCs w:val="0"/>
          <w:color w:val="auto"/>
          <w:sz w:val="24"/>
          <w:szCs w:val="24"/>
        </w:rPr>
        <w:fldChar w:fldCharType="end"/>
      </w:r>
      <w:r w:rsidR="00EF1050" w:rsidRPr="00412379">
        <w:rPr>
          <w:i w:val="0"/>
          <w:iCs w:val="0"/>
          <w:color w:val="auto"/>
          <w:sz w:val="24"/>
          <w:szCs w:val="24"/>
        </w:rPr>
        <w:t>).</w:t>
      </w:r>
    </w:p>
    <w:p w14:paraId="14194113" w14:textId="7BF09FBF" w:rsidR="00D46FF4" w:rsidRPr="00412379" w:rsidRDefault="00D46FF4" w:rsidP="00CD5F49">
      <w:pPr>
        <w:spacing w:line="240" w:lineRule="auto"/>
        <w:rPr>
          <w:sz w:val="24"/>
          <w:szCs w:val="24"/>
        </w:rPr>
      </w:pPr>
    </w:p>
    <w:p w14:paraId="592D643C" w14:textId="15037942" w:rsidR="00566D03" w:rsidRPr="00412379" w:rsidRDefault="00566D03" w:rsidP="00CD5F49">
      <w:pPr>
        <w:spacing w:line="240" w:lineRule="auto"/>
        <w:rPr>
          <w:sz w:val="24"/>
          <w:szCs w:val="24"/>
        </w:rPr>
      </w:pPr>
    </w:p>
    <w:p w14:paraId="414F99DD" w14:textId="3DF6F5A2" w:rsidR="00566D03" w:rsidRPr="00412379" w:rsidRDefault="00566D03" w:rsidP="00CD5F49">
      <w:pPr>
        <w:spacing w:line="240" w:lineRule="auto"/>
        <w:rPr>
          <w:sz w:val="24"/>
          <w:szCs w:val="24"/>
        </w:rPr>
      </w:pPr>
    </w:p>
    <w:p w14:paraId="615251EC" w14:textId="77777777" w:rsidR="00566D03" w:rsidRPr="00412379" w:rsidRDefault="00566D03" w:rsidP="00CD5F49">
      <w:pPr>
        <w:spacing w:line="240" w:lineRule="auto"/>
        <w:rPr>
          <w:sz w:val="24"/>
          <w:szCs w:val="24"/>
        </w:rPr>
      </w:pPr>
    </w:p>
    <w:p w14:paraId="0C41C16E" w14:textId="2AE8C345" w:rsidR="00955503" w:rsidRPr="00412379" w:rsidRDefault="00955503" w:rsidP="00CD5F49">
      <w:pPr>
        <w:pStyle w:val="Heading2"/>
        <w:spacing w:line="240" w:lineRule="auto"/>
        <w:rPr>
          <w:b/>
          <w:bCs/>
          <w:color w:val="auto"/>
          <w:sz w:val="24"/>
          <w:szCs w:val="24"/>
        </w:rPr>
      </w:pPr>
      <w:r w:rsidRPr="00412379">
        <w:rPr>
          <w:b/>
          <w:bCs/>
          <w:color w:val="auto"/>
          <w:sz w:val="24"/>
          <w:szCs w:val="24"/>
        </w:rPr>
        <w:t>Molecular differences</w:t>
      </w:r>
    </w:p>
    <w:p w14:paraId="3E97F553" w14:textId="77777777" w:rsidR="00C677A8" w:rsidRPr="00412379" w:rsidRDefault="00C677A8" w:rsidP="00C677A8">
      <w:pPr>
        <w:rPr>
          <w:sz w:val="24"/>
          <w:szCs w:val="24"/>
        </w:rPr>
      </w:pPr>
    </w:p>
    <w:p w14:paraId="342B5564" w14:textId="2885D5DF" w:rsidR="0016329E" w:rsidRPr="00412379" w:rsidRDefault="0016329E" w:rsidP="00CD5F49">
      <w:pPr>
        <w:spacing w:line="240" w:lineRule="auto"/>
        <w:jc w:val="both"/>
        <w:rPr>
          <w:sz w:val="24"/>
          <w:szCs w:val="24"/>
        </w:rPr>
      </w:pPr>
      <w:r w:rsidRPr="00412379">
        <w:rPr>
          <w:sz w:val="24"/>
          <w:szCs w:val="24"/>
        </w:rPr>
        <w:t>The median sequencing depths obtained were: 60.4 million reads for the patients with COVID-19, 58.9 million reads for the patients with influenza (</w:t>
      </w:r>
      <w:r w:rsidR="00E75CAF" w:rsidRPr="00412379">
        <w:rPr>
          <w:b/>
          <w:bCs/>
          <w:sz w:val="24"/>
          <w:szCs w:val="24"/>
        </w:rPr>
        <w:t xml:space="preserve">Supplementary figure </w:t>
      </w:r>
      <w:r w:rsidRPr="00412379">
        <w:rPr>
          <w:b/>
          <w:bCs/>
          <w:sz w:val="24"/>
          <w:szCs w:val="24"/>
        </w:rPr>
        <w:t>2A</w:t>
      </w:r>
      <w:r w:rsidRPr="00412379">
        <w:rPr>
          <w:sz w:val="24"/>
          <w:szCs w:val="24"/>
        </w:rPr>
        <w:t>), 55.7 million reads for the COVID-19 non-survivors and 62.6 million reads for the COVID-19 survivors (</w:t>
      </w:r>
      <w:r w:rsidR="00E75CAF" w:rsidRPr="00412379">
        <w:rPr>
          <w:b/>
          <w:bCs/>
          <w:sz w:val="24"/>
          <w:szCs w:val="24"/>
        </w:rPr>
        <w:t xml:space="preserve">Supplementary figure </w:t>
      </w:r>
      <w:r w:rsidR="00625A6C" w:rsidRPr="00412379">
        <w:rPr>
          <w:b/>
          <w:bCs/>
          <w:sz w:val="24"/>
          <w:szCs w:val="24"/>
        </w:rPr>
        <w:t>2B</w:t>
      </w:r>
      <w:r w:rsidRPr="00412379">
        <w:rPr>
          <w:sz w:val="24"/>
          <w:szCs w:val="24"/>
        </w:rPr>
        <w:t xml:space="preserve">). </w:t>
      </w:r>
      <w:r w:rsidR="005F48A7" w:rsidRPr="00412379">
        <w:rPr>
          <w:sz w:val="24"/>
          <w:szCs w:val="24"/>
        </w:rPr>
        <w:t>C</w:t>
      </w:r>
      <w:r w:rsidRPr="00412379">
        <w:rPr>
          <w:sz w:val="24"/>
          <w:szCs w:val="24"/>
        </w:rPr>
        <w:t xml:space="preserve">lustering </w:t>
      </w:r>
      <w:r w:rsidR="005F48A7" w:rsidRPr="00412379">
        <w:rPr>
          <w:sz w:val="24"/>
          <w:szCs w:val="24"/>
        </w:rPr>
        <w:t>of</w:t>
      </w:r>
      <w:r w:rsidRPr="00412379">
        <w:rPr>
          <w:sz w:val="24"/>
          <w:szCs w:val="24"/>
        </w:rPr>
        <w:t xml:space="preserve"> blood transcriptome</w:t>
      </w:r>
      <w:r w:rsidR="005F48A7" w:rsidRPr="00412379">
        <w:rPr>
          <w:sz w:val="24"/>
          <w:szCs w:val="24"/>
        </w:rPr>
        <w:t>s revealed</w:t>
      </w:r>
      <w:r w:rsidR="00BE7285" w:rsidRPr="00412379">
        <w:rPr>
          <w:sz w:val="24"/>
          <w:szCs w:val="24"/>
        </w:rPr>
        <w:t xml:space="preserve"> homogeneity</w:t>
      </w:r>
      <w:r w:rsidRPr="00412379">
        <w:rPr>
          <w:sz w:val="24"/>
          <w:szCs w:val="24"/>
        </w:rPr>
        <w:t xml:space="preserve"> </w:t>
      </w:r>
      <w:r w:rsidR="005F48A7" w:rsidRPr="00412379">
        <w:rPr>
          <w:sz w:val="24"/>
          <w:szCs w:val="24"/>
        </w:rPr>
        <w:t xml:space="preserve">between patients with COVID-19 or influenza </w:t>
      </w:r>
      <w:r w:rsidRPr="00412379">
        <w:rPr>
          <w:sz w:val="24"/>
          <w:szCs w:val="24"/>
        </w:rPr>
        <w:t>suggesting any variation to be subtle (</w:t>
      </w:r>
      <w:r w:rsidR="00E75CAF" w:rsidRPr="00412379">
        <w:rPr>
          <w:b/>
          <w:bCs/>
          <w:sz w:val="24"/>
          <w:szCs w:val="24"/>
        </w:rPr>
        <w:t xml:space="preserve">Supplementary figure </w:t>
      </w:r>
      <w:r w:rsidRPr="00412379">
        <w:rPr>
          <w:b/>
          <w:bCs/>
          <w:sz w:val="24"/>
          <w:szCs w:val="24"/>
        </w:rPr>
        <w:t>3A</w:t>
      </w:r>
      <w:r w:rsidRPr="00412379">
        <w:rPr>
          <w:sz w:val="24"/>
          <w:szCs w:val="24"/>
        </w:rPr>
        <w:t>)</w:t>
      </w:r>
      <w:r w:rsidR="005F48A7" w:rsidRPr="00412379">
        <w:rPr>
          <w:sz w:val="24"/>
          <w:szCs w:val="24"/>
        </w:rPr>
        <w:t>, while a</w:t>
      </w:r>
      <w:r w:rsidRPr="00412379">
        <w:rPr>
          <w:sz w:val="24"/>
          <w:szCs w:val="24"/>
        </w:rPr>
        <w:t xml:space="preserve"> partial separation was found between patients who survived or died of COVID-19 indicative of a larger</w:t>
      </w:r>
      <w:r w:rsidR="005F48A7" w:rsidRPr="00412379">
        <w:rPr>
          <w:sz w:val="24"/>
          <w:szCs w:val="24"/>
        </w:rPr>
        <w:t xml:space="preserve"> variation</w:t>
      </w:r>
      <w:r w:rsidRPr="00412379">
        <w:rPr>
          <w:sz w:val="24"/>
          <w:szCs w:val="24"/>
        </w:rPr>
        <w:t xml:space="preserve"> (</w:t>
      </w:r>
      <w:r w:rsidR="00E75CAF" w:rsidRPr="00412379">
        <w:rPr>
          <w:b/>
          <w:bCs/>
          <w:sz w:val="24"/>
          <w:szCs w:val="24"/>
        </w:rPr>
        <w:t xml:space="preserve">Supplementary figure </w:t>
      </w:r>
      <w:r w:rsidRPr="00412379">
        <w:rPr>
          <w:b/>
          <w:bCs/>
          <w:sz w:val="24"/>
          <w:szCs w:val="24"/>
        </w:rPr>
        <w:t>3B</w:t>
      </w:r>
      <w:r w:rsidRPr="00412379">
        <w:rPr>
          <w:sz w:val="24"/>
          <w:szCs w:val="24"/>
        </w:rPr>
        <w:t>).</w:t>
      </w:r>
    </w:p>
    <w:p w14:paraId="10C68D1C" w14:textId="77777777" w:rsidR="00955503" w:rsidRPr="00412379" w:rsidRDefault="00955503" w:rsidP="00CD5F49">
      <w:pPr>
        <w:spacing w:line="240" w:lineRule="auto"/>
        <w:jc w:val="both"/>
        <w:rPr>
          <w:sz w:val="24"/>
          <w:szCs w:val="24"/>
        </w:rPr>
      </w:pPr>
    </w:p>
    <w:p w14:paraId="497154D6" w14:textId="0CAED08E" w:rsidR="00955503" w:rsidRPr="00412379" w:rsidRDefault="00955503" w:rsidP="00CD5F49">
      <w:pPr>
        <w:pStyle w:val="Heading2"/>
        <w:spacing w:line="240" w:lineRule="auto"/>
        <w:rPr>
          <w:b/>
          <w:bCs/>
          <w:color w:val="auto"/>
          <w:sz w:val="24"/>
          <w:szCs w:val="24"/>
        </w:rPr>
      </w:pPr>
      <w:r w:rsidRPr="00412379">
        <w:rPr>
          <w:b/>
          <w:bCs/>
          <w:color w:val="auto"/>
          <w:sz w:val="24"/>
          <w:szCs w:val="24"/>
        </w:rPr>
        <w:t xml:space="preserve">Contrasting innate and adaptive immune programmes </w:t>
      </w:r>
    </w:p>
    <w:p w14:paraId="29838837" w14:textId="77777777" w:rsidR="00C677A8" w:rsidRPr="00412379" w:rsidRDefault="00C677A8" w:rsidP="00C677A8">
      <w:pPr>
        <w:rPr>
          <w:sz w:val="24"/>
          <w:szCs w:val="24"/>
        </w:rPr>
      </w:pPr>
    </w:p>
    <w:p w14:paraId="79A82CA1" w14:textId="578D59C5" w:rsidR="006B4FD1" w:rsidRPr="00412379" w:rsidRDefault="00274BC6" w:rsidP="00CD5F49">
      <w:pPr>
        <w:spacing w:line="240" w:lineRule="auto"/>
        <w:jc w:val="both"/>
        <w:rPr>
          <w:sz w:val="24"/>
          <w:szCs w:val="24"/>
        </w:rPr>
      </w:pPr>
      <w:r w:rsidRPr="00412379">
        <w:rPr>
          <w:sz w:val="24"/>
          <w:szCs w:val="24"/>
        </w:rPr>
        <w:t>A</w:t>
      </w:r>
      <w:r w:rsidR="00DC17FB" w:rsidRPr="00412379">
        <w:rPr>
          <w:sz w:val="24"/>
          <w:szCs w:val="24"/>
        </w:rPr>
        <w:t xml:space="preserve">nalysis of </w:t>
      </w:r>
      <w:r w:rsidR="00BE1E28" w:rsidRPr="00412379">
        <w:rPr>
          <w:sz w:val="24"/>
          <w:szCs w:val="24"/>
        </w:rPr>
        <w:t xml:space="preserve">blood transcript modules (BTMs) </w:t>
      </w:r>
      <w:r w:rsidR="00DC17FB" w:rsidRPr="00412379">
        <w:rPr>
          <w:sz w:val="24"/>
          <w:szCs w:val="24"/>
        </w:rPr>
        <w:t xml:space="preserve">between patients with COVID-19 or influenza revealed </w:t>
      </w:r>
      <w:r w:rsidR="00BE1E28" w:rsidRPr="00412379">
        <w:rPr>
          <w:sz w:val="24"/>
          <w:szCs w:val="24"/>
        </w:rPr>
        <w:t>upregulated BTMs in COVID-19 related to the cell cycle and adaptive immune response, primarily CD4+ T cells, B cells, plasma cells and immunoglobulins. In contrast, downregulated BTMs showed signatures associated with monocytes, inflammatory signalling and an innate antiviral and type I IFN response</w:t>
      </w:r>
      <w:r w:rsidR="00DC17FB" w:rsidRPr="00412379">
        <w:rPr>
          <w:sz w:val="24"/>
          <w:szCs w:val="24"/>
        </w:rPr>
        <w:t xml:space="preserve"> (</w:t>
      </w:r>
      <w:r w:rsidR="00E75CAF" w:rsidRPr="00412379">
        <w:rPr>
          <w:b/>
          <w:bCs/>
          <w:sz w:val="24"/>
          <w:szCs w:val="24"/>
        </w:rPr>
        <w:t xml:space="preserve">Supplementary figure </w:t>
      </w:r>
      <w:r w:rsidR="0032636D" w:rsidRPr="00412379">
        <w:rPr>
          <w:b/>
          <w:bCs/>
          <w:sz w:val="24"/>
          <w:szCs w:val="24"/>
        </w:rPr>
        <w:t>4</w:t>
      </w:r>
      <w:r w:rsidR="00DC17FB" w:rsidRPr="00412379">
        <w:rPr>
          <w:sz w:val="24"/>
          <w:szCs w:val="24"/>
        </w:rPr>
        <w:t xml:space="preserve">). </w:t>
      </w:r>
      <w:r w:rsidR="00C72007" w:rsidRPr="00412379">
        <w:rPr>
          <w:sz w:val="24"/>
          <w:szCs w:val="24"/>
        </w:rPr>
        <w:t>Gene co-expression analysis</w:t>
      </w:r>
      <w:r w:rsidR="00F9097D" w:rsidRPr="00412379">
        <w:rPr>
          <w:sz w:val="24"/>
          <w:szCs w:val="24"/>
        </w:rPr>
        <w:t>,</w:t>
      </w:r>
      <w:r w:rsidR="00C72007" w:rsidRPr="00412379">
        <w:rPr>
          <w:sz w:val="24"/>
          <w:szCs w:val="24"/>
        </w:rPr>
        <w:t xml:space="preserve"> on a total of 4,093 transcript abundances</w:t>
      </w:r>
      <w:r w:rsidR="00F9097D" w:rsidRPr="00412379">
        <w:rPr>
          <w:sz w:val="24"/>
          <w:szCs w:val="24"/>
        </w:rPr>
        <w:t>,</w:t>
      </w:r>
      <w:r w:rsidR="00C72007" w:rsidRPr="00412379">
        <w:rPr>
          <w:sz w:val="24"/>
          <w:szCs w:val="24"/>
        </w:rPr>
        <w:t xml:space="preserve"> between patients with COVID-19 or influenza</w:t>
      </w:r>
      <w:r w:rsidR="004174AF" w:rsidRPr="00412379">
        <w:rPr>
          <w:sz w:val="24"/>
          <w:szCs w:val="24"/>
        </w:rPr>
        <w:t>,</w:t>
      </w:r>
      <w:r w:rsidR="00C72007" w:rsidRPr="00412379">
        <w:rPr>
          <w:sz w:val="24"/>
          <w:szCs w:val="24"/>
        </w:rPr>
        <w:t xml:space="preserve"> identified 50 clusters of four or more genes. These clusters</w:t>
      </w:r>
      <w:r w:rsidR="008E7A7E" w:rsidRPr="00412379">
        <w:rPr>
          <w:sz w:val="24"/>
          <w:szCs w:val="24"/>
        </w:rPr>
        <w:t xml:space="preserve"> of increased transcript abundances clearly separate</w:t>
      </w:r>
      <w:r w:rsidR="004C3E17" w:rsidRPr="00412379">
        <w:rPr>
          <w:sz w:val="24"/>
          <w:szCs w:val="24"/>
        </w:rPr>
        <w:t>d</w:t>
      </w:r>
      <w:r w:rsidR="008E7A7E" w:rsidRPr="00412379">
        <w:rPr>
          <w:sz w:val="24"/>
          <w:szCs w:val="24"/>
        </w:rPr>
        <w:t xml:space="preserve"> patients with COVID-19 from patients with influenza </w:t>
      </w:r>
      <w:r w:rsidR="00C72007" w:rsidRPr="00412379">
        <w:rPr>
          <w:sz w:val="24"/>
          <w:szCs w:val="24"/>
        </w:rPr>
        <w:t>(</w:t>
      </w:r>
      <w:r w:rsidR="00C72007" w:rsidRPr="00412379">
        <w:rPr>
          <w:sz w:val="24"/>
          <w:szCs w:val="24"/>
        </w:rPr>
        <w:fldChar w:fldCharType="begin"/>
      </w:r>
      <w:r w:rsidR="00C72007" w:rsidRPr="00412379">
        <w:rPr>
          <w:sz w:val="24"/>
          <w:szCs w:val="24"/>
        </w:rPr>
        <w:instrText xml:space="preserve"> REF _Ref70318961 \h </w:instrText>
      </w:r>
      <w:r w:rsidR="00CD5F49" w:rsidRPr="00412379">
        <w:rPr>
          <w:sz w:val="24"/>
          <w:szCs w:val="24"/>
        </w:rPr>
        <w:instrText xml:space="preserve"> \* MERGEFORMAT </w:instrText>
      </w:r>
      <w:r w:rsidR="00C72007" w:rsidRPr="00412379">
        <w:rPr>
          <w:sz w:val="24"/>
          <w:szCs w:val="24"/>
        </w:rPr>
      </w:r>
      <w:r w:rsidR="00C72007" w:rsidRPr="00412379">
        <w:rPr>
          <w:sz w:val="24"/>
          <w:szCs w:val="24"/>
        </w:rPr>
        <w:fldChar w:fldCharType="separate"/>
      </w:r>
      <w:r w:rsidR="00746983" w:rsidRPr="00412379">
        <w:rPr>
          <w:b/>
          <w:bCs/>
          <w:sz w:val="24"/>
          <w:szCs w:val="24"/>
        </w:rPr>
        <w:t xml:space="preserve">Figure </w:t>
      </w:r>
      <w:r w:rsidR="00746983" w:rsidRPr="00412379">
        <w:rPr>
          <w:b/>
          <w:bCs/>
          <w:noProof/>
          <w:sz w:val="24"/>
          <w:szCs w:val="24"/>
        </w:rPr>
        <w:t>1</w:t>
      </w:r>
      <w:r w:rsidR="00C72007" w:rsidRPr="00412379">
        <w:rPr>
          <w:sz w:val="24"/>
          <w:szCs w:val="24"/>
        </w:rPr>
        <w:fldChar w:fldCharType="end"/>
      </w:r>
      <w:r w:rsidR="00335795" w:rsidRPr="00412379">
        <w:rPr>
          <w:sz w:val="24"/>
          <w:szCs w:val="24"/>
        </w:rPr>
        <w:t xml:space="preserve"> and</w:t>
      </w:r>
      <w:r w:rsidR="00C72007" w:rsidRPr="00412379">
        <w:rPr>
          <w:sz w:val="24"/>
          <w:szCs w:val="24"/>
        </w:rPr>
        <w:t xml:space="preserve"> </w:t>
      </w:r>
      <w:r w:rsidR="00C72007" w:rsidRPr="00412379">
        <w:rPr>
          <w:sz w:val="24"/>
          <w:szCs w:val="24"/>
        </w:rPr>
        <w:fldChar w:fldCharType="begin"/>
      </w:r>
      <w:r w:rsidR="00C72007" w:rsidRPr="00412379">
        <w:rPr>
          <w:sz w:val="24"/>
          <w:szCs w:val="24"/>
        </w:rPr>
        <w:instrText xml:space="preserve"> REF _Ref70430943 \h </w:instrText>
      </w:r>
      <w:r w:rsidR="00CD5F49" w:rsidRPr="00412379">
        <w:rPr>
          <w:sz w:val="24"/>
          <w:szCs w:val="24"/>
        </w:rPr>
        <w:instrText xml:space="preserve"> \* MERGEFORMAT </w:instrText>
      </w:r>
      <w:r w:rsidR="00C72007" w:rsidRPr="00412379">
        <w:rPr>
          <w:sz w:val="24"/>
          <w:szCs w:val="24"/>
        </w:rPr>
      </w:r>
      <w:r w:rsidR="00C72007" w:rsidRPr="00412379">
        <w:rPr>
          <w:sz w:val="24"/>
          <w:szCs w:val="24"/>
        </w:rPr>
        <w:fldChar w:fldCharType="separate"/>
      </w:r>
      <w:r w:rsidR="00746983" w:rsidRPr="00412379">
        <w:rPr>
          <w:b/>
          <w:bCs/>
          <w:sz w:val="24"/>
          <w:szCs w:val="24"/>
        </w:rPr>
        <w:t xml:space="preserve">Table </w:t>
      </w:r>
      <w:r w:rsidR="00746983" w:rsidRPr="00412379">
        <w:rPr>
          <w:b/>
          <w:bCs/>
          <w:noProof/>
          <w:sz w:val="24"/>
          <w:szCs w:val="24"/>
        </w:rPr>
        <w:t>3</w:t>
      </w:r>
      <w:r w:rsidR="00C72007" w:rsidRPr="00412379">
        <w:rPr>
          <w:sz w:val="24"/>
          <w:szCs w:val="24"/>
        </w:rPr>
        <w:fldChar w:fldCharType="end"/>
      </w:r>
      <w:r w:rsidR="00335795" w:rsidRPr="00412379">
        <w:rPr>
          <w:sz w:val="24"/>
          <w:szCs w:val="24"/>
        </w:rPr>
        <w:t>).</w:t>
      </w:r>
      <w:r w:rsidR="006B4FD1" w:rsidRPr="00412379">
        <w:rPr>
          <w:sz w:val="24"/>
          <w:szCs w:val="24"/>
        </w:rPr>
        <w:t xml:space="preserve"> </w:t>
      </w:r>
      <w:r w:rsidR="00E967BA" w:rsidRPr="00412379">
        <w:rPr>
          <w:sz w:val="24"/>
          <w:szCs w:val="24"/>
        </w:rPr>
        <w:t xml:space="preserve">Gene clusters specific for patients with COVID-19 </w:t>
      </w:r>
      <w:r w:rsidR="00092E8D" w:rsidRPr="00412379">
        <w:rPr>
          <w:sz w:val="24"/>
          <w:szCs w:val="24"/>
        </w:rPr>
        <w:t>were</w:t>
      </w:r>
      <w:r w:rsidR="00E967BA" w:rsidRPr="00412379">
        <w:rPr>
          <w:sz w:val="24"/>
          <w:szCs w:val="24"/>
        </w:rPr>
        <w:t xml:space="preserve"> involved </w:t>
      </w:r>
      <w:r w:rsidR="004174AF" w:rsidRPr="00412379">
        <w:rPr>
          <w:sz w:val="24"/>
          <w:szCs w:val="24"/>
        </w:rPr>
        <w:t xml:space="preserve">in </w:t>
      </w:r>
      <w:r w:rsidR="006B4FD1" w:rsidRPr="00412379">
        <w:rPr>
          <w:sz w:val="24"/>
          <w:szCs w:val="24"/>
        </w:rPr>
        <w:t>adaptive immunity, pointing to activation/priming of T cells and B cells, including induction of proliferation (cluster 4, FDR 3.97x10</w:t>
      </w:r>
      <w:r w:rsidR="006B4FD1" w:rsidRPr="00412379">
        <w:rPr>
          <w:sz w:val="24"/>
          <w:szCs w:val="24"/>
          <w:vertAlign w:val="superscript"/>
        </w:rPr>
        <w:t>-57</w:t>
      </w:r>
      <w:r w:rsidR="006B4FD1" w:rsidRPr="00412379">
        <w:rPr>
          <w:sz w:val="24"/>
          <w:szCs w:val="24"/>
        </w:rPr>
        <w:t>), neutrophil degranulation (cluster 9, FDR 4.33x10</w:t>
      </w:r>
      <w:r w:rsidR="006B4FD1" w:rsidRPr="00412379">
        <w:rPr>
          <w:sz w:val="24"/>
          <w:szCs w:val="24"/>
          <w:vertAlign w:val="superscript"/>
        </w:rPr>
        <w:t>-19</w:t>
      </w:r>
      <w:r w:rsidR="006B4FD1" w:rsidRPr="00412379">
        <w:rPr>
          <w:sz w:val="24"/>
          <w:szCs w:val="24"/>
        </w:rPr>
        <w:t>) and blood coagulation (cluster 6, FDR 2.84x10</w:t>
      </w:r>
      <w:r w:rsidR="006B4FD1" w:rsidRPr="00412379">
        <w:rPr>
          <w:sz w:val="24"/>
          <w:szCs w:val="24"/>
          <w:vertAlign w:val="superscript"/>
        </w:rPr>
        <w:t>-12</w:t>
      </w:r>
      <w:r w:rsidR="006B4FD1" w:rsidRPr="00412379">
        <w:rPr>
          <w:sz w:val="24"/>
          <w:szCs w:val="24"/>
        </w:rPr>
        <w:t xml:space="preserve">). </w:t>
      </w:r>
      <w:r w:rsidR="00E967BA" w:rsidRPr="00412379">
        <w:rPr>
          <w:sz w:val="24"/>
          <w:szCs w:val="24"/>
        </w:rPr>
        <w:t xml:space="preserve">While gene clusters specific for patients with influenza </w:t>
      </w:r>
      <w:r w:rsidR="00092E8D" w:rsidRPr="00412379">
        <w:rPr>
          <w:sz w:val="24"/>
          <w:szCs w:val="24"/>
        </w:rPr>
        <w:t>we</w:t>
      </w:r>
      <w:r w:rsidR="00E967BA" w:rsidRPr="00412379">
        <w:rPr>
          <w:sz w:val="24"/>
          <w:szCs w:val="24"/>
        </w:rPr>
        <w:t xml:space="preserve">re involved with </w:t>
      </w:r>
      <w:r w:rsidR="006B4FD1" w:rsidRPr="00412379">
        <w:rPr>
          <w:sz w:val="24"/>
          <w:szCs w:val="24"/>
        </w:rPr>
        <w:t>innate immunity, including genes expressed in plasmacytoid dendritic cells (cluster 2, FDR 4.17x10</w:t>
      </w:r>
      <w:r w:rsidR="006B4FD1" w:rsidRPr="00412379">
        <w:rPr>
          <w:sz w:val="24"/>
          <w:szCs w:val="24"/>
          <w:vertAlign w:val="superscript"/>
        </w:rPr>
        <w:t>-22</w:t>
      </w:r>
      <w:r w:rsidR="006B4FD1" w:rsidRPr="00412379">
        <w:rPr>
          <w:sz w:val="24"/>
          <w:szCs w:val="24"/>
        </w:rPr>
        <w:t>) associated with defence response to virus (cluster 2, FDR 1.34x10</w:t>
      </w:r>
      <w:r w:rsidR="006B4FD1" w:rsidRPr="00412379">
        <w:rPr>
          <w:sz w:val="24"/>
          <w:szCs w:val="24"/>
          <w:vertAlign w:val="superscript"/>
        </w:rPr>
        <w:t>-37</w:t>
      </w:r>
      <w:r w:rsidR="006B4FD1" w:rsidRPr="00412379">
        <w:rPr>
          <w:sz w:val="24"/>
          <w:szCs w:val="24"/>
        </w:rPr>
        <w:t xml:space="preserve">), and </w:t>
      </w:r>
      <w:r w:rsidR="00E967BA" w:rsidRPr="00412379">
        <w:rPr>
          <w:sz w:val="24"/>
          <w:szCs w:val="24"/>
        </w:rPr>
        <w:t xml:space="preserve">genes associated with </w:t>
      </w:r>
      <w:r w:rsidR="006B4FD1" w:rsidRPr="00412379">
        <w:rPr>
          <w:sz w:val="24"/>
          <w:szCs w:val="24"/>
        </w:rPr>
        <w:t>type 1 helper T cell stimulation (cluster 10, FDR 4.53x10</w:t>
      </w:r>
      <w:r w:rsidR="006B4FD1" w:rsidRPr="00412379">
        <w:rPr>
          <w:sz w:val="24"/>
          <w:szCs w:val="24"/>
          <w:vertAlign w:val="superscript"/>
        </w:rPr>
        <w:t>-03</w:t>
      </w:r>
      <w:r w:rsidR="006B4FD1" w:rsidRPr="00412379">
        <w:rPr>
          <w:sz w:val="24"/>
          <w:szCs w:val="24"/>
        </w:rPr>
        <w:t>),  dendritic cell morphogenesis (cluster 11, FDR 1.37x10</w:t>
      </w:r>
      <w:r w:rsidR="006B4FD1" w:rsidRPr="00412379">
        <w:rPr>
          <w:sz w:val="24"/>
          <w:szCs w:val="24"/>
          <w:vertAlign w:val="superscript"/>
        </w:rPr>
        <w:t>-02</w:t>
      </w:r>
      <w:r w:rsidR="006B4FD1" w:rsidRPr="00412379">
        <w:rPr>
          <w:sz w:val="24"/>
          <w:szCs w:val="24"/>
        </w:rPr>
        <w:t>), and myeloid cell activation (cluster 1, FDR 5.16x10</w:t>
      </w:r>
      <w:r w:rsidR="006B4FD1" w:rsidRPr="00412379">
        <w:rPr>
          <w:sz w:val="24"/>
          <w:szCs w:val="24"/>
          <w:vertAlign w:val="superscript"/>
        </w:rPr>
        <w:t>-13</w:t>
      </w:r>
      <w:r w:rsidR="006B4FD1" w:rsidRPr="00412379">
        <w:rPr>
          <w:sz w:val="24"/>
          <w:szCs w:val="24"/>
        </w:rPr>
        <w:t xml:space="preserve"> and cluster 8, FDR 4.15x10</w:t>
      </w:r>
      <w:r w:rsidR="006B4FD1" w:rsidRPr="00412379">
        <w:rPr>
          <w:sz w:val="24"/>
          <w:szCs w:val="24"/>
          <w:vertAlign w:val="superscript"/>
        </w:rPr>
        <w:t>-04</w:t>
      </w:r>
      <w:r w:rsidR="006B4FD1" w:rsidRPr="00412379">
        <w:rPr>
          <w:sz w:val="24"/>
          <w:szCs w:val="24"/>
        </w:rPr>
        <w:t xml:space="preserve">). </w:t>
      </w:r>
    </w:p>
    <w:p w14:paraId="2F620426" w14:textId="1B97712E" w:rsidR="00C677A8" w:rsidRPr="00412379" w:rsidRDefault="00C677A8" w:rsidP="00CD5F49">
      <w:pPr>
        <w:spacing w:line="240" w:lineRule="auto"/>
        <w:jc w:val="both"/>
        <w:rPr>
          <w:sz w:val="24"/>
          <w:szCs w:val="24"/>
        </w:rPr>
      </w:pPr>
    </w:p>
    <w:p w14:paraId="6F19E309" w14:textId="35BA9DB1" w:rsidR="00361580" w:rsidRPr="00412379" w:rsidRDefault="00361580" w:rsidP="00CD5F49">
      <w:pPr>
        <w:pStyle w:val="Heading2"/>
        <w:spacing w:line="240" w:lineRule="auto"/>
        <w:rPr>
          <w:b/>
          <w:bCs/>
          <w:color w:val="auto"/>
          <w:sz w:val="24"/>
          <w:szCs w:val="24"/>
        </w:rPr>
      </w:pPr>
      <w:r w:rsidRPr="00412379">
        <w:rPr>
          <w:b/>
          <w:bCs/>
          <w:color w:val="auto"/>
          <w:sz w:val="24"/>
          <w:szCs w:val="24"/>
        </w:rPr>
        <w:t>Topological mapping of global gene patterns</w:t>
      </w:r>
    </w:p>
    <w:p w14:paraId="53405C07" w14:textId="77777777" w:rsidR="00C677A8" w:rsidRPr="00412379" w:rsidRDefault="00C677A8" w:rsidP="00C677A8">
      <w:pPr>
        <w:rPr>
          <w:sz w:val="24"/>
          <w:szCs w:val="24"/>
        </w:rPr>
      </w:pPr>
    </w:p>
    <w:p w14:paraId="4F27B92B" w14:textId="236A8FDE" w:rsidR="00361580" w:rsidRPr="00412379" w:rsidRDefault="00361580" w:rsidP="00CD5F49">
      <w:pPr>
        <w:spacing w:line="240" w:lineRule="auto"/>
        <w:jc w:val="both"/>
        <w:rPr>
          <w:sz w:val="24"/>
          <w:szCs w:val="24"/>
        </w:rPr>
      </w:pPr>
      <w:r w:rsidRPr="00412379">
        <w:rPr>
          <w:sz w:val="24"/>
          <w:szCs w:val="24"/>
        </w:rPr>
        <w:t xml:space="preserve">Topological analysis was used to define a global map of differentially activated pathways between COVID-19 and influenza. </w:t>
      </w:r>
      <w:r w:rsidRPr="00412379">
        <w:rPr>
          <w:rFonts w:ascii="Calibri" w:eastAsia="Calibri" w:hAnsi="Calibri" w:cs="Calibri"/>
          <w:sz w:val="24"/>
          <w:szCs w:val="24"/>
        </w:rPr>
        <w:t>The first differentially activated pathway</w:t>
      </w:r>
      <w:r w:rsidR="00A375B4" w:rsidRPr="00412379">
        <w:rPr>
          <w:rFonts w:ascii="Calibri" w:eastAsia="Calibri" w:hAnsi="Calibri" w:cs="Calibri"/>
          <w:sz w:val="24"/>
          <w:szCs w:val="24"/>
        </w:rPr>
        <w:t xml:space="preserve">, with peak gene </w:t>
      </w:r>
      <w:r w:rsidR="00A375B4" w:rsidRPr="00412379">
        <w:rPr>
          <w:rFonts w:ascii="Calibri" w:eastAsia="Calibri" w:hAnsi="Calibri" w:cs="Calibri"/>
          <w:i/>
          <w:iCs/>
          <w:sz w:val="24"/>
          <w:szCs w:val="24"/>
        </w:rPr>
        <w:t>UBA52</w:t>
      </w:r>
      <w:r w:rsidR="00A375B4" w:rsidRPr="00412379">
        <w:rPr>
          <w:rFonts w:ascii="Calibri" w:eastAsia="Calibri" w:hAnsi="Calibri" w:cs="Calibri"/>
          <w:sz w:val="24"/>
          <w:szCs w:val="24"/>
        </w:rPr>
        <w:t xml:space="preserve">, </w:t>
      </w:r>
      <w:r w:rsidRPr="00412379">
        <w:rPr>
          <w:rFonts w:ascii="Calibri" w:eastAsia="Calibri" w:hAnsi="Calibri" w:cs="Calibri"/>
          <w:sz w:val="24"/>
          <w:szCs w:val="24"/>
        </w:rPr>
        <w:t xml:space="preserve">was </w:t>
      </w:r>
      <w:r w:rsidR="00D45060" w:rsidRPr="00412379">
        <w:rPr>
          <w:rFonts w:ascii="Calibri" w:eastAsia="Calibri" w:hAnsi="Calibri" w:cs="Calibri"/>
          <w:sz w:val="24"/>
          <w:szCs w:val="24"/>
        </w:rPr>
        <w:t>associated with</w:t>
      </w:r>
      <w:r w:rsidRPr="00412379">
        <w:rPr>
          <w:rFonts w:ascii="Calibri" w:eastAsia="Calibri" w:hAnsi="Calibri" w:cs="Calibri"/>
          <w:sz w:val="24"/>
          <w:szCs w:val="24"/>
        </w:rPr>
        <w:t xml:space="preserve"> cytoplasmic ribosomal proteins (FDR 1.55x10</w:t>
      </w:r>
      <w:r w:rsidRPr="00412379">
        <w:rPr>
          <w:rFonts w:ascii="Calibri" w:eastAsia="Calibri" w:hAnsi="Calibri" w:cs="Calibri"/>
          <w:sz w:val="24"/>
          <w:szCs w:val="24"/>
          <w:vertAlign w:val="superscript"/>
        </w:rPr>
        <w:t>-146</w:t>
      </w:r>
      <w:r w:rsidRPr="00412379">
        <w:rPr>
          <w:rFonts w:ascii="Calibri" w:eastAsia="Calibri" w:hAnsi="Calibri" w:cs="Calibri"/>
          <w:sz w:val="24"/>
          <w:szCs w:val="24"/>
        </w:rPr>
        <w:t>)</w:t>
      </w:r>
      <w:r w:rsidR="00D45060" w:rsidRPr="00412379">
        <w:rPr>
          <w:rFonts w:ascii="Calibri" w:eastAsia="Calibri" w:hAnsi="Calibri" w:cs="Calibri"/>
          <w:sz w:val="24"/>
          <w:szCs w:val="24"/>
        </w:rPr>
        <w:t xml:space="preserve"> and translation factors (FDR 7.90x10</w:t>
      </w:r>
      <w:r w:rsidR="00D45060" w:rsidRPr="00412379">
        <w:rPr>
          <w:rFonts w:ascii="Calibri" w:eastAsia="Calibri" w:hAnsi="Calibri" w:cs="Calibri"/>
          <w:sz w:val="24"/>
          <w:szCs w:val="24"/>
          <w:vertAlign w:val="superscript"/>
        </w:rPr>
        <w:t>-07</w:t>
      </w:r>
      <w:r w:rsidR="00D45060" w:rsidRPr="00412379">
        <w:rPr>
          <w:rFonts w:ascii="Calibri" w:eastAsia="Calibri" w:hAnsi="Calibri" w:cs="Calibri"/>
          <w:sz w:val="24"/>
          <w:szCs w:val="24"/>
        </w:rPr>
        <w:t>)</w:t>
      </w:r>
      <w:r w:rsidRPr="00412379">
        <w:rPr>
          <w:rFonts w:ascii="Calibri" w:eastAsia="Calibri" w:hAnsi="Calibri" w:cs="Calibri"/>
          <w:sz w:val="24"/>
          <w:szCs w:val="24"/>
        </w:rPr>
        <w:t xml:space="preserve">. This pathway was also found to be enriched for genes expressed by transcription factor </w:t>
      </w:r>
      <w:proofErr w:type="spellStart"/>
      <w:r w:rsidRPr="00412379">
        <w:rPr>
          <w:rFonts w:ascii="Calibri" w:eastAsia="Calibri" w:hAnsi="Calibri" w:cs="Calibri"/>
          <w:i/>
          <w:iCs/>
          <w:sz w:val="24"/>
          <w:szCs w:val="24"/>
        </w:rPr>
        <w:t>Myc</w:t>
      </w:r>
      <w:proofErr w:type="spellEnd"/>
      <w:r w:rsidRPr="00412379">
        <w:rPr>
          <w:rFonts w:ascii="Calibri" w:eastAsia="Calibri" w:hAnsi="Calibri" w:cs="Calibri"/>
          <w:sz w:val="24"/>
          <w:szCs w:val="24"/>
        </w:rPr>
        <w:t xml:space="preserve"> against the </w:t>
      </w:r>
      <w:proofErr w:type="spellStart"/>
      <w:r w:rsidRPr="00412379">
        <w:rPr>
          <w:rFonts w:ascii="Calibri" w:eastAsia="Calibri" w:hAnsi="Calibri" w:cs="Calibri"/>
          <w:sz w:val="24"/>
          <w:szCs w:val="24"/>
        </w:rPr>
        <w:t>ChEA</w:t>
      </w:r>
      <w:proofErr w:type="spellEnd"/>
      <w:r w:rsidRPr="00412379">
        <w:rPr>
          <w:rFonts w:ascii="Calibri" w:eastAsia="Calibri" w:hAnsi="Calibri" w:cs="Calibri"/>
          <w:sz w:val="24"/>
          <w:szCs w:val="24"/>
        </w:rPr>
        <w:t xml:space="preserve"> 2016 transcription factor database</w:t>
      </w:r>
      <w:r w:rsidR="00A375B4" w:rsidRPr="00412379">
        <w:rPr>
          <w:rFonts w:ascii="Calibri" w:eastAsia="Calibri" w:hAnsi="Calibri" w:cs="Calibri"/>
          <w:sz w:val="24"/>
          <w:szCs w:val="24"/>
        </w:rPr>
        <w:t xml:space="preserve"> (FDR 7.07x10</w:t>
      </w:r>
      <w:r w:rsidR="00A375B4" w:rsidRPr="00412379">
        <w:rPr>
          <w:rFonts w:ascii="Calibri" w:eastAsia="Calibri" w:hAnsi="Calibri" w:cs="Calibri"/>
          <w:sz w:val="24"/>
          <w:szCs w:val="24"/>
          <w:vertAlign w:val="superscript"/>
        </w:rPr>
        <w:t>-53</w:t>
      </w:r>
      <w:r w:rsidR="00A375B4" w:rsidRPr="00412379">
        <w:rPr>
          <w:rFonts w:ascii="Calibri" w:eastAsia="Calibri" w:hAnsi="Calibri" w:cs="Calibri"/>
          <w:sz w:val="24"/>
          <w:szCs w:val="24"/>
        </w:rPr>
        <w:t>)</w:t>
      </w:r>
      <w:r w:rsidRPr="00412379">
        <w:rPr>
          <w:rFonts w:ascii="Calibri" w:eastAsia="Calibri" w:hAnsi="Calibri" w:cs="Calibri"/>
          <w:sz w:val="24"/>
          <w:szCs w:val="24"/>
        </w:rPr>
        <w:t xml:space="preserve"> and of dendritic cells in the ARCHS4 transcription factors’ co-expression database (FDR 1.34x10</w:t>
      </w:r>
      <w:r w:rsidRPr="00412379">
        <w:rPr>
          <w:rFonts w:ascii="Calibri" w:eastAsia="Calibri" w:hAnsi="Calibri" w:cs="Calibri"/>
          <w:sz w:val="24"/>
          <w:szCs w:val="24"/>
          <w:vertAlign w:val="superscript"/>
        </w:rPr>
        <w:t>-36</w:t>
      </w:r>
      <w:r w:rsidRPr="00412379">
        <w:rPr>
          <w:rFonts w:ascii="Calibri" w:eastAsia="Calibri" w:hAnsi="Calibri" w:cs="Calibri"/>
          <w:sz w:val="24"/>
          <w:szCs w:val="24"/>
        </w:rPr>
        <w:t xml:space="preserve">). Activated </w:t>
      </w:r>
      <w:proofErr w:type="spellStart"/>
      <w:r w:rsidRPr="00412379">
        <w:rPr>
          <w:rFonts w:ascii="Calibri" w:eastAsia="Calibri" w:hAnsi="Calibri" w:cs="Calibri"/>
          <w:sz w:val="24"/>
          <w:szCs w:val="24"/>
        </w:rPr>
        <w:t>Myc</w:t>
      </w:r>
      <w:proofErr w:type="spellEnd"/>
      <w:r w:rsidRPr="00412379">
        <w:rPr>
          <w:rFonts w:ascii="Calibri" w:eastAsia="Calibri" w:hAnsi="Calibri" w:cs="Calibri"/>
          <w:sz w:val="24"/>
          <w:szCs w:val="24"/>
        </w:rPr>
        <w:t xml:space="preserve"> represses </w:t>
      </w:r>
      <w:r w:rsidRPr="00412379">
        <w:rPr>
          <w:rFonts w:ascii="Calibri" w:eastAsia="Calibri" w:hAnsi="Calibri" w:cs="Calibri"/>
          <w:i/>
          <w:iCs/>
          <w:sz w:val="24"/>
          <w:szCs w:val="24"/>
        </w:rPr>
        <w:t>IRF7</w:t>
      </w:r>
      <w:r w:rsidRPr="00412379">
        <w:rPr>
          <w:rFonts w:ascii="Calibri" w:eastAsia="Calibri" w:hAnsi="Calibri" w:cs="Calibri"/>
          <w:sz w:val="24"/>
          <w:szCs w:val="24"/>
        </w:rPr>
        <w:t xml:space="preserve"> and a significant</w:t>
      </w:r>
      <w:r w:rsidR="0063132E" w:rsidRPr="00412379">
        <w:rPr>
          <w:rFonts w:ascii="Calibri" w:eastAsia="Calibri" w:hAnsi="Calibri" w:cs="Calibri"/>
          <w:sz w:val="24"/>
          <w:szCs w:val="24"/>
        </w:rPr>
        <w:t>ly</w:t>
      </w:r>
      <w:r w:rsidRPr="00412379">
        <w:rPr>
          <w:rFonts w:ascii="Calibri" w:eastAsia="Calibri" w:hAnsi="Calibri" w:cs="Calibri"/>
          <w:sz w:val="24"/>
          <w:szCs w:val="24"/>
        </w:rPr>
        <w:t xml:space="preserve"> lower abundance of </w:t>
      </w:r>
      <w:r w:rsidRPr="00412379">
        <w:rPr>
          <w:rFonts w:ascii="Calibri" w:eastAsia="Calibri" w:hAnsi="Calibri" w:cs="Calibri"/>
          <w:i/>
          <w:iCs/>
          <w:sz w:val="24"/>
          <w:szCs w:val="24"/>
        </w:rPr>
        <w:t>IRF7</w:t>
      </w:r>
      <w:r w:rsidRPr="00412379">
        <w:rPr>
          <w:rFonts w:ascii="Calibri" w:eastAsia="Calibri" w:hAnsi="Calibri" w:cs="Calibri"/>
          <w:sz w:val="24"/>
          <w:szCs w:val="24"/>
        </w:rPr>
        <w:t xml:space="preserve"> was </w:t>
      </w:r>
      <w:r w:rsidRPr="00412379">
        <w:rPr>
          <w:rFonts w:ascii="Calibri" w:eastAsia="Calibri" w:hAnsi="Calibri" w:cs="Calibri"/>
          <w:sz w:val="24"/>
          <w:szCs w:val="24"/>
        </w:rPr>
        <w:lastRenderedPageBreak/>
        <w:t>found in patients with COVID-19 (</w:t>
      </w:r>
      <w:r w:rsidR="00E75CAF" w:rsidRPr="00412379">
        <w:rPr>
          <w:b/>
          <w:bCs/>
          <w:sz w:val="24"/>
          <w:szCs w:val="24"/>
        </w:rPr>
        <w:t xml:space="preserve">Supplementary figure </w:t>
      </w:r>
      <w:r w:rsidR="00791F31" w:rsidRPr="00412379">
        <w:rPr>
          <w:b/>
          <w:bCs/>
          <w:sz w:val="24"/>
          <w:szCs w:val="24"/>
        </w:rPr>
        <w:t>5</w:t>
      </w:r>
      <w:r w:rsidRPr="00412379">
        <w:rPr>
          <w:rFonts w:ascii="Calibri" w:eastAsia="Calibri" w:hAnsi="Calibri" w:cs="Calibri"/>
          <w:sz w:val="24"/>
          <w:szCs w:val="24"/>
        </w:rPr>
        <w:t xml:space="preserve">). </w:t>
      </w:r>
      <w:r w:rsidRPr="00412379">
        <w:rPr>
          <w:sz w:val="24"/>
          <w:szCs w:val="24"/>
        </w:rPr>
        <w:t>The second differentially activated pathway</w:t>
      </w:r>
      <w:r w:rsidR="007571E2" w:rsidRPr="00412379">
        <w:rPr>
          <w:sz w:val="24"/>
          <w:szCs w:val="24"/>
        </w:rPr>
        <w:t>, with</w:t>
      </w:r>
      <w:r w:rsidRPr="00412379">
        <w:rPr>
          <w:sz w:val="24"/>
          <w:szCs w:val="24"/>
        </w:rPr>
        <w:t xml:space="preserve"> peak gene </w:t>
      </w:r>
      <w:r w:rsidRPr="00412379">
        <w:rPr>
          <w:i/>
          <w:iCs/>
          <w:sz w:val="24"/>
          <w:szCs w:val="24"/>
        </w:rPr>
        <w:t>NDUFAB1</w:t>
      </w:r>
      <w:r w:rsidRPr="00412379">
        <w:rPr>
          <w:sz w:val="24"/>
          <w:szCs w:val="24"/>
        </w:rPr>
        <w:t xml:space="preserve">, </w:t>
      </w:r>
      <w:r w:rsidR="007571E2" w:rsidRPr="00412379">
        <w:rPr>
          <w:sz w:val="24"/>
          <w:szCs w:val="24"/>
        </w:rPr>
        <w:t xml:space="preserve">was associated with </w:t>
      </w:r>
      <w:r w:rsidRPr="00412379">
        <w:rPr>
          <w:sz w:val="24"/>
          <w:szCs w:val="24"/>
        </w:rPr>
        <w:t>mitochondrial complex I assembly model OXPHOS system (FDR 2.81x10</w:t>
      </w:r>
      <w:r w:rsidRPr="00412379">
        <w:rPr>
          <w:sz w:val="24"/>
          <w:szCs w:val="24"/>
          <w:vertAlign w:val="superscript"/>
        </w:rPr>
        <w:t>-66</w:t>
      </w:r>
      <w:r w:rsidRPr="00412379">
        <w:rPr>
          <w:sz w:val="24"/>
          <w:szCs w:val="24"/>
        </w:rPr>
        <w:t xml:space="preserve">). </w:t>
      </w:r>
      <w:r w:rsidRPr="00412379">
        <w:rPr>
          <w:rStyle w:val="normaltextrun"/>
          <w:rFonts w:ascii="Calibri" w:hAnsi="Calibri" w:cs="Calibri"/>
          <w:sz w:val="24"/>
          <w:szCs w:val="24"/>
        </w:rPr>
        <w:t xml:space="preserve">The </w:t>
      </w:r>
      <w:r w:rsidRPr="00412379">
        <w:rPr>
          <w:rStyle w:val="normaltextrun"/>
          <w:rFonts w:ascii="Calibri" w:eastAsiaTheme="majorEastAsia" w:hAnsi="Calibri" w:cs="Calibri"/>
          <w:sz w:val="24"/>
          <w:szCs w:val="24"/>
        </w:rPr>
        <w:t>third</w:t>
      </w:r>
      <w:r w:rsidRPr="00412379">
        <w:rPr>
          <w:rStyle w:val="normaltextrun"/>
          <w:rFonts w:ascii="Calibri" w:hAnsi="Calibri" w:cs="Calibri"/>
          <w:sz w:val="24"/>
          <w:szCs w:val="24"/>
        </w:rPr>
        <w:t xml:space="preserve"> differentially activated</w:t>
      </w:r>
      <w:r w:rsidRPr="00412379">
        <w:rPr>
          <w:rStyle w:val="normaltextrun"/>
          <w:rFonts w:ascii="Calibri" w:eastAsiaTheme="majorEastAsia" w:hAnsi="Calibri" w:cs="Calibri"/>
          <w:sz w:val="24"/>
          <w:szCs w:val="24"/>
        </w:rPr>
        <w:t xml:space="preserve"> pathway</w:t>
      </w:r>
      <w:r w:rsidR="00C7353A" w:rsidRPr="00412379">
        <w:rPr>
          <w:rStyle w:val="normaltextrun"/>
          <w:rFonts w:ascii="Calibri" w:eastAsiaTheme="majorEastAsia" w:hAnsi="Calibri" w:cs="Calibri"/>
          <w:sz w:val="24"/>
          <w:szCs w:val="24"/>
        </w:rPr>
        <w:t xml:space="preserve">, with peak gene </w:t>
      </w:r>
      <w:r w:rsidR="00C7353A" w:rsidRPr="00412379">
        <w:rPr>
          <w:rStyle w:val="normaltextrun"/>
          <w:rFonts w:ascii="Calibri" w:eastAsiaTheme="majorEastAsia" w:hAnsi="Calibri" w:cs="Calibri"/>
          <w:i/>
          <w:iCs/>
          <w:sz w:val="24"/>
          <w:szCs w:val="24"/>
        </w:rPr>
        <w:t>PSMD14</w:t>
      </w:r>
      <w:r w:rsidR="00C7353A" w:rsidRPr="00412379">
        <w:rPr>
          <w:rStyle w:val="normaltextrun"/>
          <w:rFonts w:ascii="Calibri" w:eastAsiaTheme="majorEastAsia" w:hAnsi="Calibri" w:cs="Calibri"/>
          <w:sz w:val="24"/>
          <w:szCs w:val="24"/>
        </w:rPr>
        <w:t>,</w:t>
      </w:r>
      <w:r w:rsidRPr="00412379">
        <w:rPr>
          <w:rStyle w:val="normaltextrun"/>
          <w:rFonts w:ascii="Calibri" w:hAnsi="Calibri" w:cs="Calibri"/>
          <w:sz w:val="24"/>
          <w:szCs w:val="24"/>
        </w:rPr>
        <w:t xml:space="preserve"> was </w:t>
      </w:r>
      <w:r w:rsidR="00C7353A" w:rsidRPr="00412379">
        <w:rPr>
          <w:rStyle w:val="normaltextrun"/>
          <w:rFonts w:ascii="Calibri" w:hAnsi="Calibri" w:cs="Calibri"/>
          <w:sz w:val="24"/>
          <w:szCs w:val="24"/>
        </w:rPr>
        <w:t>associated with</w:t>
      </w:r>
      <w:r w:rsidRPr="00412379">
        <w:rPr>
          <w:rStyle w:val="normaltextrun"/>
          <w:rFonts w:ascii="Calibri" w:hAnsi="Calibri" w:cs="Calibri"/>
          <w:sz w:val="24"/>
          <w:szCs w:val="24"/>
        </w:rPr>
        <w:t xml:space="preserve"> proteasome degradation </w:t>
      </w:r>
      <w:r w:rsidRPr="00412379">
        <w:rPr>
          <w:rStyle w:val="normaltextrun"/>
          <w:rFonts w:ascii="Calibri" w:eastAsiaTheme="majorEastAsia" w:hAnsi="Calibri" w:cs="Calibri"/>
          <w:sz w:val="24"/>
          <w:szCs w:val="24"/>
        </w:rPr>
        <w:t>(</w:t>
      </w:r>
      <w:r w:rsidRPr="00412379">
        <w:rPr>
          <w:rStyle w:val="normaltextrun"/>
          <w:rFonts w:ascii="Calibri" w:hAnsi="Calibri" w:cs="Calibri"/>
          <w:sz w:val="24"/>
          <w:szCs w:val="24"/>
        </w:rPr>
        <w:t>FDR 1.46</w:t>
      </w:r>
      <w:r w:rsidRPr="00412379">
        <w:rPr>
          <w:rStyle w:val="normaltextrun"/>
          <w:rFonts w:ascii="Calibri" w:eastAsiaTheme="majorEastAsia" w:hAnsi="Calibri" w:cs="Calibri"/>
          <w:sz w:val="24"/>
          <w:szCs w:val="24"/>
        </w:rPr>
        <w:t>x10</w:t>
      </w:r>
      <w:r w:rsidRPr="00412379">
        <w:rPr>
          <w:rStyle w:val="normaltextrun"/>
          <w:rFonts w:ascii="Calibri" w:hAnsi="Calibri" w:cs="Calibri"/>
          <w:sz w:val="24"/>
          <w:szCs w:val="24"/>
          <w:vertAlign w:val="superscript"/>
        </w:rPr>
        <w:t>-64</w:t>
      </w:r>
      <w:r w:rsidRPr="00412379">
        <w:rPr>
          <w:rStyle w:val="normaltextrun"/>
          <w:rFonts w:ascii="Calibri" w:eastAsiaTheme="majorEastAsia" w:hAnsi="Calibri" w:cs="Calibri"/>
          <w:sz w:val="24"/>
          <w:szCs w:val="24"/>
        </w:rPr>
        <w:t>)</w:t>
      </w:r>
      <w:r w:rsidR="00C7353A" w:rsidRPr="00412379">
        <w:rPr>
          <w:rStyle w:val="normaltextrun"/>
          <w:rFonts w:ascii="Calibri" w:eastAsiaTheme="majorEastAsia" w:hAnsi="Calibri" w:cs="Calibri"/>
          <w:sz w:val="24"/>
          <w:szCs w:val="24"/>
        </w:rPr>
        <w:t xml:space="preserve"> </w:t>
      </w:r>
      <w:r w:rsidRPr="00412379">
        <w:rPr>
          <w:sz w:val="24"/>
          <w:szCs w:val="24"/>
        </w:rPr>
        <w:t>(</w:t>
      </w:r>
      <w:r w:rsidR="00E75CAF" w:rsidRPr="00412379">
        <w:rPr>
          <w:b/>
          <w:bCs/>
          <w:sz w:val="24"/>
          <w:szCs w:val="24"/>
        </w:rPr>
        <w:t xml:space="preserve">Supplementary figure </w:t>
      </w:r>
      <w:r w:rsidR="00791F31" w:rsidRPr="00412379">
        <w:rPr>
          <w:b/>
          <w:bCs/>
          <w:sz w:val="24"/>
          <w:szCs w:val="24"/>
        </w:rPr>
        <w:t xml:space="preserve">6 </w:t>
      </w:r>
      <w:r w:rsidRPr="00412379">
        <w:rPr>
          <w:sz w:val="24"/>
          <w:szCs w:val="24"/>
        </w:rPr>
        <w:t xml:space="preserve">with full detail in </w:t>
      </w:r>
      <w:r w:rsidRPr="00412379">
        <w:rPr>
          <w:b/>
          <w:bCs/>
          <w:sz w:val="24"/>
          <w:szCs w:val="24"/>
        </w:rPr>
        <w:t xml:space="preserve">Supplementary </w:t>
      </w:r>
      <w:r w:rsidR="00BA353C" w:rsidRPr="00412379">
        <w:rPr>
          <w:b/>
          <w:bCs/>
          <w:sz w:val="24"/>
          <w:szCs w:val="24"/>
        </w:rPr>
        <w:t>file</w:t>
      </w:r>
      <w:r w:rsidRPr="00412379">
        <w:rPr>
          <w:b/>
          <w:bCs/>
          <w:sz w:val="24"/>
          <w:szCs w:val="24"/>
        </w:rPr>
        <w:t xml:space="preserve"> </w:t>
      </w:r>
      <w:r w:rsidR="003011DA" w:rsidRPr="00412379">
        <w:rPr>
          <w:b/>
          <w:bCs/>
          <w:sz w:val="24"/>
          <w:szCs w:val="24"/>
        </w:rPr>
        <w:t>1</w:t>
      </w:r>
      <w:r w:rsidRPr="00412379">
        <w:rPr>
          <w:sz w:val="24"/>
          <w:szCs w:val="24"/>
        </w:rPr>
        <w:t xml:space="preserve"> </w:t>
      </w:r>
      <w:r w:rsidRPr="00412379">
        <w:rPr>
          <w:color w:val="000000" w:themeColor="text1"/>
          <w:sz w:val="24"/>
          <w:szCs w:val="24"/>
        </w:rPr>
        <w:t xml:space="preserve">and the global map of differentially activated pathways available online </w:t>
      </w:r>
      <w:r w:rsidRPr="00412379">
        <w:rPr>
          <w:color w:val="000000" w:themeColor="text1"/>
          <w:sz w:val="24"/>
          <w:szCs w:val="24"/>
        </w:rPr>
        <w:fldChar w:fldCharType="begin"/>
      </w:r>
      <w:r w:rsidR="009F0780" w:rsidRPr="00412379">
        <w:rPr>
          <w:color w:val="000000" w:themeColor="text1"/>
          <w:sz w:val="24"/>
          <w:szCs w:val="24"/>
        </w:rPr>
        <w:instrText xml:space="preserve"> ADDIN ZOTERO_ITEM CSL_CITATION {"citationID":"Qhuk4AWy","properties":{"formattedCitation":"(48)","plainCitation":"(48)","noteIndex":0},"citationItems":[{"id":1513,"uris":["http://zotero.org/users/5308759/items/F8KGZDIN"],"uri":["http://zotero.org/users/5308759/items/F8KGZDIN"],"itemData":{"id":1513,"type":"webpage","title":"TopMD Global map between patients with COVID-19 or influenza","URL":"https://topmd.co.uk/research/covidvflu","author":[{"family":"Strazzeri","given":"F."},{"family":"Schofield","given":"J."},{"family":"Skipp","given":"P.J."},{"family":"Sanchez-Garcia","given":"R."},{"family":"Koskela","given":"A."},{"family":"Sam","given":"M."},{"family":"Crouch","given":"S."}],"accessed":{"date-parts":[["2021",5,10]]},"issued":{"date-parts":[["2021"]]}}}],"schema":"https://github.com/citation-style-language/schema/raw/master/csl-citation.json"} </w:instrText>
      </w:r>
      <w:r w:rsidRPr="00412379">
        <w:rPr>
          <w:color w:val="000000" w:themeColor="text1"/>
          <w:sz w:val="24"/>
          <w:szCs w:val="24"/>
        </w:rPr>
        <w:fldChar w:fldCharType="separate"/>
      </w:r>
      <w:r w:rsidR="00470844" w:rsidRPr="00412379">
        <w:rPr>
          <w:rFonts w:ascii="Calibri" w:hAnsi="Calibri" w:cs="Calibri"/>
          <w:sz w:val="24"/>
          <w:szCs w:val="24"/>
        </w:rPr>
        <w:t>(48)</w:t>
      </w:r>
      <w:r w:rsidRPr="00412379">
        <w:rPr>
          <w:color w:val="000000" w:themeColor="text1"/>
          <w:sz w:val="24"/>
          <w:szCs w:val="24"/>
        </w:rPr>
        <w:fldChar w:fldCharType="end"/>
      </w:r>
      <w:r w:rsidRPr="00412379">
        <w:rPr>
          <w:color w:val="000000" w:themeColor="text1"/>
          <w:sz w:val="24"/>
          <w:szCs w:val="24"/>
        </w:rPr>
        <w:t>)</w:t>
      </w:r>
      <w:r w:rsidRPr="00412379">
        <w:rPr>
          <w:sz w:val="24"/>
          <w:szCs w:val="24"/>
        </w:rPr>
        <w:t>.</w:t>
      </w:r>
    </w:p>
    <w:p w14:paraId="78E1BD0D" w14:textId="4A4D5280" w:rsidR="00593182" w:rsidRPr="00412379" w:rsidRDefault="00593182" w:rsidP="00CD5F49">
      <w:pPr>
        <w:spacing w:line="240" w:lineRule="auto"/>
        <w:jc w:val="both"/>
        <w:rPr>
          <w:rStyle w:val="eop"/>
          <w:rFonts w:ascii="Calibri" w:hAnsi="Calibri" w:cs="Calibri"/>
          <w:sz w:val="24"/>
          <w:szCs w:val="24"/>
        </w:rPr>
      </w:pPr>
    </w:p>
    <w:p w14:paraId="5F925BFF" w14:textId="77777777" w:rsidR="00C677A8" w:rsidRPr="00412379" w:rsidRDefault="00C677A8" w:rsidP="00C677A8">
      <w:pPr>
        <w:pStyle w:val="Heading2"/>
        <w:spacing w:line="240" w:lineRule="auto"/>
        <w:rPr>
          <w:b/>
          <w:bCs/>
          <w:color w:val="auto"/>
          <w:sz w:val="24"/>
          <w:szCs w:val="24"/>
        </w:rPr>
      </w:pPr>
      <w:r w:rsidRPr="00412379">
        <w:rPr>
          <w:b/>
          <w:bCs/>
          <w:color w:val="auto"/>
          <w:sz w:val="24"/>
          <w:szCs w:val="24"/>
        </w:rPr>
        <w:t>Deconvolution of cell subsets supports innate and adaptive immune response differences</w:t>
      </w:r>
    </w:p>
    <w:p w14:paraId="0CE039EE" w14:textId="77777777" w:rsidR="00C677A8" w:rsidRPr="00412379" w:rsidRDefault="00C677A8" w:rsidP="00C677A8">
      <w:pPr>
        <w:rPr>
          <w:sz w:val="24"/>
          <w:szCs w:val="24"/>
        </w:rPr>
      </w:pPr>
    </w:p>
    <w:p w14:paraId="111B0F58" w14:textId="26A20A9B" w:rsidR="00C677A8" w:rsidRPr="00412379" w:rsidRDefault="00C677A8" w:rsidP="00C677A8">
      <w:pPr>
        <w:spacing w:line="240" w:lineRule="auto"/>
        <w:jc w:val="both"/>
        <w:rPr>
          <w:sz w:val="24"/>
          <w:szCs w:val="24"/>
        </w:rPr>
      </w:pPr>
      <w:r w:rsidRPr="00412379">
        <w:rPr>
          <w:sz w:val="24"/>
          <w:szCs w:val="24"/>
        </w:rPr>
        <w:t>Levels of different predicted immune cell types were assessed between patients with COVID-19 or influenza. Patients with COVID-19 had significantly higher levels of M0 macrophages (p-value 3.63x10</w:t>
      </w:r>
      <w:r w:rsidRPr="00412379">
        <w:rPr>
          <w:sz w:val="24"/>
          <w:szCs w:val="24"/>
          <w:vertAlign w:val="superscript"/>
        </w:rPr>
        <w:t>-06</w:t>
      </w:r>
      <w:r w:rsidRPr="00412379">
        <w:rPr>
          <w:sz w:val="24"/>
          <w:szCs w:val="24"/>
        </w:rPr>
        <w:t>), plasma cells (p-value 5.05x10</w:t>
      </w:r>
      <w:r w:rsidRPr="00412379">
        <w:rPr>
          <w:sz w:val="24"/>
          <w:szCs w:val="24"/>
          <w:vertAlign w:val="superscript"/>
        </w:rPr>
        <w:t>-04</w:t>
      </w:r>
      <w:r w:rsidRPr="00412379">
        <w:rPr>
          <w:sz w:val="24"/>
          <w:szCs w:val="24"/>
        </w:rPr>
        <w:t>), cytotoxic CD8+ T cells (p-value 4.58x10</w:t>
      </w:r>
      <w:r w:rsidRPr="00412379">
        <w:rPr>
          <w:sz w:val="24"/>
          <w:szCs w:val="24"/>
          <w:vertAlign w:val="superscript"/>
        </w:rPr>
        <w:t>-03</w:t>
      </w:r>
      <w:r w:rsidRPr="00412379">
        <w:rPr>
          <w:sz w:val="24"/>
          <w:szCs w:val="24"/>
        </w:rPr>
        <w:t>), regulatory T cells (p-value 7.30x10</w:t>
      </w:r>
      <w:r w:rsidRPr="00412379">
        <w:rPr>
          <w:sz w:val="24"/>
          <w:szCs w:val="24"/>
          <w:vertAlign w:val="superscript"/>
        </w:rPr>
        <w:t>-03</w:t>
      </w:r>
      <w:r w:rsidRPr="00412379">
        <w:rPr>
          <w:sz w:val="24"/>
          <w:szCs w:val="24"/>
        </w:rPr>
        <w:t>) and resting natural killer cell (p-value 8.90x10</w:t>
      </w:r>
      <w:r w:rsidRPr="00412379">
        <w:rPr>
          <w:sz w:val="24"/>
          <w:szCs w:val="24"/>
          <w:vertAlign w:val="superscript"/>
        </w:rPr>
        <w:t>-03</w:t>
      </w:r>
      <w:r w:rsidRPr="00412379">
        <w:rPr>
          <w:sz w:val="24"/>
          <w:szCs w:val="24"/>
        </w:rPr>
        <w:t>). While patients with influenza had significantly higher levels of activated dendritic cells (p-value 2.23x10</w:t>
      </w:r>
      <w:r w:rsidRPr="00412379">
        <w:rPr>
          <w:sz w:val="24"/>
          <w:szCs w:val="24"/>
          <w:vertAlign w:val="superscript"/>
        </w:rPr>
        <w:t>-02</w:t>
      </w:r>
      <w:r w:rsidRPr="00412379">
        <w:rPr>
          <w:sz w:val="24"/>
          <w:szCs w:val="24"/>
        </w:rPr>
        <w:t>) (</w:t>
      </w:r>
      <w:r w:rsidR="00E62EBA" w:rsidRPr="00412379">
        <w:rPr>
          <w:color w:val="2B579A"/>
          <w:sz w:val="24"/>
          <w:szCs w:val="24"/>
          <w:shd w:val="clear" w:color="auto" w:fill="E6E6E6"/>
        </w:rPr>
        <w:fldChar w:fldCharType="begin"/>
      </w:r>
      <w:r w:rsidR="00E62EBA" w:rsidRPr="00412379">
        <w:rPr>
          <w:sz w:val="24"/>
          <w:szCs w:val="24"/>
        </w:rPr>
        <w:instrText xml:space="preserve"> REF _Ref63948056 \h </w:instrText>
      </w:r>
      <w:r w:rsidR="00E62EBA" w:rsidRPr="00412379">
        <w:rPr>
          <w:color w:val="2B579A"/>
          <w:sz w:val="24"/>
          <w:szCs w:val="24"/>
          <w:shd w:val="clear" w:color="auto" w:fill="E6E6E6"/>
        </w:rPr>
        <w:instrText xml:space="preserve"> \* MERGEFORMAT </w:instrText>
      </w:r>
      <w:r w:rsidR="00E62EBA" w:rsidRPr="00412379">
        <w:rPr>
          <w:color w:val="2B579A"/>
          <w:sz w:val="24"/>
          <w:szCs w:val="24"/>
          <w:shd w:val="clear" w:color="auto" w:fill="E6E6E6"/>
        </w:rPr>
      </w:r>
      <w:r w:rsidR="00E62EBA" w:rsidRPr="00412379">
        <w:rPr>
          <w:color w:val="2B579A"/>
          <w:sz w:val="24"/>
          <w:szCs w:val="24"/>
          <w:shd w:val="clear" w:color="auto" w:fill="E6E6E6"/>
        </w:rPr>
        <w:fldChar w:fldCharType="separate"/>
      </w:r>
      <w:r w:rsidR="00746983" w:rsidRPr="00412379">
        <w:rPr>
          <w:b/>
          <w:bCs/>
          <w:sz w:val="24"/>
          <w:szCs w:val="24"/>
        </w:rPr>
        <w:t xml:space="preserve">Figure </w:t>
      </w:r>
      <w:r w:rsidR="00746983" w:rsidRPr="00412379">
        <w:rPr>
          <w:b/>
          <w:bCs/>
          <w:noProof/>
          <w:sz w:val="24"/>
          <w:szCs w:val="24"/>
        </w:rPr>
        <w:t>2</w:t>
      </w:r>
      <w:r w:rsidR="00E62EBA" w:rsidRPr="00412379">
        <w:rPr>
          <w:color w:val="2B579A"/>
          <w:sz w:val="24"/>
          <w:szCs w:val="24"/>
          <w:shd w:val="clear" w:color="auto" w:fill="E6E6E6"/>
        </w:rPr>
        <w:fldChar w:fldCharType="end"/>
      </w:r>
      <w:r w:rsidR="00E62EBA" w:rsidRPr="00412379">
        <w:rPr>
          <w:b/>
          <w:bCs/>
          <w:sz w:val="24"/>
          <w:szCs w:val="24"/>
        </w:rPr>
        <w:t xml:space="preserve">A </w:t>
      </w:r>
      <w:r w:rsidR="00E62EBA" w:rsidRPr="00412379">
        <w:rPr>
          <w:sz w:val="24"/>
          <w:szCs w:val="24"/>
        </w:rPr>
        <w:t xml:space="preserve">and </w:t>
      </w:r>
      <w:r w:rsidR="00E62EBA" w:rsidRPr="00412379">
        <w:rPr>
          <w:b/>
          <w:bCs/>
          <w:sz w:val="24"/>
          <w:szCs w:val="24"/>
        </w:rPr>
        <w:t xml:space="preserve">Supplementary figure </w:t>
      </w:r>
      <w:r w:rsidR="009F59CC" w:rsidRPr="00412379">
        <w:rPr>
          <w:b/>
          <w:bCs/>
          <w:sz w:val="24"/>
          <w:szCs w:val="24"/>
        </w:rPr>
        <w:t>7</w:t>
      </w:r>
      <w:r w:rsidR="00E62EBA" w:rsidRPr="00412379">
        <w:rPr>
          <w:b/>
          <w:bCs/>
          <w:sz w:val="24"/>
          <w:szCs w:val="24"/>
        </w:rPr>
        <w:t>A</w:t>
      </w:r>
      <w:r w:rsidR="00E62EBA" w:rsidRPr="00412379">
        <w:rPr>
          <w:sz w:val="24"/>
          <w:szCs w:val="24"/>
        </w:rPr>
        <w:t>). Predicted immune cell type levels between COVID-19 survivors and non-survivors indicated an increase of neutrophils (p-value 2.84x10</w:t>
      </w:r>
      <w:r w:rsidR="00E62EBA" w:rsidRPr="00412379">
        <w:rPr>
          <w:sz w:val="24"/>
          <w:szCs w:val="24"/>
          <w:vertAlign w:val="superscript"/>
        </w:rPr>
        <w:t>-04</w:t>
      </w:r>
      <w:r w:rsidR="00E62EBA" w:rsidRPr="00412379">
        <w:rPr>
          <w:sz w:val="24"/>
          <w:szCs w:val="24"/>
        </w:rPr>
        <w:t>) in patients who died of COVID-19 indicative of an elevated innate immune response. In contrast, an increase of naïve CD4+ T cells (p-value 1.92x10</w:t>
      </w:r>
      <w:r w:rsidR="00E62EBA" w:rsidRPr="00412379">
        <w:rPr>
          <w:sz w:val="24"/>
          <w:szCs w:val="24"/>
          <w:vertAlign w:val="superscript"/>
        </w:rPr>
        <w:t>-03</w:t>
      </w:r>
      <w:r w:rsidR="00E62EBA" w:rsidRPr="00412379">
        <w:rPr>
          <w:sz w:val="24"/>
          <w:szCs w:val="24"/>
        </w:rPr>
        <w:t>), M0 macrophages (p-value 1.20x10</w:t>
      </w:r>
      <w:r w:rsidR="00E62EBA" w:rsidRPr="00412379">
        <w:rPr>
          <w:sz w:val="24"/>
          <w:szCs w:val="24"/>
          <w:vertAlign w:val="superscript"/>
        </w:rPr>
        <w:t>-02</w:t>
      </w:r>
      <w:r w:rsidR="00E62EBA" w:rsidRPr="00412379">
        <w:rPr>
          <w:sz w:val="24"/>
          <w:szCs w:val="24"/>
        </w:rPr>
        <w:t>), M2 macrophages (p-value 1.48x10</w:t>
      </w:r>
      <w:r w:rsidR="00E62EBA" w:rsidRPr="00412379">
        <w:rPr>
          <w:sz w:val="24"/>
          <w:szCs w:val="24"/>
          <w:vertAlign w:val="superscript"/>
        </w:rPr>
        <w:t>-02</w:t>
      </w:r>
      <w:r w:rsidR="00E62EBA" w:rsidRPr="00412379">
        <w:rPr>
          <w:sz w:val="24"/>
          <w:szCs w:val="24"/>
        </w:rPr>
        <w:t>), naïve B cells (p-value 1.57x10</w:t>
      </w:r>
      <w:r w:rsidR="00E62EBA" w:rsidRPr="00412379">
        <w:rPr>
          <w:sz w:val="24"/>
          <w:szCs w:val="24"/>
          <w:vertAlign w:val="superscript"/>
        </w:rPr>
        <w:t>-02</w:t>
      </w:r>
      <w:r w:rsidR="00E62EBA" w:rsidRPr="00412379">
        <w:rPr>
          <w:sz w:val="24"/>
          <w:szCs w:val="24"/>
        </w:rPr>
        <w:t>) and naïve cytotoxic CD8+ T cells (p-value 2.31x10</w:t>
      </w:r>
      <w:r w:rsidR="00E62EBA" w:rsidRPr="00412379">
        <w:rPr>
          <w:sz w:val="24"/>
          <w:szCs w:val="24"/>
          <w:vertAlign w:val="superscript"/>
        </w:rPr>
        <w:t>-02</w:t>
      </w:r>
      <w:r w:rsidR="00E62EBA" w:rsidRPr="00412379">
        <w:rPr>
          <w:sz w:val="24"/>
          <w:szCs w:val="24"/>
        </w:rPr>
        <w:t>), were identified in patients who went on to survive COVID-19 indicative of an adaptive immune response (</w:t>
      </w:r>
      <w:r w:rsidR="00E62EBA" w:rsidRPr="00412379">
        <w:rPr>
          <w:color w:val="2B579A"/>
          <w:sz w:val="24"/>
          <w:szCs w:val="24"/>
          <w:shd w:val="clear" w:color="auto" w:fill="E6E6E6"/>
        </w:rPr>
        <w:fldChar w:fldCharType="begin"/>
      </w:r>
      <w:r w:rsidR="00E62EBA" w:rsidRPr="00412379">
        <w:rPr>
          <w:sz w:val="24"/>
          <w:szCs w:val="24"/>
        </w:rPr>
        <w:instrText xml:space="preserve"> REF _Ref63948056 \h </w:instrText>
      </w:r>
      <w:r w:rsidR="00E62EBA" w:rsidRPr="00412379">
        <w:rPr>
          <w:color w:val="2B579A"/>
          <w:sz w:val="24"/>
          <w:szCs w:val="24"/>
          <w:shd w:val="clear" w:color="auto" w:fill="E6E6E6"/>
        </w:rPr>
        <w:instrText xml:space="preserve"> \* MERGEFORMAT </w:instrText>
      </w:r>
      <w:r w:rsidR="00E62EBA" w:rsidRPr="00412379">
        <w:rPr>
          <w:color w:val="2B579A"/>
          <w:sz w:val="24"/>
          <w:szCs w:val="24"/>
          <w:shd w:val="clear" w:color="auto" w:fill="E6E6E6"/>
        </w:rPr>
      </w:r>
      <w:r w:rsidR="00E62EBA" w:rsidRPr="00412379">
        <w:rPr>
          <w:color w:val="2B579A"/>
          <w:sz w:val="24"/>
          <w:szCs w:val="24"/>
          <w:shd w:val="clear" w:color="auto" w:fill="E6E6E6"/>
        </w:rPr>
        <w:fldChar w:fldCharType="separate"/>
      </w:r>
      <w:r w:rsidR="00746983" w:rsidRPr="00412379">
        <w:rPr>
          <w:b/>
          <w:bCs/>
          <w:sz w:val="24"/>
          <w:szCs w:val="24"/>
        </w:rPr>
        <w:t xml:space="preserve">Figure </w:t>
      </w:r>
      <w:r w:rsidR="00746983" w:rsidRPr="00412379">
        <w:rPr>
          <w:b/>
          <w:bCs/>
          <w:noProof/>
          <w:sz w:val="24"/>
          <w:szCs w:val="24"/>
        </w:rPr>
        <w:t>2</w:t>
      </w:r>
      <w:r w:rsidR="00E62EBA" w:rsidRPr="00412379">
        <w:rPr>
          <w:color w:val="2B579A"/>
          <w:sz w:val="24"/>
          <w:szCs w:val="24"/>
          <w:shd w:val="clear" w:color="auto" w:fill="E6E6E6"/>
        </w:rPr>
        <w:fldChar w:fldCharType="end"/>
      </w:r>
      <w:r w:rsidR="00E62EBA" w:rsidRPr="00412379">
        <w:rPr>
          <w:b/>
          <w:bCs/>
          <w:sz w:val="24"/>
          <w:szCs w:val="24"/>
        </w:rPr>
        <w:t>B</w:t>
      </w:r>
      <w:r w:rsidR="00E62EBA" w:rsidRPr="00412379">
        <w:rPr>
          <w:sz w:val="24"/>
          <w:szCs w:val="24"/>
        </w:rPr>
        <w:t xml:space="preserve"> and </w:t>
      </w:r>
      <w:r w:rsidR="00E62EBA" w:rsidRPr="00412379">
        <w:rPr>
          <w:b/>
          <w:bCs/>
          <w:sz w:val="24"/>
          <w:szCs w:val="24"/>
        </w:rPr>
        <w:t xml:space="preserve">Supplementary figure </w:t>
      </w:r>
      <w:r w:rsidR="009F59CC" w:rsidRPr="00412379">
        <w:rPr>
          <w:b/>
          <w:bCs/>
          <w:sz w:val="24"/>
          <w:szCs w:val="24"/>
        </w:rPr>
        <w:t>7</w:t>
      </w:r>
      <w:r w:rsidR="00E62EBA" w:rsidRPr="00412379">
        <w:rPr>
          <w:b/>
          <w:bCs/>
          <w:sz w:val="24"/>
          <w:szCs w:val="24"/>
        </w:rPr>
        <w:t>B</w:t>
      </w:r>
      <w:r w:rsidR="00E62EBA" w:rsidRPr="00412379">
        <w:rPr>
          <w:sz w:val="24"/>
          <w:szCs w:val="24"/>
        </w:rPr>
        <w:t>).</w:t>
      </w:r>
    </w:p>
    <w:p w14:paraId="02E8BA2D" w14:textId="77777777" w:rsidR="00C677A8" w:rsidRPr="00412379" w:rsidRDefault="00C677A8" w:rsidP="00C677A8">
      <w:pPr>
        <w:rPr>
          <w:sz w:val="24"/>
          <w:szCs w:val="24"/>
        </w:rPr>
      </w:pPr>
    </w:p>
    <w:p w14:paraId="6D1634CA" w14:textId="074F5C06" w:rsidR="00DC17FB" w:rsidRPr="00412379" w:rsidRDefault="001A4E37" w:rsidP="00CD5F49">
      <w:pPr>
        <w:pStyle w:val="Heading2"/>
        <w:spacing w:line="240" w:lineRule="auto"/>
        <w:jc w:val="both"/>
        <w:rPr>
          <w:b/>
          <w:bCs/>
          <w:color w:val="auto"/>
          <w:sz w:val="24"/>
          <w:szCs w:val="24"/>
        </w:rPr>
      </w:pPr>
      <w:r w:rsidRPr="00412379">
        <w:rPr>
          <w:b/>
          <w:bCs/>
          <w:color w:val="auto"/>
          <w:sz w:val="24"/>
          <w:szCs w:val="24"/>
        </w:rPr>
        <w:t>Adaptive immune response</w:t>
      </w:r>
      <w:r w:rsidR="00DC17FB" w:rsidRPr="00412379">
        <w:rPr>
          <w:b/>
          <w:bCs/>
          <w:color w:val="auto"/>
          <w:sz w:val="24"/>
          <w:szCs w:val="24"/>
        </w:rPr>
        <w:t xml:space="preserve"> associate</w:t>
      </w:r>
      <w:r w:rsidR="00622731" w:rsidRPr="00412379">
        <w:rPr>
          <w:b/>
          <w:bCs/>
          <w:color w:val="auto"/>
          <w:sz w:val="24"/>
          <w:szCs w:val="24"/>
        </w:rPr>
        <w:t xml:space="preserve">s with patient survival in </w:t>
      </w:r>
      <w:r w:rsidR="00DC17FB" w:rsidRPr="00412379">
        <w:rPr>
          <w:b/>
          <w:bCs/>
          <w:color w:val="auto"/>
          <w:sz w:val="24"/>
          <w:szCs w:val="24"/>
        </w:rPr>
        <w:t xml:space="preserve">COVID-19 </w:t>
      </w:r>
    </w:p>
    <w:p w14:paraId="1749F71D" w14:textId="77777777" w:rsidR="00C677A8" w:rsidRPr="00412379" w:rsidRDefault="00C677A8" w:rsidP="00C677A8">
      <w:pPr>
        <w:rPr>
          <w:sz w:val="24"/>
          <w:szCs w:val="24"/>
        </w:rPr>
      </w:pPr>
    </w:p>
    <w:p w14:paraId="219FC5DA" w14:textId="0D687855" w:rsidR="00DF485A" w:rsidRPr="00412379" w:rsidRDefault="00393312" w:rsidP="00CD5F49">
      <w:pPr>
        <w:spacing w:line="240" w:lineRule="auto"/>
        <w:jc w:val="both"/>
        <w:rPr>
          <w:sz w:val="24"/>
          <w:szCs w:val="24"/>
        </w:rPr>
      </w:pPr>
      <w:r w:rsidRPr="00412379">
        <w:rPr>
          <w:sz w:val="24"/>
          <w:szCs w:val="24"/>
        </w:rPr>
        <w:t xml:space="preserve">After filtering out transcripts with low counts a total of </w:t>
      </w:r>
      <w:r w:rsidR="00DC17FB" w:rsidRPr="00412379">
        <w:rPr>
          <w:sz w:val="24"/>
          <w:szCs w:val="24"/>
        </w:rPr>
        <w:t xml:space="preserve">20,542 gene transcript </w:t>
      </w:r>
      <w:r w:rsidR="00DB3551" w:rsidRPr="00412379">
        <w:rPr>
          <w:sz w:val="24"/>
          <w:szCs w:val="24"/>
        </w:rPr>
        <w:t xml:space="preserve">abundance measures </w:t>
      </w:r>
      <w:r w:rsidR="00DC17FB" w:rsidRPr="00412379">
        <w:rPr>
          <w:sz w:val="24"/>
          <w:szCs w:val="24"/>
        </w:rPr>
        <w:t>were obtained</w:t>
      </w:r>
      <w:r w:rsidRPr="00412379">
        <w:rPr>
          <w:sz w:val="24"/>
          <w:szCs w:val="24"/>
        </w:rPr>
        <w:t xml:space="preserve"> between patients with COVID-19 or influenza</w:t>
      </w:r>
      <w:r w:rsidR="0037010C" w:rsidRPr="00412379">
        <w:rPr>
          <w:sz w:val="24"/>
          <w:szCs w:val="24"/>
        </w:rPr>
        <w:t xml:space="preserve">, and 23,850 gene transcript abundance measures between COVID-19 survivors and non-survivors. After further filtering (FDR &lt; 0.05, log2 fold change &lt; -1 or &gt; 1) the following number of transcripts were found at a higher abundance: 71 transcripts in patients with influenza, </w:t>
      </w:r>
      <w:r w:rsidR="00DC17FB" w:rsidRPr="00412379">
        <w:rPr>
          <w:sz w:val="24"/>
          <w:szCs w:val="24"/>
        </w:rPr>
        <w:t xml:space="preserve">126 </w:t>
      </w:r>
      <w:r w:rsidR="0037010C" w:rsidRPr="00412379">
        <w:rPr>
          <w:sz w:val="24"/>
          <w:szCs w:val="24"/>
        </w:rPr>
        <w:t xml:space="preserve">transcripts </w:t>
      </w:r>
      <w:r w:rsidR="00DC17FB" w:rsidRPr="00412379">
        <w:rPr>
          <w:sz w:val="24"/>
          <w:szCs w:val="24"/>
        </w:rPr>
        <w:t>in patients with COVID-19</w:t>
      </w:r>
      <w:r w:rsidR="004E3863" w:rsidRPr="00412379">
        <w:rPr>
          <w:sz w:val="24"/>
          <w:szCs w:val="24"/>
        </w:rPr>
        <w:t xml:space="preserve"> (</w:t>
      </w:r>
      <w:r w:rsidR="004E3863" w:rsidRPr="00412379">
        <w:rPr>
          <w:sz w:val="24"/>
          <w:szCs w:val="24"/>
        </w:rPr>
        <w:fldChar w:fldCharType="begin"/>
      </w:r>
      <w:r w:rsidR="004E3863" w:rsidRPr="00412379">
        <w:rPr>
          <w:sz w:val="24"/>
          <w:szCs w:val="24"/>
        </w:rPr>
        <w:instrText xml:space="preserve"> REF _Ref63258461 \h </w:instrText>
      </w:r>
      <w:r w:rsidR="00CD5F49" w:rsidRPr="00412379">
        <w:rPr>
          <w:sz w:val="24"/>
          <w:szCs w:val="24"/>
        </w:rPr>
        <w:instrText xml:space="preserve"> \* MERGEFORMAT </w:instrText>
      </w:r>
      <w:r w:rsidR="004E3863" w:rsidRPr="00412379">
        <w:rPr>
          <w:sz w:val="24"/>
          <w:szCs w:val="24"/>
        </w:rPr>
      </w:r>
      <w:r w:rsidR="004E3863" w:rsidRPr="00412379">
        <w:rPr>
          <w:sz w:val="24"/>
          <w:szCs w:val="24"/>
        </w:rPr>
        <w:fldChar w:fldCharType="separate"/>
      </w:r>
      <w:r w:rsidR="00746983" w:rsidRPr="00412379">
        <w:rPr>
          <w:b/>
          <w:bCs/>
          <w:sz w:val="24"/>
          <w:szCs w:val="24"/>
        </w:rPr>
        <w:t xml:space="preserve">Figure </w:t>
      </w:r>
      <w:r w:rsidR="00746983" w:rsidRPr="00412379">
        <w:rPr>
          <w:b/>
          <w:bCs/>
          <w:noProof/>
          <w:sz w:val="24"/>
          <w:szCs w:val="24"/>
        </w:rPr>
        <w:t>3</w:t>
      </w:r>
      <w:r w:rsidR="004E3863" w:rsidRPr="00412379">
        <w:rPr>
          <w:sz w:val="24"/>
          <w:szCs w:val="24"/>
        </w:rPr>
        <w:fldChar w:fldCharType="end"/>
      </w:r>
      <w:r w:rsidR="004E3863" w:rsidRPr="00412379">
        <w:rPr>
          <w:b/>
          <w:bCs/>
          <w:sz w:val="24"/>
          <w:szCs w:val="24"/>
        </w:rPr>
        <w:t>A</w:t>
      </w:r>
      <w:r w:rsidR="00BA353C" w:rsidRPr="00412379">
        <w:rPr>
          <w:b/>
          <w:bCs/>
          <w:sz w:val="24"/>
          <w:szCs w:val="24"/>
        </w:rPr>
        <w:t xml:space="preserve"> </w:t>
      </w:r>
      <w:r w:rsidR="00BA353C" w:rsidRPr="00412379">
        <w:rPr>
          <w:sz w:val="24"/>
          <w:szCs w:val="24"/>
        </w:rPr>
        <w:t xml:space="preserve">and </w:t>
      </w:r>
      <w:r w:rsidR="00BA353C" w:rsidRPr="00412379">
        <w:rPr>
          <w:b/>
          <w:bCs/>
          <w:sz w:val="24"/>
          <w:szCs w:val="24"/>
        </w:rPr>
        <w:t>Supplementary file 2</w:t>
      </w:r>
      <w:r w:rsidR="004E3863" w:rsidRPr="00412379">
        <w:rPr>
          <w:sz w:val="24"/>
          <w:szCs w:val="24"/>
        </w:rPr>
        <w:t>)</w:t>
      </w:r>
      <w:r w:rsidR="0037010C" w:rsidRPr="00412379">
        <w:rPr>
          <w:sz w:val="24"/>
          <w:szCs w:val="24"/>
        </w:rPr>
        <w:t>,</w:t>
      </w:r>
      <w:r w:rsidR="00DC17FB" w:rsidRPr="00412379">
        <w:rPr>
          <w:sz w:val="24"/>
          <w:szCs w:val="24"/>
        </w:rPr>
        <w:t xml:space="preserve"> </w:t>
      </w:r>
      <w:r w:rsidR="0037010C" w:rsidRPr="00412379">
        <w:rPr>
          <w:sz w:val="24"/>
          <w:szCs w:val="24"/>
        </w:rPr>
        <w:t xml:space="preserve">265 transcripts in COVID-19 survivors and 272 transcripts in COVID-19 non-survivors </w:t>
      </w:r>
      <w:r w:rsidR="004E3863" w:rsidRPr="00412379">
        <w:rPr>
          <w:sz w:val="24"/>
          <w:szCs w:val="24"/>
        </w:rPr>
        <w:t>(</w:t>
      </w:r>
      <w:r w:rsidR="004E3863" w:rsidRPr="00412379">
        <w:rPr>
          <w:sz w:val="24"/>
          <w:szCs w:val="24"/>
        </w:rPr>
        <w:fldChar w:fldCharType="begin"/>
      </w:r>
      <w:r w:rsidR="004E3863" w:rsidRPr="00412379">
        <w:rPr>
          <w:sz w:val="24"/>
          <w:szCs w:val="24"/>
        </w:rPr>
        <w:instrText xml:space="preserve"> REF _Ref63258461 \h </w:instrText>
      </w:r>
      <w:r w:rsidR="00CD5F49" w:rsidRPr="00412379">
        <w:rPr>
          <w:sz w:val="24"/>
          <w:szCs w:val="24"/>
        </w:rPr>
        <w:instrText xml:space="preserve"> \* MERGEFORMAT </w:instrText>
      </w:r>
      <w:r w:rsidR="004E3863" w:rsidRPr="00412379">
        <w:rPr>
          <w:sz w:val="24"/>
          <w:szCs w:val="24"/>
        </w:rPr>
      </w:r>
      <w:r w:rsidR="004E3863" w:rsidRPr="00412379">
        <w:rPr>
          <w:sz w:val="24"/>
          <w:szCs w:val="24"/>
        </w:rPr>
        <w:fldChar w:fldCharType="separate"/>
      </w:r>
      <w:r w:rsidR="00746983" w:rsidRPr="00412379">
        <w:rPr>
          <w:b/>
          <w:bCs/>
          <w:sz w:val="24"/>
          <w:szCs w:val="24"/>
        </w:rPr>
        <w:t xml:space="preserve">Figure </w:t>
      </w:r>
      <w:r w:rsidR="00746983" w:rsidRPr="00412379">
        <w:rPr>
          <w:b/>
          <w:bCs/>
          <w:noProof/>
          <w:sz w:val="24"/>
          <w:szCs w:val="24"/>
        </w:rPr>
        <w:t>3</w:t>
      </w:r>
      <w:r w:rsidR="004E3863" w:rsidRPr="00412379">
        <w:rPr>
          <w:sz w:val="24"/>
          <w:szCs w:val="24"/>
        </w:rPr>
        <w:fldChar w:fldCharType="end"/>
      </w:r>
      <w:r w:rsidR="004E3863" w:rsidRPr="00412379">
        <w:rPr>
          <w:b/>
          <w:bCs/>
          <w:sz w:val="24"/>
          <w:szCs w:val="24"/>
        </w:rPr>
        <w:t>B</w:t>
      </w:r>
      <w:r w:rsidR="00BA353C" w:rsidRPr="00412379">
        <w:rPr>
          <w:b/>
          <w:bCs/>
          <w:sz w:val="24"/>
          <w:szCs w:val="24"/>
        </w:rPr>
        <w:t xml:space="preserve"> </w:t>
      </w:r>
      <w:r w:rsidR="00BA353C" w:rsidRPr="00412379">
        <w:rPr>
          <w:sz w:val="24"/>
          <w:szCs w:val="24"/>
        </w:rPr>
        <w:t xml:space="preserve">and </w:t>
      </w:r>
      <w:r w:rsidR="00BA353C" w:rsidRPr="00412379">
        <w:rPr>
          <w:b/>
          <w:bCs/>
          <w:sz w:val="24"/>
          <w:szCs w:val="24"/>
        </w:rPr>
        <w:t>Supplementary file 3</w:t>
      </w:r>
      <w:r w:rsidR="004E3863" w:rsidRPr="00412379">
        <w:rPr>
          <w:sz w:val="24"/>
          <w:szCs w:val="24"/>
        </w:rPr>
        <w:t>)</w:t>
      </w:r>
      <w:r w:rsidR="0037010C" w:rsidRPr="00412379">
        <w:rPr>
          <w:sz w:val="24"/>
          <w:szCs w:val="24"/>
        </w:rPr>
        <w:t>.</w:t>
      </w:r>
      <w:r w:rsidR="00BA75AC" w:rsidRPr="00412379">
        <w:rPr>
          <w:sz w:val="24"/>
          <w:szCs w:val="24"/>
        </w:rPr>
        <w:t xml:space="preserve"> </w:t>
      </w:r>
      <w:r w:rsidR="00FB0F4B" w:rsidRPr="00412379">
        <w:rPr>
          <w:sz w:val="24"/>
          <w:szCs w:val="24"/>
        </w:rPr>
        <w:t>T</w:t>
      </w:r>
      <w:r w:rsidR="00DC17FB" w:rsidRPr="00412379">
        <w:rPr>
          <w:sz w:val="24"/>
          <w:szCs w:val="24"/>
        </w:rPr>
        <w:t xml:space="preserve">he transcripts with increased abundance in patients with COVID-19 were </w:t>
      </w:r>
      <w:r w:rsidR="00FB0F4B" w:rsidRPr="00412379">
        <w:rPr>
          <w:sz w:val="24"/>
          <w:szCs w:val="24"/>
        </w:rPr>
        <w:t>associated</w:t>
      </w:r>
      <w:r w:rsidR="00DC17FB" w:rsidRPr="00412379">
        <w:rPr>
          <w:sz w:val="24"/>
          <w:szCs w:val="24"/>
        </w:rPr>
        <w:t xml:space="preserve"> with humoral immune response, complement activation and B cell mediated immunity </w:t>
      </w:r>
      <w:r w:rsidR="004E3863" w:rsidRPr="00412379">
        <w:rPr>
          <w:sz w:val="24"/>
          <w:szCs w:val="24"/>
        </w:rPr>
        <w:t>(</w:t>
      </w:r>
      <w:r w:rsidR="004E3863" w:rsidRPr="00412379">
        <w:rPr>
          <w:sz w:val="24"/>
          <w:szCs w:val="24"/>
        </w:rPr>
        <w:fldChar w:fldCharType="begin"/>
      </w:r>
      <w:r w:rsidR="004E3863" w:rsidRPr="00412379">
        <w:rPr>
          <w:sz w:val="24"/>
          <w:szCs w:val="24"/>
        </w:rPr>
        <w:instrText xml:space="preserve"> REF _Ref63258461 \h </w:instrText>
      </w:r>
      <w:r w:rsidR="00CD5F49" w:rsidRPr="00412379">
        <w:rPr>
          <w:sz w:val="24"/>
          <w:szCs w:val="24"/>
        </w:rPr>
        <w:instrText xml:space="preserve"> \* MERGEFORMAT </w:instrText>
      </w:r>
      <w:r w:rsidR="004E3863" w:rsidRPr="00412379">
        <w:rPr>
          <w:sz w:val="24"/>
          <w:szCs w:val="24"/>
        </w:rPr>
      </w:r>
      <w:r w:rsidR="004E3863" w:rsidRPr="00412379">
        <w:rPr>
          <w:sz w:val="24"/>
          <w:szCs w:val="24"/>
        </w:rPr>
        <w:fldChar w:fldCharType="separate"/>
      </w:r>
      <w:r w:rsidR="00746983" w:rsidRPr="00412379">
        <w:rPr>
          <w:b/>
          <w:bCs/>
          <w:sz w:val="24"/>
          <w:szCs w:val="24"/>
        </w:rPr>
        <w:t xml:space="preserve">Figure </w:t>
      </w:r>
      <w:r w:rsidR="00746983" w:rsidRPr="00412379">
        <w:rPr>
          <w:b/>
          <w:bCs/>
          <w:noProof/>
          <w:sz w:val="24"/>
          <w:szCs w:val="24"/>
        </w:rPr>
        <w:t>3</w:t>
      </w:r>
      <w:r w:rsidR="004E3863" w:rsidRPr="00412379">
        <w:rPr>
          <w:sz w:val="24"/>
          <w:szCs w:val="24"/>
        </w:rPr>
        <w:fldChar w:fldCharType="end"/>
      </w:r>
      <w:r w:rsidR="004E3863" w:rsidRPr="00412379">
        <w:rPr>
          <w:b/>
          <w:bCs/>
          <w:sz w:val="24"/>
          <w:szCs w:val="24"/>
        </w:rPr>
        <w:t>C</w:t>
      </w:r>
      <w:r w:rsidR="004E3863" w:rsidRPr="00412379">
        <w:rPr>
          <w:sz w:val="24"/>
          <w:szCs w:val="24"/>
        </w:rPr>
        <w:t>)</w:t>
      </w:r>
      <w:r w:rsidR="0037010C" w:rsidRPr="00412379">
        <w:rPr>
          <w:sz w:val="24"/>
          <w:szCs w:val="24"/>
        </w:rPr>
        <w:t>, and t</w:t>
      </w:r>
      <w:r w:rsidRPr="00412379">
        <w:rPr>
          <w:sz w:val="24"/>
          <w:szCs w:val="24"/>
        </w:rPr>
        <w:t>he majority</w:t>
      </w:r>
      <w:r w:rsidR="0037010C" w:rsidRPr="00412379">
        <w:rPr>
          <w:sz w:val="24"/>
          <w:szCs w:val="24"/>
        </w:rPr>
        <w:t xml:space="preserve"> </w:t>
      </w:r>
      <w:r w:rsidRPr="00412379">
        <w:rPr>
          <w:sz w:val="24"/>
          <w:szCs w:val="24"/>
        </w:rPr>
        <w:t xml:space="preserve">of </w:t>
      </w:r>
      <w:r w:rsidR="0037010C" w:rsidRPr="00412379">
        <w:rPr>
          <w:sz w:val="24"/>
          <w:szCs w:val="24"/>
        </w:rPr>
        <w:t xml:space="preserve">these </w:t>
      </w:r>
      <w:r w:rsidRPr="00412379">
        <w:rPr>
          <w:sz w:val="24"/>
          <w:szCs w:val="24"/>
        </w:rPr>
        <w:t>COVID-19 specific transcripts</w:t>
      </w:r>
      <w:r w:rsidR="0037010C" w:rsidRPr="00412379">
        <w:rPr>
          <w:sz w:val="24"/>
          <w:szCs w:val="24"/>
        </w:rPr>
        <w:t xml:space="preserve"> (83/126)</w:t>
      </w:r>
      <w:r w:rsidRPr="00412379">
        <w:rPr>
          <w:sz w:val="24"/>
          <w:szCs w:val="24"/>
        </w:rPr>
        <w:t xml:space="preserve"> </w:t>
      </w:r>
      <w:r w:rsidR="00FB0F4B" w:rsidRPr="00412379">
        <w:rPr>
          <w:sz w:val="24"/>
          <w:szCs w:val="24"/>
        </w:rPr>
        <w:t>were</w:t>
      </w:r>
      <w:r w:rsidR="00E74FE5" w:rsidRPr="00412379">
        <w:rPr>
          <w:sz w:val="24"/>
          <w:szCs w:val="24"/>
        </w:rPr>
        <w:t xml:space="preserve"> immunoglobulin genes, associated with </w:t>
      </w:r>
      <w:r w:rsidRPr="00412379">
        <w:rPr>
          <w:sz w:val="24"/>
          <w:szCs w:val="24"/>
        </w:rPr>
        <w:t>an</w:t>
      </w:r>
      <w:r w:rsidR="00E74FE5" w:rsidRPr="00412379">
        <w:rPr>
          <w:sz w:val="24"/>
          <w:szCs w:val="24"/>
        </w:rPr>
        <w:t xml:space="preserve"> adaptive immune response, </w:t>
      </w:r>
      <w:r w:rsidR="00223957" w:rsidRPr="00412379">
        <w:rPr>
          <w:sz w:val="24"/>
          <w:szCs w:val="24"/>
        </w:rPr>
        <w:t xml:space="preserve">and were </w:t>
      </w:r>
      <w:r w:rsidR="00E6230B" w:rsidRPr="00412379">
        <w:rPr>
          <w:sz w:val="24"/>
          <w:szCs w:val="24"/>
        </w:rPr>
        <w:t>present</w:t>
      </w:r>
      <w:r w:rsidR="00E74FE5" w:rsidRPr="00412379">
        <w:rPr>
          <w:sz w:val="24"/>
          <w:szCs w:val="24"/>
        </w:rPr>
        <w:t xml:space="preserve"> </w:t>
      </w:r>
      <w:r w:rsidRPr="00412379">
        <w:rPr>
          <w:sz w:val="24"/>
          <w:szCs w:val="24"/>
        </w:rPr>
        <w:t>at a</w:t>
      </w:r>
      <w:r w:rsidR="00E74FE5" w:rsidRPr="00412379">
        <w:rPr>
          <w:sz w:val="24"/>
          <w:szCs w:val="24"/>
        </w:rPr>
        <w:t xml:space="preserve"> higher abundance in </w:t>
      </w:r>
      <w:r w:rsidRPr="00412379">
        <w:rPr>
          <w:sz w:val="24"/>
          <w:szCs w:val="24"/>
        </w:rPr>
        <w:t>primarily</w:t>
      </w:r>
      <w:r w:rsidR="00E74FE5" w:rsidRPr="00412379">
        <w:rPr>
          <w:sz w:val="24"/>
          <w:szCs w:val="24"/>
        </w:rPr>
        <w:t xml:space="preserve"> patients with COVID-19 (</w:t>
      </w:r>
      <w:r w:rsidR="00B52382" w:rsidRPr="00412379">
        <w:rPr>
          <w:b/>
          <w:bCs/>
          <w:sz w:val="24"/>
          <w:szCs w:val="24"/>
        </w:rPr>
        <w:t xml:space="preserve">Supplementary figure </w:t>
      </w:r>
      <w:r w:rsidR="00D83AE2" w:rsidRPr="00412379">
        <w:rPr>
          <w:b/>
          <w:bCs/>
          <w:sz w:val="24"/>
          <w:szCs w:val="24"/>
        </w:rPr>
        <w:t>8</w:t>
      </w:r>
      <w:r w:rsidR="00E74FE5" w:rsidRPr="00412379">
        <w:rPr>
          <w:sz w:val="24"/>
          <w:szCs w:val="24"/>
        </w:rPr>
        <w:t>).</w:t>
      </w:r>
      <w:r w:rsidR="00BA75AC" w:rsidRPr="00412379">
        <w:rPr>
          <w:sz w:val="24"/>
          <w:szCs w:val="24"/>
        </w:rPr>
        <w:t xml:space="preserve"> This adaptive immune response</w:t>
      </w:r>
      <w:r w:rsidR="00007B49" w:rsidRPr="00412379">
        <w:rPr>
          <w:sz w:val="24"/>
          <w:szCs w:val="24"/>
        </w:rPr>
        <w:t>,</w:t>
      </w:r>
      <w:r w:rsidR="00BA75AC" w:rsidRPr="00412379">
        <w:rPr>
          <w:sz w:val="24"/>
          <w:szCs w:val="24"/>
        </w:rPr>
        <w:t xml:space="preserve"> including complement activation, B cell mediated immunity and a humoral immune response mediated by circulating immunoglobulins</w:t>
      </w:r>
      <w:r w:rsidR="00007B49" w:rsidRPr="00412379">
        <w:rPr>
          <w:sz w:val="24"/>
          <w:szCs w:val="24"/>
        </w:rPr>
        <w:t>,</w:t>
      </w:r>
      <w:r w:rsidR="00BA75AC" w:rsidRPr="00412379">
        <w:rPr>
          <w:sz w:val="24"/>
          <w:szCs w:val="24"/>
        </w:rPr>
        <w:t xml:space="preserve"> was </w:t>
      </w:r>
      <w:r w:rsidR="00007B49" w:rsidRPr="00412379">
        <w:rPr>
          <w:sz w:val="24"/>
          <w:szCs w:val="24"/>
        </w:rPr>
        <w:t>associated</w:t>
      </w:r>
      <w:r w:rsidR="00BA75AC" w:rsidRPr="00412379">
        <w:rPr>
          <w:sz w:val="24"/>
          <w:szCs w:val="24"/>
        </w:rPr>
        <w:t xml:space="preserve"> </w:t>
      </w:r>
      <w:r w:rsidR="00007B49" w:rsidRPr="00412379">
        <w:rPr>
          <w:sz w:val="24"/>
          <w:szCs w:val="24"/>
        </w:rPr>
        <w:t xml:space="preserve">specifically with </w:t>
      </w:r>
      <w:r w:rsidR="00BA75AC" w:rsidRPr="00412379">
        <w:rPr>
          <w:sz w:val="24"/>
          <w:szCs w:val="24"/>
        </w:rPr>
        <w:t xml:space="preserve">COVID-19 survivors </w:t>
      </w:r>
      <w:r w:rsidR="004E3863" w:rsidRPr="00412379">
        <w:rPr>
          <w:sz w:val="24"/>
          <w:szCs w:val="24"/>
        </w:rPr>
        <w:t>(</w:t>
      </w:r>
      <w:r w:rsidR="004E3863" w:rsidRPr="00412379">
        <w:rPr>
          <w:sz w:val="24"/>
          <w:szCs w:val="24"/>
        </w:rPr>
        <w:fldChar w:fldCharType="begin"/>
      </w:r>
      <w:r w:rsidR="004E3863" w:rsidRPr="00412379">
        <w:rPr>
          <w:sz w:val="24"/>
          <w:szCs w:val="24"/>
        </w:rPr>
        <w:instrText xml:space="preserve"> REF _Ref63258461 \h </w:instrText>
      </w:r>
      <w:r w:rsidR="00CD5F49" w:rsidRPr="00412379">
        <w:rPr>
          <w:sz w:val="24"/>
          <w:szCs w:val="24"/>
        </w:rPr>
        <w:instrText xml:space="preserve"> \* MERGEFORMAT </w:instrText>
      </w:r>
      <w:r w:rsidR="004E3863" w:rsidRPr="00412379">
        <w:rPr>
          <w:sz w:val="24"/>
          <w:szCs w:val="24"/>
        </w:rPr>
      </w:r>
      <w:r w:rsidR="004E3863" w:rsidRPr="00412379">
        <w:rPr>
          <w:sz w:val="24"/>
          <w:szCs w:val="24"/>
        </w:rPr>
        <w:fldChar w:fldCharType="separate"/>
      </w:r>
      <w:r w:rsidR="00746983" w:rsidRPr="00412379">
        <w:rPr>
          <w:b/>
          <w:bCs/>
          <w:sz w:val="24"/>
          <w:szCs w:val="24"/>
        </w:rPr>
        <w:t xml:space="preserve">Figure </w:t>
      </w:r>
      <w:r w:rsidR="00746983" w:rsidRPr="00412379">
        <w:rPr>
          <w:b/>
          <w:bCs/>
          <w:noProof/>
          <w:sz w:val="24"/>
          <w:szCs w:val="24"/>
        </w:rPr>
        <w:t>3</w:t>
      </w:r>
      <w:r w:rsidR="004E3863" w:rsidRPr="00412379">
        <w:rPr>
          <w:sz w:val="24"/>
          <w:szCs w:val="24"/>
        </w:rPr>
        <w:fldChar w:fldCharType="end"/>
      </w:r>
      <w:r w:rsidR="004E3863" w:rsidRPr="00412379">
        <w:rPr>
          <w:b/>
          <w:bCs/>
          <w:sz w:val="24"/>
          <w:szCs w:val="24"/>
        </w:rPr>
        <w:t>D</w:t>
      </w:r>
      <w:r w:rsidR="004E3863" w:rsidRPr="00412379">
        <w:rPr>
          <w:sz w:val="24"/>
          <w:szCs w:val="24"/>
        </w:rPr>
        <w:t>)</w:t>
      </w:r>
      <w:r w:rsidR="00BA75AC" w:rsidRPr="00412379">
        <w:rPr>
          <w:sz w:val="24"/>
          <w:szCs w:val="24"/>
        </w:rPr>
        <w:t>.</w:t>
      </w:r>
      <w:r w:rsidR="00007B49" w:rsidRPr="00412379">
        <w:rPr>
          <w:sz w:val="24"/>
          <w:szCs w:val="24"/>
        </w:rPr>
        <w:t xml:space="preserve"> </w:t>
      </w:r>
      <w:r w:rsidR="00BA75AC" w:rsidRPr="00412379">
        <w:rPr>
          <w:sz w:val="24"/>
          <w:szCs w:val="24"/>
        </w:rPr>
        <w:t>While t</w:t>
      </w:r>
      <w:r w:rsidR="003900F1" w:rsidRPr="00412379">
        <w:rPr>
          <w:sz w:val="24"/>
          <w:szCs w:val="24"/>
        </w:rPr>
        <w:t xml:space="preserve">he transcripts specific for COVID-19 non-survivors were </w:t>
      </w:r>
      <w:r w:rsidR="00007B49" w:rsidRPr="00412379">
        <w:rPr>
          <w:sz w:val="24"/>
          <w:szCs w:val="24"/>
        </w:rPr>
        <w:lastRenderedPageBreak/>
        <w:t>associated</w:t>
      </w:r>
      <w:r w:rsidR="003900F1" w:rsidRPr="00412379">
        <w:rPr>
          <w:sz w:val="24"/>
          <w:szCs w:val="24"/>
        </w:rPr>
        <w:t xml:space="preserve"> with</w:t>
      </w:r>
      <w:r w:rsidR="00DF485A" w:rsidRPr="00412379">
        <w:rPr>
          <w:sz w:val="24"/>
          <w:szCs w:val="24"/>
        </w:rPr>
        <w:t xml:space="preserve"> an inflammatory response including interleukin signalling</w:t>
      </w:r>
      <w:r w:rsidR="003900F1" w:rsidRPr="00412379">
        <w:rPr>
          <w:sz w:val="24"/>
          <w:szCs w:val="24"/>
        </w:rPr>
        <w:t xml:space="preserve">, </w:t>
      </w:r>
      <w:r w:rsidR="00DF485A" w:rsidRPr="00412379">
        <w:rPr>
          <w:sz w:val="24"/>
          <w:szCs w:val="24"/>
        </w:rPr>
        <w:t xml:space="preserve">neutrophil activation and </w:t>
      </w:r>
      <w:r w:rsidR="003900F1" w:rsidRPr="00412379">
        <w:rPr>
          <w:sz w:val="24"/>
          <w:szCs w:val="24"/>
        </w:rPr>
        <w:t xml:space="preserve">neutrophil </w:t>
      </w:r>
      <w:r w:rsidR="00DF485A" w:rsidRPr="00412379">
        <w:rPr>
          <w:sz w:val="24"/>
          <w:szCs w:val="24"/>
        </w:rPr>
        <w:t xml:space="preserve">degranulation </w:t>
      </w:r>
      <w:r w:rsidR="004E3863" w:rsidRPr="00412379">
        <w:rPr>
          <w:sz w:val="24"/>
          <w:szCs w:val="24"/>
        </w:rPr>
        <w:t>(</w:t>
      </w:r>
      <w:r w:rsidR="004E3863" w:rsidRPr="00412379">
        <w:rPr>
          <w:sz w:val="24"/>
          <w:szCs w:val="24"/>
        </w:rPr>
        <w:fldChar w:fldCharType="begin"/>
      </w:r>
      <w:r w:rsidR="004E3863" w:rsidRPr="00412379">
        <w:rPr>
          <w:sz w:val="24"/>
          <w:szCs w:val="24"/>
        </w:rPr>
        <w:instrText xml:space="preserve"> REF _Ref63258461 \h </w:instrText>
      </w:r>
      <w:r w:rsidR="00CD5F49" w:rsidRPr="00412379">
        <w:rPr>
          <w:sz w:val="24"/>
          <w:szCs w:val="24"/>
        </w:rPr>
        <w:instrText xml:space="preserve"> \* MERGEFORMAT </w:instrText>
      </w:r>
      <w:r w:rsidR="004E3863" w:rsidRPr="00412379">
        <w:rPr>
          <w:sz w:val="24"/>
          <w:szCs w:val="24"/>
        </w:rPr>
      </w:r>
      <w:r w:rsidR="004E3863" w:rsidRPr="00412379">
        <w:rPr>
          <w:sz w:val="24"/>
          <w:szCs w:val="24"/>
        </w:rPr>
        <w:fldChar w:fldCharType="separate"/>
      </w:r>
      <w:r w:rsidR="00746983" w:rsidRPr="00412379">
        <w:rPr>
          <w:b/>
          <w:bCs/>
          <w:sz w:val="24"/>
          <w:szCs w:val="24"/>
        </w:rPr>
        <w:t xml:space="preserve">Figure </w:t>
      </w:r>
      <w:r w:rsidR="00746983" w:rsidRPr="00412379">
        <w:rPr>
          <w:b/>
          <w:bCs/>
          <w:noProof/>
          <w:sz w:val="24"/>
          <w:szCs w:val="24"/>
        </w:rPr>
        <w:t>3</w:t>
      </w:r>
      <w:r w:rsidR="004E3863" w:rsidRPr="00412379">
        <w:rPr>
          <w:sz w:val="24"/>
          <w:szCs w:val="24"/>
        </w:rPr>
        <w:fldChar w:fldCharType="end"/>
      </w:r>
      <w:r w:rsidR="004E3863" w:rsidRPr="00412379">
        <w:rPr>
          <w:b/>
          <w:bCs/>
          <w:sz w:val="24"/>
          <w:szCs w:val="24"/>
        </w:rPr>
        <w:t>E</w:t>
      </w:r>
      <w:r w:rsidR="004E3863" w:rsidRPr="00412379">
        <w:rPr>
          <w:sz w:val="24"/>
          <w:szCs w:val="24"/>
        </w:rPr>
        <w:t>)</w:t>
      </w:r>
      <w:r w:rsidR="00DF485A" w:rsidRPr="00412379">
        <w:rPr>
          <w:sz w:val="24"/>
          <w:szCs w:val="24"/>
        </w:rPr>
        <w:t xml:space="preserve">. </w:t>
      </w:r>
    </w:p>
    <w:p w14:paraId="7E1D6808" w14:textId="77777777" w:rsidR="00B6277B" w:rsidRPr="00412379" w:rsidRDefault="00B6277B" w:rsidP="00B6277B">
      <w:pPr>
        <w:pStyle w:val="Heading2"/>
        <w:spacing w:line="240" w:lineRule="auto"/>
        <w:jc w:val="both"/>
        <w:rPr>
          <w:b/>
          <w:bCs/>
          <w:color w:val="auto"/>
          <w:sz w:val="24"/>
          <w:szCs w:val="24"/>
        </w:rPr>
      </w:pPr>
      <w:r w:rsidRPr="00412379">
        <w:rPr>
          <w:b/>
          <w:bCs/>
          <w:color w:val="auto"/>
          <w:sz w:val="24"/>
          <w:szCs w:val="24"/>
        </w:rPr>
        <w:t>Clinical covariates and their correlation with the abundance of different gene transcript clusters</w:t>
      </w:r>
    </w:p>
    <w:p w14:paraId="492CF81C" w14:textId="77777777" w:rsidR="00B6277B" w:rsidRPr="00412379" w:rsidRDefault="00B6277B" w:rsidP="00B6277B">
      <w:pPr>
        <w:rPr>
          <w:sz w:val="24"/>
          <w:szCs w:val="24"/>
        </w:rPr>
      </w:pPr>
    </w:p>
    <w:p w14:paraId="5D373817" w14:textId="5D2BD135" w:rsidR="00B6277B" w:rsidRPr="00412379" w:rsidRDefault="00B6277B" w:rsidP="00B6277B">
      <w:pPr>
        <w:spacing w:line="240" w:lineRule="auto"/>
        <w:jc w:val="both"/>
        <w:rPr>
          <w:sz w:val="24"/>
          <w:szCs w:val="24"/>
        </w:rPr>
      </w:pPr>
      <w:r w:rsidRPr="00412379">
        <w:rPr>
          <w:sz w:val="24"/>
          <w:szCs w:val="24"/>
        </w:rPr>
        <w:t xml:space="preserve">Weighted gene co-expression network analysis (WGCNA) identified 23 modules of co-expressed gene </w:t>
      </w:r>
      <w:r w:rsidR="00DF7309" w:rsidRPr="00412379">
        <w:rPr>
          <w:sz w:val="24"/>
          <w:szCs w:val="24"/>
        </w:rPr>
        <w:t>transcripts,</w:t>
      </w:r>
      <w:r w:rsidRPr="00412379">
        <w:rPr>
          <w:sz w:val="24"/>
          <w:szCs w:val="24"/>
        </w:rPr>
        <w:t xml:space="preserve"> and these were assessed with GO analysis to identify the associated biological processes terms. Furthermore, the correlation between these gene transcripts modules and the known clinical covariates was determined to investigate the potential drivers of the differences in gene transcript abundances (</w:t>
      </w:r>
      <w:r w:rsidRPr="00412379">
        <w:rPr>
          <w:b/>
          <w:bCs/>
          <w:sz w:val="24"/>
          <w:szCs w:val="24"/>
        </w:rPr>
        <w:t xml:space="preserve">Supplementary figure </w:t>
      </w:r>
      <w:r w:rsidR="00D83AE2" w:rsidRPr="00412379">
        <w:rPr>
          <w:b/>
          <w:bCs/>
          <w:sz w:val="24"/>
          <w:szCs w:val="24"/>
        </w:rPr>
        <w:t>9</w:t>
      </w:r>
      <w:r w:rsidRPr="00412379">
        <w:rPr>
          <w:sz w:val="24"/>
          <w:szCs w:val="24"/>
        </w:rPr>
        <w:t>). The gene module which had the highest positive correlation (0.51, p-value 3x10</w:t>
      </w:r>
      <w:r w:rsidRPr="00412379">
        <w:rPr>
          <w:sz w:val="24"/>
          <w:szCs w:val="24"/>
          <w:vertAlign w:val="superscript"/>
        </w:rPr>
        <w:t>-12</w:t>
      </w:r>
      <w:r w:rsidRPr="00412379">
        <w:rPr>
          <w:sz w:val="24"/>
          <w:szCs w:val="24"/>
        </w:rPr>
        <w:t>) with the type of viral infection, was found to be involved with complement activation via the classical pathway. This gene module was characterised by a weaker positive correlation (0.34, p-value 1x10</w:t>
      </w:r>
      <w:r w:rsidRPr="00412379">
        <w:rPr>
          <w:sz w:val="24"/>
          <w:szCs w:val="24"/>
          <w:vertAlign w:val="superscript"/>
        </w:rPr>
        <w:t>-05</w:t>
      </w:r>
      <w:r w:rsidRPr="00412379">
        <w:rPr>
          <w:sz w:val="24"/>
          <w:szCs w:val="24"/>
        </w:rPr>
        <w:t xml:space="preserve">) with the duration of symptoms before hospital </w:t>
      </w:r>
      <w:r w:rsidR="00DF7309" w:rsidRPr="00412379">
        <w:rPr>
          <w:sz w:val="24"/>
          <w:szCs w:val="24"/>
        </w:rPr>
        <w:t>admission, lymphocyte</w:t>
      </w:r>
      <w:r w:rsidRPr="00412379">
        <w:rPr>
          <w:sz w:val="24"/>
          <w:szCs w:val="24"/>
        </w:rPr>
        <w:t xml:space="preserve"> count (0.33, p-value 2x10</w:t>
      </w:r>
      <w:r w:rsidRPr="00412379">
        <w:rPr>
          <w:sz w:val="24"/>
          <w:szCs w:val="24"/>
          <w:vertAlign w:val="superscript"/>
        </w:rPr>
        <w:t>-05</w:t>
      </w:r>
      <w:r w:rsidRPr="00412379">
        <w:rPr>
          <w:sz w:val="24"/>
          <w:szCs w:val="24"/>
        </w:rPr>
        <w:t>), and a negative correlation with the presence of other underlying chronic respiratory disease (-0.37, p-value 1x10</w:t>
      </w:r>
      <w:r w:rsidRPr="00412379">
        <w:rPr>
          <w:sz w:val="24"/>
          <w:szCs w:val="24"/>
          <w:vertAlign w:val="superscript"/>
        </w:rPr>
        <w:t>-06</w:t>
      </w:r>
      <w:r w:rsidRPr="00412379">
        <w:rPr>
          <w:sz w:val="24"/>
          <w:szCs w:val="24"/>
        </w:rPr>
        <w:t>). Additionally, B cell activation was negatively correlated with e.g. age (-0.32, p-value 4x10</w:t>
      </w:r>
      <w:r w:rsidRPr="00412379">
        <w:rPr>
          <w:sz w:val="24"/>
          <w:szCs w:val="24"/>
          <w:vertAlign w:val="superscript"/>
        </w:rPr>
        <w:noBreakHyphen/>
        <w:t>05</w:t>
      </w:r>
      <w:r w:rsidRPr="00412379">
        <w:rPr>
          <w:sz w:val="24"/>
          <w:szCs w:val="24"/>
        </w:rPr>
        <w:t>) and death within 30 days of hospital admission (-0.25, p-value 1x10</w:t>
      </w:r>
      <w:r w:rsidRPr="00412379">
        <w:rPr>
          <w:sz w:val="24"/>
          <w:szCs w:val="24"/>
          <w:vertAlign w:val="superscript"/>
        </w:rPr>
        <w:t>-03</w:t>
      </w:r>
      <w:r w:rsidRPr="00412379">
        <w:rPr>
          <w:sz w:val="24"/>
          <w:szCs w:val="24"/>
        </w:rPr>
        <w:t>). While neutrophil degranulation and myeloid leukocyte activation were positively correlated among others with oxygen supplementation (r=0.26, p-value 1x10</w:t>
      </w:r>
      <w:r w:rsidRPr="00412379">
        <w:rPr>
          <w:sz w:val="24"/>
          <w:szCs w:val="24"/>
          <w:vertAlign w:val="superscript"/>
        </w:rPr>
        <w:t>-03</w:t>
      </w:r>
      <w:r w:rsidRPr="00412379">
        <w:rPr>
          <w:sz w:val="24"/>
          <w:szCs w:val="24"/>
        </w:rPr>
        <w:t>), and death within 30 days of admission (r=0.25, p-value 1x10</w:t>
      </w:r>
      <w:r w:rsidRPr="00412379">
        <w:rPr>
          <w:sz w:val="24"/>
          <w:szCs w:val="24"/>
          <w:vertAlign w:val="superscript"/>
        </w:rPr>
        <w:t>-03</w:t>
      </w:r>
      <w:r w:rsidRPr="00412379">
        <w:rPr>
          <w:sz w:val="24"/>
          <w:szCs w:val="24"/>
        </w:rPr>
        <w:t>) respectively. The type of viral infection was furthermore the biggest driver for differences in blood coagulation (r=0.39, p-value 2x10</w:t>
      </w:r>
      <w:r w:rsidRPr="00412379">
        <w:rPr>
          <w:sz w:val="24"/>
          <w:szCs w:val="24"/>
          <w:vertAlign w:val="superscript"/>
        </w:rPr>
        <w:t>-07</w:t>
      </w:r>
      <w:r w:rsidRPr="00412379">
        <w:rPr>
          <w:sz w:val="24"/>
          <w:szCs w:val="24"/>
        </w:rPr>
        <w:t>), cellular response to interleukin-13 (r=0.38, p-value 5x10</w:t>
      </w:r>
      <w:r w:rsidRPr="00412379">
        <w:rPr>
          <w:sz w:val="24"/>
          <w:szCs w:val="24"/>
          <w:vertAlign w:val="superscript"/>
        </w:rPr>
        <w:t>-07</w:t>
      </w:r>
      <w:r w:rsidRPr="00412379">
        <w:rPr>
          <w:sz w:val="24"/>
          <w:szCs w:val="24"/>
        </w:rPr>
        <w:t>). In contrast, positive regulation of chemokine production was negatively correlated with the type of viral infection (r=-0.28, p-value 3x10</w:t>
      </w:r>
      <w:r w:rsidRPr="00412379">
        <w:rPr>
          <w:sz w:val="24"/>
          <w:szCs w:val="24"/>
          <w:vertAlign w:val="superscript"/>
        </w:rPr>
        <w:t>-04</w:t>
      </w:r>
      <w:r w:rsidRPr="00412379">
        <w:rPr>
          <w:sz w:val="24"/>
          <w:szCs w:val="24"/>
        </w:rPr>
        <w:t>) (</w:t>
      </w:r>
      <w:r w:rsidRPr="00412379">
        <w:rPr>
          <w:sz w:val="24"/>
          <w:szCs w:val="24"/>
        </w:rPr>
        <w:fldChar w:fldCharType="begin"/>
      </w:r>
      <w:r w:rsidRPr="00412379">
        <w:rPr>
          <w:sz w:val="24"/>
          <w:szCs w:val="24"/>
        </w:rPr>
        <w:instrText xml:space="preserve"> REF _Ref92449939 \h  \* MERGEFORMAT </w:instrText>
      </w:r>
      <w:r w:rsidRPr="00412379">
        <w:rPr>
          <w:sz w:val="24"/>
          <w:szCs w:val="24"/>
        </w:rPr>
      </w:r>
      <w:r w:rsidRPr="00412379">
        <w:rPr>
          <w:sz w:val="24"/>
          <w:szCs w:val="24"/>
        </w:rPr>
        <w:fldChar w:fldCharType="separate"/>
      </w:r>
      <w:r w:rsidR="00746983" w:rsidRPr="00412379">
        <w:rPr>
          <w:b/>
          <w:bCs/>
          <w:sz w:val="24"/>
          <w:szCs w:val="24"/>
        </w:rPr>
        <w:t>Table 4</w:t>
      </w:r>
      <w:r w:rsidRPr="00412379">
        <w:rPr>
          <w:sz w:val="24"/>
          <w:szCs w:val="24"/>
        </w:rPr>
        <w:fldChar w:fldCharType="end"/>
      </w:r>
      <w:r w:rsidRPr="00412379">
        <w:rPr>
          <w:sz w:val="24"/>
          <w:szCs w:val="24"/>
        </w:rPr>
        <w:t>).</w:t>
      </w:r>
    </w:p>
    <w:p w14:paraId="32ABACA4" w14:textId="77777777" w:rsidR="00B6277B" w:rsidRPr="00412379" w:rsidRDefault="00B6277B" w:rsidP="00CD5F49">
      <w:pPr>
        <w:spacing w:line="240" w:lineRule="auto"/>
        <w:rPr>
          <w:sz w:val="24"/>
          <w:szCs w:val="24"/>
        </w:rPr>
      </w:pPr>
    </w:p>
    <w:p w14:paraId="2272477E" w14:textId="77777777" w:rsidR="00B6277B" w:rsidRPr="00412379" w:rsidRDefault="00B6277B" w:rsidP="00B6277B">
      <w:pPr>
        <w:pStyle w:val="Heading2"/>
        <w:spacing w:line="240" w:lineRule="auto"/>
        <w:rPr>
          <w:b/>
          <w:bCs/>
          <w:color w:val="auto"/>
          <w:sz w:val="24"/>
          <w:szCs w:val="24"/>
        </w:rPr>
      </w:pPr>
      <w:r w:rsidRPr="00412379">
        <w:rPr>
          <w:b/>
          <w:bCs/>
          <w:color w:val="auto"/>
          <w:sz w:val="24"/>
          <w:szCs w:val="24"/>
        </w:rPr>
        <w:t>Immune signatures as predictors of COVID-19 outcome</w:t>
      </w:r>
    </w:p>
    <w:p w14:paraId="152D6785" w14:textId="77777777" w:rsidR="00B6277B" w:rsidRPr="00412379" w:rsidRDefault="00B6277B" w:rsidP="00B6277B">
      <w:pPr>
        <w:rPr>
          <w:sz w:val="24"/>
          <w:szCs w:val="24"/>
        </w:rPr>
      </w:pPr>
    </w:p>
    <w:p w14:paraId="09E91C61" w14:textId="000627A3" w:rsidR="00B6277B" w:rsidRPr="00412379" w:rsidRDefault="00B6277B" w:rsidP="00B6277B">
      <w:pPr>
        <w:spacing w:line="240" w:lineRule="auto"/>
        <w:jc w:val="both"/>
        <w:rPr>
          <w:noProof/>
          <w:sz w:val="24"/>
          <w:szCs w:val="24"/>
        </w:rPr>
      </w:pPr>
      <w:r w:rsidRPr="00412379">
        <w:rPr>
          <w:sz w:val="24"/>
          <w:szCs w:val="24"/>
        </w:rPr>
        <w:t>A distinct immune signature was selected and assessed for prediction accuracy in stratifying patients with COVID-19 for disease outcome. This signature consists of 47 genes (</w:t>
      </w:r>
      <w:r w:rsidRPr="00412379">
        <w:rPr>
          <w:sz w:val="24"/>
          <w:szCs w:val="24"/>
        </w:rPr>
        <w:fldChar w:fldCharType="begin"/>
      </w:r>
      <w:r w:rsidRPr="00412379">
        <w:rPr>
          <w:sz w:val="24"/>
          <w:szCs w:val="24"/>
        </w:rPr>
        <w:instrText xml:space="preserve"> REF _Ref71567515 \h  \* MERGEFORMAT </w:instrText>
      </w:r>
      <w:r w:rsidRPr="00412379">
        <w:rPr>
          <w:sz w:val="24"/>
          <w:szCs w:val="24"/>
        </w:rPr>
      </w:r>
      <w:r w:rsidRPr="00412379">
        <w:rPr>
          <w:sz w:val="24"/>
          <w:szCs w:val="24"/>
        </w:rPr>
        <w:fldChar w:fldCharType="separate"/>
      </w:r>
      <w:r w:rsidR="00746983" w:rsidRPr="00412379">
        <w:rPr>
          <w:b/>
          <w:bCs/>
          <w:sz w:val="24"/>
          <w:szCs w:val="24"/>
        </w:rPr>
        <w:t xml:space="preserve">Figure </w:t>
      </w:r>
      <w:r w:rsidRPr="00412379">
        <w:rPr>
          <w:sz w:val="24"/>
          <w:szCs w:val="24"/>
        </w:rPr>
        <w:fldChar w:fldCharType="end"/>
      </w:r>
      <w:r w:rsidR="00235543" w:rsidRPr="00412379">
        <w:rPr>
          <w:b/>
          <w:bCs/>
          <w:sz w:val="24"/>
          <w:szCs w:val="24"/>
        </w:rPr>
        <w:t>4</w:t>
      </w:r>
      <w:r w:rsidRPr="00412379">
        <w:rPr>
          <w:b/>
          <w:bCs/>
          <w:sz w:val="24"/>
          <w:szCs w:val="24"/>
        </w:rPr>
        <w:t>A</w:t>
      </w:r>
      <w:r w:rsidRPr="00412379">
        <w:rPr>
          <w:sz w:val="24"/>
          <w:szCs w:val="24"/>
        </w:rPr>
        <w:t>), representative of the four biggest gene clusters associated with COVID-19 survival or fatality. These gene clusters are associated with humoral immune response mediated by circulating immunoglobulin (FDR p-value 2.23</w:t>
      </w:r>
      <w:r w:rsidRPr="00412379">
        <w:rPr>
          <w:rFonts w:cstheme="minorHAnsi"/>
          <w:sz w:val="24"/>
          <w:szCs w:val="24"/>
        </w:rPr>
        <w:t>x</w:t>
      </w:r>
      <w:r w:rsidRPr="00412379">
        <w:rPr>
          <w:sz w:val="24"/>
          <w:szCs w:val="24"/>
        </w:rPr>
        <w:t>10</w:t>
      </w:r>
      <w:r w:rsidRPr="00412379">
        <w:rPr>
          <w:sz w:val="24"/>
          <w:szCs w:val="24"/>
          <w:vertAlign w:val="superscript"/>
        </w:rPr>
        <w:t>-46</w:t>
      </w:r>
      <w:r w:rsidRPr="00412379">
        <w:rPr>
          <w:sz w:val="24"/>
          <w:szCs w:val="24"/>
        </w:rPr>
        <w:t>), nucleosome assembly (FDR p-value 5.46</w:t>
      </w:r>
      <w:r w:rsidRPr="00412379">
        <w:rPr>
          <w:rFonts w:cstheme="minorHAnsi"/>
          <w:sz w:val="24"/>
          <w:szCs w:val="24"/>
        </w:rPr>
        <w:t>x</w:t>
      </w:r>
      <w:r w:rsidRPr="00412379">
        <w:rPr>
          <w:sz w:val="24"/>
          <w:szCs w:val="24"/>
        </w:rPr>
        <w:t>10</w:t>
      </w:r>
      <w:r w:rsidRPr="00412379">
        <w:rPr>
          <w:sz w:val="24"/>
          <w:szCs w:val="24"/>
          <w:vertAlign w:val="superscript"/>
        </w:rPr>
        <w:t>-19</w:t>
      </w:r>
      <w:r w:rsidRPr="00412379">
        <w:rPr>
          <w:sz w:val="24"/>
          <w:szCs w:val="24"/>
        </w:rPr>
        <w:t>), regulation of T-helper 1 cell cytokine production (FDR p-value 4.24</w:t>
      </w:r>
      <w:r w:rsidRPr="00412379">
        <w:rPr>
          <w:rFonts w:cstheme="minorHAnsi"/>
          <w:sz w:val="24"/>
          <w:szCs w:val="24"/>
        </w:rPr>
        <w:t>x</w:t>
      </w:r>
      <w:r w:rsidRPr="00412379">
        <w:rPr>
          <w:sz w:val="24"/>
          <w:szCs w:val="24"/>
        </w:rPr>
        <w:t>10</w:t>
      </w:r>
      <w:r w:rsidRPr="00412379">
        <w:rPr>
          <w:sz w:val="24"/>
          <w:szCs w:val="24"/>
          <w:vertAlign w:val="superscript"/>
        </w:rPr>
        <w:t>-03</w:t>
      </w:r>
      <w:r w:rsidRPr="00412379">
        <w:rPr>
          <w:sz w:val="24"/>
          <w:szCs w:val="24"/>
        </w:rPr>
        <w:t>) and regulation of T cell activation (FDR p-value 4.51</w:t>
      </w:r>
      <w:r w:rsidRPr="00412379">
        <w:rPr>
          <w:rFonts w:cstheme="minorHAnsi"/>
          <w:sz w:val="24"/>
          <w:szCs w:val="24"/>
        </w:rPr>
        <w:t>x</w:t>
      </w:r>
      <w:r w:rsidRPr="00412379">
        <w:rPr>
          <w:sz w:val="24"/>
          <w:szCs w:val="24"/>
        </w:rPr>
        <w:t>10</w:t>
      </w:r>
      <w:r w:rsidRPr="00412379">
        <w:rPr>
          <w:sz w:val="24"/>
          <w:szCs w:val="24"/>
          <w:vertAlign w:val="superscript"/>
        </w:rPr>
        <w:t>-04</w:t>
      </w:r>
      <w:r w:rsidRPr="00412379">
        <w:rPr>
          <w:sz w:val="24"/>
          <w:szCs w:val="24"/>
        </w:rPr>
        <w:t>) (</w:t>
      </w:r>
      <w:r w:rsidRPr="00412379">
        <w:rPr>
          <w:b/>
          <w:bCs/>
          <w:sz w:val="24"/>
          <w:szCs w:val="24"/>
        </w:rPr>
        <w:t xml:space="preserve">Supplementary figure </w:t>
      </w:r>
      <w:r w:rsidR="00D83AE2" w:rsidRPr="00412379">
        <w:rPr>
          <w:b/>
          <w:bCs/>
          <w:sz w:val="24"/>
          <w:szCs w:val="24"/>
        </w:rPr>
        <w:t>10</w:t>
      </w:r>
      <w:r w:rsidRPr="00412379">
        <w:rPr>
          <w:sz w:val="24"/>
          <w:szCs w:val="24"/>
        </w:rPr>
        <w:t>). This gene signature was highly predictive for outcome, with a maximum specificity of 75% and sensitivity of 93% (</w:t>
      </w:r>
      <w:r w:rsidRPr="00412379">
        <w:rPr>
          <w:b/>
          <w:bCs/>
          <w:sz w:val="24"/>
          <w:szCs w:val="24"/>
        </w:rPr>
        <w:fldChar w:fldCharType="begin"/>
      </w:r>
      <w:r w:rsidRPr="00412379">
        <w:rPr>
          <w:b/>
          <w:bCs/>
          <w:sz w:val="24"/>
          <w:szCs w:val="24"/>
        </w:rPr>
        <w:instrText xml:space="preserve"> REF _Ref71567515 \h  \* MERGEFORMAT </w:instrText>
      </w:r>
      <w:r w:rsidRPr="00412379">
        <w:rPr>
          <w:b/>
          <w:bCs/>
          <w:sz w:val="24"/>
          <w:szCs w:val="24"/>
        </w:rPr>
      </w:r>
      <w:r w:rsidRPr="00412379">
        <w:rPr>
          <w:b/>
          <w:bCs/>
          <w:sz w:val="24"/>
          <w:szCs w:val="24"/>
        </w:rPr>
        <w:fldChar w:fldCharType="separate"/>
      </w:r>
      <w:r w:rsidR="00746983" w:rsidRPr="00412379">
        <w:rPr>
          <w:b/>
          <w:bCs/>
          <w:sz w:val="24"/>
          <w:szCs w:val="24"/>
        </w:rPr>
        <w:t xml:space="preserve">Figure </w:t>
      </w:r>
      <w:r w:rsidRPr="00412379">
        <w:rPr>
          <w:b/>
          <w:bCs/>
          <w:sz w:val="24"/>
          <w:szCs w:val="24"/>
        </w:rPr>
        <w:fldChar w:fldCharType="end"/>
      </w:r>
      <w:r w:rsidR="00235543" w:rsidRPr="00412379">
        <w:rPr>
          <w:b/>
          <w:bCs/>
          <w:sz w:val="24"/>
          <w:szCs w:val="24"/>
        </w:rPr>
        <w:t>4</w:t>
      </w:r>
      <w:r w:rsidRPr="00412379">
        <w:rPr>
          <w:b/>
          <w:bCs/>
          <w:sz w:val="24"/>
          <w:szCs w:val="24"/>
        </w:rPr>
        <w:t xml:space="preserve">B </w:t>
      </w:r>
      <w:r w:rsidRPr="00412379">
        <w:rPr>
          <w:sz w:val="24"/>
          <w:szCs w:val="24"/>
        </w:rPr>
        <w:t xml:space="preserve">and </w:t>
      </w:r>
      <w:r w:rsidRPr="00412379">
        <w:rPr>
          <w:sz w:val="24"/>
          <w:szCs w:val="24"/>
        </w:rPr>
        <w:fldChar w:fldCharType="begin"/>
      </w:r>
      <w:r w:rsidRPr="00412379">
        <w:rPr>
          <w:sz w:val="24"/>
          <w:szCs w:val="24"/>
        </w:rPr>
        <w:instrText xml:space="preserve"> REF _Ref71567515 \h  \* MERGEFORMAT </w:instrText>
      </w:r>
      <w:r w:rsidRPr="00412379">
        <w:rPr>
          <w:sz w:val="24"/>
          <w:szCs w:val="24"/>
        </w:rPr>
      </w:r>
      <w:r w:rsidRPr="00412379">
        <w:rPr>
          <w:sz w:val="24"/>
          <w:szCs w:val="24"/>
        </w:rPr>
        <w:fldChar w:fldCharType="separate"/>
      </w:r>
      <w:r w:rsidR="00746983" w:rsidRPr="00412379">
        <w:rPr>
          <w:b/>
          <w:bCs/>
          <w:sz w:val="24"/>
          <w:szCs w:val="24"/>
        </w:rPr>
        <w:t xml:space="preserve">Figure </w:t>
      </w:r>
      <w:r w:rsidRPr="00412379">
        <w:rPr>
          <w:sz w:val="24"/>
          <w:szCs w:val="24"/>
        </w:rPr>
        <w:fldChar w:fldCharType="end"/>
      </w:r>
      <w:r w:rsidR="00235543" w:rsidRPr="00412379">
        <w:rPr>
          <w:b/>
          <w:bCs/>
          <w:sz w:val="24"/>
          <w:szCs w:val="24"/>
        </w:rPr>
        <w:t>4</w:t>
      </w:r>
      <w:r w:rsidRPr="00412379">
        <w:rPr>
          <w:b/>
          <w:bCs/>
          <w:sz w:val="24"/>
          <w:szCs w:val="24"/>
        </w:rPr>
        <w:t>C</w:t>
      </w:r>
      <w:r w:rsidRPr="00412379">
        <w:rPr>
          <w:sz w:val="24"/>
          <w:szCs w:val="24"/>
        </w:rPr>
        <w:t>)</w:t>
      </w:r>
      <w:r w:rsidRPr="00412379">
        <w:rPr>
          <w:noProof/>
          <w:sz w:val="24"/>
          <w:szCs w:val="24"/>
        </w:rPr>
        <w:t>.</w:t>
      </w:r>
    </w:p>
    <w:p w14:paraId="2911A381" w14:textId="07752365" w:rsidR="0080468A" w:rsidRPr="00412379" w:rsidRDefault="0080468A" w:rsidP="00B6277B">
      <w:pPr>
        <w:spacing w:line="240" w:lineRule="auto"/>
        <w:jc w:val="both"/>
        <w:rPr>
          <w:noProof/>
          <w:sz w:val="24"/>
          <w:szCs w:val="24"/>
        </w:rPr>
      </w:pPr>
    </w:p>
    <w:p w14:paraId="33DB9EC7" w14:textId="7D65F445" w:rsidR="0080468A" w:rsidRPr="00412379" w:rsidRDefault="0080468A" w:rsidP="00B6277B">
      <w:pPr>
        <w:spacing w:line="240" w:lineRule="auto"/>
        <w:jc w:val="both"/>
        <w:rPr>
          <w:noProof/>
          <w:sz w:val="24"/>
          <w:szCs w:val="24"/>
        </w:rPr>
      </w:pPr>
    </w:p>
    <w:p w14:paraId="4B58F546" w14:textId="75763342" w:rsidR="0080468A" w:rsidRPr="00412379" w:rsidRDefault="0080468A" w:rsidP="00B6277B">
      <w:pPr>
        <w:spacing w:line="240" w:lineRule="auto"/>
        <w:jc w:val="both"/>
        <w:rPr>
          <w:noProof/>
          <w:sz w:val="24"/>
          <w:szCs w:val="24"/>
        </w:rPr>
      </w:pPr>
    </w:p>
    <w:p w14:paraId="5299646F" w14:textId="5B71F6C5" w:rsidR="0080468A" w:rsidRDefault="0080468A" w:rsidP="00B6277B">
      <w:pPr>
        <w:spacing w:line="240" w:lineRule="auto"/>
        <w:jc w:val="both"/>
        <w:rPr>
          <w:noProof/>
          <w:sz w:val="24"/>
          <w:szCs w:val="24"/>
        </w:rPr>
      </w:pPr>
    </w:p>
    <w:p w14:paraId="2991DDDB" w14:textId="30A0AB5F" w:rsidR="00DC17FB" w:rsidRPr="007F54E1" w:rsidRDefault="00DC17FB" w:rsidP="00CD5F49">
      <w:pPr>
        <w:pStyle w:val="Heading1"/>
        <w:spacing w:line="240" w:lineRule="auto"/>
        <w:jc w:val="both"/>
        <w:rPr>
          <w:b/>
          <w:bCs/>
          <w:color w:val="auto"/>
          <w:sz w:val="36"/>
          <w:szCs w:val="36"/>
        </w:rPr>
      </w:pPr>
      <w:r w:rsidRPr="007F54E1">
        <w:rPr>
          <w:b/>
          <w:bCs/>
          <w:color w:val="auto"/>
          <w:sz w:val="36"/>
          <w:szCs w:val="36"/>
        </w:rPr>
        <w:lastRenderedPageBreak/>
        <w:t>Discussion</w:t>
      </w:r>
      <w:r w:rsidR="0063197B" w:rsidRPr="007F54E1">
        <w:rPr>
          <w:b/>
          <w:bCs/>
          <w:color w:val="auto"/>
          <w:sz w:val="36"/>
          <w:szCs w:val="36"/>
        </w:rPr>
        <w:t xml:space="preserve"> </w:t>
      </w:r>
    </w:p>
    <w:p w14:paraId="1EDB3A60" w14:textId="77777777" w:rsidR="007F54E1" w:rsidRPr="007F54E1" w:rsidRDefault="007F54E1" w:rsidP="007F54E1"/>
    <w:p w14:paraId="262320C2" w14:textId="35529DCC" w:rsidR="007F7617" w:rsidRPr="007F54E1" w:rsidRDefault="004B7ACE" w:rsidP="00CD5F49">
      <w:pPr>
        <w:spacing w:line="240" w:lineRule="auto"/>
        <w:jc w:val="both"/>
        <w:rPr>
          <w:sz w:val="24"/>
          <w:szCs w:val="24"/>
        </w:rPr>
      </w:pPr>
      <w:r w:rsidRPr="007F54E1">
        <w:rPr>
          <w:sz w:val="24"/>
          <w:szCs w:val="24"/>
        </w:rPr>
        <w:t>T</w:t>
      </w:r>
      <w:r w:rsidR="007F7617" w:rsidRPr="007F54E1">
        <w:rPr>
          <w:sz w:val="24"/>
          <w:szCs w:val="24"/>
        </w:rPr>
        <w:t xml:space="preserve">his study demonstrated important immune differences between hospitalised adults with </w:t>
      </w:r>
      <w:r w:rsidR="00B4274C" w:rsidRPr="007F54E1">
        <w:rPr>
          <w:sz w:val="24"/>
          <w:szCs w:val="24"/>
        </w:rPr>
        <w:t>COVID-19</w:t>
      </w:r>
      <w:r w:rsidR="007F7617" w:rsidRPr="007F54E1">
        <w:rPr>
          <w:sz w:val="24"/>
          <w:szCs w:val="24"/>
        </w:rPr>
        <w:t xml:space="preserve"> and influenza and between </w:t>
      </w:r>
      <w:r w:rsidR="00B4274C" w:rsidRPr="007F54E1">
        <w:rPr>
          <w:sz w:val="24"/>
          <w:szCs w:val="24"/>
        </w:rPr>
        <w:t>COVID-19</w:t>
      </w:r>
      <w:r w:rsidR="007F7617" w:rsidRPr="007F54E1">
        <w:rPr>
          <w:sz w:val="24"/>
          <w:szCs w:val="24"/>
        </w:rPr>
        <w:t xml:space="preserve"> survivors and non-survivors, using sample</w:t>
      </w:r>
      <w:r w:rsidR="00485B62" w:rsidRPr="007F54E1">
        <w:rPr>
          <w:sz w:val="24"/>
          <w:szCs w:val="24"/>
        </w:rPr>
        <w:t>s</w:t>
      </w:r>
      <w:r w:rsidR="007F7617" w:rsidRPr="007F54E1">
        <w:rPr>
          <w:sz w:val="24"/>
          <w:szCs w:val="24"/>
        </w:rPr>
        <w:t xml:space="preserve"> taken from </w:t>
      </w:r>
      <w:r w:rsidR="00485B62" w:rsidRPr="007F54E1">
        <w:rPr>
          <w:sz w:val="24"/>
          <w:szCs w:val="24"/>
        </w:rPr>
        <w:t xml:space="preserve">COVID-19 </w:t>
      </w:r>
      <w:r w:rsidR="007F7617" w:rsidRPr="007F54E1">
        <w:rPr>
          <w:sz w:val="24"/>
          <w:szCs w:val="24"/>
        </w:rPr>
        <w:t xml:space="preserve">patients obtained in the first </w:t>
      </w:r>
      <w:r w:rsidR="00485B62" w:rsidRPr="007F54E1">
        <w:rPr>
          <w:sz w:val="24"/>
          <w:szCs w:val="24"/>
        </w:rPr>
        <w:t xml:space="preserve">SARS-CoV-2 </w:t>
      </w:r>
      <w:r w:rsidR="007F7617" w:rsidRPr="007F54E1">
        <w:rPr>
          <w:sz w:val="24"/>
          <w:szCs w:val="24"/>
        </w:rPr>
        <w:t>wave,</w:t>
      </w:r>
      <w:r w:rsidR="00485B62" w:rsidRPr="007F54E1">
        <w:rPr>
          <w:sz w:val="24"/>
          <w:szCs w:val="24"/>
        </w:rPr>
        <w:t xml:space="preserve"> and </w:t>
      </w:r>
      <w:r w:rsidR="00CA14E0">
        <w:rPr>
          <w:sz w:val="24"/>
          <w:szCs w:val="24"/>
        </w:rPr>
        <w:t xml:space="preserve">prior to the use of </w:t>
      </w:r>
      <w:r w:rsidR="007F7617" w:rsidRPr="007F54E1">
        <w:rPr>
          <w:sz w:val="24"/>
          <w:szCs w:val="24"/>
        </w:rPr>
        <w:t>treatment</w:t>
      </w:r>
      <w:r w:rsidR="00485B62" w:rsidRPr="007F54E1">
        <w:rPr>
          <w:sz w:val="24"/>
          <w:szCs w:val="24"/>
        </w:rPr>
        <w:t xml:space="preserve">s and </w:t>
      </w:r>
      <w:r w:rsidR="002373E9" w:rsidRPr="007F54E1">
        <w:rPr>
          <w:sz w:val="24"/>
          <w:szCs w:val="24"/>
        </w:rPr>
        <w:t>vaccines</w:t>
      </w:r>
      <w:r w:rsidR="00485B62" w:rsidRPr="007F54E1">
        <w:rPr>
          <w:sz w:val="24"/>
          <w:szCs w:val="24"/>
        </w:rPr>
        <w:t>.</w:t>
      </w:r>
    </w:p>
    <w:p w14:paraId="39DC6C81" w14:textId="77777777" w:rsidR="007F7617" w:rsidRPr="007F54E1" w:rsidRDefault="007F7617" w:rsidP="00CD5F49">
      <w:pPr>
        <w:spacing w:line="240" w:lineRule="auto"/>
        <w:rPr>
          <w:sz w:val="24"/>
          <w:szCs w:val="24"/>
        </w:rPr>
      </w:pPr>
    </w:p>
    <w:p w14:paraId="447093EE" w14:textId="042F06D8" w:rsidR="0087250C" w:rsidRPr="007F54E1" w:rsidRDefault="00182543" w:rsidP="00CD5F49">
      <w:pPr>
        <w:shd w:val="clear" w:color="auto" w:fill="FFFFFF"/>
        <w:spacing w:after="0" w:line="240" w:lineRule="auto"/>
        <w:jc w:val="both"/>
        <w:textAlignment w:val="baseline"/>
        <w:rPr>
          <w:color w:val="FF0000"/>
          <w:sz w:val="24"/>
          <w:szCs w:val="24"/>
        </w:rPr>
      </w:pPr>
      <w:r w:rsidRPr="007F54E1">
        <w:rPr>
          <w:sz w:val="24"/>
          <w:szCs w:val="24"/>
        </w:rPr>
        <w:t>K</w:t>
      </w:r>
      <w:r w:rsidR="00733466" w:rsidRPr="007F54E1">
        <w:rPr>
          <w:sz w:val="24"/>
          <w:szCs w:val="24"/>
        </w:rPr>
        <w:t>nown COVID-19 prognostic mortality and severity variables</w:t>
      </w:r>
      <w:r w:rsidR="00991001" w:rsidRPr="007F54E1">
        <w:rPr>
          <w:sz w:val="24"/>
          <w:szCs w:val="24"/>
        </w:rPr>
        <w:t xml:space="preserve"> </w:t>
      </w:r>
      <w:r w:rsidR="00733466" w:rsidRPr="007F54E1">
        <w:rPr>
          <w:sz w:val="24"/>
          <w:szCs w:val="24"/>
        </w:rPr>
        <w:fldChar w:fldCharType="begin"/>
      </w:r>
      <w:r w:rsidR="009F0780" w:rsidRPr="007F54E1">
        <w:rPr>
          <w:sz w:val="24"/>
          <w:szCs w:val="24"/>
        </w:rPr>
        <w:instrText xml:space="preserve"> ADDIN ZOTERO_ITEM CSL_CITATION {"citationID":"D4O2ELle","properties":{"formattedCitation":"(49)","plainCitation":"(49)","noteIndex":0},"citationItems":[{"id":1370,"uris":["http://zotero.org/users/5308759/items/RZXTIU2J"],"uri":["http://zotero.org/users/5308759/items/RZXTIU2J"],"itemData":{"id":1370,"type":"article-journal","abstract":"BACKGROUND AND PURPOSE: The objective of our systematic review is to identify prognostic factors that may be used in decision-making related to the care of patients infected with COVID-19.\nDATA SOURCES: We conducted highly sensitive searches in PubMed/MEDLINE, the Cochrane Central Register of Controlled Trials (CENTRAL) and Embase. The searches covered the period from the inception date of each database until April 28, 2020. No study design, publication status or language restriction were applied.\nSTUDY SELECTION AND DATA EXTRACTION: We included studies that assessed patients with confirmed or suspected SARS-CoV-2 infectious disease and examined one or more prognostic factors for mortality or disease severity. Reviewers working in pairs independently screened studies for eligibility, extracted data and assessed the risk of bias. We performed meta-analyses and used GRADE to assess the certainty of the evidence for each prognostic factor and outcome.\nRESULTS: We included 207 studies and found high or moderate certainty that the following 49 variables provide valuable prognostic information on mortality and/or severe disease in patients with COVID-19 infectious disease: Demographic factors (age, male sex, smoking), patient history factors (comorbidities, cerebrovascular disease, chronic obstructive pulmonary disease, chronic kidney disease, cardiovascular disease, cardiac arrhythmia, arterial hypertension, diabetes, dementia, cancer and dyslipidemia), physical examination factors (respiratory failure, low blood pressure, hypoxemia, tachycardia, dyspnea, anorexia, tachypnea, haemoptysis, abdominal pain, fatigue, fever and myalgia or arthralgia), laboratory factors (high blood procalcitonin, myocardial injury markers, high blood White Blood Cell count (WBC), high blood lactate, low blood platelet count, plasma creatinine increase, high blood D-dimer, high blood lactate dehydrogenase (LDH), high blood C-reactive protein (CRP), decrease in lymphocyte count, high blood aspartate aminotransferase (AST), decrease in blood albumin, high blood interleukin-6 (IL-6), high blood neutrophil count, high blood B-type natriuretic peptide (BNP), high blood urea nitrogen (BUN), high blood creatine kinase (CK), high blood bilirubin and high erythrocyte sedimentation rate (ESR)), radiological factors (consolidative infiltrate and pleural effusion) and high SOFA score (sequential organ failure assessment score).\nCONCLUSION: Identified prognostic factors can help clinicians and policy makers in tailoring management strategies for patients with COVID-19 infectious disease while researchers can utilise our findings to develop multivariable prognostic models that could eventually facilitate decision-making and improve patient important outcomes.\nSYSTEMATIC REVIEW REGISTRATION: Prospero registration number: CRD42020178802. Protocol available at: https://www.medrxiv.org/content/10.1101/2020.04.08.20056598v1.","container-title":"PloS One","DOI":"10.1371/journal.pone.0241955","ISSN":"1932-6203","issue":"11","journalAbbreviation":"PLoS One","language":"eng","note":"PMID: 33201896\nPMCID: PMC7671522","page":"e0241955","source":"PubMed","title":"Prognostic factors for severity and mortality in patients infected with COVID-19: A systematic review","title-short":"Prognostic factors for severity and mortality in patients infected with COVID-19","volume":"15","author":[{"family":"Izcovich","given":"Ariel"},{"family":"Ragusa","given":"Martín Alberto"},{"family":"Tortosa","given":"Fernando"},{"family":"Lavena Marzio","given":"María Andrea"},{"family":"Agnoletti","given":"Camila"},{"family":"Bengolea","given":"Agustín"},{"family":"Ceirano","given":"Agustina"},{"family":"Espinosa","given":"Federico"},{"family":"Saavedra","given":"Ezequiel"},{"family":"Sanguine","given":"Verónica"},{"family":"Tassara","given":"Alfredo"},{"family":"Cid","given":"Candelaria"},{"family":"Catalano","given":"Hugo Norberto"},{"family":"Agarwal","given":"Arnav"},{"family":"Foroutan","given":"Farid"},{"family":"Rada","given":"Gabriel"}],"issued":{"date-parts":[["2020"]]}}}],"schema":"https://github.com/citation-style-language/schema/raw/master/csl-citation.json"} </w:instrText>
      </w:r>
      <w:r w:rsidR="00733466" w:rsidRPr="007F54E1">
        <w:rPr>
          <w:sz w:val="24"/>
          <w:szCs w:val="24"/>
        </w:rPr>
        <w:fldChar w:fldCharType="separate"/>
      </w:r>
      <w:r w:rsidR="00470844" w:rsidRPr="00470844">
        <w:rPr>
          <w:rFonts w:ascii="Calibri" w:hAnsi="Calibri" w:cs="Calibri"/>
          <w:sz w:val="24"/>
        </w:rPr>
        <w:t>(49)</w:t>
      </w:r>
      <w:r w:rsidR="00733466" w:rsidRPr="007F54E1">
        <w:rPr>
          <w:sz w:val="24"/>
          <w:szCs w:val="24"/>
        </w:rPr>
        <w:fldChar w:fldCharType="end"/>
      </w:r>
      <w:r w:rsidR="00733466" w:rsidRPr="007F54E1">
        <w:rPr>
          <w:sz w:val="24"/>
          <w:szCs w:val="24"/>
        </w:rPr>
        <w:t xml:space="preserve"> </w:t>
      </w:r>
      <w:r w:rsidR="00991001" w:rsidRPr="007F54E1">
        <w:rPr>
          <w:sz w:val="24"/>
          <w:szCs w:val="24"/>
        </w:rPr>
        <w:t xml:space="preserve">were compared </w:t>
      </w:r>
      <w:r w:rsidR="00DC17FB" w:rsidRPr="007F54E1">
        <w:rPr>
          <w:sz w:val="24"/>
          <w:szCs w:val="24"/>
          <w:lang w:eastAsia="en-GB"/>
        </w:rPr>
        <w:t>between patients with COVID-19 or influenza</w:t>
      </w:r>
      <w:r w:rsidR="00733466" w:rsidRPr="007F54E1">
        <w:rPr>
          <w:sz w:val="24"/>
          <w:szCs w:val="24"/>
          <w:lang w:eastAsia="en-GB"/>
        </w:rPr>
        <w:t>.</w:t>
      </w:r>
      <w:r w:rsidRPr="007F54E1">
        <w:rPr>
          <w:sz w:val="24"/>
          <w:szCs w:val="24"/>
          <w:lang w:eastAsia="en-GB"/>
        </w:rPr>
        <w:t xml:space="preserve"> </w:t>
      </w:r>
      <w:r w:rsidR="00733466" w:rsidRPr="007F54E1">
        <w:rPr>
          <w:sz w:val="24"/>
          <w:szCs w:val="24"/>
          <w:lang w:eastAsia="en-GB"/>
        </w:rPr>
        <w:t xml:space="preserve">We found </w:t>
      </w:r>
      <w:r w:rsidR="00DC17FB" w:rsidRPr="007F54E1">
        <w:rPr>
          <w:sz w:val="24"/>
          <w:szCs w:val="24"/>
          <w:lang w:eastAsia="en-GB"/>
        </w:rPr>
        <w:t xml:space="preserve">more active smokers </w:t>
      </w:r>
      <w:r w:rsidR="00AD5199" w:rsidRPr="007F54E1">
        <w:rPr>
          <w:sz w:val="24"/>
          <w:szCs w:val="24"/>
          <w:lang w:eastAsia="en-GB"/>
        </w:rPr>
        <w:t xml:space="preserve">and underlying respiratory disease </w:t>
      </w:r>
      <w:r w:rsidR="00DC17FB" w:rsidRPr="007F54E1">
        <w:rPr>
          <w:sz w:val="24"/>
          <w:szCs w:val="24"/>
          <w:lang w:eastAsia="en-GB"/>
        </w:rPr>
        <w:t>among influenza patients</w:t>
      </w:r>
      <w:r w:rsidR="00AD5199" w:rsidRPr="007F54E1">
        <w:rPr>
          <w:sz w:val="24"/>
          <w:szCs w:val="24"/>
          <w:lang w:eastAsia="en-GB"/>
        </w:rPr>
        <w:t>. Among patients with COVID-19 a</w:t>
      </w:r>
      <w:r w:rsidR="00733466" w:rsidRPr="007F54E1">
        <w:rPr>
          <w:sz w:val="24"/>
          <w:szCs w:val="24"/>
          <w:lang w:eastAsia="en-GB"/>
        </w:rPr>
        <w:t xml:space="preserve"> h</w:t>
      </w:r>
      <w:r w:rsidR="00DC17FB" w:rsidRPr="007F54E1">
        <w:rPr>
          <w:sz w:val="24"/>
          <w:szCs w:val="24"/>
          <w:lang w:eastAsia="en-GB"/>
        </w:rPr>
        <w:t>igh</w:t>
      </w:r>
      <w:r w:rsidR="0036245A" w:rsidRPr="007F54E1">
        <w:rPr>
          <w:sz w:val="24"/>
          <w:szCs w:val="24"/>
          <w:lang w:eastAsia="en-GB"/>
        </w:rPr>
        <w:t>er</w:t>
      </w:r>
      <w:r w:rsidR="00CD47BE" w:rsidRPr="007F54E1">
        <w:rPr>
          <w:sz w:val="24"/>
          <w:szCs w:val="24"/>
          <w:lang w:eastAsia="en-GB"/>
        </w:rPr>
        <w:t xml:space="preserve"> CRP</w:t>
      </w:r>
      <w:r w:rsidR="00DC17FB" w:rsidRPr="007F54E1">
        <w:rPr>
          <w:sz w:val="24"/>
          <w:szCs w:val="24"/>
          <w:lang w:eastAsia="en-GB"/>
        </w:rPr>
        <w:t xml:space="preserve"> </w:t>
      </w:r>
      <w:r w:rsidR="00316A62" w:rsidRPr="007F54E1">
        <w:rPr>
          <w:sz w:val="24"/>
          <w:szCs w:val="24"/>
          <w:lang w:eastAsia="en-GB"/>
        </w:rPr>
        <w:t>(</w:t>
      </w:r>
      <w:r w:rsidR="00DC17FB" w:rsidRPr="007F54E1">
        <w:rPr>
          <w:sz w:val="24"/>
          <w:szCs w:val="24"/>
          <w:lang w:eastAsia="en-GB"/>
        </w:rPr>
        <w:t xml:space="preserve">which </w:t>
      </w:r>
      <w:r w:rsidR="00316A62" w:rsidRPr="007F54E1">
        <w:rPr>
          <w:sz w:val="24"/>
          <w:szCs w:val="24"/>
          <w:lang w:eastAsia="en-GB"/>
        </w:rPr>
        <w:t xml:space="preserve">has </w:t>
      </w:r>
      <w:r w:rsidR="00DC17FB" w:rsidRPr="007F54E1">
        <w:rPr>
          <w:sz w:val="24"/>
          <w:szCs w:val="24"/>
          <w:lang w:eastAsia="en-GB"/>
        </w:rPr>
        <w:t xml:space="preserve">previously been reported to be similar upon admission to hospital between patients with COVID-19 or influenza </w:t>
      </w:r>
      <w:r w:rsidR="00DC17FB" w:rsidRPr="007F54E1">
        <w:rPr>
          <w:sz w:val="24"/>
          <w:szCs w:val="24"/>
          <w:lang w:eastAsia="en-GB"/>
        </w:rPr>
        <w:fldChar w:fldCharType="begin"/>
      </w:r>
      <w:r w:rsidR="00EA1B3C" w:rsidRPr="007F54E1">
        <w:rPr>
          <w:sz w:val="24"/>
          <w:szCs w:val="24"/>
          <w:lang w:eastAsia="en-GB"/>
        </w:rPr>
        <w:instrText xml:space="preserve"> ADDIN ZOTERO_ITEM CSL_CITATION {"citationID":"tErt1csK","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DC17FB" w:rsidRPr="007F54E1">
        <w:rPr>
          <w:sz w:val="24"/>
          <w:szCs w:val="24"/>
          <w:lang w:eastAsia="en-GB"/>
        </w:rPr>
        <w:fldChar w:fldCharType="separate"/>
      </w:r>
      <w:r w:rsidR="00470844" w:rsidRPr="00470844">
        <w:rPr>
          <w:rFonts w:ascii="Calibri" w:hAnsi="Calibri" w:cs="Calibri"/>
          <w:sz w:val="24"/>
        </w:rPr>
        <w:t>(1)</w:t>
      </w:r>
      <w:r w:rsidR="00DC17FB" w:rsidRPr="007F54E1">
        <w:rPr>
          <w:sz w:val="24"/>
          <w:szCs w:val="24"/>
          <w:lang w:eastAsia="en-GB"/>
        </w:rPr>
        <w:fldChar w:fldCharType="end"/>
      </w:r>
      <w:r w:rsidR="00316A62" w:rsidRPr="007F54E1">
        <w:rPr>
          <w:sz w:val="24"/>
          <w:szCs w:val="24"/>
          <w:lang w:eastAsia="en-GB"/>
        </w:rPr>
        <w:t>)</w:t>
      </w:r>
      <w:r w:rsidR="00DC17FB" w:rsidRPr="007F54E1">
        <w:rPr>
          <w:sz w:val="24"/>
          <w:szCs w:val="24"/>
          <w:lang w:eastAsia="en-GB"/>
        </w:rPr>
        <w:t xml:space="preserve">, </w:t>
      </w:r>
      <w:r w:rsidR="0036245A" w:rsidRPr="007F54E1">
        <w:rPr>
          <w:sz w:val="24"/>
          <w:szCs w:val="24"/>
          <w:lang w:eastAsia="en-GB"/>
        </w:rPr>
        <w:t xml:space="preserve">and a higher proportion of patients with </w:t>
      </w:r>
      <w:r w:rsidR="00DC17FB" w:rsidRPr="007F54E1">
        <w:rPr>
          <w:sz w:val="24"/>
          <w:szCs w:val="24"/>
          <w:lang w:eastAsia="en-GB"/>
        </w:rPr>
        <w:t>hypertension</w:t>
      </w:r>
      <w:r w:rsidR="00AD5199" w:rsidRPr="007F54E1">
        <w:rPr>
          <w:sz w:val="24"/>
          <w:szCs w:val="24"/>
          <w:lang w:eastAsia="en-GB"/>
        </w:rPr>
        <w:t xml:space="preserve">, liver disease </w:t>
      </w:r>
      <w:r w:rsidR="00316A62" w:rsidRPr="007F54E1">
        <w:rPr>
          <w:sz w:val="24"/>
          <w:szCs w:val="24"/>
          <w:lang w:eastAsia="en-GB"/>
        </w:rPr>
        <w:t>(</w:t>
      </w:r>
      <w:r w:rsidR="00AD5199" w:rsidRPr="007F54E1">
        <w:rPr>
          <w:sz w:val="24"/>
          <w:szCs w:val="24"/>
          <w:lang w:eastAsia="en-GB"/>
        </w:rPr>
        <w:t xml:space="preserve">which has been classified as a low or very low certainty predictor </w:t>
      </w:r>
      <w:r w:rsidR="00AD5199" w:rsidRPr="007F54E1">
        <w:rPr>
          <w:sz w:val="24"/>
          <w:szCs w:val="24"/>
          <w:lang w:eastAsia="en-GB"/>
        </w:rPr>
        <w:fldChar w:fldCharType="begin"/>
      </w:r>
      <w:r w:rsidR="009F0780" w:rsidRPr="007F54E1">
        <w:rPr>
          <w:sz w:val="24"/>
          <w:szCs w:val="24"/>
          <w:lang w:eastAsia="en-GB"/>
        </w:rPr>
        <w:instrText xml:space="preserve"> ADDIN ZOTERO_ITEM CSL_CITATION {"citationID":"ZE4YLS8X","properties":{"formattedCitation":"(49)","plainCitation":"(49)","noteIndex":0},"citationItems":[{"id":1370,"uris":["http://zotero.org/users/5308759/items/RZXTIU2J"],"uri":["http://zotero.org/users/5308759/items/RZXTIU2J"],"itemData":{"id":1370,"type":"article-journal","abstract":"BACKGROUND AND PURPOSE: The objective of our systematic review is to identify prognostic factors that may be used in decision-making related to the care of patients infected with COVID-19.\nDATA SOURCES: We conducted highly sensitive searches in PubMed/MEDLINE, the Cochrane Central Register of Controlled Trials (CENTRAL) and Embase. The searches covered the period from the inception date of each database until April 28, 2020. No study design, publication status or language restriction were applied.\nSTUDY SELECTION AND DATA EXTRACTION: We included studies that assessed patients with confirmed or suspected SARS-CoV-2 infectious disease and examined one or more prognostic factors for mortality or disease severity. Reviewers working in pairs independently screened studies for eligibility, extracted data and assessed the risk of bias. We performed meta-analyses and used GRADE to assess the certainty of the evidence for each prognostic factor and outcome.\nRESULTS: We included 207 studies and found high or moderate certainty that the following 49 variables provide valuable prognostic information on mortality and/or severe disease in patients with COVID-19 infectious disease: Demographic factors (age, male sex, smoking), patient history factors (comorbidities, cerebrovascular disease, chronic obstructive pulmonary disease, chronic kidney disease, cardiovascular disease, cardiac arrhythmia, arterial hypertension, diabetes, dementia, cancer and dyslipidemia), physical examination factors (respiratory failure, low blood pressure, hypoxemia, tachycardia, dyspnea, anorexia, tachypnea, haemoptysis, abdominal pain, fatigue, fever and myalgia or arthralgia), laboratory factors (high blood procalcitonin, myocardial injury markers, high blood White Blood Cell count (WBC), high blood lactate, low blood platelet count, plasma creatinine increase, high blood D-dimer, high blood lactate dehydrogenase (LDH), high blood C-reactive protein (CRP), decrease in lymphocyte count, high blood aspartate aminotransferase (AST), decrease in blood albumin, high blood interleukin-6 (IL-6), high blood neutrophil count, high blood B-type natriuretic peptide (BNP), high blood urea nitrogen (BUN), high blood creatine kinase (CK), high blood bilirubin and high erythrocyte sedimentation rate (ESR)), radiological factors (consolidative infiltrate and pleural effusion) and high SOFA score (sequential organ failure assessment score).\nCONCLUSION: Identified prognostic factors can help clinicians and policy makers in tailoring management strategies for patients with COVID-19 infectious disease while researchers can utilise our findings to develop multivariable prognostic models that could eventually facilitate decision-making and improve patient important outcomes.\nSYSTEMATIC REVIEW REGISTRATION: Prospero registration number: CRD42020178802. Protocol available at: https://www.medrxiv.org/content/10.1101/2020.04.08.20056598v1.","container-title":"PloS One","DOI":"10.1371/journal.pone.0241955","ISSN":"1932-6203","issue":"11","journalAbbreviation":"PLoS One","language":"eng","note":"PMID: 33201896\nPMCID: PMC7671522","page":"e0241955","source":"PubMed","title":"Prognostic factors for severity and mortality in patients infected with COVID-19: A systematic review","title-short":"Prognostic factors for severity and mortality in patients infected with COVID-19","volume":"15","author":[{"family":"Izcovich","given":"Ariel"},{"family":"Ragusa","given":"Martín Alberto"},{"family":"Tortosa","given":"Fernando"},{"family":"Lavena Marzio","given":"María Andrea"},{"family":"Agnoletti","given":"Camila"},{"family":"Bengolea","given":"Agustín"},{"family":"Ceirano","given":"Agustina"},{"family":"Espinosa","given":"Federico"},{"family":"Saavedra","given":"Ezequiel"},{"family":"Sanguine","given":"Verónica"},{"family":"Tassara","given":"Alfredo"},{"family":"Cid","given":"Candelaria"},{"family":"Catalano","given":"Hugo Norberto"},{"family":"Agarwal","given":"Arnav"},{"family":"Foroutan","given":"Farid"},{"family":"Rada","given":"Gabriel"}],"issued":{"date-parts":[["2020"]]}}}],"schema":"https://github.com/citation-style-language/schema/raw/master/csl-citation.json"} </w:instrText>
      </w:r>
      <w:r w:rsidR="00AD5199" w:rsidRPr="007F54E1">
        <w:rPr>
          <w:sz w:val="24"/>
          <w:szCs w:val="24"/>
          <w:lang w:eastAsia="en-GB"/>
        </w:rPr>
        <w:fldChar w:fldCharType="separate"/>
      </w:r>
      <w:r w:rsidR="00470844" w:rsidRPr="00470844">
        <w:rPr>
          <w:rFonts w:ascii="Calibri" w:hAnsi="Calibri" w:cs="Calibri"/>
          <w:sz w:val="24"/>
        </w:rPr>
        <w:t>(49)</w:t>
      </w:r>
      <w:r w:rsidR="00AD5199" w:rsidRPr="007F54E1">
        <w:rPr>
          <w:sz w:val="24"/>
          <w:szCs w:val="24"/>
          <w:lang w:eastAsia="en-GB"/>
        </w:rPr>
        <w:fldChar w:fldCharType="end"/>
      </w:r>
      <w:r w:rsidR="00316A62" w:rsidRPr="007F54E1">
        <w:rPr>
          <w:sz w:val="24"/>
          <w:szCs w:val="24"/>
          <w:lang w:eastAsia="en-GB"/>
        </w:rPr>
        <w:t>)</w:t>
      </w:r>
      <w:r w:rsidR="00AD5199" w:rsidRPr="007F54E1">
        <w:rPr>
          <w:sz w:val="24"/>
          <w:szCs w:val="24"/>
          <w:lang w:eastAsia="en-GB"/>
        </w:rPr>
        <w:t xml:space="preserve">, </w:t>
      </w:r>
      <w:r w:rsidR="00DC17FB" w:rsidRPr="007F54E1">
        <w:rPr>
          <w:sz w:val="24"/>
          <w:szCs w:val="24"/>
          <w:lang w:eastAsia="en-GB"/>
        </w:rPr>
        <w:t>and diabetes w</w:t>
      </w:r>
      <w:r w:rsidR="00AD5199" w:rsidRPr="007F54E1">
        <w:rPr>
          <w:sz w:val="24"/>
          <w:szCs w:val="24"/>
          <w:lang w:eastAsia="en-GB"/>
        </w:rPr>
        <w:t>as found</w:t>
      </w:r>
      <w:r w:rsidR="0036245A" w:rsidRPr="007F54E1">
        <w:rPr>
          <w:sz w:val="24"/>
          <w:szCs w:val="24"/>
          <w:lang w:eastAsia="en-GB"/>
        </w:rPr>
        <w:t xml:space="preserve"> compared to those with influenza</w:t>
      </w:r>
      <w:r w:rsidR="00AD5199" w:rsidRPr="007F54E1">
        <w:rPr>
          <w:sz w:val="24"/>
          <w:szCs w:val="24"/>
          <w:lang w:eastAsia="en-GB"/>
        </w:rPr>
        <w:t xml:space="preserve">. </w:t>
      </w:r>
      <w:r w:rsidR="00DC17FB" w:rsidRPr="007F54E1">
        <w:rPr>
          <w:rFonts w:ascii="Calibri" w:eastAsia="Times New Roman" w:hAnsi="Calibri" w:cs="Calibri"/>
          <w:sz w:val="24"/>
          <w:szCs w:val="24"/>
          <w:lang w:eastAsia="en-GB"/>
        </w:rPr>
        <w:t>Similar to what has been previously reported</w:t>
      </w:r>
      <w:r w:rsidR="00DC17FB" w:rsidRPr="007F54E1">
        <w:rPr>
          <w:rFonts w:ascii="Calibri" w:hAnsi="Calibri" w:cs="Calibri"/>
          <w:sz w:val="24"/>
          <w:szCs w:val="24"/>
        </w:rPr>
        <w:t xml:space="preserve"> </w:t>
      </w:r>
      <w:r w:rsidR="00DC17FB" w:rsidRPr="007F54E1">
        <w:rPr>
          <w:rFonts w:ascii="Calibri" w:hAnsi="Calibri" w:cs="Calibri"/>
          <w:sz w:val="24"/>
          <w:szCs w:val="24"/>
        </w:rPr>
        <w:fldChar w:fldCharType="begin"/>
      </w:r>
      <w:r w:rsidR="00EA1B3C" w:rsidRPr="007F54E1">
        <w:rPr>
          <w:rFonts w:ascii="Calibri" w:hAnsi="Calibri" w:cs="Calibri"/>
          <w:sz w:val="24"/>
          <w:szCs w:val="24"/>
        </w:rPr>
        <w:instrText xml:space="preserve"> ADDIN ZOTERO_ITEM CSL_CITATION {"citationID":"G3GvU0yE","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DC17FB" w:rsidRPr="007F54E1">
        <w:rPr>
          <w:rFonts w:ascii="Calibri" w:hAnsi="Calibri" w:cs="Calibri"/>
          <w:sz w:val="24"/>
          <w:szCs w:val="24"/>
        </w:rPr>
        <w:fldChar w:fldCharType="separate"/>
      </w:r>
      <w:r w:rsidR="00470844" w:rsidRPr="00470844">
        <w:rPr>
          <w:rFonts w:ascii="Calibri" w:hAnsi="Calibri" w:cs="Calibri"/>
          <w:sz w:val="24"/>
        </w:rPr>
        <w:t>(1)</w:t>
      </w:r>
      <w:r w:rsidR="00DC17FB" w:rsidRPr="007F54E1">
        <w:rPr>
          <w:rFonts w:ascii="Calibri" w:hAnsi="Calibri" w:cs="Calibri"/>
          <w:sz w:val="24"/>
          <w:szCs w:val="24"/>
        </w:rPr>
        <w:fldChar w:fldCharType="end"/>
      </w:r>
      <w:r w:rsidR="00DC17FB" w:rsidRPr="007F54E1">
        <w:rPr>
          <w:rFonts w:ascii="Calibri" w:hAnsi="Calibri" w:cs="Calibri"/>
          <w:sz w:val="24"/>
          <w:szCs w:val="24"/>
        </w:rPr>
        <w:t xml:space="preserve"> </w:t>
      </w:r>
      <w:r w:rsidR="00DC17FB" w:rsidRPr="007F54E1">
        <w:rPr>
          <w:rFonts w:ascii="Calibri" w:eastAsia="Times New Roman" w:hAnsi="Calibri" w:cs="Calibri"/>
          <w:sz w:val="24"/>
          <w:szCs w:val="24"/>
          <w:lang w:eastAsia="en-GB"/>
        </w:rPr>
        <w:t xml:space="preserve">upon admission to hospital both patients with COVID-19 or influenza presented with similar </w:t>
      </w:r>
      <w:r w:rsidR="00A27508" w:rsidRPr="007F54E1">
        <w:rPr>
          <w:rFonts w:ascii="Calibri" w:eastAsia="Times New Roman" w:hAnsi="Calibri" w:cs="Calibri"/>
          <w:sz w:val="24"/>
          <w:szCs w:val="24"/>
          <w:lang w:eastAsia="en-GB"/>
        </w:rPr>
        <w:t>white blood cell</w:t>
      </w:r>
      <w:r w:rsidR="00DC17FB" w:rsidRPr="007F54E1">
        <w:rPr>
          <w:rFonts w:ascii="Calibri" w:eastAsia="Times New Roman" w:hAnsi="Calibri" w:cs="Calibri"/>
          <w:sz w:val="24"/>
          <w:szCs w:val="24"/>
          <w:lang w:eastAsia="en-GB"/>
        </w:rPr>
        <w:t xml:space="preserve"> and neutrophil counts, and although we detected a difference in lymphocytes between patients with COVID-19 or influenza, there was no difference </w:t>
      </w:r>
      <w:r w:rsidR="00CE1BF0" w:rsidRPr="007F54E1">
        <w:rPr>
          <w:rFonts w:ascii="Calibri" w:eastAsia="Times New Roman" w:hAnsi="Calibri" w:cs="Calibri"/>
          <w:sz w:val="24"/>
          <w:szCs w:val="24"/>
          <w:lang w:eastAsia="en-GB"/>
        </w:rPr>
        <w:t xml:space="preserve">in </w:t>
      </w:r>
      <w:r w:rsidR="00DC17FB" w:rsidRPr="007F54E1">
        <w:rPr>
          <w:rFonts w:ascii="Calibri" w:eastAsia="Times New Roman" w:hAnsi="Calibri" w:cs="Calibri"/>
          <w:sz w:val="24"/>
          <w:szCs w:val="24"/>
          <w:lang w:eastAsia="en-GB"/>
        </w:rPr>
        <w:t xml:space="preserve">the </w:t>
      </w:r>
      <w:r w:rsidR="00A27508" w:rsidRPr="007F54E1">
        <w:rPr>
          <w:sz w:val="24"/>
          <w:szCs w:val="24"/>
        </w:rPr>
        <w:t xml:space="preserve">neutrophil/lymphocyte </w:t>
      </w:r>
      <w:r w:rsidR="00DC17FB" w:rsidRPr="007F54E1">
        <w:rPr>
          <w:rFonts w:ascii="Calibri" w:eastAsia="Times New Roman" w:hAnsi="Calibri" w:cs="Calibri"/>
          <w:sz w:val="24"/>
          <w:szCs w:val="24"/>
          <w:lang w:eastAsia="en-GB"/>
        </w:rPr>
        <w:t xml:space="preserve">ratio. </w:t>
      </w:r>
      <w:r w:rsidR="00DC17FB" w:rsidRPr="007F54E1">
        <w:rPr>
          <w:sz w:val="24"/>
          <w:szCs w:val="24"/>
          <w:lang w:eastAsia="en-GB"/>
        </w:rPr>
        <w:t xml:space="preserve">Similar to Piroth </w:t>
      </w:r>
      <w:r w:rsidR="0047298D" w:rsidRPr="007F54E1">
        <w:rPr>
          <w:i/>
          <w:iCs/>
          <w:sz w:val="24"/>
          <w:szCs w:val="24"/>
          <w:lang w:eastAsia="en-GB"/>
        </w:rPr>
        <w:t>et al.</w:t>
      </w:r>
      <w:r w:rsidR="00DC17FB" w:rsidRPr="007F54E1">
        <w:rPr>
          <w:sz w:val="24"/>
          <w:szCs w:val="24"/>
          <w:lang w:eastAsia="en-GB"/>
        </w:rPr>
        <w:t xml:space="preserve"> </w:t>
      </w:r>
      <w:r w:rsidR="00DC17FB" w:rsidRPr="007F54E1">
        <w:rPr>
          <w:sz w:val="24"/>
          <w:szCs w:val="24"/>
        </w:rPr>
        <w:fldChar w:fldCharType="begin"/>
      </w:r>
      <w:r w:rsidR="00EA1B3C" w:rsidRPr="007F54E1">
        <w:rPr>
          <w:sz w:val="24"/>
          <w:szCs w:val="24"/>
        </w:rPr>
        <w:instrText xml:space="preserve"> ADDIN ZOTERO_ITEM CSL_CITATION {"citationID":"6XgRdUm0","properties":{"formattedCitation":"(2)","plainCitation":"(2)","noteIndex":0},"citationItems":[{"id":1151,"uris":["http://zotero.org/users/5308759/items/9M329FJ3"],"uri":["http://zotero.org/users/5308759/items/9M329FJ3"],"itemData":{"id":1151,"type":"article-journal","abstract":"BACKGROUND: To date, influenza epidemics have been considered suitable for use as a model for the COVID-19 epidemic, given that they are respiratory diseases with similar modes of transmission. However, data directly comparing the two diseases are scarce.\nMETHODS: We did a nationwide retrospective cohort study using the French national administrative database (PMSI), which includes discharge summaries for all hospital admissions in France. All patients hospitalised for COVID-19 from March 1 to April 30, 2020, and all patients hospitalised for influenza between Dec 1, 2018, and Feb 28, 2019, were included. The diagnosis of COVID-19 (International Classification of Diseases [10th edition] codes U07.10, U07.11, U07.12, U07.14, or U07.15) or influenza (J09, J10, or J11) comprised primary, related, or associated diagnosis. Comparisons of risk factors, clinical characteristics, and outcomes between patients hospitalised for COVID-19 and influenza were done, with data also stratified by age group.\nFINDINGS: 89 530 patients with COVID-19 and 45 819 patients with influenza were hospitalised in France during the respective study periods. The median age of patients was 68 years (IQR 52-82) for COVID-19 and 71 years (34-84) for influenza. Patients with COVID-19 were more frequently obese or overweight, and more frequently had diabetes, hypertension, and dyslipidaemia than patients with influenza, whereas those with influenza more frequently had heart failure, chronic respiratory disease, cirrhosis, and deficiency anaemia. Patients admitted to hospital with COVID-19 more frequently developed acute respiratory failure, pulmonary embolism, septic shock, or haemorrhagic stroke than patients with influenza, but less frequently developed myocardial infarction or atrial fibrillation. In-hospital mortality was higher in patients with COVID-19 than in patients with influenza (15 104 [16·9%] of 89 530 vs 2640 [5·8%] of 45 819), with a relative risk of death of 2·9 (95% CI 2·8-3·0) and an age-standardised mortality ratio of 2·82. Of the patients hospitalised, the proportion of paediatric patients (&lt;18 years) was smaller for COVID-19 than for influenza (1227 [1·4%] vs 8942 [19·5%]), but a larger proportion of patients younger than 5 years needed intensive care support for COVID-19 than for influenza (14 [2·3%] of 613 vs 65 [0·9%] of 6973). In adolescents (11-17 years), the in-hospital mortality was ten-times higher for COVID-19 than for influenza (five [1·1% of 458 vs one [0·1%] of 804), and patients with COVID-19 were more frequently obese or overweight.\nINTERPRETATION: The presentation of patients with COVID-19 and seasonal influenza requiring hospitalisation differs considerably. Severe acute respiratory syndrome coronavirus 2 is likely to have a higher potential for respiratory pathogenicity, leading to more respiratory complications and to higher mortality. In children, although the rate of hospitalisation for COVID-19 appears to be lower than for influenza, in-hospital mortality is higher; however, low patient numbers limit this finding. These findings highlight the importance of appropriate preventive measures for COVID-19, as well as the need for a specific vaccine and treatment.\nFUNDING: French National Research Agency.","container-title":"The Lancet. Respiratory Medicine","DOI":"10.1016/S2213-2600(20)30527-0","ISSN":"2213-2619","issue":"3","journalAbbreviation":"Lancet Respir Med","language":"eng","note":"PMID: 33341155\nPMCID: PMC7832247","page":"251-259","source":"PubMed","title":"Comparison of the characteristics, morbidity, and mortality of COVID-19 and seasonal influenza: a nationwide, population-based retrospective cohort study","title-short":"Comparison of the characteristics, morbidity, and mortality of COVID-19 and seasonal influenza","volume":"9","author":[{"family":"Piroth","given":"Lionel"},{"family":"Cottenet","given":"Jonathan"},{"family":"Mariet","given":"Anne-Sophie"},{"family":"Bonniaud","given":"Philippe"},{"family":"Blot","given":"Mathieu"},{"family":"Tubert-Bitter","given":"Pascale"},{"family":"Quantin","given":"Catherine"}],"issued":{"date-parts":[["2021",3]]}},"suppress-author":true}],"schema":"https://github.com/citation-style-language/schema/raw/master/csl-citation.json"} </w:instrText>
      </w:r>
      <w:r w:rsidR="00DC17FB" w:rsidRPr="007F54E1">
        <w:rPr>
          <w:sz w:val="24"/>
          <w:szCs w:val="24"/>
        </w:rPr>
        <w:fldChar w:fldCharType="separate"/>
      </w:r>
      <w:r w:rsidR="00470844" w:rsidRPr="00470844">
        <w:rPr>
          <w:rFonts w:ascii="Calibri" w:hAnsi="Calibri" w:cs="Calibri"/>
          <w:sz w:val="24"/>
        </w:rPr>
        <w:t>(2)</w:t>
      </w:r>
      <w:r w:rsidR="00DC17FB" w:rsidRPr="007F54E1">
        <w:rPr>
          <w:sz w:val="24"/>
          <w:szCs w:val="24"/>
        </w:rPr>
        <w:fldChar w:fldCharType="end"/>
      </w:r>
      <w:r w:rsidR="00CE1BF0" w:rsidRPr="007F54E1">
        <w:rPr>
          <w:sz w:val="24"/>
          <w:szCs w:val="24"/>
        </w:rPr>
        <w:t>,</w:t>
      </w:r>
      <w:r w:rsidR="00DC17FB" w:rsidRPr="007F54E1">
        <w:rPr>
          <w:sz w:val="24"/>
          <w:szCs w:val="24"/>
        </w:rPr>
        <w:t xml:space="preserve"> we found that the average length of stay was higher for patients with COVID-19 </w:t>
      </w:r>
      <w:r w:rsidR="00AD5199" w:rsidRPr="007F54E1">
        <w:rPr>
          <w:sz w:val="24"/>
          <w:szCs w:val="24"/>
        </w:rPr>
        <w:t xml:space="preserve">and more patients with COVID-19 needed supplementary oxygen </w:t>
      </w:r>
      <w:r w:rsidR="00DC17FB" w:rsidRPr="007F54E1">
        <w:rPr>
          <w:sz w:val="24"/>
          <w:szCs w:val="24"/>
        </w:rPr>
        <w:t>compared to influenza</w:t>
      </w:r>
      <w:r w:rsidR="00AD5199" w:rsidRPr="007F54E1">
        <w:rPr>
          <w:sz w:val="24"/>
          <w:szCs w:val="24"/>
        </w:rPr>
        <w:t>.</w:t>
      </w:r>
      <w:r w:rsidR="00DC17FB" w:rsidRPr="007F54E1">
        <w:rPr>
          <w:sz w:val="24"/>
          <w:szCs w:val="24"/>
        </w:rPr>
        <w:t xml:space="preserve"> Piroth </w:t>
      </w:r>
      <w:r w:rsidR="0047298D" w:rsidRPr="007F54E1">
        <w:rPr>
          <w:i/>
          <w:iCs/>
          <w:sz w:val="24"/>
          <w:szCs w:val="24"/>
        </w:rPr>
        <w:t>et al.</w:t>
      </w:r>
      <w:r w:rsidR="00DC17FB" w:rsidRPr="007F54E1">
        <w:rPr>
          <w:sz w:val="24"/>
          <w:szCs w:val="24"/>
        </w:rPr>
        <w:t xml:space="preserve"> </w:t>
      </w:r>
      <w:r w:rsidR="00DC17FB" w:rsidRPr="007F54E1">
        <w:rPr>
          <w:sz w:val="24"/>
          <w:szCs w:val="24"/>
        </w:rPr>
        <w:fldChar w:fldCharType="begin"/>
      </w:r>
      <w:r w:rsidR="00EA1B3C" w:rsidRPr="007F54E1">
        <w:rPr>
          <w:sz w:val="24"/>
          <w:szCs w:val="24"/>
        </w:rPr>
        <w:instrText xml:space="preserve"> ADDIN ZOTERO_ITEM CSL_CITATION {"citationID":"dsahh5k0","properties":{"formattedCitation":"(2)","plainCitation":"(2)","noteIndex":0},"citationItems":[{"id":1151,"uris":["http://zotero.org/users/5308759/items/9M329FJ3"],"uri":["http://zotero.org/users/5308759/items/9M329FJ3"],"itemData":{"id":1151,"type":"article-journal","abstract":"BACKGROUND: To date, influenza epidemics have been considered suitable for use as a model for the COVID-19 epidemic, given that they are respiratory diseases with similar modes of transmission. However, data directly comparing the two diseases are scarce.\nMETHODS: We did a nationwide retrospective cohort study using the French national administrative database (PMSI), which includes discharge summaries for all hospital admissions in France. All patients hospitalised for COVID-19 from March 1 to April 30, 2020, and all patients hospitalised for influenza between Dec 1, 2018, and Feb 28, 2019, were included. The diagnosis of COVID-19 (International Classification of Diseases [10th edition] codes U07.10, U07.11, U07.12, U07.14, or U07.15) or influenza (J09, J10, or J11) comprised primary, related, or associated diagnosis. Comparisons of risk factors, clinical characteristics, and outcomes between patients hospitalised for COVID-19 and influenza were done, with data also stratified by age group.\nFINDINGS: 89 530 patients with COVID-19 and 45 819 patients with influenza were hospitalised in France during the respective study periods. The median age of patients was 68 years (IQR 52-82) for COVID-19 and 71 years (34-84) for influenza. Patients with COVID-19 were more frequently obese or overweight, and more frequently had diabetes, hypertension, and dyslipidaemia than patients with influenza, whereas those with influenza more frequently had heart failure, chronic respiratory disease, cirrhosis, and deficiency anaemia. Patients admitted to hospital with COVID-19 more frequently developed acute respiratory failure, pulmonary embolism, septic shock, or haemorrhagic stroke than patients with influenza, but less frequently developed myocardial infarction or atrial fibrillation. In-hospital mortality was higher in patients with COVID-19 than in patients with influenza (15 104 [16·9%] of 89 530 vs 2640 [5·8%] of 45 819), with a relative risk of death of 2·9 (95% CI 2·8-3·0) and an age-standardised mortality ratio of 2·82. Of the patients hospitalised, the proportion of paediatric patients (&lt;18 years) was smaller for COVID-19 than for influenza (1227 [1·4%] vs 8942 [19·5%]), but a larger proportion of patients younger than 5 years needed intensive care support for COVID-19 than for influenza (14 [2·3%] of 613 vs 65 [0·9%] of 6973). In adolescents (11-17 years), the in-hospital mortality was ten-times higher for COVID-19 than for influenza (five [1·1% of 458 vs one [0·1%] of 804), and patients with COVID-19 were more frequently obese or overweight.\nINTERPRETATION: The presentation of patients with COVID-19 and seasonal influenza requiring hospitalisation differs considerably. Severe acute respiratory syndrome coronavirus 2 is likely to have a higher potential for respiratory pathogenicity, leading to more respiratory complications and to higher mortality. In children, although the rate of hospitalisation for COVID-19 appears to be lower than for influenza, in-hospital mortality is higher; however, low patient numbers limit this finding. These findings highlight the importance of appropriate preventive measures for COVID-19, as well as the need for a specific vaccine and treatment.\nFUNDING: French National Research Agency.","container-title":"The Lancet. Respiratory Medicine","DOI":"10.1016/S2213-2600(20)30527-0","ISSN":"2213-2619","issue":"3","journalAbbreviation":"Lancet Respir Med","language":"eng","note":"PMID: 33341155\nPMCID: PMC7832247","page":"251-259","source":"PubMed","title":"Comparison of the characteristics, morbidity, and mortality of COVID-19 and seasonal influenza: a nationwide, population-based retrospective cohort study","title-short":"Comparison of the characteristics, morbidity, and mortality of COVID-19 and seasonal influenza","volume":"9","author":[{"family":"Piroth","given":"Lionel"},{"family":"Cottenet","given":"Jonathan"},{"family":"Mariet","given":"Anne-Sophie"},{"family":"Bonniaud","given":"Philippe"},{"family":"Blot","given":"Mathieu"},{"family":"Tubert-Bitter","given":"Pascale"},{"family":"Quantin","given":"Catherine"}],"issued":{"date-parts":[["2021",3]]}},"suppress-author":true}],"schema":"https://github.com/citation-style-language/schema/raw/master/csl-citation.json"} </w:instrText>
      </w:r>
      <w:r w:rsidR="00DC17FB" w:rsidRPr="007F54E1">
        <w:rPr>
          <w:sz w:val="24"/>
          <w:szCs w:val="24"/>
        </w:rPr>
        <w:fldChar w:fldCharType="separate"/>
      </w:r>
      <w:r w:rsidR="00470844" w:rsidRPr="00470844">
        <w:rPr>
          <w:rFonts w:ascii="Calibri" w:hAnsi="Calibri" w:cs="Calibri"/>
          <w:sz w:val="24"/>
        </w:rPr>
        <w:t>(2)</w:t>
      </w:r>
      <w:r w:rsidR="00DC17FB" w:rsidRPr="007F54E1">
        <w:rPr>
          <w:sz w:val="24"/>
          <w:szCs w:val="24"/>
        </w:rPr>
        <w:fldChar w:fldCharType="end"/>
      </w:r>
      <w:r w:rsidR="00DC17FB" w:rsidRPr="007F54E1">
        <w:rPr>
          <w:sz w:val="24"/>
          <w:szCs w:val="24"/>
        </w:rPr>
        <w:t xml:space="preserve"> </w:t>
      </w:r>
      <w:r w:rsidR="00AD5199" w:rsidRPr="007F54E1">
        <w:rPr>
          <w:sz w:val="24"/>
          <w:szCs w:val="24"/>
        </w:rPr>
        <w:t xml:space="preserve">previously </w:t>
      </w:r>
      <w:r w:rsidR="00DC17FB" w:rsidRPr="007F54E1">
        <w:rPr>
          <w:sz w:val="24"/>
          <w:szCs w:val="24"/>
        </w:rPr>
        <w:t>report</w:t>
      </w:r>
      <w:r w:rsidR="00AD5199" w:rsidRPr="007F54E1">
        <w:rPr>
          <w:sz w:val="24"/>
          <w:szCs w:val="24"/>
        </w:rPr>
        <w:t>ed</w:t>
      </w:r>
      <w:r w:rsidR="00DC17FB" w:rsidRPr="007F54E1">
        <w:rPr>
          <w:sz w:val="24"/>
          <w:szCs w:val="24"/>
        </w:rPr>
        <w:t xml:space="preserve"> a roughly three times higher relative risk of death for COVID-19</w:t>
      </w:r>
      <w:r w:rsidR="00AD5199" w:rsidRPr="007F54E1">
        <w:rPr>
          <w:sz w:val="24"/>
          <w:szCs w:val="24"/>
        </w:rPr>
        <w:t xml:space="preserve"> however</w:t>
      </w:r>
      <w:r w:rsidR="00DC17FB" w:rsidRPr="007F54E1">
        <w:rPr>
          <w:sz w:val="24"/>
          <w:szCs w:val="24"/>
        </w:rPr>
        <w:t xml:space="preserve"> in our cohort no influenza patients died whilst admitted to hospital and so this could not be assessed. </w:t>
      </w:r>
      <w:r w:rsidR="0087250C" w:rsidRPr="007F54E1">
        <w:rPr>
          <w:sz w:val="24"/>
          <w:szCs w:val="24"/>
          <w:lang w:eastAsia="en-GB"/>
        </w:rPr>
        <w:t>As reported</w:t>
      </w:r>
      <w:r w:rsidR="00CE1BF0" w:rsidRPr="007F54E1">
        <w:rPr>
          <w:sz w:val="24"/>
          <w:szCs w:val="24"/>
          <w:lang w:eastAsia="en-GB"/>
        </w:rPr>
        <w:t>,</w:t>
      </w:r>
      <w:r w:rsidR="0087250C" w:rsidRPr="007F54E1">
        <w:rPr>
          <w:sz w:val="24"/>
          <w:szCs w:val="24"/>
          <w:lang w:eastAsia="en-GB"/>
        </w:rPr>
        <w:t xml:space="preserve"> we found that</w:t>
      </w:r>
      <w:r w:rsidR="0087250C" w:rsidRPr="007F54E1">
        <w:rPr>
          <w:sz w:val="24"/>
          <w:szCs w:val="24"/>
        </w:rPr>
        <w:t xml:space="preserve"> high certainty prognostic variables for mortality and/or severity of increased age, hypertension, cardiovascular disease, diabetes, underlying respiratory disease and high </w:t>
      </w:r>
      <w:r w:rsidR="00A27508" w:rsidRPr="007F54E1">
        <w:rPr>
          <w:sz w:val="24"/>
          <w:szCs w:val="24"/>
        </w:rPr>
        <w:t>white blood cell levels</w:t>
      </w:r>
      <w:r w:rsidR="0087250C" w:rsidRPr="007F54E1">
        <w:rPr>
          <w:sz w:val="24"/>
          <w:szCs w:val="24"/>
        </w:rPr>
        <w:t xml:space="preserve"> </w:t>
      </w:r>
      <w:r w:rsidR="0087250C" w:rsidRPr="007F54E1">
        <w:rPr>
          <w:sz w:val="24"/>
          <w:szCs w:val="24"/>
        </w:rPr>
        <w:fldChar w:fldCharType="begin"/>
      </w:r>
      <w:r w:rsidR="009F0780" w:rsidRPr="007F54E1">
        <w:rPr>
          <w:sz w:val="24"/>
          <w:szCs w:val="24"/>
        </w:rPr>
        <w:instrText xml:space="preserve"> ADDIN ZOTERO_ITEM CSL_CITATION {"citationID":"76AG97Hx","properties":{"formattedCitation":"(49)","plainCitation":"(49)","noteIndex":0},"citationItems":[{"id":1370,"uris":["http://zotero.org/users/5308759/items/RZXTIU2J"],"uri":["http://zotero.org/users/5308759/items/RZXTIU2J"],"itemData":{"id":1370,"type":"article-journal","abstract":"BACKGROUND AND PURPOSE: The objective of our systematic review is to identify prognostic factors that may be used in decision-making related to the care of patients infected with COVID-19.\nDATA SOURCES: We conducted highly sensitive searches in PubMed/MEDLINE, the Cochrane Central Register of Controlled Trials (CENTRAL) and Embase. The searches covered the period from the inception date of each database until April 28, 2020. No study design, publication status or language restriction were applied.\nSTUDY SELECTION AND DATA EXTRACTION: We included studies that assessed patients with confirmed or suspected SARS-CoV-2 infectious disease and examined one or more prognostic factors for mortality or disease severity. Reviewers working in pairs independently screened studies for eligibility, extracted data and assessed the risk of bias. We performed meta-analyses and used GRADE to assess the certainty of the evidence for each prognostic factor and outcome.\nRESULTS: We included 207 studies and found high or moderate certainty that the following 49 variables provide valuable prognostic information on mortality and/or severe disease in patients with COVID-19 infectious disease: Demographic factors (age, male sex, smoking), patient history factors (comorbidities, cerebrovascular disease, chronic obstructive pulmonary disease, chronic kidney disease, cardiovascular disease, cardiac arrhythmia, arterial hypertension, diabetes, dementia, cancer and dyslipidemia), physical examination factors (respiratory failure, low blood pressure, hypoxemia, tachycardia, dyspnea, anorexia, tachypnea, haemoptysis, abdominal pain, fatigue, fever and myalgia or arthralgia), laboratory factors (high blood procalcitonin, myocardial injury markers, high blood White Blood Cell count (WBC), high blood lactate, low blood platelet count, plasma creatinine increase, high blood D-dimer, high blood lactate dehydrogenase (LDH), high blood C-reactive protein (CRP), decrease in lymphocyte count, high blood aspartate aminotransferase (AST), decrease in blood albumin, high blood interleukin-6 (IL-6), high blood neutrophil count, high blood B-type natriuretic peptide (BNP), high blood urea nitrogen (BUN), high blood creatine kinase (CK), high blood bilirubin and high erythrocyte sedimentation rate (ESR)), radiological factors (consolidative infiltrate and pleural effusion) and high SOFA score (sequential organ failure assessment score).\nCONCLUSION: Identified prognostic factors can help clinicians and policy makers in tailoring management strategies for patients with COVID-19 infectious disease while researchers can utilise our findings to develop multivariable prognostic models that could eventually facilitate decision-making and improve patient important outcomes.\nSYSTEMATIC REVIEW REGISTRATION: Prospero registration number: CRD42020178802. Protocol available at: https://www.medrxiv.org/content/10.1101/2020.04.08.20056598v1.","container-title":"PloS One","DOI":"10.1371/journal.pone.0241955","ISSN":"1932-6203","issue":"11","journalAbbreviation":"PLoS One","language":"eng","note":"PMID: 33201896\nPMCID: PMC7671522","page":"e0241955","source":"PubMed","title":"Prognostic factors for severity and mortality in patients infected with COVID-19: A systematic review","title-short":"Prognostic factors for severity and mortality in patients infected with COVID-19","volume":"15","author":[{"family":"Izcovich","given":"Ariel"},{"family":"Ragusa","given":"Martín Alberto"},{"family":"Tortosa","given":"Fernando"},{"family":"Lavena Marzio","given":"María Andrea"},{"family":"Agnoletti","given":"Camila"},{"family":"Bengolea","given":"Agustín"},{"family":"Ceirano","given":"Agustina"},{"family":"Espinosa","given":"Federico"},{"family":"Saavedra","given":"Ezequiel"},{"family":"Sanguine","given":"Verónica"},{"family":"Tassara","given":"Alfredo"},{"family":"Cid","given":"Candelaria"},{"family":"Catalano","given":"Hugo Norberto"},{"family":"Agarwal","given":"Arnav"},{"family":"Foroutan","given":"Farid"},{"family":"Rada","given":"Gabriel"}],"issued":{"date-parts":[["2020"]]}}}],"schema":"https://github.com/citation-style-language/schema/raw/master/csl-citation.json"} </w:instrText>
      </w:r>
      <w:r w:rsidR="0087250C" w:rsidRPr="007F54E1">
        <w:rPr>
          <w:sz w:val="24"/>
          <w:szCs w:val="24"/>
        </w:rPr>
        <w:fldChar w:fldCharType="separate"/>
      </w:r>
      <w:r w:rsidR="00470844" w:rsidRPr="00470844">
        <w:rPr>
          <w:rFonts w:ascii="Calibri" w:hAnsi="Calibri" w:cs="Calibri"/>
          <w:sz w:val="24"/>
        </w:rPr>
        <w:t>(49)</w:t>
      </w:r>
      <w:r w:rsidR="0087250C" w:rsidRPr="007F54E1">
        <w:rPr>
          <w:sz w:val="24"/>
          <w:szCs w:val="24"/>
        </w:rPr>
        <w:fldChar w:fldCharType="end"/>
      </w:r>
      <w:r w:rsidR="0087250C" w:rsidRPr="007F54E1">
        <w:rPr>
          <w:sz w:val="24"/>
          <w:szCs w:val="24"/>
        </w:rPr>
        <w:t xml:space="preserve"> in COVID-19 non-survivors. </w:t>
      </w:r>
      <w:r w:rsidR="002F7C3D" w:rsidRPr="007F54E1">
        <w:rPr>
          <w:sz w:val="24"/>
          <w:szCs w:val="24"/>
        </w:rPr>
        <w:t xml:space="preserve">Here we also report the findings of an increased heart rate in </w:t>
      </w:r>
      <w:r w:rsidR="00B36041" w:rsidRPr="007F54E1">
        <w:rPr>
          <w:sz w:val="24"/>
          <w:szCs w:val="24"/>
        </w:rPr>
        <w:t xml:space="preserve">COVID-19 </w:t>
      </w:r>
      <w:r w:rsidR="002F7C3D" w:rsidRPr="007F54E1">
        <w:rPr>
          <w:sz w:val="24"/>
          <w:szCs w:val="24"/>
        </w:rPr>
        <w:t xml:space="preserve">survivors, but further research is needed to </w:t>
      </w:r>
      <w:r w:rsidR="008E6281" w:rsidRPr="007F54E1">
        <w:rPr>
          <w:sz w:val="24"/>
          <w:szCs w:val="24"/>
        </w:rPr>
        <w:t>confirm that this is independently associated with survival</w:t>
      </w:r>
      <w:r w:rsidR="002F7C3D" w:rsidRPr="007F54E1">
        <w:rPr>
          <w:sz w:val="24"/>
          <w:szCs w:val="24"/>
        </w:rPr>
        <w:t xml:space="preserve">. </w:t>
      </w:r>
      <w:r w:rsidR="0087250C" w:rsidRPr="007F54E1">
        <w:rPr>
          <w:sz w:val="24"/>
          <w:szCs w:val="24"/>
        </w:rPr>
        <w:t xml:space="preserve">While it has previously been reported that </w:t>
      </w:r>
      <w:r w:rsidR="0087250C" w:rsidRPr="007F54E1">
        <w:rPr>
          <w:rFonts w:ascii="Calibri" w:eastAsia="Times New Roman" w:hAnsi="Calibri" w:cs="Calibri"/>
          <w:sz w:val="24"/>
          <w:szCs w:val="24"/>
          <w:lang w:eastAsia="en-GB"/>
        </w:rPr>
        <w:t xml:space="preserve">CRP and </w:t>
      </w:r>
      <w:r w:rsidR="00A27508" w:rsidRPr="007F54E1">
        <w:rPr>
          <w:sz w:val="24"/>
          <w:szCs w:val="24"/>
        </w:rPr>
        <w:t xml:space="preserve">neutrophil/lymphocyte </w:t>
      </w:r>
      <w:r w:rsidR="0087250C" w:rsidRPr="007F54E1">
        <w:rPr>
          <w:rFonts w:ascii="Calibri" w:eastAsia="Times New Roman" w:hAnsi="Calibri" w:cs="Calibri"/>
          <w:sz w:val="24"/>
          <w:szCs w:val="24"/>
          <w:lang w:eastAsia="en-GB"/>
        </w:rPr>
        <w:t>ratio were elevated in</w:t>
      </w:r>
      <w:r w:rsidR="005A1926" w:rsidRPr="007F54E1">
        <w:rPr>
          <w:rFonts w:ascii="Calibri" w:eastAsia="Times New Roman" w:hAnsi="Calibri" w:cs="Calibri"/>
          <w:sz w:val="24"/>
          <w:szCs w:val="24"/>
          <w:lang w:eastAsia="en-GB"/>
        </w:rPr>
        <w:t xml:space="preserve"> critically ill</w:t>
      </w:r>
      <w:r w:rsidR="0087250C" w:rsidRPr="007F54E1">
        <w:rPr>
          <w:rFonts w:ascii="Calibri" w:eastAsia="Times New Roman" w:hAnsi="Calibri" w:cs="Calibri"/>
          <w:sz w:val="24"/>
          <w:szCs w:val="24"/>
          <w:lang w:eastAsia="en-GB"/>
        </w:rPr>
        <w:t xml:space="preserve"> patients with COVID-19 </w:t>
      </w:r>
      <w:r w:rsidR="0087250C" w:rsidRPr="007F54E1">
        <w:rPr>
          <w:rFonts w:ascii="Calibri" w:eastAsia="Times New Roman" w:hAnsi="Calibri" w:cs="Calibri"/>
          <w:sz w:val="24"/>
          <w:szCs w:val="24"/>
          <w:lang w:eastAsia="en-GB"/>
        </w:rPr>
        <w:fldChar w:fldCharType="begin"/>
      </w:r>
      <w:r w:rsidR="00EA1B3C" w:rsidRPr="007F54E1">
        <w:rPr>
          <w:rFonts w:ascii="Calibri" w:eastAsia="Times New Roman" w:hAnsi="Calibri" w:cs="Calibri"/>
          <w:sz w:val="24"/>
          <w:szCs w:val="24"/>
          <w:lang w:eastAsia="en-GB"/>
        </w:rPr>
        <w:instrText xml:space="preserve"> ADDIN ZOTERO_ITEM CSL_CITATION {"citationID":"tgT59vE6","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87250C" w:rsidRPr="007F54E1">
        <w:rPr>
          <w:rFonts w:ascii="Calibri" w:eastAsia="Times New Roman" w:hAnsi="Calibri" w:cs="Calibri"/>
          <w:sz w:val="24"/>
          <w:szCs w:val="24"/>
          <w:lang w:eastAsia="en-GB"/>
        </w:rPr>
        <w:fldChar w:fldCharType="separate"/>
      </w:r>
      <w:r w:rsidR="00470844" w:rsidRPr="00470844">
        <w:rPr>
          <w:rFonts w:ascii="Calibri" w:hAnsi="Calibri" w:cs="Calibri"/>
          <w:sz w:val="24"/>
        </w:rPr>
        <w:t>(1)</w:t>
      </w:r>
      <w:r w:rsidR="0087250C" w:rsidRPr="007F54E1">
        <w:rPr>
          <w:rFonts w:ascii="Calibri" w:eastAsia="Times New Roman" w:hAnsi="Calibri" w:cs="Calibri"/>
          <w:sz w:val="24"/>
          <w:szCs w:val="24"/>
          <w:lang w:eastAsia="en-GB"/>
        </w:rPr>
        <w:fldChar w:fldCharType="end"/>
      </w:r>
      <w:r w:rsidR="0087250C" w:rsidRPr="007F54E1">
        <w:rPr>
          <w:rFonts w:ascii="Calibri" w:hAnsi="Calibri" w:cs="Calibri"/>
          <w:sz w:val="24"/>
          <w:szCs w:val="24"/>
        </w:rPr>
        <w:t xml:space="preserve">, we </w:t>
      </w:r>
      <w:r w:rsidR="005A1926" w:rsidRPr="007F54E1">
        <w:rPr>
          <w:rFonts w:ascii="Calibri" w:hAnsi="Calibri" w:cs="Calibri"/>
          <w:sz w:val="24"/>
          <w:szCs w:val="24"/>
        </w:rPr>
        <w:t>detected</w:t>
      </w:r>
      <w:r w:rsidR="0087250C" w:rsidRPr="007F54E1">
        <w:rPr>
          <w:rFonts w:ascii="Calibri" w:hAnsi="Calibri" w:cs="Calibri"/>
          <w:sz w:val="24"/>
          <w:szCs w:val="24"/>
        </w:rPr>
        <w:t xml:space="preserve"> no difference in CRP, neutrophil count and lymphocyte count between COVID-19 survivors and non-survivors. </w:t>
      </w:r>
    </w:p>
    <w:p w14:paraId="19C185E9" w14:textId="35EDBE40" w:rsidR="00DC17FB" w:rsidRPr="007F54E1" w:rsidRDefault="00DC17FB" w:rsidP="00CD5F49">
      <w:pPr>
        <w:shd w:val="clear" w:color="auto" w:fill="FFFFFF"/>
        <w:spacing w:after="0" w:line="240" w:lineRule="auto"/>
        <w:jc w:val="both"/>
        <w:textAlignment w:val="baseline"/>
        <w:rPr>
          <w:sz w:val="24"/>
          <w:szCs w:val="24"/>
        </w:rPr>
      </w:pPr>
    </w:p>
    <w:p w14:paraId="7CA86301" w14:textId="5BB29F0F" w:rsidR="00723F2E" w:rsidRPr="007F54E1" w:rsidRDefault="002B1A62" w:rsidP="00CD5F49">
      <w:pPr>
        <w:shd w:val="clear" w:color="auto" w:fill="FFFFFF"/>
        <w:spacing w:after="0" w:line="240" w:lineRule="auto"/>
        <w:jc w:val="both"/>
        <w:textAlignment w:val="baseline"/>
        <w:rPr>
          <w:rFonts w:ascii="Calibri" w:eastAsia="Calibri" w:hAnsi="Calibri" w:cs="Calibri"/>
          <w:sz w:val="24"/>
          <w:szCs w:val="24"/>
        </w:rPr>
      </w:pPr>
      <w:r w:rsidRPr="007F54E1">
        <w:rPr>
          <w:sz w:val="24"/>
          <w:szCs w:val="24"/>
        </w:rPr>
        <w:t>Several</w:t>
      </w:r>
      <w:r w:rsidR="00723F2E" w:rsidRPr="007F54E1">
        <w:rPr>
          <w:sz w:val="24"/>
          <w:szCs w:val="24"/>
        </w:rPr>
        <w:t xml:space="preserve"> differentially activated</w:t>
      </w:r>
      <w:r w:rsidRPr="007F54E1">
        <w:rPr>
          <w:sz w:val="24"/>
          <w:szCs w:val="24"/>
        </w:rPr>
        <w:t xml:space="preserve"> gene pathways were detected</w:t>
      </w:r>
      <w:r w:rsidR="00723F2E" w:rsidRPr="007F54E1">
        <w:rPr>
          <w:sz w:val="24"/>
          <w:szCs w:val="24"/>
        </w:rPr>
        <w:t xml:space="preserve"> between COVID-19 and influenza. </w:t>
      </w:r>
      <w:r w:rsidRPr="007F54E1">
        <w:rPr>
          <w:rFonts w:ascii="Calibri" w:eastAsia="Calibri" w:hAnsi="Calibri" w:cs="Calibri"/>
          <w:sz w:val="24"/>
          <w:szCs w:val="24"/>
        </w:rPr>
        <w:t>One differentially activated pathway</w:t>
      </w:r>
      <w:r w:rsidR="00723F2E" w:rsidRPr="007F54E1">
        <w:rPr>
          <w:rFonts w:ascii="Calibri" w:eastAsia="Calibri" w:hAnsi="Calibri" w:cs="Calibri"/>
          <w:sz w:val="24"/>
          <w:szCs w:val="24"/>
        </w:rPr>
        <w:t xml:space="preserve"> was enriched for genes related to ribosomal </w:t>
      </w:r>
      <w:r w:rsidR="00A375B4" w:rsidRPr="007F54E1">
        <w:rPr>
          <w:rFonts w:ascii="Calibri" w:eastAsia="Calibri" w:hAnsi="Calibri" w:cs="Calibri"/>
          <w:sz w:val="24"/>
          <w:szCs w:val="24"/>
        </w:rPr>
        <w:t>pathways</w:t>
      </w:r>
      <w:r w:rsidR="00723F2E" w:rsidRPr="007F54E1">
        <w:rPr>
          <w:rFonts w:ascii="Calibri" w:eastAsia="Calibri" w:hAnsi="Calibri" w:cs="Calibri"/>
          <w:sz w:val="24"/>
          <w:szCs w:val="24"/>
        </w:rPr>
        <w:t xml:space="preserve"> indicating </w:t>
      </w:r>
      <w:r w:rsidR="009077FD" w:rsidRPr="007F54E1">
        <w:rPr>
          <w:rFonts w:ascii="Calibri" w:eastAsia="Calibri" w:hAnsi="Calibri" w:cs="Calibri"/>
          <w:sz w:val="24"/>
          <w:szCs w:val="24"/>
        </w:rPr>
        <w:t>the possible impact</w:t>
      </w:r>
      <w:r w:rsidR="00723F2E" w:rsidRPr="007F54E1">
        <w:rPr>
          <w:rFonts w:ascii="Calibri" w:eastAsia="Calibri" w:hAnsi="Calibri" w:cs="Calibri"/>
          <w:sz w:val="24"/>
          <w:szCs w:val="24"/>
        </w:rPr>
        <w:t xml:space="preserve"> on translational machinery</w:t>
      </w:r>
      <w:r w:rsidR="00723F2E" w:rsidRPr="007F54E1">
        <w:rPr>
          <w:sz w:val="24"/>
          <w:szCs w:val="24"/>
        </w:rPr>
        <w:t xml:space="preserve">. </w:t>
      </w:r>
      <w:r w:rsidR="00723F2E" w:rsidRPr="007F54E1">
        <w:rPr>
          <w:rFonts w:ascii="Calibri" w:eastAsia="Calibri" w:hAnsi="Calibri" w:cs="Calibri"/>
          <w:sz w:val="24"/>
          <w:szCs w:val="24"/>
        </w:rPr>
        <w:t xml:space="preserve">Furthermore, </w:t>
      </w:r>
      <w:r w:rsidR="00723F2E" w:rsidRPr="007F54E1">
        <w:rPr>
          <w:rStyle w:val="normaltextrun"/>
          <w:rFonts w:ascii="Calibri" w:hAnsi="Calibri" w:cs="Calibri"/>
          <w:sz w:val="24"/>
          <w:szCs w:val="24"/>
        </w:rPr>
        <w:t xml:space="preserve">the </w:t>
      </w:r>
      <w:r w:rsidR="009077FD" w:rsidRPr="007F54E1">
        <w:rPr>
          <w:rStyle w:val="normaltextrun"/>
          <w:rFonts w:ascii="Calibri" w:hAnsi="Calibri" w:cs="Calibri"/>
          <w:sz w:val="24"/>
          <w:szCs w:val="24"/>
        </w:rPr>
        <w:t>pathway</w:t>
      </w:r>
      <w:r w:rsidR="00723F2E" w:rsidRPr="007F54E1">
        <w:rPr>
          <w:rStyle w:val="normaltextrun"/>
          <w:rFonts w:ascii="Calibri" w:hAnsi="Calibri" w:cs="Calibri"/>
          <w:sz w:val="24"/>
          <w:szCs w:val="24"/>
        </w:rPr>
        <w:t xml:space="preserve"> was enriched for genes transcribed by </w:t>
      </w:r>
      <w:r w:rsidR="00723F2E" w:rsidRPr="007F54E1">
        <w:rPr>
          <w:rStyle w:val="spellingerror"/>
          <w:rFonts w:ascii="Calibri" w:hAnsi="Calibri" w:cs="Calibri"/>
          <w:sz w:val="24"/>
          <w:szCs w:val="24"/>
        </w:rPr>
        <w:t>Myc</w:t>
      </w:r>
      <w:r w:rsidR="00394E0D" w:rsidRPr="007F54E1">
        <w:rPr>
          <w:rStyle w:val="spellingerror"/>
          <w:rFonts w:ascii="Calibri" w:hAnsi="Calibri" w:cs="Calibri"/>
          <w:sz w:val="24"/>
          <w:szCs w:val="24"/>
        </w:rPr>
        <w:t xml:space="preserve">. Activated </w:t>
      </w:r>
      <w:proofErr w:type="spellStart"/>
      <w:r w:rsidR="00394E0D" w:rsidRPr="007F54E1">
        <w:rPr>
          <w:rStyle w:val="spellingerror"/>
          <w:rFonts w:ascii="Calibri" w:hAnsi="Calibri" w:cs="Calibri"/>
          <w:sz w:val="24"/>
          <w:szCs w:val="24"/>
        </w:rPr>
        <w:t>Myc</w:t>
      </w:r>
      <w:proofErr w:type="spellEnd"/>
      <w:r w:rsidR="00394E0D" w:rsidRPr="007F54E1">
        <w:rPr>
          <w:rStyle w:val="spellingerror"/>
          <w:rFonts w:ascii="Calibri" w:hAnsi="Calibri" w:cs="Calibri"/>
          <w:sz w:val="24"/>
          <w:szCs w:val="24"/>
        </w:rPr>
        <w:t xml:space="preserve"> </w:t>
      </w:r>
      <w:r w:rsidR="00723F2E" w:rsidRPr="007F54E1">
        <w:rPr>
          <w:rFonts w:ascii="Calibri" w:eastAsia="Calibri" w:hAnsi="Calibri" w:cs="Calibri"/>
          <w:sz w:val="24"/>
          <w:szCs w:val="24"/>
        </w:rPr>
        <w:t xml:space="preserve">represses </w:t>
      </w:r>
      <w:r w:rsidR="00723F2E" w:rsidRPr="007F54E1">
        <w:rPr>
          <w:rFonts w:ascii="Calibri" w:eastAsia="Calibri" w:hAnsi="Calibri" w:cs="Calibri"/>
          <w:i/>
          <w:iCs/>
          <w:sz w:val="24"/>
          <w:szCs w:val="24"/>
        </w:rPr>
        <w:t>IRF7</w:t>
      </w:r>
      <w:r w:rsidR="00723F2E" w:rsidRPr="007F54E1">
        <w:rPr>
          <w:rFonts w:ascii="Calibri" w:eastAsia="Calibri" w:hAnsi="Calibri" w:cs="Calibri"/>
          <w:sz w:val="24"/>
          <w:szCs w:val="24"/>
        </w:rPr>
        <w:t xml:space="preserve"> which regulates type I IFN production </w:t>
      </w:r>
      <w:r w:rsidR="00723F2E" w:rsidRPr="007F54E1">
        <w:rPr>
          <w:rFonts w:ascii="Calibri" w:eastAsia="Calibri" w:hAnsi="Calibri" w:cs="Calibri"/>
          <w:sz w:val="24"/>
          <w:szCs w:val="24"/>
        </w:rPr>
        <w:fldChar w:fldCharType="begin"/>
      </w:r>
      <w:r w:rsidR="009F0780" w:rsidRPr="007F54E1">
        <w:rPr>
          <w:rFonts w:ascii="Calibri" w:eastAsia="Calibri" w:hAnsi="Calibri" w:cs="Calibri"/>
          <w:sz w:val="24"/>
          <w:szCs w:val="24"/>
        </w:rPr>
        <w:instrText xml:space="preserve"> ADDIN ZOTERO_ITEM CSL_CITATION {"citationID":"nis0mfUX","properties":{"formattedCitation":"(50)","plainCitation":"(50)","noteIndex":0},"citationItems":[{"id":1295,"uris":["http://zotero.org/users/5308759/items/9KWF6R29"],"uri":["http://zotero.org/users/5308759/items/9KWF6R29"],"itemData":{"id":1295,"type":"article-journal","abstract":"The type-I interferon (IFN-alpha/beta) response is critical to immunity against viruses and can be triggered in many cell types by cytosolic detection of viral infection, or in differentiated plasmacytoid dendritic cells by the Toll-like receptor 9 (TLR9) subfamily, which generates signals via the adaptor MyD88 to elicit robust IFN induction. Using mice deficient in the Irf7 gene (Irf7-/- mice), we show that the transcription factor IRF-7 is essential for the induction of IFN-alpha/beta genes via the virus-activated, MyD88-independent pathway and the TLR-activated, MyD88-dependent pathway. Viral induction of MyD88-independent IFN-alpha/beta genes is severely impaired in Irf7-/- fibroblasts. Consistently, Irf7-/- mice are more vulnerable than Myd88-/- mice to viral infection, and this correlates with a marked decrease in serum IFN levels, indicating the importance of the IRF-7-dependent induction of systemic IFN responses for innate antiviral immunity. Furthermore, robust induction of IFN production by activation of the TLR9 subfamily in plasmacytoid dendritic cells is entirely dependent on IRF-7, and this MyD88-IRF-7 pathway governs the induction of CD8+ T-cell responses. Thus, all elements of IFN responses, whether the systemic production of IFN in innate immunity or the local action of IFN from plasmacytoid dendritic cells in adaptive immunity, are under the control of IRF-7.","container-title":"Nature","DOI":"10.1038/nature03464","ISSN":"1476-4687","issue":"7034","journalAbbreviation":"Nature","language":"eng","note":"PMID: 15800576","page":"772-777","source":"PubMed","title":"IRF-7 is the master regulator of type-I interferon-dependent immune responses","volume":"434","author":[{"family":"Honda","given":"Kenya"},{"family":"Yanai","given":"Hideyuki"},{"family":"Negishi","given":"Hideo"},{"family":"Asagiri","given":"Masataka"},{"family":"Sato","given":"Mitsuharu"},{"family":"Mizutani","given":"Tatsuaki"},{"family":"Shimada","given":"Naoya"},{"family":"Ohba","given":"Yusuke"},{"family":"Takaoka","given":"Akinori"},{"family":"Yoshida","given":"Nobuaki"},{"family":"Taniguchi","given":"Tadatsugu"}],"issued":{"date-parts":[["2005",4,7]]}}}],"schema":"https://github.com/citation-style-language/schema/raw/master/csl-citation.json"} </w:instrText>
      </w:r>
      <w:r w:rsidR="00723F2E" w:rsidRPr="007F54E1">
        <w:rPr>
          <w:rFonts w:ascii="Calibri" w:eastAsia="Calibri" w:hAnsi="Calibri" w:cs="Calibri"/>
          <w:sz w:val="24"/>
          <w:szCs w:val="24"/>
        </w:rPr>
        <w:fldChar w:fldCharType="separate"/>
      </w:r>
      <w:r w:rsidR="00470844" w:rsidRPr="00470844">
        <w:rPr>
          <w:rFonts w:ascii="Calibri" w:hAnsi="Calibri" w:cs="Calibri"/>
          <w:sz w:val="24"/>
        </w:rPr>
        <w:t>(50)</w:t>
      </w:r>
      <w:r w:rsidR="00723F2E" w:rsidRPr="007F54E1">
        <w:rPr>
          <w:rFonts w:ascii="Calibri" w:eastAsia="Calibri" w:hAnsi="Calibri" w:cs="Calibri"/>
          <w:sz w:val="24"/>
          <w:szCs w:val="24"/>
        </w:rPr>
        <w:fldChar w:fldCharType="end"/>
      </w:r>
      <w:r w:rsidR="00723F2E" w:rsidRPr="007F54E1">
        <w:rPr>
          <w:rFonts w:ascii="Calibri" w:eastAsia="Calibri" w:hAnsi="Calibri" w:cs="Calibri"/>
          <w:sz w:val="24"/>
          <w:szCs w:val="24"/>
        </w:rPr>
        <w:t xml:space="preserve">, and correspondingly a significant lower </w:t>
      </w:r>
      <w:r w:rsidR="00723F2E" w:rsidRPr="007F54E1">
        <w:rPr>
          <w:rFonts w:ascii="Calibri" w:eastAsia="Calibri" w:hAnsi="Calibri" w:cs="Calibri"/>
          <w:i/>
          <w:iCs/>
          <w:sz w:val="24"/>
          <w:szCs w:val="24"/>
        </w:rPr>
        <w:t>IRF7</w:t>
      </w:r>
      <w:r w:rsidR="00723F2E" w:rsidRPr="007F54E1">
        <w:rPr>
          <w:rFonts w:ascii="Calibri" w:eastAsia="Calibri" w:hAnsi="Calibri" w:cs="Calibri"/>
          <w:sz w:val="24"/>
          <w:szCs w:val="24"/>
        </w:rPr>
        <w:t xml:space="preserve"> expression and a </w:t>
      </w:r>
      <w:r w:rsidR="00723F2E" w:rsidRPr="007F54E1">
        <w:rPr>
          <w:rFonts w:ascii="Calibri" w:eastAsia="Times New Roman" w:hAnsi="Calibri" w:cs="Calibri"/>
          <w:color w:val="000000"/>
          <w:sz w:val="24"/>
          <w:szCs w:val="24"/>
          <w:lang w:eastAsia="en-GB"/>
        </w:rPr>
        <w:t>lower IFN</w:t>
      </w:r>
      <w:r w:rsidR="00394E0D" w:rsidRPr="007F54E1">
        <w:rPr>
          <w:rFonts w:ascii="Calibri" w:eastAsia="Times New Roman" w:hAnsi="Calibri" w:cs="Calibri"/>
          <w:color w:val="000000"/>
          <w:sz w:val="24"/>
          <w:szCs w:val="24"/>
          <w:lang w:eastAsia="en-GB"/>
        </w:rPr>
        <w:t xml:space="preserve"> </w:t>
      </w:r>
      <w:r w:rsidR="00474D26" w:rsidRPr="007F54E1">
        <w:rPr>
          <w:rFonts w:ascii="Calibri" w:eastAsia="Times New Roman" w:hAnsi="Calibri" w:cs="Calibri"/>
          <w:color w:val="000000"/>
          <w:sz w:val="24"/>
          <w:szCs w:val="24"/>
          <w:lang w:eastAsia="en-GB"/>
        </w:rPr>
        <w:t>response</w:t>
      </w:r>
      <w:r w:rsidR="00394E0D" w:rsidRPr="007F54E1">
        <w:rPr>
          <w:rFonts w:ascii="Calibri" w:eastAsia="Times New Roman" w:hAnsi="Calibri" w:cs="Calibri"/>
          <w:color w:val="000000"/>
          <w:sz w:val="24"/>
          <w:szCs w:val="24"/>
          <w:lang w:eastAsia="en-GB"/>
        </w:rPr>
        <w:t xml:space="preserve"> was detected</w:t>
      </w:r>
      <w:r w:rsidR="00723F2E" w:rsidRPr="007F54E1">
        <w:rPr>
          <w:rFonts w:ascii="Calibri" w:eastAsia="Times New Roman" w:hAnsi="Calibri" w:cs="Calibri"/>
          <w:color w:val="000000"/>
          <w:sz w:val="24"/>
          <w:szCs w:val="24"/>
          <w:lang w:eastAsia="en-GB"/>
        </w:rPr>
        <w:t xml:space="preserve"> in patients with COVID-19. This </w:t>
      </w:r>
      <w:r w:rsidR="00474D26" w:rsidRPr="007F54E1">
        <w:rPr>
          <w:rFonts w:ascii="Calibri" w:eastAsia="Times New Roman" w:hAnsi="Calibri" w:cs="Calibri"/>
          <w:color w:val="000000"/>
          <w:sz w:val="24"/>
          <w:szCs w:val="24"/>
          <w:lang w:eastAsia="en-GB"/>
        </w:rPr>
        <w:t>impaired</w:t>
      </w:r>
      <w:r w:rsidR="00723F2E" w:rsidRPr="007F54E1">
        <w:rPr>
          <w:rFonts w:ascii="Calibri" w:eastAsia="Times New Roman" w:hAnsi="Calibri" w:cs="Calibri"/>
          <w:color w:val="000000"/>
          <w:sz w:val="24"/>
          <w:szCs w:val="24"/>
          <w:lang w:eastAsia="en-GB"/>
        </w:rPr>
        <w:t xml:space="preserve"> IFN </w:t>
      </w:r>
      <w:r w:rsidR="00474D26" w:rsidRPr="007F54E1">
        <w:rPr>
          <w:rFonts w:ascii="Calibri" w:eastAsia="Times New Roman" w:hAnsi="Calibri" w:cs="Calibri"/>
          <w:color w:val="000000"/>
          <w:sz w:val="24"/>
          <w:szCs w:val="24"/>
          <w:lang w:eastAsia="en-GB"/>
        </w:rPr>
        <w:t>response</w:t>
      </w:r>
      <w:r w:rsidR="00723F2E" w:rsidRPr="007F54E1">
        <w:rPr>
          <w:rFonts w:ascii="Calibri" w:eastAsia="Times New Roman" w:hAnsi="Calibri" w:cs="Calibri"/>
          <w:color w:val="000000"/>
          <w:sz w:val="24"/>
          <w:szCs w:val="24"/>
          <w:lang w:eastAsia="en-GB"/>
        </w:rPr>
        <w:t xml:space="preserve"> in COVID-19 may be due to the virus avoiding or delaying an intracellular innate immune response to type I and type III IFNs </w:t>
      </w:r>
      <w:r w:rsidR="00723F2E" w:rsidRPr="007F54E1">
        <w:rPr>
          <w:sz w:val="24"/>
          <w:szCs w:val="24"/>
        </w:rPr>
        <w:fldChar w:fldCharType="begin"/>
      </w:r>
      <w:r w:rsidR="00EA1B3C" w:rsidRPr="007F54E1">
        <w:rPr>
          <w:rFonts w:ascii="Calibri" w:eastAsia="Times New Roman" w:hAnsi="Calibri" w:cs="Calibri"/>
          <w:color w:val="000000"/>
          <w:sz w:val="24"/>
          <w:szCs w:val="24"/>
          <w:lang w:eastAsia="en-GB"/>
        </w:rPr>
        <w:instrText xml:space="preserve"> ADDIN ZOTERO_ITEM CSL_CITATION {"citationID":"8STH0krI","properties":{"formattedCitation":"(4\\uc0\\u8211{}7)","plainCitation":"(4–7)","noteIndex":0},"citationItems":[{"id":1269,"uris":["http://zotero.org/users/5308759/items/H6NRXDVD"],"uri":["http://zotero.org/users/5308759/items/H6NRXDVD"],"itemData":{"id":1269,"type":"article-journal","abstract":"Immune profiling of COVID-19 patients\nCoronavirus disease 2019 (COVID-19) has affected millions of people globally, yet how the human immune system responds to and influences COVID-19 severity remains unclear. Mathew et al. present a comprehensive atlas of immune modulation associated with COVID-19. They performed high-dimensional flow cytometry of hospitalized COVID-19 patients and found three prominent and distinct immunotypes that are related to disease severity and clinical parameters. Arunachalam et al. report a systems biology approach to assess the immune system of COVID-19 patients with mild-to-severe disease. These studies provide a compendium of immune cell information and roadmaps for potential therapeutic interventions.\nScience, this issue p. eabc8511, p. 1210\nCoronavirus disease 2019 (COVID-19) represents a global crisis, yet major knowledge gaps remain about human immunity to severe acute respiratory syndrome coronavirus 2 (SARS-CoV-2). We analyzed immune responses in 76 COVID-19 patients and 69 healthy individuals from Hong Kong and Atlanta, Georgia, United States. In the peripheral blood mononuclear cells (PBMCs) of COVID-19 patients, we observed reduced expression of human leukocyte antigen class DR (HLA-DR) and proinflammatory cytokines by myeloid cells as well as impaired mammalian target of rapamycin (mTOR) signaling and interferon-α (IFN-α) production by plasmacytoid dendritic cells. By contrast, we detected enhanced plasma levels of inflammatory mediators—including EN-RAGE, TNFSF14, and oncostatin M—which correlated with disease severity and increased bacterial products in plasma. Single-cell transcriptomics revealed a lack of type I IFNs, reduced HLA-DR in the myeloid cells of patients with severe COVID-19, and transient expression of IFN-stimulated genes. This was consistent with bulk PBMC transcriptomics and transient, low IFN-α levels in plasma during infection. These results reveal mechanisms and potential therapeutic targets for COVID-19.\nImmune responses of COVID-19 patients are cataloged and compared with those of healthy individuals.\nImmune responses of COVID-19 patients are cataloged and compared with those of healthy individuals.","container-title":"Science","DOI":"10.1126/science.abc6261","ISSN":"0036-8075, 1095-9203","issue":"6508","language":"en","note":"publisher: American Association for the Advancement of Science\nsection: Research Article\nPMID: 32788292","page":"1210-1220","source":"science.sciencemag.org","title":"Systems biological assessment of immunity to mild versus severe COVID-19 infection in humans","volume":"369","author":[{"family":"Arunachalam","given":"Prabhu S."},{"family":"Wimmers","given":"Florian"},{"family":"Mok","given":"Chris Ka Pun"},{"family":"Perera","given":"Ranawaka A. P. M."},{"family":"Scott","given":"Madeleine"},{"family":"Hagan","given":"Thomas"},{"family":"Sigal","given":"Natalia"},{"family":"Feng","given":"Yupeng"},{"family":"Bristow","given":"Laurel"},{"family":"Tsang","given":"Owen Tak-Yin"},{"family":"Wagh","given":"Dhananjay"},{"family":"Coller","given":"John"},{"family":"Pellegrini","given":"Kathryn L."},{"family":"Kazmin","given":"Dmitri"},{"family":"Alaaeddine","given":"Ghina"},{"family":"Leung","given":"Wai Shing"},{"family":"Chan","given":"Jacky Man Chun"},{"family":"Chik","given":"Thomas Shiu Hong"},{"family":"Choi","given":"Chris Yau Chung"},{"family":"Huerta","given":"Christopher"},{"family":"McCullough","given":"Michele Paine"},{"family":"Lv","given":"Huibin"},{"family":"Anderson","given":"Evan"},{"family":"Edupuganti","given":"Srilatha"},{"family":"Upadhyay","given":"Amit A."},{"family":"Bosinger","given":"Steve E."},{"family":"Maecker","given":"Holden Terry"},{"family":"Khatri","given":"Purvesh"},{"family":"Rouphael","given":"Nadine"},{"family":"Peiris","given":"Malik"},{"family":"Pulendran","given":"Bali"}],"issued":{"date-parts":[["2020",9,4]]}}},{"id":1273,"uris":["http://zotero.org/users/5308759/items/UULGQ6J4"],"uri":["http://zotero.org/users/5308759/items/UULGQ6J4"],"itemData":{"id":1273,"type":"article-journal","abstract":"The genetics underlying severe COVID-19\nThe immune system is complex and involves many genes, including those that encode cytokines known as interferons (IFNs). Individuals that lack specific IFNs can be more susceptible to infectious diseases. Furthermore, the autoantibody system dampens IFN response to prevent damage from pathogen-induced inflammation. Two studies now examine the likelihood that genetics affects the risk of severe coronavirus disease 2019 (COVID-19) through components of this system (see the Perspective by Beck and Aksentijevich). Q. Zhang et al. used a candidate gene approach and identified patients with severe COVID-19 who have mutations in genes involved in the regulation of type I and III IFN immunity. They found enrichment of these genes in patients and conclude that genetics may determine the clinical course of the infection. Bastard et al. identified individuals with high titers of neutralizing autoantibodies against type I IFN-α2 and IFN-ω in about 10% of patients with severe COVID-19 pneumonia. These autoantibodies were not found either in infected people who were asymptomatic or had milder phenotype or in healthy individuals. Together, these studies identify a means by which individuals at highest risk of life-threatening COVID-19 can be identified.\nScience, this issue p. eabd4570, p. eabd4585; see also p. 404\nStructured Abstract\nINTRODUCTIONInterindividual clinical variability is vast in humans infected with severe acute respiratory syndrome coronavirus 2 (SARS-CoV-2), ranging from silent infection to rapid death. Three risk factors for life-threatening coronavirus disease 2019 (COVID-19) pneumonia have been identified—being male, being elderly, or having other medical conditions—but these risk factors cannot explain why critical disease remains relatively rare in any given epidemiological group. Given the rising toll of the COVID-19 pandemic in terms of morbidity and mortality, understanding the causes and mechanisms of life-threatening COVID-19 is crucial.\nRATIONALEB cell autoimmune infectious phenocopies of three inborn errors of cytokine immunity exist, in which neutralizing autoantibodies (auto-Abs) against interferon-γ (IFN-γ) (mycobacterial disease), interleukin-6 (IL-6) (staphylococcal disease), and IL-17A and IL-17F (mucocutaneous candidiasis) mimic the clinical phenotypes of germline mutations of the genes that encode the corresponding cytokines or receptors. Human inborn errors of type I IFNs underlie severe viral respiratory diseases. Neutralizing auto-Abs against type I IFNs, which have been found in patients with a few underlying noninfectious conditions, have not been unequivocally shown to underlie severe viral infections. While searching for inborn errors of type I IFN immunity in patients with life-threatening COVID-19 pneumonia, we also tested the hypothesis that neutralizing auto-Abs against type I IFNs may underlie critical COVID-19. We searched for auto-Abs against type I IFNs in 987 patients hospitalized for life-threatening COVID-19 pneumonia, 663 asymptomatic or mildly affected individuals infected with SARS-CoV-2, and 1227 healthy controls from whom samples were collected before the COVID-19 pandemic.\nRESULTSAt least 101 of 987 patients (10.2%) with life-threatening COVID-19 pneumonia had neutralizing immunoglobulin G (IgG) auto-Abs against IFN-ω (13 patients), against the 13 types of IFN-α (36), or against both (52) at the onset of critical disease; a few also had auto-Abs against the other three individual type I IFNs. These auto-Abs neutralize high concentrations of the corresponding type I IFNs, including their ability to block SARS-CoV-2 infection in vitro. Moreover, all of the patients tested had low or undetectable serum IFN-α levels during acute disease. These auto-Abs were present before infection in the patients tested and were absent from 663 individuals with asymptomatic or mild SARS-CoV-2 infection (P &lt; 10−16). They were present in only 4 of 1227 (0.33%) healthy individuals (P &lt; 10−16) before the pandemic. The patients with auto-Abs were 25 to 87 years old (half were over 65) and of various ancestries. Notably, 95 of the 101 patients with auto-Abs were men (94%).\nCONCLUSIONA B cell autoimmune phenocopy of inborn errors of type I IFN immunity accounts for life-threatening COVID-19 pneumonia in at least 2.6% of women and 12.5% of men. In these patients, adaptive autoimmunity impairs innate and intrinsic antiviral immunity. These findings provide a first explanation for the excess of men among patients with life-threatening COVID-19 and the increase in risk with age. They also provide a means of identifying individuals at risk of developing life-threatening COVID-19 and ensuring their enrolment in vaccine trials. Finally, they pave the way for prevention and treatment, including plasmapheresis, plasmablast depletion, and recombinant type I IFNs not targeted by the auto-Abs (e.g., IFN-β). &lt;img class=\"fragment-image\" aria-describedby=\"F1-caption\" src=\"https://science.sciencemag.org/content/sci/370/6515/eabd4585/F1.medium.gif\"/&gt; Download high-res image Open in new tab Download Powerpoint Neutralizing auto-Abs to type I IFNs underlie life-threatening COVID-19 pneumonia.We tested the hypothesis that neutralizing auto-Abs against type I IFNs may underlie critical COVID-19 by impairing the binding of type I IFNs to their receptor and the activation of the downstream responsive pathway. Neutralizing auto-Abs are represented in red, and type I IFNs are represented in blue. In these patients, adaptive autoimmunity impairs innate and intrinsic antiviral immunity. ISGs, IFN-stimulated genes; TLR, Toll-like receptor; IFNAR, IFN-α/β receptor; pSTAT, phosphorylated signal transducers and activators of transcription; IRF, interferon regulatory factor.\nInterindividual clinical variability in the course of severe acute respiratory syndrome coronavirus 2 (SARS-CoV-2) infection is vast. We report that at least 101 of 987 patients with life-threatening coronavirus disease 2019 (COVID-19) pneumonia had neutralizing immunoglobulin G (IgG) autoantibodies (auto-Abs) against interferon-ω (IFN-ω) (13 patients), against the 13 types of IFN-α (36), or against both (52) at the onset of critical disease; a few also had auto-Abs against the other three type I IFNs. The auto-Abs neutralize the ability of the corresponding type I IFNs to block SARS-CoV-2 infection in vitro. These auto-Abs were not found in 663 individuals with asymptomatic or mild SARS-CoV-2 infection and were present in only 4 of 1227 healthy individuals. Patients with auto-Abs were aged 25 to 87 years and 95 of the 101 were men. A B cell autoimmune phenocopy of inborn errors of type I IFN immunity accounts for life-threatening COVID-19 pneumonia in at least 2.6% of women and 12.5% of men.\nIn a large immunological and genomics study of COVID-19 patients, autoantibodies to type 1 interferons correlated with outcomes.\nIn a large immunological and genomics study of COVID-19 patients, autoantibodies to type 1 interferons correlated with outcomes.","container-title":"Science","DOI":"10.1126/science.abd4585","ISSN":"0036-8075, 1095-9203","issue":"6515","language":"en","note":"publisher: American Association for the Advancement of Science\nsection: Research Article\nPMID: 32972996","source":"science.sciencemag.org","title":"Autoantibodies against type I IFNs in patients with life-threatening COVID-19","volume":"370","author":[{"family":"Bastard","given":"Paul"},{"family":"Rosen","given":"Lindsey B."},{"family":"Zhang","given":"Qian"},{"family":"Michailidis","given":"Eleftherios"},{"family":"Hoffmann","given":"Hans-Heinrich"},{"family":"Zhang","given":"Yu"},{"family":"Dorgham","given":"Karim"},{"family":"Philippot","given":"Quentin"},{"family":"Rosain","given":"Jérémie"},{"family":"Béziat","given":"Vivien"},{"family":"Manry","given":"Jérémy"},{"family":"Shaw","given":"Elana"},{"family":"Haljasmägi","given":"Liis"},{"family":"Peterson","given":"Pärt"},{"family":"Lorenzo","given":"Lazaro"},{"family":"Bizien","given":"Lucy"},{"family":"Trouillet-Assant","given":"Sophie"},{"family":"Dobbs","given":"Kerry"},{"family":"Jesus","given":"Adriana Almeida","dropping-particle":"de"},{"family":"Belot","given":"Alexandre"},{"family":"Kallaste","given":"Anne"},{"family":"Catherinot","given":"Emilie"},{"family":"Tandjaoui-Lambiotte","given":"Yacine"},{"family":"Pen","given":"Jeremie Le"},{"family":"Kerner","given":"Gaspard"},{"family":"Bigio","given":"Benedetta"},{"family":"Seeleuthner","given":"Yoann"},{"family":"Yang","given":"Rui"},{"family":"Bolze","given":"Alexandre"},{"family":"Spaan","given":"András N."},{"family":"Delmonte","given":"Ottavia M."},{"family":"Abers","given":"Michael S."},{"family":"Aiuti","given":"Alessandro"},{"family":"Casari","given":"Giorgio"},{"family":"Lampasona","given":"Vito"},{"family":"Piemonti","given":"Lorenzo"},{"family":"Ciceri","given":"Fabio"},{"family":"Bilguvar","given":"Kaya"},{"family":"Lifton","given":"Richard P."},{"family":"Vasse","given":"Marc"},{"family":"Smadja","given":"David M."},{"family":"Migaud","given":"Mélanie"},{"family":"Hadjadj","given":"Jérome"},{"family":"Terrier","given":"Benjamin"},{"family":"Duffy","given":"Darragh"},{"family":"Quintana-Murci","given":"Lluis"},{"family":"Beek","given":"Diederik","dropping-particle":"van de"},{"family":"Roussel","given":"Lucie"},{"family":"Vinh","given":"Donald C."},{"family":"Tangye","given":"Stuart G."},{"family":"Haerynck","given":"Filomeen"},{"family":"Dalmau","given":"David"},{"family":"Martinez-Picado","given":"Javier"},{"family":"Brodin","given":"Petter"},{"family":"Nussenzweig","given":"Michel C."},{"family":"Boisson-Dupuis","given":"Stéphanie"},{"family":"Rodríguez-Gallego","given":"Carlos"},{"family":"Vogt","given":"Guillaume"},{"family":"Mogensen","given":"Trine H."},{"family":"Oler","given":"Andrew J."},{"family":"Gu","given":"Jingwen"},{"family":"Burbelo","given":"Peter D."},{"family":"Cohen","given":"Jeffrey I."},{"family":"Biondi","given":"Andrea"},{"family":"Bettini","given":"Laura Rachele"},{"family":"D'Angio","given":"Mariella"},{"family":"Bonfanti","given":"Paolo"},{"family":"Rossignol","given":"Patrick"},{"family":"Mayaux","given":"Julien"},{"family":"Rieux-Laucat","given":"Frédéric"},{"family":"Husebye","given":"Eystein S."},{"family":"Fusco","given":"Francesca"},{"family":"Ursini","given":"Matilde Valeria"},{"family":"Imberti","given":"Luisa"},{"family":"Sottini","given":"Alessandra"},{"family":"Paghera","given":"Simone"},{"family":"Quiros-Roldan","given":"Eugenia"},{"family":"Rossi","given":"Camillo"},{"family":"Castagnoli","given":"Riccardo"},{"family":"Montagna","given":"Daniela"},{"family":"Licari","given":"Amelia"},{"family":"Marseglia","given":"Gian Luigi"},{"family":"Duval","given":"Xavier"},{"family":"Ghosn","given":"Jade"},{"family":"Lab§","given":"Hgid"},{"family":"Group§","given":"NIAID-USUHS Immune Response to COVID"},{"family":"Clinicians§","given":"Covid"},{"family":"Clinicians§","given":"Covid-Storm"},{"family":"Group§","given":"Imagine COVID"},{"family":"Group§","given":"French COVID Cohort Study"},{"family":"Consortium§","given":"The Milieu Intérieur"},{"family":"Cohort§","given":"CoV-Contact"},{"family":"Biobank§","given":"Amsterdam UMC Covid-19"},{"family":"Effort§","given":"COVID Human Genetic"},{"family":"Tsang","given":"John S."},{"family":"Goldbach-Mansky","given":"Raphaela"},{"family":"Kisand","given":"Kai"},{"family":"Lionakis","given":"Michail S."},{"family":"Puel","given":"Anne"},{"family":"Zhang","given":"Shen-Ying"},{"family":"Holland","given":"Steven M."},{"family":"Gorochov","given":"Guy"},{"family":"Jouanguy","given":"Emmanuelle"},{"family":"Rice","given":"Charles M."},{"family":"Cobat","given":"Aurélie"},{"family":"Notarangelo","given":"Luigi D."},{"family":"Abel","given":"Laurent"},{"family":"Su","given":"Helen C."},{"family":"Casanova","given":"Jean-Laurent"}],"accessed":{"date-parts":[["2021",4,15]]},"issued":{"date-parts":[["2020",10,23]]}}},{"id":1165,"uris":["http://zotero.org/users/5308759/items/PJYQQI9M"],"uri":["http://zotero.org/users/5308759/items/PJYQQI9M"],"itemData":{"id":1165,"type":"article-journal","abstract":"Viral pandemics, such as the one caused by SARS-CoV-2, pose an imminent threat to humanity. Because of its recent emergence, there is a paucity of information regarding viral behavior and host response following SARS-CoV-2 infection. Here we offer an in-depth analysis of the transcriptional response to SARS-CoV-2 compared with other respiratory viruses. Cell and animal models of SARS-CoV-2 infection, in addition to transcriptional and serum profiling of COVID-19 patients, consistently revealed a unique and inappropriate inflammatory response. This response is defined by low levels of type I and III interferons juxtaposed to elevated chemokines and high expression of IL-6. We propose that reduced innate antiviral defenses coupled with exuberant inflammatory cytokine production are the defining and driving features of COVID-19.","container-title":"Cell","DOI":"10.1016/j.cell.2020.04.026","ISSN":"0092-8674","issue":"5","journalAbbreviation":"Cell","language":"en","page":"1036-1045.e9","source":"ScienceDirect","title":"Imbalanced Host Response to SARS-CoV-2 Drives Development of COVID-19","volume":"181","author":[{"family":"Blanco-Melo","given":"Daniel"},{"family":"Nilsson-Payant","given":"Benjamin E."},{"family":"Liu","given":"Wen-Chun"},{"family":"Uhl","given":"Skyler"},{"family":"Hoagland","given":"Daisy"},{"family":"Møller","given":"Rasmus"},{"family":"Jordan","given":"Tristan X."},{"family":"Oishi","given":"Kohei"},{"family":"Panis","given":"Maryline"},{"family":"Sachs","given":"David"},{"family":"Wang","given":"Taia T."},{"family":"Schwartz","given":"Robert E."},{"family":"Lim","given":"Jean K."},{"family":"Albrecht","given":"Randy A."},{"family":"tenOever","given":"Benjamin R."}],"issued":{"date-parts":[["2020",5,28]]}}},{"id":1280,"uris":["http://zotero.org/users/5308759/items/T29DLUJW"],"uri":["http://zotero.org/users/5308759/items/T29DLUJW"],"itemData":{"id":1280,"type":"article-journal","abstract":"Improved understanding and management of COVID-19, a potentially life-threatening disease, could greatly reduce the threat posed by its etiologic agent, SARS-CoV-2. Toward this end, we have identified a core peripheral blood immune signature across 63 hospital-treated patients with COVID-19 who were otherwise highly heterogeneous. The signature includes discrete changes in B and myelomonocytic cell composition, profoundly altered T cell phenotypes, selective cytokine/chemokine upregulation and SARS-CoV-2-specific antibodies. Some signature traits identify links with other settings of immunoprotection and immunopathology; others, including basophil and plasmacytoid dendritic cell depletion, correlate strongly with disease severity; while a third set of traits, including a triad of IP-10, interleukin-10 and interleukin-6, anticipate subsequent clinical progression. Hence, contingent upon independent validation in other COVID-19 cohorts, individual traits within this signature may collectively and individually guide treatment options; offer insights into COVID-19 pathogenesis; and aid early, risk-based patient stratification that is particularly beneficial in phasic diseases such as COVID-19.","container-title":"Nature Medicine","DOI":"10.1038/s41591-020-1038-6","ISSN":"1546-170X","issue":"10","journalAbbreviation":"Nat Med","language":"eng","note":"PMID: 32807934","page":"1623-1635","source":"PubMed","title":"A dynamic COVID-19 immune signature includes associations with poor prognosis","volume":"26","author":[{"family":"Laing","given":"Adam G."},{"family":"Lorenc","given":"Anna"},{"family":"Del Molino Del Barrio","given":"Irene"},{"family":"Das","given":"Abhishek"},{"family":"Fish","given":"Matthew"},{"family":"Monin","given":"Leticia"},{"family":"Muñoz-Ruiz","given":"Miguel"},{"family":"McKenzie","given":"Duncan R."},{"family":"Hayday","given":"Thomas S."},{"family":"Francos-Quijorna","given":"Isaac"},{"family":"Kamdar","given":"Shraddha"},{"family":"Joseph","given":"Magdalene"},{"family":"Davies","given":"Daniel"},{"family":"Davis","given":"Richard"},{"family":"Jennings","given":"Aislinn"},{"family":"Zlatareva","given":"Iva"},{"family":"Vantourout","given":"Pierre"},{"family":"Wu","given":"Yin"},{"family":"Sofra","given":"Vasiliki"},{"family":"Cano","given":"Florencia"},{"family":"Greco","given":"Maria"},{"family":"Theodoridis","given":"Efstathios"},{"family":"Freedman","given":"Joshua D."},{"family":"Gee","given":"Sarah"},{"family":"Chan","given":"Julie Nuo En"},{"family":"Ryan","given":"Sarah"},{"family":"Bugallo-Blanco","given":"Eva"},{"family":"Peterson","given":"Pärt"},{"family":"Kisand","given":"Kai"},{"family":"Haljasmägi","given":"Liis"},{"family":"Chadli","given":"Loubna"},{"family":"Moingeon","given":"Philippe"},{"family":"Martinez","given":"Lauren"},{"family":"Merrick","given":"Blair"},{"family":"Bisnauthsing","given":"Karen"},{"family":"Brooks","given":"Kate"},{"family":"Ibrahim","given":"Mohammad A. A."},{"family":"Mason","given":"Jeremy"},{"family":"Lopez Gomez","given":"Federico"},{"family":"Babalola","given":"Kola"},{"family":"Abdul-Jawad","given":"Sultan"},{"family":"Cason","given":"John"},{"family":"Mant","given":"Christine"},{"family":"Seow","given":"Jeffrey"},{"family":"Graham","given":"Carl"},{"family":"Doores","given":"Katie J."},{"family":"Di Rosa","given":"Francesca"},{"family":"Edgeworth","given":"Jonathan"},{"family":"Shankar-Hari","given":"Manu"},{"family":"Hayday","given":"Adrian C."}],"issued":{"date-parts":[["2020",10]]}}}],"schema":"https://github.com/citation-style-language/schema/raw/master/csl-citation.json"} </w:instrText>
      </w:r>
      <w:r w:rsidR="00723F2E" w:rsidRPr="007F54E1">
        <w:rPr>
          <w:sz w:val="24"/>
          <w:szCs w:val="24"/>
        </w:rPr>
        <w:fldChar w:fldCharType="separate"/>
      </w:r>
      <w:r w:rsidR="00470844" w:rsidRPr="00470844">
        <w:rPr>
          <w:rFonts w:ascii="Calibri" w:hAnsi="Calibri" w:cs="Calibri"/>
          <w:sz w:val="24"/>
          <w:szCs w:val="24"/>
        </w:rPr>
        <w:t>(4–7)</w:t>
      </w:r>
      <w:r w:rsidR="00723F2E" w:rsidRPr="007F54E1">
        <w:rPr>
          <w:sz w:val="24"/>
          <w:szCs w:val="24"/>
        </w:rPr>
        <w:fldChar w:fldCharType="end"/>
      </w:r>
      <w:r w:rsidR="00723F2E" w:rsidRPr="007F54E1">
        <w:rPr>
          <w:rFonts w:ascii="Calibri" w:eastAsia="Times New Roman" w:hAnsi="Calibri" w:cs="Calibri"/>
          <w:color w:val="000000"/>
          <w:sz w:val="24"/>
          <w:szCs w:val="24"/>
          <w:lang w:eastAsia="en-GB"/>
        </w:rPr>
        <w:t xml:space="preserve">. </w:t>
      </w:r>
      <w:r w:rsidR="00142F33" w:rsidRPr="007F54E1">
        <w:rPr>
          <w:rFonts w:ascii="Calibri" w:eastAsia="Times New Roman" w:hAnsi="Calibri" w:cs="Calibri"/>
          <w:color w:val="000000"/>
          <w:sz w:val="24"/>
          <w:szCs w:val="24"/>
          <w:lang w:eastAsia="en-GB"/>
        </w:rPr>
        <w:t>A</w:t>
      </w:r>
      <w:r w:rsidR="00723F2E" w:rsidRPr="007F54E1">
        <w:rPr>
          <w:rFonts w:ascii="Calibri" w:eastAsia="Times New Roman" w:hAnsi="Calibri" w:cs="Calibri"/>
          <w:color w:val="000000"/>
          <w:sz w:val="24"/>
          <w:szCs w:val="24"/>
          <w:lang w:eastAsia="en-GB"/>
        </w:rPr>
        <w:t xml:space="preserve"> pathway</w:t>
      </w:r>
      <w:r w:rsidR="00723F2E" w:rsidRPr="007F54E1">
        <w:rPr>
          <w:i/>
          <w:iCs/>
          <w:sz w:val="24"/>
          <w:szCs w:val="24"/>
        </w:rPr>
        <w:t xml:space="preserve"> </w:t>
      </w:r>
      <w:r w:rsidR="00723F2E" w:rsidRPr="007F54E1">
        <w:rPr>
          <w:sz w:val="24"/>
          <w:szCs w:val="24"/>
        </w:rPr>
        <w:t>involved with the mitochondrial complex I assembly model OXPHOS system</w:t>
      </w:r>
      <w:r w:rsidR="00142F33" w:rsidRPr="007F54E1">
        <w:rPr>
          <w:sz w:val="24"/>
          <w:szCs w:val="24"/>
        </w:rPr>
        <w:t xml:space="preserve"> was differentially activated</w:t>
      </w:r>
      <w:r w:rsidR="00723F2E" w:rsidRPr="007F54E1">
        <w:rPr>
          <w:sz w:val="24"/>
          <w:szCs w:val="24"/>
        </w:rPr>
        <w:t xml:space="preserve"> support</w:t>
      </w:r>
      <w:r w:rsidR="00142F33" w:rsidRPr="007F54E1">
        <w:rPr>
          <w:sz w:val="24"/>
          <w:szCs w:val="24"/>
        </w:rPr>
        <w:t xml:space="preserve">ing </w:t>
      </w:r>
      <w:r w:rsidR="00723F2E" w:rsidRPr="007F54E1">
        <w:rPr>
          <w:sz w:val="24"/>
          <w:szCs w:val="24"/>
        </w:rPr>
        <w:t xml:space="preserve">reported increased COVID-19 severity </w:t>
      </w:r>
      <w:r w:rsidR="00142F33" w:rsidRPr="007F54E1">
        <w:rPr>
          <w:sz w:val="24"/>
          <w:szCs w:val="24"/>
        </w:rPr>
        <w:t>due</w:t>
      </w:r>
      <w:r w:rsidR="00723F2E" w:rsidRPr="007F54E1">
        <w:rPr>
          <w:sz w:val="24"/>
          <w:szCs w:val="24"/>
        </w:rPr>
        <w:t xml:space="preserve"> to SARS-CoV-2 being able to highjack and disrupt mitochondrial dynamics</w:t>
      </w:r>
      <w:r w:rsidR="00142F33" w:rsidRPr="007F54E1">
        <w:rPr>
          <w:sz w:val="24"/>
          <w:szCs w:val="24"/>
        </w:rPr>
        <w:t xml:space="preserve"> of immune cells</w:t>
      </w:r>
      <w:r w:rsidR="00723F2E" w:rsidRPr="007F54E1">
        <w:rPr>
          <w:sz w:val="24"/>
          <w:szCs w:val="24"/>
        </w:rPr>
        <w:t xml:space="preserve"> </w:t>
      </w:r>
      <w:r w:rsidR="00723F2E" w:rsidRPr="007F54E1">
        <w:rPr>
          <w:sz w:val="24"/>
          <w:szCs w:val="24"/>
        </w:rPr>
        <w:fldChar w:fldCharType="begin"/>
      </w:r>
      <w:r w:rsidR="009F0780" w:rsidRPr="007F54E1">
        <w:rPr>
          <w:sz w:val="24"/>
          <w:szCs w:val="24"/>
        </w:rPr>
        <w:instrText xml:space="preserve"> ADDIN ZOTERO_ITEM CSL_CITATION {"citationID":"wVWdEte6","properties":{"formattedCitation":"(51)","plainCitation":"(51)","noteIndex":0},"citationItems":[{"id":1503,"uris":["http://zotero.org/users/5308759/items/VMKC65PD"],"uri":["http://zotero.org/users/5308759/items/VMKC65PD"],"itemData":{"id":1503,"type":"article-journal","abstract":"Because of the ongoing pandemic around the world, the mechanisms underlying the SARS-CoV-2-induced COVID-19 are subject to intense investigation. Based on available data for the SARS-CoV-1 virus, we suggest how CoV-2 localization of RNA transcripts in mitochondria hijacks the host cell's mitochondrial function to viral advantage. Besides viral RNA transcripts, RNA also localizes to mitochondria. SARS-CoV-2 may manipulate mitochondrial function indirectly, first by ACE2 regulation of mitochondrial function, and once it enters the host cell, open-reading frames (ORFs) such as ORF-9b can directly manipulate mitochondrial function to evade host cell immunity and facilitate virus replication and COVID-19 disease. Manipulations of host mitochondria by viral ORFs can release mitochondrial DNA (mtDNA) in the cytoplasm and activate mtDNA-induced inflammasome and suppress innate and adaptive immunity. We argue that a decline in ACE2 function in aged individuals, coupled with the age-associated decline in mitochondrial functions resulting in chronic metabolic disorders like diabetes or cancer, may make the host more vulnerable to infection and health complications to mortality. These observations suggest that distinct localization of viral RNA and proteins in mitochondria must play essential roles in SARS-CoV-2 pathogenesis. Understanding the mechanisms underlying virus communication with host mitochondria may provide critical insights into COVID-19 pathologies. An investigation into the SARS-CoV-2 hijacking of mitochondria should lead to novel approaches to prevent and treat COVID-19.","container-title":"American Journal of Physiology. Cell Physiology","DOI":"10.1152/ajpcell.00224.2020","ISSN":"1522-1563","issue":"2","journalAbbreviation":"Am J Physiol Cell Physiol","language":"eng","note":"PMID: 32510973\nPMCID: PMC7381712","page":"C258-C267","source":"PubMed","title":"Decoding SARS-CoV-2 hijacking of host mitochondria in COVID-19 pathogenesis","volume":"319","author":[{"family":"Singh","given":"Keshav K."},{"family":"Chaubey","given":"Gyaneshwer"},{"family":"Chen","given":"Jake Y."},{"family":"Suravajhala","given":"Prashanth"}],"issued":{"date-parts":[["2020",8,1]]}}}],"schema":"https://github.com/citation-style-language/schema/raw/master/csl-citation.json"} </w:instrText>
      </w:r>
      <w:r w:rsidR="00723F2E" w:rsidRPr="007F54E1">
        <w:rPr>
          <w:sz w:val="24"/>
          <w:szCs w:val="24"/>
        </w:rPr>
        <w:fldChar w:fldCharType="separate"/>
      </w:r>
      <w:r w:rsidR="00470844" w:rsidRPr="00470844">
        <w:rPr>
          <w:rFonts w:ascii="Calibri" w:hAnsi="Calibri" w:cs="Calibri"/>
          <w:sz w:val="24"/>
        </w:rPr>
        <w:t>(51)</w:t>
      </w:r>
      <w:r w:rsidR="00723F2E" w:rsidRPr="007F54E1">
        <w:rPr>
          <w:sz w:val="24"/>
          <w:szCs w:val="24"/>
        </w:rPr>
        <w:fldChar w:fldCharType="end"/>
      </w:r>
      <w:r w:rsidR="00723F2E" w:rsidRPr="007F54E1">
        <w:rPr>
          <w:sz w:val="24"/>
          <w:szCs w:val="24"/>
        </w:rPr>
        <w:t xml:space="preserve">. </w:t>
      </w:r>
      <w:r w:rsidR="005F49D6" w:rsidRPr="007F54E1">
        <w:rPr>
          <w:sz w:val="24"/>
          <w:szCs w:val="24"/>
        </w:rPr>
        <w:t>C</w:t>
      </w:r>
      <w:r w:rsidR="00723F2E" w:rsidRPr="007F54E1">
        <w:rPr>
          <w:rStyle w:val="normaltextrun"/>
          <w:rFonts w:ascii="Calibri" w:eastAsiaTheme="majorEastAsia" w:hAnsi="Calibri" w:cs="Calibri"/>
          <w:sz w:val="24"/>
          <w:szCs w:val="24"/>
        </w:rPr>
        <w:t>ellular ubiquitin-proteasome pathways</w:t>
      </w:r>
      <w:r w:rsidR="005F49D6" w:rsidRPr="007F54E1">
        <w:rPr>
          <w:rStyle w:val="normaltextrun"/>
          <w:rFonts w:ascii="Calibri" w:eastAsiaTheme="majorEastAsia" w:hAnsi="Calibri" w:cs="Calibri"/>
          <w:sz w:val="24"/>
          <w:szCs w:val="24"/>
        </w:rPr>
        <w:t xml:space="preserve"> </w:t>
      </w:r>
      <w:r w:rsidR="00723F2E" w:rsidRPr="007F54E1">
        <w:rPr>
          <w:rStyle w:val="normaltextrun"/>
          <w:rFonts w:ascii="Calibri" w:eastAsiaTheme="majorEastAsia" w:hAnsi="Calibri" w:cs="Calibri"/>
          <w:sz w:val="24"/>
          <w:szCs w:val="24"/>
        </w:rPr>
        <w:t xml:space="preserve">which </w:t>
      </w:r>
      <w:r w:rsidR="00723F2E" w:rsidRPr="007F54E1">
        <w:rPr>
          <w:rStyle w:val="eop"/>
          <w:rFonts w:ascii="Calibri" w:eastAsiaTheme="majorEastAsia" w:hAnsi="Calibri" w:cs="Calibri"/>
          <w:sz w:val="24"/>
          <w:szCs w:val="24"/>
        </w:rPr>
        <w:t>are known to play important roles in coronavirus infection cycles</w:t>
      </w:r>
      <w:r w:rsidR="005F49D6" w:rsidRPr="007F54E1">
        <w:rPr>
          <w:rStyle w:val="eop"/>
          <w:rFonts w:ascii="Calibri" w:eastAsiaTheme="majorEastAsia" w:hAnsi="Calibri" w:cs="Calibri"/>
          <w:sz w:val="24"/>
          <w:szCs w:val="24"/>
        </w:rPr>
        <w:t xml:space="preserve"> were found to be differentially activated</w:t>
      </w:r>
      <w:r w:rsidR="00723F2E" w:rsidRPr="007F54E1">
        <w:rPr>
          <w:rStyle w:val="eop"/>
          <w:rFonts w:ascii="Calibri" w:eastAsiaTheme="majorEastAsia" w:hAnsi="Calibri" w:cs="Calibri"/>
          <w:sz w:val="24"/>
          <w:szCs w:val="24"/>
        </w:rPr>
        <w:t xml:space="preserve"> </w:t>
      </w:r>
      <w:r w:rsidR="00723F2E" w:rsidRPr="007F54E1">
        <w:rPr>
          <w:rStyle w:val="eop"/>
          <w:rFonts w:ascii="Calibri" w:eastAsiaTheme="majorEastAsia" w:hAnsi="Calibri" w:cs="Calibri"/>
          <w:sz w:val="24"/>
          <w:szCs w:val="24"/>
        </w:rPr>
        <w:fldChar w:fldCharType="begin"/>
      </w:r>
      <w:r w:rsidR="009F0780" w:rsidRPr="007F54E1">
        <w:rPr>
          <w:rStyle w:val="eop"/>
          <w:rFonts w:ascii="Calibri" w:eastAsiaTheme="majorEastAsia" w:hAnsi="Calibri" w:cs="Calibri"/>
          <w:sz w:val="24"/>
          <w:szCs w:val="24"/>
        </w:rPr>
        <w:instrText xml:space="preserve"> ADDIN ZOTERO_ITEM CSL_CITATION {"citationID":"R6eX9CC4","properties":{"formattedCitation":"(52)","plainCitation":"(52)","noteIndex":0},"citationItems":[{"id":1300,"uris":["http://zotero.org/users/5308759/items/7VPWNBBC"],"uri":["http://zotero.org/users/5308759/items/7VPWNBBC"],"itemData":{"id":1300,"type":"article-journal","abstract":"The ubiquitin-proteasome system (UPS) is a key player in regulating the intracellular sorting and degradation of proteins. In this study we investigated the role of the UPS in different steps of the coronavirus (CoV) infection cycle. Inhibition of the proteasome by different chemical compounds (i.e., MG132, epoxomicin, and Velcade) appeared to not only impair entry but also RNA synthesis and subsequent protein expression of different CoVs (i.e., mouse hepatitis virus [MHV], feline infectious peritonitis virus, and severe acute respiratory syndrome CoV). MHV assembly and release were, however, not appreciably affected by these compounds. The inhibitory effect on CoV protein expression did not appear to result from a general inhibition of translation due to induction of a cellular stress response by the inhibitors. Stress-induced phosphorylation of eukaryotic translation initiation factor 2alpha (eIF2alpha) generally results in impaired initiation of protein synthesis, but the sensitivity of MHV infection to proteasome inhibitors was unchanged in cells lacking a phosphorylatable eIF2alpha. MHV infection was affected not only by inhibition of the proteasome but also by interfering with protein ubiquitination. Viral protein expression was reduced in cells expressing a temperature-sensitive ubiquitin-activating enzyme E1 at the restrictive temperature, as well as in cells in which ubiquitin was depleted by using small interfering RNAs. Under these conditions, the susceptibility of the cells to virus infection was, however, not affected, excluding an important role of ubiquitination in virus entry. Our observations reveal an important role of the UPS in multiple steps of the CoV infection cycle and identify the UPS as a potential drug target to modulate the impact of CoV infection.","container-title":"Journal of Virology","DOI":"10.1128/JVI.00485-10","ISSN":"1098-5514","issue":"15","journalAbbreviation":"J Virol","language":"eng","note":"PMID: 20484504\nPMCID: PMC2897594","page":"7869-7879","source":"PubMed","title":"The ubiquitin-proteasome system plays an important role during various stages of the coronavirus infection cycle","volume":"84","author":[{"family":"Raaben","given":"Matthijs"},{"family":"Posthuma","given":"Clara C."},{"family":"Verheije","given":"Monique H."},{"family":"Lintelo","given":"Eddie G.","non-dropping-particle":"te"},{"family":"Kikkert","given":"Marjolein"},{"family":"Drijfhout","given":"Jan W."},{"family":"Snijder","given":"Eric J."},{"family":"Rottier","given":"Peter J. M."},{"family":"Haan","given":"Cornelis A. M.","non-dropping-particle":"de"}],"issued":{"date-parts":[["2010",8]]}}}],"schema":"https://github.com/citation-style-language/schema/raw/master/csl-citation.json"} </w:instrText>
      </w:r>
      <w:r w:rsidR="00723F2E" w:rsidRPr="007F54E1">
        <w:rPr>
          <w:rStyle w:val="eop"/>
          <w:rFonts w:ascii="Calibri" w:eastAsiaTheme="majorEastAsia" w:hAnsi="Calibri" w:cs="Calibri"/>
          <w:sz w:val="24"/>
          <w:szCs w:val="24"/>
        </w:rPr>
        <w:fldChar w:fldCharType="separate"/>
      </w:r>
      <w:r w:rsidR="00470844" w:rsidRPr="00470844">
        <w:rPr>
          <w:rFonts w:ascii="Calibri" w:hAnsi="Calibri" w:cs="Calibri"/>
          <w:sz w:val="24"/>
        </w:rPr>
        <w:t>(52)</w:t>
      </w:r>
      <w:r w:rsidR="00723F2E" w:rsidRPr="007F54E1">
        <w:rPr>
          <w:rStyle w:val="eop"/>
          <w:rFonts w:ascii="Calibri" w:eastAsiaTheme="majorEastAsia" w:hAnsi="Calibri" w:cs="Calibri"/>
          <w:sz w:val="24"/>
          <w:szCs w:val="24"/>
        </w:rPr>
        <w:fldChar w:fldCharType="end"/>
      </w:r>
      <w:r w:rsidR="005F49D6" w:rsidRPr="007F54E1">
        <w:rPr>
          <w:rStyle w:val="eop"/>
          <w:rFonts w:ascii="Calibri" w:eastAsiaTheme="majorEastAsia" w:hAnsi="Calibri" w:cs="Calibri"/>
          <w:sz w:val="24"/>
          <w:szCs w:val="24"/>
        </w:rPr>
        <w:t>,</w:t>
      </w:r>
      <w:r w:rsidR="00723F2E" w:rsidRPr="007F54E1">
        <w:rPr>
          <w:rStyle w:val="eop"/>
          <w:rFonts w:ascii="Calibri" w:eastAsiaTheme="majorEastAsia" w:hAnsi="Calibri" w:cs="Calibri"/>
          <w:sz w:val="24"/>
          <w:szCs w:val="24"/>
        </w:rPr>
        <w:t xml:space="preserve"> </w:t>
      </w:r>
      <w:r w:rsidR="005F49D6" w:rsidRPr="007F54E1">
        <w:rPr>
          <w:rStyle w:val="eop"/>
          <w:rFonts w:ascii="Calibri" w:eastAsiaTheme="majorEastAsia" w:hAnsi="Calibri" w:cs="Calibri"/>
          <w:sz w:val="24"/>
          <w:szCs w:val="24"/>
        </w:rPr>
        <w:t>these pathways</w:t>
      </w:r>
      <w:r w:rsidR="00723F2E" w:rsidRPr="007F54E1">
        <w:rPr>
          <w:rFonts w:ascii="Calibri" w:hAnsi="Calibri" w:cs="Calibri"/>
          <w:color w:val="000000"/>
          <w:sz w:val="24"/>
          <w:szCs w:val="24"/>
          <w:shd w:val="clear" w:color="auto" w:fill="FFFFFF"/>
        </w:rPr>
        <w:t xml:space="preserve"> might reflect </w:t>
      </w:r>
      <w:r w:rsidR="005F49D6" w:rsidRPr="007F54E1">
        <w:rPr>
          <w:rFonts w:ascii="Calibri" w:hAnsi="Calibri" w:cs="Calibri"/>
          <w:color w:val="000000"/>
          <w:sz w:val="24"/>
          <w:szCs w:val="24"/>
          <w:shd w:val="clear" w:color="auto" w:fill="FFFFFF"/>
        </w:rPr>
        <w:t>increased</w:t>
      </w:r>
      <w:r w:rsidR="00723F2E" w:rsidRPr="007F54E1">
        <w:rPr>
          <w:rFonts w:ascii="Calibri" w:hAnsi="Calibri" w:cs="Calibri"/>
          <w:color w:val="000000"/>
          <w:sz w:val="24"/>
          <w:szCs w:val="24"/>
          <w:shd w:val="clear" w:color="auto" w:fill="FFFFFF"/>
        </w:rPr>
        <w:t xml:space="preserve"> viral replication and suppression of host IFN </w:t>
      </w:r>
      <w:r w:rsidR="00723F2E" w:rsidRPr="007F54E1">
        <w:rPr>
          <w:rFonts w:ascii="Calibri" w:hAnsi="Calibri" w:cs="Calibri"/>
          <w:color w:val="000000"/>
          <w:sz w:val="24"/>
          <w:szCs w:val="24"/>
          <w:shd w:val="clear" w:color="auto" w:fill="FFFFFF"/>
        </w:rPr>
        <w:lastRenderedPageBreak/>
        <w:t xml:space="preserve">signalling pathways, including increased degradation of IκBα which suppresses the IFN-induced NF-κB activation pathway. However, </w:t>
      </w:r>
      <w:r w:rsidR="005F49D6" w:rsidRPr="007F54E1">
        <w:rPr>
          <w:rStyle w:val="normaltextrun"/>
          <w:rFonts w:ascii="Calibri" w:eastAsiaTheme="majorEastAsia" w:hAnsi="Calibri" w:cs="Calibri"/>
          <w:i/>
          <w:iCs/>
          <w:sz w:val="24"/>
          <w:szCs w:val="24"/>
        </w:rPr>
        <w:t xml:space="preserve">PSMD14 </w:t>
      </w:r>
      <w:r w:rsidR="005F49D6" w:rsidRPr="007F54E1">
        <w:rPr>
          <w:rStyle w:val="normaltextrun"/>
          <w:rFonts w:ascii="Calibri" w:eastAsiaTheme="majorEastAsia" w:hAnsi="Calibri" w:cs="Calibri"/>
          <w:sz w:val="24"/>
          <w:szCs w:val="24"/>
        </w:rPr>
        <w:t xml:space="preserve">the </w:t>
      </w:r>
      <w:r w:rsidR="00723F2E" w:rsidRPr="007F54E1">
        <w:rPr>
          <w:rStyle w:val="normaltextrun"/>
          <w:rFonts w:ascii="Calibri" w:eastAsiaTheme="majorEastAsia" w:hAnsi="Calibri" w:cs="Calibri"/>
          <w:sz w:val="24"/>
          <w:szCs w:val="24"/>
        </w:rPr>
        <w:t>peak marker of this pathway prevents</w:t>
      </w:r>
      <w:r w:rsidR="005F49D6" w:rsidRPr="007F54E1">
        <w:rPr>
          <w:rStyle w:val="normaltextrun"/>
          <w:rFonts w:ascii="Calibri" w:eastAsiaTheme="majorEastAsia" w:hAnsi="Calibri" w:cs="Calibri"/>
          <w:i/>
          <w:iCs/>
          <w:sz w:val="24"/>
          <w:szCs w:val="24"/>
        </w:rPr>
        <w:t xml:space="preserve"> </w:t>
      </w:r>
      <w:r w:rsidR="00723F2E" w:rsidRPr="007F54E1">
        <w:rPr>
          <w:rStyle w:val="normaltextrun"/>
          <w:rFonts w:ascii="Calibri" w:eastAsiaTheme="majorEastAsia" w:hAnsi="Calibri" w:cs="Calibri"/>
          <w:i/>
          <w:iCs/>
          <w:sz w:val="24"/>
          <w:szCs w:val="24"/>
        </w:rPr>
        <w:t>IRF3</w:t>
      </w:r>
      <w:r w:rsidR="00723F2E" w:rsidRPr="007F54E1">
        <w:rPr>
          <w:rStyle w:val="normaltextrun"/>
          <w:rFonts w:ascii="Calibri" w:eastAsiaTheme="majorEastAsia" w:hAnsi="Calibri" w:cs="Calibri"/>
          <w:sz w:val="24"/>
          <w:szCs w:val="24"/>
        </w:rPr>
        <w:t xml:space="preserve"> autophagic degradation and therefore permits IRF3-mediated type I IFN activation </w:t>
      </w:r>
      <w:r w:rsidR="00723F2E" w:rsidRPr="007F54E1">
        <w:rPr>
          <w:rStyle w:val="normaltextrun"/>
          <w:rFonts w:ascii="Calibri" w:eastAsiaTheme="majorEastAsia" w:hAnsi="Calibri" w:cs="Calibri"/>
          <w:sz w:val="24"/>
          <w:szCs w:val="24"/>
        </w:rPr>
        <w:fldChar w:fldCharType="begin"/>
      </w:r>
      <w:r w:rsidR="009F0780" w:rsidRPr="007F54E1">
        <w:rPr>
          <w:rStyle w:val="normaltextrun"/>
          <w:rFonts w:ascii="Calibri" w:eastAsiaTheme="majorEastAsia" w:hAnsi="Calibri" w:cs="Calibri"/>
          <w:sz w:val="24"/>
          <w:szCs w:val="24"/>
        </w:rPr>
        <w:instrText xml:space="preserve"> ADDIN ZOTERO_ITEM CSL_CITATION {"citationID":"gEvIDX4a","properties":{"formattedCitation":"(53)","plainCitation":"(53)","noteIndex":0},"citationItems":[{"id":1405,"uris":["http://zotero.org/users/5308759/items/6IXHG9RT"],"uri":["http://zotero.org/users/5308759/items/6IXHG9RT"],"itemData":{"id":1405,"type":"article-journal","abstract":"IRF3 (interferon regulatory factor 3) is one of the most critical transcription factors in antiviral innate immune signaling, which is ubiquitously expressed in a variety of cells. Although it has been demonstrated that IRF3 can provoke multiple cellular processes during viral infection, including type I interferon (IFN) production, the mechanisms underlying the precise regulation of IRF3 activity are still not completely understood. Here, we report that selective macroautophagy/autophagy mediated by cargo receptor CALCOCO2/NDP52 promotes the degradation of IRF3 in a virus load-dependent manner. Deubiquitinase PSMD14/POH1 prevents IRF3 from autophagic degradation by cleaving the K27-linked poly-ubiquitin chains at lysine 313 on IRF3 to maintain its basal level and IRF3-mediated type I IFN activation. The autophagic degradation of IRF3 mediated by PSMD14 or CALCOCO2 ensures the precise control of IRF3 activity and fine-tunes the immune response against viral infection. Our study reveals the regulatory role of PSMD14 in balancing IRF3-centered IFN activation with immune suppression and provides insights into the crosstalk between selective autophagy and type I IFN signaling.\nABBREVIATIONS: ATG5: autophagy related gene 5; Baf A1: bafilomycin A1; BECN1: beclin 1; CALCOCO2/NDP52: calcium binding and coiled-coil domain 2; CGAS: cyclic GMP-AMP synthase; DDX58/RIG-I: DExD/H-box helicase 58; DUBs: deubiquitinating enzymes; IFN: interferon; IRF3: interferon regulatory factor 3; MAVS: mitochondrial antiviral signaling protein; MOI: multiplicity of infection; PAMPs: pathogen-associated molecule patterns; PBMC: peripheral blood mononuclear cell; PSMD14/POH1: proteasome 26S subunit, non-ATPase 14; RIPA: RLR-induced IRF3-mediated pathway of apoptosis; SeV: Sendai virus; SQSTM1/p62: sequestosome 1; STING1: stimulator of interferon response cGAMP interactor 1; TBK1: TANK binding kinase 1; Ub: ubiquitin; WT: wild type.","container-title":"Autophagy","DOI":"10.1080/15548627.2020.1761653","ISSN":"1554-8635","journalAbbreviation":"Autophagy","language":"eng","note":"PMID: 32476569","page":"1-14","source":"PubMed","title":"Selective autophagy controls the stability of transcription factor IRF3 to balance type I interferon production and immune suppression","author":[{"family":"Wu","given":"Yaoxing"},{"family":"Jin","given":"Shouheng"},{"family":"Liu","given":"Qingxiang"},{"family":"Zhang","given":"Yu"},{"family":"Ma","given":"Ling"},{"family":"Zhao","given":"Zhiyao"},{"family":"Yang","given":"Shuai"},{"family":"Li","given":"Yi-Ping"},{"family":"Cui","given":"Jun"}],"issued":{"date-parts":[["2020",5,31]]}}}],"schema":"https://github.com/citation-style-language/schema/raw/master/csl-citation.json"} </w:instrText>
      </w:r>
      <w:r w:rsidR="00723F2E" w:rsidRPr="007F54E1">
        <w:rPr>
          <w:rStyle w:val="normaltextrun"/>
          <w:rFonts w:ascii="Calibri" w:eastAsiaTheme="majorEastAsia" w:hAnsi="Calibri" w:cs="Calibri"/>
          <w:sz w:val="24"/>
          <w:szCs w:val="24"/>
        </w:rPr>
        <w:fldChar w:fldCharType="separate"/>
      </w:r>
      <w:r w:rsidR="00470844" w:rsidRPr="00470844">
        <w:rPr>
          <w:rFonts w:ascii="Calibri" w:hAnsi="Calibri" w:cs="Calibri"/>
          <w:sz w:val="24"/>
        </w:rPr>
        <w:t>(53)</w:t>
      </w:r>
      <w:r w:rsidR="00723F2E" w:rsidRPr="007F54E1">
        <w:rPr>
          <w:rStyle w:val="normaltextrun"/>
          <w:rFonts w:ascii="Calibri" w:eastAsiaTheme="majorEastAsia" w:hAnsi="Calibri" w:cs="Calibri"/>
          <w:sz w:val="24"/>
          <w:szCs w:val="24"/>
        </w:rPr>
        <w:fldChar w:fldCharType="end"/>
      </w:r>
      <w:r w:rsidR="00FF366C" w:rsidRPr="007F54E1">
        <w:rPr>
          <w:rStyle w:val="normaltextrun"/>
          <w:rFonts w:ascii="Calibri" w:eastAsiaTheme="majorEastAsia" w:hAnsi="Calibri" w:cs="Calibri"/>
          <w:sz w:val="24"/>
          <w:szCs w:val="24"/>
        </w:rPr>
        <w:t>.</w:t>
      </w:r>
    </w:p>
    <w:p w14:paraId="7CA65CE5" w14:textId="77777777" w:rsidR="00723F2E" w:rsidRPr="007F54E1" w:rsidRDefault="00723F2E" w:rsidP="00CD5F49">
      <w:pPr>
        <w:shd w:val="clear" w:color="auto" w:fill="FFFFFF"/>
        <w:spacing w:after="0" w:line="240" w:lineRule="auto"/>
        <w:jc w:val="both"/>
        <w:textAlignment w:val="baseline"/>
        <w:rPr>
          <w:sz w:val="24"/>
          <w:szCs w:val="24"/>
        </w:rPr>
      </w:pPr>
    </w:p>
    <w:p w14:paraId="5B614449" w14:textId="20CB6DE7" w:rsidR="000E4EBE" w:rsidRPr="007F54E1" w:rsidRDefault="009E0A65" w:rsidP="00CD5F49">
      <w:pPr>
        <w:shd w:val="clear" w:color="auto" w:fill="FFFFFF"/>
        <w:spacing w:after="0" w:line="240" w:lineRule="auto"/>
        <w:jc w:val="both"/>
        <w:textAlignment w:val="baseline"/>
        <w:rPr>
          <w:color w:val="FF0000"/>
          <w:sz w:val="24"/>
          <w:szCs w:val="24"/>
        </w:rPr>
      </w:pPr>
      <w:r w:rsidRPr="007F54E1">
        <w:rPr>
          <w:rFonts w:ascii="Calibri" w:eastAsia="Times New Roman" w:hAnsi="Calibri" w:cs="Calibri"/>
          <w:sz w:val="24"/>
          <w:szCs w:val="24"/>
          <w:lang w:eastAsia="en-GB"/>
        </w:rPr>
        <w:t>A</w:t>
      </w:r>
      <w:r w:rsidR="00557406" w:rsidRPr="007F54E1">
        <w:rPr>
          <w:rFonts w:ascii="Calibri" w:eastAsia="Times New Roman" w:hAnsi="Calibri" w:cs="Calibri"/>
          <w:sz w:val="24"/>
          <w:szCs w:val="24"/>
          <w:lang w:eastAsia="en-GB"/>
        </w:rPr>
        <w:t>n</w:t>
      </w:r>
      <w:r w:rsidR="00DC17FB" w:rsidRPr="007F54E1">
        <w:rPr>
          <w:rFonts w:ascii="Calibri" w:eastAsia="Times New Roman" w:hAnsi="Calibri" w:cs="Calibri"/>
          <w:sz w:val="24"/>
          <w:szCs w:val="24"/>
          <w:lang w:eastAsia="en-GB"/>
        </w:rPr>
        <w:t xml:space="preserve"> impaired immune response to viruses and </w:t>
      </w:r>
      <w:r w:rsidR="00F96133" w:rsidRPr="007F54E1">
        <w:rPr>
          <w:rFonts w:ascii="Calibri" w:eastAsia="Times New Roman" w:hAnsi="Calibri" w:cs="Calibri"/>
          <w:sz w:val="24"/>
          <w:szCs w:val="24"/>
          <w:lang w:eastAsia="en-GB"/>
        </w:rPr>
        <w:t>IFN</w:t>
      </w:r>
      <w:r w:rsidR="00DC17FB" w:rsidRPr="007F54E1">
        <w:rPr>
          <w:rFonts w:ascii="Calibri" w:eastAsia="Times New Roman" w:hAnsi="Calibri" w:cs="Calibri"/>
          <w:sz w:val="24"/>
          <w:szCs w:val="24"/>
          <w:lang w:eastAsia="en-GB"/>
        </w:rPr>
        <w:t xml:space="preserve"> signalling in patients with COVID-19</w:t>
      </w:r>
      <w:r w:rsidRPr="007F54E1">
        <w:rPr>
          <w:rFonts w:ascii="Calibri" w:eastAsia="Times New Roman" w:hAnsi="Calibri" w:cs="Calibri"/>
          <w:sz w:val="24"/>
          <w:szCs w:val="24"/>
          <w:lang w:eastAsia="en-GB"/>
        </w:rPr>
        <w:t xml:space="preserve"> was detected</w:t>
      </w:r>
      <w:r w:rsidR="00DC17FB" w:rsidRPr="007F54E1">
        <w:rPr>
          <w:rFonts w:ascii="Calibri" w:eastAsia="Times New Roman" w:hAnsi="Calibri" w:cs="Calibri"/>
          <w:sz w:val="24"/>
          <w:szCs w:val="24"/>
          <w:lang w:eastAsia="en-GB"/>
        </w:rPr>
        <w:t>, as</w:t>
      </w:r>
      <w:r w:rsidR="009B4176" w:rsidRPr="007F54E1">
        <w:rPr>
          <w:rFonts w:ascii="Calibri" w:eastAsia="Times New Roman" w:hAnsi="Calibri" w:cs="Calibri"/>
          <w:sz w:val="24"/>
          <w:szCs w:val="24"/>
          <w:lang w:eastAsia="en-GB"/>
        </w:rPr>
        <w:t xml:space="preserve"> previously</w:t>
      </w:r>
      <w:r w:rsidR="00DC17FB" w:rsidRPr="007F54E1">
        <w:rPr>
          <w:rFonts w:ascii="Calibri" w:eastAsia="Times New Roman" w:hAnsi="Calibri" w:cs="Calibri"/>
          <w:sz w:val="24"/>
          <w:szCs w:val="24"/>
          <w:lang w:eastAsia="en-GB"/>
        </w:rPr>
        <w:t xml:space="preserve"> </w:t>
      </w:r>
      <w:r w:rsidRPr="007F54E1">
        <w:rPr>
          <w:rFonts w:ascii="Calibri" w:eastAsia="Times New Roman" w:hAnsi="Calibri" w:cs="Calibri"/>
          <w:sz w:val="24"/>
          <w:szCs w:val="24"/>
          <w:lang w:eastAsia="en-GB"/>
        </w:rPr>
        <w:t>reported</w:t>
      </w:r>
      <w:r w:rsidR="00DC17FB" w:rsidRPr="007F54E1">
        <w:rPr>
          <w:rFonts w:ascii="Calibri" w:eastAsia="Times New Roman" w:hAnsi="Calibri" w:cs="Calibri"/>
          <w:sz w:val="24"/>
          <w:szCs w:val="24"/>
          <w:lang w:eastAsia="en-GB"/>
        </w:rPr>
        <w:t xml:space="preserve"> </w:t>
      </w:r>
      <w:r w:rsidR="00DC17FB" w:rsidRPr="007F54E1">
        <w:rPr>
          <w:sz w:val="24"/>
          <w:szCs w:val="24"/>
        </w:rPr>
        <w:fldChar w:fldCharType="begin"/>
      </w:r>
      <w:r w:rsidR="00EA1B3C" w:rsidRPr="007F54E1">
        <w:rPr>
          <w:sz w:val="24"/>
          <w:szCs w:val="24"/>
        </w:rPr>
        <w:instrText xml:space="preserve"> ADDIN ZOTERO_ITEM CSL_CITATION {"citationID":"c0q1hDxW","properties":{"formattedCitation":"(4\\uc0\\u8211{}7)","plainCitation":"(4–7)","noteIndex":0},"citationItems":[{"id":1269,"uris":["http://zotero.org/users/5308759/items/H6NRXDVD"],"uri":["http://zotero.org/users/5308759/items/H6NRXDVD"],"itemData":{"id":1269,"type":"article-journal","abstract":"Immune profiling of COVID-19 patients\nCoronavirus disease 2019 (COVID-19) has affected millions of people globally, yet how the human immune system responds to and influences COVID-19 severity remains unclear. Mathew et al. present a comprehensive atlas of immune modulation associated with COVID-19. They performed high-dimensional flow cytometry of hospitalized COVID-19 patients and found three prominent and distinct immunotypes that are related to disease severity and clinical parameters. Arunachalam et al. report a systems biology approach to assess the immune system of COVID-19 patients with mild-to-severe disease. These studies provide a compendium of immune cell information and roadmaps for potential therapeutic interventions.\nScience, this issue p. eabc8511, p. 1210\nCoronavirus disease 2019 (COVID-19) represents a global crisis, yet major knowledge gaps remain about human immunity to severe acute respiratory syndrome coronavirus 2 (SARS-CoV-2). We analyzed immune responses in 76 COVID-19 patients and 69 healthy individuals from Hong Kong and Atlanta, Georgia, United States. In the peripheral blood mononuclear cells (PBMCs) of COVID-19 patients, we observed reduced expression of human leukocyte antigen class DR (HLA-DR) and proinflammatory cytokines by myeloid cells as well as impaired mammalian target of rapamycin (mTOR) signaling and interferon-α (IFN-α) production by plasmacytoid dendritic cells. By contrast, we detected enhanced plasma levels of inflammatory mediators—including EN-RAGE, TNFSF14, and oncostatin M—which correlated with disease severity and increased bacterial products in plasma. Single-cell transcriptomics revealed a lack of type I IFNs, reduced HLA-DR in the myeloid cells of patients with severe COVID-19, and transient expression of IFN-stimulated genes. This was consistent with bulk PBMC transcriptomics and transient, low IFN-α levels in plasma during infection. These results reveal mechanisms and potential therapeutic targets for COVID-19.\nImmune responses of COVID-19 patients are cataloged and compared with those of healthy individuals.\nImmune responses of COVID-19 patients are cataloged and compared with those of healthy individuals.","container-title":"Science","DOI":"10.1126/science.abc6261","ISSN":"0036-8075, 1095-9203","issue":"6508","language":"en","note":"publisher: American Association for the Advancement of Science\nsection: Research Article\nPMID: 32788292","page":"1210-1220","source":"science.sciencemag.org","title":"Systems biological assessment of immunity to mild versus severe COVID-19 infection in humans","volume":"369","author":[{"family":"Arunachalam","given":"Prabhu S."},{"family":"Wimmers","given":"Florian"},{"family":"Mok","given":"Chris Ka Pun"},{"family":"Perera","given":"Ranawaka A. P. M."},{"family":"Scott","given":"Madeleine"},{"family":"Hagan","given":"Thomas"},{"family":"Sigal","given":"Natalia"},{"family":"Feng","given":"Yupeng"},{"family":"Bristow","given":"Laurel"},{"family":"Tsang","given":"Owen Tak-Yin"},{"family":"Wagh","given":"Dhananjay"},{"family":"Coller","given":"John"},{"family":"Pellegrini","given":"Kathryn L."},{"family":"Kazmin","given":"Dmitri"},{"family":"Alaaeddine","given":"Ghina"},{"family":"Leung","given":"Wai Shing"},{"family":"Chan","given":"Jacky Man Chun"},{"family":"Chik","given":"Thomas Shiu Hong"},{"family":"Choi","given":"Chris Yau Chung"},{"family":"Huerta","given":"Christopher"},{"family":"McCullough","given":"Michele Paine"},{"family":"Lv","given":"Huibin"},{"family":"Anderson","given":"Evan"},{"family":"Edupuganti","given":"Srilatha"},{"family":"Upadhyay","given":"Amit A."},{"family":"Bosinger","given":"Steve E."},{"family":"Maecker","given":"Holden Terry"},{"family":"Khatri","given":"Purvesh"},{"family":"Rouphael","given":"Nadine"},{"family":"Peiris","given":"Malik"},{"family":"Pulendran","given":"Bali"}],"issued":{"date-parts":[["2020",9,4]]}}},{"id":1165,"uris":["http://zotero.org/users/5308759/items/PJYQQI9M"],"uri":["http://zotero.org/users/5308759/items/PJYQQI9M"],"itemData":{"id":1165,"type":"article-journal","abstract":"Viral pandemics, such as the one caused by SARS-CoV-2, pose an imminent threat to humanity. Because of its recent emergence, there is a paucity of information regarding viral behavior and host response following SARS-CoV-2 infection. Here we offer an in-depth analysis of the transcriptional response to SARS-CoV-2 compared with other respiratory viruses. Cell and animal models of SARS-CoV-2 infection, in addition to transcriptional and serum profiling of COVID-19 patients, consistently revealed a unique and inappropriate inflammatory response. This response is defined by low levels of type I and III interferons juxtaposed to elevated chemokines and high expression of IL-6. We propose that reduced innate antiviral defenses coupled with exuberant inflammatory cytokine production are the defining and driving features of COVID-19.","container-title":"Cell","DOI":"10.1016/j.cell.2020.04.026","ISSN":"0092-8674","issue":"5","journalAbbreviation":"Cell","language":"en","page":"1036-1045.e9","source":"ScienceDirect","title":"Imbalanced Host Response to SARS-CoV-2 Drives Development of COVID-19","volume":"181","author":[{"family":"Blanco-Melo","given":"Daniel"},{"family":"Nilsson-Payant","given":"Benjamin E."},{"family":"Liu","given":"Wen-Chun"},{"family":"Uhl","given":"Skyler"},{"family":"Hoagland","given":"Daisy"},{"family":"Møller","given":"Rasmus"},{"family":"Jordan","given":"Tristan X."},{"family":"Oishi","given":"Kohei"},{"family":"Panis","given":"Maryline"},{"family":"Sachs","given":"David"},{"family":"Wang","given":"Taia T."},{"family":"Schwartz","given":"Robert E."},{"family":"Lim","given":"Jean K."},{"family":"Albrecht","given":"Randy A."},{"family":"tenOever","given":"Benjamin R."}],"issued":{"date-parts":[["2020",5,28]]}}},{"id":1280,"uris":["http://zotero.org/users/5308759/items/T29DLUJW"],"uri":["http://zotero.org/users/5308759/items/T29DLUJW"],"itemData":{"id":1280,"type":"article-journal","abstract":"Improved understanding and management of COVID-19, a potentially life-threatening disease, could greatly reduce the threat posed by its etiologic agent, SARS-CoV-2. Toward this end, we have identified a core peripheral blood immune signature across 63 hospital-treated patients with COVID-19 who were otherwise highly heterogeneous. The signature includes discrete changes in B and myelomonocytic cell composition, profoundly altered T cell phenotypes, selective cytokine/chemokine upregulation and SARS-CoV-2-specific antibodies. Some signature traits identify links with other settings of immunoprotection and immunopathology; others, including basophil and plasmacytoid dendritic cell depletion, correlate strongly with disease severity; while a third set of traits, including a triad of IP-10, interleukin-10 and interleukin-6, anticipate subsequent clinical progression. Hence, contingent upon independent validation in other COVID-19 cohorts, individual traits within this signature may collectively and individually guide treatment options; offer insights into COVID-19 pathogenesis; and aid early, risk-based patient stratification that is particularly beneficial in phasic diseases such as COVID-19.","container-title":"Nature Medicine","DOI":"10.1038/s41591-020-1038-6","ISSN":"1546-170X","issue":"10","journalAbbreviation":"Nat Med","language":"eng","note":"PMID: 32807934","page":"1623-1635","source":"PubMed","title":"A dynamic COVID-19 immune signature includes associations with poor prognosis","volume":"26","author":[{"family":"Laing","given":"Adam G."},{"family":"Lorenc","given":"Anna"},{"family":"Del Molino Del Barrio","given":"Irene"},{"family":"Das","given":"Abhishek"},{"family":"Fish","given":"Matthew"},{"family":"Monin","given":"Leticia"},{"family":"Muñoz-Ruiz","given":"Miguel"},{"family":"McKenzie","given":"Duncan R."},{"family":"Hayday","given":"Thomas S."},{"family":"Francos-Quijorna","given":"Isaac"},{"family":"Kamdar","given":"Shraddha"},{"family":"Joseph","given":"Magdalene"},{"family":"Davies","given":"Daniel"},{"family":"Davis","given":"Richard"},{"family":"Jennings","given":"Aislinn"},{"family":"Zlatareva","given":"Iva"},{"family":"Vantourout","given":"Pierre"},{"family":"Wu","given":"Yin"},{"family":"Sofra","given":"Vasiliki"},{"family":"Cano","given":"Florencia"},{"family":"Greco","given":"Maria"},{"family":"Theodoridis","given":"Efstathios"},{"family":"Freedman","given":"Joshua D."},{"family":"Gee","given":"Sarah"},{"family":"Chan","given":"Julie Nuo En"},{"family":"Ryan","given":"Sarah"},{"family":"Bugallo-Blanco","given":"Eva"},{"family":"Peterson","given":"Pärt"},{"family":"Kisand","given":"Kai"},{"family":"Haljasmägi","given":"Liis"},{"family":"Chadli","given":"Loubna"},{"family":"Moingeon","given":"Philippe"},{"family":"Martinez","given":"Lauren"},{"family":"Merrick","given":"Blair"},{"family":"Bisnauthsing","given":"Karen"},{"family":"Brooks","given":"Kate"},{"family":"Ibrahim","given":"Mohammad A. A."},{"family":"Mason","given":"Jeremy"},{"family":"Lopez Gomez","given":"Federico"},{"family":"Babalola","given":"Kola"},{"family":"Abdul-Jawad","given":"Sultan"},{"family":"Cason","given":"John"},{"family":"Mant","given":"Christine"},{"family":"Seow","given":"Jeffrey"},{"family":"Graham","given":"Carl"},{"family":"Doores","given":"Katie J."},{"family":"Di Rosa","given":"Francesca"},{"family":"Edgeworth","given":"Jonathan"},{"family":"Shankar-Hari","given":"Manu"},{"family":"Hayday","given":"Adrian C."}],"issued":{"date-parts":[["2020",10]]}}},{"id":1273,"uris":["http://zotero.org/users/5308759/items/UULGQ6J4"],"uri":["http://zotero.org/users/5308759/items/UULGQ6J4"],"itemData":{"id":1273,"type":"article-journal","abstract":"The genetics underlying severe COVID-19\nThe immune system is complex and involves many genes, including those that encode cytokines known as interferons (IFNs). Individuals that lack specific IFNs can be more susceptible to infectious diseases. Furthermore, the autoantibody system dampens IFN response to prevent damage from pathogen-induced inflammation. Two studies now examine the likelihood that genetics affects the risk of severe coronavirus disease 2019 (COVID-19) through components of this system (see the Perspective by Beck and Aksentijevich). Q. Zhang et al. used a candidate gene approach and identified patients with severe COVID-19 who have mutations in genes involved in the regulation of type I and III IFN immunity. They found enrichment of these genes in patients and conclude that genetics may determine the clinical course of the infection. Bastard et al. identified individuals with high titers of neutralizing autoantibodies against type I IFN-α2 and IFN-ω in about 10% of patients with severe COVID-19 pneumonia. These autoantibodies were not found either in infected people who were asymptomatic or had milder phenotype or in healthy individuals. Together, these studies identify a means by which individuals at highest risk of life-threatening COVID-19 can be identified.\nScience, this issue p. eabd4570, p. eabd4585; see also p. 404\nStructured Abstract\nINTRODUCTIONInterindividual clinical variability is vast in humans infected with severe acute respiratory syndrome coronavirus 2 (SARS-CoV-2), ranging from silent infection to rapid death. Three risk factors for life-threatening coronavirus disease 2019 (COVID-19) pneumonia have been identified—being male, being elderly, or having other medical conditions—but these risk factors cannot explain why critical disease remains relatively rare in any given epidemiological group. Given the rising toll of the COVID-19 pandemic in terms of morbidity and mortality, understanding the causes and mechanisms of life-threatening COVID-19 is crucial.\nRATIONALEB cell autoimmune infectious phenocopies of three inborn errors of cytokine immunity exist, in which neutralizing autoantibodies (auto-Abs) against interferon-γ (IFN-γ) (mycobacterial disease), interleukin-6 (IL-6) (staphylococcal disease), and IL-17A and IL-17F (mucocutaneous candidiasis) mimic the clinical phenotypes of germline mutations of the genes that encode the corresponding cytokines or receptors. Human inborn errors of type I IFNs underlie severe viral respiratory diseases. Neutralizing auto-Abs against type I IFNs, which have been found in patients with a few underlying noninfectious conditions, have not been unequivocally shown to underlie severe viral infections. While searching for inborn errors of type I IFN immunity in patients with life-threatening COVID-19 pneumonia, we also tested the hypothesis that neutralizing auto-Abs against type I IFNs may underlie critical COVID-19. We searched for auto-Abs against type I IFNs in 987 patients hospitalized for life-threatening COVID-19 pneumonia, 663 asymptomatic or mildly affected individuals infected with SARS-CoV-2, and 1227 healthy controls from whom samples were collected before the COVID-19 pandemic.\nRESULTSAt least 101 of 987 patients (10.2%) with life-threatening COVID-19 pneumonia had neutralizing immunoglobulin G (IgG) auto-Abs against IFN-ω (13 patients), against the 13 types of IFN-α (36), or against both (52) at the onset of critical disease; a few also had auto-Abs against the other three individual type I IFNs. These auto-Abs neutralize high concentrations of the corresponding type I IFNs, including their ability to block SARS-CoV-2 infection in vitro. Moreover, all of the patients tested had low or undetectable serum IFN-α levels during acute disease. These auto-Abs were present before infection in the patients tested and were absent from 663 individuals with asymptomatic or mild SARS-CoV-2 infection (P &lt; 10−16). They were present in only 4 of 1227 (0.33%) healthy individuals (P &lt; 10−16) before the pandemic. The patients with auto-Abs were 25 to 87 years old (half were over 65) and of various ancestries. Notably, 95 of the 101 patients with auto-Abs were men (94%).\nCONCLUSIONA B cell autoimmune phenocopy of inborn errors of type I IFN immunity accounts for life-threatening COVID-19 pneumonia in at least 2.6% of women and 12.5% of men. In these patients, adaptive autoimmunity impairs innate and intrinsic antiviral immunity. These findings provide a first explanation for the excess of men among patients with life-threatening COVID-19 and the increase in risk with age. They also provide a means of identifying individuals at risk of developing life-threatening COVID-19 and ensuring their enrolment in vaccine trials. Finally, they pave the way for prevention and treatment, including plasmapheresis, plasmablast depletion, and recombinant type I IFNs not targeted by the auto-Abs (e.g., IFN-β). &lt;img class=\"fragment-image\" aria-describedby=\"F1-caption\" src=\"https://science.sciencemag.org/content/sci/370/6515/eabd4585/F1.medium.gif\"/&gt; Download high-res image Open in new tab Download Powerpoint Neutralizing auto-Abs to type I IFNs underlie life-threatening COVID-19 pneumonia.We tested the hypothesis that neutralizing auto-Abs against type I IFNs may underlie critical COVID-19 by impairing the binding of type I IFNs to their receptor and the activation of the downstream responsive pathway. Neutralizing auto-Abs are represented in red, and type I IFNs are represented in blue. In these patients, adaptive autoimmunity impairs innate and intrinsic antiviral immunity. ISGs, IFN-stimulated genes; TLR, Toll-like receptor; IFNAR, IFN-α/β receptor; pSTAT, phosphorylated signal transducers and activators of transcription; IRF, interferon regulatory factor.\nInterindividual clinical variability in the course of severe acute respiratory syndrome coronavirus 2 (SARS-CoV-2) infection is vast. We report that at least 101 of 987 patients with life-threatening coronavirus disease 2019 (COVID-19) pneumonia had neutralizing immunoglobulin G (IgG) autoantibodies (auto-Abs) against interferon-ω (IFN-ω) (13 patients), against the 13 types of IFN-α (36), or against both (52) at the onset of critical disease; a few also had auto-Abs against the other three type I IFNs. The auto-Abs neutralize the ability of the corresponding type I IFNs to block SARS-CoV-2 infection in vitro. These auto-Abs were not found in 663 individuals with asymptomatic or mild SARS-CoV-2 infection and were present in only 4 of 1227 healthy individuals. Patients with auto-Abs were aged 25 to 87 years and 95 of the 101 were men. A B cell autoimmune phenocopy of inborn errors of type I IFN immunity accounts for life-threatening COVID-19 pneumonia in at least 2.6% of women and 12.5% of men.\nIn a large immunological and genomics study of COVID-19 patients, autoantibodies to type 1 interferons correlated with outcomes.\nIn a large immunological and genomics study of COVID-19 patients, autoantibodies to type 1 interferons correlated with outcomes.","container-title":"Science","DOI":"10.1126/science.abd4585","ISSN":"0036-8075, 1095-9203","issue":"6515","language":"en","note":"publisher: American Association for the Advancement of Science\nsection: Research Article\nPMID: 32972996","source":"science.sciencemag.org","title":"Autoantibodies against type I IFNs in patients with life-threatening COVID-19","volume":"370","author":[{"family":"Bastard","given":"Paul"},{"family":"Rosen","given":"Lindsey B."},{"family":"Zhang","given":"Qian"},{"family":"Michailidis","given":"Eleftherios"},{"family":"Hoffmann","given":"Hans-Heinrich"},{"family":"Zhang","given":"Yu"},{"family":"Dorgham","given":"Karim"},{"family":"Philippot","given":"Quentin"},{"family":"Rosain","given":"Jérémie"},{"family":"Béziat","given":"Vivien"},{"family":"Manry","given":"Jérémy"},{"family":"Shaw","given":"Elana"},{"family":"Haljasmägi","given":"Liis"},{"family":"Peterson","given":"Pärt"},{"family":"Lorenzo","given":"Lazaro"},{"family":"Bizien","given":"Lucy"},{"family":"Trouillet-Assant","given":"Sophie"},{"family":"Dobbs","given":"Kerry"},{"family":"Jesus","given":"Adriana Almeida","dropping-particle":"de"},{"family":"Belot","given":"Alexandre"},{"family":"Kallaste","given":"Anne"},{"family":"Catherinot","given":"Emilie"},{"family":"Tandjaoui-Lambiotte","given":"Yacine"},{"family":"Pen","given":"Jeremie Le"},{"family":"Kerner","given":"Gaspard"},{"family":"Bigio","given":"Benedetta"},{"family":"Seeleuthner","given":"Yoann"},{"family":"Yang","given":"Rui"},{"family":"Bolze","given":"Alexandre"},{"family":"Spaan","given":"András N."},{"family":"Delmonte","given":"Ottavia M."},{"family":"Abers","given":"Michael S."},{"family":"Aiuti","given":"Alessandro"},{"family":"Casari","given":"Giorgio"},{"family":"Lampasona","given":"Vito"},{"family":"Piemonti","given":"Lorenzo"},{"family":"Ciceri","given":"Fabio"},{"family":"Bilguvar","given":"Kaya"},{"family":"Lifton","given":"Richard P."},{"family":"Vasse","given":"Marc"},{"family":"Smadja","given":"David M."},{"family":"Migaud","given":"Mélanie"},{"family":"Hadjadj","given":"Jérome"},{"family":"Terrier","given":"Benjamin"},{"family":"Duffy","given":"Darragh"},{"family":"Quintana-Murci","given":"Lluis"},{"family":"Beek","given":"Diederik","dropping-particle":"van de"},{"family":"Roussel","given":"Lucie"},{"family":"Vinh","given":"Donald C."},{"family":"Tangye","given":"Stuart G."},{"family":"Haerynck","given":"Filomeen"},{"family":"Dalmau","given":"David"},{"family":"Martinez-Picado","given":"Javier"},{"family":"Brodin","given":"Petter"},{"family":"Nussenzweig","given":"Michel C."},{"family":"Boisson-Dupuis","given":"Stéphanie"},{"family":"Rodríguez-Gallego","given":"Carlos"},{"family":"Vogt","given":"Guillaume"},{"family":"Mogensen","given":"Trine H."},{"family":"Oler","given":"Andrew J."},{"family":"Gu","given":"Jingwen"},{"family":"Burbelo","given":"Peter D."},{"family":"Cohen","given":"Jeffrey I."},{"family":"Biondi","given":"Andrea"},{"family":"Bettini","given":"Laura Rachele"},{"family":"D'Angio","given":"Mariella"},{"family":"Bonfanti","given":"Paolo"},{"family":"Rossignol","given":"Patrick"},{"family":"Mayaux","given":"Julien"},{"family":"Rieux-Laucat","given":"Frédéric"},{"family":"Husebye","given":"Eystein S."},{"family":"Fusco","given":"Francesca"},{"family":"Ursini","given":"Matilde Valeria"},{"family":"Imberti","given":"Luisa"},{"family":"Sottini","given":"Alessandra"},{"family":"Paghera","given":"Simone"},{"family":"Quiros-Roldan","given":"Eugenia"},{"family":"Rossi","given":"Camillo"},{"family":"Castagnoli","given":"Riccardo"},{"family":"Montagna","given":"Daniela"},{"family":"Licari","given":"Amelia"},{"family":"Marseglia","given":"Gian Luigi"},{"family":"Duval","given":"Xavier"},{"family":"Ghosn","given":"Jade"},{"family":"Lab§","given":"Hgid"},{"family":"Group§","given":"NIAID-USUHS Immune Response to COVID"},{"family":"Clinicians§","given":"Covid"},{"family":"Clinicians§","given":"Covid-Storm"},{"family":"Group§","given":"Imagine COVID"},{"family":"Group§","given":"French COVID Cohort Study"},{"family":"Consortium§","given":"The Milieu Intérieur"},{"family":"Cohort§","given":"CoV-Contact"},{"family":"Biobank§","given":"Amsterdam UMC Covid-19"},{"family":"Effort§","given":"COVID Human Genetic"},{"family":"Tsang","given":"John S."},{"family":"Goldbach-Mansky","given":"Raphaela"},{"family":"Kisand","given":"Kai"},{"family":"Lionakis","given":"Michail S."},{"family":"Puel","given":"Anne"},{"family":"Zhang","given":"Shen-Ying"},{"family":"Holland","given":"Steven M."},{"family":"Gorochov","given":"Guy"},{"family":"Jouanguy","given":"Emmanuelle"},{"family":"Rice","given":"Charles M."},{"family":"Cobat","given":"Aurélie"},{"family":"Notarangelo","given":"Luigi D."},{"family":"Abel","given":"Laurent"},{"family":"Su","given":"Helen C."},{"family":"Casanova","given":"Jean-Laurent"}],"accessed":{"date-parts":[["2021",4,15]]},"issued":{"date-parts":[["2020",10,23]]}}}],"schema":"https://github.com/citation-style-language/schema/raw/master/csl-citation.json"} </w:instrText>
      </w:r>
      <w:r w:rsidR="00DC17FB" w:rsidRPr="007F54E1">
        <w:rPr>
          <w:sz w:val="24"/>
          <w:szCs w:val="24"/>
        </w:rPr>
        <w:fldChar w:fldCharType="separate"/>
      </w:r>
      <w:r w:rsidR="00470844" w:rsidRPr="00470844">
        <w:rPr>
          <w:rFonts w:ascii="Calibri" w:hAnsi="Calibri" w:cs="Calibri"/>
          <w:sz w:val="24"/>
          <w:szCs w:val="24"/>
        </w:rPr>
        <w:t>(4–7)</w:t>
      </w:r>
      <w:r w:rsidR="00DC17FB" w:rsidRPr="007F54E1">
        <w:rPr>
          <w:sz w:val="24"/>
          <w:szCs w:val="24"/>
        </w:rPr>
        <w:fldChar w:fldCharType="end"/>
      </w:r>
      <w:r w:rsidR="00DC17FB" w:rsidRPr="007F54E1">
        <w:rPr>
          <w:sz w:val="24"/>
          <w:szCs w:val="24"/>
        </w:rPr>
        <w:t xml:space="preserve">, compared to patients with influenza, which are known to produce </w:t>
      </w:r>
      <w:r w:rsidR="009B4176" w:rsidRPr="007F54E1">
        <w:rPr>
          <w:sz w:val="24"/>
          <w:szCs w:val="24"/>
        </w:rPr>
        <w:t>strong</w:t>
      </w:r>
      <w:r w:rsidR="00DC17FB" w:rsidRPr="007F54E1">
        <w:rPr>
          <w:sz w:val="24"/>
          <w:szCs w:val="24"/>
        </w:rPr>
        <w:t xml:space="preserve"> IFN response</w:t>
      </w:r>
      <w:r w:rsidR="009B4176" w:rsidRPr="007F54E1">
        <w:rPr>
          <w:sz w:val="24"/>
          <w:szCs w:val="24"/>
        </w:rPr>
        <w:t>s</w:t>
      </w:r>
      <w:r w:rsidR="00DC17FB" w:rsidRPr="007F54E1">
        <w:rPr>
          <w:sz w:val="24"/>
          <w:szCs w:val="24"/>
        </w:rPr>
        <w:t xml:space="preserve"> </w:t>
      </w:r>
      <w:r w:rsidR="00DC17FB" w:rsidRPr="007F54E1">
        <w:rPr>
          <w:sz w:val="24"/>
          <w:szCs w:val="24"/>
        </w:rPr>
        <w:fldChar w:fldCharType="begin"/>
      </w:r>
      <w:r w:rsidR="00EA1B3C" w:rsidRPr="007F54E1">
        <w:rPr>
          <w:sz w:val="24"/>
          <w:szCs w:val="24"/>
        </w:rPr>
        <w:instrText xml:space="preserve"> ADDIN ZOTERO_ITEM CSL_CITATION {"citationID":"4czbTnLw","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DC17FB" w:rsidRPr="007F54E1">
        <w:rPr>
          <w:sz w:val="24"/>
          <w:szCs w:val="24"/>
        </w:rPr>
        <w:fldChar w:fldCharType="separate"/>
      </w:r>
      <w:r w:rsidR="00470844" w:rsidRPr="00470844">
        <w:rPr>
          <w:rFonts w:ascii="Calibri" w:hAnsi="Calibri" w:cs="Calibri"/>
          <w:sz w:val="24"/>
        </w:rPr>
        <w:t>(1)</w:t>
      </w:r>
      <w:r w:rsidR="00DC17FB" w:rsidRPr="007F54E1">
        <w:rPr>
          <w:sz w:val="24"/>
          <w:szCs w:val="24"/>
        </w:rPr>
        <w:fldChar w:fldCharType="end"/>
      </w:r>
      <w:r w:rsidR="00DC17FB" w:rsidRPr="007F54E1">
        <w:rPr>
          <w:sz w:val="24"/>
          <w:szCs w:val="24"/>
        </w:rPr>
        <w:t xml:space="preserve">. Furthermore, in accordance with evidence of aberrant blood clotting in COVID-19 </w:t>
      </w:r>
      <w:r w:rsidR="00DC17FB" w:rsidRPr="007F54E1">
        <w:rPr>
          <w:sz w:val="24"/>
          <w:szCs w:val="24"/>
        </w:rPr>
        <w:fldChar w:fldCharType="begin"/>
      </w:r>
      <w:r w:rsidR="009F0780" w:rsidRPr="007F54E1">
        <w:rPr>
          <w:sz w:val="24"/>
          <w:szCs w:val="24"/>
        </w:rPr>
        <w:instrText xml:space="preserve"> ADDIN ZOTERO_ITEM CSL_CITATION {"citationID":"PSLIG5RZ","properties":{"formattedCitation":"(54,55)","plainCitation":"(54,55)","noteIndex":0},"citationItems":[{"id":1473,"uris":["http://zotero.org/users/5308759/items/CJWMENKG"],"uri":["http://zotero.org/users/5308759/items/CJWMENKG"],"itemData":{"id":1473,"type":"article-journal","abstract":"Thrombotic events that frequently occur in COVID-19 are predominantly venous thromboemboli (VTE) and are associated with increasing disease severity and worse clinical outcomes. Distinctive microvascular abnormalities in COVID-19 include endothelial inflammation, disruption of intercellular junctions and microthrombi formation. A distinct COVID-19-associated coagulopathy along with increased cytokines and activation of platelets, endothelium and complement occur in COVID-19, which is more frequent with worsening disease severity. This proinflammatory milieu may result in immunothrombosis, a host defence mechanism that can become dysregulated, leading to excess formation of immunologically mediated thrombi which predominantly affect the microvasculature. The haemostatic and immune systems are intricately linked, and multifactorial processes are likely to contribute to VTE and immunothrombosis in COVID-19. This state-of-the-art review will explore the pathobiological mechanisms of immunothrombosis and VTE in COVID-19 focusing on: COVID-19-associated coagulopathy, pathology, endothelial dysfunction and haemostasis, the immune system and thrombosis, genetic associations and additional thrombotic mechanisms. An understanding of the complex interplay between these processes is necessary for developing and assessing how new treatments affect VTE and immunothrombosis in COVID-19.","container-title":"Thorax","DOI":"10.1136/thoraxjnl-2020-216243","ISSN":"0040-6376, 1468-3296","issue":"4","language":"en","note":"publisher: BMJ Publishing Group Ltd\nsection: State of the art review\nPMID: 33408195","page":"412-420","source":"thorax.bmj.com","title":"COVID-19, immunothrombosis and venous thromboembolism: biological mechanisms","title-short":"COVID-19, immunothrombosis and venous thromboembolism","volume":"76","author":[{"family":"Loo","given":"Joan"},{"family":"Spittle","given":"Daniella A."},{"family":"Newnham","given":"Michael"}],"issued":{"date-parts":[["2021",4,1]]}}},{"id":1470,"uris":["http://zotero.org/users/5308759/items/TWDNIBQD"],"uri":["http://zotero.org/users/5308759/items/TWDNIBQD"],"itemData":{"id":1470,"type":"article-journal","abstract":"Among the pathways and mediators that may be dysregulated in COVID-19 infection, there are proinflammatory cytokines, lymphocyte apoptosis, and the coagulation cascade. Venous and arterial thromboembolisms also are frequent in COVID-19 patients with the increased risk of some life-threatening complications such as pulmonary embolism, myocardial infarction, and ischemic stroke. In this regard, overproduction of proinflammatory cytokines such as IL-6, IL-1β, and TNF-α induce cytokine storms, increase the risk of clot formation, platelet activation, and multiorgan failure that may eventually lead to death among these patients. Surface S protein of SARS-CoV-2 binds to its target transmembrane receptor, named as angiotensin converting enzyme 2 (ACE2(, on various cells such as lymphocyte, alveolar cells, monocytes/macrophages, and platelets. Notably, the activation of the coagulation cascade occurs through tissue factor (TF)/FVIIa-initiated hemostasis. Accordingly, TF plays the major role in the activation of coagulation system during viral infection. In viral infections, the related coagulopathy multiple factors such as inflammatory cytokines and viral specific TLRs are involved, which consequently induce TF expression aberrantly. SARS-COV-2 may directly infect monocytes/ macrophages. In addition, TF expression/release from these cells may play a critical role in the development of COVID-19 coagulopathy. In this regard, the use of TF- VIIa complex inhibitor may reduce the cytokine storm and mortality among COVID-19 patients.","container-title":"Thrombosis Journal","DOI":"10.1186/s12959-020-00250-x","ISSN":"1477-9560","issue":"1","journalAbbreviation":"Thrombosis Journal","page":"38","source":"BioMed Central","title":"Coagulation abnormalities in SARS-CoV-2 infection: overexpression tissue factor","title-short":"Coagulation abnormalities in SARS-CoV-2 infection","volume":"18","author":[{"family":"Eslamifar","given":"Zahra"},{"family":"Behzadifard","given":"Mahin"},{"family":"Soleimani","given":"Masoud"},{"family":"Behzadifard","given":"Saba"}],"issued":{"date-parts":[["2020",12,15]]}}}],"schema":"https://github.com/citation-style-language/schema/raw/master/csl-citation.json"} </w:instrText>
      </w:r>
      <w:r w:rsidR="00DC17FB" w:rsidRPr="007F54E1">
        <w:rPr>
          <w:sz w:val="24"/>
          <w:szCs w:val="24"/>
        </w:rPr>
        <w:fldChar w:fldCharType="separate"/>
      </w:r>
      <w:r w:rsidR="00470844" w:rsidRPr="00470844">
        <w:rPr>
          <w:rFonts w:ascii="Calibri" w:hAnsi="Calibri" w:cs="Calibri"/>
          <w:sz w:val="24"/>
        </w:rPr>
        <w:t>(54,55)</w:t>
      </w:r>
      <w:r w:rsidR="00DC17FB" w:rsidRPr="007F54E1">
        <w:rPr>
          <w:sz w:val="24"/>
          <w:szCs w:val="24"/>
        </w:rPr>
        <w:fldChar w:fldCharType="end"/>
      </w:r>
      <w:r w:rsidR="00DC17FB" w:rsidRPr="007F54E1">
        <w:rPr>
          <w:sz w:val="24"/>
          <w:szCs w:val="24"/>
        </w:rPr>
        <w:t xml:space="preserve">, transcripts expressed by megakaryocytes and platelets associated with blood coagulation were </w:t>
      </w:r>
      <w:r w:rsidRPr="007F54E1">
        <w:rPr>
          <w:sz w:val="24"/>
          <w:szCs w:val="24"/>
        </w:rPr>
        <w:t>at</w:t>
      </w:r>
      <w:r w:rsidR="00DC17FB" w:rsidRPr="007F54E1">
        <w:rPr>
          <w:sz w:val="24"/>
          <w:szCs w:val="24"/>
        </w:rPr>
        <w:t xml:space="preserve"> a higher abundance in COVID-19 patients. </w:t>
      </w:r>
      <w:r w:rsidRPr="007F54E1">
        <w:rPr>
          <w:sz w:val="24"/>
          <w:szCs w:val="24"/>
        </w:rPr>
        <w:t>I</w:t>
      </w:r>
      <w:r w:rsidR="00DC17FB" w:rsidRPr="007F54E1">
        <w:rPr>
          <w:sz w:val="24"/>
          <w:szCs w:val="24"/>
        </w:rPr>
        <w:t>nnate immune response</w:t>
      </w:r>
      <w:r w:rsidRPr="007F54E1">
        <w:rPr>
          <w:sz w:val="24"/>
          <w:szCs w:val="24"/>
        </w:rPr>
        <w:t xml:space="preserve"> related gene pathways</w:t>
      </w:r>
      <w:r w:rsidR="00DC17FB" w:rsidRPr="007F54E1">
        <w:rPr>
          <w:sz w:val="24"/>
          <w:szCs w:val="24"/>
        </w:rPr>
        <w:t xml:space="preserve"> were found to be associated with influenz</w:t>
      </w:r>
      <w:r w:rsidR="00B92D5C" w:rsidRPr="007F54E1">
        <w:rPr>
          <w:sz w:val="24"/>
          <w:szCs w:val="24"/>
        </w:rPr>
        <w:t>a</w:t>
      </w:r>
      <w:r w:rsidR="00EF77BA" w:rsidRPr="007F54E1">
        <w:rPr>
          <w:sz w:val="24"/>
          <w:szCs w:val="24"/>
        </w:rPr>
        <w:t>, and an adaptive immune response and a</w:t>
      </w:r>
      <w:r w:rsidR="00DF7C83" w:rsidRPr="007F54E1">
        <w:rPr>
          <w:sz w:val="24"/>
          <w:szCs w:val="24"/>
        </w:rPr>
        <w:t>n</w:t>
      </w:r>
      <w:r w:rsidR="003B09B1" w:rsidRPr="007F54E1">
        <w:rPr>
          <w:sz w:val="24"/>
          <w:szCs w:val="24"/>
        </w:rPr>
        <w:t xml:space="preserve"> increase of</w:t>
      </w:r>
      <w:r w:rsidR="00DF7C83" w:rsidRPr="007F54E1">
        <w:rPr>
          <w:sz w:val="24"/>
          <w:szCs w:val="24"/>
        </w:rPr>
        <w:t xml:space="preserve"> a wide range of</w:t>
      </w:r>
      <w:r w:rsidR="003B09B1" w:rsidRPr="007F54E1">
        <w:rPr>
          <w:sz w:val="24"/>
          <w:szCs w:val="24"/>
        </w:rPr>
        <w:t xml:space="preserve"> immunoglobulin</w:t>
      </w:r>
      <w:r w:rsidR="00DC17FB" w:rsidRPr="007F54E1">
        <w:rPr>
          <w:sz w:val="24"/>
          <w:szCs w:val="24"/>
        </w:rPr>
        <w:t xml:space="preserve"> transcript</w:t>
      </w:r>
      <w:r w:rsidR="003B09B1" w:rsidRPr="007F54E1">
        <w:rPr>
          <w:sz w:val="24"/>
          <w:szCs w:val="24"/>
        </w:rPr>
        <w:t xml:space="preserve">s </w:t>
      </w:r>
      <w:r w:rsidR="00EF77BA" w:rsidRPr="007F54E1">
        <w:rPr>
          <w:sz w:val="24"/>
          <w:szCs w:val="24"/>
        </w:rPr>
        <w:t>for</w:t>
      </w:r>
      <w:r w:rsidR="00DF7C83" w:rsidRPr="007F54E1">
        <w:rPr>
          <w:sz w:val="24"/>
          <w:szCs w:val="24"/>
        </w:rPr>
        <w:t xml:space="preserve"> patients with COVID-19</w:t>
      </w:r>
      <w:r w:rsidR="00EF77BA" w:rsidRPr="007F54E1">
        <w:rPr>
          <w:sz w:val="24"/>
          <w:szCs w:val="24"/>
        </w:rPr>
        <w:t>,</w:t>
      </w:r>
      <w:r w:rsidR="00DF7C83" w:rsidRPr="007F54E1">
        <w:rPr>
          <w:sz w:val="24"/>
          <w:szCs w:val="24"/>
        </w:rPr>
        <w:t xml:space="preserve"> which is</w:t>
      </w:r>
      <w:r w:rsidR="003B09B1" w:rsidRPr="007F54E1">
        <w:rPr>
          <w:sz w:val="24"/>
          <w:szCs w:val="24"/>
        </w:rPr>
        <w:t xml:space="preserve"> consistent with previous findings </w:t>
      </w:r>
      <w:r w:rsidR="00DC17FB" w:rsidRPr="007F54E1">
        <w:rPr>
          <w:sz w:val="24"/>
          <w:szCs w:val="24"/>
        </w:rPr>
        <w:fldChar w:fldCharType="begin"/>
      </w:r>
      <w:r w:rsidR="009F0780" w:rsidRPr="007F54E1">
        <w:rPr>
          <w:sz w:val="24"/>
          <w:szCs w:val="24"/>
        </w:rPr>
        <w:instrText xml:space="preserve"> ADDIN ZOTERO_ITEM CSL_CITATION {"citationID":"8uGVEANi","properties":{"formattedCitation":"(56)","plainCitation":"(56)","noteIndex":0},"citationItems":[{"id":1237,"uris":["http://zotero.org/users/5308759/items/HJHFDPKB"],"uri":["http://zotero.org/users/5308759/items/HJHFDPKB"],"itemData":{"id":1237,"type":"article-journal","abstract":"During the coronavirus disease-2019 (COVID-19) pandemic, severe acute respiratory syndrome-related coronavirus-2 (SARS-CoV-2) has led to the infection of millions of people and has claimed hundreds of thousands of lives. The entry of the virus into cells depends on the receptor-binding domain (RBD) of the spike (S) protein of SARS-CoV-2. Although there is currently no vaccine, it is likely that antibodies will be essential for protection. However, little is known about the human antibody response to SARS-CoV-21–5. Here we report on 149 COVID-19-convalescent individuals. Plasma samples collected an average of 39 days after the onset of symptoms had variable half-maximal pseudovirus neutralizing titres; titres were less than 50 in 33% of samples, below 1,000 in 79% of samples and only 1% of samples had titres above 5,000. Antibody sequencing revealed the expansion of clones of RBD-specific memory B cells that expressed closely related antibodies in different individuals. Despite low plasma titres, antibodies to three distinct epitopes on the RBD neutralized the virus with half-maximal inhibitory concentrations (IC50 values) as low as 2 ng ml−1. In conclusion, most convalescent plasma samples obtained from individuals who recover from COVID-19 do not contain high levels of neutralizing activity. Nevertheless, rare but recurring RBD-specific antibodies with potent antiviral activity were found in all individuals tested, suggesting that a vaccine designed to elicit such antibodies could be broadly effective.","container-title":"Nature","DOI":"10.1038/s41586-020-2456-9","ISSN":"1476-4687","issue":"7821","language":"en","note":"number: 7821\npublisher: Nature Publishing Group","page":"437-442","source":"www.nature.com","title":"Convergent antibody responses to SARS-CoV-2 in convalescent individuals","volume":"584","author":[{"family":"Robbiani","given":"Davide F."},{"family":"Gaebler","given":"Christian"},{"family":"Muecksch","given":"Frauke"},{"family":"Lorenzi","given":"Julio C. C."},{"family":"Wang","given":"Zijun"},{"family":"Cho","given":"Alice"},{"family":"Agudelo","given":"Marianna"},{"family":"Barnes","given":"Christopher O."},{"family":"Gazumyan","given":"Anna"},{"family":"Finkin","given":"Shlomo"},{"family":"Hägglöf","given":"Thomas"},{"family":"Oliveira","given":"Thiago Y."},{"family":"Viant","given":"Charlotte"},{"family":"Hurley","given":"Arlene"},{"family":"Hoffmann","given":"Hans-Heinrich"},{"family":"Millard","given":"Katrina G."},{"family":"Kost","given":"Rhonda G."},{"family":"Cipolla","given":"Melissa"},{"family":"Gordon","given":"Kristie"},{"family":"Bianchini","given":"Filippo"},{"family":"Chen","given":"Spencer T."},{"family":"Ramos","given":"Victor"},{"family":"Patel","given":"Roshni"},{"family":"Dizon","given":"Juan"},{"family":"Shimeliovich","given":"Irina"},{"family":"Mendoza","given":"Pilar"},{"family":"Hartweger","given":"Harald"},{"family":"Nogueira","given":"Lilian"},{"family":"Pack","given":"Maggi"},{"family":"Horowitz","given":"Jill"},{"family":"Schmidt","given":"Fabian"},{"family":"Weisblum","given":"Yiska"},{"family":"Michailidis","given":"Eleftherios"},{"family":"Ashbrook","given":"Alison W."},{"family":"Waltari","given":"Eric"},{"family":"Pak","given":"John E."},{"family":"Huey-Tubman","given":"Kathryn E."},{"family":"Koranda","given":"Nicholas"},{"family":"Hoffman","given":"Pauline R."},{"family":"West","given":"Anthony P."},{"family":"Rice","given":"Charles M."},{"family":"Hatziioannou","given":"Theodora"},{"family":"Bjorkman","given":"Pamela J."},{"family":"Bieniasz","given":"Paul D."},{"family":"Caskey","given":"Marina"},{"family":"Nussenzweig","given":"Michel C."}],"issued":{"date-parts":[["2020",8]]}}}],"schema":"https://github.com/citation-style-language/schema/raw/master/csl-citation.json"} </w:instrText>
      </w:r>
      <w:r w:rsidR="00DC17FB" w:rsidRPr="007F54E1">
        <w:rPr>
          <w:sz w:val="24"/>
          <w:szCs w:val="24"/>
        </w:rPr>
        <w:fldChar w:fldCharType="separate"/>
      </w:r>
      <w:r w:rsidR="00470844" w:rsidRPr="00470844">
        <w:rPr>
          <w:rFonts w:ascii="Calibri" w:hAnsi="Calibri" w:cs="Calibri"/>
          <w:sz w:val="24"/>
        </w:rPr>
        <w:t>(56)</w:t>
      </w:r>
      <w:r w:rsidR="00DC17FB" w:rsidRPr="007F54E1">
        <w:rPr>
          <w:sz w:val="24"/>
          <w:szCs w:val="24"/>
        </w:rPr>
        <w:fldChar w:fldCharType="end"/>
      </w:r>
      <w:r w:rsidR="00EF77BA" w:rsidRPr="007F54E1">
        <w:rPr>
          <w:sz w:val="24"/>
          <w:szCs w:val="24"/>
        </w:rPr>
        <w:t>.</w:t>
      </w:r>
      <w:r w:rsidR="00EF77BA" w:rsidRPr="007F54E1">
        <w:rPr>
          <w:rStyle w:val="normaltextrun"/>
          <w:rFonts w:ascii="Calibri" w:hAnsi="Calibri" w:cs="Calibri"/>
          <w:sz w:val="24"/>
          <w:szCs w:val="24"/>
        </w:rPr>
        <w:t xml:space="preserve"> </w:t>
      </w:r>
      <w:r w:rsidR="00396997" w:rsidRPr="007F54E1">
        <w:rPr>
          <w:rStyle w:val="normaltextrun"/>
          <w:rFonts w:ascii="Calibri" w:hAnsi="Calibri" w:cs="Calibri"/>
          <w:sz w:val="24"/>
          <w:szCs w:val="24"/>
        </w:rPr>
        <w:t xml:space="preserve">This adaptive immune response was found to </w:t>
      </w:r>
      <w:r w:rsidR="00717322" w:rsidRPr="007F54E1">
        <w:rPr>
          <w:rStyle w:val="normaltextrun"/>
          <w:rFonts w:ascii="Calibri" w:hAnsi="Calibri" w:cs="Calibri"/>
          <w:sz w:val="24"/>
          <w:szCs w:val="24"/>
        </w:rPr>
        <w:t xml:space="preserve">have a </w:t>
      </w:r>
      <w:r w:rsidR="009B4176" w:rsidRPr="007F54E1">
        <w:rPr>
          <w:rStyle w:val="normaltextrun"/>
          <w:rFonts w:ascii="Calibri" w:hAnsi="Calibri" w:cs="Calibri"/>
          <w:sz w:val="24"/>
          <w:szCs w:val="24"/>
        </w:rPr>
        <w:t xml:space="preserve">stronger positive </w:t>
      </w:r>
      <w:r w:rsidR="00717322" w:rsidRPr="007F54E1">
        <w:rPr>
          <w:rStyle w:val="normaltextrun"/>
          <w:rFonts w:ascii="Calibri" w:hAnsi="Calibri" w:cs="Calibri"/>
          <w:sz w:val="24"/>
          <w:szCs w:val="24"/>
        </w:rPr>
        <w:t>correlation</w:t>
      </w:r>
      <w:r w:rsidR="00396997" w:rsidRPr="007F54E1">
        <w:rPr>
          <w:rStyle w:val="normaltextrun"/>
          <w:rFonts w:ascii="Calibri" w:hAnsi="Calibri" w:cs="Calibri"/>
          <w:sz w:val="24"/>
          <w:szCs w:val="24"/>
        </w:rPr>
        <w:t xml:space="preserve"> </w:t>
      </w:r>
      <w:r w:rsidR="00541761" w:rsidRPr="007F54E1">
        <w:rPr>
          <w:rStyle w:val="normaltextrun"/>
          <w:rFonts w:ascii="Calibri" w:hAnsi="Calibri" w:cs="Calibri"/>
          <w:sz w:val="24"/>
          <w:szCs w:val="24"/>
        </w:rPr>
        <w:t>with</w:t>
      </w:r>
      <w:r w:rsidR="00396997" w:rsidRPr="007F54E1">
        <w:rPr>
          <w:rStyle w:val="normaltextrun"/>
          <w:rFonts w:ascii="Calibri" w:hAnsi="Calibri" w:cs="Calibri"/>
          <w:sz w:val="24"/>
          <w:szCs w:val="24"/>
        </w:rPr>
        <w:t xml:space="preserve"> </w:t>
      </w:r>
      <w:r w:rsidR="00896F53">
        <w:rPr>
          <w:rStyle w:val="normaltextrun"/>
          <w:rFonts w:ascii="Calibri" w:hAnsi="Calibri" w:cs="Calibri"/>
          <w:sz w:val="24"/>
          <w:szCs w:val="24"/>
        </w:rPr>
        <w:t>the type of viral</w:t>
      </w:r>
      <w:r w:rsidR="00396997" w:rsidRPr="007F54E1">
        <w:rPr>
          <w:rStyle w:val="normaltextrun"/>
          <w:rFonts w:ascii="Calibri" w:hAnsi="Calibri" w:cs="Calibri"/>
          <w:sz w:val="24"/>
          <w:szCs w:val="24"/>
        </w:rPr>
        <w:t xml:space="preserve"> infection </w:t>
      </w:r>
      <w:r w:rsidR="009B4176" w:rsidRPr="007F54E1">
        <w:rPr>
          <w:rStyle w:val="normaltextrun"/>
          <w:rFonts w:ascii="Calibri" w:hAnsi="Calibri" w:cs="Calibri"/>
          <w:sz w:val="24"/>
          <w:szCs w:val="24"/>
        </w:rPr>
        <w:t xml:space="preserve">as </w:t>
      </w:r>
      <w:r w:rsidR="00AC220D" w:rsidRPr="007F54E1">
        <w:rPr>
          <w:rStyle w:val="normaltextrun"/>
          <w:rFonts w:ascii="Calibri" w:hAnsi="Calibri" w:cs="Calibri"/>
          <w:sz w:val="24"/>
          <w:szCs w:val="24"/>
        </w:rPr>
        <w:t>opposed</w:t>
      </w:r>
      <w:r w:rsidR="00396997" w:rsidRPr="007F54E1">
        <w:rPr>
          <w:rStyle w:val="normaltextrun"/>
          <w:rFonts w:ascii="Calibri" w:hAnsi="Calibri" w:cs="Calibri"/>
          <w:sz w:val="24"/>
          <w:szCs w:val="24"/>
        </w:rPr>
        <w:t xml:space="preserve"> to the </w:t>
      </w:r>
      <w:r w:rsidR="005C7E92" w:rsidRPr="007F54E1">
        <w:rPr>
          <w:rStyle w:val="normaltextrun"/>
          <w:rFonts w:ascii="Calibri" w:hAnsi="Calibri" w:cs="Calibri"/>
          <w:sz w:val="24"/>
          <w:szCs w:val="24"/>
        </w:rPr>
        <w:t xml:space="preserve">difference in </w:t>
      </w:r>
      <w:r w:rsidR="00396997" w:rsidRPr="007F54E1">
        <w:rPr>
          <w:rStyle w:val="normaltextrun"/>
          <w:rFonts w:ascii="Calibri" w:hAnsi="Calibri" w:cs="Calibri"/>
          <w:sz w:val="24"/>
          <w:szCs w:val="24"/>
        </w:rPr>
        <w:t>duration of symptoms</w:t>
      </w:r>
      <w:r w:rsidR="005C7E92" w:rsidRPr="007F54E1">
        <w:rPr>
          <w:rStyle w:val="normaltextrun"/>
          <w:rFonts w:ascii="Calibri" w:hAnsi="Calibri" w:cs="Calibri"/>
          <w:sz w:val="24"/>
          <w:szCs w:val="24"/>
        </w:rPr>
        <w:t xml:space="preserve"> between the patients</w:t>
      </w:r>
      <w:r w:rsidR="00396997" w:rsidRPr="007F54E1">
        <w:rPr>
          <w:rStyle w:val="normaltextrun"/>
          <w:rFonts w:ascii="Calibri" w:hAnsi="Calibri" w:cs="Calibri"/>
          <w:sz w:val="24"/>
          <w:szCs w:val="24"/>
        </w:rPr>
        <w:t xml:space="preserve"> before admission to hospital. </w:t>
      </w:r>
      <w:r w:rsidR="00EF77BA" w:rsidRPr="007F54E1">
        <w:rPr>
          <w:rStyle w:val="normaltextrun"/>
          <w:rFonts w:ascii="Calibri" w:hAnsi="Calibri" w:cs="Calibri"/>
          <w:sz w:val="24"/>
          <w:szCs w:val="24"/>
        </w:rPr>
        <w:t>A</w:t>
      </w:r>
      <w:r w:rsidR="002E3168" w:rsidRPr="007F54E1">
        <w:rPr>
          <w:sz w:val="24"/>
          <w:szCs w:val="24"/>
        </w:rPr>
        <w:t>n</w:t>
      </w:r>
      <w:r w:rsidR="000E4EBE" w:rsidRPr="007F54E1">
        <w:rPr>
          <w:sz w:val="24"/>
          <w:szCs w:val="24"/>
        </w:rPr>
        <w:t xml:space="preserve"> </w:t>
      </w:r>
      <w:r w:rsidR="00EF77BA" w:rsidRPr="007F54E1">
        <w:rPr>
          <w:sz w:val="24"/>
          <w:szCs w:val="24"/>
        </w:rPr>
        <w:t xml:space="preserve">increase </w:t>
      </w:r>
      <w:r w:rsidR="006F7E9C" w:rsidRPr="007F54E1">
        <w:rPr>
          <w:sz w:val="24"/>
          <w:szCs w:val="24"/>
        </w:rPr>
        <w:t>in</w:t>
      </w:r>
      <w:r w:rsidR="00EF77BA" w:rsidRPr="007F54E1">
        <w:rPr>
          <w:sz w:val="24"/>
          <w:szCs w:val="24"/>
        </w:rPr>
        <w:t xml:space="preserve"> gene pathways involved with</w:t>
      </w:r>
      <w:r w:rsidR="000E4EBE" w:rsidRPr="007F54E1">
        <w:rPr>
          <w:sz w:val="24"/>
          <w:szCs w:val="24"/>
        </w:rPr>
        <w:t xml:space="preserve"> an adaptive immune response and increase in predicted CD4+ and CD8+ T cells and naïve B cells was</w:t>
      </w:r>
      <w:r w:rsidR="002E3168" w:rsidRPr="007F54E1">
        <w:rPr>
          <w:sz w:val="24"/>
          <w:szCs w:val="24"/>
        </w:rPr>
        <w:t xml:space="preserve"> </w:t>
      </w:r>
      <w:r w:rsidR="000E4EBE" w:rsidRPr="007F54E1">
        <w:rPr>
          <w:sz w:val="24"/>
          <w:szCs w:val="24"/>
        </w:rPr>
        <w:t xml:space="preserve">detected </w:t>
      </w:r>
      <w:r w:rsidR="001F69D3" w:rsidRPr="007F54E1">
        <w:rPr>
          <w:sz w:val="24"/>
          <w:szCs w:val="24"/>
        </w:rPr>
        <w:t>and associated with young</w:t>
      </w:r>
      <w:r w:rsidR="006F7E9C" w:rsidRPr="007F54E1">
        <w:rPr>
          <w:sz w:val="24"/>
          <w:szCs w:val="24"/>
        </w:rPr>
        <w:t xml:space="preserve"> </w:t>
      </w:r>
      <w:r w:rsidR="000E4EBE" w:rsidRPr="007F54E1">
        <w:rPr>
          <w:sz w:val="24"/>
          <w:szCs w:val="24"/>
        </w:rPr>
        <w:t xml:space="preserve">COVID-19 survivors, highlighting the importance of an efficient adaptive immune response as previously reported </w:t>
      </w:r>
      <w:r w:rsidR="000E4EBE" w:rsidRPr="007F54E1">
        <w:rPr>
          <w:sz w:val="24"/>
          <w:szCs w:val="24"/>
        </w:rPr>
        <w:fldChar w:fldCharType="begin"/>
      </w:r>
      <w:r w:rsidR="00EA1B3C" w:rsidRPr="007F54E1">
        <w:rPr>
          <w:sz w:val="24"/>
          <w:szCs w:val="24"/>
        </w:rPr>
        <w:instrText xml:space="preserve"> ADDIN ZOTERO_ITEM CSL_CITATION {"citationID":"wB0pYBrS","properties":{"formattedCitation":"(15)","plainCitation":"(15)","noteIndex":0},"citationItems":[{"id":1260,"uris":["http://zotero.org/users/5308759/items/ZLH8VCG3"],"uri":["http://zotero.org/users/5308759/items/ZLH8VCG3"],"itemData":{"id":1260,"type":"article-journal","abstract":"Understanding adaptive immunity to SARS-CoV-2 is important for vaccine development, interpreting coronavirus disease 2019 (COVID-19) pathogenesis, and calibration of pandemic control measures. Using HLA class I and II predicted peptide “megapools,” circulating SARS-CoV-2-specific CD8+ and CD4+ T cells were identified in </w:instrText>
      </w:r>
      <w:r w:rsidR="00EA1B3C" w:rsidRPr="007F54E1">
        <w:rPr>
          <w:rFonts w:ascii="Cambria Math" w:hAnsi="Cambria Math" w:cs="Cambria Math"/>
          <w:sz w:val="24"/>
          <w:szCs w:val="24"/>
        </w:rPr>
        <w:instrText>∼</w:instrText>
      </w:r>
      <w:r w:rsidR="00EA1B3C" w:rsidRPr="007F54E1">
        <w:rPr>
          <w:sz w:val="24"/>
          <w:szCs w:val="24"/>
        </w:rPr>
        <w:instrText>70% and 100% of COVID-19 convalescent patients, respectively. CD4+ T</w:instrText>
      </w:r>
      <w:r w:rsidR="00EA1B3C" w:rsidRPr="007F54E1">
        <w:rPr>
          <w:rFonts w:ascii="Calibri" w:hAnsi="Calibri" w:cs="Calibri"/>
          <w:sz w:val="24"/>
          <w:szCs w:val="24"/>
        </w:rPr>
        <w:instrText> </w:instrText>
      </w:r>
      <w:r w:rsidR="00EA1B3C" w:rsidRPr="007F54E1">
        <w:rPr>
          <w:sz w:val="24"/>
          <w:szCs w:val="24"/>
        </w:rPr>
        <w:instrText xml:space="preserve">cell responses to spike, the main target of most vaccine efforts, were robust and correlated with the magnitude of the anti-SARS-CoV-2 IgG and IgA titers. The M, spike, and N proteins each accounted for 11%–27% of the total CD4+ response, with additional responses commonly targeting nsp3, nsp4, ORF3a, and ORF8, among others. For CD8+ T cells, spike and M were recognized, with at least eight SARS-CoV-2 ORFs targeted. Importantly, we detected SARS-CoV-2-reactive CD4+ T cells in </w:instrText>
      </w:r>
      <w:r w:rsidR="00EA1B3C" w:rsidRPr="007F54E1">
        <w:rPr>
          <w:rFonts w:ascii="Cambria Math" w:hAnsi="Cambria Math" w:cs="Cambria Math"/>
          <w:sz w:val="24"/>
          <w:szCs w:val="24"/>
        </w:rPr>
        <w:instrText>∼</w:instrText>
      </w:r>
      <w:r w:rsidR="00EA1B3C" w:rsidRPr="007F54E1">
        <w:rPr>
          <w:sz w:val="24"/>
          <w:szCs w:val="24"/>
        </w:rPr>
        <w:instrText>40%</w:instrText>
      </w:r>
      <w:r w:rsidR="00EA1B3C" w:rsidRPr="007F54E1">
        <w:rPr>
          <w:rFonts w:ascii="Calibri" w:hAnsi="Calibri" w:cs="Calibri"/>
          <w:sz w:val="24"/>
          <w:szCs w:val="24"/>
        </w:rPr>
        <w:instrText>–</w:instrText>
      </w:r>
      <w:r w:rsidR="00EA1B3C" w:rsidRPr="007F54E1">
        <w:rPr>
          <w:sz w:val="24"/>
          <w:szCs w:val="24"/>
        </w:rPr>
        <w:instrText>60% of unexposed individuals, suggesting cross-reactive T</w:instrText>
      </w:r>
      <w:r w:rsidR="00EA1B3C" w:rsidRPr="007F54E1">
        <w:rPr>
          <w:rFonts w:ascii="Calibri" w:hAnsi="Calibri" w:cs="Calibri"/>
          <w:sz w:val="24"/>
          <w:szCs w:val="24"/>
        </w:rPr>
        <w:instrText> </w:instrText>
      </w:r>
      <w:r w:rsidR="00EA1B3C" w:rsidRPr="007F54E1">
        <w:rPr>
          <w:sz w:val="24"/>
          <w:szCs w:val="24"/>
        </w:rPr>
        <w:instrText xml:space="preserve">cell recognition between circulating </w:instrText>
      </w:r>
      <w:r w:rsidR="00EA1B3C" w:rsidRPr="007F54E1">
        <w:rPr>
          <w:rFonts w:ascii="Calibri" w:hAnsi="Calibri" w:cs="Calibri"/>
          <w:sz w:val="24"/>
          <w:szCs w:val="24"/>
        </w:rPr>
        <w:instrText>“</w:instrText>
      </w:r>
      <w:r w:rsidR="00EA1B3C" w:rsidRPr="007F54E1">
        <w:rPr>
          <w:sz w:val="24"/>
          <w:szCs w:val="24"/>
        </w:rPr>
        <w:instrText xml:space="preserve">common cold” coronaviruses and SARS-CoV-2.","container-title":"Cell","DOI":"10.1016/j.cell.2020.05.015","ISSN":"0092-8674","issue":"7","journalAbbreviation":"Cell","language":"en","page":"1489-1501.e15","source":"ScienceDirect","title":"Targets of T Cell Responses to SARS-CoV-2 Coronavirus in Humans with COVID-19 Disease and Unexposed Individuals","volume":"181","author":[{"family":"Grifoni","given":"Alba"},{"family":"Weiskopf","given":"Daniela"},{"family":"Ramirez","given":"Sydney I."},{"family":"Mateus","given":"Jose"},{"family":"Dan","given":"Jennifer M."},{"family":"Moderbacher","given":"Carolyn Rydyznski"},{"family":"Rawlings","given":"Stephen A."},{"family":"Sutherland","given":"Aaron"},{"family":"Premkumar","given":"Lakshmanane"},{"family":"Jadi","given":"Ramesh S."},{"family":"Marrama","given":"Daniel"},{"family":"Silva","given":"Aravinda M.","non-dropping-particle":"de"},{"family":"Frazier","given":"April"},{"family":"Carlin","given":"Aaron F."},{"family":"Greenbaum","given":"Jason A."},{"family":"Peters","given":"Bjoern"},{"family":"Krammer","given":"Florian"},{"family":"Smith","given":"Davey M."},{"family":"Crotty","given":"Shane"},{"family":"Sette","given":"Alessandro"}],"issued":{"date-parts":[["2020",6,25]]}}}],"schema":"https://github.com/citation-style-language/schema/raw/master/csl-citation.json"} </w:instrText>
      </w:r>
      <w:r w:rsidR="000E4EBE" w:rsidRPr="007F54E1">
        <w:rPr>
          <w:sz w:val="24"/>
          <w:szCs w:val="24"/>
        </w:rPr>
        <w:fldChar w:fldCharType="separate"/>
      </w:r>
      <w:r w:rsidR="00470844" w:rsidRPr="00470844">
        <w:rPr>
          <w:rFonts w:ascii="Calibri" w:hAnsi="Calibri" w:cs="Calibri"/>
          <w:sz w:val="24"/>
        </w:rPr>
        <w:t>(15)</w:t>
      </w:r>
      <w:r w:rsidR="000E4EBE" w:rsidRPr="007F54E1">
        <w:rPr>
          <w:sz w:val="24"/>
          <w:szCs w:val="24"/>
        </w:rPr>
        <w:fldChar w:fldCharType="end"/>
      </w:r>
      <w:r w:rsidR="000E4EBE" w:rsidRPr="007F54E1">
        <w:rPr>
          <w:sz w:val="24"/>
          <w:szCs w:val="24"/>
        </w:rPr>
        <w:t xml:space="preserve">. </w:t>
      </w:r>
      <w:r w:rsidR="00040037" w:rsidRPr="007F54E1">
        <w:rPr>
          <w:sz w:val="24"/>
          <w:szCs w:val="24"/>
        </w:rPr>
        <w:t>Predicted n</w:t>
      </w:r>
      <w:r w:rsidR="000E4EBE" w:rsidRPr="007F54E1">
        <w:rPr>
          <w:sz w:val="24"/>
          <w:szCs w:val="24"/>
        </w:rPr>
        <w:t>aïve CD4+ T cell</w:t>
      </w:r>
      <w:r w:rsidR="00040037" w:rsidRPr="007F54E1">
        <w:rPr>
          <w:sz w:val="24"/>
          <w:szCs w:val="24"/>
        </w:rPr>
        <w:t>s</w:t>
      </w:r>
      <w:r w:rsidR="000E4EBE" w:rsidRPr="007F54E1">
        <w:rPr>
          <w:sz w:val="24"/>
          <w:szCs w:val="24"/>
        </w:rPr>
        <w:t xml:space="preserve"> w</w:t>
      </w:r>
      <w:r w:rsidR="00040037" w:rsidRPr="007F54E1">
        <w:rPr>
          <w:sz w:val="24"/>
          <w:szCs w:val="24"/>
        </w:rPr>
        <w:t>ere</w:t>
      </w:r>
      <w:r w:rsidR="000E4EBE" w:rsidRPr="007F54E1">
        <w:rPr>
          <w:sz w:val="24"/>
          <w:szCs w:val="24"/>
        </w:rPr>
        <w:t xml:space="preserve"> higher compared to</w:t>
      </w:r>
      <w:r w:rsidR="00040037" w:rsidRPr="007F54E1">
        <w:rPr>
          <w:sz w:val="24"/>
          <w:szCs w:val="24"/>
        </w:rPr>
        <w:t xml:space="preserve"> predicted</w:t>
      </w:r>
      <w:r w:rsidR="000E4EBE" w:rsidRPr="007F54E1">
        <w:rPr>
          <w:sz w:val="24"/>
          <w:szCs w:val="24"/>
        </w:rPr>
        <w:t xml:space="preserve"> CD8+ T cells indicating a</w:t>
      </w:r>
      <w:r w:rsidR="00040037" w:rsidRPr="007F54E1">
        <w:rPr>
          <w:sz w:val="24"/>
          <w:szCs w:val="24"/>
        </w:rPr>
        <w:t xml:space="preserve">n increased </w:t>
      </w:r>
      <w:r w:rsidR="000E4EBE" w:rsidRPr="007F54E1">
        <w:rPr>
          <w:sz w:val="24"/>
          <w:szCs w:val="24"/>
        </w:rPr>
        <w:t xml:space="preserve">CD4+ T cell response to SARS-CoV-2, supporting previous observations </w:t>
      </w:r>
      <w:r w:rsidR="000E4EBE" w:rsidRPr="007F54E1">
        <w:rPr>
          <w:sz w:val="24"/>
          <w:szCs w:val="24"/>
        </w:rPr>
        <w:fldChar w:fldCharType="begin"/>
      </w:r>
      <w:r w:rsidR="009F0780" w:rsidRPr="007F54E1">
        <w:rPr>
          <w:sz w:val="24"/>
          <w:szCs w:val="24"/>
        </w:rPr>
        <w:instrText xml:space="preserve"> ADDIN ZOTERO_ITEM CSL_CITATION {"citationID":"hrHTPbgP","properties":{"formattedCitation":"(15,57)","plainCitation":"(15,57)","noteIndex":0},"citationItems":[{"id":1260,"uris":["http://zotero.org/users/5308759/items/ZLH8VCG3"],"uri":["http://zotero.org/users/5308759/items/ZLH8VCG3"],"itemData":{"id":1260,"type":"article-journal","abstract":"Understanding adaptive immunity to SARS-CoV-2 is important for vaccine development, interpreting coronavirus disease 2019 (COVID-19) pathogenesis, and calibration of pandemic control measures. Using HLA class I and II predicted peptide “megapools,” circulating SARS-CoV-2-specific CD8+ and CD4+ T cells were identified in </w:instrText>
      </w:r>
      <w:r w:rsidR="009F0780" w:rsidRPr="007F54E1">
        <w:rPr>
          <w:rFonts w:ascii="Cambria Math" w:hAnsi="Cambria Math" w:cs="Cambria Math"/>
          <w:sz w:val="24"/>
          <w:szCs w:val="24"/>
        </w:rPr>
        <w:instrText>∼</w:instrText>
      </w:r>
      <w:r w:rsidR="009F0780" w:rsidRPr="007F54E1">
        <w:rPr>
          <w:sz w:val="24"/>
          <w:szCs w:val="24"/>
        </w:rPr>
        <w:instrText xml:space="preserve">70% and 100% of COVID-19 convalescent patients, respectively. CD4+ T cell responses to spike, the main target of most vaccine efforts, were robust and correlated with the magnitude of the anti-SARS-CoV-2 IgG and IgA titers. The M, spike, and N proteins each accounted for 11%–27% of the total CD4+ response, with additional responses commonly targeting nsp3, nsp4, ORF3a, and ORF8, among others. For CD8+ T cells, spike and M were recognized, with at least eight SARS-CoV-2 ORFs targeted. Importantly, we detected SARS-CoV-2-reactive CD4+ T cells in </w:instrText>
      </w:r>
      <w:r w:rsidR="009F0780" w:rsidRPr="007F54E1">
        <w:rPr>
          <w:rFonts w:ascii="Cambria Math" w:hAnsi="Cambria Math" w:cs="Cambria Math"/>
          <w:sz w:val="24"/>
          <w:szCs w:val="24"/>
        </w:rPr>
        <w:instrText>∼</w:instrText>
      </w:r>
      <w:r w:rsidR="009F0780" w:rsidRPr="007F54E1">
        <w:rPr>
          <w:sz w:val="24"/>
          <w:szCs w:val="24"/>
        </w:rPr>
        <w:instrText>40%</w:instrText>
      </w:r>
      <w:r w:rsidR="009F0780" w:rsidRPr="007F54E1">
        <w:rPr>
          <w:rFonts w:ascii="Calibri" w:hAnsi="Calibri" w:cs="Calibri"/>
          <w:sz w:val="24"/>
          <w:szCs w:val="24"/>
        </w:rPr>
        <w:instrText>–</w:instrText>
      </w:r>
      <w:r w:rsidR="009F0780" w:rsidRPr="007F54E1">
        <w:rPr>
          <w:sz w:val="24"/>
          <w:szCs w:val="24"/>
        </w:rPr>
        <w:instrText>60% of unexposed individuals, suggesting cross-reactive T</w:instrText>
      </w:r>
      <w:r w:rsidR="009F0780" w:rsidRPr="007F54E1">
        <w:rPr>
          <w:rFonts w:ascii="Calibri" w:hAnsi="Calibri" w:cs="Calibri"/>
          <w:sz w:val="24"/>
          <w:szCs w:val="24"/>
        </w:rPr>
        <w:instrText> </w:instrText>
      </w:r>
      <w:r w:rsidR="009F0780" w:rsidRPr="007F54E1">
        <w:rPr>
          <w:sz w:val="24"/>
          <w:szCs w:val="24"/>
        </w:rPr>
        <w:instrText xml:space="preserve">cell recognition between circulating </w:instrText>
      </w:r>
      <w:r w:rsidR="009F0780" w:rsidRPr="007F54E1">
        <w:rPr>
          <w:rFonts w:ascii="Calibri" w:hAnsi="Calibri" w:cs="Calibri"/>
          <w:sz w:val="24"/>
          <w:szCs w:val="24"/>
        </w:rPr>
        <w:instrText>“</w:instrText>
      </w:r>
      <w:r w:rsidR="009F0780" w:rsidRPr="007F54E1">
        <w:rPr>
          <w:sz w:val="24"/>
          <w:szCs w:val="24"/>
        </w:rPr>
        <w:instrText>common cold</w:instrText>
      </w:r>
      <w:r w:rsidR="009F0780" w:rsidRPr="007F54E1">
        <w:rPr>
          <w:rFonts w:ascii="Calibri" w:hAnsi="Calibri" w:cs="Calibri"/>
          <w:sz w:val="24"/>
          <w:szCs w:val="24"/>
        </w:rPr>
        <w:instrText>”</w:instrText>
      </w:r>
      <w:r w:rsidR="009F0780" w:rsidRPr="007F54E1">
        <w:rPr>
          <w:sz w:val="24"/>
          <w:szCs w:val="24"/>
        </w:rPr>
        <w:instrText xml:space="preserve"> coronaviruses and SARS-CoV-2.","container-title":"Cell","DOI":"10.1016/j.cell.2020.05.015","ISSN":"0092-8674","issue":"7","journalAbbreviation":"Cell","language":"en","page":"1489-1501.e15","source":"ScienceDirect","title":"Targets of T Cell Responses to SARS-CoV-2 Coronavirus in Humans with COVID-19 Disease and Unexposed Individuals","volume":"181","author":[{"family":"Grifoni","given":"Alba"},{"family":"Weiskopf","given":"Daniela"},{"family":"Ramirez","given":"Sydney I."},{"family":"Mateus","given":"Jose"},{"family":"Dan","given":"Jennifer M."},{"family":"Moderbacher","given":"Carolyn Rydyznski"},{"family":"Rawlings","given":"Stephen A."},{"family":"Sutherland","given":"Aaron"},{"family":"Premkumar","given":"Lakshmanane"},{"family":"Jadi","given":"Ramesh S."},{"family":"Marrama","given":"Daniel"},{"family":"Silva","given":"Aravinda M.","non-dropping-particle":"de"},{"family":"Frazier","given":"April"},{"family":"Carlin","given":"Aaron F."},{"family":"Greenbaum","given":"Jason A."},{"family":"Peters","given":"Bjoern"},{"family":"Krammer","given":"Florian"},{"family":"Smith","given":"Davey M."},{"family":"Crotty","given":"Shane"},{"family":"Sette","given":"Alessandro"}],"issued":{"date-parts":[["2020",6,25]]}}},{"id":1263,"uris":["http://zotero.org/users/5308759/items/KMCAXX9P"],"uri":["http://zotero.org/users/5308759/items/KMCAXX9P"],"itemData":{"id":1263,"type":"article-journal","abstract":"SARS-CoV-2-specific memory T cells will likely prove critical for long-term immune protection against COVID-19. Here, we systematically mapped the functional and phenotypic landscape of SARS-CoV-2-specific T cell responses in unexposed individuals, exposed family members, and individuals with acute or convalescent COVID-19. Acute-phase SARS-CoV-2-specific T cells displayed a highly activated cytotoxic phenotype that correlated with various clinical markers of disease severity, whereas convalescent-phase SARS-CoV-2-specific T cells were polyfunctional and displayed a stem-like memory phenotype. Importantly, SARS-CoV-2-specific T cells were detectable in antibody-seronegative exposed family members and convalescent individuals with a history of asymptomatic and mild COVID-19. Our collective dataset shows that SARS-CoV-2 elicits broadly directed and functionally replete memory T cell responses, suggesting that natural exposure or infection may prevent recurrent episodes of severe COVID-19.","container-title":"Cell","DOI":"10.1016/j.cell.2020.08.017","ISSN":"0092-8674","issue":"1","journalAbbreviation":"Cell","language":"en","page":"158-168.e14","source":"ScienceDirect","title":"Robust T Cell Immunity in Convalescent Individuals with Asymptomatic or Mild COVID-19","volume":"183","author":[{"family":"Sekine","given":"Takuya"},{"family":"Perez-Potti","given":"André"},{"family":"Rivera-Ballesteros","given":"Olga"},{"family":"Strålin","given":"Kristoffer"},{"family":"Gorin","given":"Jean-Baptiste"},{"family":"Olsson","given":"Annika"},{"family":"Llewellyn-Lacey","given":"Sian"},{"family":"Kamal","given":"Habiba"},{"family":"Bogdanovic","given":"Gordana"},{"family":"Muschiol","given":"Sandra"},{"family":"Wullimann","given":"David J."},{"family":"Kammann","given":"Tobias"},{"family":"Emgård","given":"Johanna"},{"family":"Parrot","given":"Tiphaine"},{"family":"Folkesson","given":"Elin"},{"family":"Akber","given":"Mira"},{"family":"Berglin","given":"Lena"},{"family":"Bergsten","given":"Helena"},{"family":"Brighenti","given":"Susanna"},{"family":"Brownlie","given":"Demi"},{"family":"Butrym","given":"Marta"},{"family":"Chambers","given":"Benedict"},{"family":"Chen","given":"Puran"},{"family":"Jeannin","given":"Martin Cornillet"},{"family":"Grip","given":"Jonathan"},{"family":"Gomez","given":"Angelica Cuapio"},{"family":"Dillner","given":"Lena"},{"family":"Lozano","given":"Isabel Diaz"},{"family":"Dzidic","given":"Majda"},{"family":"Tullberg","given":"Malin Flodström"},{"family":"Färnert","given":"Anna"},{"family":"Glans","given":"Hedvig"},{"family":"Haroun-Izquierdo","given":"Alvaro"},{"family":"Henriksson","given":"Elizabeth"},{"family":"Hertwig","given":"Laura"},{"family":"Kalsum","given":"Sadaf"},{"family":"Kokkinou","given":"Efthymia"},{"family":"Kvedaraite","given":"Egle"},{"family":"Loreti","given":"Marco"},{"family":"Lourda","given":"Magalini"},{"family":"Maleki","given":"Kimia"},{"family":"Malmberg","given":"Karl-Johan"},{"family":"Marquardt","given":"Nicole"},{"family":"Maucourant","given":"Christopher"},{"family":"Michaelsson","given":"Jakob"},{"family":"Mjösberg","given":"Jenny"},{"family":"Moll","given":"Kirsten"},{"family":"Muva","given":"Jagadees"},{"family":"Mårtensson","given":"Johan"},{"family":"Nauclér","given":"Pontus"},{"family":"Norrby-Teglund","given":"Anna"},{"family":"Medina","given":"Laura Palma"},{"family":"Persson","given":"Björn"},{"family":"Radler","given":"Lena"},{"family":"Ringqvist","given":"Emma"},{"family":"Sandberg","given":"John Tyler"},{"family":"Sohlberg","given":"Ebba"},{"family":"Soini","given":"Tea"},{"family":"Svensson","given":"Mattias"},{"family":"Tynell","given":"Janne"},{"family":"Varnaite","given":"Renata"},{"family":"Kries","given":"Andreas Von"},{"family":"Unge","given":"Christian"},{"family":"Rooyackers","given":"Olav"},{"family":"Eriksson","given":"Lars I."},{"family":"Henter","given":"Jan-Inge"},{"family":"Sönnerborg","given":"Anders"},{"family":"Allander","given":"Tobias"},{"family":"Albert","given":"Jan"},{"family":"Nielsen","given":"Morten"},{"family":"Klingström","given":"Jonas"},{"family":"Gredmark-Russ","given":"Sara"},{"family":"Björkström","given":"Niklas K."},{"family":"Sandberg","given":"Johan K."},{"family":"Price","given":"David A."},{"family":"Ljunggren","given":"Hans-Gustaf"},{"family":"Aleman","given":"Soo"},{"family":"Buggert","given":"Marcus"}],"issued":{"date-parts":[["2020",10,1]]}}}],"schema":"https://github.com/citation-style-language/schema/raw/master/csl-citation.json"} </w:instrText>
      </w:r>
      <w:r w:rsidR="000E4EBE" w:rsidRPr="007F54E1">
        <w:rPr>
          <w:sz w:val="24"/>
          <w:szCs w:val="24"/>
        </w:rPr>
        <w:fldChar w:fldCharType="separate"/>
      </w:r>
      <w:r w:rsidR="00470844" w:rsidRPr="00470844">
        <w:rPr>
          <w:rFonts w:ascii="Calibri" w:hAnsi="Calibri" w:cs="Calibri"/>
          <w:sz w:val="24"/>
        </w:rPr>
        <w:t>(15,57)</w:t>
      </w:r>
      <w:r w:rsidR="000E4EBE" w:rsidRPr="007F54E1">
        <w:rPr>
          <w:sz w:val="24"/>
          <w:szCs w:val="24"/>
        </w:rPr>
        <w:fldChar w:fldCharType="end"/>
      </w:r>
      <w:r w:rsidR="000E4EBE" w:rsidRPr="007F54E1">
        <w:rPr>
          <w:sz w:val="24"/>
          <w:szCs w:val="24"/>
        </w:rPr>
        <w:t xml:space="preserve">, which has been found to control primary SARS-CoV-2 infection </w:t>
      </w:r>
      <w:r w:rsidR="000E4EBE" w:rsidRPr="007F54E1">
        <w:rPr>
          <w:sz w:val="24"/>
          <w:szCs w:val="24"/>
        </w:rPr>
        <w:fldChar w:fldCharType="begin"/>
      </w:r>
      <w:r w:rsidR="009F0780" w:rsidRPr="007F54E1">
        <w:rPr>
          <w:sz w:val="24"/>
          <w:szCs w:val="24"/>
        </w:rPr>
        <w:instrText xml:space="preserve"> ADDIN ZOTERO_ITEM CSL_CITATION {"citationID":"opMvP8Vl","properties":{"formattedCitation":"(58)","plainCitation":"(58)","noteIndex":0},"citationItems":[{"id":1245,"uris":["http://zotero.org/users/5308759/items/X9DIES8W"],"uri":["http://zotero.org/users/5308759/items/X9DIES8W"],"itemData":{"id":1245,"type":"article-journal","container-title":"Cell","DOI":"10.1016/j.cell.2020.09.038","ISSN":"0092-8674, 1097-4172","issue":"4","journalAbbreviation":"Cell","language":"English","note":"publisher: Elsevier\nPMID: 33010815","page":"996-1012.e19","source":"www.cell.com","title":"Antigen-Specific Adaptive Immunity to SARS-CoV-2 in Acute COVID-19 and Associations with Age and Disease Severity","volume":"183","author":[{"family":"Moderbacher","given":"Carolyn Rydyznski"},{"family":"Ramirez","given":"Sydney I."},{"family":"Dan","given":"Jennifer M."},{"family":"Grifoni","given":"Alba"},{"family":"Hastie","given":"Kathryn M."},{"family":"Weiskopf","given":"Daniela"},{"family":"Belanger","given":"Simon"},{"family":"Abbott","given":"Robert K."},{"family":"Kim","given":"Christina"},{"family":"Choi","given":"Jinyong"},{"family":"Kato","given":"Yu"},{"family":"Crotty","given":"Eleanor G."},{"family":"Kim","given":"Cheryl"},{"family":"Rawlings","given":"Stephen A."},{"family":"Mateus","given":"Jose"},{"family":"Tse","given":"Long Ping Victor"},{"family":"Frazier","given":"April"},{"family":"Baric","given":"Ralph"},{"family":"Peters","given":"Bjoern"},{"family":"Greenbaum","given":"Jason"},{"family":"Saphire","given":"Erica Ollmann"},{"family":"Smith","given":"Davey M."},{"family":"Sette","given":"Alessandro"},{"family":"Crotty","given":"Shane"}],"issued":{"date-parts":[["2020",11,12]]}}}],"schema":"https://github.com/citation-style-language/schema/raw/master/csl-citation.json"} </w:instrText>
      </w:r>
      <w:r w:rsidR="000E4EBE" w:rsidRPr="007F54E1">
        <w:rPr>
          <w:sz w:val="24"/>
          <w:szCs w:val="24"/>
        </w:rPr>
        <w:fldChar w:fldCharType="separate"/>
      </w:r>
      <w:r w:rsidR="00470844" w:rsidRPr="00470844">
        <w:rPr>
          <w:rFonts w:ascii="Calibri" w:hAnsi="Calibri" w:cs="Calibri"/>
          <w:sz w:val="24"/>
        </w:rPr>
        <w:t>(58)</w:t>
      </w:r>
      <w:r w:rsidR="000E4EBE" w:rsidRPr="007F54E1">
        <w:rPr>
          <w:sz w:val="24"/>
          <w:szCs w:val="24"/>
        </w:rPr>
        <w:fldChar w:fldCharType="end"/>
      </w:r>
      <w:r w:rsidR="000E4EBE" w:rsidRPr="007F54E1">
        <w:rPr>
          <w:sz w:val="24"/>
          <w:szCs w:val="24"/>
        </w:rPr>
        <w:t xml:space="preserve">. </w:t>
      </w:r>
      <w:r w:rsidR="00040037" w:rsidRPr="007F54E1">
        <w:rPr>
          <w:sz w:val="24"/>
          <w:szCs w:val="24"/>
        </w:rPr>
        <w:t>Predicted</w:t>
      </w:r>
      <w:r w:rsidR="000E4EBE" w:rsidRPr="007F54E1">
        <w:rPr>
          <w:sz w:val="24"/>
          <w:szCs w:val="24"/>
        </w:rPr>
        <w:t xml:space="preserve"> CD8+ T cells were mostly seen in COVID-19 survivors</w:t>
      </w:r>
      <w:r w:rsidR="00040037" w:rsidRPr="007F54E1">
        <w:rPr>
          <w:sz w:val="24"/>
          <w:szCs w:val="24"/>
        </w:rPr>
        <w:t xml:space="preserve"> </w:t>
      </w:r>
      <w:r w:rsidR="000E4EBE" w:rsidRPr="007F54E1">
        <w:rPr>
          <w:sz w:val="24"/>
          <w:szCs w:val="24"/>
        </w:rPr>
        <w:t xml:space="preserve">which has been associated with a positive COVID-19 outcome </w:t>
      </w:r>
      <w:r w:rsidR="000E4EBE" w:rsidRPr="007F54E1">
        <w:rPr>
          <w:sz w:val="24"/>
          <w:szCs w:val="24"/>
        </w:rPr>
        <w:fldChar w:fldCharType="begin"/>
      </w:r>
      <w:r w:rsidR="009F0780" w:rsidRPr="007F54E1">
        <w:rPr>
          <w:sz w:val="24"/>
          <w:szCs w:val="24"/>
        </w:rPr>
        <w:instrText xml:space="preserve"> ADDIN ZOTERO_ITEM CSL_CITATION {"citationID":"QBLN9ouP","properties":{"formattedCitation":"(58,59)","plainCitation":"(58,59)","noteIndex":0},"citationItems":[{"id":1245,"uris":["http://zotero.org/users/5308759/items/X9DIES8W"],"uri":["http://zotero.org/users/5308759/items/X9DIES8W"],"itemData":{"id":1245,"type":"article-journal","container-title":"Cell","DOI":"10.1016/j.cell.2020.09.038","ISSN":"0092-8674, 1097-4172","issue":"4","journalAbbreviation":"Cell","language":"English","note":"publisher: Elsevier\nPMID: 33010815","page":"996-1012.e19","source":"www.cell.com","title":"Antigen-Specific Adaptive Immunity to SARS-CoV-2 in Acute COVID-19 and Associations with Age and Disease Severity","volume":"183","author":[{"family":"Moderbacher","given":"Carolyn Rydyznski"},{"family":"Ramirez","given":"Sydney I."},{"family":"Dan","given":"Jennifer M."},{"family":"Grifoni","given":"Alba"},{"family":"Hastie","given":"Kathryn M."},{"family":"Weiskopf","given":"Daniela"},{"family":"Belanger","given":"Simon"},{"family":"Abbott","given":"Robert K."},{"family":"Kim","given":"Christina"},{"family":"Choi","given":"Jinyong"},{"family":"Kato","given":"Yu"},{"family":"Crotty","given":"Eleanor G."},{"family":"Kim","given":"Cheryl"},{"family":"Rawlings","given":"Stephen A."},{"family":"Mateus","given":"Jose"},{"family":"Tse","given":"Long Ping Victor"},{"family":"Frazier","given":"April"},{"family":"Baric","given":"Ralph"},{"family":"Peters","given":"Bjoern"},{"family":"Greenbaum","given":"Jason"},{"family":"Saphire","given":"Erica Ollmann"},{"family":"Smith","given":"Davey M."},{"family":"Sette","given":"Alessandro"},{"family":"Crotty","given":"Shane"}],"issued":{"date-parts":[["2020",11,12]]}}},{"id":1266,"uris":["http://zotero.org/users/5308759/items/G3L9UVGC"],"uri":["http://zotero.org/users/5308759/items/G3L9UVGC"],"itemData":{"id":1266,"type":"article-journal","abstract":"The development of severe acute respiratory syndrome coronavirus 2 (SARS-CoV-2) vaccines and therapeutics will depend on understanding viral immunity. We studied T cell memory in 42 patients following recovery from COVID-19 (28 with mild disease and 14 with severe disease) and 16 unexposed donors, using interferon-γ-based assays with peptides spanning SARS-CoV-2 except ORF1. The breadth and magnitude of T cell responses were significantly higher in severe as compared with mild cases. Total and spike-specific T cell responses correlated with spike-specific antibody responses. We identified 41 peptides containing CD4+ and/or CD8+ epitopes, including six immunodominant regions. Six optimized CD8+ epitopes were defined, with peptide–MHC pentamer-positive cells displaying the central and effector memory phenotype. In mild cases, higher proportions of SARS-CoV-2-specific CD8+ T cells were observed. The identification of T cell responses associated with milder disease will support an understanding of protective immunity and highlights the potential of including non-spike proteins within future COVID-19 vaccine design.","container-title":"Nature Immunology","DOI":"10.1038/s41590-020-0782-6","ISSN":"1529-2916","issue":"11","language":"en","note":"number: 11\npublisher: Nature Publishing Group","page":"1336-1345","source":"www.nature.com","title":"Broad and strong memory CD4 + and CD8 + T cells induced by SARS-CoV-2 in UK convalescent individuals following COVID-19","volume":"21","author":[{"family":"Peng","given":"Yanchun"},{"family":"Mentzer","given":"Alexander J."},{"family":"Liu","given":"Guihai"},{"family":"Yao","given":"Xuan"},{"family":"Yin","given":"Zixi"},{"family":"Dong","given":"Danning"},{"family":"Dejnirattisai","given":"Wanwisa"},{"family":"Rostron","given":"Timothy"},{"family":"Supasa","given":"Piyada"},{"family":"Liu","given":"Chang"},{"family":"López-Camacho","given":"César"},{"family":"Slon-Campos","given":"Jose"},{"family":"Zhao","given":"Yuguang"},{"family":"Stuart","given":"David I."},{"family":"Paesen","given":"Guido C."},{"family":"Grimes","given":"Jonathan M."},{"family":"Antson","given":"Alfred A."},{"family":"Bayfield","given":"Oliver W."},{"family":"Hawkins","given":"Dorothy E. D. P."},{"family":"Ker","given":"De-Sheng"},{"family":"Wang","given":"Beibei"},{"family":"Turtle","given":"Lance"},{"family":"Subramaniam","given":"Krishanthi"},{"family":"Thomson","given":"Paul"},{"family":"Zhang","given":"Ping"},{"family":"Dold","given":"Christina"},{"family":"Ratcliff","given":"Jeremy"},{"family":"Simmonds","given":"Peter"},{"family":"Silva","given":"Thushan","non-dropping-particle":"de"},{"family":"Sopp","given":"Paul"},{"family":"Wellington","given":"Dannielle"},{"family":"Rajapaksa","given":"Ushani"},{"family":"Chen","given":"Yi-Ling"},{"family":"Salio","given":"Mariolina"},{"family":"Napolitani","given":"Giorgio"},{"family":"Paes","given":"Wayne"},{"family":"Borrow","given":"Persephone"},{"family":"Kessler","given":"Benedikt M."},{"family":"Fry","given":"Jeremy W."},{"family":"Schwabe","given":"Nikolai F."},{"family":"Semple","given":"Malcolm G."},{"family":"Baillie","given":"J. Kenneth"},{"family":"Moore","given":"Shona C."},{"family":"Openshaw","given":"Peter J. M."},{"family":"Ansari","given":"M. Azim"},{"family":"Dunachie","given":"Susanna"},{"family":"Barnes","given":"Eleanor"},{"family":"Frater","given":"John"},{"family":"Kerr","given":"Georgina"},{"family":"Goulder","given":"Philip"},{"family":"Lockett","given":"Teresa"},{"family":"Levin","given":"Robert"},{"family":"Zhang","given":"Yonghong"},{"family":"Jing","given":"Ronghua"},{"family":"Ho","given":"Ling-Pei"},{"family":"Cornall","given":"Richard J."},{"family":"Conlon","given":"Christopher P."},{"family":"Klenerman","given":"Paul"},{"family":"Screaton","given":"Gavin R."},{"family":"Mongkolsapaya","given":"Juthathip"},{"family":"McMichael","given":"Andrew"},{"family":"Knight","given":"Julian C."},{"family":"Ogg","given":"Graham"},{"family":"Dong","given":"Tao"}],"issued":{"date-parts":[["2020",11]]}}}],"schema":"https://github.com/citation-style-language/schema/raw/master/csl-citation.json"} </w:instrText>
      </w:r>
      <w:r w:rsidR="000E4EBE" w:rsidRPr="007F54E1">
        <w:rPr>
          <w:sz w:val="24"/>
          <w:szCs w:val="24"/>
        </w:rPr>
        <w:fldChar w:fldCharType="separate"/>
      </w:r>
      <w:r w:rsidR="00470844" w:rsidRPr="00470844">
        <w:rPr>
          <w:rFonts w:ascii="Calibri" w:hAnsi="Calibri" w:cs="Calibri"/>
          <w:sz w:val="24"/>
        </w:rPr>
        <w:t>(58,59)</w:t>
      </w:r>
      <w:r w:rsidR="000E4EBE" w:rsidRPr="007F54E1">
        <w:rPr>
          <w:sz w:val="24"/>
          <w:szCs w:val="24"/>
        </w:rPr>
        <w:fldChar w:fldCharType="end"/>
      </w:r>
      <w:r w:rsidR="000E4EBE" w:rsidRPr="007F54E1">
        <w:rPr>
          <w:sz w:val="24"/>
          <w:szCs w:val="24"/>
        </w:rPr>
        <w:t xml:space="preserve">. </w:t>
      </w:r>
    </w:p>
    <w:p w14:paraId="649C78D1" w14:textId="51FABA74" w:rsidR="000E4EBE" w:rsidRPr="007F54E1" w:rsidRDefault="000E4EBE" w:rsidP="00CD5F49">
      <w:pPr>
        <w:pStyle w:val="NoSpacing"/>
        <w:jc w:val="both"/>
        <w:rPr>
          <w:sz w:val="24"/>
          <w:szCs w:val="24"/>
        </w:rPr>
      </w:pPr>
    </w:p>
    <w:p w14:paraId="75079CE9" w14:textId="5FFD158C" w:rsidR="00F17704" w:rsidRPr="007F54E1" w:rsidRDefault="002A4691" w:rsidP="00CD5F49">
      <w:pPr>
        <w:pStyle w:val="NoSpacing"/>
        <w:jc w:val="both"/>
        <w:rPr>
          <w:sz w:val="24"/>
          <w:szCs w:val="24"/>
        </w:rPr>
      </w:pPr>
      <w:r w:rsidRPr="007F54E1">
        <w:rPr>
          <w:sz w:val="24"/>
          <w:szCs w:val="24"/>
        </w:rPr>
        <w:t>A</w:t>
      </w:r>
      <w:r w:rsidR="00F17704" w:rsidRPr="007F54E1">
        <w:rPr>
          <w:sz w:val="24"/>
          <w:szCs w:val="24"/>
        </w:rPr>
        <w:t>n enrichment of pathways involved with the negative regulation of lymphocyte activation and increased neutrophil activation and degranulation, a significant decrease in predicted naïve B cells and naïve CD4+ and CD8+ T cells</w:t>
      </w:r>
      <w:r w:rsidRPr="007F54E1">
        <w:rPr>
          <w:sz w:val="24"/>
          <w:szCs w:val="24"/>
        </w:rPr>
        <w:t>,</w:t>
      </w:r>
      <w:r w:rsidR="00F17704" w:rsidRPr="007F54E1">
        <w:rPr>
          <w:sz w:val="24"/>
          <w:szCs w:val="24"/>
        </w:rPr>
        <w:t xml:space="preserve"> and an increase of the neutrophil </w:t>
      </w:r>
      <w:r w:rsidRPr="007F54E1">
        <w:rPr>
          <w:sz w:val="24"/>
          <w:szCs w:val="24"/>
        </w:rPr>
        <w:t>cells was detected in COVID-19 non-survivors</w:t>
      </w:r>
      <w:r w:rsidR="00F17704" w:rsidRPr="007F54E1">
        <w:rPr>
          <w:sz w:val="24"/>
          <w:szCs w:val="24"/>
        </w:rPr>
        <w:t xml:space="preserve">. </w:t>
      </w:r>
      <w:r w:rsidRPr="007F54E1">
        <w:rPr>
          <w:sz w:val="24"/>
          <w:szCs w:val="24"/>
        </w:rPr>
        <w:t>Similar to</w:t>
      </w:r>
      <w:r w:rsidR="00F17704" w:rsidRPr="007F54E1">
        <w:rPr>
          <w:sz w:val="24"/>
          <w:szCs w:val="24"/>
        </w:rPr>
        <w:t xml:space="preserve"> previous studies </w:t>
      </w:r>
      <w:r w:rsidRPr="007F54E1">
        <w:rPr>
          <w:sz w:val="24"/>
          <w:szCs w:val="24"/>
        </w:rPr>
        <w:t>reporting</w:t>
      </w:r>
      <w:r w:rsidR="00F17704" w:rsidRPr="007F54E1">
        <w:rPr>
          <w:sz w:val="24"/>
          <w:szCs w:val="24"/>
        </w:rPr>
        <w:t xml:space="preserve"> elevated neutrophil</w:t>
      </w:r>
      <w:r w:rsidRPr="007F54E1">
        <w:rPr>
          <w:sz w:val="24"/>
          <w:szCs w:val="24"/>
        </w:rPr>
        <w:t xml:space="preserve"> levels </w:t>
      </w:r>
      <w:r w:rsidR="00F17704" w:rsidRPr="007F54E1">
        <w:rPr>
          <w:sz w:val="24"/>
          <w:szCs w:val="24"/>
        </w:rPr>
        <w:t xml:space="preserve">in blood </w:t>
      </w:r>
      <w:r w:rsidR="00F17704" w:rsidRPr="007F54E1">
        <w:rPr>
          <w:sz w:val="24"/>
          <w:szCs w:val="24"/>
        </w:rPr>
        <w:fldChar w:fldCharType="begin"/>
      </w:r>
      <w:r w:rsidR="009F0780" w:rsidRPr="007F54E1">
        <w:rPr>
          <w:sz w:val="24"/>
          <w:szCs w:val="24"/>
        </w:rPr>
        <w:instrText xml:space="preserve"> ADDIN ZOTERO_ITEM CSL_CITATION {"citationID":"WUGekBTQ","properties":{"formattedCitation":"(60)","plainCitation":"(60)","noteIndex":0},"citationItems":[{"id":1366,"uris":["http://zotero.org/users/5308759/items/DNXVMQNI"],"uri":["http://zotero.org/users/5308759/items/DNXVMQNI"],"itemData":{"id":1366,"type":"article-journal","abstract":"Immune system fallout in severe COVID-19\nThe immune response to SARS-CoV-2 infection ranges from modest responses after asymptomatic infection all the way to life-threatening cytokine storms in severe COVID-19. To capture the full range of immunophenotypic changes elicited in white blood cells from infected patients, Kuri-Cervantes et al. used multiparametric flow cytometry and antibody gene sequencing to compare peripheral blood samples from patients with COVID-19 with different degrees of severity, recovered individuals, and healthy donors. Severe COVID-19 was associated with perturbation of multiple lymphocyte and myeloid subsets and notable oligoclonal expansions of plasmablasts. By contributing to the establishment of an immune atlas defining the full range of perturbations in severe COVID-19, this study will guide future efforts to detect early warning signs of impending immune decompensation in recently diagnosed patients with COVID-19.\nAlthough critical illness has been associated with SARS-CoV-2–induced hyperinflammation, the immune correlates of severe COVID-19 remain unclear. Here, we comprehensively analyzed peripheral blood immune perturbations in 42 SARS-CoV-2–infected and –recovered individuals. We identified extensive induction and activation of multiple immune lineages, including T cell activation, oligoclonal plasmablast expansion, and Fc and trafficking receptor modulation on innate lymphocytes and granulocytes, that distinguished severe COVID-19 cases from healthy donors or SARS-CoV-2–recovered or moderate severity patients. We found the neutrophil-to-lymphocyte ratio to be a prognostic biomarker of disease severity and organ failure. Our findings demonstrate broad innate and adaptive leukocyte perturbations that distinguish dysregulated host responses in severe SARS-CoV-2 infection and warrant therapeutic investigation.\nProfound plasmablast expansion, innate cell modulation, and T cell activation are defining features of severe COVID-19.\nProfound plasmablast expansion, innate cell modulation, and T cell activation are defining features of severe COVID-19.","container-title":"Science Immunology","DOI":"10.1126/sciimmunol.abd7114","ISSN":"2470-9468","issue":"49","language":"en","note":"publisher: Science Immunology\nsection: Research Article\nPMID: 32669287","source":"immunology.sciencemag.org","title":"Comprehensive mapping of immune perturbations associated with severe COVID-19","URL":"https://immunology.sciencemag.org/content/5/49/eabd7114","volume":"5","author":[{"family":"Kuri-Cervantes","given":"Leticia"},{"family":"Pampena","given":"Maria Betina"},{"family":"Meng","given":"Wenzhao"},{"family":"Rosenfeld","given":"Aaron M."},{"family":"Ittner","given":"Caroline A. G."},{"family":"Weisman","given":"Ariel R."},{"family":"Agyekum","given":"Roseline S."},{"family":"Mathew","given":"Divij"},{"family":"Baxter","given":"Amy E."},{"family":"Vella","given":"Laura A."},{"family":"Kuthuru","given":"Oliva"},{"family":"Apostolidis","given":"Sokratis A."},{"family":"Bershaw","given":"Luanne"},{"family":"Dougherty","given":"Jeanette"},{"family":"Greenplate","given":"Allison R."},{"family":"Pattekar","given":"Ajinkya"},{"family":"Kim","given":"Justin"},{"family":"Han","given":"Nicholas"},{"family":"Gouma","given":"Sigrid"},{"family":"Weirick","given":"Madison E."},{"family":"Arevalo","given":"Claudia P."},{"family":"Bolton","given":"Marcus J."},{"family":"Goodwin","given":"Eileen C."},{"family":"Anderson","given":"Elizabeth M."},{"family":"Hensley","given":"Scott E."},{"family":"Jones","given":"Tiffanie K."},{"family":"Mangalmurti","given":"Nilam S."},{"family":"Prak","given":"Eline T. Luning"},{"family":"Wherry","given":"E. John"},{"family":"Meyer","given":"Nuala J."},{"family":"Betts","given":"Michael R."}],"accessed":{"date-parts":[["2021",4,27]]},"issued":{"date-parts":[["2020",7,15]]}}}],"schema":"https://github.com/citation-style-language/schema/raw/master/csl-citation.json"}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rPr>
        <w:t>(60)</w:t>
      </w:r>
      <w:r w:rsidR="00F17704" w:rsidRPr="007F54E1">
        <w:rPr>
          <w:sz w:val="24"/>
          <w:szCs w:val="24"/>
        </w:rPr>
        <w:fldChar w:fldCharType="end"/>
      </w:r>
      <w:r w:rsidR="00F17704" w:rsidRPr="007F54E1">
        <w:rPr>
          <w:sz w:val="24"/>
          <w:szCs w:val="24"/>
        </w:rPr>
        <w:t xml:space="preserve"> and lungs </w:t>
      </w:r>
      <w:r w:rsidR="00F17704" w:rsidRPr="007F54E1">
        <w:rPr>
          <w:sz w:val="24"/>
          <w:szCs w:val="24"/>
        </w:rPr>
        <w:fldChar w:fldCharType="begin"/>
      </w:r>
      <w:r w:rsidR="009F0780" w:rsidRPr="007F54E1">
        <w:rPr>
          <w:sz w:val="24"/>
          <w:szCs w:val="24"/>
        </w:rPr>
        <w:instrText xml:space="preserve"> ADDIN ZOTERO_ITEM CSL_CITATION {"citationID":"MqCrTEjq","properties":{"formattedCitation":"(61\\uc0\\u8211{}64)","plainCitation":"(61–64)","noteIndex":0},"citationItems":[{"id":1439,"uris":["http://zotero.org/users/5308759/items/QDZRVLUD"],"uri":["http://zotero.org/users/5308759/items/QDZRVLUD"],"itemData":{"id":1439,"type":"article-journal","abstract":"BACKGROUND: Coronavirus disease 2019 (COVID-19), caused by severe acute respiratory coronavirus 2 (SARS-CoV-2), has become a pandemic. This study addresses the clinical and immunopathological characteristics of severe COVID-19.\nMETHODS: Sixty-nine patients with COVID-19 were classified into severe and nonsevere groups to analyze their clinical and laboratory characteristics. A panel of blood cytokines was quantified over time. Biopsy specimens from 2 deceased cases were obtained for immunopathological, ultrastructural, and in situ hybridization examinations.\nRESULTS: Circulating cytokines, including IL-8, IL-6, TNF-α, IP10, MCP1, and RANTES, were significantly elevated in patients with severe COVID-19. Dynamic IL-6 and IL-8 were associated with disease progression. SARS-CoV-2 was demonstrated to infect type II and type I pneumocytes and endothelial cells, leading to severe lung damage through cell pyroptosis and apoptosis. In severe cases, lymphopenia, neutrophilia, depletion of CD4+ and CD8+ T lymphocytes, and massive macrophage and neutrophil infiltrates were observed in both blood and lung tissues.\nCONCLUSIONS: A panel of circulating cytokines could be used to predict disease deterioration and inform clinical interventions. Severe pulmonary damage was predominantly attributed to both cytopathy caused by SARS-CoV-2 and immunopathologic damage. Strategies that prohibit pulmonary recruitment and overactivation of inflammatory cells by suppressing cytokine storm might improve the outcomes of patients with severe COVID-19.","container-title":"JCI insight","DOI":"10.1172/jci.insight.138070","ISSN":"2379-3708","issue":"12","journalAbbreviation":"JCI Insight","language":"eng","note":"PMID: 32427582\nPMCID: PMC7406259","source":"PubMed","title":"Clinical and pathological investigation of patients with severe COVID-19","volume":"5","author":[{"family":"Li","given":"Shaohua"},{"family":"Jiang","given":"Lina"},{"family":"Li","given":"Xi"},{"family":"Lin","given":"Fang"},{"family":"Wang","given":"Yijin"},{"family":"Li","given":"Boan"},{"family":"Jiang","given":"Tianjun"},{"family":"An","given":"Weimin"},{"family":"Liu","given":"Shuhong"},{"family":"Liu","given":"Hongyang"},{"family":"Xu","given":"Pengfei"},{"family":"Zhao","given":"Lihua"},{"family":"Zhang","given":"Lixin"},{"family":"Mu","given":"Jinsong"},{"family":"Wang","given":"Hongwei"},{"family":"Kang","given":"Jiarui"},{"family":"Li","given":"Yan"},{"family":"Huang","given":"Lei"},{"family":"Zhu","given":"Caizhong"},{"family":"Zhao","given":"Shousong"},{"family":"Lu","given":"Jiangyang"},{"family":"Ji","given":"Junsheng"},{"family":"Zhao","given":"Jingmin"}],"issued":{"date-parts":[["2020",6,18]]}}},{"id":1319,"uris":["http://zotero.org/users/5308759/items/959T62GV"],"uri":["http://zotero.org/users/5308759/items/959T62GV"],"itemData":{"id":1319,"type":"article-journal","abstract":"Respiratory immune characteristics associated with Coronavirus Disease 2019 (COVID-19) severity are currently unclear. We characterized bronchoalveolar lavage fluid immune cells from patients with varying severity of COVID-19 and from healthy people by using single-cell RNA sequencing. Proinflammatory monocyte-derived macrophages were abundant in the bronchoalveolar lavage fluid from patients with severe COVID-9. Moderate cases were characterized by the presence of highly clonally expanded CD8+ T cells. This atlas of the bronchoalveolar immune microenvironment suggests potential mechanisms underlying pathogenesis and recovery in COVID-19.","container-title":"Nature Medicine","DOI":"10.1038/s41591-020-0901-9","ISSN":"1546-170X","issue":"6","journalAbbreviation":"Nat Med","language":"eng","note":"PMID: 32398875","page":"842-844","source":"PubMed","title":"Single-cell landscape of bronchoalveolar immune cells in patients with COVID-19","volume":"26","author":[{"family":"Liao","given":"Mingfeng"},{"family":"Liu","given":"Yang"},{"family":"Yuan","given":"Jing"},{"family":"Wen","given":"Yanling"},{"family":"Xu","given":"Gang"},{"family":"Zhao","given":"Juanjuan"},{"family":"Cheng","given":"Lin"},{"family":"Li","given":"Jinxiu"},{"family":"Wang","given":"Xin"},{"family":"Wang","given":"Fuxiang"},{"family":"Liu","given":"Lei"},{"family":"Amit","given":"Ido"},{"family":"Zhang","given":"Shuye"},{"family":"Zhang","given":"Zheng"}],"issued":{"date-parts":[["2020",6]]}}},{"id":1442,"uris":["http://zotero.org/users/5308759/items/D32G63CZ"],"uri":["http://zotero.org/users/5308759/items/D32G63CZ"],"itemData":{"id":1442,"type":"article-journal","abstract":"Background: Severe acute respiratory syndrome coronavirus 2 (SARS-CoV-2) targets multiple organs and causes severe coagulopathy. Histopathological organ changes might not only be attributable to a direct virus-induced effect, but also the immune response. The aims of this study were to assess the duration of viral presence, identify the extent of inflammatory response, and investigate the underlying cause of coagulopathy.\nMethods: This prospective autopsy cohort study was done at Amsterdam University Medical Centers (UMC), the Netherlands. With informed consent from relatives, full body autopsy was done on 21 patients with COVID-19 for whom autopsy was requested between March 9 and May 18, 2020. In addition to histopathological evaluation of organ damage, the presence of SARS-CoV-2 nucleocapsid protein and the composition of the immune infiltrate and thrombi were assessed, and all were linked to disease course.\nFindings: Our cohort (n=21) included 16 (76%) men, and median age was 68 years (range 41-78). Median disease course (time from onset of symptoms to death) was 22 days (range 5-44 days). In 11 patients tested for SARS-CoV-2 tropism, SARS-CoV-2 infected cells were present in multiple organs, most abundantly in the lungs, but presence in the lungs became sporadic with increased disease course. Other SARS-CoV-2-positive organs included the upper respiratory tract, heart, kidneys, and gastrointestinal tract. In histological analyses of organs (sampled from nine to 21 patients per organ), an extensive inflammatory response was present in the lungs, heart, liver, kidneys, and brain. In the brain, extensive inflammation was seen in the olfactory bulbs and medulla oblongata. Thrombi and neutrophilic plugs were present in the lungs, heart, kidneys, liver, spleen, and brain and were most frequently observed late in the disease course (15 patients with thrombi, median disease course 22 days [5-44]; ten patients with neutrophilic plugs, 21 days [5-44]). Neutrophilic plugs were observed in two forms: solely composed of neutrophils with neutrophil extracellular traps (NETs), or as aggregates of NETs and platelets..\nInterpretation: In patients with lethal COVID-19, an extensive systemic inflammatory response was present, with a continued presence of neutrophils and NETs. However, SARS-CoV-2-infected cells were only sporadically present at late stages of COVID-19. This suggests a maladaptive immune response and substantiates the evidence for immunomodulation as a target in the treatment of severe COVID-19.\nFunding: Amsterdam UMC Corona Research Fund.","container-title":"The Lancet. Microbe","DOI":"10.1016/S2666-5247(20)30144-0","ISSN":"2666-5247","issue":"7","journalAbbreviation":"Lancet Microbe","language":"eng","note":"PMID: 33015653\nPMCID: PMC7518879","page":"e290-e299","source":"PubMed","title":"Viral presence and immunopathology in patients with lethal COVID-19: a prospective autopsy cohort study","title-short":"Viral presence and immunopathology in patients with lethal COVID-19","volume":"1","author":[{"family":"Schurink","given":"Bernadette"},{"family":"Roos","given":"Eva"},{"family":"Radonic","given":"Teodora"},{"family":"Barbe","given":"Ellis"},{"family":"Bouman","given":"Catherine S. C."},{"family":"Boer","given":"Hans H.","non-dropping-particle":"de"},{"family":"Bree","given":"Godelieve J.","non-dropping-particle":"de"},{"family":"Bulle","given":"Esther B."},{"family":"Aronica","given":"Eleonora M."},{"family":"Florquin","given":"Sandrine"},{"family":"Fronczek","given":"Judith"},{"family":"Heunks","given":"Leo M. A."},{"family":"Jong","given":"Menno D.","non-dropping-particle":"de"},{"family":"Guo","given":"Lihui"},{"family":"Long","given":"Romy","non-dropping-particle":"du"},{"family":"Lutter","given":"Rene"},{"family":"Molenaar","given":"Pam C. G."},{"family":"Neefjes-Borst","given":"E. Andra"},{"family":"Niessen","given":"Hans W. M."},{"family":"Noesel","given":"Carel J. M.","non-dropping-particle":"van"},{"family":"Roelofs","given":"Joris J. T. H."},{"family":"Snijder","given":"Eric J."},{"family":"Soer","given":"Eline C."},{"family":"Verheij","given":"Joanne"},{"family":"Vlaar","given":"Alexander P. J."},{"family":"Vos","given":"Wim"},{"family":"Wel","given":"Nicole N.","non-dropping-particle":"van der"},{"family":"Wal","given":"Allard C.","non-dropping-particle":"van der"},{"family":"Valk","given":"Paul","non-dropping-particle":"van der"},{"family":"Bugiani","given":"Marianna"}],"issued":{"date-parts":[["2020",11]]}}},{"id":1518,"uris":["http://zotero.org/users/5308759/items/NWMQTVS9"],"uri":["http://zotero.org/users/5308759/items/NWMQTVS9"],"itemData":{"id":1518,"type":"article-journal","abstract":"Infection with SARS-CoV-2 is causing a deadly and pandemic disease called coronavirus disease–19 (COVID-19). While SARS-CoV-2–triggered\nhyperinflammatory tissue-damaging and immunothrombotic responses are thought to\nbe major causes of respiratory failure and death, how they relate to lung\nimmunopathological changes remains unclear. Neutrophil extracellular traps\n(NETs) can contribute to inflammation-associated lung damage, thrombosis, and\nfibrosis. However, whether NETs infiltrate particular compartments in severe\nCOVID-19 lungs remains to be clarified. Here we analyzed postmortem lung\nspecimens from four patients who succumbed to COVID-19 and four patients who\ndied from a COVID-19–unrelated cause. We report the presence of NETs in\nthe lungs of each COVID-19 patient. NETs were found in the airway compartment\nand neutrophil-rich inflammatory areas of the interstitium, while NET-prone\nprimed neutrophils were present in arteriolar microthrombi. Our results support\nthe hypothesis that NETs may represent drivers of severe pulmonary complications\nof COVID-19 and suggest that NET-targeting approaches could be considered for\nthe treatment of uncontrolled tissue-damaging and thrombotic responses in\nCOVID-19.","container-title":"Journal of Experimental Medicine","DOI":"10.1084/jem.20201012","ISSN":"0022-1007","issue":"12","journalAbbreviation":"Journal of Experimental Medicine","page":"1-11","source":"Silverchair","title":"Neutrophil extracellular traps infiltrate the lung airway, interstitial, and vascular compartments in severe COVID-19","volume":"217","author":[{"family":"Radermecker","given":"Coraline"},{"family":"Detrembleur","given":"Nancy"},{"family":"Guiot","given":"Julien"},{"family":"Cavalier","given":"Etienne"},{"family":"Henket","given":"Monique"},{"family":"Emal","given":"Céline","non-dropping-particle":"d’"},{"family":"Vanwinge","given":"Céline"},{"family":"Cataldo","given":"Didier"},{"family":"Oury","given":"Cécile"},{"family":"Delvenne","given":"Philippe"},{"family":"Marichal","given":"Thomas"}],"issued":{"date-parts":[["2020",9,14]]}}}],"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szCs w:val="24"/>
        </w:rPr>
        <w:t>(61–64)</w:t>
      </w:r>
      <w:r w:rsidR="00F17704" w:rsidRPr="007F54E1">
        <w:rPr>
          <w:sz w:val="24"/>
          <w:szCs w:val="24"/>
        </w:rPr>
        <w:fldChar w:fldCharType="end"/>
      </w:r>
      <w:r w:rsidR="00F17704" w:rsidRPr="007F54E1">
        <w:rPr>
          <w:sz w:val="24"/>
          <w:szCs w:val="24"/>
        </w:rPr>
        <w:t xml:space="preserve"> </w:t>
      </w:r>
      <w:r w:rsidRPr="007F54E1">
        <w:rPr>
          <w:sz w:val="24"/>
          <w:szCs w:val="24"/>
        </w:rPr>
        <w:t>in</w:t>
      </w:r>
      <w:r w:rsidR="00F17704" w:rsidRPr="007F54E1">
        <w:rPr>
          <w:sz w:val="24"/>
          <w:szCs w:val="24"/>
        </w:rPr>
        <w:t xml:space="preserve"> severe COVID-19. </w:t>
      </w:r>
      <w:r w:rsidR="0098166B" w:rsidRPr="007F54E1">
        <w:rPr>
          <w:sz w:val="24"/>
          <w:szCs w:val="24"/>
        </w:rPr>
        <w:t xml:space="preserve">The activation and degranulation of neutrophils were positively correlated with patients receiving oxygen supplementation and </w:t>
      </w:r>
      <w:r w:rsidR="00DF7309" w:rsidRPr="007F54E1">
        <w:rPr>
          <w:sz w:val="24"/>
          <w:szCs w:val="24"/>
        </w:rPr>
        <w:t>who</w:t>
      </w:r>
      <w:r w:rsidR="006C2B73" w:rsidRPr="007F54E1">
        <w:rPr>
          <w:sz w:val="24"/>
          <w:szCs w:val="24"/>
        </w:rPr>
        <w:t xml:space="preserve"> eventually died within 30 days of hospital admission</w:t>
      </w:r>
      <w:r w:rsidR="0098166B" w:rsidRPr="007F54E1">
        <w:rPr>
          <w:sz w:val="24"/>
          <w:szCs w:val="24"/>
        </w:rPr>
        <w:t xml:space="preserve">. </w:t>
      </w:r>
      <w:r w:rsidRPr="007F54E1">
        <w:rPr>
          <w:sz w:val="24"/>
          <w:szCs w:val="24"/>
        </w:rPr>
        <w:t>Additionally,</w:t>
      </w:r>
      <w:r w:rsidR="00F17704" w:rsidRPr="007F54E1">
        <w:rPr>
          <w:sz w:val="24"/>
          <w:szCs w:val="24"/>
        </w:rPr>
        <w:t xml:space="preserve"> gene pathways </w:t>
      </w:r>
      <w:r w:rsidRPr="007F54E1">
        <w:rPr>
          <w:sz w:val="24"/>
          <w:szCs w:val="24"/>
        </w:rPr>
        <w:t>associated with</w:t>
      </w:r>
      <w:r w:rsidR="00F17704" w:rsidRPr="007F54E1">
        <w:rPr>
          <w:sz w:val="24"/>
          <w:szCs w:val="24"/>
        </w:rPr>
        <w:t xml:space="preserve"> inflammatory response and cytokine signalling</w:t>
      </w:r>
      <w:r w:rsidRPr="007F54E1">
        <w:rPr>
          <w:sz w:val="24"/>
          <w:szCs w:val="24"/>
        </w:rPr>
        <w:t>,</w:t>
      </w:r>
      <w:r w:rsidR="00F17704" w:rsidRPr="007F54E1">
        <w:rPr>
          <w:sz w:val="24"/>
          <w:szCs w:val="24"/>
        </w:rPr>
        <w:t xml:space="preserve"> a higher transcript abundance of several IL genes (</w:t>
      </w:r>
      <w:r w:rsidR="00F17704" w:rsidRPr="007F54E1">
        <w:rPr>
          <w:i/>
          <w:iCs/>
          <w:sz w:val="24"/>
          <w:szCs w:val="24"/>
        </w:rPr>
        <w:t>IL1-RAP</w:t>
      </w:r>
      <w:r w:rsidR="00F17704" w:rsidRPr="007F54E1">
        <w:rPr>
          <w:sz w:val="24"/>
          <w:szCs w:val="24"/>
        </w:rPr>
        <w:t xml:space="preserve">, </w:t>
      </w:r>
      <w:r w:rsidR="00F17704" w:rsidRPr="007F54E1">
        <w:rPr>
          <w:i/>
          <w:iCs/>
          <w:sz w:val="24"/>
          <w:szCs w:val="24"/>
        </w:rPr>
        <w:t>IL-10</w:t>
      </w:r>
      <w:r w:rsidR="00F17704" w:rsidRPr="007F54E1">
        <w:rPr>
          <w:sz w:val="24"/>
          <w:szCs w:val="24"/>
        </w:rPr>
        <w:t xml:space="preserve">, </w:t>
      </w:r>
      <w:r w:rsidR="00F17704" w:rsidRPr="007F54E1">
        <w:rPr>
          <w:i/>
          <w:iCs/>
          <w:sz w:val="24"/>
          <w:szCs w:val="24"/>
        </w:rPr>
        <w:t>IL1-R1</w:t>
      </w:r>
      <w:r w:rsidR="00F17704" w:rsidRPr="007F54E1">
        <w:rPr>
          <w:sz w:val="24"/>
          <w:szCs w:val="24"/>
        </w:rPr>
        <w:t xml:space="preserve">, </w:t>
      </w:r>
      <w:r w:rsidR="00F17704" w:rsidRPr="007F54E1">
        <w:rPr>
          <w:i/>
          <w:iCs/>
          <w:sz w:val="24"/>
          <w:szCs w:val="24"/>
        </w:rPr>
        <w:t>IL1-R2</w:t>
      </w:r>
      <w:r w:rsidR="00F17704" w:rsidRPr="007F54E1">
        <w:rPr>
          <w:sz w:val="24"/>
          <w:szCs w:val="24"/>
        </w:rPr>
        <w:t xml:space="preserve">, </w:t>
      </w:r>
      <w:r w:rsidR="00F17704" w:rsidRPr="007F54E1">
        <w:rPr>
          <w:i/>
          <w:iCs/>
          <w:sz w:val="24"/>
          <w:szCs w:val="24"/>
        </w:rPr>
        <w:t>IL18-R1</w:t>
      </w:r>
      <w:r w:rsidR="00F17704" w:rsidRPr="007F54E1">
        <w:rPr>
          <w:sz w:val="24"/>
          <w:szCs w:val="24"/>
        </w:rPr>
        <w:t xml:space="preserve"> and </w:t>
      </w:r>
      <w:r w:rsidR="00F17704" w:rsidRPr="007F54E1">
        <w:rPr>
          <w:i/>
          <w:iCs/>
          <w:sz w:val="24"/>
          <w:szCs w:val="24"/>
        </w:rPr>
        <w:t>IL18-RAP</w:t>
      </w:r>
      <w:r w:rsidR="00F17704" w:rsidRPr="007F54E1">
        <w:rPr>
          <w:sz w:val="24"/>
          <w:szCs w:val="24"/>
        </w:rPr>
        <w:t xml:space="preserve">) and </w:t>
      </w:r>
      <w:r w:rsidRPr="007F54E1">
        <w:rPr>
          <w:sz w:val="24"/>
          <w:szCs w:val="24"/>
        </w:rPr>
        <w:t>increased levels</w:t>
      </w:r>
      <w:r w:rsidR="00F17704" w:rsidRPr="007F54E1">
        <w:rPr>
          <w:sz w:val="24"/>
          <w:szCs w:val="24"/>
        </w:rPr>
        <w:t xml:space="preserve"> of TNFα, IL-1β, IL-8, IL-33</w:t>
      </w:r>
      <w:r w:rsidRPr="007F54E1">
        <w:rPr>
          <w:sz w:val="24"/>
          <w:szCs w:val="24"/>
        </w:rPr>
        <w:t xml:space="preserve">, </w:t>
      </w:r>
      <w:r w:rsidR="00F17704" w:rsidRPr="007F54E1">
        <w:rPr>
          <w:sz w:val="24"/>
          <w:szCs w:val="24"/>
        </w:rPr>
        <w:t>IL-6 and IL-10</w:t>
      </w:r>
      <w:r w:rsidRPr="007F54E1">
        <w:rPr>
          <w:sz w:val="24"/>
          <w:szCs w:val="24"/>
        </w:rPr>
        <w:t xml:space="preserve"> in blood were detected in COVID-19 non-survivors</w:t>
      </w:r>
      <w:r w:rsidR="00F17704" w:rsidRPr="007F54E1">
        <w:rPr>
          <w:sz w:val="24"/>
          <w:szCs w:val="24"/>
        </w:rPr>
        <w:t xml:space="preserve">. </w:t>
      </w:r>
      <w:r w:rsidRPr="007F54E1">
        <w:rPr>
          <w:sz w:val="24"/>
          <w:szCs w:val="24"/>
        </w:rPr>
        <w:t>This is similar to findings of</w:t>
      </w:r>
      <w:r w:rsidR="00F17704" w:rsidRPr="007F54E1">
        <w:rPr>
          <w:sz w:val="24"/>
          <w:szCs w:val="24"/>
        </w:rPr>
        <w:t xml:space="preserve"> positive regulation of genes encoding the activation of innate immune system, viral and IFN response </w:t>
      </w:r>
      <w:r w:rsidR="00F17704" w:rsidRPr="007F54E1">
        <w:rPr>
          <w:sz w:val="24"/>
          <w:szCs w:val="24"/>
        </w:rPr>
        <w:fldChar w:fldCharType="begin"/>
      </w:r>
      <w:r w:rsidR="00EA1B3C" w:rsidRPr="007F54E1">
        <w:rPr>
          <w:sz w:val="24"/>
          <w:szCs w:val="24"/>
        </w:rPr>
        <w:instrText xml:space="preserve"> ADDIN ZOTERO_ITEM CSL_CITATION {"citationID":"Cmw3MiwH","properties":{"formattedCitation":"(1)","plainCitation":"(1)","noteIndex":0},"citationItems":[{"id":1325,"uris":["http://zotero.org/users/5308759/items/RA7RFRML"],"uri":["http://zotero.org/users/5308759/items/RA7RFRML"],"itemData":{"id":1325,"type":"article-journal","abstract":"A central paradigm of immunity is that interferon (IFN)-mediated antiviral responses precede pro-inflammatory ones, optimizing host protection and minimizing collateral damage1,2. Here, we report that for coronavirus disease 2019 (COVID-19) this paradigm does not apply. By investigating temporal IFN and inflammatory cytokine patterns in 32 moderate-to-severe patients with COVID-19 hospitalized for pneumonia and longitudinally followed for the development of respiratory failure and death, we reveal that IFN-λ and type I IFN production were both diminished and delayed, induced only in a fraction of patients as they became critically ill. On the contrary, pro-inflammatory cytokines such as tumor necrosis factor (TNF), interleukin (IL)-6 and IL-8 were produced before IFNs in all patients and persisted for a prolonged time. This condition was reflected in blood transcriptomes wherein prominent IFN signatures were only seen in critically ill patients who also exhibited augmented inflammation. By comparison, in 16 patients with influenza (flu) hospitalized for pneumonia with similar clinicopathological characteristics to those of COVID-19 and 24 nonhospitalized patients with flu with milder symptoms, IFN-λ and type I IFN were robustly induced earlier, at higher levels and independently of disease severity, whereas pro-inflammatory cytokines were only acutely produced. Notably, higher IFN-λ concentrations in patients with COVID-19 correlated with lower viral load in bronchial aspirates and faster viral clearance and a higher IFN-λ to type I IFN ratio correlated with improved outcome for critically ill patients. Moreover, altered cytokine patterns in patients with COVID-19 correlated with longer hospitalization and higher incidence of critical disease and mortality compared to flu. These data point to an untuned antiviral response in COVID-19, contributing to persistent viral presence, hyperinflammation and respiratory failure.","container-title":"Nature Immunology","DOI":"10.1038/s41590-020-00840-x","ISSN":"1529-2916","issue":"1","language":"en","note":"number: 1\npublisher: Nature Publishing Group","page":"32-40","source":"www.nature.com","title":"Untuned antiviral immunity in COVID-19 revealed by temporal type I/III interferon patterns and flu comparison","volume":"22","author":[{"family":"Galani","given":"Ioanna-Evdokia"},{"family":"Rovina","given":"Nikoletta"},{"family":"Lampropoulou","given":"Vicky"},{"family":"Triantafyllia","given":"Vasiliki"},{"family":"Manioudaki","given":"Maria"},{"family":"Pavlos","given":"Eleftherios"},{"family":"Koukaki","given":"Evangelia"},{"family":"Fragkou","given":"Paraskevi C."},{"family":"Panou","given":"Vasiliki"},{"family":"Rapti","given":"Vasiliki"},{"family":"Koltsida","given":"Ourania"},{"family":"Mentis","given":"Andreas"},{"family":"Koulouris","given":"Nikolaos"},{"family":"Tsiodras","given":"Sotirios"},{"family":"Koutsoukou","given":"Antonia"},{"family":"Andreakos","given":"Evangelos"}],"issued":{"date-parts":[["2021",1]]}}}],"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rPr>
        <w:t>(1)</w:t>
      </w:r>
      <w:r w:rsidR="00F17704" w:rsidRPr="007F54E1">
        <w:rPr>
          <w:sz w:val="24"/>
          <w:szCs w:val="24"/>
        </w:rPr>
        <w:fldChar w:fldCharType="end"/>
      </w:r>
      <w:r w:rsidR="00F17704" w:rsidRPr="007F54E1">
        <w:rPr>
          <w:sz w:val="24"/>
          <w:szCs w:val="24"/>
        </w:rPr>
        <w:t xml:space="preserve">, increase of proinflammatory macrophages </w:t>
      </w:r>
      <w:r w:rsidR="00F17704" w:rsidRPr="007F54E1">
        <w:rPr>
          <w:sz w:val="24"/>
          <w:szCs w:val="24"/>
        </w:rPr>
        <w:fldChar w:fldCharType="begin"/>
      </w:r>
      <w:r w:rsidR="009F0780" w:rsidRPr="007F54E1">
        <w:rPr>
          <w:sz w:val="24"/>
          <w:szCs w:val="24"/>
        </w:rPr>
        <w:instrText xml:space="preserve"> ADDIN ZOTERO_ITEM CSL_CITATION {"citationID":"77CIKiWa","properties":{"formattedCitation":"(65)","plainCitation":"(65)","noteIndex":0},"citationItems":[{"id":1219,"uris":["http://zotero.org/users/5308759/items/M7447VWJ"],"uri":["http://zotero.org/users/5308759/items/M7447VWJ"],"itemData":{"id":1219,"type":"article-journal","abstract":"The introduction of severe acute respiratory syndrome coronavirus 2 (SARS-CoV-2) into the human population represents a tremendous medical and economic crisis. Innate immunity—as the first line of defense of our immune system—plays a central role in combating this novel virus. Here, we provide a conceptual framework for the interaction of the human innate immune system with SARS-CoV-2 to link the clinical observations with experimental findings that have been made during the first year of the pandemic. We review evidence that variability in innate immune system components among humans is a main contributor to the heterogeneous disease courses observed for coronavirus disease 2019 (COVID-19), the disease spectrum induced by SARS-CoV-2. A better understanding of the pathophysiological mechanisms observed for cells and soluble mediators involved in innate immunity is a prerequisite for the development of diagnostic markers and therapeutic strategies targeting COVID-19. However, this will also require additional studies addressing causality of events, which so far are lagging behind.","container-title":"Cell","DOI":"10.1016/j.cell.2021.02.029","ISSN":"0092-8674","issue":"7","journalAbbreviation":"Cell","language":"en","page":"1671-1692","source":"ScienceDirect","title":"COVID-19 and the human innate immune system","volume":"184","author":[{"family":"Schultze","given":"Joachim L."},{"family":"Aschenbrenner","given":"Anna C."}],"issued":{"date-parts":[["2021",4,1]]}}}],"schema":"https://github.com/citation-style-language/schema/raw/master/csl-citation.json"}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rPr>
        <w:t>(65)</w:t>
      </w:r>
      <w:r w:rsidR="00F17704" w:rsidRPr="007F54E1">
        <w:rPr>
          <w:sz w:val="24"/>
          <w:szCs w:val="24"/>
        </w:rPr>
        <w:fldChar w:fldCharType="end"/>
      </w:r>
      <w:r w:rsidR="00F17704" w:rsidRPr="007F54E1">
        <w:rPr>
          <w:sz w:val="24"/>
          <w:szCs w:val="24"/>
        </w:rPr>
        <w:t xml:space="preserve"> and elevated IL-6 and IL-10 in severe COVID-19 cases </w:t>
      </w:r>
      <w:r w:rsidR="00F17704" w:rsidRPr="007F54E1">
        <w:rPr>
          <w:sz w:val="24"/>
          <w:szCs w:val="24"/>
        </w:rPr>
        <w:fldChar w:fldCharType="begin"/>
      </w:r>
      <w:r w:rsidR="00EA1B3C" w:rsidRPr="007F54E1">
        <w:rPr>
          <w:sz w:val="24"/>
          <w:szCs w:val="24"/>
        </w:rPr>
        <w:instrText xml:space="preserve"> ADDIN ZOTERO_ITEM CSL_CITATION {"citationID":"GZiXlE4H","properties":{"formattedCitation":"(12\\uc0\\u8211{}14)","plainCitation":"(12–14)","noteIndex":0},"citationItems":[{"id":1331,"uris":["http://zotero.org/users/5308759/items/VKTQAJE8"],"uri":["http://zotero.org/users/5308759/items/VKTQAJE8"],"itemData":{"id":1331,"type":"article-journal","abstract":"BACKGROUNDSince December 2019, an outbreak of coronavirus disease 2019 (COVID-19) caused by severe acute respiratory syndrome coronavirus 2 (SARS-CoV-2) emerged in Wuhan, and is now becoming a global threat. We aimed to delineate and compare the immunological features of severe and moderate COVID-19.METHODSIn this retrospective study, the clinical and immunological characteristics of 21 patients (17 male and 4 female) with COVID-19 were analyzed. These patients were classified as severe (11 cases) and moderate (10 cases) according to the guidelines released by the National Health Commission of China.RESULTSThe median age of severe and moderate cases was 61.0 and 52.0 years, respectively. Common clinical manifestations included fever, cough, and fatigue. Compared with moderate cases, severe cases more frequently had dyspnea, lymphopenia, and hypoalbuminemia, with higher levels of alanine aminotransferase, lactate dehydrogenase, C-reactive protein, ferritin, and D-dimer as well as markedly higher levels of IL-2R, IL-6, IL-10, and TNF-α. Absolute numbers of T lymphocytes, CD4+ T cells, and CD8+ T cells decreased in nearly all the patients, and were markedly lower in severe cases (294.0, 177.5, and 89.0 × 106/L, respectively) than moderate cases (640.5, 381.5, and 254.0 × 106/L, respectively). The expression of IFN-γ by CD4+ T cells tended to be lower in severe cases (14.1%) than in moderate cases (22.8%).CONCLUSIONThe SARS-CoV-2 infection may affect primarily T lymphocytes, particularly CD4+ and CD8+ T cells, resulting in a decrease in numbers as well as IFN-γ production by CD4+ T cells. These potential immunological markers may be of importance because of their correlation with disease severity in COVID-19.TRIAL REGISTRATIONThis is a retrospective observational study without a trial registration number.FUNDINGThis work is funded by grants from Tongji Hospital for the Pilot Scheme Project, and partly supported by the Chinese National Thirteenth Five Years Project in Science and Technology for Infectious Disease (2017ZX10202201).","container-title":"The Journal of Clinical Investigation","DOI":"10.1172/JCI137244","ISSN":"1558-8238","issue":"5","journalAbbreviation":"J Clin Invest","language":"eng","note":"PMID: 32217835\nPMCID: PMC7190990","page":"2620-2629","source":"PubMed","title":"Clinical and immunological features of severe and moderate coronavirus disease 2019","volume":"130","author":[{"family":"Chen","given":"Guang"},{"family":"Wu","given":"Di"},{"family":"Guo","given":"Wei"},{"family":"Cao","given":"Yong"},{"family":"Huang","given":"Da"},{"family":"Wang","given":"Hongwu"},{"family":"Wang","given":"Tao"},{"family":"Zhang","given":"Xiaoyun"},{"family":"Chen","given":"Huilong"},{"family":"Yu","given":"Haijing"},{"family":"Zhang","given":"Xiaoping"},{"family":"Zhang","given":"Minxia"},{"family":"Wu","given":"Shiji"},{"family":"Song","given":"Jianxin"},{"family":"Chen","given":"Tao"},{"family":"Han","given":"Meifang"},{"family":"Li","given":"Shusheng"},{"family":"Luo","given":"Xiaoping"},{"family":"Zhao","given":"Jianping"},{"family":"Ning","given":"Qin"}],"issued":{"date-parts":[["2020",5,1]]}}},{"id":1010,"uris":["http://zotero.org/users/5308759/items/CL4HPV3Y"],"uri":["http://zotero.org/users/5308759/items/CL4HPV3Y"],"itemData":{"id":1010,"type":"article-journal","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patients.\nMETHODS: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not.\nFINDINGS: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TNFα.\nINTERPRETATION: The 2019-nCoV infection caused clusters of severe respiratory illness similar to severe acute respiratory syndrome coronavirus and was associated with ICU admission and high mortality. Major gaps in our knowledge of the origin, epidemiology, duration of human transmission, and clinical spectrum of disease need fulfilment by future studies.\nFUNDING: Ministry of Science and Technology, Chinese Academy of Medical Sciences, National Natural Science Foundation of China, and Beijing Municipal Science and Technology Commission.","container-title":"Lancet (London, England)","DOI":"10.1016/S0140-6736(20)30183-5","ISSN":"1474-547X","issue":"10223","journalAbbreviation":"Lancet","language":"eng","note":"PMID: 31986264\nPMCID: PMC7159299","page":"497-506","source":"PubMed","title":"Clinical features of patients infected with 2019 novel coronavirus in Wuhan, China","volume":"395","author":[{"family":"Huang","given":"Chaolin"},{"family":"Wang","given":"Yeming"},{"family":"Li","given":"Xingwang"},{"family":"Ren","given":"Lili"},{"family":"Zhao","given":"Jianping"},{"family":"Hu","given":"Yi"},{"family":"Zhang","given":"Li"},{"family":"Fan","given":"Guohui"},{"family":"Xu","given":"Jiuyang"},{"family":"Gu","given":"Xiaoying"},{"family":"Cheng","given":"Zhenshun"},{"family":"Yu","given":"Ting"},{"family":"Xia","given":"Jiaan"},{"family":"Wei","given":"Yuan"},{"family":"Wu","given":"Wenjuan"},{"family":"Xie","given":"Xuelei"},{"family":"Yin","given":"Wen"},{"family":"Li","given":"Hui"},{"family":"Liu","given":"Min"},{"family":"Xiao","given":"Yan"},{"family":"Gao","given":"Hong"},{"family":"Guo","given":"Li"},{"family":"Xie","given":"Jungang"},{"family":"Wang","given":"Guangfa"},{"family":"Jiang","given":"Rongmeng"},{"family":"Gao","given":"Zhancheng"},{"family":"Jin","given":"Qi"},{"family":"Wang","given":"Jianwei"},{"family":"Cao","given":"Bin"}],"issued":{"date-parts":[["2020",2,15]]}}},{"id":1334,"uris":["http://zotero.org/users/5308759/items/QIYSVS38"],"uri":["http://zotero.org/users/5308759/items/QIYSVS38"],"itemData":{"id":1334,"type":"article-journal","abstract":"Progression to severe disease is a difficult problem in treating coronavirus disease 2019 (COVID-19). The purpose of this study is to explore changes in markers of severe disease in COVID-19 patients. Sixty-nine severe COVID-19 patients were included. Patients with severe disease showed significant lymphocytopenia. Elevated level of lactate dehydrogenase (LDH), C-reactive protein (CRP), ferritin, and D-dimer was found in most severe cases. Baseline interleukin-6 (IL-6) was found to be associated with COVID-19 severity. Indeed, the significant increase of baseline IL-6 was positively correlated with the maximal body temperature during hospitalization and with the increased baseline of CRP, LDH, ferritin, and D-dimer. High baseline IL-6 was also associated with more progressed chest computed tomography (CT) findings. Significant decrease in IL-6 and improved CT assessment was found in patients during recovery, while IL-6 was further increased in exacerbated patients. Collectively, our results suggest that the dynamic change in IL-6 can be used as a marker for disease monitoring in patients with severe COVID-19.","container-title":"EMBO molecular medicine","DOI":"10.15252/emmm.202012421","ISSN":"1757-4684","issue":"7","journalAbbreviation":"EMBO Mol Med","language":"eng","note":"PMID: 32428990\nPMCID: PMC7280589","page":"e12421","source":"PubMed","title":"The role of interleukin-6 in monitoring severe case of coronavirus disease 2019","volume":"12","author":[{"family":"Liu","given":"Tao"},{"family":"Zhang","given":"Jieying"},{"family":"Yang","given":"Yuhui"},{"family":"Ma","given":"Hong"},{"family":"Li","given":"Zhenyu"},{"family":"Zhang","given":"Jiaoyue"},{"family":"Cheng","given":"Ji"},{"family":"Zhang","given":"Xiaoyun"},{"family":"Zhao","given":"Yanxia"},{"family":"Xia","given":"Zihan"},{"family":"Zhang","given":"Liling"},{"family":"Wu","given":"Gang"},{"family":"Yi","given":"Jianhua"}],"issued":{"date-parts":[["2020",7,7]]}}}],"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szCs w:val="24"/>
        </w:rPr>
        <w:t>(12–14)</w:t>
      </w:r>
      <w:r w:rsidR="00F17704" w:rsidRPr="007F54E1">
        <w:rPr>
          <w:sz w:val="24"/>
          <w:szCs w:val="24"/>
        </w:rPr>
        <w:fldChar w:fldCharType="end"/>
      </w:r>
      <w:r w:rsidR="00F17704" w:rsidRPr="007F54E1">
        <w:rPr>
          <w:sz w:val="24"/>
          <w:szCs w:val="24"/>
        </w:rPr>
        <w:t xml:space="preserve">. </w:t>
      </w:r>
    </w:p>
    <w:p w14:paraId="401B9E6A" w14:textId="77777777" w:rsidR="00F17704" w:rsidRPr="007F54E1" w:rsidRDefault="00F17704" w:rsidP="00CD5F49">
      <w:pPr>
        <w:pStyle w:val="NoSpacing"/>
        <w:jc w:val="both"/>
        <w:rPr>
          <w:sz w:val="24"/>
          <w:szCs w:val="24"/>
        </w:rPr>
      </w:pPr>
    </w:p>
    <w:p w14:paraId="7E992770" w14:textId="6F4B889C" w:rsidR="00F17704" w:rsidRPr="007F54E1" w:rsidRDefault="0074458E" w:rsidP="00CD5F49">
      <w:pPr>
        <w:pStyle w:val="NoSpacing"/>
        <w:jc w:val="both"/>
        <w:rPr>
          <w:sz w:val="24"/>
          <w:szCs w:val="24"/>
        </w:rPr>
      </w:pPr>
      <w:r w:rsidRPr="007F54E1">
        <w:rPr>
          <w:sz w:val="24"/>
          <w:szCs w:val="24"/>
        </w:rPr>
        <w:t>I</w:t>
      </w:r>
      <w:r w:rsidR="00F17704" w:rsidRPr="007F54E1">
        <w:rPr>
          <w:sz w:val="24"/>
          <w:szCs w:val="24"/>
        </w:rPr>
        <w:t xml:space="preserve">t appears that, </w:t>
      </w:r>
      <w:r w:rsidR="00326139" w:rsidRPr="007F54E1">
        <w:rPr>
          <w:sz w:val="24"/>
          <w:szCs w:val="24"/>
        </w:rPr>
        <w:t xml:space="preserve">and </w:t>
      </w:r>
      <w:r w:rsidR="00F17704" w:rsidRPr="007F54E1">
        <w:rPr>
          <w:sz w:val="24"/>
          <w:szCs w:val="24"/>
        </w:rPr>
        <w:t xml:space="preserve">as </w:t>
      </w:r>
      <w:proofErr w:type="spellStart"/>
      <w:r w:rsidR="00F17704" w:rsidRPr="007F54E1">
        <w:rPr>
          <w:sz w:val="24"/>
          <w:szCs w:val="24"/>
        </w:rPr>
        <w:t>Sette</w:t>
      </w:r>
      <w:proofErr w:type="spellEnd"/>
      <w:r w:rsidR="00F17704" w:rsidRPr="007F54E1">
        <w:rPr>
          <w:sz w:val="24"/>
          <w:szCs w:val="24"/>
        </w:rPr>
        <w:t xml:space="preserve"> and Crotty </w:t>
      </w:r>
      <w:r w:rsidR="00F17704" w:rsidRPr="007F54E1">
        <w:rPr>
          <w:sz w:val="24"/>
          <w:szCs w:val="24"/>
        </w:rPr>
        <w:fldChar w:fldCharType="begin"/>
      </w:r>
      <w:r w:rsidR="009F0780" w:rsidRPr="007F54E1">
        <w:rPr>
          <w:sz w:val="24"/>
          <w:szCs w:val="24"/>
        </w:rPr>
        <w:instrText xml:space="preserve"> ADDIN ZOTERO_ITEM CSL_CITATION {"citationID":"HipSM6Gj","properties":{"formattedCitation":"(66)","plainCitation":"(66)","noteIndex":0},"citationItems":[{"id":1234,"uris":["http://zotero.org/users/5308759/items/AUK6RS2F"],"uri":["http://zotero.org/users/5308759/items/AUK6RS2F"],"itemData":{"id":1234,"type":"article-journal","abstract":"The adaptive immune system is important for control of most viral infections. The three fundamental components of the adaptive immune system are B cells (the source of antibodies), CD4+ T cells, and CD8+ T cells. The armamentarium of B cells, CD4+ T cells, and CD8+ T cells has differing roles in different viral infections and in vaccines, and thus it is critical to directly study adaptive immunity to SARS-CoV-2 to understand COVID-19. Knowledge is now available on relationships between antigen-specific immune responses and SARS-CoV-2 infection. Although more studies are needed, a picture has begun to emerge that reveals that CD4+ T cells, CD8+ T cells, and neutralizing antibodies all contribute to control of SARS-CoV-2 in both non-hospitalized and hospitalized cases of COVID-19. The specific functions and kinetics of these adaptive immune responses are discussed, as well as their interplay with innate immunity and implications for COVID-19 vaccines and immune memory against re-infection.","container-title":"Cell","DOI":"10.1016/j.cell.2021.01.007","ISSN":"1097-4172","issue":"4","journalAbbreviation":"Cell","language":"eng","note":"PMID: 33497610\nPMCID: PMC7803150","page":"861-880","source":"PubMed","title":"Adaptive immunity to SARS-CoV-2 and COVID-19","volume":"184","author":[{"family":"Sette","given":"Alessandro"},{"family":"Crotty","given":"Shane"}],"issued":{"date-parts":[["2021",2,18]]}},"suppress-author":true}],"schema":"https://github.com/citation-style-language/schema/raw/master/csl-citation.json"}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rPr>
        <w:t>(66)</w:t>
      </w:r>
      <w:r w:rsidR="00F17704" w:rsidRPr="007F54E1">
        <w:rPr>
          <w:sz w:val="24"/>
          <w:szCs w:val="24"/>
        </w:rPr>
        <w:fldChar w:fldCharType="end"/>
      </w:r>
      <w:r w:rsidR="00F17704" w:rsidRPr="007F54E1">
        <w:rPr>
          <w:sz w:val="24"/>
          <w:szCs w:val="24"/>
        </w:rPr>
        <w:t xml:space="preserve"> summarised, that COVID-19 severity is largely due to an early virus-driven evasion of innate immune recognition leading to a delayed adaptive immune response with a fatal COVID-19 outcome, as shown by Lucas </w:t>
      </w:r>
      <w:r w:rsidR="00F17704" w:rsidRPr="007F54E1">
        <w:rPr>
          <w:i/>
          <w:iCs/>
          <w:sz w:val="24"/>
          <w:szCs w:val="24"/>
        </w:rPr>
        <w:t xml:space="preserve">et al. </w:t>
      </w:r>
      <w:r w:rsidR="00F17704" w:rsidRPr="007F54E1">
        <w:rPr>
          <w:i/>
          <w:iCs/>
          <w:sz w:val="24"/>
          <w:szCs w:val="24"/>
        </w:rPr>
        <w:fldChar w:fldCharType="begin"/>
      </w:r>
      <w:r w:rsidR="009F0780" w:rsidRPr="007F54E1">
        <w:rPr>
          <w:i/>
          <w:iCs/>
          <w:sz w:val="24"/>
          <w:szCs w:val="24"/>
        </w:rPr>
        <w:instrText xml:space="preserve"> ADDIN ZOTERO_ITEM CSL_CITATION {"citationID":"M7HUrJAq","properties":{"formattedCitation":"(67)","plainCitation":"(67)","noteIndex":0},"citationItems":[{"id":1448,"uris":["http://zotero.org/users/5308759/items/57XATJFS"],"uri":["http://zotero.org/users/5308759/items/57XATJFS"],"itemData":{"id":1448,"type":"article-journal","abstract":"Recent studies have provided insights into innate and adaptive immune dynamics in coronavirus disease 2019 (COVID-19). However, the exact features of antibody responses that govern COVID-19 disease outcomes remain unclear. In this study, we analyzed humoral immune responses in 229 patients with asymptomatic, mild, moderate and severe COVID-19 over time to probe the nature of antibody responses in disease severity and mortality. We observed a correlation between anti-spike (S) immunoglobulin G (IgG) levels, length of hospitalization and clinical parameters associated with worse clinical progression. Although high anti-S IgG levels correlated with worse disease severity, such correlation was time dependent. Deceased patients did not have higher overall humoral response than discharged patients. However, they mounted a robust, yet delayed, response, measured by anti-S, anti-receptor-binding domain IgG and neutralizing antibody (NAb) levels compared to survivors. Delayed seroconversion kinetics correlated with impaired viral control in deceased patients. Finally, although sera from 85% of patients displayed some neutralization capacity during their disease course, NAb generation before 14 d of disease onset emerged as a key factor for recovery. These data indicate that COVID-19 mortality does not correlate with the cross-sectional antiviral antibody levels per se but, rather, with the delayed kinetics of NAb production.","container-title":"Nature Medicine","DOI":"10.1038/s41591-021-01355-0","ISSN":"1546-170X","language":"en","note":"publisher: Nature Publishing Group","page":"1-9","source":"www.nature.com","title":"Delayed production of neutralizing antibodies correlates with fatal COVID-19","author":[{"family":"Lucas","given":"Carolina"},{"family":"Klein","given":"Jon"},{"family":"Sundaram","given":"Maria E."},{"family":"Liu","given":"Feimei"},{"family":"Wong","given":"Patrick"},{"family":"Silva","given":"Julio"},{"family":"Mao","given":"Tianyang"},{"family":"Oh","given":"Ji Eun"},{"family":"Mohanty","given":"Subhasis"},{"family":"Huang","given":"Jiefang"},{"family":"Tokuyama","given":"Maria"},{"family":"Lu","given":"Peiwen"},{"family":"Venkataraman","given":"Arvind"},{"family":"Park","given":"Annsea"},{"family":"Israelow","given":"Benjamin"},{"family":"Vogels","given":"Chantal B. F."},{"family":"Muenker","given":"M. Catherine"},{"family":"Chang","given":"C.-Hong"},{"family":"Casanovas-Massana","given":"Arnau"},{"family":"Moore","given":"Adam J."},{"family":"Zell","given":"Joseph"},{"family":"Fournier","given":"John B."},{"family":"Wyllie","given":"Anne L."},{"family":"Campbell","given":"Melissa"},{"family":"Lee","given":"Alfred"},{"family":"Chun","given":"Hyung J."},{"family":"Grubaugh","given":"Nathan D."},{"family":"Schulz","given":"Wade L."},{"family":"Farhadian","given":"Shelli"},{"family":"Cruz","given":"Charles Dela"},{"family":"Ring","given":"Aaron M."},{"family":"Shaw","given":"Albert C."},{"family":"Wisnewski","given":"Adam V."},{"family":"Yildirim","given":"Inci"},{"family":"Ko","given":"Albert I."},{"family":"Omer","given":"Saad"},{"family":"Iwasaki","given":"Akiko"}],"issued":{"date-parts":[["2021",5,5]]}},"suppress-author":true}],"schema":"https://github.com/citation-style-language/schema/raw/master/csl-citation.json"} </w:instrText>
      </w:r>
      <w:r w:rsidR="00F17704" w:rsidRPr="007F54E1">
        <w:rPr>
          <w:i/>
          <w:iCs/>
          <w:sz w:val="24"/>
          <w:szCs w:val="24"/>
        </w:rPr>
        <w:fldChar w:fldCharType="separate"/>
      </w:r>
      <w:r w:rsidR="00470844" w:rsidRPr="00470844">
        <w:rPr>
          <w:rFonts w:ascii="Calibri" w:hAnsi="Calibri" w:cs="Calibri"/>
          <w:sz w:val="24"/>
        </w:rPr>
        <w:t>(67)</w:t>
      </w:r>
      <w:r w:rsidR="00F17704" w:rsidRPr="007F54E1">
        <w:rPr>
          <w:i/>
          <w:iCs/>
          <w:sz w:val="24"/>
          <w:szCs w:val="24"/>
        </w:rPr>
        <w:fldChar w:fldCharType="end"/>
      </w:r>
      <w:r w:rsidR="00F17704" w:rsidRPr="007F54E1">
        <w:rPr>
          <w:sz w:val="24"/>
          <w:szCs w:val="24"/>
        </w:rPr>
        <w:t xml:space="preserve">, where the innate immune response is ever-expanding due to an absence of a </w:t>
      </w:r>
      <w:r w:rsidR="00C93A48" w:rsidRPr="007F54E1">
        <w:rPr>
          <w:sz w:val="24"/>
          <w:szCs w:val="24"/>
        </w:rPr>
        <w:t>rapid</w:t>
      </w:r>
      <w:r w:rsidR="00F17704" w:rsidRPr="007F54E1">
        <w:rPr>
          <w:sz w:val="24"/>
          <w:szCs w:val="24"/>
        </w:rPr>
        <w:t xml:space="preserve"> T cell response. </w:t>
      </w:r>
      <w:r w:rsidR="00CD793B" w:rsidRPr="007F54E1">
        <w:rPr>
          <w:sz w:val="24"/>
          <w:szCs w:val="24"/>
        </w:rPr>
        <w:t>In accordance with a</w:t>
      </w:r>
      <w:r w:rsidR="00C93A48" w:rsidRPr="007F54E1">
        <w:rPr>
          <w:sz w:val="24"/>
          <w:szCs w:val="24"/>
        </w:rPr>
        <w:t xml:space="preserve"> delayed </w:t>
      </w:r>
      <w:r w:rsidR="00CD793B" w:rsidRPr="007F54E1">
        <w:rPr>
          <w:sz w:val="24"/>
          <w:szCs w:val="24"/>
        </w:rPr>
        <w:t xml:space="preserve">T cell </w:t>
      </w:r>
      <w:r w:rsidR="00DF7309" w:rsidRPr="007F54E1">
        <w:rPr>
          <w:sz w:val="24"/>
          <w:szCs w:val="24"/>
        </w:rPr>
        <w:t>response,</w:t>
      </w:r>
      <w:r w:rsidR="00CD793B" w:rsidRPr="007F54E1">
        <w:rPr>
          <w:sz w:val="24"/>
          <w:szCs w:val="24"/>
        </w:rPr>
        <w:t xml:space="preserve"> we noticed a decrease of dendritic cells in patients with COVID-19 </w:t>
      </w:r>
      <w:r w:rsidR="0089053E" w:rsidRPr="007F54E1">
        <w:rPr>
          <w:sz w:val="24"/>
          <w:szCs w:val="24"/>
        </w:rPr>
        <w:t>potentially leading to</w:t>
      </w:r>
      <w:r w:rsidR="00CD793B" w:rsidRPr="007F54E1">
        <w:rPr>
          <w:sz w:val="24"/>
          <w:szCs w:val="24"/>
        </w:rPr>
        <w:t xml:space="preserve"> impaired </w:t>
      </w:r>
      <w:r w:rsidR="007C015F" w:rsidRPr="007F54E1">
        <w:rPr>
          <w:sz w:val="24"/>
          <w:szCs w:val="24"/>
        </w:rPr>
        <w:t>T cell priming</w:t>
      </w:r>
      <w:r w:rsidR="00CD793B" w:rsidRPr="007F54E1">
        <w:rPr>
          <w:sz w:val="24"/>
          <w:szCs w:val="24"/>
        </w:rPr>
        <w:t xml:space="preserve">. </w:t>
      </w:r>
      <w:r w:rsidR="00F17704" w:rsidRPr="007F54E1">
        <w:rPr>
          <w:sz w:val="24"/>
          <w:szCs w:val="24"/>
        </w:rPr>
        <w:t>A delayed adaptive immune response can occur in the elderly</w:t>
      </w:r>
      <w:r w:rsidR="00617CFD" w:rsidRPr="007F54E1">
        <w:rPr>
          <w:sz w:val="24"/>
          <w:szCs w:val="24"/>
        </w:rPr>
        <w:t xml:space="preserve"> due to a scarcity of naïve T cells caused by aging </w:t>
      </w:r>
      <w:r w:rsidR="00617CFD" w:rsidRPr="007F54E1">
        <w:rPr>
          <w:sz w:val="24"/>
          <w:szCs w:val="24"/>
        </w:rPr>
        <w:fldChar w:fldCharType="begin"/>
      </w:r>
      <w:r w:rsidR="009F0780" w:rsidRPr="007F54E1">
        <w:rPr>
          <w:sz w:val="24"/>
          <w:szCs w:val="24"/>
        </w:rPr>
        <w:instrText xml:space="preserve"> ADDIN ZOTERO_ITEM CSL_CITATION {"citationID":"C9qLycas","properties":{"formattedCitation":"(68\\uc0\\u8211{}70)","plainCitation":"(68–70)","noteIndex":0},"citationItems":[{"id":1249,"uris":["http://zotero.org/users/5308759/items/XUCYJB63"],"uri":["http://zotero.org/users/5308759/items/XUCYJB63"],"itemData":{"id":1249,"type":"article-journal","abstract":"Aging is associated with impaired vaccine efficacy and increased susceptibility to infectious and malignant diseases. CD8+ T-cells are key players in the immune response against pathogens and tumors. In aged mice, the dwindling naïve CD8+ T-cell compartment is thought to compromise the induction of de novo immune responses, but no experimental evidence is yet available in humans. Here, we used an original in vitro assay based on an accelerated dendritic cell coculture system in unfractioned peripheral blood mononuclear cells to examine CD8+ T-cell priming efficacy in human volunteers. Using this approach, we report that old individuals consistently mount quantitatively and qualitatively impaired de novo CD8+ T-cell responses specific for a model antigen. Reduced CD8+ T-cell priming capacity in vitro was further associated with poor primary immune responsiveness in vivo. This immune deficit likely arises as a consequence of intrinsic cellular defects and a reduction in the size of the naïve CD8+ T-cell pool. Collectively, these findings provide new insights into the cellular immune insufficiencies that accompany human aging.","container-title":"Aging Cell","DOI":"https://doi.org/10.1111/acel.12384","ISSN":"1474-9726","issue":"1","language":"en","note":"_eprint: https://onlinelibrary.wiley.com/doi/pdf/10.1111/acel.12384","page":"14-21","source":"Wiley Online Library","title":"Reduced naïve CD8+ T-cell priming efficacy in elderly adults","volume":"15","author":[{"family":"Briceño","given":"Olivia"},{"family":"Lissina","given":"Anna"},{"family":"Wanke","given":"Kerstin"},{"family":"Afonso","given":"Georgia"},{"family":"Braun","given":"Amrei","dropping-particle":"von"},{"family":"Ragon","given":"Kristanto"},{"family":"Miquel","given":"Tiphaine"},{"family":"Gostick","given":"Emma"},{"family":"Papagno","given":"Laura"},{"family":"Stiasny","given":"Karin"},{"family":"Price","given":"David A."},{"family":"Mallone","given":"Roberto"},{"family":"Sauce","given":"Delphine"},{"family":"Karrer","given":"Urs"},{"family":"Appay","given":"Victor"}],"issued":{"date-parts":[["2016"]]}}},{"id":1252,"uris":["http://zotero.org/users/5308759/items/INYRIKR6"],"uri":["http://zotero.org/users/5308759/items/INYRIKR6"],"itemData":{"id":1252,"type":"article-journal","abstract":"Europe PMC is an archive of life sciences journal literature., Diversity and clonal selection in the human T-cell repertoire.","container-title":"Proceedings of the National Academy of Sciences of the United States of America","DOI":"10.1073/pnas.1409155111","ISSN":"0027-8424, 1091-6490","issue":"36","journalAbbreviation":"Proc Natl Acad Sci U S A","language":"English","note":"PMID: 25157137","page":"13139-13144","source":"europepmc.org","title":"Diversity and clonal selection in the human T-cell repertoire.","volume":"111","author":[{"family":"Qi","given":"Q."},{"family":"Liu","given":"Y."},{"family":"Cheng","given":"Y."},{"family":"Glanville","given":"J."},{"family":"Zhang","given":"Zhang"},{"family":"Lee","given":"J-Y."},{"family":"Olshen","given":"R.A."},{"family":"Weyand","given":"C.M."},{"family":"Boyd","given":"S.D."},{"family":"Goronzy","given":"J.J."}],"issued":{"date-parts":[["2014",8,25]]}}},{"id":1256,"uris":["http://zotero.org/users/5308759/items/K3DRUCYJ"],"uri":["http://zotero.org/users/5308759/items/K3DRUCYJ"],"itemData":{"id":1256,"type":"article-journal","container-title":"Journal of Immunology","DOI":"10.4049/jimmunol.1301721","ISSN":"0022-1767","issue":"5","journalAbbreviation":"J.IMMUNOL.","language":"English (US)","note":"publisher: American Association of Immunologists\nPMID: 24501199","page":"2143-2155","source":"arizona.pure.elsevier.com","title":"Aging and cytomegalovirus infection differentially and jointly affect distinct circulating T cell subsets in humans","volume":"192","author":[{"family":"Wertheimer","given":"Anne M."},{"family":"Bennett","given":"Michael S."},{"family":"Park","given":"Byung"},{"family":"Uhrlaub","given":"Jennifer L."},{"family":"Martinez","given":"Carmine"},{"family":"Pulko","given":"Vesna"},{"family":"Currier","given":"Noreen L."},{"family":"Nikolich-Zugich","given":"Dragana"},{"family":"Kaye","given":"Jeffrey"},{"family":"Nikolich-Zugich","given":"Janko"}],"issued":{"date-parts":[["2014",3,1]]}}}],"schema":"https://github.com/citation-style-language/schema/raw/master/csl-citation.json"} </w:instrText>
      </w:r>
      <w:r w:rsidR="00617CFD" w:rsidRPr="007F54E1">
        <w:rPr>
          <w:sz w:val="24"/>
          <w:szCs w:val="24"/>
        </w:rPr>
        <w:fldChar w:fldCharType="separate"/>
      </w:r>
      <w:r w:rsidR="00470844" w:rsidRPr="00470844">
        <w:rPr>
          <w:rFonts w:ascii="Calibri" w:hAnsi="Calibri" w:cs="Calibri"/>
          <w:sz w:val="24"/>
          <w:szCs w:val="24"/>
        </w:rPr>
        <w:t>(68–70)</w:t>
      </w:r>
      <w:r w:rsidR="00617CFD" w:rsidRPr="007F54E1">
        <w:rPr>
          <w:sz w:val="24"/>
          <w:szCs w:val="24"/>
        </w:rPr>
        <w:fldChar w:fldCharType="end"/>
      </w:r>
      <w:r w:rsidR="00617CFD" w:rsidRPr="007F54E1">
        <w:rPr>
          <w:sz w:val="24"/>
          <w:szCs w:val="24"/>
        </w:rPr>
        <w:t xml:space="preserve"> placing them at</w:t>
      </w:r>
      <w:r w:rsidR="00F17704" w:rsidRPr="007F54E1">
        <w:rPr>
          <w:sz w:val="24"/>
          <w:szCs w:val="24"/>
        </w:rPr>
        <w:t xml:space="preserve"> an increased risk of death </w:t>
      </w:r>
      <w:r w:rsidR="00F17704" w:rsidRPr="007F54E1">
        <w:rPr>
          <w:sz w:val="24"/>
          <w:szCs w:val="24"/>
        </w:rPr>
        <w:fldChar w:fldCharType="begin"/>
      </w:r>
      <w:r w:rsidR="009F0780" w:rsidRPr="007F54E1">
        <w:rPr>
          <w:sz w:val="24"/>
          <w:szCs w:val="24"/>
        </w:rPr>
        <w:instrText xml:space="preserve"> ADDIN ZOTERO_ITEM CSL_CITATION {"citationID":"I3ujuGVW","properties":{"formattedCitation":"(58)","plainCitation":"(58)","noteIndex":0},"citationItems":[{"id":1245,"uris":["http://zotero.org/users/5308759/items/X9DIES8W"],"uri":["http://zotero.org/users/5308759/items/X9DIES8W"],"itemData":{"id":1245,"type":"article-journal","container-title":"Cell","DOI":"10.1016/j.cell.2020.09.038","ISSN":"0092-8674, 1097-4172","issue":"4","journalAbbreviation":"Cell","language":"English","note":"publisher: Elsevier\nPMID: 33010815","page":"996-1012.e19","source":"www.cell.com","title":"Antigen-Specific Adaptive Immunity to SARS-CoV-2 in Acute COVID-19 and Associations with Age and Disease Severity","volume":"183","author":[{"family":"Moderbacher","given":"Carolyn Rydyznski"},{"family":"Ramirez","given":"Sydney I."},{"family":"Dan","given":"Jennifer M."},{"family":"Grifoni","given":"Alba"},{"family":"Hastie","given":"Kathryn M."},{"family":"Weiskopf","given":"Daniela"},{"family":"Belanger","given":"Simon"},{"family":"Abbott","given":"Robert K."},{"family":"Kim","given":"Christina"},{"family":"Choi","given":"Jinyong"},{"family":"Kato","given":"Yu"},{"family":"Crotty","given":"Eleanor G."},{"family":"Kim","given":"Cheryl"},{"family":"Rawlings","given":"Stephen A."},{"family":"Mateus","given":"Jose"},{"family":"Tse","given":"Long Ping Victor"},{"family":"Frazier","given":"April"},{"family":"Baric","given":"Ralph"},{"family":"Peters","given":"Bjoern"},{"family":"Greenbaum","given":"Jason"},{"family":"Saphire","given":"Erica Ollmann"},{"family":"Smith","given":"Davey M."},{"family":"Sette","given":"Alessandro"},{"family":"Crotty","given":"Shane"}],"issued":{"date-parts":[["2020",11,12]]}}}],"schema":"https://github.com/citation-style-language/schema/raw/master/csl-citation.json"}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rPr>
        <w:t>(58)</w:t>
      </w:r>
      <w:r w:rsidR="00F17704" w:rsidRPr="007F54E1">
        <w:rPr>
          <w:sz w:val="24"/>
          <w:szCs w:val="24"/>
        </w:rPr>
        <w:fldChar w:fldCharType="end"/>
      </w:r>
      <w:r w:rsidR="00F17704" w:rsidRPr="007F54E1">
        <w:rPr>
          <w:sz w:val="24"/>
          <w:szCs w:val="24"/>
        </w:rPr>
        <w:t xml:space="preserve">. </w:t>
      </w:r>
      <w:r w:rsidR="00617CFD" w:rsidRPr="007F54E1">
        <w:rPr>
          <w:sz w:val="24"/>
          <w:szCs w:val="24"/>
        </w:rPr>
        <w:t>T</w:t>
      </w:r>
      <w:r w:rsidR="00F17704" w:rsidRPr="007F54E1">
        <w:rPr>
          <w:sz w:val="24"/>
          <w:szCs w:val="24"/>
        </w:rPr>
        <w:t>he association of age and COVID-19</w:t>
      </w:r>
      <w:r w:rsidR="00617CFD" w:rsidRPr="007F54E1">
        <w:rPr>
          <w:sz w:val="24"/>
          <w:szCs w:val="24"/>
        </w:rPr>
        <w:t xml:space="preserve"> severity</w:t>
      </w:r>
      <w:r w:rsidR="00F17704" w:rsidRPr="007F54E1">
        <w:rPr>
          <w:sz w:val="24"/>
          <w:szCs w:val="24"/>
        </w:rPr>
        <w:t xml:space="preserve"> is already known, for example, as of April 15</w:t>
      </w:r>
      <w:r w:rsidR="00F17704" w:rsidRPr="007F54E1">
        <w:rPr>
          <w:sz w:val="24"/>
          <w:szCs w:val="24"/>
          <w:vertAlign w:val="superscript"/>
        </w:rPr>
        <w:t>th</w:t>
      </w:r>
      <w:r w:rsidR="00F17704" w:rsidRPr="007F54E1">
        <w:rPr>
          <w:sz w:val="24"/>
          <w:szCs w:val="24"/>
        </w:rPr>
        <w:t xml:space="preserve"> 2021 in the United States </w:t>
      </w:r>
      <w:r w:rsidR="00F17704" w:rsidRPr="007F54E1">
        <w:rPr>
          <w:sz w:val="24"/>
          <w:szCs w:val="24"/>
        </w:rPr>
        <w:lastRenderedPageBreak/>
        <w:t xml:space="preserve">95.4% of COVID-19 deaths occurred in 50-year-olds and older, and 59.3% in 75-year-olds and older </w:t>
      </w:r>
      <w:r w:rsidR="00F17704" w:rsidRPr="007F54E1">
        <w:rPr>
          <w:sz w:val="24"/>
          <w:szCs w:val="24"/>
        </w:rPr>
        <w:fldChar w:fldCharType="begin"/>
      </w:r>
      <w:r w:rsidR="009F0780" w:rsidRPr="007F54E1">
        <w:rPr>
          <w:sz w:val="24"/>
          <w:szCs w:val="24"/>
        </w:rPr>
        <w:instrText xml:space="preserve"> ADDIN ZOTERO_ITEM CSL_CITATION {"citationID":"IpnPcEGO","properties":{"formattedCitation":"(71)","plainCitation":"(71)","noteIndex":0},"citationItems":[{"id":1243,"uris":["http://zotero.org/users/5308759/items/KBCW29W4"],"uri":["http://zotero.org/users/5308759/items/KBCW29W4"],"itemData":{"id":1243,"type":"webpage","abstract":"CDC’s home for COVID-19 data. Visualizations, graphs, and data in one easy-to-use website.","container-title":"Centers for Disease Control and Prevention","language":"en","title":"COVID Data Tracker","URL":"https://covid.cdc.gov/covid-data-tracker/index.html#demographics","author":[{"family":"Centers for Disease Control and Prevention","given":""}],"accessed":{"date-parts":[["2021",4,15]]},"issued":{"date-parts":[["2020",3,28]]}}}],"schema":"https://github.com/citation-style-language/schema/raw/master/csl-citation.json"} </w:instrText>
      </w:r>
      <w:r w:rsidR="00F17704" w:rsidRPr="007F54E1">
        <w:rPr>
          <w:sz w:val="24"/>
          <w:szCs w:val="24"/>
        </w:rPr>
        <w:fldChar w:fldCharType="separate"/>
      </w:r>
      <w:r w:rsidR="00470844" w:rsidRPr="00470844">
        <w:rPr>
          <w:rFonts w:ascii="Calibri" w:hAnsi="Calibri" w:cs="Calibri"/>
          <w:sz w:val="24"/>
        </w:rPr>
        <w:t>(71)</w:t>
      </w:r>
      <w:r w:rsidR="00F17704" w:rsidRPr="007F54E1">
        <w:rPr>
          <w:sz w:val="24"/>
          <w:szCs w:val="24"/>
        </w:rPr>
        <w:fldChar w:fldCharType="end"/>
      </w:r>
      <w:r w:rsidR="00F17704" w:rsidRPr="007F54E1">
        <w:rPr>
          <w:sz w:val="24"/>
          <w:szCs w:val="24"/>
        </w:rPr>
        <w:t xml:space="preserve">. </w:t>
      </w:r>
      <w:r w:rsidR="00ED14AB" w:rsidRPr="007F54E1">
        <w:rPr>
          <w:sz w:val="24"/>
          <w:szCs w:val="24"/>
        </w:rPr>
        <w:t>In our cohort</w:t>
      </w:r>
      <w:r w:rsidR="00326139" w:rsidRPr="007F54E1">
        <w:rPr>
          <w:sz w:val="24"/>
          <w:szCs w:val="24"/>
        </w:rPr>
        <w:t>,</w:t>
      </w:r>
      <w:r w:rsidR="00F17704" w:rsidRPr="007F54E1">
        <w:rPr>
          <w:sz w:val="24"/>
          <w:szCs w:val="24"/>
        </w:rPr>
        <w:t xml:space="preserve"> patients who survived COVID-19 were younger, </w:t>
      </w:r>
      <w:r w:rsidR="002F7C3D" w:rsidRPr="007F54E1">
        <w:rPr>
          <w:sz w:val="24"/>
          <w:szCs w:val="24"/>
        </w:rPr>
        <w:t xml:space="preserve">had a longer duration of symptoms before admission to hospital and </w:t>
      </w:r>
      <w:r w:rsidR="00ED14AB" w:rsidRPr="007F54E1">
        <w:rPr>
          <w:sz w:val="24"/>
          <w:szCs w:val="24"/>
        </w:rPr>
        <w:t>higher levels of</w:t>
      </w:r>
      <w:r w:rsidR="00F17704" w:rsidRPr="007F54E1">
        <w:rPr>
          <w:sz w:val="24"/>
          <w:szCs w:val="24"/>
        </w:rPr>
        <w:t xml:space="preserve"> predicted naïve CD4+ T cell</w:t>
      </w:r>
      <w:r w:rsidR="00ED14AB" w:rsidRPr="007F54E1">
        <w:rPr>
          <w:sz w:val="24"/>
          <w:szCs w:val="24"/>
        </w:rPr>
        <w:t>s</w:t>
      </w:r>
      <w:r w:rsidR="00F17704" w:rsidRPr="007F54E1">
        <w:rPr>
          <w:sz w:val="24"/>
          <w:szCs w:val="24"/>
        </w:rPr>
        <w:t xml:space="preserve"> and naïve B cell</w:t>
      </w:r>
      <w:r w:rsidR="00ED14AB" w:rsidRPr="007F54E1">
        <w:rPr>
          <w:sz w:val="24"/>
          <w:szCs w:val="24"/>
        </w:rPr>
        <w:t>s</w:t>
      </w:r>
      <w:r w:rsidR="002F7C3D" w:rsidRPr="007F54E1">
        <w:rPr>
          <w:sz w:val="24"/>
          <w:szCs w:val="24"/>
        </w:rPr>
        <w:t>.</w:t>
      </w:r>
    </w:p>
    <w:p w14:paraId="54578547" w14:textId="4E028B60" w:rsidR="00AD3D63" w:rsidRPr="007F54E1" w:rsidRDefault="00AD3D63" w:rsidP="00CD5F49">
      <w:pPr>
        <w:shd w:val="clear" w:color="auto" w:fill="FFFFFF"/>
        <w:spacing w:after="0" w:line="240" w:lineRule="auto"/>
        <w:jc w:val="both"/>
        <w:textAlignment w:val="baseline"/>
        <w:rPr>
          <w:rStyle w:val="normaltextrun"/>
          <w:rFonts w:ascii="Calibri" w:eastAsiaTheme="majorEastAsia" w:hAnsi="Calibri" w:cs="Calibri"/>
          <w:sz w:val="24"/>
          <w:szCs w:val="24"/>
        </w:rPr>
      </w:pPr>
    </w:p>
    <w:p w14:paraId="26C59865" w14:textId="15F9A5F0" w:rsidR="00D36C1B" w:rsidRPr="007F54E1" w:rsidRDefault="00896F53" w:rsidP="00CD5F49">
      <w:pPr>
        <w:spacing w:line="240" w:lineRule="auto"/>
        <w:jc w:val="both"/>
        <w:rPr>
          <w:rStyle w:val="normaltextrun"/>
          <w:rFonts w:ascii="Calibri" w:hAnsi="Calibri" w:cs="Calibri"/>
          <w:sz w:val="24"/>
          <w:szCs w:val="24"/>
        </w:rPr>
      </w:pPr>
      <w:r w:rsidRPr="007F54E1">
        <w:rPr>
          <w:rStyle w:val="normaltextrun"/>
          <w:rFonts w:ascii="Calibri" w:hAnsi="Calibri" w:cs="Calibri"/>
          <w:sz w:val="24"/>
          <w:szCs w:val="24"/>
        </w:rPr>
        <w:t>Taken together, in this comparative study</w:t>
      </w:r>
      <w:r>
        <w:rPr>
          <w:rStyle w:val="normaltextrun"/>
          <w:rFonts w:ascii="Calibri" w:hAnsi="Calibri" w:cs="Calibri"/>
          <w:sz w:val="24"/>
          <w:szCs w:val="24"/>
        </w:rPr>
        <w:t xml:space="preserve"> </w:t>
      </w:r>
      <w:r w:rsidRPr="007F54E1">
        <w:rPr>
          <w:rStyle w:val="normaltextrun"/>
          <w:rFonts w:ascii="Calibri" w:hAnsi="Calibri" w:cs="Calibri"/>
          <w:sz w:val="24"/>
          <w:szCs w:val="24"/>
        </w:rPr>
        <w:t>we implemented a variety of different bioinformatic analyses on whole blood RNA-seq between a cohort of patients infected with SARS-CoV-2</w:t>
      </w:r>
      <w:r>
        <w:rPr>
          <w:rStyle w:val="normaltextrun"/>
          <w:rFonts w:ascii="Calibri" w:hAnsi="Calibri" w:cs="Calibri"/>
          <w:sz w:val="24"/>
          <w:szCs w:val="24"/>
        </w:rPr>
        <w:t>,</w:t>
      </w:r>
      <w:r w:rsidRPr="007F54E1">
        <w:rPr>
          <w:rStyle w:val="normaltextrun"/>
          <w:rFonts w:ascii="Calibri" w:hAnsi="Calibri" w:cs="Calibri"/>
          <w:sz w:val="24"/>
          <w:szCs w:val="24"/>
        </w:rPr>
        <w:t xml:space="preserve"> during the first wave of the COVID-19 pandemic</w:t>
      </w:r>
      <w:r>
        <w:rPr>
          <w:rStyle w:val="normaltextrun"/>
          <w:rFonts w:ascii="Calibri" w:hAnsi="Calibri" w:cs="Calibri"/>
          <w:sz w:val="24"/>
          <w:szCs w:val="24"/>
        </w:rPr>
        <w:t>,</w:t>
      </w:r>
      <w:r w:rsidRPr="007F54E1">
        <w:rPr>
          <w:rStyle w:val="normaltextrun"/>
          <w:rFonts w:ascii="Calibri" w:hAnsi="Calibri" w:cs="Calibri"/>
          <w:sz w:val="24"/>
          <w:szCs w:val="24"/>
        </w:rPr>
        <w:t xml:space="preserve"> and patients infected with</w:t>
      </w:r>
      <w:r>
        <w:rPr>
          <w:rStyle w:val="normaltextrun"/>
          <w:rFonts w:ascii="Calibri" w:hAnsi="Calibri" w:cs="Calibri"/>
          <w:sz w:val="24"/>
          <w:szCs w:val="24"/>
        </w:rPr>
        <w:t xml:space="preserve"> </w:t>
      </w:r>
      <w:r w:rsidRPr="007F54E1">
        <w:rPr>
          <w:rStyle w:val="normaltextrun"/>
          <w:rFonts w:ascii="Calibri" w:hAnsi="Calibri" w:cs="Calibri"/>
          <w:sz w:val="24"/>
          <w:szCs w:val="24"/>
        </w:rPr>
        <w:t>influenza</w:t>
      </w:r>
      <w:r>
        <w:rPr>
          <w:rStyle w:val="normaltextrun"/>
          <w:rFonts w:ascii="Calibri" w:hAnsi="Calibri" w:cs="Calibri"/>
          <w:sz w:val="24"/>
          <w:szCs w:val="24"/>
        </w:rPr>
        <w:t>, with samples taken before treatments for both groups</w:t>
      </w:r>
      <w:r w:rsidRPr="007F54E1">
        <w:rPr>
          <w:rStyle w:val="normaltextrun"/>
          <w:rFonts w:ascii="Calibri" w:hAnsi="Calibri" w:cs="Calibri"/>
          <w:sz w:val="24"/>
          <w:szCs w:val="24"/>
        </w:rPr>
        <w:t xml:space="preserve">. </w:t>
      </w:r>
      <w:r w:rsidR="005F05BE" w:rsidRPr="007F54E1">
        <w:rPr>
          <w:rStyle w:val="normaltextrun"/>
          <w:rFonts w:ascii="Calibri" w:hAnsi="Calibri" w:cs="Calibri"/>
          <w:sz w:val="24"/>
          <w:szCs w:val="24"/>
        </w:rPr>
        <w:t xml:space="preserve">An increased innate immune response was found to be associated with patients infected with influenza, while an increased adaptive immune response was associated with patients infected with SARS-CoV-2. </w:t>
      </w:r>
      <w:r w:rsidR="00C93A48" w:rsidRPr="007F54E1">
        <w:rPr>
          <w:rStyle w:val="normaltextrun"/>
          <w:rFonts w:ascii="Calibri" w:hAnsi="Calibri" w:cs="Calibri"/>
          <w:sz w:val="24"/>
          <w:szCs w:val="24"/>
        </w:rPr>
        <w:t>T</w:t>
      </w:r>
      <w:r w:rsidR="005F05BE" w:rsidRPr="007F54E1">
        <w:rPr>
          <w:rStyle w:val="normaltextrun"/>
          <w:rFonts w:ascii="Calibri" w:hAnsi="Calibri" w:cs="Calibri"/>
          <w:sz w:val="24"/>
          <w:szCs w:val="24"/>
        </w:rPr>
        <w:t>his early increased adaptive immune response was</w:t>
      </w:r>
      <w:r w:rsidR="00C5215C" w:rsidRPr="007F54E1">
        <w:rPr>
          <w:rStyle w:val="normaltextrun"/>
          <w:rFonts w:ascii="Calibri" w:hAnsi="Calibri" w:cs="Calibri"/>
          <w:sz w:val="24"/>
          <w:szCs w:val="24"/>
        </w:rPr>
        <w:t xml:space="preserve"> </w:t>
      </w:r>
      <w:r w:rsidR="005F05BE" w:rsidRPr="007F54E1">
        <w:rPr>
          <w:rStyle w:val="normaltextrun"/>
          <w:rFonts w:ascii="Calibri" w:hAnsi="Calibri" w:cs="Calibri"/>
          <w:sz w:val="24"/>
          <w:szCs w:val="24"/>
        </w:rPr>
        <w:t>indicative of</w:t>
      </w:r>
      <w:r w:rsidR="00C93A48" w:rsidRPr="007F54E1">
        <w:rPr>
          <w:rStyle w:val="normaltextrun"/>
          <w:rFonts w:ascii="Calibri" w:hAnsi="Calibri" w:cs="Calibri"/>
          <w:sz w:val="24"/>
          <w:szCs w:val="24"/>
        </w:rPr>
        <w:t xml:space="preserve"> patient survival</w:t>
      </w:r>
      <w:r w:rsidR="005F05BE" w:rsidRPr="007F54E1">
        <w:rPr>
          <w:rStyle w:val="normaltextrun"/>
          <w:rFonts w:ascii="Calibri" w:hAnsi="Calibri" w:cs="Calibri"/>
          <w:sz w:val="24"/>
          <w:szCs w:val="24"/>
        </w:rPr>
        <w:t xml:space="preserve">, thus illustrating the importance of an adequate adaptive immune response in </w:t>
      </w:r>
      <w:r w:rsidR="00C93A48" w:rsidRPr="007F54E1">
        <w:rPr>
          <w:rStyle w:val="normaltextrun"/>
          <w:rFonts w:ascii="Calibri" w:hAnsi="Calibri" w:cs="Calibri"/>
          <w:sz w:val="24"/>
          <w:szCs w:val="24"/>
        </w:rPr>
        <w:t xml:space="preserve">successfully countering </w:t>
      </w:r>
      <w:r w:rsidR="005F05BE" w:rsidRPr="007F54E1">
        <w:rPr>
          <w:rStyle w:val="normaltextrun"/>
          <w:rFonts w:ascii="Calibri" w:hAnsi="Calibri" w:cs="Calibri"/>
          <w:sz w:val="24"/>
          <w:szCs w:val="24"/>
        </w:rPr>
        <w:t xml:space="preserve">SARS-CoV-2 infection, while an increased proinflammatory response was seen in COVID-19 non-survivors. </w:t>
      </w:r>
      <w:r w:rsidR="00C77EB8" w:rsidRPr="007F54E1">
        <w:rPr>
          <w:rStyle w:val="normaltextrun"/>
          <w:rFonts w:ascii="Calibri" w:hAnsi="Calibri" w:cs="Calibri"/>
          <w:sz w:val="24"/>
          <w:szCs w:val="24"/>
        </w:rPr>
        <w:t xml:space="preserve">Distinct prognostic immune signature genes were identified in whole blood from untreated patients infected with SARS-CoV-2 which can used upon patient admission to hospital to differentiate between COVID-19 patients likely to survive or not. </w:t>
      </w:r>
    </w:p>
    <w:p w14:paraId="46F1583C" w14:textId="4220BD5B" w:rsidR="00AD3D63" w:rsidRDefault="00AD3D63" w:rsidP="00CD5F49">
      <w:pPr>
        <w:spacing w:line="240" w:lineRule="auto"/>
        <w:jc w:val="both"/>
      </w:pPr>
    </w:p>
    <w:p w14:paraId="541AB697" w14:textId="309E81E4" w:rsidR="007B2B35" w:rsidRPr="007F54E1" w:rsidRDefault="007B2B35" w:rsidP="00CD5F49">
      <w:pPr>
        <w:pStyle w:val="Heading1"/>
        <w:spacing w:line="240" w:lineRule="auto"/>
        <w:rPr>
          <w:b/>
          <w:bCs/>
          <w:color w:val="auto"/>
          <w:sz w:val="36"/>
          <w:szCs w:val="36"/>
        </w:rPr>
      </w:pPr>
      <w:r w:rsidRPr="007F54E1">
        <w:rPr>
          <w:b/>
          <w:bCs/>
          <w:color w:val="auto"/>
          <w:sz w:val="36"/>
          <w:szCs w:val="36"/>
        </w:rPr>
        <w:t>Limitations</w:t>
      </w:r>
    </w:p>
    <w:p w14:paraId="4BE9D1B5" w14:textId="77777777" w:rsidR="007F54E1" w:rsidRPr="007F54E1" w:rsidRDefault="007F54E1" w:rsidP="007F54E1"/>
    <w:p w14:paraId="5858070A" w14:textId="4C0D99EC" w:rsidR="002E4CAB" w:rsidRPr="007F54E1" w:rsidRDefault="002E4CAB" w:rsidP="002E4CAB">
      <w:pPr>
        <w:spacing w:line="240" w:lineRule="auto"/>
        <w:jc w:val="both"/>
        <w:rPr>
          <w:sz w:val="24"/>
          <w:szCs w:val="24"/>
        </w:rPr>
      </w:pPr>
      <w:r w:rsidRPr="007F54E1">
        <w:rPr>
          <w:sz w:val="24"/>
          <w:szCs w:val="24"/>
        </w:rPr>
        <w:t>The authors acknowledge that the inherent characteristics of the dataset being a moderate sample size, sampling time differences</w:t>
      </w:r>
      <w:r>
        <w:rPr>
          <w:sz w:val="24"/>
          <w:szCs w:val="24"/>
        </w:rPr>
        <w:t xml:space="preserve"> between symptom onset and admission to hospital</w:t>
      </w:r>
      <w:r w:rsidRPr="007F54E1">
        <w:rPr>
          <w:sz w:val="24"/>
          <w:szCs w:val="24"/>
        </w:rPr>
        <w:t>, underlying comorbidities, and the retrospective design could have a direct impact upon the range of immune signature differences observed. However,</w:t>
      </w:r>
      <w:r w:rsidR="0077136A" w:rsidRPr="007F54E1">
        <w:rPr>
          <w:sz w:val="24"/>
          <w:szCs w:val="24"/>
        </w:rPr>
        <w:t xml:space="preserve"> the gene clusters identified with </w:t>
      </w:r>
      <w:r w:rsidR="0077136A">
        <w:rPr>
          <w:sz w:val="24"/>
          <w:szCs w:val="24"/>
        </w:rPr>
        <w:t>an adaptive immune response was</w:t>
      </w:r>
      <w:r w:rsidR="0077136A" w:rsidRPr="007F54E1">
        <w:rPr>
          <w:sz w:val="24"/>
          <w:szCs w:val="24"/>
        </w:rPr>
        <w:t xml:space="preserve"> primarily positively correlated with the type of viral infection</w:t>
      </w:r>
      <w:r w:rsidR="0077136A">
        <w:rPr>
          <w:sz w:val="24"/>
          <w:szCs w:val="24"/>
        </w:rPr>
        <w:t xml:space="preserve">, and was weaker correlated to </w:t>
      </w:r>
      <w:r w:rsidR="0077136A" w:rsidRPr="007F54E1">
        <w:rPr>
          <w:sz w:val="24"/>
          <w:szCs w:val="24"/>
        </w:rPr>
        <w:t>the duration of symptoms before admission to hospital.</w:t>
      </w:r>
      <w:r w:rsidR="00F3491B">
        <w:rPr>
          <w:sz w:val="24"/>
          <w:szCs w:val="24"/>
        </w:rPr>
        <w:t xml:space="preserve"> </w:t>
      </w:r>
      <w:r w:rsidR="00F3491B">
        <w:rPr>
          <w:rStyle w:val="normaltextrun"/>
          <w:rFonts w:ascii="Calibri" w:hAnsi="Calibri" w:cs="Calibri"/>
          <w:sz w:val="24"/>
          <w:szCs w:val="24"/>
        </w:rPr>
        <w:t>The comparison between patients with influenza versus patients whom survived COVID-19 was outside the current study’s analytical framework and future work could be directed in this direction.</w:t>
      </w:r>
    </w:p>
    <w:p w14:paraId="63EF1ABA" w14:textId="77777777" w:rsidR="00895037" w:rsidRDefault="00895037" w:rsidP="00CD5F49">
      <w:pPr>
        <w:spacing w:line="240" w:lineRule="auto"/>
        <w:jc w:val="both"/>
      </w:pPr>
    </w:p>
    <w:p w14:paraId="2FEEBD04" w14:textId="2BDA03AC" w:rsidR="008C0811" w:rsidRPr="007F54E1" w:rsidRDefault="008C0811" w:rsidP="00CD5F49">
      <w:pPr>
        <w:pStyle w:val="Heading1"/>
        <w:spacing w:line="240" w:lineRule="auto"/>
        <w:rPr>
          <w:b/>
          <w:bCs/>
          <w:color w:val="auto"/>
          <w:sz w:val="36"/>
          <w:szCs w:val="36"/>
        </w:rPr>
      </w:pPr>
      <w:r w:rsidRPr="007F54E1">
        <w:rPr>
          <w:b/>
          <w:bCs/>
          <w:color w:val="auto"/>
          <w:sz w:val="36"/>
          <w:szCs w:val="36"/>
        </w:rPr>
        <w:t xml:space="preserve">Acknowledgement </w:t>
      </w:r>
    </w:p>
    <w:p w14:paraId="65CBB3CD" w14:textId="77777777" w:rsidR="007F54E1" w:rsidRPr="007F54E1" w:rsidRDefault="007F54E1" w:rsidP="007F54E1"/>
    <w:p w14:paraId="74D6104D" w14:textId="17F75079" w:rsidR="008C0811" w:rsidRDefault="008C0811" w:rsidP="00CD5F49">
      <w:pPr>
        <w:spacing w:line="240" w:lineRule="auto"/>
        <w:jc w:val="both"/>
        <w:rPr>
          <w:sz w:val="24"/>
          <w:szCs w:val="24"/>
        </w:rPr>
      </w:pPr>
      <w:r w:rsidRPr="007F54E1">
        <w:rPr>
          <w:sz w:val="24"/>
          <w:szCs w:val="24"/>
        </w:rPr>
        <w:t>The authors would like to acknowledge and gives thanks to the patients who kindly participated in this study and to all the clinical staff at University Hospital Southampton Foundation Trust who cared for them. In addition, we acknowledge the use of the IRIDIS High Performance Computing Facility at the University of Southampton in the completion of this work.</w:t>
      </w:r>
    </w:p>
    <w:p w14:paraId="05D6E403" w14:textId="35ADF769" w:rsidR="00855178" w:rsidRDefault="00855178" w:rsidP="00CD5F49">
      <w:pPr>
        <w:spacing w:line="240" w:lineRule="auto"/>
        <w:jc w:val="both"/>
        <w:rPr>
          <w:sz w:val="24"/>
          <w:szCs w:val="24"/>
        </w:rPr>
      </w:pPr>
    </w:p>
    <w:p w14:paraId="70C1DE1E" w14:textId="23746958" w:rsidR="0011417A" w:rsidRDefault="0011417A" w:rsidP="00CD5F49">
      <w:pPr>
        <w:spacing w:line="240" w:lineRule="auto"/>
        <w:jc w:val="both"/>
        <w:rPr>
          <w:sz w:val="24"/>
          <w:szCs w:val="24"/>
        </w:rPr>
      </w:pPr>
    </w:p>
    <w:p w14:paraId="536A645C" w14:textId="77777777" w:rsidR="0011417A" w:rsidRPr="004015B3" w:rsidRDefault="0011417A" w:rsidP="0011417A">
      <w:pPr>
        <w:pStyle w:val="Heading2"/>
        <w:spacing w:line="240" w:lineRule="auto"/>
        <w:rPr>
          <w:b/>
          <w:bCs/>
          <w:color w:val="auto"/>
          <w:sz w:val="36"/>
          <w:szCs w:val="36"/>
        </w:rPr>
      </w:pPr>
      <w:r w:rsidRPr="004015B3">
        <w:rPr>
          <w:b/>
          <w:bCs/>
          <w:color w:val="auto"/>
          <w:sz w:val="36"/>
          <w:szCs w:val="36"/>
        </w:rPr>
        <w:lastRenderedPageBreak/>
        <w:t>Author contributions</w:t>
      </w:r>
    </w:p>
    <w:p w14:paraId="339908DF" w14:textId="77777777" w:rsidR="0011417A" w:rsidRPr="000C0988" w:rsidRDefault="0011417A" w:rsidP="0011417A"/>
    <w:p w14:paraId="10F618A0" w14:textId="77777777" w:rsidR="0011417A" w:rsidRPr="0011417A" w:rsidRDefault="0011417A" w:rsidP="0011417A">
      <w:pPr>
        <w:spacing w:line="240" w:lineRule="auto"/>
        <w:jc w:val="both"/>
        <w:rPr>
          <w:sz w:val="24"/>
          <w:szCs w:val="24"/>
        </w:rPr>
      </w:pPr>
      <w:r w:rsidRPr="0011417A">
        <w:rPr>
          <w:sz w:val="24"/>
          <w:szCs w:val="24"/>
        </w:rPr>
        <w:t xml:space="preserve">TWC and DB conceptualized the study.  SP and NJB screened and recruited the patients and collected the data in the </w:t>
      </w:r>
      <w:proofErr w:type="spellStart"/>
      <w:r w:rsidRPr="0011417A">
        <w:rPr>
          <w:sz w:val="24"/>
          <w:szCs w:val="24"/>
        </w:rPr>
        <w:t>FluPOC</w:t>
      </w:r>
      <w:proofErr w:type="spellEnd"/>
      <w:r w:rsidRPr="0011417A">
        <w:rPr>
          <w:sz w:val="24"/>
          <w:szCs w:val="24"/>
        </w:rPr>
        <w:t xml:space="preserve"> and CoV-19POC trials. RP-R and CH sample processing and experiments. J Legebeke, J Lord, RP-R, AFP, XD, FS, AG, JPRS, JAH and MEP performed data analysis. J Legebeke, J Lord, RP-R, AFP, FS, AG, JPRS, JAH and MEP drafted the article, and editing by J Legebeke, J Lord, RP-R, SP, NJB, GW, JPRS, PJS, JAH, MEP, TWC and DB. Project advice was given by JWH, JSL, JAH, MEP and TW. All authors read and approved the final manuscript.</w:t>
      </w:r>
    </w:p>
    <w:p w14:paraId="4C1B5BC9" w14:textId="77777777" w:rsidR="0011417A" w:rsidRDefault="0011417A" w:rsidP="0011417A">
      <w:pPr>
        <w:spacing w:line="240" w:lineRule="auto"/>
        <w:jc w:val="both"/>
      </w:pPr>
    </w:p>
    <w:p w14:paraId="509D078F" w14:textId="77777777" w:rsidR="0011417A" w:rsidRPr="004015B3" w:rsidRDefault="0011417A" w:rsidP="0011417A">
      <w:pPr>
        <w:pStyle w:val="Heading2"/>
        <w:spacing w:line="240" w:lineRule="auto"/>
        <w:rPr>
          <w:b/>
          <w:bCs/>
          <w:color w:val="auto"/>
          <w:sz w:val="36"/>
          <w:szCs w:val="36"/>
        </w:rPr>
      </w:pPr>
      <w:r w:rsidRPr="004015B3">
        <w:rPr>
          <w:b/>
          <w:bCs/>
          <w:color w:val="auto"/>
          <w:sz w:val="36"/>
          <w:szCs w:val="36"/>
        </w:rPr>
        <w:t>Competing interests</w:t>
      </w:r>
    </w:p>
    <w:p w14:paraId="3337D51D" w14:textId="77777777" w:rsidR="0011417A" w:rsidRPr="000C0988" w:rsidRDefault="0011417A" w:rsidP="0011417A"/>
    <w:p w14:paraId="7FF77D0B" w14:textId="77777777" w:rsidR="0011417A" w:rsidRPr="0011417A" w:rsidRDefault="0011417A" w:rsidP="0011417A">
      <w:pPr>
        <w:spacing w:line="240" w:lineRule="auto"/>
        <w:jc w:val="both"/>
        <w:rPr>
          <w:color w:val="000000"/>
          <w:sz w:val="24"/>
          <w:szCs w:val="24"/>
        </w:rPr>
      </w:pPr>
      <w:r w:rsidRPr="0011417A">
        <w:rPr>
          <w:color w:val="000000"/>
          <w:sz w:val="24"/>
          <w:szCs w:val="24"/>
        </w:rPr>
        <w:t xml:space="preserve">TWC has received speaker fees, honoraria, travel reimbursement, and equipment and consumables free of charge for the purposes of research from </w:t>
      </w:r>
      <w:proofErr w:type="spellStart"/>
      <w:r w:rsidRPr="0011417A">
        <w:rPr>
          <w:color w:val="000000"/>
          <w:sz w:val="24"/>
          <w:szCs w:val="24"/>
        </w:rPr>
        <w:t>BioFire</w:t>
      </w:r>
      <w:proofErr w:type="spellEnd"/>
      <w:r w:rsidRPr="0011417A">
        <w:rPr>
          <w:color w:val="000000"/>
          <w:sz w:val="24"/>
          <w:szCs w:val="24"/>
        </w:rPr>
        <w:t xml:space="preserve"> diagnostics LLC and </w:t>
      </w:r>
      <w:proofErr w:type="spellStart"/>
      <w:r w:rsidRPr="0011417A">
        <w:rPr>
          <w:color w:val="000000"/>
          <w:sz w:val="24"/>
          <w:szCs w:val="24"/>
        </w:rPr>
        <w:t>BioMerieux</w:t>
      </w:r>
      <w:proofErr w:type="spellEnd"/>
      <w:r w:rsidRPr="0011417A">
        <w:rPr>
          <w:color w:val="000000"/>
          <w:sz w:val="24"/>
          <w:szCs w:val="24"/>
        </w:rPr>
        <w:t xml:space="preserve">. TWC has received discounted equipment and consumables for the purposes of research from QIAGEN. TWC has received consultancy fees from </w:t>
      </w:r>
      <w:proofErr w:type="spellStart"/>
      <w:r w:rsidRPr="0011417A">
        <w:rPr>
          <w:color w:val="000000"/>
          <w:sz w:val="24"/>
          <w:szCs w:val="24"/>
        </w:rPr>
        <w:t>Biofire</w:t>
      </w:r>
      <w:proofErr w:type="spellEnd"/>
      <w:r w:rsidRPr="0011417A">
        <w:rPr>
          <w:color w:val="000000"/>
          <w:sz w:val="24"/>
          <w:szCs w:val="24"/>
        </w:rPr>
        <w:t xml:space="preserve"> diagnostics LLC, </w:t>
      </w:r>
      <w:proofErr w:type="spellStart"/>
      <w:r w:rsidRPr="0011417A">
        <w:rPr>
          <w:color w:val="000000"/>
          <w:sz w:val="24"/>
          <w:szCs w:val="24"/>
        </w:rPr>
        <w:t>BioMerieux</w:t>
      </w:r>
      <w:proofErr w:type="spellEnd"/>
      <w:r w:rsidRPr="0011417A">
        <w:rPr>
          <w:color w:val="000000"/>
          <w:sz w:val="24"/>
          <w:szCs w:val="24"/>
        </w:rPr>
        <w:t xml:space="preserve">, </w:t>
      </w:r>
      <w:proofErr w:type="spellStart"/>
      <w:r w:rsidRPr="0011417A">
        <w:rPr>
          <w:color w:val="000000"/>
          <w:sz w:val="24"/>
          <w:szCs w:val="24"/>
        </w:rPr>
        <w:t>Synairgen</w:t>
      </w:r>
      <w:proofErr w:type="spellEnd"/>
      <w:r w:rsidRPr="0011417A">
        <w:rPr>
          <w:color w:val="000000"/>
          <w:sz w:val="24"/>
          <w:szCs w:val="24"/>
        </w:rPr>
        <w:t xml:space="preserve"> research Ltd, </w:t>
      </w:r>
      <w:proofErr w:type="spellStart"/>
      <w:r w:rsidRPr="0011417A">
        <w:rPr>
          <w:color w:val="000000"/>
          <w:sz w:val="24"/>
          <w:szCs w:val="24"/>
        </w:rPr>
        <w:t>Randox</w:t>
      </w:r>
      <w:proofErr w:type="spellEnd"/>
      <w:r w:rsidRPr="0011417A">
        <w:rPr>
          <w:color w:val="000000"/>
          <w:sz w:val="24"/>
          <w:szCs w:val="24"/>
        </w:rPr>
        <w:t xml:space="preserve"> laboratories Ltd and </w:t>
      </w:r>
      <w:proofErr w:type="spellStart"/>
      <w:r w:rsidRPr="0011417A">
        <w:rPr>
          <w:color w:val="000000"/>
          <w:sz w:val="24"/>
          <w:szCs w:val="24"/>
        </w:rPr>
        <w:t>Cidara</w:t>
      </w:r>
      <w:proofErr w:type="spellEnd"/>
      <w:r w:rsidRPr="0011417A">
        <w:rPr>
          <w:color w:val="000000"/>
          <w:sz w:val="24"/>
          <w:szCs w:val="24"/>
        </w:rPr>
        <w:t xml:space="preserve"> therapeutics. TWC has been a member of advisory boards for Roche and Janssen and has received reimbursement for these. TWC is member of two independent data monitoring committees for trials sponsored by Roche. TWC has previously acted as the UK chief investigator for trials sponsored by Janssen. TWC is currently a member of the NHSE COVID-19 Testing Technologies Oversight Group and the NHSE COVID-19 Technologies Validation Group. JPRS is a founding director, CEO, employee and shareholder in </w:t>
      </w:r>
      <w:proofErr w:type="spellStart"/>
      <w:r w:rsidRPr="0011417A">
        <w:rPr>
          <w:color w:val="000000"/>
          <w:sz w:val="24"/>
          <w:szCs w:val="24"/>
        </w:rPr>
        <w:t>TopMD</w:t>
      </w:r>
      <w:proofErr w:type="spellEnd"/>
      <w:r w:rsidRPr="0011417A">
        <w:rPr>
          <w:color w:val="000000"/>
          <w:sz w:val="24"/>
          <w:szCs w:val="24"/>
        </w:rPr>
        <w:t xml:space="preserve"> Precision Medicine Ltd. FS is a founding director, CTO, employee and shareholder in </w:t>
      </w:r>
      <w:proofErr w:type="spellStart"/>
      <w:r w:rsidRPr="0011417A">
        <w:rPr>
          <w:color w:val="000000"/>
          <w:sz w:val="24"/>
          <w:szCs w:val="24"/>
        </w:rPr>
        <w:t>TopMD</w:t>
      </w:r>
      <w:proofErr w:type="spellEnd"/>
      <w:r w:rsidRPr="0011417A">
        <w:rPr>
          <w:color w:val="000000"/>
          <w:sz w:val="24"/>
          <w:szCs w:val="24"/>
        </w:rPr>
        <w:t xml:space="preserve"> Precision Medicine Ltd. PJS is a founding director, employee and shareholder in </w:t>
      </w:r>
      <w:proofErr w:type="spellStart"/>
      <w:r w:rsidRPr="0011417A">
        <w:rPr>
          <w:color w:val="000000"/>
          <w:sz w:val="24"/>
          <w:szCs w:val="24"/>
        </w:rPr>
        <w:t>TopMD</w:t>
      </w:r>
      <w:proofErr w:type="spellEnd"/>
      <w:r w:rsidRPr="0011417A">
        <w:rPr>
          <w:color w:val="000000"/>
          <w:sz w:val="24"/>
          <w:szCs w:val="24"/>
        </w:rPr>
        <w:t xml:space="preserve"> Precision Medicine Ltd. AG is an employee and shareholder in </w:t>
      </w:r>
      <w:proofErr w:type="spellStart"/>
      <w:r w:rsidRPr="0011417A">
        <w:rPr>
          <w:color w:val="000000"/>
          <w:sz w:val="24"/>
          <w:szCs w:val="24"/>
        </w:rPr>
        <w:t>TopMD</w:t>
      </w:r>
      <w:proofErr w:type="spellEnd"/>
      <w:r w:rsidRPr="0011417A">
        <w:rPr>
          <w:color w:val="000000"/>
          <w:sz w:val="24"/>
          <w:szCs w:val="24"/>
        </w:rPr>
        <w:t xml:space="preserve"> Precision Medicine Ltd. No competing interest were reported by the other authors.</w:t>
      </w:r>
    </w:p>
    <w:p w14:paraId="54850216" w14:textId="77777777" w:rsidR="0011417A" w:rsidRDefault="0011417A" w:rsidP="0011417A">
      <w:pPr>
        <w:spacing w:line="240" w:lineRule="auto"/>
        <w:jc w:val="both"/>
        <w:rPr>
          <w:sz w:val="18"/>
          <w:szCs w:val="18"/>
        </w:rPr>
      </w:pPr>
    </w:p>
    <w:p w14:paraId="0DADDFD6" w14:textId="77777777" w:rsidR="0011417A" w:rsidRPr="004015B3" w:rsidRDefault="0011417A" w:rsidP="0011417A">
      <w:pPr>
        <w:pStyle w:val="Heading2"/>
        <w:spacing w:line="240" w:lineRule="auto"/>
        <w:rPr>
          <w:b/>
          <w:bCs/>
          <w:color w:val="auto"/>
          <w:sz w:val="36"/>
          <w:szCs w:val="36"/>
        </w:rPr>
      </w:pPr>
      <w:r w:rsidRPr="004015B3">
        <w:rPr>
          <w:b/>
          <w:bCs/>
          <w:color w:val="auto"/>
          <w:sz w:val="36"/>
          <w:szCs w:val="36"/>
        </w:rPr>
        <w:t>Funding statement</w:t>
      </w:r>
    </w:p>
    <w:p w14:paraId="6270C00D" w14:textId="77777777" w:rsidR="0011417A" w:rsidRPr="000C0988" w:rsidRDefault="0011417A" w:rsidP="0011417A"/>
    <w:p w14:paraId="1A848C1D" w14:textId="77777777" w:rsidR="0011417A" w:rsidRPr="0011417A" w:rsidRDefault="0011417A" w:rsidP="0011417A">
      <w:pPr>
        <w:spacing w:line="240" w:lineRule="auto"/>
        <w:jc w:val="both"/>
        <w:rPr>
          <w:sz w:val="24"/>
          <w:szCs w:val="24"/>
        </w:rPr>
      </w:pPr>
      <w:r w:rsidRPr="0011417A">
        <w:rPr>
          <w:sz w:val="24"/>
          <w:szCs w:val="24"/>
        </w:rPr>
        <w:t xml:space="preserve">The author(s) disclosed receipt of the following financial support for the research, authorship, and/or publication of this article: the CoV-19POC trial was funded by University Hospital Southampton Foundation Trust (UHSFT) and the </w:t>
      </w:r>
      <w:proofErr w:type="spellStart"/>
      <w:r w:rsidRPr="0011417A">
        <w:rPr>
          <w:sz w:val="24"/>
          <w:szCs w:val="24"/>
        </w:rPr>
        <w:t>FluPOC</w:t>
      </w:r>
      <w:proofErr w:type="spellEnd"/>
      <w:r w:rsidRPr="0011417A">
        <w:rPr>
          <w:sz w:val="24"/>
          <w:szCs w:val="24"/>
        </w:rPr>
        <w:t xml:space="preserve"> trial by the National Institute for Health Research (NIHR) Post-Doctoral Fellowship Programme. In addition, the CoV-19POC and </w:t>
      </w:r>
      <w:proofErr w:type="spellStart"/>
      <w:r w:rsidRPr="0011417A">
        <w:rPr>
          <w:sz w:val="24"/>
          <w:szCs w:val="24"/>
        </w:rPr>
        <w:t>FluPOC</w:t>
      </w:r>
      <w:proofErr w:type="spellEnd"/>
      <w:r w:rsidRPr="0011417A">
        <w:rPr>
          <w:sz w:val="24"/>
          <w:szCs w:val="24"/>
        </w:rPr>
        <w:t xml:space="preserve"> trials were supported by the NIHR Southampton Clinical Research Facility and NIHR Southampton Biomedical Research Centre (BRC). J Legebeke was supported by a PhD studentship from the NIHR Southampton BRC (no. NIHR-INF-0932). RP-R was supported by a PhD studentship from the Medical Research Council Discovery Medicine North Doctoral Training Partnership (no. MR/N013840/1). NJB was supported by the NIHR Clinical Lecturer scheme.</w:t>
      </w:r>
      <w:r w:rsidRPr="0011417A">
        <w:rPr>
          <w:color w:val="FF0000"/>
          <w:sz w:val="24"/>
          <w:szCs w:val="24"/>
        </w:rPr>
        <w:t xml:space="preserve"> </w:t>
      </w:r>
      <w:r w:rsidRPr="0011417A">
        <w:rPr>
          <w:sz w:val="24"/>
          <w:szCs w:val="24"/>
        </w:rPr>
        <w:t xml:space="preserve">JAH, CH and XD were supported by the US Food and Drug Administration (no. </w:t>
      </w:r>
      <w:r w:rsidRPr="0011417A">
        <w:rPr>
          <w:sz w:val="24"/>
          <w:szCs w:val="24"/>
        </w:rPr>
        <w:lastRenderedPageBreak/>
        <w:t>75F40120C00085), and this work was partly supported by U.S. Food and Drug Administration Medical Countermeasures Initiative (no 75F40120C00085) awarded to JAH. MEP was supported by a Sir Henry Dale Fellowship from Welcome Trust and The Royal Society (no. 109377/Z/15/Z). TWC was supported by a NIHR Post-Doctoral Fellowship (no. 2016-09-061). DB and her laboratory are supported by a NIHR Research Professorship (no. RP-2016-07-011). The funders had no role in study design, data collection and analysis, decision to publish, or preparation of the manuscript.</w:t>
      </w:r>
    </w:p>
    <w:p w14:paraId="1C087718" w14:textId="264FFE81" w:rsidR="00F40A8E" w:rsidRDefault="00F40A8E" w:rsidP="00CD5F49">
      <w:pPr>
        <w:spacing w:line="240" w:lineRule="auto"/>
        <w:jc w:val="both"/>
      </w:pPr>
    </w:p>
    <w:p w14:paraId="4E034A68" w14:textId="3E48449F" w:rsidR="008105A9" w:rsidRPr="008105A9" w:rsidRDefault="008105A9" w:rsidP="008105A9">
      <w:pPr>
        <w:pStyle w:val="Heading1"/>
        <w:rPr>
          <w:b/>
          <w:bCs/>
          <w:color w:val="auto"/>
          <w:sz w:val="36"/>
          <w:szCs w:val="36"/>
        </w:rPr>
      </w:pPr>
      <w:r w:rsidRPr="008105A9">
        <w:rPr>
          <w:b/>
          <w:bCs/>
          <w:color w:val="auto"/>
          <w:sz w:val="36"/>
          <w:szCs w:val="36"/>
        </w:rPr>
        <w:t xml:space="preserve">Data </w:t>
      </w:r>
      <w:r>
        <w:rPr>
          <w:b/>
          <w:bCs/>
          <w:color w:val="auto"/>
          <w:sz w:val="36"/>
          <w:szCs w:val="36"/>
        </w:rPr>
        <w:t>a</w:t>
      </w:r>
      <w:r w:rsidRPr="008105A9">
        <w:rPr>
          <w:b/>
          <w:bCs/>
          <w:color w:val="auto"/>
          <w:sz w:val="36"/>
          <w:szCs w:val="36"/>
        </w:rPr>
        <w:t>vailability</w:t>
      </w:r>
    </w:p>
    <w:p w14:paraId="4FD630B4" w14:textId="1747D447" w:rsidR="008105A9" w:rsidRDefault="008105A9" w:rsidP="00A55142">
      <w:pPr>
        <w:spacing w:line="240" w:lineRule="auto"/>
      </w:pPr>
      <w:r>
        <w:rPr>
          <w:rFonts w:cs="Times New Roman"/>
          <w:szCs w:val="24"/>
        </w:rPr>
        <w:t xml:space="preserve">The </w:t>
      </w:r>
      <w:r w:rsidR="00397E7E">
        <w:rPr>
          <w:rFonts w:cs="Times New Roman"/>
          <w:szCs w:val="24"/>
        </w:rPr>
        <w:t xml:space="preserve">raw RNA-seq data </w:t>
      </w:r>
      <w:r>
        <w:rPr>
          <w:rFonts w:cs="Times New Roman"/>
          <w:szCs w:val="24"/>
        </w:rPr>
        <w:t xml:space="preserve">for this study can be found in the </w:t>
      </w:r>
      <w:r w:rsidR="00DA1E2E">
        <w:rPr>
          <w:rFonts w:cs="Times New Roman"/>
          <w:szCs w:val="24"/>
        </w:rPr>
        <w:t>European Genome-Phenome Archive (EGA)</w:t>
      </w:r>
      <w:r w:rsidR="00A55142" w:rsidRPr="00A55142">
        <w:t xml:space="preserve"> </w:t>
      </w:r>
      <w:r w:rsidR="00A55142">
        <w:t>under the study ID EGAS00001005971.</w:t>
      </w:r>
    </w:p>
    <w:p w14:paraId="39A75B1F" w14:textId="77777777" w:rsidR="002919B9" w:rsidRPr="00D579BD" w:rsidRDefault="002919B9" w:rsidP="00A55142">
      <w:pPr>
        <w:spacing w:line="240" w:lineRule="auto"/>
      </w:pPr>
    </w:p>
    <w:p w14:paraId="387F79F4" w14:textId="606BAA97" w:rsidR="004A2F39" w:rsidRPr="007F54E1" w:rsidRDefault="004A2F39" w:rsidP="00CD5F49">
      <w:pPr>
        <w:pStyle w:val="Heading1"/>
        <w:spacing w:line="240" w:lineRule="auto"/>
        <w:jc w:val="both"/>
        <w:rPr>
          <w:b/>
          <w:bCs/>
          <w:color w:val="auto"/>
          <w:sz w:val="36"/>
          <w:szCs w:val="36"/>
        </w:rPr>
      </w:pPr>
      <w:r w:rsidRPr="007F54E1">
        <w:rPr>
          <w:b/>
          <w:bCs/>
          <w:color w:val="auto"/>
          <w:sz w:val="36"/>
          <w:szCs w:val="36"/>
        </w:rPr>
        <w:t>References</w:t>
      </w:r>
      <w:r w:rsidR="00C90928" w:rsidRPr="007F54E1">
        <w:rPr>
          <w:b/>
          <w:bCs/>
          <w:color w:val="auto"/>
          <w:sz w:val="36"/>
          <w:szCs w:val="36"/>
        </w:rPr>
        <w:t xml:space="preserve"> </w:t>
      </w:r>
    </w:p>
    <w:p w14:paraId="1D7C5B1E" w14:textId="77777777" w:rsidR="007F54E1" w:rsidRPr="007F54E1" w:rsidRDefault="007F54E1" w:rsidP="007F54E1"/>
    <w:p w14:paraId="449A431D" w14:textId="77777777" w:rsidR="00470844" w:rsidRDefault="00E14334" w:rsidP="00470844">
      <w:pPr>
        <w:pStyle w:val="Bibliography"/>
      </w:pPr>
      <w:r>
        <w:fldChar w:fldCharType="begin"/>
      </w:r>
      <w:r w:rsidR="00470844">
        <w:instrText xml:space="preserve"> ADDIN ZOTERO_BIBL {"uncited":[],"omitted":[],"custom":[]} CSL_BIBLIOGRAPHY </w:instrText>
      </w:r>
      <w:r>
        <w:fldChar w:fldCharType="separate"/>
      </w:r>
      <w:r w:rsidR="00470844">
        <w:t xml:space="preserve">1. </w:t>
      </w:r>
      <w:r w:rsidR="00470844">
        <w:tab/>
        <w:t xml:space="preserve">Galani I-E, Rovina N, Lampropoulou V, Triantafyllia V, Manioudaki M, Pavlos E, et al. Untuned antiviral immunity in COVID-19 revealed by temporal type I/III interferon patterns and flu comparison. Nat Immunol. 2021 Jan;22(1):32–40. </w:t>
      </w:r>
    </w:p>
    <w:p w14:paraId="6D0D92F6" w14:textId="77777777" w:rsidR="00470844" w:rsidRDefault="00470844" w:rsidP="00470844">
      <w:pPr>
        <w:pStyle w:val="Bibliography"/>
      </w:pPr>
      <w:r>
        <w:t xml:space="preserve">2. </w:t>
      </w:r>
      <w:r>
        <w:tab/>
        <w:t xml:space="preserve">Piroth L, Cottenet J, Mariet A-S, Bonniaud P, Blot M, Tubert-Bitter P, et al. Comparison of the characteristics, morbidity, and mortality of COVID-19 and seasonal influenza: a nationwide, population-based retrospective cohort study. Lancet Respir Med. 2021 Mar;9(3):251–9. </w:t>
      </w:r>
    </w:p>
    <w:p w14:paraId="3CCBE8FE" w14:textId="77777777" w:rsidR="00470844" w:rsidRDefault="00470844" w:rsidP="00470844">
      <w:pPr>
        <w:pStyle w:val="Bibliography"/>
      </w:pPr>
      <w:r>
        <w:t xml:space="preserve">3. </w:t>
      </w:r>
      <w:r>
        <w:tab/>
        <w:t xml:space="preserve">Kreijtz JHCM, Fouchier R a. M, Rimmelzwaan GF. Immune responses to influenza virus infection. Virus Res. 2011 Dec;162(1–2):19–30. </w:t>
      </w:r>
    </w:p>
    <w:p w14:paraId="75B63B67" w14:textId="77777777" w:rsidR="00470844" w:rsidRDefault="00470844" w:rsidP="00470844">
      <w:pPr>
        <w:pStyle w:val="Bibliography"/>
      </w:pPr>
      <w:r>
        <w:t xml:space="preserve">4. </w:t>
      </w:r>
      <w:r>
        <w:tab/>
        <w:t xml:space="preserve">Arunachalam PS, Wimmers F, Mok CKP, Perera RAPM, Scott M, Hagan T, et al. Systems biological assessment of immunity to mild versus severe COVID-19 infection in humans. Science. 2020 Sep 4;369(6508):1210–20. </w:t>
      </w:r>
    </w:p>
    <w:p w14:paraId="6B11C42B" w14:textId="77777777" w:rsidR="00470844" w:rsidRDefault="00470844" w:rsidP="00470844">
      <w:pPr>
        <w:pStyle w:val="Bibliography"/>
      </w:pPr>
      <w:r>
        <w:t xml:space="preserve">5. </w:t>
      </w:r>
      <w:r>
        <w:tab/>
        <w:t xml:space="preserve">Blanco-Melo D, Nilsson-Payant BE, Liu W-C, Uhl S, Hoagland D, Møller R, et al. Imbalanced Host Response to SARS-CoV-2 Drives Development of COVID-19. Cell. 2020 May 28;181(5):1036-1045.e9. </w:t>
      </w:r>
    </w:p>
    <w:p w14:paraId="239F993D" w14:textId="77777777" w:rsidR="00470844" w:rsidRDefault="00470844" w:rsidP="00470844">
      <w:pPr>
        <w:pStyle w:val="Bibliography"/>
      </w:pPr>
      <w:r>
        <w:t xml:space="preserve">6. </w:t>
      </w:r>
      <w:r>
        <w:tab/>
        <w:t xml:space="preserve">Laing AG, Lorenc A, Del Molino Del Barrio I, Das A, Fish M, Monin L, et al. A dynamic COVID-19 immune signature includes associations with poor prognosis. Nat Med. 2020 Oct;26(10):1623–35. </w:t>
      </w:r>
    </w:p>
    <w:p w14:paraId="3CC67720" w14:textId="77777777" w:rsidR="00470844" w:rsidRDefault="00470844" w:rsidP="00470844">
      <w:pPr>
        <w:pStyle w:val="Bibliography"/>
      </w:pPr>
      <w:r>
        <w:t xml:space="preserve">7. </w:t>
      </w:r>
      <w:r>
        <w:tab/>
        <w:t xml:space="preserve">Bastard P, Rosen LB, Zhang Q, Michailidis E, Hoffmann H-H, Zhang Y, et al. Autoantibodies against type I IFNs in patients with life-threatening COVID-19. Science. 2020 Oct 23;370(6515). </w:t>
      </w:r>
    </w:p>
    <w:p w14:paraId="24D4E8C8" w14:textId="77777777" w:rsidR="00470844" w:rsidRDefault="00470844" w:rsidP="00470844">
      <w:pPr>
        <w:pStyle w:val="Bibliography"/>
      </w:pPr>
      <w:r>
        <w:t xml:space="preserve">8. </w:t>
      </w:r>
      <w:r>
        <w:tab/>
        <w:t xml:space="preserve">Channappanavar R, Fehr AR, Vijay R, Mack M, Zhao J, Meyerholz DK, et al. Dysregulated Type I Interferon and Inflammatory Monocyte-Macrophage Responses Cause Lethal Pneumonia in SARS-CoV-Infected Mice. Cell Host Microbe. 2016 Feb 10;19(2):181–93. </w:t>
      </w:r>
    </w:p>
    <w:p w14:paraId="16F3188D" w14:textId="77777777" w:rsidR="00470844" w:rsidRDefault="00470844" w:rsidP="00470844">
      <w:pPr>
        <w:pStyle w:val="Bibliography"/>
      </w:pPr>
      <w:r>
        <w:lastRenderedPageBreak/>
        <w:t xml:space="preserve">9. </w:t>
      </w:r>
      <w:r>
        <w:tab/>
        <w:t xml:space="preserve">Galani IE, Triantafyllia V, Eleminiadou E-E, Koltsida O, Stavropoulos A, Manioudaki M, et al. Interferon-λ Mediates Non-redundant Front-Line Antiviral Protection against Influenza Virus Infection without Compromising Host Fitness. Immunity. 2017 May 16;46(5):875-890.e6. </w:t>
      </w:r>
    </w:p>
    <w:p w14:paraId="07018F2D" w14:textId="77777777" w:rsidR="00470844" w:rsidRDefault="00470844" w:rsidP="00470844">
      <w:pPr>
        <w:pStyle w:val="Bibliography"/>
      </w:pPr>
      <w:r>
        <w:t xml:space="preserve">10. </w:t>
      </w:r>
      <w:r>
        <w:tab/>
        <w:t xml:space="preserve">Monk PD, Marsden RJ, Tear VJ, Brookes J, Batten TN, Mankowski M, et al. Safety and efficacy of inhaled nebulised interferon beta-1a (SNG001) for treatment of SARS-CoV-2 infection: a randomised, double-blind, placebo-controlled, phase 2 trial. Lancet Respir Med. 2021 Feb 1;9(2):196–206. </w:t>
      </w:r>
    </w:p>
    <w:p w14:paraId="61DE5C6E" w14:textId="77777777" w:rsidR="00470844" w:rsidRDefault="00470844" w:rsidP="00470844">
      <w:pPr>
        <w:pStyle w:val="Bibliography"/>
      </w:pPr>
      <w:r>
        <w:t xml:space="preserve">11. </w:t>
      </w:r>
      <w:r>
        <w:tab/>
        <w:t xml:space="preserve">Wang N, Zhan Y, Zhu L, Hou Z, Liu F, Song P, et al. Retrospective Multicenter Cohort Study Shows Early Interferon Therapy Is Associated with Favorable Clinical Responses in COVID-19 Patients. Cell Host Microbe. 2020 Sep 9;28(3):455-464.e2. </w:t>
      </w:r>
    </w:p>
    <w:p w14:paraId="2A8CD2CF" w14:textId="77777777" w:rsidR="00470844" w:rsidRDefault="00470844" w:rsidP="00470844">
      <w:pPr>
        <w:pStyle w:val="Bibliography"/>
      </w:pPr>
      <w:r>
        <w:t xml:space="preserve">12. </w:t>
      </w:r>
      <w:r>
        <w:tab/>
        <w:t xml:space="preserve">Chen G, Wu D, Guo W, Cao Y, Huang D, Wang H, et al. Clinical and immunological features of severe and moderate coronavirus disease 2019. J Clin Invest. 2020 May 1;130(5):2620–9. </w:t>
      </w:r>
    </w:p>
    <w:p w14:paraId="778029C9" w14:textId="77777777" w:rsidR="00470844" w:rsidRDefault="00470844" w:rsidP="00470844">
      <w:pPr>
        <w:pStyle w:val="Bibliography"/>
      </w:pPr>
      <w:r>
        <w:t xml:space="preserve">13. </w:t>
      </w:r>
      <w:r>
        <w:tab/>
        <w:t xml:space="preserve">Huang C, Wang Y, Li X, Ren L, Zhao J, Hu Y, et al. Clinical features of patients infected with 2019 novel coronavirus in Wuhan, China. Lancet Lond Engl. 2020 Feb 15;395(10223):497–506. </w:t>
      </w:r>
    </w:p>
    <w:p w14:paraId="0ACFF504" w14:textId="77777777" w:rsidR="00470844" w:rsidRDefault="00470844" w:rsidP="00470844">
      <w:pPr>
        <w:pStyle w:val="Bibliography"/>
      </w:pPr>
      <w:r>
        <w:t xml:space="preserve">14. </w:t>
      </w:r>
      <w:r>
        <w:tab/>
        <w:t xml:space="preserve">Liu T, Zhang J, Yang Y, Ma H, Li Z, Zhang J, et al. The role of interleukin-6 in monitoring severe case of coronavirus disease 2019. EMBO Mol Med. 2020 Jul 7;12(7):e12421. </w:t>
      </w:r>
    </w:p>
    <w:p w14:paraId="66F74AA1" w14:textId="77777777" w:rsidR="00470844" w:rsidRDefault="00470844" w:rsidP="00470844">
      <w:pPr>
        <w:pStyle w:val="Bibliography"/>
      </w:pPr>
      <w:r>
        <w:t xml:space="preserve">15. </w:t>
      </w:r>
      <w:r>
        <w:tab/>
        <w:t xml:space="preserve">Grifoni A, Weiskopf D, Ramirez SI, Mateus J, Dan JM, Moderbacher CR, et al. Targets of T Cell Responses to SARS-CoV-2 Coronavirus in Humans with COVID-19 Disease and Unexposed Individuals. Cell. 2020 Jun 25;181(7):1489-1501.e15. </w:t>
      </w:r>
    </w:p>
    <w:p w14:paraId="37F6FAD3" w14:textId="77777777" w:rsidR="00470844" w:rsidRDefault="00470844" w:rsidP="00470844">
      <w:pPr>
        <w:pStyle w:val="Bibliography"/>
      </w:pPr>
      <w:r>
        <w:t xml:space="preserve">16. </w:t>
      </w:r>
      <w:r>
        <w:tab/>
        <w:t>Clark T. Evaluating the clinical impact of routine molecular point-of-care testing for COVID-19 in adults presenting to hospital: A prospective, interventional, non-randomised, controlled study (CoV19POC) [Internet]. 2020 [cited 2021 Mar 23]. Available from: https://eprints.soton.ac.uk/439309/2/CoV_19POC_Protocol_v2_0_eprints.pdf</w:t>
      </w:r>
    </w:p>
    <w:p w14:paraId="19013F8E" w14:textId="77777777" w:rsidR="00470844" w:rsidRDefault="00470844" w:rsidP="00470844">
      <w:pPr>
        <w:pStyle w:val="Bibliography"/>
      </w:pPr>
      <w:r>
        <w:t xml:space="preserve">17. </w:t>
      </w:r>
      <w:r>
        <w:tab/>
        <w:t xml:space="preserve">Brendish NJ, Poole S, Naidu VV, Mansbridge CT, Norton NJ, Wheeler H, et al. Clinical impact of molecular point-of-care testing for suspected COVID-19 in hospital (COV-19POC): a prospective, interventional, non-randomised, controlled study. Lancet Respir Med. 2020 Dec;8(12):1192–200. </w:t>
      </w:r>
    </w:p>
    <w:p w14:paraId="5FEFE853" w14:textId="77777777" w:rsidR="00470844" w:rsidRDefault="00470844" w:rsidP="00470844">
      <w:pPr>
        <w:pStyle w:val="Bibliography"/>
      </w:pPr>
      <w:r>
        <w:t xml:space="preserve">18. </w:t>
      </w:r>
      <w:r>
        <w:tab/>
        <w:t xml:space="preserve">Clark TW, Beard KR, Brendish NJ, Malachira AK, Mills S, Chan C, et al. Clinical impact of a routine, molecular, point-of-care, test-and-treat strategy for influenza in adults admitted to hospital (FluPOC): a multicentre, open-label, randomised controlled trial. Lancet Respir Med. 2021 Apr 1;9(4):419–29. </w:t>
      </w:r>
    </w:p>
    <w:p w14:paraId="11B0ABC5" w14:textId="77777777" w:rsidR="00470844" w:rsidRDefault="00470844" w:rsidP="00470844">
      <w:pPr>
        <w:pStyle w:val="Bibliography"/>
      </w:pPr>
      <w:r>
        <w:t xml:space="preserve">19. </w:t>
      </w:r>
      <w:r>
        <w:tab/>
        <w:t xml:space="preserve">Beard K, Brendish N, Malachira A, Mills S, Chan C, Poole S, et al. Pragmatic multicentre randomised controlled trial evaluating the impact of a routine molecular point-of-care ‘test-and-treat’ strategy for influenza in adults hospitalised with acute respiratory illness (FluPOC): trial protocol. BMJ Open. 2019 Dec 1;9(12):e031674. </w:t>
      </w:r>
    </w:p>
    <w:p w14:paraId="41BA6275" w14:textId="77777777" w:rsidR="00470844" w:rsidRDefault="00470844" w:rsidP="00470844">
      <w:pPr>
        <w:pStyle w:val="Bibliography"/>
      </w:pPr>
      <w:r>
        <w:t xml:space="preserve">20. </w:t>
      </w:r>
      <w:r>
        <w:tab/>
        <w:t>R Core Team. R: A Language and Environment for Statistical Computing [Internet]. 2020. Available from: https://cloud.r-project.org/index.html</w:t>
      </w:r>
    </w:p>
    <w:p w14:paraId="265FFDB2" w14:textId="77777777" w:rsidR="00470844" w:rsidRDefault="00470844" w:rsidP="00470844">
      <w:pPr>
        <w:pStyle w:val="Bibliography"/>
      </w:pPr>
      <w:r>
        <w:t xml:space="preserve">21. </w:t>
      </w:r>
      <w:r>
        <w:tab/>
        <w:t>RStudio Team. RStudio: Integrated Development Environment for R. [Internet]. 2020. Available from: http://www.rstudio.com/</w:t>
      </w:r>
    </w:p>
    <w:p w14:paraId="4B944B50" w14:textId="77777777" w:rsidR="00470844" w:rsidRDefault="00470844" w:rsidP="00470844">
      <w:pPr>
        <w:pStyle w:val="Bibliography"/>
      </w:pPr>
      <w:r>
        <w:lastRenderedPageBreak/>
        <w:t xml:space="preserve">22. </w:t>
      </w:r>
      <w:r>
        <w:tab/>
        <w:t>Kassambara A. rstatix: Pipe-Friendly Framework for Basic Statistical Tests [Internet]. 2021 [cited 2021 Apr 23]. Available from: https://CRAN.R-project.org/package=rstatix</w:t>
      </w:r>
    </w:p>
    <w:p w14:paraId="131A1801" w14:textId="77777777" w:rsidR="00470844" w:rsidRDefault="00470844" w:rsidP="00470844">
      <w:pPr>
        <w:pStyle w:val="Bibliography"/>
      </w:pPr>
      <w:r>
        <w:t xml:space="preserve">23. </w:t>
      </w:r>
      <w:r>
        <w:tab/>
        <w:t>Rich B. table1: Tables of Descriptive Statistics in HTML [Internet]. 2021 [cited 2021 Apr 23]. Available from: https://CRAN.R-project.org/package=table1</w:t>
      </w:r>
    </w:p>
    <w:p w14:paraId="6B178CF7" w14:textId="77777777" w:rsidR="00470844" w:rsidRDefault="00470844" w:rsidP="00470844">
      <w:pPr>
        <w:pStyle w:val="Bibliography"/>
      </w:pPr>
      <w:r>
        <w:t xml:space="preserve">24. </w:t>
      </w:r>
      <w:r>
        <w:tab/>
        <w:t xml:space="preserve">Martin M. Cutadapt removes adapter sequences from high-throughput sequencing reads. EMBnet.journal. 2011 May 2;17(1):10–2. </w:t>
      </w:r>
    </w:p>
    <w:p w14:paraId="0187DF30" w14:textId="77777777" w:rsidR="00470844" w:rsidRDefault="00470844" w:rsidP="00470844">
      <w:pPr>
        <w:pStyle w:val="Bibliography"/>
      </w:pPr>
      <w:r>
        <w:t xml:space="preserve">25. </w:t>
      </w:r>
      <w:r>
        <w:tab/>
        <w:t>Joshi NA, Fass JN. Sickle: A sliding-window, adaptive, quality-based trimming tool for FastQ files [Internet]. 2011. Available from: https://github.com/najoshi/sickl</w:t>
      </w:r>
    </w:p>
    <w:p w14:paraId="5489E6DD" w14:textId="77777777" w:rsidR="00470844" w:rsidRDefault="00470844" w:rsidP="00470844">
      <w:pPr>
        <w:pStyle w:val="Bibliography"/>
      </w:pPr>
      <w:r>
        <w:t xml:space="preserve">26. </w:t>
      </w:r>
      <w:r>
        <w:tab/>
        <w:t>Andrews S. FastQC: a quality control tool for high throughput sequence data. [Internet]. 2010. Available from: http://www.bioinformatics.babraham.ac.uk/projects/fastqc</w:t>
      </w:r>
    </w:p>
    <w:p w14:paraId="496A8F7E" w14:textId="77777777" w:rsidR="00470844" w:rsidRDefault="00470844" w:rsidP="00470844">
      <w:pPr>
        <w:pStyle w:val="Bibliography"/>
      </w:pPr>
      <w:r>
        <w:t xml:space="preserve">27. </w:t>
      </w:r>
      <w:r>
        <w:tab/>
        <w:t xml:space="preserve">Ewels P, Magnusson M, Lundin S, Käller M. MultiQC: summarize analysis results for multiple tools and samples in a single report. Bioinformatics. 2016 Oct 1;32(19):3047–8. </w:t>
      </w:r>
    </w:p>
    <w:p w14:paraId="180FA699" w14:textId="77777777" w:rsidR="00470844" w:rsidRDefault="00470844" w:rsidP="00470844">
      <w:pPr>
        <w:pStyle w:val="Bibliography"/>
      </w:pPr>
      <w:r>
        <w:t xml:space="preserve">28. </w:t>
      </w:r>
      <w:r>
        <w:tab/>
        <w:t xml:space="preserve">Dobin A, Gingeras TR. Mapping RNA-seq Reads with STAR. Curr Protoc Bioinforma. 2015;51(1):11.14.1-11.14.19. </w:t>
      </w:r>
    </w:p>
    <w:p w14:paraId="2B76FC8C" w14:textId="77777777" w:rsidR="00470844" w:rsidRDefault="00470844" w:rsidP="00470844">
      <w:pPr>
        <w:pStyle w:val="Bibliography"/>
      </w:pPr>
      <w:r>
        <w:t xml:space="preserve">29. </w:t>
      </w:r>
      <w:r>
        <w:tab/>
        <w:t xml:space="preserve">Harrow J, Frankish A, Gonzalez JM, Tapanari E, Diekhans M, Kokocinski F, et al. GENCODE: the reference human genome annotation for The ENCODE Project. Genome Res. 2012 Sep;22(9):1760–74. </w:t>
      </w:r>
    </w:p>
    <w:p w14:paraId="0EC34CD9" w14:textId="77777777" w:rsidR="00470844" w:rsidRDefault="00470844" w:rsidP="00470844">
      <w:pPr>
        <w:pStyle w:val="Bibliography"/>
      </w:pPr>
      <w:r>
        <w:t xml:space="preserve">30. </w:t>
      </w:r>
      <w:r>
        <w:tab/>
        <w:t xml:space="preserve">Shen S, Park JW, Lu Z, Lin L, Henry MD, Wu YN, et al. rMATS: Robust and flexible detection of differential alternative splicing from replicate RNA-Seq data. Proc Natl Acad Sci. 2014 Dec 23;111(51):E5593–601. </w:t>
      </w:r>
    </w:p>
    <w:p w14:paraId="7567C6F8" w14:textId="77777777" w:rsidR="00470844" w:rsidRDefault="00470844" w:rsidP="00470844">
      <w:pPr>
        <w:pStyle w:val="Bibliography"/>
      </w:pPr>
      <w:r>
        <w:t xml:space="preserve">31. </w:t>
      </w:r>
      <w:r>
        <w:tab/>
        <w:t xml:space="preserve">Li H, Handsaker B, Wysoker A, Fennell T, Ruan J, Homer N, et al. The Sequence Alignment/Map format and SAMtools. Bioinforma Oxf Engl. 2009 Aug 15;25(16):2078–9. </w:t>
      </w:r>
    </w:p>
    <w:p w14:paraId="29490365" w14:textId="77777777" w:rsidR="00470844" w:rsidRDefault="00470844" w:rsidP="00470844">
      <w:pPr>
        <w:pStyle w:val="Bibliography"/>
      </w:pPr>
      <w:r>
        <w:t xml:space="preserve">32. </w:t>
      </w:r>
      <w:r>
        <w:tab/>
        <w:t xml:space="preserve">Li S, Rouphael N, Duraisingham S, Romero-Steiner S, Presnell S, Davis C, et al. Molecular signatures of antibody responses derived from a systems biology study of five human vaccines. Nat Immunol. 2014 Feb;15(2):195–204. </w:t>
      </w:r>
    </w:p>
    <w:p w14:paraId="7113F15C" w14:textId="77777777" w:rsidR="00470844" w:rsidRDefault="00470844" w:rsidP="00470844">
      <w:pPr>
        <w:pStyle w:val="Bibliography"/>
      </w:pPr>
      <w:r>
        <w:t xml:space="preserve">33. </w:t>
      </w:r>
      <w:r>
        <w:tab/>
        <w:t xml:space="preserve">Van Rossum G, Drake F. Python 3 Reference Manual. Scotts Valley, CA: CreateSpace; 2009. </w:t>
      </w:r>
    </w:p>
    <w:p w14:paraId="251F550D" w14:textId="77777777" w:rsidR="00470844" w:rsidRDefault="00470844" w:rsidP="00470844">
      <w:pPr>
        <w:pStyle w:val="Bibliography"/>
      </w:pPr>
      <w:r>
        <w:t xml:space="preserve">34. </w:t>
      </w:r>
      <w:r>
        <w:tab/>
        <w:t xml:space="preserve">Ritchie ME, Phipson B, Wu D, Hu Y, Law CW, Shi W, et al. limma powers differential expression analyses for RNA-sequencing and microarray studies. Nucleic Acids Res. 2015 Apr 20;43(7):e47. </w:t>
      </w:r>
    </w:p>
    <w:p w14:paraId="3E0EACAA" w14:textId="77777777" w:rsidR="00470844" w:rsidRDefault="00470844" w:rsidP="00470844">
      <w:pPr>
        <w:pStyle w:val="Bibliography"/>
      </w:pPr>
      <w:r>
        <w:t xml:space="preserve">35. </w:t>
      </w:r>
      <w:r>
        <w:tab/>
        <w:t xml:space="preserve">Anders S, Pyl PT, Huber W. HTSeq—a Python framework to work with high-throughput sequencing data. Bioinformatics. 2015 Jan 15;31(2):166–9. </w:t>
      </w:r>
    </w:p>
    <w:p w14:paraId="5402C089" w14:textId="77777777" w:rsidR="00470844" w:rsidRDefault="00470844" w:rsidP="00470844">
      <w:pPr>
        <w:pStyle w:val="Bibliography"/>
      </w:pPr>
      <w:r>
        <w:t xml:space="preserve">36. </w:t>
      </w:r>
      <w:r>
        <w:tab/>
        <w:t xml:space="preserve">Robinson MD, McCarthy DJ, Smyth GK. edgeR: a Bioconductor package for differential expression analysis of digital gene expression data. Bioinformatics. 2010 Jan 1;26(1):139–40. </w:t>
      </w:r>
    </w:p>
    <w:p w14:paraId="08A12C41" w14:textId="77777777" w:rsidR="00470844" w:rsidRDefault="00470844" w:rsidP="00470844">
      <w:pPr>
        <w:pStyle w:val="Bibliography"/>
      </w:pPr>
      <w:r>
        <w:t xml:space="preserve">37. </w:t>
      </w:r>
      <w:r>
        <w:tab/>
        <w:t xml:space="preserve">Theocharidis A, Dongen S van, Enright AJ, Freeman TC. Network visualization and analysis of gene expression data using BioLayout Express 3D. Nat Protoc. 2009 Oct;4(10):1535–50. </w:t>
      </w:r>
    </w:p>
    <w:p w14:paraId="2A2B5CFB" w14:textId="77777777" w:rsidR="00470844" w:rsidRDefault="00470844" w:rsidP="00470844">
      <w:pPr>
        <w:pStyle w:val="Bibliography"/>
      </w:pPr>
      <w:r>
        <w:t xml:space="preserve">38. </w:t>
      </w:r>
      <w:r>
        <w:tab/>
        <w:t xml:space="preserve">Chen J, Bardes EE, Aronow BJ, Jegga AG. ToppGene Suite for gene list enrichment analysis and candidate gene prioritization. Nucleic Acids Res. 2009 Jul;37(Web Server issue):W305-311. </w:t>
      </w:r>
    </w:p>
    <w:p w14:paraId="5C9AD8D5" w14:textId="77777777" w:rsidR="00470844" w:rsidRDefault="00470844" w:rsidP="00470844">
      <w:pPr>
        <w:pStyle w:val="Bibliography"/>
      </w:pPr>
      <w:r>
        <w:lastRenderedPageBreak/>
        <w:t xml:space="preserve">39. </w:t>
      </w:r>
      <w:r>
        <w:tab/>
        <w:t xml:space="preserve">Ashburner M, Ball CA, Blake JA, Botstein D, Butler H, Cherry JM, et al. Gene Ontology: tool for the unification of biology. Nat Genet. 2000 May;25(1):25–9. </w:t>
      </w:r>
    </w:p>
    <w:p w14:paraId="3B7D4071" w14:textId="77777777" w:rsidR="00470844" w:rsidRDefault="00470844" w:rsidP="00470844">
      <w:pPr>
        <w:pStyle w:val="Bibliography"/>
      </w:pPr>
      <w:r>
        <w:t xml:space="preserve">40. </w:t>
      </w:r>
      <w:r>
        <w:tab/>
        <w:t xml:space="preserve">Gene Ontology Consortium. The Gene Ontology resource: enriching a GOld mine. Nucleic Acids Res. 2021 Jan 8;49(D1):D325–34. </w:t>
      </w:r>
    </w:p>
    <w:p w14:paraId="4F1DF974" w14:textId="77777777" w:rsidR="00470844" w:rsidRDefault="00470844" w:rsidP="00470844">
      <w:pPr>
        <w:pStyle w:val="Bibliography"/>
      </w:pPr>
      <w:r>
        <w:t xml:space="preserve">41. </w:t>
      </w:r>
      <w:r>
        <w:tab/>
        <w:t xml:space="preserve">Zhang B, Horvath S. A general framework for weighted gene co-expression network analysis. Stat Appl Genet Mol Biol. 2005;4:Article17. </w:t>
      </w:r>
    </w:p>
    <w:p w14:paraId="4BF7BF24" w14:textId="77777777" w:rsidR="00470844" w:rsidRDefault="00470844" w:rsidP="00470844">
      <w:pPr>
        <w:pStyle w:val="Bibliography"/>
      </w:pPr>
      <w:r>
        <w:t xml:space="preserve">42. </w:t>
      </w:r>
      <w:r>
        <w:tab/>
        <w:t>Strazzeri F, Schofield J, Skipp PJ, Sanchez-Garcia R, Koskela A, Sam M, et al. TopMD [Internet]. [cited 2021 May 1]. Available from: https://www.topmd.co.uk/</w:t>
      </w:r>
    </w:p>
    <w:p w14:paraId="7A6CA669" w14:textId="77777777" w:rsidR="00470844" w:rsidRDefault="00470844" w:rsidP="00470844">
      <w:pPr>
        <w:pStyle w:val="Bibliography"/>
      </w:pPr>
      <w:r>
        <w:t xml:space="preserve">43. </w:t>
      </w:r>
      <w:r>
        <w:tab/>
        <w:t xml:space="preserve">Franceschini A, Szklarczyk D, Frankild S, Kuhn M, Simonovic M, Roth A, et al. STRING v9.1: protein-protein interaction networks, with increased coverage and integration. Nucleic Acids Res. 2013 Jan;41(Database issue):D808-815. </w:t>
      </w:r>
    </w:p>
    <w:p w14:paraId="3538FE49" w14:textId="77777777" w:rsidR="00470844" w:rsidRDefault="00470844" w:rsidP="00470844">
      <w:pPr>
        <w:pStyle w:val="Bibliography"/>
      </w:pPr>
      <w:r>
        <w:t xml:space="preserve">44. </w:t>
      </w:r>
      <w:r>
        <w:tab/>
        <w:t xml:space="preserve">Newman AM, Steen CB, Liu CL, Gentles AJ, Chaudhuri AA, Scherer F, et al. Determining cell type abundance and expression from bulk tissues with digital cytometry. Nat Biotechnol. 2019 Jul;37(7):773–82. </w:t>
      </w:r>
    </w:p>
    <w:p w14:paraId="667FFEF9" w14:textId="77777777" w:rsidR="00470844" w:rsidRDefault="00470844" w:rsidP="00470844">
      <w:pPr>
        <w:pStyle w:val="Bibliography"/>
      </w:pPr>
      <w:r>
        <w:t xml:space="preserve">45. </w:t>
      </w:r>
      <w:r>
        <w:tab/>
        <w:t>Alizadeh lab, Newman lab. CIBERSORTx [Internet]. 2021 [cited 2021 May 3]. Available from: https://cibersortx.stanford.edu/</w:t>
      </w:r>
    </w:p>
    <w:p w14:paraId="57658919" w14:textId="77777777" w:rsidR="00470844" w:rsidRDefault="00470844" w:rsidP="00470844">
      <w:pPr>
        <w:pStyle w:val="Bibliography"/>
      </w:pPr>
      <w:r>
        <w:t xml:space="preserve">46. </w:t>
      </w:r>
      <w:r>
        <w:tab/>
        <w:t xml:space="preserve">Tomic A, Tomic I, Waldron L, Geistlinger L, Kuhn M, Spreng RL, et al. SIMON: Open-Source Knowledge Discovery Platform. Patterns. 2021 Jan 8;2(1):100178. </w:t>
      </w:r>
    </w:p>
    <w:p w14:paraId="6D495A79" w14:textId="77777777" w:rsidR="00470844" w:rsidRDefault="00470844" w:rsidP="00470844">
      <w:pPr>
        <w:pStyle w:val="Bibliography"/>
      </w:pPr>
      <w:r>
        <w:t xml:space="preserve">47. </w:t>
      </w:r>
      <w:r>
        <w:tab/>
        <w:t xml:space="preserve">Merkel D. Docker: lightweight Linux containers for consistent development and deployment. Linux J. 2014 Mar 1;2014(239):2:2. </w:t>
      </w:r>
    </w:p>
    <w:p w14:paraId="3220BE5B" w14:textId="77777777" w:rsidR="00470844" w:rsidRDefault="00470844" w:rsidP="00470844">
      <w:pPr>
        <w:pStyle w:val="Bibliography"/>
      </w:pPr>
      <w:r>
        <w:t xml:space="preserve">48. </w:t>
      </w:r>
      <w:r>
        <w:tab/>
        <w:t>Strazzeri F, Schofield J, Skipp PJ, Sanchez-Garcia R, Koskela A, Sam M, et al. TopMD Global map between patients with COVID-19 or influenza [Internet]. 2021 [cited 2021 May 10]. Available from: https://topmd.co.uk/research/covidvflu</w:t>
      </w:r>
    </w:p>
    <w:p w14:paraId="2D338034" w14:textId="77777777" w:rsidR="00470844" w:rsidRDefault="00470844" w:rsidP="00470844">
      <w:pPr>
        <w:pStyle w:val="Bibliography"/>
      </w:pPr>
      <w:r>
        <w:t xml:space="preserve">49. </w:t>
      </w:r>
      <w:r>
        <w:tab/>
        <w:t xml:space="preserve">Izcovich A, Ragusa MA, Tortosa F, Lavena Marzio MA, Agnoletti C, Bengolea A, et al. Prognostic factors for severity and mortality in patients infected with COVID-19: A systematic review. PloS One. 2020;15(11):e0241955. </w:t>
      </w:r>
    </w:p>
    <w:p w14:paraId="2BCA07E2" w14:textId="77777777" w:rsidR="00470844" w:rsidRDefault="00470844" w:rsidP="00470844">
      <w:pPr>
        <w:pStyle w:val="Bibliography"/>
      </w:pPr>
      <w:r>
        <w:t xml:space="preserve">50. </w:t>
      </w:r>
      <w:r>
        <w:tab/>
        <w:t xml:space="preserve">Honda K, Yanai H, Negishi H, Asagiri M, Sato M, Mizutani T, et al. IRF-7 is the master regulator of type-I interferon-dependent immune responses. Nature. 2005 Apr 7;434(7034):772–7. </w:t>
      </w:r>
    </w:p>
    <w:p w14:paraId="009D3D66" w14:textId="77777777" w:rsidR="00470844" w:rsidRDefault="00470844" w:rsidP="00470844">
      <w:pPr>
        <w:pStyle w:val="Bibliography"/>
      </w:pPr>
      <w:r>
        <w:t xml:space="preserve">51. </w:t>
      </w:r>
      <w:r>
        <w:tab/>
        <w:t xml:space="preserve">Singh KK, Chaubey G, Chen JY, Suravajhala P. Decoding SARS-CoV-2 hijacking of host mitochondria in COVID-19 pathogenesis. Am J Physiol Cell Physiol. 2020 Aug 1;319(2):C258–67. </w:t>
      </w:r>
    </w:p>
    <w:p w14:paraId="2B4932CB" w14:textId="77777777" w:rsidR="00470844" w:rsidRDefault="00470844" w:rsidP="00470844">
      <w:pPr>
        <w:pStyle w:val="Bibliography"/>
      </w:pPr>
      <w:r>
        <w:t xml:space="preserve">52. </w:t>
      </w:r>
      <w:r>
        <w:tab/>
        <w:t xml:space="preserve">Raaben M, Posthuma CC, Verheije MH, te Lintelo EG, Kikkert M, Drijfhout JW, et al. The ubiquitin-proteasome system plays an important role during various stages of the coronavirus infection cycle. J Virol. 2010 Aug;84(15):7869–79. </w:t>
      </w:r>
    </w:p>
    <w:p w14:paraId="322E6D31" w14:textId="77777777" w:rsidR="00470844" w:rsidRDefault="00470844" w:rsidP="00470844">
      <w:pPr>
        <w:pStyle w:val="Bibliography"/>
      </w:pPr>
      <w:r>
        <w:t xml:space="preserve">53. </w:t>
      </w:r>
      <w:r>
        <w:tab/>
        <w:t xml:space="preserve">Wu Y, Jin S, Liu Q, Zhang Y, Ma L, Zhao Z, et al. Selective autophagy controls the stability of transcription factor IRF3 to balance type I interferon production and immune suppression. Autophagy. 2020 May 31;1–14. </w:t>
      </w:r>
    </w:p>
    <w:p w14:paraId="3A1FAECE" w14:textId="77777777" w:rsidR="00470844" w:rsidRDefault="00470844" w:rsidP="00470844">
      <w:pPr>
        <w:pStyle w:val="Bibliography"/>
      </w:pPr>
      <w:r>
        <w:t xml:space="preserve">54. </w:t>
      </w:r>
      <w:r>
        <w:tab/>
        <w:t xml:space="preserve">Loo J, Spittle DA, Newnham M. COVID-19, immunothrombosis and venous thromboembolism: biological mechanisms. Thorax. 2021 Apr 1;76(4):412–20. </w:t>
      </w:r>
    </w:p>
    <w:p w14:paraId="6C81E74B" w14:textId="77777777" w:rsidR="00470844" w:rsidRDefault="00470844" w:rsidP="00470844">
      <w:pPr>
        <w:pStyle w:val="Bibliography"/>
      </w:pPr>
      <w:r>
        <w:lastRenderedPageBreak/>
        <w:t xml:space="preserve">55. </w:t>
      </w:r>
      <w:r>
        <w:tab/>
        <w:t xml:space="preserve">Eslamifar Z, Behzadifard M, Soleimani M, Behzadifard S. Coagulation abnormalities in SARS-CoV-2 infection: overexpression tissue factor. Thromb J. 2020 Dec 15;18(1):38. </w:t>
      </w:r>
    </w:p>
    <w:p w14:paraId="4E93114C" w14:textId="77777777" w:rsidR="00470844" w:rsidRDefault="00470844" w:rsidP="00470844">
      <w:pPr>
        <w:pStyle w:val="Bibliography"/>
      </w:pPr>
      <w:r>
        <w:t xml:space="preserve">56. </w:t>
      </w:r>
      <w:r>
        <w:tab/>
        <w:t xml:space="preserve">Robbiani DF, Gaebler C, Muecksch F, Lorenzi JCC, Wang Z, Cho A, et al. Convergent antibody responses to SARS-CoV-2 in convalescent individuals. Nature. 2020 Aug;584(7821):437–42. </w:t>
      </w:r>
    </w:p>
    <w:p w14:paraId="7B0B5D8F" w14:textId="77777777" w:rsidR="00470844" w:rsidRDefault="00470844" w:rsidP="00470844">
      <w:pPr>
        <w:pStyle w:val="Bibliography"/>
      </w:pPr>
      <w:r>
        <w:t xml:space="preserve">57. </w:t>
      </w:r>
      <w:r>
        <w:tab/>
        <w:t xml:space="preserve">Sekine T, Perez-Potti A, Rivera-Ballesteros O, Strålin K, Gorin J-B, Olsson A, et al. Robust T Cell Immunity in Convalescent Individuals with Asymptomatic or Mild COVID-19. Cell. 2020 Oct 1;183(1):158-168.e14. </w:t>
      </w:r>
    </w:p>
    <w:p w14:paraId="7E1125B1" w14:textId="77777777" w:rsidR="00470844" w:rsidRDefault="00470844" w:rsidP="00470844">
      <w:pPr>
        <w:pStyle w:val="Bibliography"/>
      </w:pPr>
      <w:r>
        <w:t xml:space="preserve">58. </w:t>
      </w:r>
      <w:r>
        <w:tab/>
        <w:t xml:space="preserve">Moderbacher CR, Ramirez SI, Dan JM, Grifoni A, Hastie KM, Weiskopf D, et al. Antigen-Specific Adaptive Immunity to SARS-CoV-2 in Acute COVID-19 and Associations with Age and Disease Severity. Cell. 2020 Nov 12;183(4):996-1012.e19. </w:t>
      </w:r>
    </w:p>
    <w:p w14:paraId="72DFE31F" w14:textId="77777777" w:rsidR="00470844" w:rsidRDefault="00470844" w:rsidP="00470844">
      <w:pPr>
        <w:pStyle w:val="Bibliography"/>
      </w:pPr>
      <w:r>
        <w:t xml:space="preserve">59. </w:t>
      </w:r>
      <w:r>
        <w:tab/>
        <w:t xml:space="preserve">Peng Y, Mentzer AJ, Liu G, Yao X, Yin Z, Dong D, et al. Broad and strong memory CD4 + and CD8 + T cells induced by SARS-CoV-2 in UK convalescent individuals following COVID-19. Nat Immunol. 2020 Nov;21(11):1336–45. </w:t>
      </w:r>
    </w:p>
    <w:p w14:paraId="121904CA" w14:textId="77777777" w:rsidR="00470844" w:rsidRDefault="00470844" w:rsidP="00470844">
      <w:pPr>
        <w:pStyle w:val="Bibliography"/>
      </w:pPr>
      <w:r>
        <w:t xml:space="preserve">60. </w:t>
      </w:r>
      <w:r>
        <w:tab/>
        <w:t>Kuri-Cervantes L, Pampena MB, Meng W, Rosenfeld AM, Ittner CAG, Weisman AR, et al. Comprehensive mapping of immune perturbations associated with severe COVID-19. Sci Immunol [Internet]. 2020 Jul 15 [cited 2021 Apr 27];5(49). Available from: https://immunology.sciencemag.org/content/5/49/eabd7114</w:t>
      </w:r>
    </w:p>
    <w:p w14:paraId="64D97BD8" w14:textId="77777777" w:rsidR="00470844" w:rsidRDefault="00470844" w:rsidP="00470844">
      <w:pPr>
        <w:pStyle w:val="Bibliography"/>
      </w:pPr>
      <w:r>
        <w:t xml:space="preserve">61. </w:t>
      </w:r>
      <w:r>
        <w:tab/>
        <w:t xml:space="preserve">Li S, Jiang L, Li X, Lin F, Wang Y, Li B, et al. Clinical and pathological investigation of patients with severe COVID-19. JCI Insight. 2020 Jun 18;5(12). </w:t>
      </w:r>
    </w:p>
    <w:p w14:paraId="0670EBBB" w14:textId="77777777" w:rsidR="00470844" w:rsidRDefault="00470844" w:rsidP="00470844">
      <w:pPr>
        <w:pStyle w:val="Bibliography"/>
      </w:pPr>
      <w:r>
        <w:t xml:space="preserve">62. </w:t>
      </w:r>
      <w:r>
        <w:tab/>
        <w:t xml:space="preserve">Liao M, Liu Y, Yuan J, Wen Y, Xu G, Zhao J, et al. Single-cell landscape of bronchoalveolar immune cells in patients with COVID-19. Nat Med. 2020 Jun;26(6):842–4. </w:t>
      </w:r>
    </w:p>
    <w:p w14:paraId="35102BBE" w14:textId="77777777" w:rsidR="00470844" w:rsidRDefault="00470844" w:rsidP="00470844">
      <w:pPr>
        <w:pStyle w:val="Bibliography"/>
      </w:pPr>
      <w:r>
        <w:t xml:space="preserve">63. </w:t>
      </w:r>
      <w:r>
        <w:tab/>
        <w:t xml:space="preserve">Schurink B, Roos E, Radonic T, Barbe E, Bouman CSC, de Boer HH, et al. Viral presence and immunopathology in patients with lethal COVID-19: a prospective autopsy cohort study. Lancet Microbe. 2020 Nov;1(7):e290–9. </w:t>
      </w:r>
    </w:p>
    <w:p w14:paraId="486AE473" w14:textId="77777777" w:rsidR="00470844" w:rsidRDefault="00470844" w:rsidP="00470844">
      <w:pPr>
        <w:pStyle w:val="Bibliography"/>
      </w:pPr>
      <w:r>
        <w:t xml:space="preserve">64. </w:t>
      </w:r>
      <w:r>
        <w:tab/>
        <w:t xml:space="preserve">Radermecker C, Detrembleur N, Guiot J, Cavalier E, Henket M, d’Emal C, et al. Neutrophil extracellular traps infiltrate the lung airway, interstitial, and vascular compartments in severe COVID-19. J Exp Med. 2020 Sep 14;217(12):1–11. </w:t>
      </w:r>
    </w:p>
    <w:p w14:paraId="47CAF41B" w14:textId="77777777" w:rsidR="00470844" w:rsidRDefault="00470844" w:rsidP="00470844">
      <w:pPr>
        <w:pStyle w:val="Bibliography"/>
      </w:pPr>
      <w:r>
        <w:t xml:space="preserve">65. </w:t>
      </w:r>
      <w:r>
        <w:tab/>
        <w:t xml:space="preserve">Schultze JL, Aschenbrenner AC. COVID-19 and the human innate immune system. Cell. 2021 Apr 1;184(7):1671–92. </w:t>
      </w:r>
    </w:p>
    <w:p w14:paraId="500391F7" w14:textId="77777777" w:rsidR="00470844" w:rsidRDefault="00470844" w:rsidP="00470844">
      <w:pPr>
        <w:pStyle w:val="Bibliography"/>
      </w:pPr>
      <w:r>
        <w:t xml:space="preserve">66. </w:t>
      </w:r>
      <w:r>
        <w:tab/>
        <w:t xml:space="preserve">Sette A, Crotty S. Adaptive immunity to SARS-CoV-2 and COVID-19. Cell. 2021 Feb 18;184(4):861–80. </w:t>
      </w:r>
    </w:p>
    <w:p w14:paraId="3403889F" w14:textId="77777777" w:rsidR="00470844" w:rsidRDefault="00470844" w:rsidP="00470844">
      <w:pPr>
        <w:pStyle w:val="Bibliography"/>
      </w:pPr>
      <w:r>
        <w:t xml:space="preserve">67. </w:t>
      </w:r>
      <w:r>
        <w:tab/>
        <w:t xml:space="preserve">Lucas C, Klein J, Sundaram ME, Liu F, Wong P, Silva J, et al. Delayed production of neutralizing antibodies correlates with fatal COVID-19. Nat Med. 2021 May 5;1–9. </w:t>
      </w:r>
    </w:p>
    <w:p w14:paraId="069D1814" w14:textId="77777777" w:rsidR="00470844" w:rsidRDefault="00470844" w:rsidP="00470844">
      <w:pPr>
        <w:pStyle w:val="Bibliography"/>
      </w:pPr>
      <w:r>
        <w:t xml:space="preserve">68. </w:t>
      </w:r>
      <w:r>
        <w:tab/>
        <w:t xml:space="preserve">Briceño O, Lissina A, Wanke K, Afonso G, Braun A von, Ragon K, et al. Reduced naïve CD8+ T-cell priming efficacy in elderly adults. Aging Cell. 2016;15(1):14–21. </w:t>
      </w:r>
    </w:p>
    <w:p w14:paraId="53B16259" w14:textId="77777777" w:rsidR="00470844" w:rsidRDefault="00470844" w:rsidP="00470844">
      <w:pPr>
        <w:pStyle w:val="Bibliography"/>
      </w:pPr>
      <w:r>
        <w:t xml:space="preserve">69. </w:t>
      </w:r>
      <w:r>
        <w:tab/>
        <w:t xml:space="preserve">Qi Q, Liu Y, Cheng Y, Glanville J, Zhang Z, Lee J-Y, et al. Diversity and clonal selection in the human T-cell repertoire. Proc Natl Acad Sci U S A. 2014 Aug 25;111(36):13139–44. </w:t>
      </w:r>
    </w:p>
    <w:p w14:paraId="5716DB2E" w14:textId="77777777" w:rsidR="00470844" w:rsidRDefault="00470844" w:rsidP="00470844">
      <w:pPr>
        <w:pStyle w:val="Bibliography"/>
      </w:pPr>
      <w:r>
        <w:lastRenderedPageBreak/>
        <w:t xml:space="preserve">70. </w:t>
      </w:r>
      <w:r>
        <w:tab/>
        <w:t xml:space="preserve">Wertheimer AM, Bennett MS, Park B, Uhrlaub JL, Martinez C, Pulko V, et al. Aging and cytomegalovirus infection differentially and jointly affect distinct circulating T cell subsets in humans. J Immunol. 2014 Mar 1;192(5):2143–55. </w:t>
      </w:r>
    </w:p>
    <w:p w14:paraId="22E34E4D" w14:textId="77777777" w:rsidR="00470844" w:rsidRDefault="00470844" w:rsidP="00470844">
      <w:pPr>
        <w:pStyle w:val="Bibliography"/>
      </w:pPr>
      <w:r>
        <w:t xml:space="preserve">71. </w:t>
      </w:r>
      <w:r>
        <w:tab/>
        <w:t>Centers for Disease Control and Prevention. COVID Data Tracker [Internet]. Centers for Disease Control and Prevention. 2020 [cited 2021 Apr 15]. Available from: https://covid.cdc.gov/covid-data-tracker/index.html#demographics</w:t>
      </w:r>
    </w:p>
    <w:p w14:paraId="1183EDB0" w14:textId="09E5CA8A" w:rsidR="00D5797C" w:rsidRDefault="00E14334" w:rsidP="008D3838">
      <w:pPr>
        <w:pStyle w:val="Heading1"/>
        <w:spacing w:line="240" w:lineRule="auto"/>
      </w:pPr>
      <w:r>
        <w:fldChar w:fldCharType="end"/>
      </w:r>
    </w:p>
    <w:p w14:paraId="4F97D511" w14:textId="6D843CA8" w:rsidR="008D3838" w:rsidRDefault="008D3838" w:rsidP="008D3838">
      <w:pPr>
        <w:spacing w:line="240" w:lineRule="auto"/>
      </w:pPr>
    </w:p>
    <w:p w14:paraId="0517DE90" w14:textId="40F1C5DE" w:rsidR="008D3838" w:rsidRDefault="008D3838" w:rsidP="008D3838">
      <w:pPr>
        <w:spacing w:line="240" w:lineRule="auto"/>
      </w:pPr>
    </w:p>
    <w:p w14:paraId="1640B3D6" w14:textId="388D590D" w:rsidR="008D3838" w:rsidRDefault="008D3838" w:rsidP="008D3838">
      <w:pPr>
        <w:spacing w:line="240" w:lineRule="auto"/>
      </w:pPr>
    </w:p>
    <w:p w14:paraId="219E162D" w14:textId="26034A6C" w:rsidR="008D3838" w:rsidRDefault="008D3838" w:rsidP="008D3838">
      <w:pPr>
        <w:spacing w:line="240" w:lineRule="auto"/>
      </w:pPr>
    </w:p>
    <w:p w14:paraId="674AE33E" w14:textId="7B929CFE" w:rsidR="008D3838" w:rsidRDefault="008D3838" w:rsidP="008D3838">
      <w:pPr>
        <w:spacing w:line="240" w:lineRule="auto"/>
      </w:pPr>
    </w:p>
    <w:p w14:paraId="429DB116" w14:textId="0A9C388D" w:rsidR="008D3838" w:rsidRDefault="008D3838" w:rsidP="008D3838">
      <w:pPr>
        <w:spacing w:line="240" w:lineRule="auto"/>
      </w:pPr>
    </w:p>
    <w:p w14:paraId="26321D91" w14:textId="7DEA42A1" w:rsidR="008D3838" w:rsidRDefault="008D3838" w:rsidP="008D3838">
      <w:pPr>
        <w:spacing w:line="240" w:lineRule="auto"/>
      </w:pPr>
    </w:p>
    <w:p w14:paraId="1F0B2868" w14:textId="77E2EE7A" w:rsidR="008D3838" w:rsidRDefault="008D3838" w:rsidP="008D3838">
      <w:pPr>
        <w:spacing w:line="240" w:lineRule="auto"/>
      </w:pPr>
    </w:p>
    <w:p w14:paraId="57E3BBE6" w14:textId="7EE93BC5" w:rsidR="008D3838" w:rsidRDefault="008D3838" w:rsidP="008D3838">
      <w:pPr>
        <w:spacing w:line="240" w:lineRule="auto"/>
      </w:pPr>
    </w:p>
    <w:p w14:paraId="54A6F777" w14:textId="3533A9B5" w:rsidR="008D3838" w:rsidRDefault="008D3838" w:rsidP="008D3838">
      <w:pPr>
        <w:spacing w:line="240" w:lineRule="auto"/>
      </w:pPr>
    </w:p>
    <w:p w14:paraId="1A024B90" w14:textId="6804815E" w:rsidR="008D3838" w:rsidRDefault="008D3838" w:rsidP="008D3838">
      <w:pPr>
        <w:spacing w:line="240" w:lineRule="auto"/>
      </w:pPr>
    </w:p>
    <w:p w14:paraId="0FE3E425" w14:textId="76FB5E6F" w:rsidR="008D3838" w:rsidRDefault="008D3838" w:rsidP="008D3838">
      <w:pPr>
        <w:spacing w:line="240" w:lineRule="auto"/>
      </w:pPr>
    </w:p>
    <w:p w14:paraId="2462B605" w14:textId="48769713" w:rsidR="008D3838" w:rsidRDefault="008D3838" w:rsidP="008D3838">
      <w:pPr>
        <w:spacing w:line="240" w:lineRule="auto"/>
      </w:pPr>
    </w:p>
    <w:p w14:paraId="088E9D7B" w14:textId="5C8F9A54" w:rsidR="008D3838" w:rsidRDefault="008D3838" w:rsidP="008D3838">
      <w:pPr>
        <w:spacing w:line="240" w:lineRule="auto"/>
      </w:pPr>
    </w:p>
    <w:p w14:paraId="5AB1C32E" w14:textId="3F73123E" w:rsidR="008D3838" w:rsidRDefault="008D3838" w:rsidP="008D3838">
      <w:pPr>
        <w:spacing w:line="240" w:lineRule="auto"/>
      </w:pPr>
    </w:p>
    <w:p w14:paraId="3C8FA7C5" w14:textId="0FF300FB" w:rsidR="008D3838" w:rsidRDefault="008D3838" w:rsidP="008D3838">
      <w:pPr>
        <w:spacing w:line="240" w:lineRule="auto"/>
      </w:pPr>
    </w:p>
    <w:p w14:paraId="78796962" w14:textId="77E64FFD" w:rsidR="008D3838" w:rsidRDefault="008D3838" w:rsidP="008D3838">
      <w:pPr>
        <w:spacing w:line="240" w:lineRule="auto"/>
      </w:pPr>
    </w:p>
    <w:p w14:paraId="5997A414" w14:textId="356A5E61" w:rsidR="008D3838" w:rsidRDefault="008D3838" w:rsidP="008D3838">
      <w:pPr>
        <w:spacing w:line="240" w:lineRule="auto"/>
      </w:pPr>
    </w:p>
    <w:p w14:paraId="4CB38EC5" w14:textId="58F28AA6" w:rsidR="008D3838" w:rsidRDefault="008D3838" w:rsidP="008D3838">
      <w:pPr>
        <w:spacing w:line="240" w:lineRule="auto"/>
      </w:pPr>
    </w:p>
    <w:p w14:paraId="6BBDD7F2" w14:textId="6A1EFAF8" w:rsidR="008D3838" w:rsidRDefault="008D3838" w:rsidP="008D3838">
      <w:pPr>
        <w:spacing w:line="240" w:lineRule="auto"/>
      </w:pPr>
    </w:p>
    <w:p w14:paraId="418EDA94" w14:textId="32A2753F" w:rsidR="00EC73D4" w:rsidRDefault="00EC73D4" w:rsidP="008D3838">
      <w:pPr>
        <w:spacing w:line="240" w:lineRule="auto"/>
      </w:pPr>
    </w:p>
    <w:p w14:paraId="1D78BD91" w14:textId="77777777" w:rsidR="00EC73D4" w:rsidRDefault="00EC73D4" w:rsidP="008D3838">
      <w:pPr>
        <w:spacing w:line="240" w:lineRule="auto"/>
      </w:pPr>
    </w:p>
    <w:p w14:paraId="5AFE0D81" w14:textId="3D9FE5B4" w:rsidR="008D3838" w:rsidRDefault="008D3838" w:rsidP="008D3838">
      <w:pPr>
        <w:spacing w:line="240" w:lineRule="auto"/>
      </w:pPr>
    </w:p>
    <w:p w14:paraId="3A3BECA1" w14:textId="5B304A95" w:rsidR="008D3838" w:rsidRDefault="008D3838" w:rsidP="008D3838">
      <w:pPr>
        <w:spacing w:line="240" w:lineRule="auto"/>
      </w:pPr>
    </w:p>
    <w:p w14:paraId="66AA16A2" w14:textId="09FBF367" w:rsidR="008D3838" w:rsidRDefault="008D3838" w:rsidP="008D3838">
      <w:pPr>
        <w:spacing w:line="240" w:lineRule="auto"/>
      </w:pPr>
    </w:p>
    <w:p w14:paraId="21B57715" w14:textId="77777777" w:rsidR="008D3838" w:rsidRPr="008D3838" w:rsidRDefault="008D3838" w:rsidP="008D3838">
      <w:pPr>
        <w:spacing w:line="240" w:lineRule="auto"/>
      </w:pPr>
    </w:p>
    <w:p w14:paraId="38DA2813" w14:textId="2A834900" w:rsidR="002268AB" w:rsidRDefault="002268AB" w:rsidP="002268AB">
      <w:pPr>
        <w:pStyle w:val="Caption"/>
        <w:keepNext/>
        <w:jc w:val="both"/>
        <w:rPr>
          <w:b/>
          <w:bCs/>
          <w:color w:val="auto"/>
          <w:sz w:val="20"/>
          <w:szCs w:val="20"/>
        </w:rPr>
      </w:pPr>
      <w:bookmarkStart w:id="13" w:name="_Ref67390870"/>
      <w:bookmarkStart w:id="14" w:name="_Ref73962797"/>
      <w:r w:rsidRPr="00C677A8">
        <w:rPr>
          <w:b/>
          <w:bCs/>
          <w:color w:val="auto"/>
          <w:sz w:val="20"/>
          <w:szCs w:val="20"/>
        </w:rPr>
        <w:lastRenderedPageBreak/>
        <w:t xml:space="preserve">Table </w:t>
      </w:r>
      <w:r w:rsidRPr="00C677A8">
        <w:rPr>
          <w:b/>
          <w:bCs/>
          <w:color w:val="auto"/>
          <w:sz w:val="20"/>
          <w:szCs w:val="20"/>
        </w:rPr>
        <w:fldChar w:fldCharType="begin"/>
      </w:r>
      <w:r w:rsidRPr="00C677A8">
        <w:rPr>
          <w:b/>
          <w:bCs/>
          <w:color w:val="auto"/>
          <w:sz w:val="20"/>
          <w:szCs w:val="20"/>
        </w:rPr>
        <w:instrText xml:space="preserve"> SEQ Table \* ARABIC </w:instrText>
      </w:r>
      <w:r w:rsidRPr="00C677A8">
        <w:rPr>
          <w:b/>
          <w:bCs/>
          <w:color w:val="auto"/>
          <w:sz w:val="20"/>
          <w:szCs w:val="20"/>
        </w:rPr>
        <w:fldChar w:fldCharType="separate"/>
      </w:r>
      <w:r w:rsidR="00746983">
        <w:rPr>
          <w:b/>
          <w:bCs/>
          <w:noProof/>
          <w:color w:val="auto"/>
          <w:sz w:val="20"/>
          <w:szCs w:val="20"/>
        </w:rPr>
        <w:t>1</w:t>
      </w:r>
      <w:r w:rsidRPr="00C677A8">
        <w:rPr>
          <w:b/>
          <w:bCs/>
          <w:color w:val="auto"/>
          <w:sz w:val="20"/>
          <w:szCs w:val="20"/>
        </w:rPr>
        <w:fldChar w:fldCharType="end"/>
      </w:r>
      <w:bookmarkEnd w:id="13"/>
      <w:bookmarkEnd w:id="14"/>
      <w:r w:rsidRPr="00C677A8">
        <w:rPr>
          <w:b/>
          <w:bCs/>
          <w:color w:val="auto"/>
          <w:sz w:val="20"/>
          <w:szCs w:val="20"/>
        </w:rPr>
        <w:t xml:space="preserve">: Baseline clinical characteristics and outcomes of hospitalised patients with COVID-19 or influenza. </w:t>
      </w:r>
    </w:p>
    <w:tbl>
      <w:tblPr>
        <w:tblW w:w="6860" w:type="dxa"/>
        <w:tblLook w:val="04A0" w:firstRow="1" w:lastRow="0" w:firstColumn="1" w:lastColumn="0" w:noHBand="0" w:noVBand="1"/>
      </w:tblPr>
      <w:tblGrid>
        <w:gridCol w:w="3620"/>
        <w:gridCol w:w="1060"/>
        <w:gridCol w:w="1280"/>
        <w:gridCol w:w="900"/>
      </w:tblGrid>
      <w:tr w:rsidR="002268AB" w:rsidRPr="002268AB" w14:paraId="46692D31" w14:textId="77777777" w:rsidTr="002268AB">
        <w:trPr>
          <w:trHeight w:val="315"/>
        </w:trPr>
        <w:tc>
          <w:tcPr>
            <w:tcW w:w="3620" w:type="dxa"/>
            <w:tcBorders>
              <w:top w:val="nil"/>
              <w:left w:val="nil"/>
              <w:bottom w:val="nil"/>
              <w:right w:val="nil"/>
            </w:tcBorders>
            <w:shd w:val="clear" w:color="000000" w:fill="FFFFFF"/>
            <w:noWrap/>
            <w:vAlign w:val="bottom"/>
            <w:hideMark/>
          </w:tcPr>
          <w:p w14:paraId="415B0C20"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Baseline demographic data</w:t>
            </w:r>
          </w:p>
        </w:tc>
        <w:tc>
          <w:tcPr>
            <w:tcW w:w="1060" w:type="dxa"/>
            <w:tcBorders>
              <w:top w:val="nil"/>
              <w:left w:val="nil"/>
              <w:bottom w:val="nil"/>
              <w:right w:val="nil"/>
            </w:tcBorders>
            <w:shd w:val="clear" w:color="000000" w:fill="FFFFFF"/>
            <w:noWrap/>
            <w:vAlign w:val="bottom"/>
            <w:hideMark/>
          </w:tcPr>
          <w:p w14:paraId="5CED0E20"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280" w:type="dxa"/>
            <w:tcBorders>
              <w:top w:val="nil"/>
              <w:left w:val="nil"/>
              <w:bottom w:val="nil"/>
              <w:right w:val="nil"/>
            </w:tcBorders>
            <w:shd w:val="clear" w:color="000000" w:fill="FFFFFF"/>
            <w:noWrap/>
            <w:vAlign w:val="bottom"/>
            <w:hideMark/>
          </w:tcPr>
          <w:p w14:paraId="0D43CE0D"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7D4475D3"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5FAB8356" w14:textId="77777777" w:rsidTr="002268AB">
        <w:trPr>
          <w:trHeight w:val="315"/>
        </w:trPr>
        <w:tc>
          <w:tcPr>
            <w:tcW w:w="3620" w:type="dxa"/>
            <w:vMerge w:val="restart"/>
            <w:tcBorders>
              <w:top w:val="single" w:sz="12" w:space="0" w:color="000000"/>
              <w:left w:val="nil"/>
              <w:bottom w:val="single" w:sz="8" w:space="0" w:color="000000"/>
              <w:right w:val="nil"/>
            </w:tcBorders>
            <w:shd w:val="clear" w:color="000000" w:fill="FFFFFF"/>
            <w:vAlign w:val="center"/>
            <w:hideMark/>
          </w:tcPr>
          <w:p w14:paraId="4BF78F4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single" w:sz="12" w:space="0" w:color="000000"/>
              <w:left w:val="nil"/>
              <w:bottom w:val="nil"/>
              <w:right w:val="nil"/>
            </w:tcBorders>
            <w:shd w:val="clear" w:color="000000" w:fill="FFFFFF"/>
            <w:vAlign w:val="center"/>
            <w:hideMark/>
          </w:tcPr>
          <w:p w14:paraId="7340BF3B"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w:t>
            </w:r>
          </w:p>
        </w:tc>
        <w:tc>
          <w:tcPr>
            <w:tcW w:w="1280" w:type="dxa"/>
            <w:tcBorders>
              <w:top w:val="single" w:sz="12" w:space="0" w:color="000000"/>
              <w:left w:val="nil"/>
              <w:bottom w:val="nil"/>
              <w:right w:val="nil"/>
            </w:tcBorders>
            <w:shd w:val="clear" w:color="000000" w:fill="FFFFFF"/>
            <w:vAlign w:val="center"/>
            <w:hideMark/>
          </w:tcPr>
          <w:p w14:paraId="15F520DD"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Influenza</w:t>
            </w:r>
          </w:p>
        </w:tc>
        <w:tc>
          <w:tcPr>
            <w:tcW w:w="900" w:type="dxa"/>
            <w:vMerge w:val="restart"/>
            <w:tcBorders>
              <w:top w:val="single" w:sz="12" w:space="0" w:color="000000"/>
              <w:left w:val="nil"/>
              <w:bottom w:val="single" w:sz="8" w:space="0" w:color="000000"/>
              <w:right w:val="nil"/>
            </w:tcBorders>
            <w:shd w:val="clear" w:color="000000" w:fill="FFFFFF"/>
            <w:vAlign w:val="center"/>
            <w:hideMark/>
          </w:tcPr>
          <w:p w14:paraId="77FA7D72"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6BEC5B1F"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51DA5D12"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060" w:type="dxa"/>
            <w:tcBorders>
              <w:top w:val="nil"/>
              <w:left w:val="nil"/>
              <w:bottom w:val="single" w:sz="8" w:space="0" w:color="000000"/>
              <w:right w:val="nil"/>
            </w:tcBorders>
            <w:shd w:val="clear" w:color="000000" w:fill="FFFFFF"/>
            <w:vAlign w:val="center"/>
            <w:hideMark/>
          </w:tcPr>
          <w:p w14:paraId="41316BC8"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(N=78)</w:t>
            </w:r>
          </w:p>
        </w:tc>
        <w:tc>
          <w:tcPr>
            <w:tcW w:w="1280" w:type="dxa"/>
            <w:tcBorders>
              <w:top w:val="nil"/>
              <w:left w:val="nil"/>
              <w:bottom w:val="single" w:sz="8" w:space="0" w:color="000000"/>
              <w:right w:val="nil"/>
            </w:tcBorders>
            <w:shd w:val="clear" w:color="000000" w:fill="FFFFFF"/>
            <w:vAlign w:val="center"/>
            <w:hideMark/>
          </w:tcPr>
          <w:p w14:paraId="2000B53E"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(N=83)</w:t>
            </w:r>
          </w:p>
        </w:tc>
        <w:tc>
          <w:tcPr>
            <w:tcW w:w="900" w:type="dxa"/>
            <w:vMerge/>
            <w:tcBorders>
              <w:top w:val="single" w:sz="12" w:space="0" w:color="000000"/>
              <w:left w:val="nil"/>
              <w:bottom w:val="single" w:sz="8" w:space="0" w:color="000000"/>
              <w:right w:val="nil"/>
            </w:tcBorders>
            <w:vAlign w:val="center"/>
            <w:hideMark/>
          </w:tcPr>
          <w:p w14:paraId="5635E05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r>
      <w:tr w:rsidR="002268AB" w:rsidRPr="002268AB" w14:paraId="76ED5462" w14:textId="77777777" w:rsidTr="002268AB">
        <w:trPr>
          <w:trHeight w:val="300"/>
        </w:trPr>
        <w:tc>
          <w:tcPr>
            <w:tcW w:w="3620" w:type="dxa"/>
            <w:tcBorders>
              <w:top w:val="nil"/>
              <w:left w:val="nil"/>
              <w:bottom w:val="nil"/>
              <w:right w:val="nil"/>
            </w:tcBorders>
            <w:shd w:val="clear" w:color="000000" w:fill="FFFFFF"/>
            <w:noWrap/>
            <w:vAlign w:val="center"/>
            <w:hideMark/>
          </w:tcPr>
          <w:p w14:paraId="65709538"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Sex, n (%)</w:t>
            </w:r>
          </w:p>
        </w:tc>
        <w:tc>
          <w:tcPr>
            <w:tcW w:w="1060" w:type="dxa"/>
            <w:tcBorders>
              <w:top w:val="nil"/>
              <w:left w:val="nil"/>
              <w:bottom w:val="nil"/>
              <w:right w:val="nil"/>
            </w:tcBorders>
            <w:shd w:val="clear" w:color="000000" w:fill="FFFFFF"/>
            <w:noWrap/>
            <w:vAlign w:val="center"/>
            <w:hideMark/>
          </w:tcPr>
          <w:p w14:paraId="2B1960F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07AA5CA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2DB0E92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5A8246A" w14:textId="77777777" w:rsidTr="002268AB">
        <w:trPr>
          <w:trHeight w:val="300"/>
        </w:trPr>
        <w:tc>
          <w:tcPr>
            <w:tcW w:w="3620" w:type="dxa"/>
            <w:tcBorders>
              <w:top w:val="nil"/>
              <w:left w:val="nil"/>
              <w:bottom w:val="nil"/>
              <w:right w:val="nil"/>
            </w:tcBorders>
            <w:shd w:val="clear" w:color="000000" w:fill="FFFFFF"/>
            <w:noWrap/>
            <w:vAlign w:val="center"/>
            <w:hideMark/>
          </w:tcPr>
          <w:p w14:paraId="09CB1DE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Female</w:t>
            </w:r>
          </w:p>
        </w:tc>
        <w:tc>
          <w:tcPr>
            <w:tcW w:w="1060" w:type="dxa"/>
            <w:tcBorders>
              <w:top w:val="nil"/>
              <w:left w:val="nil"/>
              <w:bottom w:val="nil"/>
              <w:right w:val="nil"/>
            </w:tcBorders>
            <w:shd w:val="clear" w:color="000000" w:fill="FFFFFF"/>
            <w:noWrap/>
            <w:vAlign w:val="center"/>
            <w:hideMark/>
          </w:tcPr>
          <w:p w14:paraId="5047DD5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26 (33.3%)</w:t>
            </w:r>
          </w:p>
        </w:tc>
        <w:tc>
          <w:tcPr>
            <w:tcW w:w="1280" w:type="dxa"/>
            <w:tcBorders>
              <w:top w:val="nil"/>
              <w:left w:val="nil"/>
              <w:bottom w:val="nil"/>
              <w:right w:val="nil"/>
            </w:tcBorders>
            <w:shd w:val="clear" w:color="000000" w:fill="FFFFFF"/>
            <w:noWrap/>
            <w:vAlign w:val="center"/>
            <w:hideMark/>
          </w:tcPr>
          <w:p w14:paraId="7003676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36 (43.4%)</w:t>
            </w:r>
          </w:p>
        </w:tc>
        <w:tc>
          <w:tcPr>
            <w:tcW w:w="900" w:type="dxa"/>
            <w:tcBorders>
              <w:top w:val="nil"/>
              <w:left w:val="nil"/>
              <w:bottom w:val="nil"/>
              <w:right w:val="nil"/>
            </w:tcBorders>
            <w:shd w:val="clear" w:color="000000" w:fill="FFFFFF"/>
            <w:noWrap/>
            <w:vAlign w:val="center"/>
            <w:hideMark/>
          </w:tcPr>
          <w:p w14:paraId="4DA31D4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0.252</w:t>
            </w:r>
          </w:p>
        </w:tc>
      </w:tr>
      <w:tr w:rsidR="002268AB" w:rsidRPr="002268AB" w14:paraId="0980DE26" w14:textId="77777777" w:rsidTr="002268AB">
        <w:trPr>
          <w:trHeight w:val="300"/>
        </w:trPr>
        <w:tc>
          <w:tcPr>
            <w:tcW w:w="3620" w:type="dxa"/>
            <w:tcBorders>
              <w:top w:val="nil"/>
              <w:left w:val="nil"/>
              <w:bottom w:val="nil"/>
              <w:right w:val="nil"/>
            </w:tcBorders>
            <w:shd w:val="clear" w:color="000000" w:fill="FFFFFF"/>
            <w:noWrap/>
            <w:vAlign w:val="center"/>
            <w:hideMark/>
          </w:tcPr>
          <w:p w14:paraId="1E899947"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Male</w:t>
            </w:r>
          </w:p>
        </w:tc>
        <w:tc>
          <w:tcPr>
            <w:tcW w:w="1060" w:type="dxa"/>
            <w:tcBorders>
              <w:top w:val="nil"/>
              <w:left w:val="nil"/>
              <w:bottom w:val="nil"/>
              <w:right w:val="nil"/>
            </w:tcBorders>
            <w:shd w:val="clear" w:color="000000" w:fill="FFFFFF"/>
            <w:noWrap/>
            <w:vAlign w:val="center"/>
            <w:hideMark/>
          </w:tcPr>
          <w:p w14:paraId="1FC9F71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52 (66.7%)</w:t>
            </w:r>
          </w:p>
        </w:tc>
        <w:tc>
          <w:tcPr>
            <w:tcW w:w="1280" w:type="dxa"/>
            <w:tcBorders>
              <w:top w:val="nil"/>
              <w:left w:val="nil"/>
              <w:bottom w:val="nil"/>
              <w:right w:val="nil"/>
            </w:tcBorders>
            <w:shd w:val="clear" w:color="000000" w:fill="FFFFFF"/>
            <w:noWrap/>
            <w:vAlign w:val="center"/>
            <w:hideMark/>
          </w:tcPr>
          <w:p w14:paraId="2217D21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47 (56.6%)</w:t>
            </w:r>
          </w:p>
        </w:tc>
        <w:tc>
          <w:tcPr>
            <w:tcW w:w="900" w:type="dxa"/>
            <w:tcBorders>
              <w:top w:val="nil"/>
              <w:left w:val="nil"/>
              <w:bottom w:val="nil"/>
              <w:right w:val="nil"/>
            </w:tcBorders>
            <w:shd w:val="clear" w:color="000000" w:fill="FFFFFF"/>
            <w:noWrap/>
            <w:vAlign w:val="center"/>
            <w:hideMark/>
          </w:tcPr>
          <w:p w14:paraId="06E4904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EA0D6B4" w14:textId="77777777" w:rsidTr="002268AB">
        <w:trPr>
          <w:trHeight w:val="300"/>
        </w:trPr>
        <w:tc>
          <w:tcPr>
            <w:tcW w:w="3620" w:type="dxa"/>
            <w:tcBorders>
              <w:top w:val="nil"/>
              <w:left w:val="nil"/>
              <w:bottom w:val="nil"/>
              <w:right w:val="nil"/>
            </w:tcBorders>
            <w:shd w:val="clear" w:color="000000" w:fill="FFFFFF"/>
            <w:noWrap/>
            <w:vAlign w:val="center"/>
            <w:hideMark/>
          </w:tcPr>
          <w:p w14:paraId="2FD71B2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Age (years)</w:t>
            </w:r>
          </w:p>
        </w:tc>
        <w:tc>
          <w:tcPr>
            <w:tcW w:w="1060" w:type="dxa"/>
            <w:tcBorders>
              <w:top w:val="nil"/>
              <w:left w:val="nil"/>
              <w:bottom w:val="nil"/>
              <w:right w:val="nil"/>
            </w:tcBorders>
            <w:shd w:val="clear" w:color="000000" w:fill="FFFFFF"/>
            <w:noWrap/>
            <w:vAlign w:val="center"/>
            <w:hideMark/>
          </w:tcPr>
          <w:p w14:paraId="6A39FF6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4E08413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2DBB1EF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9CDF610" w14:textId="77777777" w:rsidTr="002268AB">
        <w:trPr>
          <w:trHeight w:val="300"/>
        </w:trPr>
        <w:tc>
          <w:tcPr>
            <w:tcW w:w="3620" w:type="dxa"/>
            <w:tcBorders>
              <w:top w:val="nil"/>
              <w:left w:val="nil"/>
              <w:bottom w:val="nil"/>
              <w:right w:val="nil"/>
            </w:tcBorders>
            <w:shd w:val="clear" w:color="000000" w:fill="FFFFFF"/>
            <w:noWrap/>
            <w:vAlign w:val="center"/>
            <w:hideMark/>
          </w:tcPr>
          <w:p w14:paraId="7B59AED3"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3A94C32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60.9 (18.0)</w:t>
            </w:r>
          </w:p>
        </w:tc>
        <w:tc>
          <w:tcPr>
            <w:tcW w:w="1280" w:type="dxa"/>
            <w:tcBorders>
              <w:top w:val="nil"/>
              <w:left w:val="nil"/>
              <w:bottom w:val="nil"/>
              <w:right w:val="nil"/>
            </w:tcBorders>
            <w:shd w:val="clear" w:color="000000" w:fill="FFFFFF"/>
            <w:noWrap/>
            <w:vAlign w:val="center"/>
            <w:hideMark/>
          </w:tcPr>
          <w:p w14:paraId="781045D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57.8 (18.4)</w:t>
            </w:r>
          </w:p>
        </w:tc>
        <w:tc>
          <w:tcPr>
            <w:tcW w:w="900" w:type="dxa"/>
            <w:tcBorders>
              <w:top w:val="nil"/>
              <w:left w:val="nil"/>
              <w:bottom w:val="nil"/>
              <w:right w:val="nil"/>
            </w:tcBorders>
            <w:shd w:val="clear" w:color="000000" w:fill="FFFFFF"/>
            <w:noWrap/>
            <w:vAlign w:val="center"/>
            <w:hideMark/>
          </w:tcPr>
          <w:p w14:paraId="23539D8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0.367</w:t>
            </w:r>
          </w:p>
        </w:tc>
      </w:tr>
      <w:tr w:rsidR="002268AB" w:rsidRPr="002268AB" w14:paraId="4498C49A" w14:textId="77777777" w:rsidTr="002268AB">
        <w:trPr>
          <w:trHeight w:val="300"/>
        </w:trPr>
        <w:tc>
          <w:tcPr>
            <w:tcW w:w="3620" w:type="dxa"/>
            <w:tcBorders>
              <w:top w:val="nil"/>
              <w:left w:val="nil"/>
              <w:bottom w:val="nil"/>
              <w:right w:val="nil"/>
            </w:tcBorders>
            <w:shd w:val="clear" w:color="000000" w:fill="FFFFFF"/>
            <w:noWrap/>
            <w:vAlign w:val="center"/>
            <w:hideMark/>
          </w:tcPr>
          <w:p w14:paraId="4D65B75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Ethnic category (Code 2001), n (%)</w:t>
            </w:r>
          </w:p>
        </w:tc>
        <w:tc>
          <w:tcPr>
            <w:tcW w:w="1060" w:type="dxa"/>
            <w:tcBorders>
              <w:top w:val="nil"/>
              <w:left w:val="nil"/>
              <w:bottom w:val="nil"/>
              <w:right w:val="nil"/>
            </w:tcBorders>
            <w:shd w:val="clear" w:color="000000" w:fill="FFFFFF"/>
            <w:noWrap/>
            <w:vAlign w:val="center"/>
            <w:hideMark/>
          </w:tcPr>
          <w:p w14:paraId="5237D4F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42F2807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6C383D6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9851D06" w14:textId="77777777" w:rsidTr="002268AB">
        <w:trPr>
          <w:trHeight w:val="300"/>
        </w:trPr>
        <w:tc>
          <w:tcPr>
            <w:tcW w:w="3620" w:type="dxa"/>
            <w:tcBorders>
              <w:top w:val="nil"/>
              <w:left w:val="nil"/>
              <w:bottom w:val="nil"/>
              <w:right w:val="nil"/>
            </w:tcBorders>
            <w:shd w:val="clear" w:color="000000" w:fill="FFFFFF"/>
            <w:noWrap/>
            <w:vAlign w:val="center"/>
            <w:hideMark/>
          </w:tcPr>
          <w:p w14:paraId="33BB31A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White - British</w:t>
            </w:r>
          </w:p>
        </w:tc>
        <w:tc>
          <w:tcPr>
            <w:tcW w:w="1060" w:type="dxa"/>
            <w:tcBorders>
              <w:top w:val="nil"/>
              <w:left w:val="nil"/>
              <w:bottom w:val="nil"/>
              <w:right w:val="nil"/>
            </w:tcBorders>
            <w:shd w:val="clear" w:color="000000" w:fill="FFFFFF"/>
            <w:noWrap/>
            <w:vAlign w:val="center"/>
            <w:hideMark/>
          </w:tcPr>
          <w:p w14:paraId="2F6D524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47 (60.3%)</w:t>
            </w:r>
          </w:p>
        </w:tc>
        <w:tc>
          <w:tcPr>
            <w:tcW w:w="1280" w:type="dxa"/>
            <w:tcBorders>
              <w:top w:val="nil"/>
              <w:left w:val="nil"/>
              <w:bottom w:val="nil"/>
              <w:right w:val="nil"/>
            </w:tcBorders>
            <w:shd w:val="clear" w:color="000000" w:fill="FFFFFF"/>
            <w:noWrap/>
            <w:vAlign w:val="center"/>
            <w:hideMark/>
          </w:tcPr>
          <w:p w14:paraId="0FFA298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79 (95.2%)</w:t>
            </w:r>
          </w:p>
        </w:tc>
        <w:tc>
          <w:tcPr>
            <w:tcW w:w="900" w:type="dxa"/>
            <w:tcBorders>
              <w:top w:val="nil"/>
              <w:left w:val="nil"/>
              <w:bottom w:val="nil"/>
              <w:right w:val="nil"/>
            </w:tcBorders>
            <w:shd w:val="clear" w:color="000000" w:fill="FFFFFF"/>
            <w:noWrap/>
            <w:vAlign w:val="center"/>
            <w:hideMark/>
          </w:tcPr>
          <w:p w14:paraId="0B17578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1.12·10</w:t>
            </w:r>
            <w:r w:rsidRPr="002268AB">
              <w:rPr>
                <w:rFonts w:ascii="Arial" w:eastAsia="Times New Roman" w:hAnsi="Arial" w:cs="Arial"/>
                <w:color w:val="000000"/>
                <w:sz w:val="16"/>
                <w:szCs w:val="16"/>
                <w:vertAlign w:val="superscript"/>
                <w:lang w:eastAsia="en-GB"/>
              </w:rPr>
              <w:t>-05</w:t>
            </w:r>
          </w:p>
        </w:tc>
      </w:tr>
      <w:tr w:rsidR="002268AB" w:rsidRPr="002268AB" w14:paraId="49F5809B" w14:textId="77777777" w:rsidTr="002268AB">
        <w:trPr>
          <w:trHeight w:val="300"/>
        </w:trPr>
        <w:tc>
          <w:tcPr>
            <w:tcW w:w="3620" w:type="dxa"/>
            <w:tcBorders>
              <w:top w:val="nil"/>
              <w:left w:val="nil"/>
              <w:bottom w:val="nil"/>
              <w:right w:val="nil"/>
            </w:tcBorders>
            <w:shd w:val="clear" w:color="000000" w:fill="FFFFFF"/>
            <w:noWrap/>
            <w:vAlign w:val="center"/>
            <w:hideMark/>
          </w:tcPr>
          <w:p w14:paraId="22B7404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Asian - Indian</w:t>
            </w:r>
          </w:p>
        </w:tc>
        <w:tc>
          <w:tcPr>
            <w:tcW w:w="1060" w:type="dxa"/>
            <w:tcBorders>
              <w:top w:val="nil"/>
              <w:left w:val="nil"/>
              <w:bottom w:val="nil"/>
              <w:right w:val="nil"/>
            </w:tcBorders>
            <w:shd w:val="clear" w:color="000000" w:fill="FFFFFF"/>
            <w:noWrap/>
            <w:vAlign w:val="center"/>
            <w:hideMark/>
          </w:tcPr>
          <w:p w14:paraId="6B28C59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16322D9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1E0BE8F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57A807F" w14:textId="77777777" w:rsidTr="002268AB">
        <w:trPr>
          <w:trHeight w:val="300"/>
        </w:trPr>
        <w:tc>
          <w:tcPr>
            <w:tcW w:w="3620" w:type="dxa"/>
            <w:tcBorders>
              <w:top w:val="nil"/>
              <w:left w:val="nil"/>
              <w:bottom w:val="nil"/>
              <w:right w:val="nil"/>
            </w:tcBorders>
            <w:shd w:val="clear" w:color="000000" w:fill="FFFFFF"/>
            <w:noWrap/>
            <w:vAlign w:val="center"/>
            <w:hideMark/>
          </w:tcPr>
          <w:p w14:paraId="6A53A69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Black - African</w:t>
            </w:r>
          </w:p>
        </w:tc>
        <w:tc>
          <w:tcPr>
            <w:tcW w:w="1060" w:type="dxa"/>
            <w:tcBorders>
              <w:top w:val="nil"/>
              <w:left w:val="nil"/>
              <w:bottom w:val="nil"/>
              <w:right w:val="nil"/>
            </w:tcBorders>
            <w:shd w:val="clear" w:color="000000" w:fill="FFFFFF"/>
            <w:noWrap/>
            <w:vAlign w:val="center"/>
            <w:hideMark/>
          </w:tcPr>
          <w:p w14:paraId="262A67A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 (7.7%)</w:t>
            </w:r>
          </w:p>
        </w:tc>
        <w:tc>
          <w:tcPr>
            <w:tcW w:w="1280" w:type="dxa"/>
            <w:tcBorders>
              <w:top w:val="nil"/>
              <w:left w:val="nil"/>
              <w:bottom w:val="nil"/>
              <w:right w:val="nil"/>
            </w:tcBorders>
            <w:shd w:val="clear" w:color="000000" w:fill="FFFFFF"/>
            <w:noWrap/>
            <w:vAlign w:val="center"/>
            <w:hideMark/>
          </w:tcPr>
          <w:p w14:paraId="43D7ADD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4433E23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E4277ED" w14:textId="77777777" w:rsidTr="002268AB">
        <w:trPr>
          <w:trHeight w:val="300"/>
        </w:trPr>
        <w:tc>
          <w:tcPr>
            <w:tcW w:w="3620" w:type="dxa"/>
            <w:tcBorders>
              <w:top w:val="nil"/>
              <w:left w:val="nil"/>
              <w:bottom w:val="nil"/>
              <w:right w:val="nil"/>
            </w:tcBorders>
            <w:shd w:val="clear" w:color="000000" w:fill="FFFFFF"/>
            <w:noWrap/>
            <w:vAlign w:val="center"/>
            <w:hideMark/>
          </w:tcPr>
          <w:p w14:paraId="17A04F2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Black - Caribbean</w:t>
            </w:r>
          </w:p>
        </w:tc>
        <w:tc>
          <w:tcPr>
            <w:tcW w:w="1060" w:type="dxa"/>
            <w:tcBorders>
              <w:top w:val="nil"/>
              <w:left w:val="nil"/>
              <w:bottom w:val="nil"/>
              <w:right w:val="nil"/>
            </w:tcBorders>
            <w:shd w:val="clear" w:color="000000" w:fill="FFFFFF"/>
            <w:noWrap/>
            <w:vAlign w:val="center"/>
            <w:hideMark/>
          </w:tcPr>
          <w:p w14:paraId="7C0A05F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 (2.6%)</w:t>
            </w:r>
          </w:p>
        </w:tc>
        <w:tc>
          <w:tcPr>
            <w:tcW w:w="1280" w:type="dxa"/>
            <w:tcBorders>
              <w:top w:val="nil"/>
              <w:left w:val="nil"/>
              <w:bottom w:val="nil"/>
              <w:right w:val="nil"/>
            </w:tcBorders>
            <w:shd w:val="clear" w:color="000000" w:fill="FFFFFF"/>
            <w:noWrap/>
            <w:vAlign w:val="center"/>
            <w:hideMark/>
          </w:tcPr>
          <w:p w14:paraId="2793399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5615D2B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A80A0BB" w14:textId="77777777" w:rsidTr="002268AB">
        <w:trPr>
          <w:trHeight w:val="300"/>
        </w:trPr>
        <w:tc>
          <w:tcPr>
            <w:tcW w:w="3620" w:type="dxa"/>
            <w:tcBorders>
              <w:top w:val="nil"/>
              <w:left w:val="nil"/>
              <w:bottom w:val="nil"/>
              <w:right w:val="nil"/>
            </w:tcBorders>
            <w:shd w:val="clear" w:color="000000" w:fill="FFFFFF"/>
            <w:noWrap/>
            <w:vAlign w:val="center"/>
            <w:hideMark/>
          </w:tcPr>
          <w:p w14:paraId="76FF7BB6"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Other White background</w:t>
            </w:r>
          </w:p>
        </w:tc>
        <w:tc>
          <w:tcPr>
            <w:tcW w:w="1060" w:type="dxa"/>
            <w:tcBorders>
              <w:top w:val="nil"/>
              <w:left w:val="nil"/>
              <w:bottom w:val="nil"/>
              <w:right w:val="nil"/>
            </w:tcBorders>
            <w:shd w:val="clear" w:color="000000" w:fill="FFFFFF"/>
            <w:noWrap/>
            <w:vAlign w:val="center"/>
            <w:hideMark/>
          </w:tcPr>
          <w:p w14:paraId="4239F3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 (7.7%)</w:t>
            </w:r>
          </w:p>
        </w:tc>
        <w:tc>
          <w:tcPr>
            <w:tcW w:w="1280" w:type="dxa"/>
            <w:tcBorders>
              <w:top w:val="nil"/>
              <w:left w:val="nil"/>
              <w:bottom w:val="nil"/>
              <w:right w:val="nil"/>
            </w:tcBorders>
            <w:shd w:val="clear" w:color="000000" w:fill="FFFFFF"/>
            <w:noWrap/>
            <w:vAlign w:val="center"/>
            <w:hideMark/>
          </w:tcPr>
          <w:p w14:paraId="44377FF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(3.6%)</w:t>
            </w:r>
          </w:p>
        </w:tc>
        <w:tc>
          <w:tcPr>
            <w:tcW w:w="900" w:type="dxa"/>
            <w:tcBorders>
              <w:top w:val="nil"/>
              <w:left w:val="nil"/>
              <w:bottom w:val="nil"/>
              <w:right w:val="nil"/>
            </w:tcBorders>
            <w:shd w:val="clear" w:color="000000" w:fill="FFFFFF"/>
            <w:noWrap/>
            <w:vAlign w:val="center"/>
            <w:hideMark/>
          </w:tcPr>
          <w:p w14:paraId="2034893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1310075" w14:textId="77777777" w:rsidTr="002268AB">
        <w:trPr>
          <w:trHeight w:val="300"/>
        </w:trPr>
        <w:tc>
          <w:tcPr>
            <w:tcW w:w="3620" w:type="dxa"/>
            <w:tcBorders>
              <w:top w:val="nil"/>
              <w:left w:val="nil"/>
              <w:bottom w:val="nil"/>
              <w:right w:val="nil"/>
            </w:tcBorders>
            <w:shd w:val="clear" w:color="000000" w:fill="FFFFFF"/>
            <w:noWrap/>
            <w:vAlign w:val="center"/>
            <w:hideMark/>
          </w:tcPr>
          <w:p w14:paraId="53A2DDA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Other Asian background</w:t>
            </w:r>
          </w:p>
        </w:tc>
        <w:tc>
          <w:tcPr>
            <w:tcW w:w="1060" w:type="dxa"/>
            <w:tcBorders>
              <w:top w:val="nil"/>
              <w:left w:val="nil"/>
              <w:bottom w:val="nil"/>
              <w:right w:val="nil"/>
            </w:tcBorders>
            <w:shd w:val="clear" w:color="000000" w:fill="FFFFFF"/>
            <w:noWrap/>
            <w:vAlign w:val="center"/>
            <w:hideMark/>
          </w:tcPr>
          <w:p w14:paraId="2A1F3B7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 (16.7%)</w:t>
            </w:r>
          </w:p>
        </w:tc>
        <w:tc>
          <w:tcPr>
            <w:tcW w:w="1280" w:type="dxa"/>
            <w:tcBorders>
              <w:top w:val="nil"/>
              <w:left w:val="nil"/>
              <w:bottom w:val="nil"/>
              <w:right w:val="nil"/>
            </w:tcBorders>
            <w:shd w:val="clear" w:color="000000" w:fill="FFFFFF"/>
            <w:noWrap/>
            <w:vAlign w:val="center"/>
            <w:hideMark/>
          </w:tcPr>
          <w:p w14:paraId="0B38591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0BBE5E3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5792FD3" w14:textId="77777777" w:rsidTr="002268AB">
        <w:trPr>
          <w:trHeight w:val="300"/>
        </w:trPr>
        <w:tc>
          <w:tcPr>
            <w:tcW w:w="3620" w:type="dxa"/>
            <w:tcBorders>
              <w:top w:val="nil"/>
              <w:left w:val="nil"/>
              <w:bottom w:val="nil"/>
              <w:right w:val="nil"/>
            </w:tcBorders>
            <w:shd w:val="clear" w:color="000000" w:fill="FFFFFF"/>
            <w:noWrap/>
            <w:vAlign w:val="center"/>
            <w:hideMark/>
          </w:tcPr>
          <w:p w14:paraId="6FEB3CE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Mixed</w:t>
            </w:r>
          </w:p>
        </w:tc>
        <w:tc>
          <w:tcPr>
            <w:tcW w:w="1060" w:type="dxa"/>
            <w:tcBorders>
              <w:top w:val="nil"/>
              <w:left w:val="nil"/>
              <w:bottom w:val="nil"/>
              <w:right w:val="nil"/>
            </w:tcBorders>
            <w:shd w:val="clear" w:color="000000" w:fill="FFFFFF"/>
            <w:noWrap/>
            <w:vAlign w:val="center"/>
            <w:hideMark/>
          </w:tcPr>
          <w:p w14:paraId="2E8B5C4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280" w:type="dxa"/>
            <w:tcBorders>
              <w:top w:val="nil"/>
              <w:left w:val="nil"/>
              <w:bottom w:val="nil"/>
              <w:right w:val="nil"/>
            </w:tcBorders>
            <w:shd w:val="clear" w:color="000000" w:fill="FFFFFF"/>
            <w:noWrap/>
            <w:vAlign w:val="center"/>
            <w:hideMark/>
          </w:tcPr>
          <w:p w14:paraId="3360EAC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(1.2%)</w:t>
            </w:r>
          </w:p>
        </w:tc>
        <w:tc>
          <w:tcPr>
            <w:tcW w:w="900" w:type="dxa"/>
            <w:tcBorders>
              <w:top w:val="nil"/>
              <w:left w:val="nil"/>
              <w:bottom w:val="nil"/>
              <w:right w:val="nil"/>
            </w:tcBorders>
            <w:shd w:val="clear" w:color="000000" w:fill="FFFFFF"/>
            <w:noWrap/>
            <w:vAlign w:val="center"/>
            <w:hideMark/>
          </w:tcPr>
          <w:p w14:paraId="281C01A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70D95C9" w14:textId="77777777" w:rsidTr="002268AB">
        <w:trPr>
          <w:trHeight w:val="300"/>
        </w:trPr>
        <w:tc>
          <w:tcPr>
            <w:tcW w:w="3620" w:type="dxa"/>
            <w:tcBorders>
              <w:top w:val="nil"/>
              <w:left w:val="nil"/>
              <w:bottom w:val="nil"/>
              <w:right w:val="nil"/>
            </w:tcBorders>
            <w:shd w:val="clear" w:color="000000" w:fill="FFFFFF"/>
            <w:noWrap/>
            <w:vAlign w:val="center"/>
            <w:hideMark/>
          </w:tcPr>
          <w:p w14:paraId="252C93A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Not stated</w:t>
            </w:r>
          </w:p>
        </w:tc>
        <w:tc>
          <w:tcPr>
            <w:tcW w:w="1060" w:type="dxa"/>
            <w:tcBorders>
              <w:top w:val="nil"/>
              <w:left w:val="nil"/>
              <w:bottom w:val="nil"/>
              <w:right w:val="nil"/>
            </w:tcBorders>
            <w:shd w:val="clear" w:color="000000" w:fill="FFFFFF"/>
            <w:noWrap/>
            <w:vAlign w:val="center"/>
            <w:hideMark/>
          </w:tcPr>
          <w:p w14:paraId="3A29845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(1.3%)</w:t>
            </w:r>
          </w:p>
        </w:tc>
        <w:tc>
          <w:tcPr>
            <w:tcW w:w="1280" w:type="dxa"/>
            <w:tcBorders>
              <w:top w:val="nil"/>
              <w:left w:val="nil"/>
              <w:bottom w:val="nil"/>
              <w:right w:val="nil"/>
            </w:tcBorders>
            <w:shd w:val="clear" w:color="000000" w:fill="FFFFFF"/>
            <w:noWrap/>
            <w:vAlign w:val="center"/>
            <w:hideMark/>
          </w:tcPr>
          <w:p w14:paraId="65C72EE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255E8B2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7315105" w14:textId="77777777" w:rsidTr="002268AB">
        <w:trPr>
          <w:trHeight w:val="300"/>
        </w:trPr>
        <w:tc>
          <w:tcPr>
            <w:tcW w:w="3620" w:type="dxa"/>
            <w:tcBorders>
              <w:top w:val="nil"/>
              <w:left w:val="nil"/>
              <w:bottom w:val="nil"/>
              <w:right w:val="nil"/>
            </w:tcBorders>
            <w:shd w:val="clear" w:color="000000" w:fill="FFFFFF"/>
            <w:noWrap/>
            <w:vAlign w:val="center"/>
            <w:hideMark/>
          </w:tcPr>
          <w:p w14:paraId="1F381D7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Current smoking status, n (%)</w:t>
            </w:r>
          </w:p>
        </w:tc>
        <w:tc>
          <w:tcPr>
            <w:tcW w:w="1060" w:type="dxa"/>
            <w:tcBorders>
              <w:top w:val="nil"/>
              <w:left w:val="nil"/>
              <w:bottom w:val="nil"/>
              <w:right w:val="nil"/>
            </w:tcBorders>
            <w:shd w:val="clear" w:color="000000" w:fill="FFFFFF"/>
            <w:noWrap/>
            <w:vAlign w:val="center"/>
            <w:hideMark/>
          </w:tcPr>
          <w:p w14:paraId="46CED86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0850215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51CA6A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0CE55CE" w14:textId="77777777" w:rsidTr="002268AB">
        <w:trPr>
          <w:trHeight w:val="300"/>
        </w:trPr>
        <w:tc>
          <w:tcPr>
            <w:tcW w:w="3620" w:type="dxa"/>
            <w:tcBorders>
              <w:top w:val="nil"/>
              <w:left w:val="nil"/>
              <w:bottom w:val="nil"/>
              <w:right w:val="nil"/>
            </w:tcBorders>
            <w:shd w:val="clear" w:color="000000" w:fill="FFFFFF"/>
            <w:noWrap/>
            <w:vAlign w:val="center"/>
            <w:hideMark/>
          </w:tcPr>
          <w:p w14:paraId="79FE012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2080562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(5.1%)</w:t>
            </w:r>
          </w:p>
        </w:tc>
        <w:tc>
          <w:tcPr>
            <w:tcW w:w="1280" w:type="dxa"/>
            <w:tcBorders>
              <w:top w:val="nil"/>
              <w:left w:val="nil"/>
              <w:bottom w:val="nil"/>
              <w:right w:val="nil"/>
            </w:tcBorders>
            <w:shd w:val="clear" w:color="000000" w:fill="FFFFFF"/>
            <w:noWrap/>
            <w:vAlign w:val="center"/>
            <w:hideMark/>
          </w:tcPr>
          <w:p w14:paraId="76759CD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21 (25.3%)</w:t>
            </w:r>
          </w:p>
        </w:tc>
        <w:tc>
          <w:tcPr>
            <w:tcW w:w="900" w:type="dxa"/>
            <w:tcBorders>
              <w:top w:val="nil"/>
              <w:left w:val="nil"/>
              <w:bottom w:val="nil"/>
              <w:right w:val="nil"/>
            </w:tcBorders>
            <w:shd w:val="clear" w:color="000000" w:fill="FFFFFF"/>
            <w:noWrap/>
            <w:vAlign w:val="center"/>
            <w:hideMark/>
          </w:tcPr>
          <w:p w14:paraId="190E9DF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9.07·10</w:t>
            </w:r>
            <w:r w:rsidRPr="002268AB">
              <w:rPr>
                <w:rFonts w:ascii="Arial" w:eastAsia="Times New Roman" w:hAnsi="Arial" w:cs="Arial"/>
                <w:color w:val="000000"/>
                <w:sz w:val="16"/>
                <w:szCs w:val="16"/>
                <w:vertAlign w:val="superscript"/>
                <w:lang w:eastAsia="en-GB"/>
              </w:rPr>
              <w:t>-05</w:t>
            </w:r>
          </w:p>
        </w:tc>
      </w:tr>
      <w:tr w:rsidR="002268AB" w:rsidRPr="002268AB" w14:paraId="53B5B2ED" w14:textId="77777777" w:rsidTr="002268AB">
        <w:trPr>
          <w:trHeight w:val="300"/>
        </w:trPr>
        <w:tc>
          <w:tcPr>
            <w:tcW w:w="3620" w:type="dxa"/>
            <w:tcBorders>
              <w:top w:val="nil"/>
              <w:left w:val="nil"/>
              <w:bottom w:val="nil"/>
              <w:right w:val="nil"/>
            </w:tcBorders>
            <w:shd w:val="clear" w:color="000000" w:fill="FFFFFF"/>
            <w:noWrap/>
            <w:vAlign w:val="center"/>
            <w:hideMark/>
          </w:tcPr>
          <w:p w14:paraId="66BEBA9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w:t>
            </w:r>
          </w:p>
        </w:tc>
        <w:tc>
          <w:tcPr>
            <w:tcW w:w="1060" w:type="dxa"/>
            <w:tcBorders>
              <w:top w:val="nil"/>
              <w:left w:val="nil"/>
              <w:bottom w:val="nil"/>
              <w:right w:val="nil"/>
            </w:tcBorders>
            <w:shd w:val="clear" w:color="000000" w:fill="FFFFFF"/>
            <w:noWrap/>
            <w:vAlign w:val="center"/>
            <w:hideMark/>
          </w:tcPr>
          <w:p w14:paraId="3E083AB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67 (85.9%)</w:t>
            </w:r>
          </w:p>
        </w:tc>
        <w:tc>
          <w:tcPr>
            <w:tcW w:w="1280" w:type="dxa"/>
            <w:tcBorders>
              <w:top w:val="nil"/>
              <w:left w:val="nil"/>
              <w:bottom w:val="nil"/>
              <w:right w:val="nil"/>
            </w:tcBorders>
            <w:shd w:val="clear" w:color="000000" w:fill="FFFFFF"/>
            <w:noWrap/>
            <w:vAlign w:val="center"/>
            <w:hideMark/>
          </w:tcPr>
          <w:p w14:paraId="5CC284B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62 (74.7%)</w:t>
            </w:r>
          </w:p>
        </w:tc>
        <w:tc>
          <w:tcPr>
            <w:tcW w:w="900" w:type="dxa"/>
            <w:tcBorders>
              <w:top w:val="nil"/>
              <w:left w:val="nil"/>
              <w:bottom w:val="nil"/>
              <w:right w:val="nil"/>
            </w:tcBorders>
            <w:shd w:val="clear" w:color="000000" w:fill="FFFFFF"/>
            <w:noWrap/>
            <w:vAlign w:val="center"/>
            <w:hideMark/>
          </w:tcPr>
          <w:p w14:paraId="2D69ECF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388BADA" w14:textId="77777777" w:rsidTr="002268AB">
        <w:trPr>
          <w:trHeight w:val="300"/>
        </w:trPr>
        <w:tc>
          <w:tcPr>
            <w:tcW w:w="3620" w:type="dxa"/>
            <w:tcBorders>
              <w:top w:val="nil"/>
              <w:left w:val="nil"/>
              <w:bottom w:val="nil"/>
              <w:right w:val="nil"/>
            </w:tcBorders>
            <w:shd w:val="clear" w:color="000000" w:fill="FFFFFF"/>
            <w:noWrap/>
            <w:vAlign w:val="center"/>
            <w:hideMark/>
          </w:tcPr>
          <w:p w14:paraId="7C9E0217"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54C31DF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 (9.0%)</w:t>
            </w:r>
          </w:p>
        </w:tc>
        <w:tc>
          <w:tcPr>
            <w:tcW w:w="1280" w:type="dxa"/>
            <w:tcBorders>
              <w:top w:val="nil"/>
              <w:left w:val="nil"/>
              <w:bottom w:val="nil"/>
              <w:right w:val="nil"/>
            </w:tcBorders>
            <w:shd w:val="clear" w:color="000000" w:fill="FFFFFF"/>
            <w:noWrap/>
            <w:vAlign w:val="center"/>
            <w:hideMark/>
          </w:tcPr>
          <w:p w14:paraId="5C60B4D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0506737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A5667C8" w14:textId="77777777" w:rsidTr="002268AB">
        <w:trPr>
          <w:trHeight w:val="300"/>
        </w:trPr>
        <w:tc>
          <w:tcPr>
            <w:tcW w:w="3620" w:type="dxa"/>
            <w:tcBorders>
              <w:top w:val="nil"/>
              <w:left w:val="nil"/>
              <w:bottom w:val="nil"/>
              <w:right w:val="nil"/>
            </w:tcBorders>
            <w:shd w:val="clear" w:color="000000" w:fill="FFFFFF"/>
            <w:noWrap/>
            <w:vAlign w:val="center"/>
            <w:hideMark/>
          </w:tcPr>
          <w:p w14:paraId="0F752B7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Symptom duration (days)</w:t>
            </w:r>
          </w:p>
        </w:tc>
        <w:tc>
          <w:tcPr>
            <w:tcW w:w="1060" w:type="dxa"/>
            <w:tcBorders>
              <w:top w:val="nil"/>
              <w:left w:val="nil"/>
              <w:bottom w:val="nil"/>
              <w:right w:val="nil"/>
            </w:tcBorders>
            <w:shd w:val="clear" w:color="000000" w:fill="FFFFFF"/>
            <w:noWrap/>
            <w:vAlign w:val="center"/>
            <w:hideMark/>
          </w:tcPr>
          <w:p w14:paraId="1D1242A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6093341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A423E2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27FF9DC" w14:textId="77777777" w:rsidTr="002268AB">
        <w:trPr>
          <w:trHeight w:val="300"/>
        </w:trPr>
        <w:tc>
          <w:tcPr>
            <w:tcW w:w="3620" w:type="dxa"/>
            <w:tcBorders>
              <w:top w:val="nil"/>
              <w:left w:val="nil"/>
              <w:bottom w:val="nil"/>
              <w:right w:val="nil"/>
            </w:tcBorders>
            <w:shd w:val="clear" w:color="000000" w:fill="FFFFFF"/>
            <w:noWrap/>
            <w:vAlign w:val="center"/>
            <w:hideMark/>
          </w:tcPr>
          <w:p w14:paraId="4FD83DC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Median [Min, Max]</w:t>
            </w:r>
          </w:p>
        </w:tc>
        <w:tc>
          <w:tcPr>
            <w:tcW w:w="1060" w:type="dxa"/>
            <w:tcBorders>
              <w:top w:val="nil"/>
              <w:left w:val="nil"/>
              <w:bottom w:val="nil"/>
              <w:right w:val="nil"/>
            </w:tcBorders>
            <w:shd w:val="clear" w:color="000000" w:fill="FFFFFF"/>
            <w:noWrap/>
            <w:vAlign w:val="center"/>
            <w:hideMark/>
          </w:tcPr>
          <w:p w14:paraId="35C7824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7.00 [0, 21.0]</w:t>
            </w:r>
          </w:p>
        </w:tc>
        <w:tc>
          <w:tcPr>
            <w:tcW w:w="1280" w:type="dxa"/>
            <w:tcBorders>
              <w:top w:val="nil"/>
              <w:left w:val="nil"/>
              <w:bottom w:val="nil"/>
              <w:right w:val="nil"/>
            </w:tcBorders>
            <w:shd w:val="clear" w:color="000000" w:fill="FFFFFF"/>
            <w:noWrap/>
            <w:vAlign w:val="center"/>
            <w:hideMark/>
          </w:tcPr>
          <w:p w14:paraId="41DE402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4.00 [1.00, 10.0]</w:t>
            </w:r>
          </w:p>
        </w:tc>
        <w:tc>
          <w:tcPr>
            <w:tcW w:w="900" w:type="dxa"/>
            <w:tcBorders>
              <w:top w:val="nil"/>
              <w:left w:val="nil"/>
              <w:bottom w:val="nil"/>
              <w:right w:val="nil"/>
            </w:tcBorders>
            <w:shd w:val="clear" w:color="000000" w:fill="FFFFFF"/>
            <w:noWrap/>
            <w:vAlign w:val="center"/>
            <w:hideMark/>
          </w:tcPr>
          <w:p w14:paraId="064FE7E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1.17·10</w:t>
            </w:r>
            <w:r w:rsidRPr="002268AB">
              <w:rPr>
                <w:rFonts w:ascii="Arial" w:eastAsia="Times New Roman" w:hAnsi="Arial" w:cs="Arial"/>
                <w:color w:val="000000"/>
                <w:sz w:val="16"/>
                <w:szCs w:val="16"/>
                <w:vertAlign w:val="superscript"/>
                <w:lang w:eastAsia="en-GB"/>
              </w:rPr>
              <w:t>-05</w:t>
            </w:r>
          </w:p>
        </w:tc>
      </w:tr>
      <w:tr w:rsidR="002268AB" w:rsidRPr="002268AB" w14:paraId="295BF597" w14:textId="77777777" w:rsidTr="002268AB">
        <w:trPr>
          <w:trHeight w:val="300"/>
        </w:trPr>
        <w:tc>
          <w:tcPr>
            <w:tcW w:w="3620" w:type="dxa"/>
            <w:tcBorders>
              <w:top w:val="nil"/>
              <w:left w:val="nil"/>
              <w:bottom w:val="nil"/>
              <w:right w:val="nil"/>
            </w:tcBorders>
            <w:shd w:val="clear" w:color="000000" w:fill="FFFFFF"/>
            <w:noWrap/>
            <w:vAlign w:val="center"/>
            <w:hideMark/>
          </w:tcPr>
          <w:p w14:paraId="42A1333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060" w:type="dxa"/>
            <w:tcBorders>
              <w:top w:val="nil"/>
              <w:left w:val="nil"/>
              <w:bottom w:val="nil"/>
              <w:right w:val="nil"/>
            </w:tcBorders>
            <w:shd w:val="clear" w:color="000000" w:fill="FFFFFF"/>
            <w:noWrap/>
            <w:vAlign w:val="center"/>
            <w:hideMark/>
          </w:tcPr>
          <w:p w14:paraId="3D363A4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64661D8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3C87307D"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716B31CE" w14:textId="77777777" w:rsidTr="002268AB">
        <w:trPr>
          <w:trHeight w:val="315"/>
        </w:trPr>
        <w:tc>
          <w:tcPr>
            <w:tcW w:w="3620" w:type="dxa"/>
            <w:tcBorders>
              <w:top w:val="nil"/>
              <w:left w:val="nil"/>
              <w:bottom w:val="nil"/>
              <w:right w:val="nil"/>
            </w:tcBorders>
            <w:shd w:val="clear" w:color="000000" w:fill="FFFFFF"/>
            <w:noWrap/>
            <w:vAlign w:val="bottom"/>
            <w:hideMark/>
          </w:tcPr>
          <w:p w14:paraId="47E974F3"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Comorbidity</w:t>
            </w:r>
          </w:p>
        </w:tc>
        <w:tc>
          <w:tcPr>
            <w:tcW w:w="1060" w:type="dxa"/>
            <w:tcBorders>
              <w:top w:val="nil"/>
              <w:left w:val="nil"/>
              <w:bottom w:val="nil"/>
              <w:right w:val="nil"/>
            </w:tcBorders>
            <w:shd w:val="clear" w:color="000000" w:fill="FFFFFF"/>
            <w:noWrap/>
            <w:vAlign w:val="bottom"/>
            <w:hideMark/>
          </w:tcPr>
          <w:p w14:paraId="623878F9"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280" w:type="dxa"/>
            <w:tcBorders>
              <w:top w:val="nil"/>
              <w:left w:val="nil"/>
              <w:bottom w:val="nil"/>
              <w:right w:val="nil"/>
            </w:tcBorders>
            <w:shd w:val="clear" w:color="000000" w:fill="FFFFFF"/>
            <w:noWrap/>
            <w:vAlign w:val="bottom"/>
            <w:hideMark/>
          </w:tcPr>
          <w:p w14:paraId="2B85DB79"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494183D4"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097187CE" w14:textId="77777777" w:rsidTr="002268AB">
        <w:trPr>
          <w:trHeight w:val="315"/>
        </w:trPr>
        <w:tc>
          <w:tcPr>
            <w:tcW w:w="3620" w:type="dxa"/>
            <w:vMerge w:val="restart"/>
            <w:tcBorders>
              <w:top w:val="single" w:sz="12" w:space="0" w:color="000000"/>
              <w:left w:val="nil"/>
              <w:bottom w:val="single" w:sz="8" w:space="0" w:color="000000"/>
              <w:right w:val="nil"/>
            </w:tcBorders>
            <w:shd w:val="clear" w:color="000000" w:fill="FFFFFF"/>
            <w:vAlign w:val="center"/>
            <w:hideMark/>
          </w:tcPr>
          <w:p w14:paraId="3862AB3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single" w:sz="12" w:space="0" w:color="000000"/>
              <w:left w:val="nil"/>
              <w:bottom w:val="nil"/>
              <w:right w:val="nil"/>
            </w:tcBorders>
            <w:shd w:val="clear" w:color="000000" w:fill="FFFFFF"/>
            <w:vAlign w:val="center"/>
            <w:hideMark/>
          </w:tcPr>
          <w:p w14:paraId="3C4F2EBA"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w:t>
            </w:r>
          </w:p>
        </w:tc>
        <w:tc>
          <w:tcPr>
            <w:tcW w:w="1280" w:type="dxa"/>
            <w:tcBorders>
              <w:top w:val="single" w:sz="12" w:space="0" w:color="000000"/>
              <w:left w:val="nil"/>
              <w:bottom w:val="nil"/>
              <w:right w:val="nil"/>
            </w:tcBorders>
            <w:shd w:val="clear" w:color="000000" w:fill="FFFFFF"/>
            <w:vAlign w:val="center"/>
            <w:hideMark/>
          </w:tcPr>
          <w:p w14:paraId="44C075EE"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Influenza</w:t>
            </w:r>
          </w:p>
        </w:tc>
        <w:tc>
          <w:tcPr>
            <w:tcW w:w="900" w:type="dxa"/>
            <w:vMerge w:val="restart"/>
            <w:tcBorders>
              <w:top w:val="single" w:sz="12" w:space="0" w:color="000000"/>
              <w:left w:val="nil"/>
              <w:bottom w:val="single" w:sz="8" w:space="0" w:color="000000"/>
              <w:right w:val="nil"/>
            </w:tcBorders>
            <w:shd w:val="clear" w:color="000000" w:fill="FFFFFF"/>
            <w:vAlign w:val="center"/>
            <w:hideMark/>
          </w:tcPr>
          <w:p w14:paraId="2678F591"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67EE7C54"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6373B24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060" w:type="dxa"/>
            <w:tcBorders>
              <w:top w:val="nil"/>
              <w:left w:val="nil"/>
              <w:bottom w:val="single" w:sz="8" w:space="0" w:color="000000"/>
              <w:right w:val="nil"/>
            </w:tcBorders>
            <w:shd w:val="clear" w:color="000000" w:fill="FFFFFF"/>
            <w:vAlign w:val="center"/>
            <w:hideMark/>
          </w:tcPr>
          <w:p w14:paraId="688BB385"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(N=78)</w:t>
            </w:r>
          </w:p>
        </w:tc>
        <w:tc>
          <w:tcPr>
            <w:tcW w:w="1280" w:type="dxa"/>
            <w:tcBorders>
              <w:top w:val="nil"/>
              <w:left w:val="nil"/>
              <w:bottom w:val="single" w:sz="8" w:space="0" w:color="000000"/>
              <w:right w:val="nil"/>
            </w:tcBorders>
            <w:shd w:val="clear" w:color="000000" w:fill="FFFFFF"/>
            <w:vAlign w:val="center"/>
            <w:hideMark/>
          </w:tcPr>
          <w:p w14:paraId="5272F212"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(N=83)</w:t>
            </w:r>
          </w:p>
        </w:tc>
        <w:tc>
          <w:tcPr>
            <w:tcW w:w="900" w:type="dxa"/>
            <w:vMerge/>
            <w:tcBorders>
              <w:top w:val="single" w:sz="12" w:space="0" w:color="000000"/>
              <w:left w:val="nil"/>
              <w:bottom w:val="single" w:sz="8" w:space="0" w:color="000000"/>
              <w:right w:val="nil"/>
            </w:tcBorders>
            <w:vAlign w:val="center"/>
            <w:hideMark/>
          </w:tcPr>
          <w:p w14:paraId="1EBD86F1"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r>
      <w:tr w:rsidR="002268AB" w:rsidRPr="002268AB" w14:paraId="29D149DB" w14:textId="77777777" w:rsidTr="002268AB">
        <w:trPr>
          <w:trHeight w:val="300"/>
        </w:trPr>
        <w:tc>
          <w:tcPr>
            <w:tcW w:w="3620" w:type="dxa"/>
            <w:tcBorders>
              <w:top w:val="nil"/>
              <w:left w:val="nil"/>
              <w:bottom w:val="nil"/>
              <w:right w:val="nil"/>
            </w:tcBorders>
            <w:shd w:val="clear" w:color="000000" w:fill="FFFFFF"/>
            <w:noWrap/>
            <w:vAlign w:val="center"/>
            <w:hideMark/>
          </w:tcPr>
          <w:p w14:paraId="432485DF"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Hypertension, n (%)</w:t>
            </w:r>
          </w:p>
        </w:tc>
        <w:tc>
          <w:tcPr>
            <w:tcW w:w="1060" w:type="dxa"/>
            <w:tcBorders>
              <w:top w:val="nil"/>
              <w:left w:val="nil"/>
              <w:bottom w:val="nil"/>
              <w:right w:val="nil"/>
            </w:tcBorders>
            <w:shd w:val="clear" w:color="000000" w:fill="FFFFFF"/>
            <w:noWrap/>
            <w:vAlign w:val="center"/>
            <w:hideMark/>
          </w:tcPr>
          <w:p w14:paraId="6B30904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411CE77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CE78B2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9F8857C" w14:textId="77777777" w:rsidTr="002268AB">
        <w:trPr>
          <w:trHeight w:val="300"/>
        </w:trPr>
        <w:tc>
          <w:tcPr>
            <w:tcW w:w="3620" w:type="dxa"/>
            <w:tcBorders>
              <w:top w:val="nil"/>
              <w:left w:val="nil"/>
              <w:bottom w:val="nil"/>
              <w:right w:val="nil"/>
            </w:tcBorders>
            <w:shd w:val="clear" w:color="000000" w:fill="FFFFFF"/>
            <w:noWrap/>
            <w:vAlign w:val="center"/>
            <w:hideMark/>
          </w:tcPr>
          <w:p w14:paraId="5D0B1A5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0DFF70C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29 (37.2%)</w:t>
            </w:r>
          </w:p>
        </w:tc>
        <w:tc>
          <w:tcPr>
            <w:tcW w:w="1280" w:type="dxa"/>
            <w:tcBorders>
              <w:top w:val="nil"/>
              <w:left w:val="nil"/>
              <w:bottom w:val="nil"/>
              <w:right w:val="nil"/>
            </w:tcBorders>
            <w:shd w:val="clear" w:color="000000" w:fill="FFFFFF"/>
            <w:noWrap/>
            <w:vAlign w:val="center"/>
            <w:hideMark/>
          </w:tcPr>
          <w:p w14:paraId="1B953F1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20 (24.1%)</w:t>
            </w:r>
          </w:p>
        </w:tc>
        <w:tc>
          <w:tcPr>
            <w:tcW w:w="900" w:type="dxa"/>
            <w:tcBorders>
              <w:top w:val="nil"/>
              <w:left w:val="nil"/>
              <w:bottom w:val="nil"/>
              <w:right w:val="nil"/>
            </w:tcBorders>
            <w:shd w:val="clear" w:color="000000" w:fill="FFFFFF"/>
            <w:noWrap/>
            <w:vAlign w:val="center"/>
            <w:hideMark/>
          </w:tcPr>
          <w:p w14:paraId="47A2C1F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0.0142</w:t>
            </w:r>
          </w:p>
        </w:tc>
      </w:tr>
      <w:tr w:rsidR="002268AB" w:rsidRPr="002268AB" w14:paraId="29CC7274" w14:textId="77777777" w:rsidTr="002268AB">
        <w:trPr>
          <w:trHeight w:val="300"/>
        </w:trPr>
        <w:tc>
          <w:tcPr>
            <w:tcW w:w="3620" w:type="dxa"/>
            <w:tcBorders>
              <w:top w:val="nil"/>
              <w:left w:val="nil"/>
              <w:bottom w:val="nil"/>
              <w:right w:val="nil"/>
            </w:tcBorders>
            <w:shd w:val="clear" w:color="000000" w:fill="FFFFFF"/>
            <w:noWrap/>
            <w:vAlign w:val="center"/>
            <w:hideMark/>
          </w:tcPr>
          <w:p w14:paraId="5E25D4F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6C66F4C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(5.1%)</w:t>
            </w:r>
          </w:p>
        </w:tc>
        <w:tc>
          <w:tcPr>
            <w:tcW w:w="1280" w:type="dxa"/>
            <w:tcBorders>
              <w:top w:val="nil"/>
              <w:left w:val="nil"/>
              <w:bottom w:val="nil"/>
              <w:right w:val="nil"/>
            </w:tcBorders>
            <w:shd w:val="clear" w:color="000000" w:fill="FFFFFF"/>
            <w:noWrap/>
            <w:vAlign w:val="center"/>
            <w:hideMark/>
          </w:tcPr>
          <w:p w14:paraId="44CA086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15B05C2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6E9C091" w14:textId="77777777" w:rsidTr="002268AB">
        <w:trPr>
          <w:trHeight w:val="300"/>
        </w:trPr>
        <w:tc>
          <w:tcPr>
            <w:tcW w:w="3620" w:type="dxa"/>
            <w:tcBorders>
              <w:top w:val="nil"/>
              <w:left w:val="nil"/>
              <w:bottom w:val="nil"/>
              <w:right w:val="nil"/>
            </w:tcBorders>
            <w:shd w:val="clear" w:color="000000" w:fill="FFFFFF"/>
            <w:noWrap/>
            <w:vAlign w:val="center"/>
            <w:hideMark/>
          </w:tcPr>
          <w:p w14:paraId="234F92A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Cardiovascular disease, n (%)</w:t>
            </w:r>
          </w:p>
        </w:tc>
        <w:tc>
          <w:tcPr>
            <w:tcW w:w="1060" w:type="dxa"/>
            <w:tcBorders>
              <w:top w:val="nil"/>
              <w:left w:val="nil"/>
              <w:bottom w:val="nil"/>
              <w:right w:val="nil"/>
            </w:tcBorders>
            <w:shd w:val="clear" w:color="000000" w:fill="FFFFFF"/>
            <w:noWrap/>
            <w:vAlign w:val="center"/>
            <w:hideMark/>
          </w:tcPr>
          <w:p w14:paraId="3EB9C13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7736762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7F5FBD2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B81B2C3" w14:textId="77777777" w:rsidTr="002268AB">
        <w:trPr>
          <w:trHeight w:val="300"/>
        </w:trPr>
        <w:tc>
          <w:tcPr>
            <w:tcW w:w="3620" w:type="dxa"/>
            <w:tcBorders>
              <w:top w:val="nil"/>
              <w:left w:val="nil"/>
              <w:bottom w:val="nil"/>
              <w:right w:val="nil"/>
            </w:tcBorders>
            <w:shd w:val="clear" w:color="000000" w:fill="FFFFFF"/>
            <w:noWrap/>
            <w:vAlign w:val="center"/>
            <w:hideMark/>
          </w:tcPr>
          <w:p w14:paraId="208D445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6683398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16 (20.5%)</w:t>
            </w:r>
          </w:p>
        </w:tc>
        <w:tc>
          <w:tcPr>
            <w:tcW w:w="1280" w:type="dxa"/>
            <w:tcBorders>
              <w:top w:val="nil"/>
              <w:left w:val="nil"/>
              <w:bottom w:val="nil"/>
              <w:right w:val="nil"/>
            </w:tcBorders>
            <w:shd w:val="clear" w:color="000000" w:fill="FFFFFF"/>
            <w:noWrap/>
            <w:vAlign w:val="center"/>
            <w:hideMark/>
          </w:tcPr>
          <w:p w14:paraId="5344042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14 (16.9%)</w:t>
            </w:r>
          </w:p>
        </w:tc>
        <w:tc>
          <w:tcPr>
            <w:tcW w:w="900" w:type="dxa"/>
            <w:tcBorders>
              <w:top w:val="nil"/>
              <w:left w:val="nil"/>
              <w:bottom w:val="nil"/>
              <w:right w:val="nil"/>
            </w:tcBorders>
            <w:shd w:val="clear" w:color="000000" w:fill="FFFFFF"/>
            <w:noWrap/>
            <w:vAlign w:val="center"/>
            <w:hideMark/>
          </w:tcPr>
          <w:p w14:paraId="735F566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0.152</w:t>
            </w:r>
          </w:p>
        </w:tc>
      </w:tr>
      <w:tr w:rsidR="002268AB" w:rsidRPr="002268AB" w14:paraId="2B2A29AE" w14:textId="77777777" w:rsidTr="002268AB">
        <w:trPr>
          <w:trHeight w:val="300"/>
        </w:trPr>
        <w:tc>
          <w:tcPr>
            <w:tcW w:w="3620" w:type="dxa"/>
            <w:tcBorders>
              <w:top w:val="nil"/>
              <w:left w:val="nil"/>
              <w:bottom w:val="nil"/>
              <w:right w:val="nil"/>
            </w:tcBorders>
            <w:shd w:val="clear" w:color="000000" w:fill="FFFFFF"/>
            <w:noWrap/>
            <w:vAlign w:val="center"/>
            <w:hideMark/>
          </w:tcPr>
          <w:p w14:paraId="29B3AF7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6D6047A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21A95AB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790AB76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2DAF21E" w14:textId="77777777" w:rsidTr="002268AB">
        <w:trPr>
          <w:trHeight w:val="300"/>
        </w:trPr>
        <w:tc>
          <w:tcPr>
            <w:tcW w:w="3620" w:type="dxa"/>
            <w:tcBorders>
              <w:top w:val="nil"/>
              <w:left w:val="nil"/>
              <w:bottom w:val="nil"/>
              <w:right w:val="nil"/>
            </w:tcBorders>
            <w:shd w:val="clear" w:color="000000" w:fill="FFFFFF"/>
            <w:noWrap/>
            <w:vAlign w:val="center"/>
            <w:hideMark/>
          </w:tcPr>
          <w:p w14:paraId="0B8DD47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Renal disease, n (%)</w:t>
            </w:r>
          </w:p>
        </w:tc>
        <w:tc>
          <w:tcPr>
            <w:tcW w:w="1060" w:type="dxa"/>
            <w:tcBorders>
              <w:top w:val="nil"/>
              <w:left w:val="nil"/>
              <w:bottom w:val="nil"/>
              <w:right w:val="nil"/>
            </w:tcBorders>
            <w:shd w:val="clear" w:color="000000" w:fill="FFFFFF"/>
            <w:noWrap/>
            <w:vAlign w:val="center"/>
            <w:hideMark/>
          </w:tcPr>
          <w:p w14:paraId="5B1C0A4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5DC24E9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24D845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FAEAAB0" w14:textId="77777777" w:rsidTr="002268AB">
        <w:trPr>
          <w:trHeight w:val="300"/>
        </w:trPr>
        <w:tc>
          <w:tcPr>
            <w:tcW w:w="3620" w:type="dxa"/>
            <w:tcBorders>
              <w:top w:val="nil"/>
              <w:left w:val="nil"/>
              <w:bottom w:val="nil"/>
              <w:right w:val="nil"/>
            </w:tcBorders>
            <w:shd w:val="clear" w:color="000000" w:fill="FFFFFF"/>
            <w:noWrap/>
            <w:vAlign w:val="center"/>
            <w:hideMark/>
          </w:tcPr>
          <w:p w14:paraId="5487540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66B0378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 (7.7%)</w:t>
            </w:r>
          </w:p>
        </w:tc>
        <w:tc>
          <w:tcPr>
            <w:tcW w:w="1280" w:type="dxa"/>
            <w:tcBorders>
              <w:top w:val="nil"/>
              <w:left w:val="nil"/>
              <w:bottom w:val="nil"/>
              <w:right w:val="nil"/>
            </w:tcBorders>
            <w:shd w:val="clear" w:color="000000" w:fill="FFFFFF"/>
            <w:noWrap/>
            <w:vAlign w:val="center"/>
            <w:hideMark/>
          </w:tcPr>
          <w:p w14:paraId="114F612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(4.8%)</w:t>
            </w:r>
          </w:p>
        </w:tc>
        <w:tc>
          <w:tcPr>
            <w:tcW w:w="900" w:type="dxa"/>
            <w:tcBorders>
              <w:top w:val="nil"/>
              <w:left w:val="nil"/>
              <w:bottom w:val="nil"/>
              <w:right w:val="nil"/>
            </w:tcBorders>
            <w:shd w:val="clear" w:color="000000" w:fill="FFFFFF"/>
            <w:noWrap/>
            <w:vAlign w:val="center"/>
            <w:hideMark/>
          </w:tcPr>
          <w:p w14:paraId="2D4FF67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0.141</w:t>
            </w:r>
          </w:p>
        </w:tc>
      </w:tr>
      <w:tr w:rsidR="002268AB" w:rsidRPr="002268AB" w14:paraId="730F6EC9" w14:textId="77777777" w:rsidTr="002268AB">
        <w:trPr>
          <w:trHeight w:val="300"/>
        </w:trPr>
        <w:tc>
          <w:tcPr>
            <w:tcW w:w="3620" w:type="dxa"/>
            <w:tcBorders>
              <w:top w:val="nil"/>
              <w:left w:val="nil"/>
              <w:bottom w:val="nil"/>
              <w:right w:val="nil"/>
            </w:tcBorders>
            <w:shd w:val="clear" w:color="000000" w:fill="FFFFFF"/>
            <w:noWrap/>
            <w:vAlign w:val="center"/>
            <w:hideMark/>
          </w:tcPr>
          <w:p w14:paraId="1AD7070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4634FFA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7A40129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071606C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E880544" w14:textId="77777777" w:rsidTr="002268AB">
        <w:trPr>
          <w:trHeight w:val="300"/>
        </w:trPr>
        <w:tc>
          <w:tcPr>
            <w:tcW w:w="3620" w:type="dxa"/>
            <w:tcBorders>
              <w:top w:val="nil"/>
              <w:left w:val="nil"/>
              <w:bottom w:val="nil"/>
              <w:right w:val="nil"/>
            </w:tcBorders>
            <w:shd w:val="clear" w:color="000000" w:fill="FFFFFF"/>
            <w:noWrap/>
            <w:vAlign w:val="center"/>
            <w:hideMark/>
          </w:tcPr>
          <w:p w14:paraId="321A1B71"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Liver disease, n (%)</w:t>
            </w:r>
          </w:p>
        </w:tc>
        <w:tc>
          <w:tcPr>
            <w:tcW w:w="1060" w:type="dxa"/>
            <w:tcBorders>
              <w:top w:val="nil"/>
              <w:left w:val="nil"/>
              <w:bottom w:val="nil"/>
              <w:right w:val="nil"/>
            </w:tcBorders>
            <w:shd w:val="clear" w:color="000000" w:fill="FFFFFF"/>
            <w:noWrap/>
            <w:vAlign w:val="center"/>
            <w:hideMark/>
          </w:tcPr>
          <w:p w14:paraId="2E9B92C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215B60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498A025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7A4A08F" w14:textId="77777777" w:rsidTr="002268AB">
        <w:trPr>
          <w:trHeight w:val="300"/>
        </w:trPr>
        <w:tc>
          <w:tcPr>
            <w:tcW w:w="3620" w:type="dxa"/>
            <w:tcBorders>
              <w:top w:val="nil"/>
              <w:left w:val="nil"/>
              <w:bottom w:val="nil"/>
              <w:right w:val="nil"/>
            </w:tcBorders>
            <w:shd w:val="clear" w:color="000000" w:fill="FFFFFF"/>
            <w:noWrap/>
            <w:vAlign w:val="center"/>
            <w:hideMark/>
          </w:tcPr>
          <w:p w14:paraId="533ED6B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2CC13D7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0C5F130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3669105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0.0363</w:t>
            </w:r>
          </w:p>
        </w:tc>
      </w:tr>
      <w:tr w:rsidR="002268AB" w:rsidRPr="002268AB" w14:paraId="437DE9B2" w14:textId="77777777" w:rsidTr="002268AB">
        <w:trPr>
          <w:trHeight w:val="300"/>
        </w:trPr>
        <w:tc>
          <w:tcPr>
            <w:tcW w:w="3620" w:type="dxa"/>
            <w:tcBorders>
              <w:top w:val="nil"/>
              <w:left w:val="nil"/>
              <w:bottom w:val="nil"/>
              <w:right w:val="nil"/>
            </w:tcBorders>
            <w:shd w:val="clear" w:color="000000" w:fill="FFFFFF"/>
            <w:noWrap/>
            <w:vAlign w:val="center"/>
            <w:hideMark/>
          </w:tcPr>
          <w:p w14:paraId="01B08EA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6D5E5F1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5872997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3F7696A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E5B7836" w14:textId="77777777" w:rsidTr="002268AB">
        <w:trPr>
          <w:trHeight w:val="300"/>
        </w:trPr>
        <w:tc>
          <w:tcPr>
            <w:tcW w:w="3620" w:type="dxa"/>
            <w:tcBorders>
              <w:top w:val="nil"/>
              <w:left w:val="nil"/>
              <w:bottom w:val="nil"/>
              <w:right w:val="nil"/>
            </w:tcBorders>
            <w:shd w:val="clear" w:color="000000" w:fill="FFFFFF"/>
            <w:noWrap/>
            <w:vAlign w:val="center"/>
            <w:hideMark/>
          </w:tcPr>
          <w:p w14:paraId="507B1C8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Diabetes mellitus, n (%)</w:t>
            </w:r>
          </w:p>
        </w:tc>
        <w:tc>
          <w:tcPr>
            <w:tcW w:w="1060" w:type="dxa"/>
            <w:tcBorders>
              <w:top w:val="nil"/>
              <w:left w:val="nil"/>
              <w:bottom w:val="nil"/>
              <w:right w:val="nil"/>
            </w:tcBorders>
            <w:shd w:val="clear" w:color="000000" w:fill="FFFFFF"/>
            <w:noWrap/>
            <w:vAlign w:val="center"/>
            <w:hideMark/>
          </w:tcPr>
          <w:p w14:paraId="1E01DF6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48E4380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7646349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A979327" w14:textId="77777777" w:rsidTr="002268AB">
        <w:trPr>
          <w:trHeight w:val="300"/>
        </w:trPr>
        <w:tc>
          <w:tcPr>
            <w:tcW w:w="3620" w:type="dxa"/>
            <w:tcBorders>
              <w:top w:val="nil"/>
              <w:left w:val="nil"/>
              <w:bottom w:val="nil"/>
              <w:right w:val="nil"/>
            </w:tcBorders>
            <w:shd w:val="clear" w:color="000000" w:fill="FFFFFF"/>
            <w:noWrap/>
            <w:vAlign w:val="center"/>
            <w:hideMark/>
          </w:tcPr>
          <w:p w14:paraId="161FB238"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5904D8E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19 (24.4%)</w:t>
            </w:r>
          </w:p>
        </w:tc>
        <w:tc>
          <w:tcPr>
            <w:tcW w:w="1280" w:type="dxa"/>
            <w:tcBorders>
              <w:top w:val="nil"/>
              <w:left w:val="nil"/>
              <w:bottom w:val="nil"/>
              <w:right w:val="nil"/>
            </w:tcBorders>
            <w:shd w:val="clear" w:color="000000" w:fill="FFFFFF"/>
            <w:noWrap/>
            <w:vAlign w:val="center"/>
            <w:hideMark/>
          </w:tcPr>
          <w:p w14:paraId="2A01BF2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 (9.6%)</w:t>
            </w:r>
          </w:p>
        </w:tc>
        <w:tc>
          <w:tcPr>
            <w:tcW w:w="900" w:type="dxa"/>
            <w:tcBorders>
              <w:top w:val="nil"/>
              <w:left w:val="nil"/>
              <w:bottom w:val="nil"/>
              <w:right w:val="nil"/>
            </w:tcBorders>
            <w:shd w:val="clear" w:color="000000" w:fill="FFFFFF"/>
            <w:noWrap/>
            <w:vAlign w:val="center"/>
            <w:hideMark/>
          </w:tcPr>
          <w:p w14:paraId="200E2B1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0.00644</w:t>
            </w:r>
          </w:p>
        </w:tc>
      </w:tr>
      <w:tr w:rsidR="002268AB" w:rsidRPr="002268AB" w14:paraId="0D5B331A" w14:textId="77777777" w:rsidTr="002268AB">
        <w:trPr>
          <w:trHeight w:val="300"/>
        </w:trPr>
        <w:tc>
          <w:tcPr>
            <w:tcW w:w="3620" w:type="dxa"/>
            <w:tcBorders>
              <w:top w:val="nil"/>
              <w:left w:val="nil"/>
              <w:bottom w:val="nil"/>
              <w:right w:val="nil"/>
            </w:tcBorders>
            <w:shd w:val="clear" w:color="000000" w:fill="FFFFFF"/>
            <w:noWrap/>
            <w:vAlign w:val="center"/>
            <w:hideMark/>
          </w:tcPr>
          <w:p w14:paraId="03F526C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6EDE1B9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59D5C55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78FFEE0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7D74611" w14:textId="77777777" w:rsidTr="002268AB">
        <w:trPr>
          <w:trHeight w:val="300"/>
        </w:trPr>
        <w:tc>
          <w:tcPr>
            <w:tcW w:w="3620" w:type="dxa"/>
            <w:tcBorders>
              <w:top w:val="nil"/>
              <w:left w:val="nil"/>
              <w:bottom w:val="nil"/>
              <w:right w:val="nil"/>
            </w:tcBorders>
            <w:shd w:val="clear" w:color="000000" w:fill="FFFFFF"/>
            <w:noWrap/>
            <w:vAlign w:val="center"/>
            <w:hideMark/>
          </w:tcPr>
          <w:p w14:paraId="7EC4148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Active malignancy, n (%)</w:t>
            </w:r>
          </w:p>
        </w:tc>
        <w:tc>
          <w:tcPr>
            <w:tcW w:w="1060" w:type="dxa"/>
            <w:tcBorders>
              <w:top w:val="nil"/>
              <w:left w:val="nil"/>
              <w:bottom w:val="nil"/>
              <w:right w:val="nil"/>
            </w:tcBorders>
            <w:shd w:val="clear" w:color="000000" w:fill="FFFFFF"/>
            <w:noWrap/>
            <w:vAlign w:val="center"/>
            <w:hideMark/>
          </w:tcPr>
          <w:p w14:paraId="4354861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1CA7F9F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732C5C2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538D404" w14:textId="77777777" w:rsidTr="002268AB">
        <w:trPr>
          <w:trHeight w:val="300"/>
        </w:trPr>
        <w:tc>
          <w:tcPr>
            <w:tcW w:w="3620" w:type="dxa"/>
            <w:tcBorders>
              <w:top w:val="nil"/>
              <w:left w:val="nil"/>
              <w:bottom w:val="nil"/>
              <w:right w:val="nil"/>
            </w:tcBorders>
            <w:shd w:val="clear" w:color="000000" w:fill="FFFFFF"/>
            <w:noWrap/>
            <w:vAlign w:val="center"/>
            <w:hideMark/>
          </w:tcPr>
          <w:p w14:paraId="68A7B93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lastRenderedPageBreak/>
              <w:t>Yes</w:t>
            </w:r>
          </w:p>
        </w:tc>
        <w:tc>
          <w:tcPr>
            <w:tcW w:w="1060" w:type="dxa"/>
            <w:tcBorders>
              <w:top w:val="nil"/>
              <w:left w:val="nil"/>
              <w:bottom w:val="nil"/>
              <w:right w:val="nil"/>
            </w:tcBorders>
            <w:shd w:val="clear" w:color="000000" w:fill="FFFFFF"/>
            <w:noWrap/>
            <w:vAlign w:val="center"/>
            <w:hideMark/>
          </w:tcPr>
          <w:p w14:paraId="05785D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 (7.7%)</w:t>
            </w:r>
          </w:p>
        </w:tc>
        <w:tc>
          <w:tcPr>
            <w:tcW w:w="1280" w:type="dxa"/>
            <w:tcBorders>
              <w:top w:val="nil"/>
              <w:left w:val="nil"/>
              <w:bottom w:val="nil"/>
              <w:right w:val="nil"/>
            </w:tcBorders>
            <w:shd w:val="clear" w:color="000000" w:fill="FFFFFF"/>
            <w:noWrap/>
            <w:vAlign w:val="center"/>
            <w:hideMark/>
          </w:tcPr>
          <w:p w14:paraId="75A4E32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 (7.2%)</w:t>
            </w:r>
          </w:p>
        </w:tc>
        <w:tc>
          <w:tcPr>
            <w:tcW w:w="900" w:type="dxa"/>
            <w:tcBorders>
              <w:top w:val="nil"/>
              <w:left w:val="nil"/>
              <w:bottom w:val="nil"/>
              <w:right w:val="nil"/>
            </w:tcBorders>
            <w:shd w:val="clear" w:color="000000" w:fill="FFFFFF"/>
            <w:noWrap/>
            <w:vAlign w:val="center"/>
            <w:hideMark/>
          </w:tcPr>
          <w:p w14:paraId="51AB571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0.193</w:t>
            </w:r>
          </w:p>
        </w:tc>
      </w:tr>
      <w:tr w:rsidR="002268AB" w:rsidRPr="002268AB" w14:paraId="5C8BCE52" w14:textId="77777777" w:rsidTr="002268AB">
        <w:trPr>
          <w:trHeight w:val="300"/>
        </w:trPr>
        <w:tc>
          <w:tcPr>
            <w:tcW w:w="3620" w:type="dxa"/>
            <w:tcBorders>
              <w:top w:val="nil"/>
              <w:left w:val="nil"/>
              <w:bottom w:val="nil"/>
              <w:right w:val="nil"/>
            </w:tcBorders>
            <w:shd w:val="clear" w:color="000000" w:fill="FFFFFF"/>
            <w:noWrap/>
            <w:vAlign w:val="center"/>
            <w:hideMark/>
          </w:tcPr>
          <w:p w14:paraId="602A5BF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5416191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6ECE9BA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0736CE0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B723F92" w14:textId="77777777" w:rsidTr="002268AB">
        <w:trPr>
          <w:trHeight w:val="300"/>
        </w:trPr>
        <w:tc>
          <w:tcPr>
            <w:tcW w:w="3620" w:type="dxa"/>
            <w:tcBorders>
              <w:top w:val="nil"/>
              <w:left w:val="nil"/>
              <w:bottom w:val="nil"/>
              <w:right w:val="nil"/>
            </w:tcBorders>
            <w:shd w:val="clear" w:color="000000" w:fill="FFFFFF"/>
            <w:noWrap/>
            <w:vAlign w:val="center"/>
            <w:hideMark/>
          </w:tcPr>
          <w:p w14:paraId="7A76F47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Immunosuppressed, n (%)</w:t>
            </w:r>
          </w:p>
        </w:tc>
        <w:tc>
          <w:tcPr>
            <w:tcW w:w="1060" w:type="dxa"/>
            <w:tcBorders>
              <w:top w:val="nil"/>
              <w:left w:val="nil"/>
              <w:bottom w:val="nil"/>
              <w:right w:val="nil"/>
            </w:tcBorders>
            <w:shd w:val="clear" w:color="000000" w:fill="FFFFFF"/>
            <w:noWrap/>
            <w:vAlign w:val="center"/>
            <w:hideMark/>
          </w:tcPr>
          <w:p w14:paraId="408D101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7EAEDEE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15AA25A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AEA606A" w14:textId="77777777" w:rsidTr="002268AB">
        <w:trPr>
          <w:trHeight w:val="300"/>
        </w:trPr>
        <w:tc>
          <w:tcPr>
            <w:tcW w:w="3620" w:type="dxa"/>
            <w:tcBorders>
              <w:top w:val="nil"/>
              <w:left w:val="nil"/>
              <w:bottom w:val="nil"/>
              <w:right w:val="nil"/>
            </w:tcBorders>
            <w:shd w:val="clear" w:color="000000" w:fill="FFFFFF"/>
            <w:noWrap/>
            <w:vAlign w:val="center"/>
            <w:hideMark/>
          </w:tcPr>
          <w:p w14:paraId="28FD92B7"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22F245A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(5.1%)</w:t>
            </w:r>
          </w:p>
        </w:tc>
        <w:tc>
          <w:tcPr>
            <w:tcW w:w="1280" w:type="dxa"/>
            <w:tcBorders>
              <w:top w:val="nil"/>
              <w:left w:val="nil"/>
              <w:bottom w:val="nil"/>
              <w:right w:val="nil"/>
            </w:tcBorders>
            <w:shd w:val="clear" w:color="000000" w:fill="FFFFFF"/>
            <w:noWrap/>
            <w:vAlign w:val="center"/>
            <w:hideMark/>
          </w:tcPr>
          <w:p w14:paraId="4367FDD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 (6.0%)</w:t>
            </w:r>
          </w:p>
        </w:tc>
        <w:tc>
          <w:tcPr>
            <w:tcW w:w="900" w:type="dxa"/>
            <w:tcBorders>
              <w:top w:val="nil"/>
              <w:left w:val="nil"/>
              <w:bottom w:val="nil"/>
              <w:right w:val="nil"/>
            </w:tcBorders>
            <w:shd w:val="clear" w:color="000000" w:fill="FFFFFF"/>
            <w:noWrap/>
            <w:vAlign w:val="center"/>
            <w:hideMark/>
          </w:tcPr>
          <w:p w14:paraId="07816AC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0.111</w:t>
            </w:r>
          </w:p>
        </w:tc>
      </w:tr>
      <w:tr w:rsidR="002268AB" w:rsidRPr="002268AB" w14:paraId="3331E093" w14:textId="77777777" w:rsidTr="002268AB">
        <w:trPr>
          <w:trHeight w:val="300"/>
        </w:trPr>
        <w:tc>
          <w:tcPr>
            <w:tcW w:w="3620" w:type="dxa"/>
            <w:tcBorders>
              <w:top w:val="nil"/>
              <w:left w:val="nil"/>
              <w:bottom w:val="nil"/>
              <w:right w:val="nil"/>
            </w:tcBorders>
            <w:shd w:val="clear" w:color="000000" w:fill="FFFFFF"/>
            <w:noWrap/>
            <w:vAlign w:val="center"/>
            <w:hideMark/>
          </w:tcPr>
          <w:p w14:paraId="5C81693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6BAF6C3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(5.1%)</w:t>
            </w:r>
          </w:p>
        </w:tc>
        <w:tc>
          <w:tcPr>
            <w:tcW w:w="1280" w:type="dxa"/>
            <w:tcBorders>
              <w:top w:val="nil"/>
              <w:left w:val="nil"/>
              <w:bottom w:val="nil"/>
              <w:right w:val="nil"/>
            </w:tcBorders>
            <w:shd w:val="clear" w:color="000000" w:fill="FFFFFF"/>
            <w:noWrap/>
            <w:vAlign w:val="center"/>
            <w:hideMark/>
          </w:tcPr>
          <w:p w14:paraId="43D6EA5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26E8272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D558836" w14:textId="77777777" w:rsidTr="002268AB">
        <w:trPr>
          <w:trHeight w:val="300"/>
        </w:trPr>
        <w:tc>
          <w:tcPr>
            <w:tcW w:w="3620" w:type="dxa"/>
            <w:tcBorders>
              <w:top w:val="nil"/>
              <w:left w:val="nil"/>
              <w:bottom w:val="nil"/>
              <w:right w:val="nil"/>
            </w:tcBorders>
            <w:shd w:val="clear" w:color="000000" w:fill="FFFFFF"/>
            <w:noWrap/>
            <w:vAlign w:val="center"/>
            <w:hideMark/>
          </w:tcPr>
          <w:p w14:paraId="1B813B1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Other respiratory disease, n (%)</w:t>
            </w:r>
          </w:p>
        </w:tc>
        <w:tc>
          <w:tcPr>
            <w:tcW w:w="1060" w:type="dxa"/>
            <w:tcBorders>
              <w:top w:val="nil"/>
              <w:left w:val="nil"/>
              <w:bottom w:val="nil"/>
              <w:right w:val="nil"/>
            </w:tcBorders>
            <w:shd w:val="clear" w:color="000000" w:fill="FFFFFF"/>
            <w:noWrap/>
            <w:vAlign w:val="center"/>
            <w:hideMark/>
          </w:tcPr>
          <w:p w14:paraId="47C503C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6C2FA18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7A54412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027DE27" w14:textId="77777777" w:rsidTr="002268AB">
        <w:trPr>
          <w:trHeight w:val="300"/>
        </w:trPr>
        <w:tc>
          <w:tcPr>
            <w:tcW w:w="3620" w:type="dxa"/>
            <w:tcBorders>
              <w:top w:val="nil"/>
              <w:left w:val="nil"/>
              <w:bottom w:val="nil"/>
              <w:right w:val="nil"/>
            </w:tcBorders>
            <w:shd w:val="clear" w:color="000000" w:fill="FFFFFF"/>
            <w:noWrap/>
            <w:vAlign w:val="center"/>
            <w:hideMark/>
          </w:tcPr>
          <w:p w14:paraId="255734E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1D94EE4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21 (26.9%)</w:t>
            </w:r>
          </w:p>
        </w:tc>
        <w:tc>
          <w:tcPr>
            <w:tcW w:w="1280" w:type="dxa"/>
            <w:tcBorders>
              <w:top w:val="nil"/>
              <w:left w:val="nil"/>
              <w:bottom w:val="nil"/>
              <w:right w:val="nil"/>
            </w:tcBorders>
            <w:shd w:val="clear" w:color="000000" w:fill="FFFFFF"/>
            <w:noWrap/>
            <w:vAlign w:val="center"/>
            <w:hideMark/>
          </w:tcPr>
          <w:p w14:paraId="7586501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44 (53.0%)</w:t>
            </w:r>
          </w:p>
        </w:tc>
        <w:tc>
          <w:tcPr>
            <w:tcW w:w="900" w:type="dxa"/>
            <w:tcBorders>
              <w:top w:val="nil"/>
              <w:left w:val="nil"/>
              <w:bottom w:val="nil"/>
              <w:right w:val="nil"/>
            </w:tcBorders>
            <w:shd w:val="clear" w:color="000000" w:fill="FFFFFF"/>
            <w:noWrap/>
            <w:vAlign w:val="center"/>
            <w:hideMark/>
          </w:tcPr>
          <w:p w14:paraId="3CBB7FF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0.00122</w:t>
            </w:r>
          </w:p>
        </w:tc>
      </w:tr>
      <w:tr w:rsidR="002268AB" w:rsidRPr="002268AB" w14:paraId="01EA3B50" w14:textId="77777777" w:rsidTr="002268AB">
        <w:trPr>
          <w:trHeight w:val="300"/>
        </w:trPr>
        <w:tc>
          <w:tcPr>
            <w:tcW w:w="3620" w:type="dxa"/>
            <w:tcBorders>
              <w:top w:val="nil"/>
              <w:left w:val="nil"/>
              <w:bottom w:val="nil"/>
              <w:right w:val="nil"/>
            </w:tcBorders>
            <w:shd w:val="clear" w:color="000000" w:fill="FFFFFF"/>
            <w:noWrap/>
            <w:vAlign w:val="center"/>
            <w:hideMark/>
          </w:tcPr>
          <w:p w14:paraId="148227F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060" w:type="dxa"/>
            <w:tcBorders>
              <w:top w:val="nil"/>
              <w:left w:val="nil"/>
              <w:bottom w:val="nil"/>
              <w:right w:val="nil"/>
            </w:tcBorders>
            <w:shd w:val="clear" w:color="000000" w:fill="FFFFFF"/>
            <w:noWrap/>
            <w:vAlign w:val="center"/>
            <w:hideMark/>
          </w:tcPr>
          <w:p w14:paraId="604489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(3.8%)</w:t>
            </w:r>
          </w:p>
        </w:tc>
        <w:tc>
          <w:tcPr>
            <w:tcW w:w="1280" w:type="dxa"/>
            <w:tcBorders>
              <w:top w:val="nil"/>
              <w:left w:val="nil"/>
              <w:bottom w:val="nil"/>
              <w:right w:val="nil"/>
            </w:tcBorders>
            <w:shd w:val="clear" w:color="000000" w:fill="FFFFFF"/>
            <w:noWrap/>
            <w:vAlign w:val="center"/>
            <w:hideMark/>
          </w:tcPr>
          <w:p w14:paraId="40540AE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7332E0E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5CE87EF" w14:textId="77777777" w:rsidTr="002268AB">
        <w:trPr>
          <w:trHeight w:val="300"/>
        </w:trPr>
        <w:tc>
          <w:tcPr>
            <w:tcW w:w="3620" w:type="dxa"/>
            <w:tcBorders>
              <w:top w:val="nil"/>
              <w:left w:val="nil"/>
              <w:bottom w:val="nil"/>
              <w:right w:val="nil"/>
            </w:tcBorders>
            <w:shd w:val="clear" w:color="000000" w:fill="FFFFFF"/>
            <w:noWrap/>
            <w:vAlign w:val="center"/>
            <w:hideMark/>
          </w:tcPr>
          <w:p w14:paraId="090FBCF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060" w:type="dxa"/>
            <w:tcBorders>
              <w:top w:val="nil"/>
              <w:left w:val="nil"/>
              <w:bottom w:val="nil"/>
              <w:right w:val="nil"/>
            </w:tcBorders>
            <w:shd w:val="clear" w:color="000000" w:fill="FFFFFF"/>
            <w:noWrap/>
            <w:vAlign w:val="center"/>
            <w:hideMark/>
          </w:tcPr>
          <w:p w14:paraId="3BD214C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0573A1C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401161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B197108" w14:textId="77777777" w:rsidTr="002268AB">
        <w:trPr>
          <w:trHeight w:val="315"/>
        </w:trPr>
        <w:tc>
          <w:tcPr>
            <w:tcW w:w="3620" w:type="dxa"/>
            <w:tcBorders>
              <w:top w:val="nil"/>
              <w:left w:val="nil"/>
              <w:bottom w:val="nil"/>
              <w:right w:val="nil"/>
            </w:tcBorders>
            <w:shd w:val="clear" w:color="000000" w:fill="FFFFFF"/>
            <w:noWrap/>
            <w:vAlign w:val="bottom"/>
            <w:hideMark/>
          </w:tcPr>
          <w:p w14:paraId="0F41C82D"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Clinical observations</w:t>
            </w:r>
          </w:p>
        </w:tc>
        <w:tc>
          <w:tcPr>
            <w:tcW w:w="1060" w:type="dxa"/>
            <w:tcBorders>
              <w:top w:val="nil"/>
              <w:left w:val="nil"/>
              <w:bottom w:val="nil"/>
              <w:right w:val="nil"/>
            </w:tcBorders>
            <w:shd w:val="clear" w:color="000000" w:fill="FFFFFF"/>
            <w:noWrap/>
            <w:vAlign w:val="bottom"/>
            <w:hideMark/>
          </w:tcPr>
          <w:p w14:paraId="69A90CA2"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280" w:type="dxa"/>
            <w:tcBorders>
              <w:top w:val="nil"/>
              <w:left w:val="nil"/>
              <w:bottom w:val="nil"/>
              <w:right w:val="nil"/>
            </w:tcBorders>
            <w:shd w:val="clear" w:color="000000" w:fill="FFFFFF"/>
            <w:noWrap/>
            <w:vAlign w:val="bottom"/>
            <w:hideMark/>
          </w:tcPr>
          <w:p w14:paraId="15569C17"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36AECDC9"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59F75DE8" w14:textId="77777777" w:rsidTr="002268AB">
        <w:trPr>
          <w:trHeight w:val="315"/>
        </w:trPr>
        <w:tc>
          <w:tcPr>
            <w:tcW w:w="3620" w:type="dxa"/>
            <w:tcBorders>
              <w:top w:val="single" w:sz="12" w:space="0" w:color="000000"/>
              <w:left w:val="nil"/>
              <w:bottom w:val="nil"/>
              <w:right w:val="nil"/>
            </w:tcBorders>
            <w:shd w:val="clear" w:color="000000" w:fill="FFFFFF"/>
            <w:vAlign w:val="center"/>
            <w:hideMark/>
          </w:tcPr>
          <w:p w14:paraId="4A12380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single" w:sz="12" w:space="0" w:color="000000"/>
              <w:left w:val="nil"/>
              <w:bottom w:val="nil"/>
              <w:right w:val="nil"/>
            </w:tcBorders>
            <w:shd w:val="clear" w:color="000000" w:fill="FFFFFF"/>
            <w:vAlign w:val="center"/>
            <w:hideMark/>
          </w:tcPr>
          <w:p w14:paraId="37FBD1E3"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w:t>
            </w:r>
          </w:p>
        </w:tc>
        <w:tc>
          <w:tcPr>
            <w:tcW w:w="1280" w:type="dxa"/>
            <w:tcBorders>
              <w:top w:val="single" w:sz="12" w:space="0" w:color="000000"/>
              <w:left w:val="nil"/>
              <w:bottom w:val="nil"/>
              <w:right w:val="nil"/>
            </w:tcBorders>
            <w:shd w:val="clear" w:color="000000" w:fill="FFFFFF"/>
            <w:vAlign w:val="center"/>
            <w:hideMark/>
          </w:tcPr>
          <w:p w14:paraId="52AFC289"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Influenza</w:t>
            </w:r>
          </w:p>
        </w:tc>
        <w:tc>
          <w:tcPr>
            <w:tcW w:w="900" w:type="dxa"/>
            <w:tcBorders>
              <w:top w:val="single" w:sz="12" w:space="0" w:color="000000"/>
              <w:left w:val="nil"/>
              <w:bottom w:val="nil"/>
              <w:right w:val="nil"/>
            </w:tcBorders>
            <w:shd w:val="clear" w:color="000000" w:fill="FFFFFF"/>
            <w:vAlign w:val="center"/>
            <w:hideMark/>
          </w:tcPr>
          <w:p w14:paraId="3BC6F024"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3C615D19" w14:textId="77777777" w:rsidTr="002268AB">
        <w:trPr>
          <w:trHeight w:val="315"/>
        </w:trPr>
        <w:tc>
          <w:tcPr>
            <w:tcW w:w="3620" w:type="dxa"/>
            <w:tcBorders>
              <w:top w:val="nil"/>
              <w:left w:val="nil"/>
              <w:bottom w:val="single" w:sz="8" w:space="0" w:color="000000"/>
              <w:right w:val="nil"/>
            </w:tcBorders>
            <w:shd w:val="clear" w:color="000000" w:fill="FFFFFF"/>
            <w:vAlign w:val="center"/>
            <w:hideMark/>
          </w:tcPr>
          <w:p w14:paraId="01DA7C6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nil"/>
              <w:left w:val="nil"/>
              <w:bottom w:val="single" w:sz="8" w:space="0" w:color="000000"/>
              <w:right w:val="nil"/>
            </w:tcBorders>
            <w:shd w:val="clear" w:color="000000" w:fill="FFFFFF"/>
            <w:vAlign w:val="center"/>
            <w:hideMark/>
          </w:tcPr>
          <w:p w14:paraId="35E33D35"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(N=78)</w:t>
            </w:r>
          </w:p>
        </w:tc>
        <w:tc>
          <w:tcPr>
            <w:tcW w:w="1280" w:type="dxa"/>
            <w:tcBorders>
              <w:top w:val="nil"/>
              <w:left w:val="nil"/>
              <w:bottom w:val="single" w:sz="8" w:space="0" w:color="000000"/>
              <w:right w:val="nil"/>
            </w:tcBorders>
            <w:shd w:val="clear" w:color="000000" w:fill="FFFFFF"/>
            <w:vAlign w:val="center"/>
            <w:hideMark/>
          </w:tcPr>
          <w:p w14:paraId="69AFE02A"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(N=83)</w:t>
            </w:r>
          </w:p>
        </w:tc>
        <w:tc>
          <w:tcPr>
            <w:tcW w:w="900" w:type="dxa"/>
            <w:tcBorders>
              <w:top w:val="nil"/>
              <w:left w:val="nil"/>
              <w:bottom w:val="single" w:sz="8" w:space="0" w:color="000000"/>
              <w:right w:val="nil"/>
            </w:tcBorders>
            <w:shd w:val="clear" w:color="000000" w:fill="FFFFFF"/>
            <w:vAlign w:val="center"/>
            <w:hideMark/>
          </w:tcPr>
          <w:p w14:paraId="1B3787CC"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514B5D3F" w14:textId="77777777" w:rsidTr="002268AB">
        <w:trPr>
          <w:trHeight w:val="300"/>
        </w:trPr>
        <w:tc>
          <w:tcPr>
            <w:tcW w:w="3620" w:type="dxa"/>
            <w:tcBorders>
              <w:top w:val="nil"/>
              <w:left w:val="nil"/>
              <w:bottom w:val="nil"/>
              <w:right w:val="nil"/>
            </w:tcBorders>
            <w:shd w:val="clear" w:color="000000" w:fill="FFFFFF"/>
            <w:noWrap/>
            <w:vAlign w:val="center"/>
            <w:hideMark/>
          </w:tcPr>
          <w:p w14:paraId="7E3D6690"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Heart rate (beats-per-minute)</w:t>
            </w:r>
          </w:p>
        </w:tc>
        <w:tc>
          <w:tcPr>
            <w:tcW w:w="1060" w:type="dxa"/>
            <w:tcBorders>
              <w:top w:val="nil"/>
              <w:left w:val="nil"/>
              <w:bottom w:val="nil"/>
              <w:right w:val="nil"/>
            </w:tcBorders>
            <w:shd w:val="clear" w:color="000000" w:fill="FFFFFF"/>
            <w:noWrap/>
            <w:vAlign w:val="center"/>
            <w:hideMark/>
          </w:tcPr>
          <w:p w14:paraId="1494A46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2573506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53DFF1C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59ACA63" w14:textId="77777777" w:rsidTr="002268AB">
        <w:trPr>
          <w:trHeight w:val="300"/>
        </w:trPr>
        <w:tc>
          <w:tcPr>
            <w:tcW w:w="3620" w:type="dxa"/>
            <w:tcBorders>
              <w:top w:val="nil"/>
              <w:left w:val="nil"/>
              <w:bottom w:val="nil"/>
              <w:right w:val="nil"/>
            </w:tcBorders>
            <w:shd w:val="clear" w:color="000000" w:fill="FFFFFF"/>
            <w:noWrap/>
            <w:vAlign w:val="center"/>
            <w:hideMark/>
          </w:tcPr>
          <w:p w14:paraId="534520B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1E03E1D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97.3 (17.1)</w:t>
            </w:r>
          </w:p>
        </w:tc>
        <w:tc>
          <w:tcPr>
            <w:tcW w:w="1280" w:type="dxa"/>
            <w:tcBorders>
              <w:top w:val="nil"/>
              <w:left w:val="nil"/>
              <w:bottom w:val="nil"/>
              <w:right w:val="nil"/>
            </w:tcBorders>
            <w:shd w:val="clear" w:color="000000" w:fill="FFFFFF"/>
            <w:noWrap/>
            <w:vAlign w:val="center"/>
            <w:hideMark/>
          </w:tcPr>
          <w:p w14:paraId="15FCEB0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101 (23.0)</w:t>
            </w:r>
          </w:p>
        </w:tc>
        <w:tc>
          <w:tcPr>
            <w:tcW w:w="900" w:type="dxa"/>
            <w:tcBorders>
              <w:top w:val="nil"/>
              <w:left w:val="nil"/>
              <w:bottom w:val="nil"/>
              <w:right w:val="nil"/>
            </w:tcBorders>
            <w:shd w:val="clear" w:color="000000" w:fill="FFFFFF"/>
            <w:noWrap/>
            <w:vAlign w:val="center"/>
            <w:hideMark/>
          </w:tcPr>
          <w:p w14:paraId="22D0215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0.39</w:t>
            </w:r>
          </w:p>
        </w:tc>
      </w:tr>
      <w:tr w:rsidR="002268AB" w:rsidRPr="002268AB" w14:paraId="249694BE" w14:textId="77777777" w:rsidTr="002268AB">
        <w:trPr>
          <w:trHeight w:val="300"/>
        </w:trPr>
        <w:tc>
          <w:tcPr>
            <w:tcW w:w="3620" w:type="dxa"/>
            <w:tcBorders>
              <w:top w:val="nil"/>
              <w:left w:val="nil"/>
              <w:bottom w:val="nil"/>
              <w:right w:val="nil"/>
            </w:tcBorders>
            <w:shd w:val="clear" w:color="000000" w:fill="FFFFFF"/>
            <w:noWrap/>
            <w:vAlign w:val="center"/>
            <w:hideMark/>
          </w:tcPr>
          <w:p w14:paraId="3E53070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Systolic blood pressure (mmHg)</w:t>
            </w:r>
          </w:p>
        </w:tc>
        <w:tc>
          <w:tcPr>
            <w:tcW w:w="1060" w:type="dxa"/>
            <w:tcBorders>
              <w:top w:val="nil"/>
              <w:left w:val="nil"/>
              <w:bottom w:val="nil"/>
              <w:right w:val="nil"/>
            </w:tcBorders>
            <w:shd w:val="clear" w:color="000000" w:fill="FFFFFF"/>
            <w:noWrap/>
            <w:vAlign w:val="center"/>
            <w:hideMark/>
          </w:tcPr>
          <w:p w14:paraId="1240F02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60490D5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6D92676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69B090B" w14:textId="77777777" w:rsidTr="002268AB">
        <w:trPr>
          <w:trHeight w:val="300"/>
        </w:trPr>
        <w:tc>
          <w:tcPr>
            <w:tcW w:w="3620" w:type="dxa"/>
            <w:tcBorders>
              <w:top w:val="nil"/>
              <w:left w:val="nil"/>
              <w:bottom w:val="nil"/>
              <w:right w:val="nil"/>
            </w:tcBorders>
            <w:shd w:val="clear" w:color="000000" w:fill="FFFFFF"/>
            <w:noWrap/>
            <w:vAlign w:val="center"/>
            <w:hideMark/>
          </w:tcPr>
          <w:p w14:paraId="3FD51643"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6CC3EEF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133 (19.9)</w:t>
            </w:r>
          </w:p>
        </w:tc>
        <w:tc>
          <w:tcPr>
            <w:tcW w:w="1280" w:type="dxa"/>
            <w:tcBorders>
              <w:top w:val="nil"/>
              <w:left w:val="nil"/>
              <w:bottom w:val="nil"/>
              <w:right w:val="nil"/>
            </w:tcBorders>
            <w:shd w:val="clear" w:color="000000" w:fill="FFFFFF"/>
            <w:noWrap/>
            <w:vAlign w:val="center"/>
            <w:hideMark/>
          </w:tcPr>
          <w:p w14:paraId="33B45A4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132 (23.6)</w:t>
            </w:r>
          </w:p>
        </w:tc>
        <w:tc>
          <w:tcPr>
            <w:tcW w:w="900" w:type="dxa"/>
            <w:tcBorders>
              <w:top w:val="nil"/>
              <w:left w:val="nil"/>
              <w:bottom w:val="nil"/>
              <w:right w:val="nil"/>
            </w:tcBorders>
            <w:shd w:val="clear" w:color="000000" w:fill="FFFFFF"/>
            <w:noWrap/>
            <w:vAlign w:val="center"/>
            <w:hideMark/>
          </w:tcPr>
          <w:p w14:paraId="28F7D45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0.993</w:t>
            </w:r>
          </w:p>
        </w:tc>
      </w:tr>
      <w:tr w:rsidR="002268AB" w:rsidRPr="002268AB" w14:paraId="113312F1" w14:textId="77777777" w:rsidTr="002268AB">
        <w:trPr>
          <w:trHeight w:val="300"/>
        </w:trPr>
        <w:tc>
          <w:tcPr>
            <w:tcW w:w="3620" w:type="dxa"/>
            <w:tcBorders>
              <w:top w:val="nil"/>
              <w:left w:val="nil"/>
              <w:bottom w:val="nil"/>
              <w:right w:val="nil"/>
            </w:tcBorders>
            <w:shd w:val="clear" w:color="000000" w:fill="FFFFFF"/>
            <w:noWrap/>
            <w:vAlign w:val="center"/>
            <w:hideMark/>
          </w:tcPr>
          <w:p w14:paraId="44B6BE3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Respiratory rate (breaths-per-minute)</w:t>
            </w:r>
          </w:p>
        </w:tc>
        <w:tc>
          <w:tcPr>
            <w:tcW w:w="1060" w:type="dxa"/>
            <w:tcBorders>
              <w:top w:val="nil"/>
              <w:left w:val="nil"/>
              <w:bottom w:val="nil"/>
              <w:right w:val="nil"/>
            </w:tcBorders>
            <w:shd w:val="clear" w:color="000000" w:fill="FFFFFF"/>
            <w:noWrap/>
            <w:vAlign w:val="center"/>
            <w:hideMark/>
          </w:tcPr>
          <w:p w14:paraId="31AD22C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5A1CB08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19ACB1F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6A5A13A" w14:textId="77777777" w:rsidTr="002268AB">
        <w:trPr>
          <w:trHeight w:val="300"/>
        </w:trPr>
        <w:tc>
          <w:tcPr>
            <w:tcW w:w="3620" w:type="dxa"/>
            <w:tcBorders>
              <w:top w:val="nil"/>
              <w:left w:val="nil"/>
              <w:bottom w:val="nil"/>
              <w:right w:val="nil"/>
            </w:tcBorders>
            <w:shd w:val="clear" w:color="000000" w:fill="FFFFFF"/>
            <w:noWrap/>
            <w:vAlign w:val="center"/>
            <w:hideMark/>
          </w:tcPr>
          <w:p w14:paraId="6F6A575A"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5DA6138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26.6 (7.73)</w:t>
            </w:r>
          </w:p>
        </w:tc>
        <w:tc>
          <w:tcPr>
            <w:tcW w:w="1280" w:type="dxa"/>
            <w:tcBorders>
              <w:top w:val="nil"/>
              <w:left w:val="nil"/>
              <w:bottom w:val="nil"/>
              <w:right w:val="nil"/>
            </w:tcBorders>
            <w:shd w:val="clear" w:color="000000" w:fill="FFFFFF"/>
            <w:noWrap/>
            <w:vAlign w:val="center"/>
            <w:hideMark/>
          </w:tcPr>
          <w:p w14:paraId="4748EBC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23.8 (5.96)</w:t>
            </w:r>
          </w:p>
        </w:tc>
        <w:tc>
          <w:tcPr>
            <w:tcW w:w="900" w:type="dxa"/>
            <w:tcBorders>
              <w:top w:val="nil"/>
              <w:left w:val="nil"/>
              <w:bottom w:val="nil"/>
              <w:right w:val="nil"/>
            </w:tcBorders>
            <w:shd w:val="clear" w:color="000000" w:fill="FFFFFF"/>
            <w:noWrap/>
            <w:vAlign w:val="center"/>
            <w:hideMark/>
          </w:tcPr>
          <w:p w14:paraId="538B00A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0.0279</w:t>
            </w:r>
          </w:p>
        </w:tc>
      </w:tr>
      <w:tr w:rsidR="002268AB" w:rsidRPr="002268AB" w14:paraId="54E9E29D" w14:textId="77777777" w:rsidTr="002268AB">
        <w:trPr>
          <w:trHeight w:val="300"/>
        </w:trPr>
        <w:tc>
          <w:tcPr>
            <w:tcW w:w="3620" w:type="dxa"/>
            <w:tcBorders>
              <w:top w:val="nil"/>
              <w:left w:val="nil"/>
              <w:bottom w:val="nil"/>
              <w:right w:val="nil"/>
            </w:tcBorders>
            <w:shd w:val="clear" w:color="000000" w:fill="FFFFFF"/>
            <w:noWrap/>
            <w:vAlign w:val="center"/>
            <w:hideMark/>
          </w:tcPr>
          <w:p w14:paraId="6B26E04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Temperature (Celsius)</w:t>
            </w:r>
          </w:p>
        </w:tc>
        <w:tc>
          <w:tcPr>
            <w:tcW w:w="1060" w:type="dxa"/>
            <w:tcBorders>
              <w:top w:val="nil"/>
              <w:left w:val="nil"/>
              <w:bottom w:val="nil"/>
              <w:right w:val="nil"/>
            </w:tcBorders>
            <w:shd w:val="clear" w:color="000000" w:fill="FFFFFF"/>
            <w:noWrap/>
            <w:vAlign w:val="center"/>
            <w:hideMark/>
          </w:tcPr>
          <w:p w14:paraId="4D76ABB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5CA6F7B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C7A8FC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580AEE1" w14:textId="77777777" w:rsidTr="002268AB">
        <w:trPr>
          <w:trHeight w:val="300"/>
        </w:trPr>
        <w:tc>
          <w:tcPr>
            <w:tcW w:w="3620" w:type="dxa"/>
            <w:tcBorders>
              <w:top w:val="nil"/>
              <w:left w:val="nil"/>
              <w:bottom w:val="nil"/>
              <w:right w:val="nil"/>
            </w:tcBorders>
            <w:shd w:val="clear" w:color="000000" w:fill="FFFFFF"/>
            <w:noWrap/>
            <w:vAlign w:val="center"/>
            <w:hideMark/>
          </w:tcPr>
          <w:p w14:paraId="2BA7726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51DCE3A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37.4 (1.01)</w:t>
            </w:r>
          </w:p>
        </w:tc>
        <w:tc>
          <w:tcPr>
            <w:tcW w:w="1280" w:type="dxa"/>
            <w:tcBorders>
              <w:top w:val="nil"/>
              <w:left w:val="nil"/>
              <w:bottom w:val="nil"/>
              <w:right w:val="nil"/>
            </w:tcBorders>
            <w:shd w:val="clear" w:color="000000" w:fill="FFFFFF"/>
            <w:noWrap/>
            <w:vAlign w:val="center"/>
            <w:hideMark/>
          </w:tcPr>
          <w:p w14:paraId="2216A91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37.7 (1.13)</w:t>
            </w:r>
          </w:p>
        </w:tc>
        <w:tc>
          <w:tcPr>
            <w:tcW w:w="900" w:type="dxa"/>
            <w:tcBorders>
              <w:top w:val="nil"/>
              <w:left w:val="nil"/>
              <w:bottom w:val="nil"/>
              <w:right w:val="nil"/>
            </w:tcBorders>
            <w:shd w:val="clear" w:color="000000" w:fill="FFFFFF"/>
            <w:noWrap/>
            <w:vAlign w:val="center"/>
            <w:hideMark/>
          </w:tcPr>
          <w:p w14:paraId="5A623B1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0.0822</w:t>
            </w:r>
          </w:p>
        </w:tc>
      </w:tr>
      <w:tr w:rsidR="002268AB" w:rsidRPr="002268AB" w14:paraId="6B751254" w14:textId="77777777" w:rsidTr="002268AB">
        <w:trPr>
          <w:trHeight w:val="300"/>
        </w:trPr>
        <w:tc>
          <w:tcPr>
            <w:tcW w:w="3620" w:type="dxa"/>
            <w:tcBorders>
              <w:top w:val="nil"/>
              <w:left w:val="nil"/>
              <w:bottom w:val="nil"/>
              <w:right w:val="nil"/>
            </w:tcBorders>
            <w:shd w:val="clear" w:color="000000" w:fill="FFFFFF"/>
            <w:noWrap/>
            <w:vAlign w:val="center"/>
            <w:hideMark/>
          </w:tcPr>
          <w:p w14:paraId="34C1ADF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Oxygen saturation (%)</w:t>
            </w:r>
          </w:p>
        </w:tc>
        <w:tc>
          <w:tcPr>
            <w:tcW w:w="1060" w:type="dxa"/>
            <w:tcBorders>
              <w:top w:val="nil"/>
              <w:left w:val="nil"/>
              <w:bottom w:val="nil"/>
              <w:right w:val="nil"/>
            </w:tcBorders>
            <w:shd w:val="clear" w:color="000000" w:fill="FFFFFF"/>
            <w:noWrap/>
            <w:vAlign w:val="center"/>
            <w:hideMark/>
          </w:tcPr>
          <w:p w14:paraId="053B36A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4BAD0D7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48EA9C2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DFB3D18" w14:textId="77777777" w:rsidTr="002268AB">
        <w:trPr>
          <w:trHeight w:val="300"/>
        </w:trPr>
        <w:tc>
          <w:tcPr>
            <w:tcW w:w="3620" w:type="dxa"/>
            <w:tcBorders>
              <w:top w:val="nil"/>
              <w:left w:val="nil"/>
              <w:bottom w:val="nil"/>
              <w:right w:val="nil"/>
            </w:tcBorders>
            <w:shd w:val="clear" w:color="000000" w:fill="FFFFFF"/>
            <w:noWrap/>
            <w:vAlign w:val="center"/>
            <w:hideMark/>
          </w:tcPr>
          <w:p w14:paraId="054D070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771310D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94.3 (3.75)</w:t>
            </w:r>
          </w:p>
        </w:tc>
        <w:tc>
          <w:tcPr>
            <w:tcW w:w="1280" w:type="dxa"/>
            <w:tcBorders>
              <w:top w:val="nil"/>
              <w:left w:val="nil"/>
              <w:bottom w:val="nil"/>
              <w:right w:val="nil"/>
            </w:tcBorders>
            <w:shd w:val="clear" w:color="000000" w:fill="FFFFFF"/>
            <w:noWrap/>
            <w:vAlign w:val="center"/>
            <w:hideMark/>
          </w:tcPr>
          <w:p w14:paraId="317B34D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94.8 (3.41)</w:t>
            </w:r>
          </w:p>
        </w:tc>
        <w:tc>
          <w:tcPr>
            <w:tcW w:w="900" w:type="dxa"/>
            <w:tcBorders>
              <w:top w:val="nil"/>
              <w:left w:val="nil"/>
              <w:bottom w:val="nil"/>
              <w:right w:val="nil"/>
            </w:tcBorders>
            <w:shd w:val="clear" w:color="000000" w:fill="FFFFFF"/>
            <w:noWrap/>
            <w:vAlign w:val="center"/>
            <w:hideMark/>
          </w:tcPr>
          <w:p w14:paraId="5EA729C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0.548</w:t>
            </w:r>
          </w:p>
        </w:tc>
      </w:tr>
      <w:tr w:rsidR="002268AB" w:rsidRPr="002268AB" w14:paraId="64C717C3" w14:textId="77777777" w:rsidTr="002268AB">
        <w:trPr>
          <w:trHeight w:val="300"/>
        </w:trPr>
        <w:tc>
          <w:tcPr>
            <w:tcW w:w="3620" w:type="dxa"/>
            <w:tcBorders>
              <w:top w:val="nil"/>
              <w:left w:val="nil"/>
              <w:bottom w:val="nil"/>
              <w:right w:val="nil"/>
            </w:tcBorders>
            <w:shd w:val="clear" w:color="000000" w:fill="FFFFFF"/>
            <w:noWrap/>
            <w:vAlign w:val="center"/>
            <w:hideMark/>
          </w:tcPr>
          <w:p w14:paraId="3A638E3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Supplementary O2, n (%)</w:t>
            </w:r>
          </w:p>
        </w:tc>
        <w:tc>
          <w:tcPr>
            <w:tcW w:w="1060" w:type="dxa"/>
            <w:tcBorders>
              <w:top w:val="nil"/>
              <w:left w:val="nil"/>
              <w:bottom w:val="nil"/>
              <w:right w:val="nil"/>
            </w:tcBorders>
            <w:shd w:val="clear" w:color="000000" w:fill="FFFFFF"/>
            <w:noWrap/>
            <w:vAlign w:val="center"/>
            <w:hideMark/>
          </w:tcPr>
          <w:p w14:paraId="1853E5A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659DA29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6B7439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E52BC1E" w14:textId="77777777" w:rsidTr="002268AB">
        <w:trPr>
          <w:trHeight w:val="300"/>
        </w:trPr>
        <w:tc>
          <w:tcPr>
            <w:tcW w:w="3620" w:type="dxa"/>
            <w:tcBorders>
              <w:top w:val="nil"/>
              <w:left w:val="nil"/>
              <w:bottom w:val="nil"/>
              <w:right w:val="nil"/>
            </w:tcBorders>
            <w:shd w:val="clear" w:color="000000" w:fill="FFFFFF"/>
            <w:noWrap/>
            <w:vAlign w:val="center"/>
            <w:hideMark/>
          </w:tcPr>
          <w:p w14:paraId="44E7771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7ED1AD9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37 (47.4%)</w:t>
            </w:r>
          </w:p>
        </w:tc>
        <w:tc>
          <w:tcPr>
            <w:tcW w:w="1280" w:type="dxa"/>
            <w:tcBorders>
              <w:top w:val="nil"/>
              <w:left w:val="nil"/>
              <w:bottom w:val="nil"/>
              <w:right w:val="nil"/>
            </w:tcBorders>
            <w:shd w:val="clear" w:color="000000" w:fill="FFFFFF"/>
            <w:noWrap/>
            <w:vAlign w:val="center"/>
            <w:hideMark/>
          </w:tcPr>
          <w:p w14:paraId="4CFD3EB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21 (25.3%)</w:t>
            </w:r>
          </w:p>
        </w:tc>
        <w:tc>
          <w:tcPr>
            <w:tcW w:w="900" w:type="dxa"/>
            <w:tcBorders>
              <w:top w:val="nil"/>
              <w:left w:val="nil"/>
              <w:bottom w:val="nil"/>
              <w:right w:val="nil"/>
            </w:tcBorders>
            <w:shd w:val="clear" w:color="000000" w:fill="FFFFFF"/>
            <w:noWrap/>
            <w:vAlign w:val="center"/>
            <w:hideMark/>
          </w:tcPr>
          <w:p w14:paraId="2A5BC9A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0.00681</w:t>
            </w:r>
          </w:p>
        </w:tc>
      </w:tr>
      <w:tr w:rsidR="002268AB" w:rsidRPr="002268AB" w14:paraId="147B96B2" w14:textId="77777777" w:rsidTr="002268AB">
        <w:trPr>
          <w:trHeight w:val="300"/>
        </w:trPr>
        <w:tc>
          <w:tcPr>
            <w:tcW w:w="3620" w:type="dxa"/>
            <w:tcBorders>
              <w:top w:val="nil"/>
              <w:left w:val="nil"/>
              <w:bottom w:val="nil"/>
              <w:right w:val="nil"/>
            </w:tcBorders>
            <w:shd w:val="clear" w:color="000000" w:fill="FFFFFF"/>
            <w:noWrap/>
            <w:vAlign w:val="center"/>
            <w:hideMark/>
          </w:tcPr>
          <w:p w14:paraId="67079F3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w:t>
            </w:r>
          </w:p>
        </w:tc>
        <w:tc>
          <w:tcPr>
            <w:tcW w:w="1060" w:type="dxa"/>
            <w:tcBorders>
              <w:top w:val="nil"/>
              <w:left w:val="nil"/>
              <w:bottom w:val="nil"/>
              <w:right w:val="nil"/>
            </w:tcBorders>
            <w:shd w:val="clear" w:color="000000" w:fill="FFFFFF"/>
            <w:noWrap/>
            <w:vAlign w:val="center"/>
            <w:hideMark/>
          </w:tcPr>
          <w:p w14:paraId="2A7301E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41 (52.6%)</w:t>
            </w:r>
          </w:p>
        </w:tc>
        <w:tc>
          <w:tcPr>
            <w:tcW w:w="1280" w:type="dxa"/>
            <w:tcBorders>
              <w:top w:val="nil"/>
              <w:left w:val="nil"/>
              <w:bottom w:val="nil"/>
              <w:right w:val="nil"/>
            </w:tcBorders>
            <w:shd w:val="clear" w:color="000000" w:fill="FFFFFF"/>
            <w:noWrap/>
            <w:vAlign w:val="center"/>
            <w:hideMark/>
          </w:tcPr>
          <w:p w14:paraId="191CD25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61 (73.5%)</w:t>
            </w:r>
          </w:p>
        </w:tc>
        <w:tc>
          <w:tcPr>
            <w:tcW w:w="900" w:type="dxa"/>
            <w:tcBorders>
              <w:top w:val="nil"/>
              <w:left w:val="nil"/>
              <w:bottom w:val="nil"/>
              <w:right w:val="nil"/>
            </w:tcBorders>
            <w:shd w:val="clear" w:color="000000" w:fill="FFFFFF"/>
            <w:noWrap/>
            <w:vAlign w:val="center"/>
            <w:hideMark/>
          </w:tcPr>
          <w:p w14:paraId="01BEEC4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4841007" w14:textId="77777777" w:rsidTr="002268AB">
        <w:trPr>
          <w:trHeight w:val="300"/>
        </w:trPr>
        <w:tc>
          <w:tcPr>
            <w:tcW w:w="3620" w:type="dxa"/>
            <w:tcBorders>
              <w:top w:val="nil"/>
              <w:left w:val="nil"/>
              <w:bottom w:val="nil"/>
              <w:right w:val="nil"/>
            </w:tcBorders>
            <w:shd w:val="clear" w:color="000000" w:fill="FFFFFF"/>
            <w:noWrap/>
            <w:vAlign w:val="center"/>
            <w:hideMark/>
          </w:tcPr>
          <w:p w14:paraId="6450ECE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National Early Warning Score 2</w:t>
            </w:r>
          </w:p>
        </w:tc>
        <w:tc>
          <w:tcPr>
            <w:tcW w:w="1060" w:type="dxa"/>
            <w:tcBorders>
              <w:top w:val="nil"/>
              <w:left w:val="nil"/>
              <w:bottom w:val="nil"/>
              <w:right w:val="nil"/>
            </w:tcBorders>
            <w:shd w:val="clear" w:color="000000" w:fill="FFFFFF"/>
            <w:noWrap/>
            <w:vAlign w:val="center"/>
            <w:hideMark/>
          </w:tcPr>
          <w:p w14:paraId="0F9D3A4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1DD17FE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92466A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79819D8" w14:textId="77777777" w:rsidTr="002268AB">
        <w:trPr>
          <w:trHeight w:val="300"/>
        </w:trPr>
        <w:tc>
          <w:tcPr>
            <w:tcW w:w="3620" w:type="dxa"/>
            <w:tcBorders>
              <w:top w:val="nil"/>
              <w:left w:val="nil"/>
              <w:bottom w:val="nil"/>
              <w:right w:val="nil"/>
            </w:tcBorders>
            <w:shd w:val="clear" w:color="000000" w:fill="FFFFFF"/>
            <w:noWrap/>
            <w:vAlign w:val="center"/>
            <w:hideMark/>
          </w:tcPr>
          <w:p w14:paraId="6967CF2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4E84147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5.28 (2.78)</w:t>
            </w:r>
          </w:p>
        </w:tc>
        <w:tc>
          <w:tcPr>
            <w:tcW w:w="1280" w:type="dxa"/>
            <w:tcBorders>
              <w:top w:val="nil"/>
              <w:left w:val="nil"/>
              <w:bottom w:val="nil"/>
              <w:right w:val="nil"/>
            </w:tcBorders>
            <w:shd w:val="clear" w:color="000000" w:fill="FFFFFF"/>
            <w:noWrap/>
            <w:vAlign w:val="center"/>
            <w:hideMark/>
          </w:tcPr>
          <w:p w14:paraId="3C1203A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4.79 (2.57)</w:t>
            </w:r>
          </w:p>
        </w:tc>
        <w:tc>
          <w:tcPr>
            <w:tcW w:w="900" w:type="dxa"/>
            <w:tcBorders>
              <w:top w:val="nil"/>
              <w:left w:val="nil"/>
              <w:bottom w:val="nil"/>
              <w:right w:val="nil"/>
            </w:tcBorders>
            <w:shd w:val="clear" w:color="000000" w:fill="FFFFFF"/>
            <w:noWrap/>
            <w:vAlign w:val="center"/>
            <w:hideMark/>
          </w:tcPr>
          <w:p w14:paraId="1A220EA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0.171</w:t>
            </w:r>
          </w:p>
        </w:tc>
      </w:tr>
      <w:tr w:rsidR="002268AB" w:rsidRPr="002268AB" w14:paraId="08F3F40B" w14:textId="77777777" w:rsidTr="002268AB">
        <w:trPr>
          <w:trHeight w:val="300"/>
        </w:trPr>
        <w:tc>
          <w:tcPr>
            <w:tcW w:w="3620" w:type="dxa"/>
            <w:tcBorders>
              <w:top w:val="nil"/>
              <w:left w:val="nil"/>
              <w:bottom w:val="nil"/>
              <w:right w:val="nil"/>
            </w:tcBorders>
            <w:shd w:val="clear" w:color="000000" w:fill="FFFFFF"/>
            <w:noWrap/>
            <w:vAlign w:val="center"/>
            <w:hideMark/>
          </w:tcPr>
          <w:p w14:paraId="112447C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060" w:type="dxa"/>
            <w:tcBorders>
              <w:top w:val="nil"/>
              <w:left w:val="nil"/>
              <w:bottom w:val="nil"/>
              <w:right w:val="nil"/>
            </w:tcBorders>
            <w:shd w:val="clear" w:color="000000" w:fill="FFFFFF"/>
            <w:noWrap/>
            <w:vAlign w:val="center"/>
            <w:hideMark/>
          </w:tcPr>
          <w:p w14:paraId="37E1EAF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70FEF6F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0056472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94440F5" w14:textId="77777777" w:rsidTr="002268AB">
        <w:trPr>
          <w:trHeight w:val="315"/>
        </w:trPr>
        <w:tc>
          <w:tcPr>
            <w:tcW w:w="3620" w:type="dxa"/>
            <w:tcBorders>
              <w:top w:val="nil"/>
              <w:left w:val="nil"/>
              <w:bottom w:val="nil"/>
              <w:right w:val="nil"/>
            </w:tcBorders>
            <w:shd w:val="clear" w:color="000000" w:fill="FFFFFF"/>
            <w:noWrap/>
            <w:vAlign w:val="bottom"/>
            <w:hideMark/>
          </w:tcPr>
          <w:p w14:paraId="11E5F3D0"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Laboratory results</w:t>
            </w:r>
          </w:p>
        </w:tc>
        <w:tc>
          <w:tcPr>
            <w:tcW w:w="1060" w:type="dxa"/>
            <w:tcBorders>
              <w:top w:val="nil"/>
              <w:left w:val="nil"/>
              <w:bottom w:val="nil"/>
              <w:right w:val="nil"/>
            </w:tcBorders>
            <w:shd w:val="clear" w:color="000000" w:fill="FFFFFF"/>
            <w:noWrap/>
            <w:vAlign w:val="bottom"/>
            <w:hideMark/>
          </w:tcPr>
          <w:p w14:paraId="3DC71BB0"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280" w:type="dxa"/>
            <w:tcBorders>
              <w:top w:val="nil"/>
              <w:left w:val="nil"/>
              <w:bottom w:val="nil"/>
              <w:right w:val="nil"/>
            </w:tcBorders>
            <w:shd w:val="clear" w:color="000000" w:fill="FFFFFF"/>
            <w:noWrap/>
            <w:vAlign w:val="bottom"/>
            <w:hideMark/>
          </w:tcPr>
          <w:p w14:paraId="1A7E152E"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71FF4699"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3849D0F3" w14:textId="77777777" w:rsidTr="002268AB">
        <w:trPr>
          <w:trHeight w:val="315"/>
        </w:trPr>
        <w:tc>
          <w:tcPr>
            <w:tcW w:w="3620" w:type="dxa"/>
            <w:tcBorders>
              <w:top w:val="single" w:sz="12" w:space="0" w:color="000000"/>
              <w:left w:val="nil"/>
              <w:bottom w:val="nil"/>
              <w:right w:val="nil"/>
            </w:tcBorders>
            <w:shd w:val="clear" w:color="000000" w:fill="FFFFFF"/>
            <w:vAlign w:val="center"/>
            <w:hideMark/>
          </w:tcPr>
          <w:p w14:paraId="7A7CEE10"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single" w:sz="12" w:space="0" w:color="000000"/>
              <w:left w:val="nil"/>
              <w:bottom w:val="nil"/>
              <w:right w:val="nil"/>
            </w:tcBorders>
            <w:shd w:val="clear" w:color="000000" w:fill="FFFFFF"/>
            <w:vAlign w:val="center"/>
            <w:hideMark/>
          </w:tcPr>
          <w:p w14:paraId="25C5CDB5"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w:t>
            </w:r>
          </w:p>
        </w:tc>
        <w:tc>
          <w:tcPr>
            <w:tcW w:w="1280" w:type="dxa"/>
            <w:tcBorders>
              <w:top w:val="single" w:sz="12" w:space="0" w:color="000000"/>
              <w:left w:val="nil"/>
              <w:bottom w:val="nil"/>
              <w:right w:val="nil"/>
            </w:tcBorders>
            <w:shd w:val="clear" w:color="000000" w:fill="FFFFFF"/>
            <w:vAlign w:val="center"/>
            <w:hideMark/>
          </w:tcPr>
          <w:p w14:paraId="30714FD4"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Influenza</w:t>
            </w:r>
          </w:p>
        </w:tc>
        <w:tc>
          <w:tcPr>
            <w:tcW w:w="900" w:type="dxa"/>
            <w:tcBorders>
              <w:top w:val="single" w:sz="12" w:space="0" w:color="000000"/>
              <w:left w:val="nil"/>
              <w:bottom w:val="nil"/>
              <w:right w:val="nil"/>
            </w:tcBorders>
            <w:shd w:val="clear" w:color="000000" w:fill="FFFFFF"/>
            <w:vAlign w:val="center"/>
            <w:hideMark/>
          </w:tcPr>
          <w:p w14:paraId="06103EE7"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70A487D9" w14:textId="77777777" w:rsidTr="002268AB">
        <w:trPr>
          <w:trHeight w:val="315"/>
        </w:trPr>
        <w:tc>
          <w:tcPr>
            <w:tcW w:w="3620" w:type="dxa"/>
            <w:tcBorders>
              <w:top w:val="nil"/>
              <w:left w:val="nil"/>
              <w:bottom w:val="single" w:sz="8" w:space="0" w:color="000000"/>
              <w:right w:val="nil"/>
            </w:tcBorders>
            <w:shd w:val="clear" w:color="000000" w:fill="FFFFFF"/>
            <w:vAlign w:val="center"/>
            <w:hideMark/>
          </w:tcPr>
          <w:p w14:paraId="02E1DA7D"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nil"/>
              <w:left w:val="nil"/>
              <w:bottom w:val="single" w:sz="8" w:space="0" w:color="000000"/>
              <w:right w:val="nil"/>
            </w:tcBorders>
            <w:shd w:val="clear" w:color="000000" w:fill="FFFFFF"/>
            <w:vAlign w:val="center"/>
            <w:hideMark/>
          </w:tcPr>
          <w:p w14:paraId="2D87A994"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(N=78)</w:t>
            </w:r>
          </w:p>
        </w:tc>
        <w:tc>
          <w:tcPr>
            <w:tcW w:w="1280" w:type="dxa"/>
            <w:tcBorders>
              <w:top w:val="nil"/>
              <w:left w:val="nil"/>
              <w:bottom w:val="single" w:sz="8" w:space="0" w:color="000000"/>
              <w:right w:val="nil"/>
            </w:tcBorders>
            <w:shd w:val="clear" w:color="000000" w:fill="FFFFFF"/>
            <w:vAlign w:val="center"/>
            <w:hideMark/>
          </w:tcPr>
          <w:p w14:paraId="48816723"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(N=83)</w:t>
            </w:r>
          </w:p>
        </w:tc>
        <w:tc>
          <w:tcPr>
            <w:tcW w:w="900" w:type="dxa"/>
            <w:tcBorders>
              <w:top w:val="nil"/>
              <w:left w:val="nil"/>
              <w:bottom w:val="single" w:sz="8" w:space="0" w:color="000000"/>
              <w:right w:val="nil"/>
            </w:tcBorders>
            <w:shd w:val="clear" w:color="000000" w:fill="FFFFFF"/>
            <w:vAlign w:val="center"/>
            <w:hideMark/>
          </w:tcPr>
          <w:p w14:paraId="275E886D"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04DB1574" w14:textId="77777777" w:rsidTr="002268AB">
        <w:trPr>
          <w:trHeight w:val="300"/>
        </w:trPr>
        <w:tc>
          <w:tcPr>
            <w:tcW w:w="3620" w:type="dxa"/>
            <w:tcBorders>
              <w:top w:val="nil"/>
              <w:left w:val="nil"/>
              <w:bottom w:val="nil"/>
              <w:right w:val="nil"/>
            </w:tcBorders>
            <w:shd w:val="clear" w:color="000000" w:fill="FFFFFF"/>
            <w:noWrap/>
            <w:vAlign w:val="center"/>
            <w:hideMark/>
          </w:tcPr>
          <w:p w14:paraId="72FC9042"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White blood cell count (10*9/L)</w:t>
            </w:r>
          </w:p>
        </w:tc>
        <w:tc>
          <w:tcPr>
            <w:tcW w:w="1060" w:type="dxa"/>
            <w:tcBorders>
              <w:top w:val="nil"/>
              <w:left w:val="nil"/>
              <w:bottom w:val="nil"/>
              <w:right w:val="nil"/>
            </w:tcBorders>
            <w:shd w:val="clear" w:color="000000" w:fill="FFFFFF"/>
            <w:noWrap/>
            <w:vAlign w:val="center"/>
            <w:hideMark/>
          </w:tcPr>
          <w:p w14:paraId="5E371AB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0308466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6F82B80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B58254C" w14:textId="77777777" w:rsidTr="002268AB">
        <w:trPr>
          <w:trHeight w:val="300"/>
        </w:trPr>
        <w:tc>
          <w:tcPr>
            <w:tcW w:w="3620" w:type="dxa"/>
            <w:tcBorders>
              <w:top w:val="nil"/>
              <w:left w:val="nil"/>
              <w:bottom w:val="nil"/>
              <w:right w:val="nil"/>
            </w:tcBorders>
            <w:shd w:val="clear" w:color="000000" w:fill="FFFFFF"/>
            <w:noWrap/>
            <w:vAlign w:val="center"/>
            <w:hideMark/>
          </w:tcPr>
          <w:p w14:paraId="63D2C7F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284F7F1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8.73 (4.29)</w:t>
            </w:r>
          </w:p>
        </w:tc>
        <w:tc>
          <w:tcPr>
            <w:tcW w:w="1280" w:type="dxa"/>
            <w:tcBorders>
              <w:top w:val="nil"/>
              <w:left w:val="nil"/>
              <w:bottom w:val="nil"/>
              <w:right w:val="nil"/>
            </w:tcBorders>
            <w:shd w:val="clear" w:color="000000" w:fill="FFFFFF"/>
            <w:noWrap/>
            <w:vAlign w:val="center"/>
            <w:hideMark/>
          </w:tcPr>
          <w:p w14:paraId="0CCA8B9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8.64 (3.89)</w:t>
            </w:r>
          </w:p>
        </w:tc>
        <w:tc>
          <w:tcPr>
            <w:tcW w:w="900" w:type="dxa"/>
            <w:tcBorders>
              <w:top w:val="nil"/>
              <w:left w:val="nil"/>
              <w:bottom w:val="nil"/>
              <w:right w:val="nil"/>
            </w:tcBorders>
            <w:shd w:val="clear" w:color="000000" w:fill="FFFFFF"/>
            <w:noWrap/>
            <w:vAlign w:val="center"/>
            <w:hideMark/>
          </w:tcPr>
          <w:p w14:paraId="5158EBB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0.913</w:t>
            </w:r>
          </w:p>
        </w:tc>
      </w:tr>
      <w:tr w:rsidR="002268AB" w:rsidRPr="002268AB" w14:paraId="04EA9E20" w14:textId="77777777" w:rsidTr="002268AB">
        <w:trPr>
          <w:trHeight w:val="300"/>
        </w:trPr>
        <w:tc>
          <w:tcPr>
            <w:tcW w:w="3620" w:type="dxa"/>
            <w:tcBorders>
              <w:top w:val="nil"/>
              <w:left w:val="nil"/>
              <w:bottom w:val="nil"/>
              <w:right w:val="nil"/>
            </w:tcBorders>
            <w:shd w:val="clear" w:color="000000" w:fill="FFFFFF"/>
            <w:noWrap/>
            <w:vAlign w:val="center"/>
            <w:hideMark/>
          </w:tcPr>
          <w:p w14:paraId="5F9BAF92"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Neutrophil cell count (10*9/L)</w:t>
            </w:r>
          </w:p>
        </w:tc>
        <w:tc>
          <w:tcPr>
            <w:tcW w:w="1060" w:type="dxa"/>
            <w:tcBorders>
              <w:top w:val="nil"/>
              <w:left w:val="nil"/>
              <w:bottom w:val="nil"/>
              <w:right w:val="nil"/>
            </w:tcBorders>
            <w:shd w:val="clear" w:color="000000" w:fill="FFFFFF"/>
            <w:noWrap/>
            <w:vAlign w:val="center"/>
            <w:hideMark/>
          </w:tcPr>
          <w:p w14:paraId="72AB618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33C8A08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32C32EE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6CBA5D4" w14:textId="77777777" w:rsidTr="002268AB">
        <w:trPr>
          <w:trHeight w:val="300"/>
        </w:trPr>
        <w:tc>
          <w:tcPr>
            <w:tcW w:w="3620" w:type="dxa"/>
            <w:tcBorders>
              <w:top w:val="nil"/>
              <w:left w:val="nil"/>
              <w:bottom w:val="nil"/>
              <w:right w:val="nil"/>
            </w:tcBorders>
            <w:shd w:val="clear" w:color="000000" w:fill="FFFFFF"/>
            <w:noWrap/>
            <w:vAlign w:val="center"/>
            <w:hideMark/>
          </w:tcPr>
          <w:p w14:paraId="37C0D51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7BBAC3C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7.06 (4.07)</w:t>
            </w:r>
          </w:p>
        </w:tc>
        <w:tc>
          <w:tcPr>
            <w:tcW w:w="1280" w:type="dxa"/>
            <w:tcBorders>
              <w:top w:val="nil"/>
              <w:left w:val="nil"/>
              <w:bottom w:val="nil"/>
              <w:right w:val="nil"/>
            </w:tcBorders>
            <w:shd w:val="clear" w:color="000000" w:fill="FFFFFF"/>
            <w:noWrap/>
            <w:vAlign w:val="center"/>
            <w:hideMark/>
          </w:tcPr>
          <w:p w14:paraId="46F61BB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6.93 (3.67)</w:t>
            </w:r>
          </w:p>
        </w:tc>
        <w:tc>
          <w:tcPr>
            <w:tcW w:w="900" w:type="dxa"/>
            <w:tcBorders>
              <w:top w:val="nil"/>
              <w:left w:val="nil"/>
              <w:bottom w:val="nil"/>
              <w:right w:val="nil"/>
            </w:tcBorders>
            <w:shd w:val="clear" w:color="000000" w:fill="FFFFFF"/>
            <w:noWrap/>
            <w:vAlign w:val="center"/>
            <w:hideMark/>
          </w:tcPr>
          <w:p w14:paraId="6A90F9C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0.895</w:t>
            </w:r>
          </w:p>
        </w:tc>
      </w:tr>
      <w:tr w:rsidR="002268AB" w:rsidRPr="002268AB" w14:paraId="664B74F0" w14:textId="77777777" w:rsidTr="002268AB">
        <w:trPr>
          <w:trHeight w:val="300"/>
        </w:trPr>
        <w:tc>
          <w:tcPr>
            <w:tcW w:w="3620" w:type="dxa"/>
            <w:tcBorders>
              <w:top w:val="nil"/>
              <w:left w:val="nil"/>
              <w:bottom w:val="nil"/>
              <w:right w:val="nil"/>
            </w:tcBorders>
            <w:shd w:val="clear" w:color="000000" w:fill="FFFFFF"/>
            <w:noWrap/>
            <w:vAlign w:val="center"/>
            <w:hideMark/>
          </w:tcPr>
          <w:p w14:paraId="5DA5A1FC" w14:textId="70D13B04"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Lymphocyte cell count (10*9/L)</w:t>
            </w:r>
          </w:p>
        </w:tc>
        <w:tc>
          <w:tcPr>
            <w:tcW w:w="1060" w:type="dxa"/>
            <w:tcBorders>
              <w:top w:val="nil"/>
              <w:left w:val="nil"/>
              <w:bottom w:val="nil"/>
              <w:right w:val="nil"/>
            </w:tcBorders>
            <w:shd w:val="clear" w:color="000000" w:fill="FFFFFF"/>
            <w:noWrap/>
            <w:vAlign w:val="center"/>
            <w:hideMark/>
          </w:tcPr>
          <w:p w14:paraId="364436E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71FC485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7670F3F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4CA169F" w14:textId="77777777" w:rsidTr="002268AB">
        <w:trPr>
          <w:trHeight w:val="300"/>
        </w:trPr>
        <w:tc>
          <w:tcPr>
            <w:tcW w:w="3620" w:type="dxa"/>
            <w:tcBorders>
              <w:top w:val="nil"/>
              <w:left w:val="nil"/>
              <w:bottom w:val="nil"/>
              <w:right w:val="nil"/>
            </w:tcBorders>
            <w:shd w:val="clear" w:color="000000" w:fill="FFFFFF"/>
            <w:noWrap/>
            <w:vAlign w:val="center"/>
            <w:hideMark/>
          </w:tcPr>
          <w:p w14:paraId="77D1F5E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4CD45DA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1.01 (0.411)</w:t>
            </w:r>
          </w:p>
        </w:tc>
        <w:tc>
          <w:tcPr>
            <w:tcW w:w="1280" w:type="dxa"/>
            <w:tcBorders>
              <w:top w:val="nil"/>
              <w:left w:val="nil"/>
              <w:bottom w:val="nil"/>
              <w:right w:val="nil"/>
            </w:tcBorders>
            <w:shd w:val="clear" w:color="000000" w:fill="FFFFFF"/>
            <w:noWrap/>
            <w:vAlign w:val="center"/>
            <w:hideMark/>
          </w:tcPr>
          <w:p w14:paraId="0A1A113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0.908 (0.541)</w:t>
            </w:r>
          </w:p>
        </w:tc>
        <w:tc>
          <w:tcPr>
            <w:tcW w:w="900" w:type="dxa"/>
            <w:tcBorders>
              <w:top w:val="nil"/>
              <w:left w:val="nil"/>
              <w:bottom w:val="nil"/>
              <w:right w:val="nil"/>
            </w:tcBorders>
            <w:shd w:val="clear" w:color="000000" w:fill="FFFFFF"/>
            <w:noWrap/>
            <w:vAlign w:val="center"/>
            <w:hideMark/>
          </w:tcPr>
          <w:p w14:paraId="2512FEE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0.0276</w:t>
            </w:r>
          </w:p>
        </w:tc>
      </w:tr>
      <w:tr w:rsidR="002268AB" w:rsidRPr="002268AB" w14:paraId="791910A4" w14:textId="77777777" w:rsidTr="002268AB">
        <w:trPr>
          <w:trHeight w:val="300"/>
        </w:trPr>
        <w:tc>
          <w:tcPr>
            <w:tcW w:w="3620" w:type="dxa"/>
            <w:tcBorders>
              <w:top w:val="nil"/>
              <w:left w:val="nil"/>
              <w:bottom w:val="nil"/>
              <w:right w:val="nil"/>
            </w:tcBorders>
            <w:shd w:val="clear" w:color="000000" w:fill="FFFFFF"/>
            <w:noWrap/>
            <w:vAlign w:val="center"/>
            <w:hideMark/>
          </w:tcPr>
          <w:p w14:paraId="37D2B3C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C-reactive protein (mg/L)</w:t>
            </w:r>
          </w:p>
        </w:tc>
        <w:tc>
          <w:tcPr>
            <w:tcW w:w="1060" w:type="dxa"/>
            <w:tcBorders>
              <w:top w:val="nil"/>
              <w:left w:val="nil"/>
              <w:bottom w:val="nil"/>
              <w:right w:val="nil"/>
            </w:tcBorders>
            <w:shd w:val="clear" w:color="000000" w:fill="FFFFFF"/>
            <w:noWrap/>
            <w:vAlign w:val="center"/>
            <w:hideMark/>
          </w:tcPr>
          <w:p w14:paraId="2947568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30CF10D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12C70BB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ADFEEE5" w14:textId="77777777" w:rsidTr="002268AB">
        <w:trPr>
          <w:trHeight w:val="300"/>
        </w:trPr>
        <w:tc>
          <w:tcPr>
            <w:tcW w:w="3620" w:type="dxa"/>
            <w:tcBorders>
              <w:top w:val="nil"/>
              <w:left w:val="nil"/>
              <w:bottom w:val="nil"/>
              <w:right w:val="nil"/>
            </w:tcBorders>
            <w:shd w:val="clear" w:color="000000" w:fill="FFFFFF"/>
            <w:noWrap/>
            <w:vAlign w:val="center"/>
            <w:hideMark/>
          </w:tcPr>
          <w:p w14:paraId="51A0676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060" w:type="dxa"/>
            <w:tcBorders>
              <w:top w:val="nil"/>
              <w:left w:val="nil"/>
              <w:bottom w:val="nil"/>
              <w:right w:val="nil"/>
            </w:tcBorders>
            <w:shd w:val="clear" w:color="000000" w:fill="FFFFFF"/>
            <w:noWrap/>
            <w:vAlign w:val="center"/>
            <w:hideMark/>
          </w:tcPr>
          <w:p w14:paraId="11AABB3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131 (110)</w:t>
            </w:r>
          </w:p>
        </w:tc>
        <w:tc>
          <w:tcPr>
            <w:tcW w:w="1280" w:type="dxa"/>
            <w:tcBorders>
              <w:top w:val="nil"/>
              <w:left w:val="nil"/>
              <w:bottom w:val="nil"/>
              <w:right w:val="nil"/>
            </w:tcBorders>
            <w:shd w:val="clear" w:color="000000" w:fill="FFFFFF"/>
            <w:noWrap/>
            <w:vAlign w:val="center"/>
            <w:hideMark/>
          </w:tcPr>
          <w:p w14:paraId="5DDC478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80.2 (78.9)</w:t>
            </w:r>
          </w:p>
        </w:tc>
        <w:tc>
          <w:tcPr>
            <w:tcW w:w="900" w:type="dxa"/>
            <w:tcBorders>
              <w:top w:val="nil"/>
              <w:left w:val="nil"/>
              <w:bottom w:val="nil"/>
              <w:right w:val="nil"/>
            </w:tcBorders>
            <w:shd w:val="clear" w:color="000000" w:fill="FFFFFF"/>
            <w:noWrap/>
            <w:vAlign w:val="center"/>
            <w:hideMark/>
          </w:tcPr>
          <w:p w14:paraId="66B0E22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0.00173</w:t>
            </w:r>
          </w:p>
        </w:tc>
      </w:tr>
      <w:tr w:rsidR="002268AB" w:rsidRPr="002268AB" w14:paraId="1A65DDBC" w14:textId="77777777" w:rsidTr="002268AB">
        <w:trPr>
          <w:trHeight w:val="300"/>
        </w:trPr>
        <w:tc>
          <w:tcPr>
            <w:tcW w:w="3620" w:type="dxa"/>
            <w:tcBorders>
              <w:top w:val="nil"/>
              <w:left w:val="nil"/>
              <w:bottom w:val="nil"/>
              <w:right w:val="nil"/>
            </w:tcBorders>
            <w:shd w:val="clear" w:color="000000" w:fill="FFFFFF"/>
            <w:noWrap/>
            <w:vAlign w:val="center"/>
            <w:hideMark/>
          </w:tcPr>
          <w:p w14:paraId="6BDC980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060" w:type="dxa"/>
            <w:tcBorders>
              <w:top w:val="nil"/>
              <w:left w:val="nil"/>
              <w:bottom w:val="nil"/>
              <w:right w:val="nil"/>
            </w:tcBorders>
            <w:shd w:val="clear" w:color="000000" w:fill="FFFFFF"/>
            <w:noWrap/>
            <w:vAlign w:val="center"/>
            <w:hideMark/>
          </w:tcPr>
          <w:p w14:paraId="08C1911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04E8416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5D22C82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8E53675" w14:textId="77777777" w:rsidTr="002268AB">
        <w:trPr>
          <w:trHeight w:val="300"/>
        </w:trPr>
        <w:tc>
          <w:tcPr>
            <w:tcW w:w="3620" w:type="dxa"/>
            <w:tcBorders>
              <w:top w:val="nil"/>
              <w:left w:val="nil"/>
              <w:bottom w:val="nil"/>
              <w:right w:val="nil"/>
            </w:tcBorders>
            <w:shd w:val="clear" w:color="000000" w:fill="FFFFFF"/>
            <w:noWrap/>
            <w:vAlign w:val="bottom"/>
            <w:hideMark/>
          </w:tcPr>
          <w:p w14:paraId="50F82D0B"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060" w:type="dxa"/>
            <w:tcBorders>
              <w:top w:val="nil"/>
              <w:left w:val="nil"/>
              <w:bottom w:val="nil"/>
              <w:right w:val="nil"/>
            </w:tcBorders>
            <w:shd w:val="clear" w:color="000000" w:fill="FFFFFF"/>
            <w:noWrap/>
            <w:vAlign w:val="bottom"/>
            <w:hideMark/>
          </w:tcPr>
          <w:p w14:paraId="5BE4DE3B"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280" w:type="dxa"/>
            <w:tcBorders>
              <w:top w:val="nil"/>
              <w:left w:val="nil"/>
              <w:bottom w:val="nil"/>
              <w:right w:val="nil"/>
            </w:tcBorders>
            <w:shd w:val="clear" w:color="000000" w:fill="FFFFFF"/>
            <w:noWrap/>
            <w:vAlign w:val="bottom"/>
            <w:hideMark/>
          </w:tcPr>
          <w:p w14:paraId="762E5219"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6A109306"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3ED8AE5D" w14:textId="77777777" w:rsidTr="002268AB">
        <w:trPr>
          <w:trHeight w:val="315"/>
        </w:trPr>
        <w:tc>
          <w:tcPr>
            <w:tcW w:w="3620" w:type="dxa"/>
            <w:tcBorders>
              <w:top w:val="nil"/>
              <w:left w:val="nil"/>
              <w:bottom w:val="nil"/>
              <w:right w:val="nil"/>
            </w:tcBorders>
            <w:shd w:val="clear" w:color="000000" w:fill="FFFFFF"/>
            <w:noWrap/>
            <w:vAlign w:val="bottom"/>
            <w:hideMark/>
          </w:tcPr>
          <w:p w14:paraId="2C66E1D9"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Outcomes</w:t>
            </w:r>
          </w:p>
        </w:tc>
        <w:tc>
          <w:tcPr>
            <w:tcW w:w="1060" w:type="dxa"/>
            <w:tcBorders>
              <w:top w:val="nil"/>
              <w:left w:val="nil"/>
              <w:bottom w:val="nil"/>
              <w:right w:val="nil"/>
            </w:tcBorders>
            <w:shd w:val="clear" w:color="000000" w:fill="FFFFFF"/>
            <w:noWrap/>
            <w:vAlign w:val="bottom"/>
            <w:hideMark/>
          </w:tcPr>
          <w:p w14:paraId="01F31648"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1280" w:type="dxa"/>
            <w:tcBorders>
              <w:top w:val="nil"/>
              <w:left w:val="nil"/>
              <w:bottom w:val="nil"/>
              <w:right w:val="nil"/>
            </w:tcBorders>
            <w:shd w:val="clear" w:color="000000" w:fill="FFFFFF"/>
            <w:noWrap/>
            <w:vAlign w:val="bottom"/>
            <w:hideMark/>
          </w:tcPr>
          <w:p w14:paraId="65AA7077"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c>
          <w:tcPr>
            <w:tcW w:w="900" w:type="dxa"/>
            <w:tcBorders>
              <w:top w:val="nil"/>
              <w:left w:val="nil"/>
              <w:bottom w:val="nil"/>
              <w:right w:val="nil"/>
            </w:tcBorders>
            <w:shd w:val="clear" w:color="000000" w:fill="FFFFFF"/>
            <w:noWrap/>
            <w:vAlign w:val="bottom"/>
            <w:hideMark/>
          </w:tcPr>
          <w:p w14:paraId="56A97ACB" w14:textId="77777777" w:rsidR="002268AB" w:rsidRPr="002268AB" w:rsidRDefault="002268AB" w:rsidP="002268AB">
            <w:pPr>
              <w:spacing w:after="0" w:line="240" w:lineRule="auto"/>
              <w:rPr>
                <w:rFonts w:ascii="Calibri" w:eastAsia="Times New Roman" w:hAnsi="Calibri" w:cs="Calibri"/>
                <w:color w:val="000000"/>
                <w:sz w:val="16"/>
                <w:szCs w:val="16"/>
                <w:lang w:eastAsia="en-GB"/>
              </w:rPr>
            </w:pPr>
            <w:r w:rsidRPr="002268AB">
              <w:rPr>
                <w:rFonts w:ascii="Calibri" w:eastAsia="Times New Roman" w:hAnsi="Calibri" w:cs="Calibri"/>
                <w:color w:val="000000"/>
                <w:sz w:val="16"/>
                <w:szCs w:val="16"/>
                <w:lang w:eastAsia="en-GB"/>
              </w:rPr>
              <w:t> </w:t>
            </w:r>
          </w:p>
        </w:tc>
      </w:tr>
      <w:tr w:rsidR="002268AB" w:rsidRPr="002268AB" w14:paraId="3295E66E" w14:textId="77777777" w:rsidTr="002268AB">
        <w:trPr>
          <w:trHeight w:val="315"/>
        </w:trPr>
        <w:tc>
          <w:tcPr>
            <w:tcW w:w="3620" w:type="dxa"/>
            <w:tcBorders>
              <w:top w:val="single" w:sz="12" w:space="0" w:color="000000"/>
              <w:left w:val="nil"/>
              <w:bottom w:val="nil"/>
              <w:right w:val="nil"/>
            </w:tcBorders>
            <w:shd w:val="clear" w:color="000000" w:fill="FFFFFF"/>
            <w:vAlign w:val="center"/>
            <w:hideMark/>
          </w:tcPr>
          <w:p w14:paraId="19A5FFD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single" w:sz="12" w:space="0" w:color="000000"/>
              <w:left w:val="nil"/>
              <w:bottom w:val="nil"/>
              <w:right w:val="nil"/>
            </w:tcBorders>
            <w:shd w:val="clear" w:color="000000" w:fill="FFFFFF"/>
            <w:vAlign w:val="center"/>
            <w:hideMark/>
          </w:tcPr>
          <w:p w14:paraId="10550E69"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w:t>
            </w:r>
          </w:p>
        </w:tc>
        <w:tc>
          <w:tcPr>
            <w:tcW w:w="1280" w:type="dxa"/>
            <w:tcBorders>
              <w:top w:val="single" w:sz="12" w:space="0" w:color="000000"/>
              <w:left w:val="nil"/>
              <w:bottom w:val="nil"/>
              <w:right w:val="nil"/>
            </w:tcBorders>
            <w:shd w:val="clear" w:color="000000" w:fill="FFFFFF"/>
            <w:vAlign w:val="center"/>
            <w:hideMark/>
          </w:tcPr>
          <w:p w14:paraId="2A169F2C"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Influenza</w:t>
            </w:r>
          </w:p>
        </w:tc>
        <w:tc>
          <w:tcPr>
            <w:tcW w:w="900" w:type="dxa"/>
            <w:tcBorders>
              <w:top w:val="single" w:sz="12" w:space="0" w:color="000000"/>
              <w:left w:val="nil"/>
              <w:bottom w:val="nil"/>
              <w:right w:val="nil"/>
            </w:tcBorders>
            <w:shd w:val="clear" w:color="000000" w:fill="FFFFFF"/>
            <w:vAlign w:val="center"/>
            <w:hideMark/>
          </w:tcPr>
          <w:p w14:paraId="40E52A55"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03668B62" w14:textId="77777777" w:rsidTr="002268AB">
        <w:trPr>
          <w:trHeight w:val="315"/>
        </w:trPr>
        <w:tc>
          <w:tcPr>
            <w:tcW w:w="3620" w:type="dxa"/>
            <w:tcBorders>
              <w:top w:val="nil"/>
              <w:left w:val="nil"/>
              <w:bottom w:val="single" w:sz="8" w:space="0" w:color="000000"/>
              <w:right w:val="nil"/>
            </w:tcBorders>
            <w:shd w:val="clear" w:color="000000" w:fill="FFFFFF"/>
            <w:vAlign w:val="center"/>
            <w:hideMark/>
          </w:tcPr>
          <w:p w14:paraId="3BB5E4D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060" w:type="dxa"/>
            <w:tcBorders>
              <w:top w:val="nil"/>
              <w:left w:val="nil"/>
              <w:bottom w:val="single" w:sz="8" w:space="0" w:color="000000"/>
              <w:right w:val="nil"/>
            </w:tcBorders>
            <w:shd w:val="clear" w:color="000000" w:fill="FFFFFF"/>
            <w:vAlign w:val="center"/>
            <w:hideMark/>
          </w:tcPr>
          <w:p w14:paraId="4C193F55"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(N=78)</w:t>
            </w:r>
          </w:p>
        </w:tc>
        <w:tc>
          <w:tcPr>
            <w:tcW w:w="1280" w:type="dxa"/>
            <w:tcBorders>
              <w:top w:val="nil"/>
              <w:left w:val="nil"/>
              <w:bottom w:val="single" w:sz="8" w:space="0" w:color="000000"/>
              <w:right w:val="nil"/>
            </w:tcBorders>
            <w:shd w:val="clear" w:color="000000" w:fill="FFFFFF"/>
            <w:vAlign w:val="center"/>
            <w:hideMark/>
          </w:tcPr>
          <w:p w14:paraId="7F9F8C4C"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(N=83)</w:t>
            </w:r>
          </w:p>
        </w:tc>
        <w:tc>
          <w:tcPr>
            <w:tcW w:w="900" w:type="dxa"/>
            <w:tcBorders>
              <w:top w:val="nil"/>
              <w:left w:val="nil"/>
              <w:bottom w:val="single" w:sz="8" w:space="0" w:color="000000"/>
              <w:right w:val="nil"/>
            </w:tcBorders>
            <w:shd w:val="clear" w:color="000000" w:fill="FFFFFF"/>
            <w:vAlign w:val="center"/>
            <w:hideMark/>
          </w:tcPr>
          <w:p w14:paraId="26D63972"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2490FC3E" w14:textId="77777777" w:rsidTr="002268AB">
        <w:trPr>
          <w:trHeight w:val="300"/>
        </w:trPr>
        <w:tc>
          <w:tcPr>
            <w:tcW w:w="3620" w:type="dxa"/>
            <w:tcBorders>
              <w:top w:val="nil"/>
              <w:left w:val="nil"/>
              <w:bottom w:val="nil"/>
              <w:right w:val="nil"/>
            </w:tcBorders>
            <w:shd w:val="clear" w:color="000000" w:fill="FFFFFF"/>
            <w:noWrap/>
            <w:vAlign w:val="center"/>
            <w:hideMark/>
          </w:tcPr>
          <w:p w14:paraId="0FFDCE3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Length of stay (days)</w:t>
            </w:r>
          </w:p>
        </w:tc>
        <w:tc>
          <w:tcPr>
            <w:tcW w:w="1060" w:type="dxa"/>
            <w:tcBorders>
              <w:top w:val="nil"/>
              <w:left w:val="nil"/>
              <w:bottom w:val="nil"/>
              <w:right w:val="nil"/>
            </w:tcBorders>
            <w:shd w:val="clear" w:color="000000" w:fill="FFFFFF"/>
            <w:noWrap/>
            <w:vAlign w:val="center"/>
            <w:hideMark/>
          </w:tcPr>
          <w:p w14:paraId="16DD2D3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3E1C358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5B3F404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6A9CE54" w14:textId="77777777" w:rsidTr="002268AB">
        <w:trPr>
          <w:trHeight w:val="300"/>
        </w:trPr>
        <w:tc>
          <w:tcPr>
            <w:tcW w:w="3620" w:type="dxa"/>
            <w:tcBorders>
              <w:top w:val="nil"/>
              <w:left w:val="nil"/>
              <w:bottom w:val="nil"/>
              <w:right w:val="nil"/>
            </w:tcBorders>
            <w:shd w:val="clear" w:color="000000" w:fill="FFFFFF"/>
            <w:noWrap/>
            <w:vAlign w:val="center"/>
            <w:hideMark/>
          </w:tcPr>
          <w:p w14:paraId="6929AF5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lastRenderedPageBreak/>
              <w:t>Mean (SD)</w:t>
            </w:r>
          </w:p>
        </w:tc>
        <w:tc>
          <w:tcPr>
            <w:tcW w:w="1060" w:type="dxa"/>
            <w:tcBorders>
              <w:top w:val="nil"/>
              <w:left w:val="nil"/>
              <w:bottom w:val="nil"/>
              <w:right w:val="nil"/>
            </w:tcBorders>
            <w:shd w:val="clear" w:color="000000" w:fill="FFFFFF"/>
            <w:noWrap/>
            <w:vAlign w:val="center"/>
            <w:hideMark/>
          </w:tcPr>
          <w:p w14:paraId="7F37734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10.5 (9.51)</w:t>
            </w:r>
          </w:p>
        </w:tc>
        <w:tc>
          <w:tcPr>
            <w:tcW w:w="1280" w:type="dxa"/>
            <w:tcBorders>
              <w:top w:val="nil"/>
              <w:left w:val="nil"/>
              <w:bottom w:val="nil"/>
              <w:right w:val="nil"/>
            </w:tcBorders>
            <w:shd w:val="clear" w:color="000000" w:fill="FFFFFF"/>
            <w:noWrap/>
            <w:vAlign w:val="center"/>
            <w:hideMark/>
          </w:tcPr>
          <w:p w14:paraId="0D4DE4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3.39 (2.92)</w:t>
            </w:r>
          </w:p>
        </w:tc>
        <w:tc>
          <w:tcPr>
            <w:tcW w:w="900" w:type="dxa"/>
            <w:tcBorders>
              <w:top w:val="nil"/>
              <w:left w:val="nil"/>
              <w:bottom w:val="nil"/>
              <w:right w:val="nil"/>
            </w:tcBorders>
            <w:shd w:val="clear" w:color="000000" w:fill="FFFFFF"/>
            <w:noWrap/>
            <w:vAlign w:val="center"/>
            <w:hideMark/>
          </w:tcPr>
          <w:p w14:paraId="0040F2A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5.51·10-10</w:t>
            </w:r>
          </w:p>
        </w:tc>
      </w:tr>
      <w:tr w:rsidR="002268AB" w:rsidRPr="002268AB" w14:paraId="553B6284" w14:textId="77777777" w:rsidTr="002268AB">
        <w:trPr>
          <w:trHeight w:val="300"/>
        </w:trPr>
        <w:tc>
          <w:tcPr>
            <w:tcW w:w="3620" w:type="dxa"/>
            <w:tcBorders>
              <w:top w:val="nil"/>
              <w:left w:val="nil"/>
              <w:bottom w:val="nil"/>
              <w:right w:val="nil"/>
            </w:tcBorders>
            <w:shd w:val="clear" w:color="000000" w:fill="FFFFFF"/>
            <w:noWrap/>
            <w:vAlign w:val="center"/>
            <w:hideMark/>
          </w:tcPr>
          <w:p w14:paraId="4B5D484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Died within 30 days after admission, n (%)</w:t>
            </w:r>
          </w:p>
        </w:tc>
        <w:tc>
          <w:tcPr>
            <w:tcW w:w="1060" w:type="dxa"/>
            <w:tcBorders>
              <w:top w:val="nil"/>
              <w:left w:val="nil"/>
              <w:bottom w:val="nil"/>
              <w:right w:val="nil"/>
            </w:tcBorders>
            <w:shd w:val="clear" w:color="000000" w:fill="FFFFFF"/>
            <w:noWrap/>
            <w:vAlign w:val="center"/>
            <w:hideMark/>
          </w:tcPr>
          <w:p w14:paraId="54ABADC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280" w:type="dxa"/>
            <w:tcBorders>
              <w:top w:val="nil"/>
              <w:left w:val="nil"/>
              <w:bottom w:val="nil"/>
              <w:right w:val="nil"/>
            </w:tcBorders>
            <w:shd w:val="clear" w:color="000000" w:fill="FFFFFF"/>
            <w:noWrap/>
            <w:vAlign w:val="center"/>
            <w:hideMark/>
          </w:tcPr>
          <w:p w14:paraId="5935A1A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900" w:type="dxa"/>
            <w:tcBorders>
              <w:top w:val="nil"/>
              <w:left w:val="nil"/>
              <w:bottom w:val="nil"/>
              <w:right w:val="nil"/>
            </w:tcBorders>
            <w:shd w:val="clear" w:color="000000" w:fill="FFFFFF"/>
            <w:noWrap/>
            <w:vAlign w:val="center"/>
            <w:hideMark/>
          </w:tcPr>
          <w:p w14:paraId="798743A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A38AC2C" w14:textId="77777777" w:rsidTr="002268AB">
        <w:trPr>
          <w:trHeight w:val="300"/>
        </w:trPr>
        <w:tc>
          <w:tcPr>
            <w:tcW w:w="3620" w:type="dxa"/>
            <w:tcBorders>
              <w:top w:val="nil"/>
              <w:left w:val="nil"/>
              <w:bottom w:val="nil"/>
              <w:right w:val="nil"/>
            </w:tcBorders>
            <w:shd w:val="clear" w:color="000000" w:fill="FFFFFF"/>
            <w:noWrap/>
            <w:vAlign w:val="center"/>
            <w:hideMark/>
          </w:tcPr>
          <w:p w14:paraId="623F3DBD"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060" w:type="dxa"/>
            <w:tcBorders>
              <w:top w:val="nil"/>
              <w:left w:val="nil"/>
              <w:bottom w:val="nil"/>
              <w:right w:val="nil"/>
            </w:tcBorders>
            <w:shd w:val="clear" w:color="000000" w:fill="FFFFFF"/>
            <w:noWrap/>
            <w:vAlign w:val="center"/>
            <w:hideMark/>
          </w:tcPr>
          <w:p w14:paraId="2F30690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16 (20.5%)</w:t>
            </w:r>
          </w:p>
        </w:tc>
        <w:tc>
          <w:tcPr>
            <w:tcW w:w="1280" w:type="dxa"/>
            <w:tcBorders>
              <w:top w:val="nil"/>
              <w:left w:val="nil"/>
              <w:bottom w:val="nil"/>
              <w:right w:val="nil"/>
            </w:tcBorders>
            <w:shd w:val="clear" w:color="000000" w:fill="FFFFFF"/>
            <w:noWrap/>
            <w:vAlign w:val="center"/>
            <w:hideMark/>
          </w:tcPr>
          <w:p w14:paraId="6F3B1F6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900" w:type="dxa"/>
            <w:tcBorders>
              <w:top w:val="nil"/>
              <w:left w:val="nil"/>
              <w:bottom w:val="nil"/>
              <w:right w:val="nil"/>
            </w:tcBorders>
            <w:shd w:val="clear" w:color="000000" w:fill="FFFFFF"/>
            <w:noWrap/>
            <w:vAlign w:val="center"/>
            <w:hideMark/>
          </w:tcPr>
          <w:p w14:paraId="4A3123D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4.42·10-05</w:t>
            </w:r>
          </w:p>
        </w:tc>
      </w:tr>
      <w:tr w:rsidR="002268AB" w:rsidRPr="002268AB" w14:paraId="0497590D" w14:textId="77777777" w:rsidTr="002268AB">
        <w:trPr>
          <w:trHeight w:val="300"/>
        </w:trPr>
        <w:tc>
          <w:tcPr>
            <w:tcW w:w="3620" w:type="dxa"/>
            <w:tcBorders>
              <w:top w:val="nil"/>
              <w:left w:val="nil"/>
              <w:bottom w:val="nil"/>
              <w:right w:val="nil"/>
            </w:tcBorders>
            <w:shd w:val="clear" w:color="000000" w:fill="FFFFFF"/>
            <w:noWrap/>
            <w:vAlign w:val="center"/>
            <w:hideMark/>
          </w:tcPr>
          <w:p w14:paraId="4B31EF3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w:t>
            </w:r>
          </w:p>
        </w:tc>
        <w:tc>
          <w:tcPr>
            <w:tcW w:w="1060" w:type="dxa"/>
            <w:tcBorders>
              <w:top w:val="nil"/>
              <w:left w:val="nil"/>
              <w:bottom w:val="nil"/>
              <w:right w:val="nil"/>
            </w:tcBorders>
            <w:shd w:val="clear" w:color="000000" w:fill="FFFFFF"/>
            <w:noWrap/>
            <w:vAlign w:val="center"/>
            <w:hideMark/>
          </w:tcPr>
          <w:p w14:paraId="55B426D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62 (79.5%)</w:t>
            </w:r>
          </w:p>
        </w:tc>
        <w:tc>
          <w:tcPr>
            <w:tcW w:w="1280" w:type="dxa"/>
            <w:tcBorders>
              <w:top w:val="nil"/>
              <w:left w:val="nil"/>
              <w:bottom w:val="nil"/>
              <w:right w:val="nil"/>
            </w:tcBorders>
            <w:shd w:val="clear" w:color="000000" w:fill="FFFFFF"/>
            <w:noWrap/>
            <w:vAlign w:val="center"/>
            <w:hideMark/>
          </w:tcPr>
          <w:p w14:paraId="7B43EA7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83 (100%)</w:t>
            </w:r>
          </w:p>
        </w:tc>
        <w:tc>
          <w:tcPr>
            <w:tcW w:w="900" w:type="dxa"/>
            <w:tcBorders>
              <w:top w:val="nil"/>
              <w:left w:val="nil"/>
              <w:bottom w:val="nil"/>
              <w:right w:val="nil"/>
            </w:tcBorders>
            <w:shd w:val="clear" w:color="000000" w:fill="FFFFFF"/>
            <w:noWrap/>
            <w:vAlign w:val="center"/>
            <w:hideMark/>
          </w:tcPr>
          <w:p w14:paraId="7786AC9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bl>
    <w:p w14:paraId="4B6B871D" w14:textId="77777777" w:rsidR="002268AB" w:rsidRPr="00C677A8" w:rsidRDefault="002268AB" w:rsidP="002268AB">
      <w:pPr>
        <w:spacing w:line="240" w:lineRule="auto"/>
        <w:jc w:val="both"/>
        <w:rPr>
          <w:i/>
          <w:iCs/>
          <w:sz w:val="20"/>
          <w:szCs w:val="20"/>
        </w:rPr>
      </w:pPr>
      <w:r w:rsidRPr="00C677A8">
        <w:rPr>
          <w:i/>
          <w:iCs/>
          <w:sz w:val="20"/>
          <w:szCs w:val="20"/>
        </w:rPr>
        <w:t xml:space="preserve">Comparisons are given between patients with COVID-19 or influenza for baseline demographic data, patient outcome, clinical observations, laboratory results and known patient comorbidity. Laboratory results were done on peripheral blood taken on admission to hospital. Similarly, clinical observations were recorded on hospital admission. Statistical testing was done with a Shapiro-Wilk test for data normality followed with either an unpaired parametric T-test or an unpaired non-parametric Wilcoxon test for continuous data, or a Chi-square test for categorical data. </w:t>
      </w:r>
    </w:p>
    <w:p w14:paraId="772B45EA" w14:textId="2A993BFB" w:rsidR="002268AB" w:rsidRDefault="002268AB" w:rsidP="002268AB">
      <w:pPr>
        <w:spacing w:line="240" w:lineRule="auto"/>
        <w:jc w:val="both"/>
        <w:rPr>
          <w:i/>
          <w:iCs/>
          <w:sz w:val="18"/>
          <w:szCs w:val="18"/>
        </w:rPr>
      </w:pPr>
    </w:p>
    <w:p w14:paraId="539EE19A" w14:textId="6B580B6F" w:rsidR="008D3838" w:rsidRDefault="008D3838" w:rsidP="002268AB">
      <w:pPr>
        <w:spacing w:line="240" w:lineRule="auto"/>
        <w:jc w:val="both"/>
        <w:rPr>
          <w:i/>
          <w:iCs/>
          <w:sz w:val="18"/>
          <w:szCs w:val="18"/>
        </w:rPr>
      </w:pPr>
    </w:p>
    <w:p w14:paraId="2BBB8821" w14:textId="19A1966F" w:rsidR="008D3838" w:rsidRDefault="008D3838" w:rsidP="002268AB">
      <w:pPr>
        <w:spacing w:line="240" w:lineRule="auto"/>
        <w:jc w:val="both"/>
        <w:rPr>
          <w:i/>
          <w:iCs/>
          <w:sz w:val="18"/>
          <w:szCs w:val="18"/>
        </w:rPr>
      </w:pPr>
    </w:p>
    <w:p w14:paraId="6714D333" w14:textId="5ABC13F8" w:rsidR="008D3838" w:rsidRDefault="008D3838" w:rsidP="002268AB">
      <w:pPr>
        <w:spacing w:line="240" w:lineRule="auto"/>
        <w:jc w:val="both"/>
        <w:rPr>
          <w:i/>
          <w:iCs/>
          <w:sz w:val="18"/>
          <w:szCs w:val="18"/>
        </w:rPr>
      </w:pPr>
    </w:p>
    <w:p w14:paraId="7C56F8DE" w14:textId="104483CE" w:rsidR="008D3838" w:rsidRDefault="008D3838" w:rsidP="002268AB">
      <w:pPr>
        <w:spacing w:line="240" w:lineRule="auto"/>
        <w:jc w:val="both"/>
        <w:rPr>
          <w:i/>
          <w:iCs/>
          <w:sz w:val="18"/>
          <w:szCs w:val="18"/>
        </w:rPr>
      </w:pPr>
    </w:p>
    <w:p w14:paraId="2F812F02" w14:textId="4F08A33E" w:rsidR="008D3838" w:rsidRDefault="008D3838" w:rsidP="002268AB">
      <w:pPr>
        <w:spacing w:line="240" w:lineRule="auto"/>
        <w:jc w:val="both"/>
        <w:rPr>
          <w:i/>
          <w:iCs/>
          <w:sz w:val="18"/>
          <w:szCs w:val="18"/>
        </w:rPr>
      </w:pPr>
    </w:p>
    <w:p w14:paraId="196B5452" w14:textId="52D31466" w:rsidR="008D3838" w:rsidRDefault="008D3838" w:rsidP="002268AB">
      <w:pPr>
        <w:spacing w:line="240" w:lineRule="auto"/>
        <w:jc w:val="both"/>
        <w:rPr>
          <w:i/>
          <w:iCs/>
          <w:sz w:val="18"/>
          <w:szCs w:val="18"/>
        </w:rPr>
      </w:pPr>
    </w:p>
    <w:p w14:paraId="06C25C68" w14:textId="6085B802" w:rsidR="008D3838" w:rsidRDefault="008D3838" w:rsidP="002268AB">
      <w:pPr>
        <w:spacing w:line="240" w:lineRule="auto"/>
        <w:jc w:val="both"/>
        <w:rPr>
          <w:i/>
          <w:iCs/>
          <w:sz w:val="18"/>
          <w:szCs w:val="18"/>
        </w:rPr>
      </w:pPr>
    </w:p>
    <w:p w14:paraId="04F110C7" w14:textId="485D5385" w:rsidR="008D3838" w:rsidRDefault="008D3838" w:rsidP="002268AB">
      <w:pPr>
        <w:spacing w:line="240" w:lineRule="auto"/>
        <w:jc w:val="both"/>
        <w:rPr>
          <w:i/>
          <w:iCs/>
          <w:sz w:val="18"/>
          <w:szCs w:val="18"/>
        </w:rPr>
      </w:pPr>
    </w:p>
    <w:p w14:paraId="3F59FA05" w14:textId="13D928E3" w:rsidR="008D3838" w:rsidRDefault="008D3838" w:rsidP="002268AB">
      <w:pPr>
        <w:spacing w:line="240" w:lineRule="auto"/>
        <w:jc w:val="both"/>
        <w:rPr>
          <w:i/>
          <w:iCs/>
          <w:sz w:val="18"/>
          <w:szCs w:val="18"/>
        </w:rPr>
      </w:pPr>
    </w:p>
    <w:p w14:paraId="0D024C3B" w14:textId="3E05CAE4" w:rsidR="008D3838" w:rsidRDefault="008D3838" w:rsidP="002268AB">
      <w:pPr>
        <w:spacing w:line="240" w:lineRule="auto"/>
        <w:jc w:val="both"/>
        <w:rPr>
          <w:i/>
          <w:iCs/>
          <w:sz w:val="18"/>
          <w:szCs w:val="18"/>
        </w:rPr>
      </w:pPr>
    </w:p>
    <w:p w14:paraId="7F4566F7" w14:textId="2A1E89EC" w:rsidR="008D3838" w:rsidRDefault="008D3838" w:rsidP="002268AB">
      <w:pPr>
        <w:spacing w:line="240" w:lineRule="auto"/>
        <w:jc w:val="both"/>
        <w:rPr>
          <w:i/>
          <w:iCs/>
          <w:sz w:val="18"/>
          <w:szCs w:val="18"/>
        </w:rPr>
      </w:pPr>
    </w:p>
    <w:p w14:paraId="709DE797" w14:textId="62D91413" w:rsidR="008D3838" w:rsidRDefault="008D3838" w:rsidP="002268AB">
      <w:pPr>
        <w:spacing w:line="240" w:lineRule="auto"/>
        <w:jc w:val="both"/>
        <w:rPr>
          <w:i/>
          <w:iCs/>
          <w:sz w:val="18"/>
          <w:szCs w:val="18"/>
        </w:rPr>
      </w:pPr>
    </w:p>
    <w:p w14:paraId="3CE410BE" w14:textId="5586C86A" w:rsidR="008D3838" w:rsidRDefault="008D3838" w:rsidP="002268AB">
      <w:pPr>
        <w:spacing w:line="240" w:lineRule="auto"/>
        <w:jc w:val="both"/>
        <w:rPr>
          <w:i/>
          <w:iCs/>
          <w:sz w:val="18"/>
          <w:szCs w:val="18"/>
        </w:rPr>
      </w:pPr>
    </w:p>
    <w:p w14:paraId="2EC37DE6" w14:textId="2C658E7C" w:rsidR="008D3838" w:rsidRDefault="008D3838" w:rsidP="002268AB">
      <w:pPr>
        <w:spacing w:line="240" w:lineRule="auto"/>
        <w:jc w:val="both"/>
        <w:rPr>
          <w:i/>
          <w:iCs/>
          <w:sz w:val="18"/>
          <w:szCs w:val="18"/>
        </w:rPr>
      </w:pPr>
    </w:p>
    <w:p w14:paraId="4F17EB2F" w14:textId="3B3423DD" w:rsidR="008D3838" w:rsidRDefault="008D3838" w:rsidP="002268AB">
      <w:pPr>
        <w:spacing w:line="240" w:lineRule="auto"/>
        <w:jc w:val="both"/>
        <w:rPr>
          <w:i/>
          <w:iCs/>
          <w:sz w:val="18"/>
          <w:szCs w:val="18"/>
        </w:rPr>
      </w:pPr>
    </w:p>
    <w:p w14:paraId="5A50AB27" w14:textId="415D821B" w:rsidR="008D3838" w:rsidRDefault="008D3838" w:rsidP="002268AB">
      <w:pPr>
        <w:spacing w:line="240" w:lineRule="auto"/>
        <w:jc w:val="both"/>
        <w:rPr>
          <w:i/>
          <w:iCs/>
          <w:sz w:val="18"/>
          <w:szCs w:val="18"/>
        </w:rPr>
      </w:pPr>
    </w:p>
    <w:p w14:paraId="3B5511A3" w14:textId="0E8FDBB4" w:rsidR="008D3838" w:rsidRDefault="008D3838" w:rsidP="002268AB">
      <w:pPr>
        <w:spacing w:line="240" w:lineRule="auto"/>
        <w:jc w:val="both"/>
        <w:rPr>
          <w:i/>
          <w:iCs/>
          <w:sz w:val="18"/>
          <w:szCs w:val="18"/>
        </w:rPr>
      </w:pPr>
    </w:p>
    <w:p w14:paraId="3FEC3DAA" w14:textId="6BA88B7B" w:rsidR="008D3838" w:rsidRDefault="008D3838" w:rsidP="002268AB">
      <w:pPr>
        <w:spacing w:line="240" w:lineRule="auto"/>
        <w:jc w:val="both"/>
        <w:rPr>
          <w:i/>
          <w:iCs/>
          <w:sz w:val="18"/>
          <w:szCs w:val="18"/>
        </w:rPr>
      </w:pPr>
    </w:p>
    <w:p w14:paraId="3BFBEB30" w14:textId="5A3D70AE" w:rsidR="008D3838" w:rsidRDefault="008D3838" w:rsidP="002268AB">
      <w:pPr>
        <w:spacing w:line="240" w:lineRule="auto"/>
        <w:jc w:val="both"/>
        <w:rPr>
          <w:i/>
          <w:iCs/>
          <w:sz w:val="18"/>
          <w:szCs w:val="18"/>
        </w:rPr>
      </w:pPr>
    </w:p>
    <w:p w14:paraId="0218A2E6" w14:textId="2036A8FC" w:rsidR="008D3838" w:rsidRDefault="008D3838" w:rsidP="002268AB">
      <w:pPr>
        <w:spacing w:line="240" w:lineRule="auto"/>
        <w:jc w:val="both"/>
        <w:rPr>
          <w:i/>
          <w:iCs/>
          <w:sz w:val="18"/>
          <w:szCs w:val="18"/>
        </w:rPr>
      </w:pPr>
    </w:p>
    <w:p w14:paraId="6BFD7C3F" w14:textId="1372CA19" w:rsidR="008D3838" w:rsidRDefault="008D3838" w:rsidP="002268AB">
      <w:pPr>
        <w:spacing w:line="240" w:lineRule="auto"/>
        <w:jc w:val="both"/>
        <w:rPr>
          <w:i/>
          <w:iCs/>
          <w:sz w:val="18"/>
          <w:szCs w:val="18"/>
        </w:rPr>
      </w:pPr>
    </w:p>
    <w:p w14:paraId="35BFCBCB" w14:textId="73504E30" w:rsidR="008D3838" w:rsidRDefault="008D3838" w:rsidP="002268AB">
      <w:pPr>
        <w:spacing w:line="240" w:lineRule="auto"/>
        <w:jc w:val="both"/>
        <w:rPr>
          <w:i/>
          <w:iCs/>
          <w:sz w:val="18"/>
          <w:szCs w:val="18"/>
        </w:rPr>
      </w:pPr>
    </w:p>
    <w:p w14:paraId="6AD48CA8" w14:textId="2E14F3EE" w:rsidR="0088518F" w:rsidRDefault="0088518F" w:rsidP="002268AB">
      <w:pPr>
        <w:spacing w:line="240" w:lineRule="auto"/>
        <w:jc w:val="both"/>
        <w:rPr>
          <w:i/>
          <w:iCs/>
          <w:sz w:val="18"/>
          <w:szCs w:val="18"/>
        </w:rPr>
      </w:pPr>
    </w:p>
    <w:p w14:paraId="74DEAC47" w14:textId="25B8AB44" w:rsidR="0088518F" w:rsidRDefault="0088518F" w:rsidP="002268AB">
      <w:pPr>
        <w:spacing w:line="240" w:lineRule="auto"/>
        <w:jc w:val="both"/>
        <w:rPr>
          <w:i/>
          <w:iCs/>
          <w:sz w:val="18"/>
          <w:szCs w:val="18"/>
        </w:rPr>
      </w:pPr>
    </w:p>
    <w:p w14:paraId="388F18FC" w14:textId="77777777" w:rsidR="00EC73D4" w:rsidRDefault="00EC73D4" w:rsidP="002268AB">
      <w:pPr>
        <w:spacing w:line="240" w:lineRule="auto"/>
        <w:jc w:val="both"/>
        <w:rPr>
          <w:i/>
          <w:iCs/>
          <w:sz w:val="18"/>
          <w:szCs w:val="18"/>
        </w:rPr>
      </w:pPr>
    </w:p>
    <w:p w14:paraId="76042A43" w14:textId="77777777" w:rsidR="0088518F" w:rsidRDefault="0088518F" w:rsidP="002268AB">
      <w:pPr>
        <w:spacing w:line="240" w:lineRule="auto"/>
        <w:jc w:val="both"/>
        <w:rPr>
          <w:i/>
          <w:iCs/>
          <w:sz w:val="18"/>
          <w:szCs w:val="18"/>
        </w:rPr>
      </w:pPr>
    </w:p>
    <w:p w14:paraId="028588C6" w14:textId="77777777" w:rsidR="008D3838" w:rsidRDefault="008D3838" w:rsidP="002268AB">
      <w:pPr>
        <w:spacing w:line="240" w:lineRule="auto"/>
        <w:jc w:val="both"/>
        <w:rPr>
          <w:i/>
          <w:iCs/>
          <w:sz w:val="18"/>
          <w:szCs w:val="18"/>
        </w:rPr>
      </w:pPr>
    </w:p>
    <w:p w14:paraId="2ED34E4C" w14:textId="577AF80C" w:rsidR="002268AB" w:rsidRPr="00C677A8" w:rsidRDefault="002268AB" w:rsidP="002268AB">
      <w:pPr>
        <w:pStyle w:val="Caption"/>
        <w:jc w:val="both"/>
        <w:rPr>
          <w:b/>
          <w:bCs/>
          <w:color w:val="auto"/>
          <w:sz w:val="20"/>
          <w:szCs w:val="20"/>
        </w:rPr>
      </w:pPr>
      <w:bookmarkStart w:id="15" w:name="_Ref70254911"/>
      <w:r w:rsidRPr="00C677A8">
        <w:rPr>
          <w:b/>
          <w:bCs/>
          <w:color w:val="auto"/>
          <w:sz w:val="20"/>
          <w:szCs w:val="20"/>
        </w:rPr>
        <w:lastRenderedPageBreak/>
        <w:t xml:space="preserve">Table </w:t>
      </w:r>
      <w:r w:rsidRPr="00C677A8">
        <w:rPr>
          <w:b/>
          <w:bCs/>
          <w:color w:val="auto"/>
          <w:sz w:val="20"/>
          <w:szCs w:val="20"/>
        </w:rPr>
        <w:fldChar w:fldCharType="begin"/>
      </w:r>
      <w:r w:rsidRPr="00C677A8">
        <w:rPr>
          <w:b/>
          <w:bCs/>
          <w:color w:val="auto"/>
          <w:sz w:val="20"/>
          <w:szCs w:val="20"/>
        </w:rPr>
        <w:instrText xml:space="preserve"> SEQ Table \* ARABIC </w:instrText>
      </w:r>
      <w:r w:rsidRPr="00C677A8">
        <w:rPr>
          <w:b/>
          <w:bCs/>
          <w:color w:val="auto"/>
          <w:sz w:val="20"/>
          <w:szCs w:val="20"/>
        </w:rPr>
        <w:fldChar w:fldCharType="separate"/>
      </w:r>
      <w:r w:rsidR="00746983">
        <w:rPr>
          <w:b/>
          <w:bCs/>
          <w:noProof/>
          <w:color w:val="auto"/>
          <w:sz w:val="20"/>
          <w:szCs w:val="20"/>
        </w:rPr>
        <w:t>2</w:t>
      </w:r>
      <w:r w:rsidRPr="00C677A8">
        <w:rPr>
          <w:b/>
          <w:bCs/>
          <w:color w:val="auto"/>
          <w:sz w:val="20"/>
          <w:szCs w:val="20"/>
        </w:rPr>
        <w:fldChar w:fldCharType="end"/>
      </w:r>
      <w:bookmarkEnd w:id="15"/>
      <w:r w:rsidRPr="00C677A8">
        <w:rPr>
          <w:b/>
          <w:bCs/>
          <w:color w:val="auto"/>
          <w:sz w:val="20"/>
          <w:szCs w:val="20"/>
        </w:rPr>
        <w:t xml:space="preserve">: Baseline clinical characteristics and outcomes of hospitalised COVID-19 patients: survivors versus non-survivors. </w:t>
      </w:r>
    </w:p>
    <w:tbl>
      <w:tblPr>
        <w:tblW w:w="8040" w:type="dxa"/>
        <w:tblLook w:val="04A0" w:firstRow="1" w:lastRow="0" w:firstColumn="1" w:lastColumn="0" w:noHBand="0" w:noVBand="1"/>
      </w:tblPr>
      <w:tblGrid>
        <w:gridCol w:w="3620"/>
        <w:gridCol w:w="1880"/>
        <w:gridCol w:w="1720"/>
        <w:gridCol w:w="884"/>
      </w:tblGrid>
      <w:tr w:rsidR="002268AB" w:rsidRPr="002268AB" w14:paraId="2C249BA2" w14:textId="77777777" w:rsidTr="002268AB">
        <w:trPr>
          <w:trHeight w:val="315"/>
        </w:trPr>
        <w:tc>
          <w:tcPr>
            <w:tcW w:w="3620" w:type="dxa"/>
            <w:tcBorders>
              <w:top w:val="nil"/>
              <w:left w:val="nil"/>
              <w:bottom w:val="nil"/>
              <w:right w:val="nil"/>
            </w:tcBorders>
            <w:shd w:val="clear" w:color="000000" w:fill="FFFFFF"/>
            <w:noWrap/>
            <w:vAlign w:val="bottom"/>
            <w:hideMark/>
          </w:tcPr>
          <w:p w14:paraId="574A40F2"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Baseline demographic data</w:t>
            </w:r>
          </w:p>
        </w:tc>
        <w:tc>
          <w:tcPr>
            <w:tcW w:w="1880" w:type="dxa"/>
            <w:tcBorders>
              <w:top w:val="nil"/>
              <w:left w:val="nil"/>
              <w:bottom w:val="nil"/>
              <w:right w:val="nil"/>
            </w:tcBorders>
            <w:shd w:val="clear" w:color="000000" w:fill="FFFFFF"/>
            <w:noWrap/>
            <w:vAlign w:val="bottom"/>
            <w:hideMark/>
          </w:tcPr>
          <w:p w14:paraId="56AA64DF"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61EC9A7F"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4CEFF206"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2FDCD999" w14:textId="77777777" w:rsidTr="002268AB">
        <w:trPr>
          <w:trHeight w:val="255"/>
        </w:trPr>
        <w:tc>
          <w:tcPr>
            <w:tcW w:w="3620" w:type="dxa"/>
            <w:vMerge w:val="restart"/>
            <w:tcBorders>
              <w:top w:val="single" w:sz="12" w:space="0" w:color="000000"/>
              <w:left w:val="nil"/>
              <w:bottom w:val="single" w:sz="8" w:space="0" w:color="000000"/>
              <w:right w:val="nil"/>
            </w:tcBorders>
            <w:shd w:val="clear" w:color="000000" w:fill="FFFFFF"/>
            <w:hideMark/>
          </w:tcPr>
          <w:p w14:paraId="13736C52"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880" w:type="dxa"/>
            <w:tcBorders>
              <w:top w:val="single" w:sz="12" w:space="0" w:color="000000"/>
              <w:left w:val="nil"/>
              <w:bottom w:val="nil"/>
              <w:right w:val="nil"/>
            </w:tcBorders>
            <w:shd w:val="clear" w:color="000000" w:fill="FFFFFF"/>
            <w:hideMark/>
          </w:tcPr>
          <w:p w14:paraId="4E0F50CB"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non-survivors</w:t>
            </w:r>
          </w:p>
        </w:tc>
        <w:tc>
          <w:tcPr>
            <w:tcW w:w="1720" w:type="dxa"/>
            <w:tcBorders>
              <w:top w:val="single" w:sz="12" w:space="0" w:color="000000"/>
              <w:left w:val="nil"/>
              <w:bottom w:val="nil"/>
              <w:right w:val="nil"/>
            </w:tcBorders>
            <w:shd w:val="clear" w:color="000000" w:fill="FFFFFF"/>
            <w:hideMark/>
          </w:tcPr>
          <w:p w14:paraId="3C9B4EC4"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survivors</w:t>
            </w:r>
          </w:p>
        </w:tc>
        <w:tc>
          <w:tcPr>
            <w:tcW w:w="820" w:type="dxa"/>
            <w:tcBorders>
              <w:top w:val="single" w:sz="12" w:space="0" w:color="000000"/>
              <w:left w:val="nil"/>
              <w:bottom w:val="nil"/>
              <w:right w:val="nil"/>
            </w:tcBorders>
            <w:shd w:val="clear" w:color="000000" w:fill="FFFFFF"/>
            <w:hideMark/>
          </w:tcPr>
          <w:p w14:paraId="2D2998EF"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648504B5"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4694951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880" w:type="dxa"/>
            <w:tcBorders>
              <w:top w:val="nil"/>
              <w:left w:val="nil"/>
              <w:bottom w:val="single" w:sz="8" w:space="0" w:color="000000"/>
              <w:right w:val="nil"/>
            </w:tcBorders>
            <w:shd w:val="clear" w:color="000000" w:fill="FFFFFF"/>
            <w:hideMark/>
          </w:tcPr>
          <w:p w14:paraId="4D27F994"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(N=16)</w:t>
            </w:r>
          </w:p>
        </w:tc>
        <w:tc>
          <w:tcPr>
            <w:tcW w:w="1720" w:type="dxa"/>
            <w:tcBorders>
              <w:top w:val="nil"/>
              <w:left w:val="nil"/>
              <w:bottom w:val="single" w:sz="8" w:space="0" w:color="000000"/>
              <w:right w:val="nil"/>
            </w:tcBorders>
            <w:shd w:val="clear" w:color="000000" w:fill="FFFFFF"/>
            <w:hideMark/>
          </w:tcPr>
          <w:p w14:paraId="119E9064"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(N=62)</w:t>
            </w:r>
          </w:p>
        </w:tc>
        <w:tc>
          <w:tcPr>
            <w:tcW w:w="820" w:type="dxa"/>
            <w:tcBorders>
              <w:top w:val="nil"/>
              <w:left w:val="nil"/>
              <w:bottom w:val="single" w:sz="8" w:space="0" w:color="000000"/>
              <w:right w:val="nil"/>
            </w:tcBorders>
            <w:shd w:val="clear" w:color="000000" w:fill="FFFFFF"/>
            <w:hideMark/>
          </w:tcPr>
          <w:p w14:paraId="0B15F5D8"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3D0E8ED2" w14:textId="77777777" w:rsidTr="002268AB">
        <w:trPr>
          <w:trHeight w:val="300"/>
        </w:trPr>
        <w:tc>
          <w:tcPr>
            <w:tcW w:w="3620" w:type="dxa"/>
            <w:tcBorders>
              <w:top w:val="nil"/>
              <w:left w:val="nil"/>
              <w:bottom w:val="nil"/>
              <w:right w:val="nil"/>
            </w:tcBorders>
            <w:shd w:val="clear" w:color="000000" w:fill="FFFFFF"/>
            <w:noWrap/>
            <w:vAlign w:val="center"/>
            <w:hideMark/>
          </w:tcPr>
          <w:p w14:paraId="5E127828"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Sex, n (%)</w:t>
            </w:r>
          </w:p>
        </w:tc>
        <w:tc>
          <w:tcPr>
            <w:tcW w:w="1880" w:type="dxa"/>
            <w:tcBorders>
              <w:top w:val="nil"/>
              <w:left w:val="nil"/>
              <w:bottom w:val="nil"/>
              <w:right w:val="nil"/>
            </w:tcBorders>
            <w:shd w:val="clear" w:color="000000" w:fill="FFFFFF"/>
            <w:noWrap/>
            <w:vAlign w:val="center"/>
            <w:hideMark/>
          </w:tcPr>
          <w:p w14:paraId="05987FA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466623C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7784C2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A548AB5" w14:textId="77777777" w:rsidTr="002268AB">
        <w:trPr>
          <w:trHeight w:val="300"/>
        </w:trPr>
        <w:tc>
          <w:tcPr>
            <w:tcW w:w="3620" w:type="dxa"/>
            <w:tcBorders>
              <w:top w:val="nil"/>
              <w:left w:val="nil"/>
              <w:bottom w:val="nil"/>
              <w:right w:val="nil"/>
            </w:tcBorders>
            <w:shd w:val="clear" w:color="000000" w:fill="FFFFFF"/>
            <w:noWrap/>
            <w:vAlign w:val="center"/>
            <w:hideMark/>
          </w:tcPr>
          <w:p w14:paraId="7289E487"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Female</w:t>
            </w:r>
          </w:p>
        </w:tc>
        <w:tc>
          <w:tcPr>
            <w:tcW w:w="1880" w:type="dxa"/>
            <w:tcBorders>
              <w:top w:val="nil"/>
              <w:left w:val="nil"/>
              <w:bottom w:val="nil"/>
              <w:right w:val="nil"/>
            </w:tcBorders>
            <w:shd w:val="clear" w:color="000000" w:fill="FFFFFF"/>
            <w:noWrap/>
            <w:vAlign w:val="center"/>
            <w:hideMark/>
          </w:tcPr>
          <w:p w14:paraId="2F1111D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 (43.8%)</w:t>
            </w:r>
          </w:p>
        </w:tc>
        <w:tc>
          <w:tcPr>
            <w:tcW w:w="1720" w:type="dxa"/>
            <w:tcBorders>
              <w:top w:val="nil"/>
              <w:left w:val="nil"/>
              <w:bottom w:val="nil"/>
              <w:right w:val="nil"/>
            </w:tcBorders>
            <w:shd w:val="clear" w:color="000000" w:fill="FFFFFF"/>
            <w:noWrap/>
            <w:vAlign w:val="center"/>
            <w:hideMark/>
          </w:tcPr>
          <w:p w14:paraId="3CE7512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19 (30.6%)</w:t>
            </w:r>
          </w:p>
        </w:tc>
        <w:tc>
          <w:tcPr>
            <w:tcW w:w="820" w:type="dxa"/>
            <w:tcBorders>
              <w:top w:val="nil"/>
              <w:left w:val="nil"/>
              <w:bottom w:val="nil"/>
              <w:right w:val="nil"/>
            </w:tcBorders>
            <w:shd w:val="clear" w:color="000000" w:fill="FFFFFF"/>
            <w:noWrap/>
            <w:vAlign w:val="center"/>
            <w:hideMark/>
          </w:tcPr>
          <w:p w14:paraId="1122424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0.488</w:t>
            </w:r>
          </w:p>
        </w:tc>
      </w:tr>
      <w:tr w:rsidR="002268AB" w:rsidRPr="002268AB" w14:paraId="455C47D1" w14:textId="77777777" w:rsidTr="002268AB">
        <w:trPr>
          <w:trHeight w:val="300"/>
        </w:trPr>
        <w:tc>
          <w:tcPr>
            <w:tcW w:w="3620" w:type="dxa"/>
            <w:tcBorders>
              <w:top w:val="nil"/>
              <w:left w:val="nil"/>
              <w:bottom w:val="nil"/>
              <w:right w:val="nil"/>
            </w:tcBorders>
            <w:shd w:val="clear" w:color="000000" w:fill="FFFFFF"/>
            <w:noWrap/>
            <w:vAlign w:val="center"/>
            <w:hideMark/>
          </w:tcPr>
          <w:p w14:paraId="485A2C7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Male</w:t>
            </w:r>
          </w:p>
        </w:tc>
        <w:tc>
          <w:tcPr>
            <w:tcW w:w="1880" w:type="dxa"/>
            <w:tcBorders>
              <w:top w:val="nil"/>
              <w:left w:val="nil"/>
              <w:bottom w:val="nil"/>
              <w:right w:val="nil"/>
            </w:tcBorders>
            <w:shd w:val="clear" w:color="000000" w:fill="FFFFFF"/>
            <w:noWrap/>
            <w:vAlign w:val="center"/>
            <w:hideMark/>
          </w:tcPr>
          <w:p w14:paraId="46682AC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 (56.2%)</w:t>
            </w:r>
          </w:p>
        </w:tc>
        <w:tc>
          <w:tcPr>
            <w:tcW w:w="1720" w:type="dxa"/>
            <w:tcBorders>
              <w:top w:val="nil"/>
              <w:left w:val="nil"/>
              <w:bottom w:val="nil"/>
              <w:right w:val="nil"/>
            </w:tcBorders>
            <w:shd w:val="clear" w:color="000000" w:fill="FFFFFF"/>
            <w:noWrap/>
            <w:vAlign w:val="center"/>
            <w:hideMark/>
          </w:tcPr>
          <w:p w14:paraId="253E809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43 (69.4%)</w:t>
            </w:r>
          </w:p>
        </w:tc>
        <w:tc>
          <w:tcPr>
            <w:tcW w:w="820" w:type="dxa"/>
            <w:tcBorders>
              <w:top w:val="nil"/>
              <w:left w:val="nil"/>
              <w:bottom w:val="nil"/>
              <w:right w:val="nil"/>
            </w:tcBorders>
            <w:shd w:val="clear" w:color="000000" w:fill="FFFFFF"/>
            <w:noWrap/>
            <w:vAlign w:val="center"/>
            <w:hideMark/>
          </w:tcPr>
          <w:p w14:paraId="69D9033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25DF415" w14:textId="77777777" w:rsidTr="002268AB">
        <w:trPr>
          <w:trHeight w:val="300"/>
        </w:trPr>
        <w:tc>
          <w:tcPr>
            <w:tcW w:w="3620" w:type="dxa"/>
            <w:tcBorders>
              <w:top w:val="nil"/>
              <w:left w:val="nil"/>
              <w:bottom w:val="nil"/>
              <w:right w:val="nil"/>
            </w:tcBorders>
            <w:shd w:val="clear" w:color="000000" w:fill="FFFFFF"/>
            <w:noWrap/>
            <w:vAlign w:val="center"/>
            <w:hideMark/>
          </w:tcPr>
          <w:p w14:paraId="003BEEAD"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Age (years)</w:t>
            </w:r>
          </w:p>
        </w:tc>
        <w:tc>
          <w:tcPr>
            <w:tcW w:w="1880" w:type="dxa"/>
            <w:tcBorders>
              <w:top w:val="nil"/>
              <w:left w:val="nil"/>
              <w:bottom w:val="nil"/>
              <w:right w:val="nil"/>
            </w:tcBorders>
            <w:shd w:val="clear" w:color="000000" w:fill="FFFFFF"/>
            <w:noWrap/>
            <w:vAlign w:val="center"/>
            <w:hideMark/>
          </w:tcPr>
          <w:p w14:paraId="16401CD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349F549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F7C65E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9806D62" w14:textId="77777777" w:rsidTr="002268AB">
        <w:trPr>
          <w:trHeight w:val="300"/>
        </w:trPr>
        <w:tc>
          <w:tcPr>
            <w:tcW w:w="3620" w:type="dxa"/>
            <w:tcBorders>
              <w:top w:val="nil"/>
              <w:left w:val="nil"/>
              <w:bottom w:val="nil"/>
              <w:right w:val="nil"/>
            </w:tcBorders>
            <w:shd w:val="clear" w:color="000000" w:fill="FFFFFF"/>
            <w:noWrap/>
            <w:vAlign w:val="center"/>
            <w:hideMark/>
          </w:tcPr>
          <w:p w14:paraId="2969A71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53AFE0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81.6 (10.4)</w:t>
            </w:r>
          </w:p>
        </w:tc>
        <w:tc>
          <w:tcPr>
            <w:tcW w:w="1720" w:type="dxa"/>
            <w:tcBorders>
              <w:top w:val="nil"/>
              <w:left w:val="nil"/>
              <w:bottom w:val="nil"/>
              <w:right w:val="nil"/>
            </w:tcBorders>
            <w:shd w:val="clear" w:color="000000" w:fill="FFFFFF"/>
            <w:noWrap/>
            <w:vAlign w:val="center"/>
            <w:hideMark/>
          </w:tcPr>
          <w:p w14:paraId="533158D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55.6 (15.6)</w:t>
            </w:r>
          </w:p>
        </w:tc>
        <w:tc>
          <w:tcPr>
            <w:tcW w:w="820" w:type="dxa"/>
            <w:tcBorders>
              <w:top w:val="nil"/>
              <w:left w:val="nil"/>
              <w:bottom w:val="nil"/>
              <w:right w:val="nil"/>
            </w:tcBorders>
            <w:shd w:val="clear" w:color="000000" w:fill="FFFFFF"/>
            <w:noWrap/>
            <w:vAlign w:val="center"/>
            <w:hideMark/>
          </w:tcPr>
          <w:p w14:paraId="272A36A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2.58·10-09</w:t>
            </w:r>
          </w:p>
        </w:tc>
      </w:tr>
      <w:tr w:rsidR="002268AB" w:rsidRPr="002268AB" w14:paraId="1F6726FB" w14:textId="77777777" w:rsidTr="002268AB">
        <w:trPr>
          <w:trHeight w:val="300"/>
        </w:trPr>
        <w:tc>
          <w:tcPr>
            <w:tcW w:w="3620" w:type="dxa"/>
            <w:tcBorders>
              <w:top w:val="nil"/>
              <w:left w:val="nil"/>
              <w:bottom w:val="nil"/>
              <w:right w:val="nil"/>
            </w:tcBorders>
            <w:shd w:val="clear" w:color="000000" w:fill="FFFFFF"/>
            <w:noWrap/>
            <w:vAlign w:val="center"/>
            <w:hideMark/>
          </w:tcPr>
          <w:p w14:paraId="6EF0F69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Ethnic category (Code 2001), n (%)</w:t>
            </w:r>
          </w:p>
        </w:tc>
        <w:tc>
          <w:tcPr>
            <w:tcW w:w="1880" w:type="dxa"/>
            <w:tcBorders>
              <w:top w:val="nil"/>
              <w:left w:val="nil"/>
              <w:bottom w:val="nil"/>
              <w:right w:val="nil"/>
            </w:tcBorders>
            <w:shd w:val="clear" w:color="000000" w:fill="FFFFFF"/>
            <w:noWrap/>
            <w:vAlign w:val="center"/>
            <w:hideMark/>
          </w:tcPr>
          <w:p w14:paraId="2D31866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FFD0AA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98DC91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8B3A8BC" w14:textId="77777777" w:rsidTr="002268AB">
        <w:trPr>
          <w:trHeight w:val="300"/>
        </w:trPr>
        <w:tc>
          <w:tcPr>
            <w:tcW w:w="3620" w:type="dxa"/>
            <w:tcBorders>
              <w:top w:val="nil"/>
              <w:left w:val="nil"/>
              <w:bottom w:val="nil"/>
              <w:right w:val="nil"/>
            </w:tcBorders>
            <w:shd w:val="clear" w:color="000000" w:fill="FFFFFF"/>
            <w:noWrap/>
            <w:vAlign w:val="center"/>
            <w:hideMark/>
          </w:tcPr>
          <w:p w14:paraId="534F3F8D"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White - British</w:t>
            </w:r>
          </w:p>
        </w:tc>
        <w:tc>
          <w:tcPr>
            <w:tcW w:w="1880" w:type="dxa"/>
            <w:tcBorders>
              <w:top w:val="nil"/>
              <w:left w:val="nil"/>
              <w:bottom w:val="nil"/>
              <w:right w:val="nil"/>
            </w:tcBorders>
            <w:shd w:val="clear" w:color="000000" w:fill="FFFFFF"/>
            <w:noWrap/>
            <w:vAlign w:val="center"/>
            <w:hideMark/>
          </w:tcPr>
          <w:p w14:paraId="2245F24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14 (87.5%)</w:t>
            </w:r>
          </w:p>
        </w:tc>
        <w:tc>
          <w:tcPr>
            <w:tcW w:w="1720" w:type="dxa"/>
            <w:tcBorders>
              <w:top w:val="nil"/>
              <w:left w:val="nil"/>
              <w:bottom w:val="nil"/>
              <w:right w:val="nil"/>
            </w:tcBorders>
            <w:shd w:val="clear" w:color="000000" w:fill="FFFFFF"/>
            <w:noWrap/>
            <w:vAlign w:val="center"/>
            <w:hideMark/>
          </w:tcPr>
          <w:p w14:paraId="706CFA9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33 (53.2%)</w:t>
            </w:r>
          </w:p>
        </w:tc>
        <w:tc>
          <w:tcPr>
            <w:tcW w:w="820" w:type="dxa"/>
            <w:tcBorders>
              <w:top w:val="nil"/>
              <w:left w:val="nil"/>
              <w:bottom w:val="nil"/>
              <w:right w:val="nil"/>
            </w:tcBorders>
            <w:shd w:val="clear" w:color="000000" w:fill="FFFFFF"/>
            <w:noWrap/>
            <w:vAlign w:val="center"/>
            <w:hideMark/>
          </w:tcPr>
          <w:p w14:paraId="1FD565E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0.203</w:t>
            </w:r>
          </w:p>
        </w:tc>
      </w:tr>
      <w:tr w:rsidR="002268AB" w:rsidRPr="002268AB" w14:paraId="7B8FF6B2" w14:textId="77777777" w:rsidTr="002268AB">
        <w:trPr>
          <w:trHeight w:val="300"/>
        </w:trPr>
        <w:tc>
          <w:tcPr>
            <w:tcW w:w="3620" w:type="dxa"/>
            <w:tcBorders>
              <w:top w:val="nil"/>
              <w:left w:val="nil"/>
              <w:bottom w:val="nil"/>
              <w:right w:val="nil"/>
            </w:tcBorders>
            <w:shd w:val="clear" w:color="000000" w:fill="FFFFFF"/>
            <w:noWrap/>
            <w:vAlign w:val="center"/>
            <w:hideMark/>
          </w:tcPr>
          <w:p w14:paraId="7F5D0F42"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Asian - Indian</w:t>
            </w:r>
          </w:p>
        </w:tc>
        <w:tc>
          <w:tcPr>
            <w:tcW w:w="1880" w:type="dxa"/>
            <w:tcBorders>
              <w:top w:val="nil"/>
              <w:left w:val="nil"/>
              <w:bottom w:val="nil"/>
              <w:right w:val="nil"/>
            </w:tcBorders>
            <w:shd w:val="clear" w:color="000000" w:fill="FFFFFF"/>
            <w:noWrap/>
            <w:vAlign w:val="center"/>
            <w:hideMark/>
          </w:tcPr>
          <w:p w14:paraId="301F447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(6.2%)</w:t>
            </w:r>
          </w:p>
        </w:tc>
        <w:tc>
          <w:tcPr>
            <w:tcW w:w="1720" w:type="dxa"/>
            <w:tcBorders>
              <w:top w:val="nil"/>
              <w:left w:val="nil"/>
              <w:bottom w:val="nil"/>
              <w:right w:val="nil"/>
            </w:tcBorders>
            <w:shd w:val="clear" w:color="000000" w:fill="FFFFFF"/>
            <w:noWrap/>
            <w:vAlign w:val="center"/>
            <w:hideMark/>
          </w:tcPr>
          <w:p w14:paraId="3A91B1C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 (3.2%)</w:t>
            </w:r>
          </w:p>
        </w:tc>
        <w:tc>
          <w:tcPr>
            <w:tcW w:w="820" w:type="dxa"/>
            <w:tcBorders>
              <w:top w:val="nil"/>
              <w:left w:val="nil"/>
              <w:bottom w:val="nil"/>
              <w:right w:val="nil"/>
            </w:tcBorders>
            <w:shd w:val="clear" w:color="000000" w:fill="FFFFFF"/>
            <w:noWrap/>
            <w:vAlign w:val="center"/>
            <w:hideMark/>
          </w:tcPr>
          <w:p w14:paraId="025E6D3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C752A45" w14:textId="77777777" w:rsidTr="002268AB">
        <w:trPr>
          <w:trHeight w:val="300"/>
        </w:trPr>
        <w:tc>
          <w:tcPr>
            <w:tcW w:w="3620" w:type="dxa"/>
            <w:tcBorders>
              <w:top w:val="nil"/>
              <w:left w:val="nil"/>
              <w:bottom w:val="nil"/>
              <w:right w:val="nil"/>
            </w:tcBorders>
            <w:shd w:val="clear" w:color="000000" w:fill="FFFFFF"/>
            <w:noWrap/>
            <w:vAlign w:val="center"/>
            <w:hideMark/>
          </w:tcPr>
          <w:p w14:paraId="5CF7FB3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Black - African</w:t>
            </w:r>
          </w:p>
        </w:tc>
        <w:tc>
          <w:tcPr>
            <w:tcW w:w="1880" w:type="dxa"/>
            <w:tcBorders>
              <w:top w:val="nil"/>
              <w:left w:val="nil"/>
              <w:bottom w:val="nil"/>
              <w:right w:val="nil"/>
            </w:tcBorders>
            <w:shd w:val="clear" w:color="000000" w:fill="FFFFFF"/>
            <w:noWrap/>
            <w:vAlign w:val="center"/>
            <w:hideMark/>
          </w:tcPr>
          <w:p w14:paraId="306D0A6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(6.2%)</w:t>
            </w:r>
          </w:p>
        </w:tc>
        <w:tc>
          <w:tcPr>
            <w:tcW w:w="1720" w:type="dxa"/>
            <w:tcBorders>
              <w:top w:val="nil"/>
              <w:left w:val="nil"/>
              <w:bottom w:val="nil"/>
              <w:right w:val="nil"/>
            </w:tcBorders>
            <w:shd w:val="clear" w:color="000000" w:fill="FFFFFF"/>
            <w:noWrap/>
            <w:vAlign w:val="center"/>
            <w:hideMark/>
          </w:tcPr>
          <w:p w14:paraId="6235E03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 (8.1%)</w:t>
            </w:r>
          </w:p>
        </w:tc>
        <w:tc>
          <w:tcPr>
            <w:tcW w:w="820" w:type="dxa"/>
            <w:tcBorders>
              <w:top w:val="nil"/>
              <w:left w:val="nil"/>
              <w:bottom w:val="nil"/>
              <w:right w:val="nil"/>
            </w:tcBorders>
            <w:shd w:val="clear" w:color="000000" w:fill="FFFFFF"/>
            <w:noWrap/>
            <w:vAlign w:val="center"/>
            <w:hideMark/>
          </w:tcPr>
          <w:p w14:paraId="47E6CDE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2584DA5" w14:textId="77777777" w:rsidTr="002268AB">
        <w:trPr>
          <w:trHeight w:val="300"/>
        </w:trPr>
        <w:tc>
          <w:tcPr>
            <w:tcW w:w="3620" w:type="dxa"/>
            <w:tcBorders>
              <w:top w:val="nil"/>
              <w:left w:val="nil"/>
              <w:bottom w:val="nil"/>
              <w:right w:val="nil"/>
            </w:tcBorders>
            <w:shd w:val="clear" w:color="000000" w:fill="FFFFFF"/>
            <w:noWrap/>
            <w:vAlign w:val="center"/>
            <w:hideMark/>
          </w:tcPr>
          <w:p w14:paraId="35E38AB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Black - Caribbean</w:t>
            </w:r>
          </w:p>
        </w:tc>
        <w:tc>
          <w:tcPr>
            <w:tcW w:w="1880" w:type="dxa"/>
            <w:tcBorders>
              <w:top w:val="nil"/>
              <w:left w:val="nil"/>
              <w:bottom w:val="nil"/>
              <w:right w:val="nil"/>
            </w:tcBorders>
            <w:shd w:val="clear" w:color="000000" w:fill="FFFFFF"/>
            <w:noWrap/>
            <w:vAlign w:val="center"/>
            <w:hideMark/>
          </w:tcPr>
          <w:p w14:paraId="754E16E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4FD1762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 (3.2%)</w:t>
            </w:r>
          </w:p>
        </w:tc>
        <w:tc>
          <w:tcPr>
            <w:tcW w:w="820" w:type="dxa"/>
            <w:tcBorders>
              <w:top w:val="nil"/>
              <w:left w:val="nil"/>
              <w:bottom w:val="nil"/>
              <w:right w:val="nil"/>
            </w:tcBorders>
            <w:shd w:val="clear" w:color="000000" w:fill="FFFFFF"/>
            <w:noWrap/>
            <w:vAlign w:val="center"/>
            <w:hideMark/>
          </w:tcPr>
          <w:p w14:paraId="31ADC48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7106523" w14:textId="77777777" w:rsidTr="002268AB">
        <w:trPr>
          <w:trHeight w:val="300"/>
        </w:trPr>
        <w:tc>
          <w:tcPr>
            <w:tcW w:w="3620" w:type="dxa"/>
            <w:tcBorders>
              <w:top w:val="nil"/>
              <w:left w:val="nil"/>
              <w:bottom w:val="nil"/>
              <w:right w:val="nil"/>
            </w:tcBorders>
            <w:shd w:val="clear" w:color="000000" w:fill="FFFFFF"/>
            <w:noWrap/>
            <w:vAlign w:val="center"/>
            <w:hideMark/>
          </w:tcPr>
          <w:p w14:paraId="40A7A967"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Other White background</w:t>
            </w:r>
          </w:p>
        </w:tc>
        <w:tc>
          <w:tcPr>
            <w:tcW w:w="1880" w:type="dxa"/>
            <w:tcBorders>
              <w:top w:val="nil"/>
              <w:left w:val="nil"/>
              <w:bottom w:val="nil"/>
              <w:right w:val="nil"/>
            </w:tcBorders>
            <w:shd w:val="clear" w:color="000000" w:fill="FFFFFF"/>
            <w:noWrap/>
            <w:vAlign w:val="center"/>
            <w:hideMark/>
          </w:tcPr>
          <w:p w14:paraId="7B1AB4F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4A9EA00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 (9.7%)</w:t>
            </w:r>
          </w:p>
        </w:tc>
        <w:tc>
          <w:tcPr>
            <w:tcW w:w="820" w:type="dxa"/>
            <w:tcBorders>
              <w:top w:val="nil"/>
              <w:left w:val="nil"/>
              <w:bottom w:val="nil"/>
              <w:right w:val="nil"/>
            </w:tcBorders>
            <w:shd w:val="clear" w:color="000000" w:fill="FFFFFF"/>
            <w:noWrap/>
            <w:vAlign w:val="center"/>
            <w:hideMark/>
          </w:tcPr>
          <w:p w14:paraId="426D52D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3C125F2" w14:textId="77777777" w:rsidTr="002268AB">
        <w:trPr>
          <w:trHeight w:val="300"/>
        </w:trPr>
        <w:tc>
          <w:tcPr>
            <w:tcW w:w="3620" w:type="dxa"/>
            <w:tcBorders>
              <w:top w:val="nil"/>
              <w:left w:val="nil"/>
              <w:bottom w:val="nil"/>
              <w:right w:val="nil"/>
            </w:tcBorders>
            <w:shd w:val="clear" w:color="000000" w:fill="FFFFFF"/>
            <w:noWrap/>
            <w:vAlign w:val="center"/>
            <w:hideMark/>
          </w:tcPr>
          <w:p w14:paraId="4B04D7CA"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Other Asian background</w:t>
            </w:r>
          </w:p>
        </w:tc>
        <w:tc>
          <w:tcPr>
            <w:tcW w:w="1880" w:type="dxa"/>
            <w:tcBorders>
              <w:top w:val="nil"/>
              <w:left w:val="nil"/>
              <w:bottom w:val="nil"/>
              <w:right w:val="nil"/>
            </w:tcBorders>
            <w:shd w:val="clear" w:color="000000" w:fill="FFFFFF"/>
            <w:noWrap/>
            <w:vAlign w:val="center"/>
            <w:hideMark/>
          </w:tcPr>
          <w:p w14:paraId="13D745C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449C1A7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 (21.0%)</w:t>
            </w:r>
          </w:p>
        </w:tc>
        <w:tc>
          <w:tcPr>
            <w:tcW w:w="820" w:type="dxa"/>
            <w:tcBorders>
              <w:top w:val="nil"/>
              <w:left w:val="nil"/>
              <w:bottom w:val="nil"/>
              <w:right w:val="nil"/>
            </w:tcBorders>
            <w:shd w:val="clear" w:color="000000" w:fill="FFFFFF"/>
            <w:noWrap/>
            <w:vAlign w:val="center"/>
            <w:hideMark/>
          </w:tcPr>
          <w:p w14:paraId="33B00BC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E39B723" w14:textId="77777777" w:rsidTr="002268AB">
        <w:trPr>
          <w:trHeight w:val="300"/>
        </w:trPr>
        <w:tc>
          <w:tcPr>
            <w:tcW w:w="3620" w:type="dxa"/>
            <w:tcBorders>
              <w:top w:val="nil"/>
              <w:left w:val="nil"/>
              <w:bottom w:val="nil"/>
              <w:right w:val="nil"/>
            </w:tcBorders>
            <w:shd w:val="clear" w:color="000000" w:fill="FFFFFF"/>
            <w:noWrap/>
            <w:vAlign w:val="center"/>
            <w:hideMark/>
          </w:tcPr>
          <w:p w14:paraId="23D9550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Mixed</w:t>
            </w:r>
          </w:p>
        </w:tc>
        <w:tc>
          <w:tcPr>
            <w:tcW w:w="1880" w:type="dxa"/>
            <w:tcBorders>
              <w:top w:val="nil"/>
              <w:left w:val="nil"/>
              <w:bottom w:val="nil"/>
              <w:right w:val="nil"/>
            </w:tcBorders>
            <w:shd w:val="clear" w:color="000000" w:fill="FFFFFF"/>
            <w:noWrap/>
            <w:vAlign w:val="center"/>
            <w:hideMark/>
          </w:tcPr>
          <w:p w14:paraId="63A0F75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313E9F9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820" w:type="dxa"/>
            <w:tcBorders>
              <w:top w:val="nil"/>
              <w:left w:val="nil"/>
              <w:bottom w:val="nil"/>
              <w:right w:val="nil"/>
            </w:tcBorders>
            <w:shd w:val="clear" w:color="000000" w:fill="FFFFFF"/>
            <w:noWrap/>
            <w:vAlign w:val="center"/>
            <w:hideMark/>
          </w:tcPr>
          <w:p w14:paraId="4A7D913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D099AED" w14:textId="77777777" w:rsidTr="002268AB">
        <w:trPr>
          <w:trHeight w:val="300"/>
        </w:trPr>
        <w:tc>
          <w:tcPr>
            <w:tcW w:w="3620" w:type="dxa"/>
            <w:tcBorders>
              <w:top w:val="nil"/>
              <w:left w:val="nil"/>
              <w:bottom w:val="nil"/>
              <w:right w:val="nil"/>
            </w:tcBorders>
            <w:shd w:val="clear" w:color="000000" w:fill="FFFFFF"/>
            <w:noWrap/>
            <w:vAlign w:val="center"/>
            <w:hideMark/>
          </w:tcPr>
          <w:p w14:paraId="17339BB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Not stated</w:t>
            </w:r>
          </w:p>
        </w:tc>
        <w:tc>
          <w:tcPr>
            <w:tcW w:w="1880" w:type="dxa"/>
            <w:tcBorders>
              <w:top w:val="nil"/>
              <w:left w:val="nil"/>
              <w:bottom w:val="nil"/>
              <w:right w:val="nil"/>
            </w:tcBorders>
            <w:shd w:val="clear" w:color="000000" w:fill="FFFFFF"/>
            <w:noWrap/>
            <w:vAlign w:val="center"/>
            <w:hideMark/>
          </w:tcPr>
          <w:p w14:paraId="31E9D22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7230537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(1.6%)</w:t>
            </w:r>
          </w:p>
        </w:tc>
        <w:tc>
          <w:tcPr>
            <w:tcW w:w="820" w:type="dxa"/>
            <w:tcBorders>
              <w:top w:val="nil"/>
              <w:left w:val="nil"/>
              <w:bottom w:val="nil"/>
              <w:right w:val="nil"/>
            </w:tcBorders>
            <w:shd w:val="clear" w:color="000000" w:fill="FFFFFF"/>
            <w:noWrap/>
            <w:vAlign w:val="center"/>
            <w:hideMark/>
          </w:tcPr>
          <w:p w14:paraId="42FE337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E85C37B" w14:textId="77777777" w:rsidTr="002268AB">
        <w:trPr>
          <w:trHeight w:val="300"/>
        </w:trPr>
        <w:tc>
          <w:tcPr>
            <w:tcW w:w="3620" w:type="dxa"/>
            <w:tcBorders>
              <w:top w:val="nil"/>
              <w:left w:val="nil"/>
              <w:bottom w:val="nil"/>
              <w:right w:val="nil"/>
            </w:tcBorders>
            <w:shd w:val="clear" w:color="000000" w:fill="FFFFFF"/>
            <w:noWrap/>
            <w:vAlign w:val="center"/>
            <w:hideMark/>
          </w:tcPr>
          <w:p w14:paraId="64893423"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Current smoking status, n (%)</w:t>
            </w:r>
          </w:p>
        </w:tc>
        <w:tc>
          <w:tcPr>
            <w:tcW w:w="1880" w:type="dxa"/>
            <w:tcBorders>
              <w:top w:val="nil"/>
              <w:left w:val="nil"/>
              <w:bottom w:val="nil"/>
              <w:right w:val="nil"/>
            </w:tcBorders>
            <w:shd w:val="clear" w:color="000000" w:fill="FFFFFF"/>
            <w:noWrap/>
            <w:vAlign w:val="center"/>
            <w:hideMark/>
          </w:tcPr>
          <w:p w14:paraId="7EA20BD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29AD0AE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E87103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8626B31" w14:textId="77777777" w:rsidTr="002268AB">
        <w:trPr>
          <w:trHeight w:val="300"/>
        </w:trPr>
        <w:tc>
          <w:tcPr>
            <w:tcW w:w="3620" w:type="dxa"/>
            <w:tcBorders>
              <w:top w:val="nil"/>
              <w:left w:val="nil"/>
              <w:bottom w:val="nil"/>
              <w:right w:val="nil"/>
            </w:tcBorders>
            <w:shd w:val="clear" w:color="000000" w:fill="FFFFFF"/>
            <w:noWrap/>
            <w:vAlign w:val="center"/>
            <w:hideMark/>
          </w:tcPr>
          <w:p w14:paraId="7CA913D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7D6ABD8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02F5B4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(6.5%)</w:t>
            </w:r>
          </w:p>
        </w:tc>
        <w:tc>
          <w:tcPr>
            <w:tcW w:w="820" w:type="dxa"/>
            <w:tcBorders>
              <w:top w:val="nil"/>
              <w:left w:val="nil"/>
              <w:bottom w:val="nil"/>
              <w:right w:val="nil"/>
            </w:tcBorders>
            <w:shd w:val="clear" w:color="000000" w:fill="FFFFFF"/>
            <w:noWrap/>
            <w:vAlign w:val="center"/>
            <w:hideMark/>
          </w:tcPr>
          <w:p w14:paraId="2712696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0.0291</w:t>
            </w:r>
          </w:p>
        </w:tc>
      </w:tr>
      <w:tr w:rsidR="002268AB" w:rsidRPr="002268AB" w14:paraId="76D7CEF6" w14:textId="77777777" w:rsidTr="002268AB">
        <w:trPr>
          <w:trHeight w:val="300"/>
        </w:trPr>
        <w:tc>
          <w:tcPr>
            <w:tcW w:w="3620" w:type="dxa"/>
            <w:tcBorders>
              <w:top w:val="nil"/>
              <w:left w:val="nil"/>
              <w:bottom w:val="nil"/>
              <w:right w:val="nil"/>
            </w:tcBorders>
            <w:shd w:val="clear" w:color="000000" w:fill="FFFFFF"/>
            <w:noWrap/>
            <w:vAlign w:val="center"/>
            <w:hideMark/>
          </w:tcPr>
          <w:p w14:paraId="42B6E7F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w:t>
            </w:r>
          </w:p>
        </w:tc>
        <w:tc>
          <w:tcPr>
            <w:tcW w:w="1880" w:type="dxa"/>
            <w:tcBorders>
              <w:top w:val="nil"/>
              <w:left w:val="nil"/>
              <w:bottom w:val="nil"/>
              <w:right w:val="nil"/>
            </w:tcBorders>
            <w:shd w:val="clear" w:color="000000" w:fill="FFFFFF"/>
            <w:noWrap/>
            <w:vAlign w:val="center"/>
            <w:hideMark/>
          </w:tcPr>
          <w:p w14:paraId="7DED5B7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 (75.0%)</w:t>
            </w:r>
          </w:p>
        </w:tc>
        <w:tc>
          <w:tcPr>
            <w:tcW w:w="1720" w:type="dxa"/>
            <w:tcBorders>
              <w:top w:val="nil"/>
              <w:left w:val="nil"/>
              <w:bottom w:val="nil"/>
              <w:right w:val="nil"/>
            </w:tcBorders>
            <w:shd w:val="clear" w:color="000000" w:fill="FFFFFF"/>
            <w:noWrap/>
            <w:vAlign w:val="center"/>
            <w:hideMark/>
          </w:tcPr>
          <w:p w14:paraId="15DB170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55 (88.7%)</w:t>
            </w:r>
          </w:p>
        </w:tc>
        <w:tc>
          <w:tcPr>
            <w:tcW w:w="820" w:type="dxa"/>
            <w:tcBorders>
              <w:top w:val="nil"/>
              <w:left w:val="nil"/>
              <w:bottom w:val="nil"/>
              <w:right w:val="nil"/>
            </w:tcBorders>
            <w:shd w:val="clear" w:color="000000" w:fill="FFFFFF"/>
            <w:noWrap/>
            <w:vAlign w:val="center"/>
            <w:hideMark/>
          </w:tcPr>
          <w:p w14:paraId="110E90D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3ADEF1F" w14:textId="77777777" w:rsidTr="002268AB">
        <w:trPr>
          <w:trHeight w:val="300"/>
        </w:trPr>
        <w:tc>
          <w:tcPr>
            <w:tcW w:w="3620" w:type="dxa"/>
            <w:tcBorders>
              <w:top w:val="nil"/>
              <w:left w:val="nil"/>
              <w:bottom w:val="nil"/>
              <w:right w:val="nil"/>
            </w:tcBorders>
            <w:shd w:val="clear" w:color="000000" w:fill="FFFFFF"/>
            <w:noWrap/>
            <w:vAlign w:val="center"/>
            <w:hideMark/>
          </w:tcPr>
          <w:p w14:paraId="502BB66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3801F4D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(25.0%)</w:t>
            </w:r>
          </w:p>
        </w:tc>
        <w:tc>
          <w:tcPr>
            <w:tcW w:w="1720" w:type="dxa"/>
            <w:tcBorders>
              <w:top w:val="nil"/>
              <w:left w:val="nil"/>
              <w:bottom w:val="nil"/>
              <w:right w:val="nil"/>
            </w:tcBorders>
            <w:shd w:val="clear" w:color="000000" w:fill="FFFFFF"/>
            <w:noWrap/>
            <w:vAlign w:val="center"/>
            <w:hideMark/>
          </w:tcPr>
          <w:p w14:paraId="3E1BEC3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50421F0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7D6F2D5" w14:textId="77777777" w:rsidTr="002268AB">
        <w:trPr>
          <w:trHeight w:val="300"/>
        </w:trPr>
        <w:tc>
          <w:tcPr>
            <w:tcW w:w="3620" w:type="dxa"/>
            <w:tcBorders>
              <w:top w:val="nil"/>
              <w:left w:val="nil"/>
              <w:bottom w:val="nil"/>
              <w:right w:val="nil"/>
            </w:tcBorders>
            <w:shd w:val="clear" w:color="000000" w:fill="FFFFFF"/>
            <w:noWrap/>
            <w:vAlign w:val="center"/>
            <w:hideMark/>
          </w:tcPr>
          <w:p w14:paraId="12BB30FC"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Symptom duration (days)</w:t>
            </w:r>
          </w:p>
        </w:tc>
        <w:tc>
          <w:tcPr>
            <w:tcW w:w="1880" w:type="dxa"/>
            <w:tcBorders>
              <w:top w:val="nil"/>
              <w:left w:val="nil"/>
              <w:bottom w:val="nil"/>
              <w:right w:val="nil"/>
            </w:tcBorders>
            <w:shd w:val="clear" w:color="000000" w:fill="FFFFFF"/>
            <w:noWrap/>
            <w:vAlign w:val="center"/>
            <w:hideMark/>
          </w:tcPr>
          <w:p w14:paraId="3252FA4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3458619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DA5AC7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773D13E" w14:textId="77777777" w:rsidTr="002268AB">
        <w:trPr>
          <w:trHeight w:val="300"/>
        </w:trPr>
        <w:tc>
          <w:tcPr>
            <w:tcW w:w="3620" w:type="dxa"/>
            <w:tcBorders>
              <w:top w:val="nil"/>
              <w:left w:val="nil"/>
              <w:bottom w:val="nil"/>
              <w:right w:val="nil"/>
            </w:tcBorders>
            <w:shd w:val="clear" w:color="000000" w:fill="FFFFFF"/>
            <w:noWrap/>
            <w:vAlign w:val="center"/>
            <w:hideMark/>
          </w:tcPr>
          <w:p w14:paraId="2C2E8A6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Median [Min, Max]</w:t>
            </w:r>
          </w:p>
        </w:tc>
        <w:tc>
          <w:tcPr>
            <w:tcW w:w="1880" w:type="dxa"/>
            <w:tcBorders>
              <w:top w:val="nil"/>
              <w:left w:val="nil"/>
              <w:bottom w:val="nil"/>
              <w:right w:val="nil"/>
            </w:tcBorders>
            <w:shd w:val="clear" w:color="000000" w:fill="FFFFFF"/>
            <w:noWrap/>
            <w:vAlign w:val="center"/>
            <w:hideMark/>
          </w:tcPr>
          <w:p w14:paraId="1081688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2.00 [0, 14.0]</w:t>
            </w:r>
          </w:p>
        </w:tc>
        <w:tc>
          <w:tcPr>
            <w:tcW w:w="1720" w:type="dxa"/>
            <w:tcBorders>
              <w:top w:val="nil"/>
              <w:left w:val="nil"/>
              <w:bottom w:val="nil"/>
              <w:right w:val="nil"/>
            </w:tcBorders>
            <w:shd w:val="clear" w:color="000000" w:fill="FFFFFF"/>
            <w:noWrap/>
            <w:vAlign w:val="center"/>
            <w:hideMark/>
          </w:tcPr>
          <w:p w14:paraId="4F935F8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7.00 [0, 21.0]</w:t>
            </w:r>
          </w:p>
        </w:tc>
        <w:tc>
          <w:tcPr>
            <w:tcW w:w="820" w:type="dxa"/>
            <w:tcBorders>
              <w:top w:val="nil"/>
              <w:left w:val="nil"/>
              <w:bottom w:val="nil"/>
              <w:right w:val="nil"/>
            </w:tcBorders>
            <w:shd w:val="clear" w:color="000000" w:fill="FFFFFF"/>
            <w:noWrap/>
            <w:vAlign w:val="center"/>
            <w:hideMark/>
          </w:tcPr>
          <w:p w14:paraId="63C4942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0.00538</w:t>
            </w:r>
          </w:p>
        </w:tc>
      </w:tr>
      <w:tr w:rsidR="002268AB" w:rsidRPr="002268AB" w14:paraId="1D831ADA" w14:textId="77777777" w:rsidTr="002268AB">
        <w:trPr>
          <w:trHeight w:val="300"/>
        </w:trPr>
        <w:tc>
          <w:tcPr>
            <w:tcW w:w="3620" w:type="dxa"/>
            <w:tcBorders>
              <w:top w:val="nil"/>
              <w:left w:val="nil"/>
              <w:bottom w:val="nil"/>
              <w:right w:val="nil"/>
            </w:tcBorders>
            <w:shd w:val="clear" w:color="000000" w:fill="FFFFFF"/>
            <w:noWrap/>
            <w:vAlign w:val="bottom"/>
            <w:hideMark/>
          </w:tcPr>
          <w:p w14:paraId="012EF8CA"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880" w:type="dxa"/>
            <w:tcBorders>
              <w:top w:val="nil"/>
              <w:left w:val="nil"/>
              <w:bottom w:val="nil"/>
              <w:right w:val="nil"/>
            </w:tcBorders>
            <w:shd w:val="clear" w:color="000000" w:fill="FFFFFF"/>
            <w:noWrap/>
            <w:vAlign w:val="bottom"/>
            <w:hideMark/>
          </w:tcPr>
          <w:p w14:paraId="020B18E1"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7EC62BC1"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13898369"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23726AF2" w14:textId="77777777" w:rsidTr="002268AB">
        <w:trPr>
          <w:trHeight w:val="315"/>
        </w:trPr>
        <w:tc>
          <w:tcPr>
            <w:tcW w:w="3620" w:type="dxa"/>
            <w:tcBorders>
              <w:top w:val="nil"/>
              <w:left w:val="nil"/>
              <w:bottom w:val="nil"/>
              <w:right w:val="nil"/>
            </w:tcBorders>
            <w:shd w:val="clear" w:color="000000" w:fill="FFFFFF"/>
            <w:noWrap/>
            <w:vAlign w:val="bottom"/>
            <w:hideMark/>
          </w:tcPr>
          <w:p w14:paraId="49A9F084"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Comorbidity</w:t>
            </w:r>
          </w:p>
        </w:tc>
        <w:tc>
          <w:tcPr>
            <w:tcW w:w="1880" w:type="dxa"/>
            <w:tcBorders>
              <w:top w:val="nil"/>
              <w:left w:val="nil"/>
              <w:bottom w:val="nil"/>
              <w:right w:val="nil"/>
            </w:tcBorders>
            <w:shd w:val="clear" w:color="000000" w:fill="FFFFFF"/>
            <w:noWrap/>
            <w:vAlign w:val="bottom"/>
            <w:hideMark/>
          </w:tcPr>
          <w:p w14:paraId="177CD132"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2A722B74"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78F9D522"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22C6A27E" w14:textId="77777777" w:rsidTr="002268AB">
        <w:trPr>
          <w:trHeight w:val="465"/>
        </w:trPr>
        <w:tc>
          <w:tcPr>
            <w:tcW w:w="3620" w:type="dxa"/>
            <w:vMerge w:val="restart"/>
            <w:tcBorders>
              <w:top w:val="single" w:sz="12" w:space="0" w:color="000000"/>
              <w:left w:val="nil"/>
              <w:bottom w:val="single" w:sz="8" w:space="0" w:color="000000"/>
              <w:right w:val="nil"/>
            </w:tcBorders>
            <w:shd w:val="clear" w:color="000000" w:fill="FFFFFF"/>
            <w:hideMark/>
          </w:tcPr>
          <w:p w14:paraId="777D877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880" w:type="dxa"/>
            <w:tcBorders>
              <w:top w:val="single" w:sz="12" w:space="0" w:color="000000"/>
              <w:left w:val="nil"/>
              <w:bottom w:val="nil"/>
              <w:right w:val="nil"/>
            </w:tcBorders>
            <w:shd w:val="clear" w:color="000000" w:fill="FFFFFF"/>
            <w:hideMark/>
          </w:tcPr>
          <w:p w14:paraId="25C32AB0"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non-survivors</w:t>
            </w:r>
          </w:p>
        </w:tc>
        <w:tc>
          <w:tcPr>
            <w:tcW w:w="1720" w:type="dxa"/>
            <w:tcBorders>
              <w:top w:val="single" w:sz="12" w:space="0" w:color="000000"/>
              <w:left w:val="nil"/>
              <w:bottom w:val="nil"/>
              <w:right w:val="nil"/>
            </w:tcBorders>
            <w:shd w:val="clear" w:color="000000" w:fill="FFFFFF"/>
            <w:hideMark/>
          </w:tcPr>
          <w:p w14:paraId="4B4973FC"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survivors</w:t>
            </w:r>
          </w:p>
        </w:tc>
        <w:tc>
          <w:tcPr>
            <w:tcW w:w="820" w:type="dxa"/>
            <w:tcBorders>
              <w:top w:val="single" w:sz="12" w:space="0" w:color="000000"/>
              <w:left w:val="nil"/>
              <w:bottom w:val="nil"/>
              <w:right w:val="nil"/>
            </w:tcBorders>
            <w:shd w:val="clear" w:color="000000" w:fill="FFFFFF"/>
            <w:hideMark/>
          </w:tcPr>
          <w:p w14:paraId="5BF3606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78513D77"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3954896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880" w:type="dxa"/>
            <w:tcBorders>
              <w:top w:val="nil"/>
              <w:left w:val="nil"/>
              <w:bottom w:val="single" w:sz="8" w:space="0" w:color="000000"/>
              <w:right w:val="nil"/>
            </w:tcBorders>
            <w:shd w:val="clear" w:color="000000" w:fill="FFFFFF"/>
            <w:hideMark/>
          </w:tcPr>
          <w:p w14:paraId="7B27EEC9"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(N=16)</w:t>
            </w:r>
          </w:p>
        </w:tc>
        <w:tc>
          <w:tcPr>
            <w:tcW w:w="1720" w:type="dxa"/>
            <w:tcBorders>
              <w:top w:val="nil"/>
              <w:left w:val="nil"/>
              <w:bottom w:val="single" w:sz="8" w:space="0" w:color="000000"/>
              <w:right w:val="nil"/>
            </w:tcBorders>
            <w:shd w:val="clear" w:color="000000" w:fill="FFFFFF"/>
            <w:hideMark/>
          </w:tcPr>
          <w:p w14:paraId="460081F7"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(N=62)</w:t>
            </w:r>
          </w:p>
        </w:tc>
        <w:tc>
          <w:tcPr>
            <w:tcW w:w="820" w:type="dxa"/>
            <w:tcBorders>
              <w:top w:val="nil"/>
              <w:left w:val="nil"/>
              <w:bottom w:val="single" w:sz="8" w:space="0" w:color="000000"/>
              <w:right w:val="nil"/>
            </w:tcBorders>
            <w:shd w:val="clear" w:color="000000" w:fill="FFFFFF"/>
            <w:hideMark/>
          </w:tcPr>
          <w:p w14:paraId="1C86BEC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2242395C" w14:textId="77777777" w:rsidTr="002268AB">
        <w:trPr>
          <w:trHeight w:val="300"/>
        </w:trPr>
        <w:tc>
          <w:tcPr>
            <w:tcW w:w="3620" w:type="dxa"/>
            <w:tcBorders>
              <w:top w:val="nil"/>
              <w:left w:val="nil"/>
              <w:bottom w:val="nil"/>
              <w:right w:val="nil"/>
            </w:tcBorders>
            <w:shd w:val="clear" w:color="000000" w:fill="FFFFFF"/>
            <w:noWrap/>
            <w:vAlign w:val="center"/>
            <w:hideMark/>
          </w:tcPr>
          <w:p w14:paraId="5FAFFD62"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Hypertension, n (%)</w:t>
            </w:r>
          </w:p>
        </w:tc>
        <w:tc>
          <w:tcPr>
            <w:tcW w:w="1880" w:type="dxa"/>
            <w:tcBorders>
              <w:top w:val="nil"/>
              <w:left w:val="nil"/>
              <w:bottom w:val="nil"/>
              <w:right w:val="nil"/>
            </w:tcBorders>
            <w:shd w:val="clear" w:color="000000" w:fill="FFFFFF"/>
            <w:noWrap/>
            <w:vAlign w:val="center"/>
            <w:hideMark/>
          </w:tcPr>
          <w:p w14:paraId="7D987BE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DD55A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CFAF2D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17C3005" w14:textId="77777777" w:rsidTr="002268AB">
        <w:trPr>
          <w:trHeight w:val="300"/>
        </w:trPr>
        <w:tc>
          <w:tcPr>
            <w:tcW w:w="3620" w:type="dxa"/>
            <w:tcBorders>
              <w:top w:val="nil"/>
              <w:left w:val="nil"/>
              <w:bottom w:val="nil"/>
              <w:right w:val="nil"/>
            </w:tcBorders>
            <w:shd w:val="clear" w:color="000000" w:fill="FFFFFF"/>
            <w:noWrap/>
            <w:vAlign w:val="center"/>
            <w:hideMark/>
          </w:tcPr>
          <w:p w14:paraId="619F3472"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33ABD1D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 (75.0%)</w:t>
            </w:r>
          </w:p>
        </w:tc>
        <w:tc>
          <w:tcPr>
            <w:tcW w:w="1720" w:type="dxa"/>
            <w:tcBorders>
              <w:top w:val="nil"/>
              <w:left w:val="nil"/>
              <w:bottom w:val="nil"/>
              <w:right w:val="nil"/>
            </w:tcBorders>
            <w:shd w:val="clear" w:color="000000" w:fill="FFFFFF"/>
            <w:noWrap/>
            <w:vAlign w:val="center"/>
            <w:hideMark/>
          </w:tcPr>
          <w:p w14:paraId="619D98B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17 (27.4%)</w:t>
            </w:r>
          </w:p>
        </w:tc>
        <w:tc>
          <w:tcPr>
            <w:tcW w:w="820" w:type="dxa"/>
            <w:tcBorders>
              <w:top w:val="nil"/>
              <w:left w:val="nil"/>
              <w:bottom w:val="nil"/>
              <w:right w:val="nil"/>
            </w:tcBorders>
            <w:shd w:val="clear" w:color="000000" w:fill="FFFFFF"/>
            <w:noWrap/>
            <w:vAlign w:val="center"/>
            <w:hideMark/>
          </w:tcPr>
          <w:p w14:paraId="75F98BF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0.00193</w:t>
            </w:r>
          </w:p>
        </w:tc>
      </w:tr>
      <w:tr w:rsidR="002268AB" w:rsidRPr="002268AB" w14:paraId="0EE6BFBC" w14:textId="77777777" w:rsidTr="002268AB">
        <w:trPr>
          <w:trHeight w:val="300"/>
        </w:trPr>
        <w:tc>
          <w:tcPr>
            <w:tcW w:w="3620" w:type="dxa"/>
            <w:tcBorders>
              <w:top w:val="nil"/>
              <w:left w:val="nil"/>
              <w:bottom w:val="nil"/>
              <w:right w:val="nil"/>
            </w:tcBorders>
            <w:shd w:val="clear" w:color="000000" w:fill="FFFFFF"/>
            <w:noWrap/>
            <w:vAlign w:val="center"/>
            <w:hideMark/>
          </w:tcPr>
          <w:p w14:paraId="144AF1D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1A2C2CD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2BC0AC0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 (6.5%)</w:t>
            </w:r>
          </w:p>
        </w:tc>
        <w:tc>
          <w:tcPr>
            <w:tcW w:w="820" w:type="dxa"/>
            <w:tcBorders>
              <w:top w:val="nil"/>
              <w:left w:val="nil"/>
              <w:bottom w:val="nil"/>
              <w:right w:val="nil"/>
            </w:tcBorders>
            <w:shd w:val="clear" w:color="000000" w:fill="FFFFFF"/>
            <w:noWrap/>
            <w:vAlign w:val="center"/>
            <w:hideMark/>
          </w:tcPr>
          <w:p w14:paraId="1995478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2B7312C" w14:textId="77777777" w:rsidTr="002268AB">
        <w:trPr>
          <w:trHeight w:val="300"/>
        </w:trPr>
        <w:tc>
          <w:tcPr>
            <w:tcW w:w="3620" w:type="dxa"/>
            <w:tcBorders>
              <w:top w:val="nil"/>
              <w:left w:val="nil"/>
              <w:bottom w:val="nil"/>
              <w:right w:val="nil"/>
            </w:tcBorders>
            <w:shd w:val="clear" w:color="000000" w:fill="FFFFFF"/>
            <w:noWrap/>
            <w:vAlign w:val="center"/>
            <w:hideMark/>
          </w:tcPr>
          <w:p w14:paraId="4556406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Cardiovascular disease, n (%)</w:t>
            </w:r>
          </w:p>
        </w:tc>
        <w:tc>
          <w:tcPr>
            <w:tcW w:w="1880" w:type="dxa"/>
            <w:tcBorders>
              <w:top w:val="nil"/>
              <w:left w:val="nil"/>
              <w:bottom w:val="nil"/>
              <w:right w:val="nil"/>
            </w:tcBorders>
            <w:shd w:val="clear" w:color="000000" w:fill="FFFFFF"/>
            <w:noWrap/>
            <w:vAlign w:val="center"/>
            <w:hideMark/>
          </w:tcPr>
          <w:p w14:paraId="18F1EBA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3EB20D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E56CB0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5E0ACD8" w14:textId="77777777" w:rsidTr="002268AB">
        <w:trPr>
          <w:trHeight w:val="300"/>
        </w:trPr>
        <w:tc>
          <w:tcPr>
            <w:tcW w:w="3620" w:type="dxa"/>
            <w:tcBorders>
              <w:top w:val="nil"/>
              <w:left w:val="nil"/>
              <w:bottom w:val="nil"/>
              <w:right w:val="nil"/>
            </w:tcBorders>
            <w:shd w:val="clear" w:color="000000" w:fill="FFFFFF"/>
            <w:noWrap/>
            <w:vAlign w:val="center"/>
            <w:hideMark/>
          </w:tcPr>
          <w:p w14:paraId="68E61AD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5EA1346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 (50.0%)</w:t>
            </w:r>
          </w:p>
        </w:tc>
        <w:tc>
          <w:tcPr>
            <w:tcW w:w="1720" w:type="dxa"/>
            <w:tcBorders>
              <w:top w:val="nil"/>
              <w:left w:val="nil"/>
              <w:bottom w:val="nil"/>
              <w:right w:val="nil"/>
            </w:tcBorders>
            <w:shd w:val="clear" w:color="000000" w:fill="FFFFFF"/>
            <w:noWrap/>
            <w:vAlign w:val="center"/>
            <w:hideMark/>
          </w:tcPr>
          <w:p w14:paraId="69641C0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 (12.9%)</w:t>
            </w:r>
          </w:p>
        </w:tc>
        <w:tc>
          <w:tcPr>
            <w:tcW w:w="820" w:type="dxa"/>
            <w:tcBorders>
              <w:top w:val="nil"/>
              <w:left w:val="nil"/>
              <w:bottom w:val="nil"/>
              <w:right w:val="nil"/>
            </w:tcBorders>
            <w:shd w:val="clear" w:color="000000" w:fill="FFFFFF"/>
            <w:noWrap/>
            <w:vAlign w:val="center"/>
            <w:hideMark/>
          </w:tcPr>
          <w:p w14:paraId="4093EC6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0.00397</w:t>
            </w:r>
          </w:p>
        </w:tc>
      </w:tr>
      <w:tr w:rsidR="002268AB" w:rsidRPr="002268AB" w14:paraId="2C09E595" w14:textId="77777777" w:rsidTr="002268AB">
        <w:trPr>
          <w:trHeight w:val="300"/>
        </w:trPr>
        <w:tc>
          <w:tcPr>
            <w:tcW w:w="3620" w:type="dxa"/>
            <w:tcBorders>
              <w:top w:val="nil"/>
              <w:left w:val="nil"/>
              <w:bottom w:val="nil"/>
              <w:right w:val="nil"/>
            </w:tcBorders>
            <w:shd w:val="clear" w:color="000000" w:fill="FFFFFF"/>
            <w:noWrap/>
            <w:vAlign w:val="center"/>
            <w:hideMark/>
          </w:tcPr>
          <w:p w14:paraId="17539F4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7E1150B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7952369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6206702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2D41891" w14:textId="77777777" w:rsidTr="002268AB">
        <w:trPr>
          <w:trHeight w:val="300"/>
        </w:trPr>
        <w:tc>
          <w:tcPr>
            <w:tcW w:w="3620" w:type="dxa"/>
            <w:tcBorders>
              <w:top w:val="nil"/>
              <w:left w:val="nil"/>
              <w:bottom w:val="nil"/>
              <w:right w:val="nil"/>
            </w:tcBorders>
            <w:shd w:val="clear" w:color="000000" w:fill="FFFFFF"/>
            <w:noWrap/>
            <w:vAlign w:val="center"/>
            <w:hideMark/>
          </w:tcPr>
          <w:p w14:paraId="12B9554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Renal disease, n (%)</w:t>
            </w:r>
          </w:p>
        </w:tc>
        <w:tc>
          <w:tcPr>
            <w:tcW w:w="1880" w:type="dxa"/>
            <w:tcBorders>
              <w:top w:val="nil"/>
              <w:left w:val="nil"/>
              <w:bottom w:val="nil"/>
              <w:right w:val="nil"/>
            </w:tcBorders>
            <w:shd w:val="clear" w:color="000000" w:fill="FFFFFF"/>
            <w:noWrap/>
            <w:vAlign w:val="center"/>
            <w:hideMark/>
          </w:tcPr>
          <w:p w14:paraId="6B0A527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0609D9B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42F16C4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7EAEA97" w14:textId="77777777" w:rsidTr="002268AB">
        <w:trPr>
          <w:trHeight w:val="300"/>
        </w:trPr>
        <w:tc>
          <w:tcPr>
            <w:tcW w:w="3620" w:type="dxa"/>
            <w:tcBorders>
              <w:top w:val="nil"/>
              <w:left w:val="nil"/>
              <w:bottom w:val="nil"/>
              <w:right w:val="nil"/>
            </w:tcBorders>
            <w:shd w:val="clear" w:color="000000" w:fill="FFFFFF"/>
            <w:noWrap/>
            <w:vAlign w:val="center"/>
            <w:hideMark/>
          </w:tcPr>
          <w:p w14:paraId="5DBF49A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0E79FA8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(18.8%)</w:t>
            </w:r>
          </w:p>
        </w:tc>
        <w:tc>
          <w:tcPr>
            <w:tcW w:w="1720" w:type="dxa"/>
            <w:tcBorders>
              <w:top w:val="nil"/>
              <w:left w:val="nil"/>
              <w:bottom w:val="nil"/>
              <w:right w:val="nil"/>
            </w:tcBorders>
            <w:shd w:val="clear" w:color="000000" w:fill="FFFFFF"/>
            <w:noWrap/>
            <w:vAlign w:val="center"/>
            <w:hideMark/>
          </w:tcPr>
          <w:p w14:paraId="788D5CA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6228F27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0.129</w:t>
            </w:r>
          </w:p>
        </w:tc>
      </w:tr>
      <w:tr w:rsidR="002268AB" w:rsidRPr="002268AB" w14:paraId="58CD3CE0" w14:textId="77777777" w:rsidTr="002268AB">
        <w:trPr>
          <w:trHeight w:val="300"/>
        </w:trPr>
        <w:tc>
          <w:tcPr>
            <w:tcW w:w="3620" w:type="dxa"/>
            <w:tcBorders>
              <w:top w:val="nil"/>
              <w:left w:val="nil"/>
              <w:bottom w:val="nil"/>
              <w:right w:val="nil"/>
            </w:tcBorders>
            <w:shd w:val="clear" w:color="000000" w:fill="FFFFFF"/>
            <w:noWrap/>
            <w:vAlign w:val="center"/>
            <w:hideMark/>
          </w:tcPr>
          <w:p w14:paraId="6A368C8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49B90F0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5B83258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5144D5D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6126FE6" w14:textId="77777777" w:rsidTr="002268AB">
        <w:trPr>
          <w:trHeight w:val="300"/>
        </w:trPr>
        <w:tc>
          <w:tcPr>
            <w:tcW w:w="3620" w:type="dxa"/>
            <w:tcBorders>
              <w:top w:val="nil"/>
              <w:left w:val="nil"/>
              <w:bottom w:val="nil"/>
              <w:right w:val="nil"/>
            </w:tcBorders>
            <w:shd w:val="clear" w:color="000000" w:fill="FFFFFF"/>
            <w:noWrap/>
            <w:vAlign w:val="center"/>
            <w:hideMark/>
          </w:tcPr>
          <w:p w14:paraId="54A5430D"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Liver disease, n (%)</w:t>
            </w:r>
          </w:p>
        </w:tc>
        <w:tc>
          <w:tcPr>
            <w:tcW w:w="1880" w:type="dxa"/>
            <w:tcBorders>
              <w:top w:val="nil"/>
              <w:left w:val="nil"/>
              <w:bottom w:val="nil"/>
              <w:right w:val="nil"/>
            </w:tcBorders>
            <w:shd w:val="clear" w:color="000000" w:fill="FFFFFF"/>
            <w:noWrap/>
            <w:vAlign w:val="center"/>
            <w:hideMark/>
          </w:tcPr>
          <w:p w14:paraId="630A363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9CEDCC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2FF8C7B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4D825A5" w14:textId="77777777" w:rsidTr="002268AB">
        <w:trPr>
          <w:trHeight w:val="300"/>
        </w:trPr>
        <w:tc>
          <w:tcPr>
            <w:tcW w:w="3620" w:type="dxa"/>
            <w:tcBorders>
              <w:top w:val="nil"/>
              <w:left w:val="nil"/>
              <w:bottom w:val="nil"/>
              <w:right w:val="nil"/>
            </w:tcBorders>
            <w:shd w:val="clear" w:color="000000" w:fill="FFFFFF"/>
            <w:noWrap/>
            <w:vAlign w:val="center"/>
            <w:hideMark/>
          </w:tcPr>
          <w:p w14:paraId="3C5BC22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2733B50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05B467C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74FDBA1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0.432</w:t>
            </w:r>
          </w:p>
        </w:tc>
      </w:tr>
      <w:tr w:rsidR="002268AB" w:rsidRPr="002268AB" w14:paraId="056CAABC" w14:textId="77777777" w:rsidTr="002268AB">
        <w:trPr>
          <w:trHeight w:val="300"/>
        </w:trPr>
        <w:tc>
          <w:tcPr>
            <w:tcW w:w="3620" w:type="dxa"/>
            <w:tcBorders>
              <w:top w:val="nil"/>
              <w:left w:val="nil"/>
              <w:bottom w:val="nil"/>
              <w:right w:val="nil"/>
            </w:tcBorders>
            <w:shd w:val="clear" w:color="000000" w:fill="FFFFFF"/>
            <w:noWrap/>
            <w:vAlign w:val="center"/>
            <w:hideMark/>
          </w:tcPr>
          <w:p w14:paraId="3329145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49FF236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5BFEFF2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608FBDA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92A8D37" w14:textId="77777777" w:rsidTr="002268AB">
        <w:trPr>
          <w:trHeight w:val="300"/>
        </w:trPr>
        <w:tc>
          <w:tcPr>
            <w:tcW w:w="3620" w:type="dxa"/>
            <w:tcBorders>
              <w:top w:val="nil"/>
              <w:left w:val="nil"/>
              <w:bottom w:val="nil"/>
              <w:right w:val="nil"/>
            </w:tcBorders>
            <w:shd w:val="clear" w:color="000000" w:fill="FFFFFF"/>
            <w:noWrap/>
            <w:vAlign w:val="center"/>
            <w:hideMark/>
          </w:tcPr>
          <w:p w14:paraId="34DE9EB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Diabetes mellitus, n (%)</w:t>
            </w:r>
          </w:p>
        </w:tc>
        <w:tc>
          <w:tcPr>
            <w:tcW w:w="1880" w:type="dxa"/>
            <w:tcBorders>
              <w:top w:val="nil"/>
              <w:left w:val="nil"/>
              <w:bottom w:val="nil"/>
              <w:right w:val="nil"/>
            </w:tcBorders>
            <w:shd w:val="clear" w:color="000000" w:fill="FFFFFF"/>
            <w:noWrap/>
            <w:vAlign w:val="center"/>
            <w:hideMark/>
          </w:tcPr>
          <w:p w14:paraId="5B7B1FE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D83C9D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3E23C2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041DCF5" w14:textId="77777777" w:rsidTr="002268AB">
        <w:trPr>
          <w:trHeight w:val="300"/>
        </w:trPr>
        <w:tc>
          <w:tcPr>
            <w:tcW w:w="3620" w:type="dxa"/>
            <w:tcBorders>
              <w:top w:val="nil"/>
              <w:left w:val="nil"/>
              <w:bottom w:val="nil"/>
              <w:right w:val="nil"/>
            </w:tcBorders>
            <w:shd w:val="clear" w:color="000000" w:fill="FFFFFF"/>
            <w:noWrap/>
            <w:vAlign w:val="center"/>
            <w:hideMark/>
          </w:tcPr>
          <w:p w14:paraId="70786A2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568CEE5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 (50.0%)</w:t>
            </w:r>
          </w:p>
        </w:tc>
        <w:tc>
          <w:tcPr>
            <w:tcW w:w="1720" w:type="dxa"/>
            <w:tcBorders>
              <w:top w:val="nil"/>
              <w:left w:val="nil"/>
              <w:bottom w:val="nil"/>
              <w:right w:val="nil"/>
            </w:tcBorders>
            <w:shd w:val="clear" w:color="000000" w:fill="FFFFFF"/>
            <w:noWrap/>
            <w:vAlign w:val="center"/>
            <w:hideMark/>
          </w:tcPr>
          <w:p w14:paraId="779FBAB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11 (17.7%)</w:t>
            </w:r>
          </w:p>
        </w:tc>
        <w:tc>
          <w:tcPr>
            <w:tcW w:w="820" w:type="dxa"/>
            <w:tcBorders>
              <w:top w:val="nil"/>
              <w:left w:val="nil"/>
              <w:bottom w:val="nil"/>
              <w:right w:val="nil"/>
            </w:tcBorders>
            <w:shd w:val="clear" w:color="000000" w:fill="FFFFFF"/>
            <w:noWrap/>
            <w:vAlign w:val="center"/>
            <w:hideMark/>
          </w:tcPr>
          <w:p w14:paraId="45CC0E0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0.0231</w:t>
            </w:r>
          </w:p>
        </w:tc>
      </w:tr>
      <w:tr w:rsidR="002268AB" w:rsidRPr="002268AB" w14:paraId="1D0106A1" w14:textId="77777777" w:rsidTr="002268AB">
        <w:trPr>
          <w:trHeight w:val="300"/>
        </w:trPr>
        <w:tc>
          <w:tcPr>
            <w:tcW w:w="3620" w:type="dxa"/>
            <w:tcBorders>
              <w:top w:val="nil"/>
              <w:left w:val="nil"/>
              <w:bottom w:val="nil"/>
              <w:right w:val="nil"/>
            </w:tcBorders>
            <w:shd w:val="clear" w:color="000000" w:fill="FFFFFF"/>
            <w:noWrap/>
            <w:vAlign w:val="center"/>
            <w:hideMark/>
          </w:tcPr>
          <w:p w14:paraId="39C67D5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0EC45B3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1DECEFB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25B49D3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0770158" w14:textId="77777777" w:rsidTr="002268AB">
        <w:trPr>
          <w:trHeight w:val="300"/>
        </w:trPr>
        <w:tc>
          <w:tcPr>
            <w:tcW w:w="3620" w:type="dxa"/>
            <w:tcBorders>
              <w:top w:val="nil"/>
              <w:left w:val="nil"/>
              <w:bottom w:val="nil"/>
              <w:right w:val="nil"/>
            </w:tcBorders>
            <w:shd w:val="clear" w:color="000000" w:fill="FFFFFF"/>
            <w:noWrap/>
            <w:vAlign w:val="center"/>
            <w:hideMark/>
          </w:tcPr>
          <w:p w14:paraId="4B67FD51"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lastRenderedPageBreak/>
              <w:t>Active malignancy, n (%)</w:t>
            </w:r>
          </w:p>
        </w:tc>
        <w:tc>
          <w:tcPr>
            <w:tcW w:w="1880" w:type="dxa"/>
            <w:tcBorders>
              <w:top w:val="nil"/>
              <w:left w:val="nil"/>
              <w:bottom w:val="nil"/>
              <w:right w:val="nil"/>
            </w:tcBorders>
            <w:shd w:val="clear" w:color="000000" w:fill="FFFFFF"/>
            <w:noWrap/>
            <w:vAlign w:val="center"/>
            <w:hideMark/>
          </w:tcPr>
          <w:p w14:paraId="6F6DFA6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692CCD9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76D7D0E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9C317D0" w14:textId="77777777" w:rsidTr="002268AB">
        <w:trPr>
          <w:trHeight w:val="300"/>
        </w:trPr>
        <w:tc>
          <w:tcPr>
            <w:tcW w:w="3620" w:type="dxa"/>
            <w:tcBorders>
              <w:top w:val="nil"/>
              <w:left w:val="nil"/>
              <w:bottom w:val="nil"/>
              <w:right w:val="nil"/>
            </w:tcBorders>
            <w:shd w:val="clear" w:color="000000" w:fill="FFFFFF"/>
            <w:noWrap/>
            <w:vAlign w:val="center"/>
            <w:hideMark/>
          </w:tcPr>
          <w:p w14:paraId="007B608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18326FB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(18.8%)</w:t>
            </w:r>
          </w:p>
        </w:tc>
        <w:tc>
          <w:tcPr>
            <w:tcW w:w="1720" w:type="dxa"/>
            <w:tcBorders>
              <w:top w:val="nil"/>
              <w:left w:val="nil"/>
              <w:bottom w:val="nil"/>
              <w:right w:val="nil"/>
            </w:tcBorders>
            <w:shd w:val="clear" w:color="000000" w:fill="FFFFFF"/>
            <w:noWrap/>
            <w:vAlign w:val="center"/>
            <w:hideMark/>
          </w:tcPr>
          <w:p w14:paraId="61F5599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1C7AB01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0.129</w:t>
            </w:r>
          </w:p>
        </w:tc>
      </w:tr>
      <w:tr w:rsidR="002268AB" w:rsidRPr="002268AB" w14:paraId="31314DF2" w14:textId="77777777" w:rsidTr="002268AB">
        <w:trPr>
          <w:trHeight w:val="300"/>
        </w:trPr>
        <w:tc>
          <w:tcPr>
            <w:tcW w:w="3620" w:type="dxa"/>
            <w:tcBorders>
              <w:top w:val="nil"/>
              <w:left w:val="nil"/>
              <w:bottom w:val="nil"/>
              <w:right w:val="nil"/>
            </w:tcBorders>
            <w:shd w:val="clear" w:color="000000" w:fill="FFFFFF"/>
            <w:noWrap/>
            <w:vAlign w:val="center"/>
            <w:hideMark/>
          </w:tcPr>
          <w:p w14:paraId="3C7540C8"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794317A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1DEFBAE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10E1601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41A3E81" w14:textId="77777777" w:rsidTr="002268AB">
        <w:trPr>
          <w:trHeight w:val="300"/>
        </w:trPr>
        <w:tc>
          <w:tcPr>
            <w:tcW w:w="3620" w:type="dxa"/>
            <w:tcBorders>
              <w:top w:val="nil"/>
              <w:left w:val="nil"/>
              <w:bottom w:val="nil"/>
              <w:right w:val="nil"/>
            </w:tcBorders>
            <w:shd w:val="clear" w:color="000000" w:fill="FFFFFF"/>
            <w:noWrap/>
            <w:vAlign w:val="center"/>
            <w:hideMark/>
          </w:tcPr>
          <w:p w14:paraId="4B87F7B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Immunosuppressed, n (%)</w:t>
            </w:r>
          </w:p>
        </w:tc>
        <w:tc>
          <w:tcPr>
            <w:tcW w:w="1880" w:type="dxa"/>
            <w:tcBorders>
              <w:top w:val="nil"/>
              <w:left w:val="nil"/>
              <w:bottom w:val="nil"/>
              <w:right w:val="nil"/>
            </w:tcBorders>
            <w:shd w:val="clear" w:color="000000" w:fill="FFFFFF"/>
            <w:noWrap/>
            <w:vAlign w:val="center"/>
            <w:hideMark/>
          </w:tcPr>
          <w:p w14:paraId="3A37B15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059AA8A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1945C1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3AA5C2B" w14:textId="77777777" w:rsidTr="002268AB">
        <w:trPr>
          <w:trHeight w:val="300"/>
        </w:trPr>
        <w:tc>
          <w:tcPr>
            <w:tcW w:w="3620" w:type="dxa"/>
            <w:tcBorders>
              <w:top w:val="nil"/>
              <w:left w:val="nil"/>
              <w:bottom w:val="nil"/>
              <w:right w:val="nil"/>
            </w:tcBorders>
            <w:shd w:val="clear" w:color="000000" w:fill="FFFFFF"/>
            <w:noWrap/>
            <w:vAlign w:val="center"/>
            <w:hideMark/>
          </w:tcPr>
          <w:p w14:paraId="1DDC8E6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3150512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(6.2%)</w:t>
            </w:r>
          </w:p>
        </w:tc>
        <w:tc>
          <w:tcPr>
            <w:tcW w:w="1720" w:type="dxa"/>
            <w:tcBorders>
              <w:top w:val="nil"/>
              <w:left w:val="nil"/>
              <w:bottom w:val="nil"/>
              <w:right w:val="nil"/>
            </w:tcBorders>
            <w:shd w:val="clear" w:color="000000" w:fill="FFFFFF"/>
            <w:noWrap/>
            <w:vAlign w:val="center"/>
            <w:hideMark/>
          </w:tcPr>
          <w:p w14:paraId="7145F41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23B14B8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0.946</w:t>
            </w:r>
          </w:p>
        </w:tc>
      </w:tr>
      <w:tr w:rsidR="002268AB" w:rsidRPr="002268AB" w14:paraId="61984C47" w14:textId="77777777" w:rsidTr="002268AB">
        <w:trPr>
          <w:trHeight w:val="300"/>
        </w:trPr>
        <w:tc>
          <w:tcPr>
            <w:tcW w:w="3620" w:type="dxa"/>
            <w:tcBorders>
              <w:top w:val="nil"/>
              <w:left w:val="nil"/>
              <w:bottom w:val="nil"/>
              <w:right w:val="nil"/>
            </w:tcBorders>
            <w:shd w:val="clear" w:color="000000" w:fill="FFFFFF"/>
            <w:noWrap/>
            <w:vAlign w:val="center"/>
            <w:hideMark/>
          </w:tcPr>
          <w:p w14:paraId="199EC25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7A91C8C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 (6.2%)</w:t>
            </w:r>
          </w:p>
        </w:tc>
        <w:tc>
          <w:tcPr>
            <w:tcW w:w="1720" w:type="dxa"/>
            <w:tcBorders>
              <w:top w:val="nil"/>
              <w:left w:val="nil"/>
              <w:bottom w:val="nil"/>
              <w:right w:val="nil"/>
            </w:tcBorders>
            <w:shd w:val="clear" w:color="000000" w:fill="FFFFFF"/>
            <w:noWrap/>
            <w:vAlign w:val="center"/>
            <w:hideMark/>
          </w:tcPr>
          <w:p w14:paraId="45D0B0A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72166E7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107F947" w14:textId="77777777" w:rsidTr="002268AB">
        <w:trPr>
          <w:trHeight w:val="300"/>
        </w:trPr>
        <w:tc>
          <w:tcPr>
            <w:tcW w:w="3620" w:type="dxa"/>
            <w:tcBorders>
              <w:top w:val="nil"/>
              <w:left w:val="nil"/>
              <w:bottom w:val="nil"/>
              <w:right w:val="nil"/>
            </w:tcBorders>
            <w:shd w:val="clear" w:color="000000" w:fill="FFFFFF"/>
            <w:noWrap/>
            <w:vAlign w:val="center"/>
            <w:hideMark/>
          </w:tcPr>
          <w:p w14:paraId="2AB32E9D"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Other respiratory disease, n (%)</w:t>
            </w:r>
          </w:p>
        </w:tc>
        <w:tc>
          <w:tcPr>
            <w:tcW w:w="1880" w:type="dxa"/>
            <w:tcBorders>
              <w:top w:val="nil"/>
              <w:left w:val="nil"/>
              <w:bottom w:val="nil"/>
              <w:right w:val="nil"/>
            </w:tcBorders>
            <w:shd w:val="clear" w:color="000000" w:fill="FFFFFF"/>
            <w:noWrap/>
            <w:vAlign w:val="center"/>
            <w:hideMark/>
          </w:tcPr>
          <w:p w14:paraId="3710095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7D42187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BB1048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282736A" w14:textId="77777777" w:rsidTr="002268AB">
        <w:trPr>
          <w:trHeight w:val="300"/>
        </w:trPr>
        <w:tc>
          <w:tcPr>
            <w:tcW w:w="3620" w:type="dxa"/>
            <w:tcBorders>
              <w:top w:val="nil"/>
              <w:left w:val="nil"/>
              <w:bottom w:val="nil"/>
              <w:right w:val="nil"/>
            </w:tcBorders>
            <w:shd w:val="clear" w:color="000000" w:fill="FFFFFF"/>
            <w:noWrap/>
            <w:vAlign w:val="center"/>
            <w:hideMark/>
          </w:tcPr>
          <w:p w14:paraId="29F2D5D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6403342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 (56.2%)</w:t>
            </w:r>
          </w:p>
        </w:tc>
        <w:tc>
          <w:tcPr>
            <w:tcW w:w="1720" w:type="dxa"/>
            <w:tcBorders>
              <w:top w:val="nil"/>
              <w:left w:val="nil"/>
              <w:bottom w:val="nil"/>
              <w:right w:val="nil"/>
            </w:tcBorders>
            <w:shd w:val="clear" w:color="000000" w:fill="FFFFFF"/>
            <w:noWrap/>
            <w:vAlign w:val="center"/>
            <w:hideMark/>
          </w:tcPr>
          <w:p w14:paraId="69F5DD8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 (19.4%)</w:t>
            </w:r>
          </w:p>
        </w:tc>
        <w:tc>
          <w:tcPr>
            <w:tcW w:w="820" w:type="dxa"/>
            <w:tcBorders>
              <w:top w:val="nil"/>
              <w:left w:val="nil"/>
              <w:bottom w:val="nil"/>
              <w:right w:val="nil"/>
            </w:tcBorders>
            <w:shd w:val="clear" w:color="000000" w:fill="FFFFFF"/>
            <w:noWrap/>
            <w:vAlign w:val="center"/>
            <w:hideMark/>
          </w:tcPr>
          <w:p w14:paraId="1841771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0.0106</w:t>
            </w:r>
          </w:p>
        </w:tc>
      </w:tr>
      <w:tr w:rsidR="002268AB" w:rsidRPr="002268AB" w14:paraId="19BD8314" w14:textId="77777777" w:rsidTr="002268AB">
        <w:trPr>
          <w:trHeight w:val="300"/>
        </w:trPr>
        <w:tc>
          <w:tcPr>
            <w:tcW w:w="3620" w:type="dxa"/>
            <w:tcBorders>
              <w:top w:val="nil"/>
              <w:left w:val="nil"/>
              <w:bottom w:val="nil"/>
              <w:right w:val="nil"/>
            </w:tcBorders>
            <w:shd w:val="clear" w:color="000000" w:fill="FFFFFF"/>
            <w:noWrap/>
            <w:vAlign w:val="center"/>
            <w:hideMark/>
          </w:tcPr>
          <w:p w14:paraId="01927CF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Unknown</w:t>
            </w:r>
          </w:p>
        </w:tc>
        <w:tc>
          <w:tcPr>
            <w:tcW w:w="1880" w:type="dxa"/>
            <w:tcBorders>
              <w:top w:val="nil"/>
              <w:left w:val="nil"/>
              <w:bottom w:val="nil"/>
              <w:right w:val="nil"/>
            </w:tcBorders>
            <w:shd w:val="clear" w:color="000000" w:fill="FFFFFF"/>
            <w:noWrap/>
            <w:vAlign w:val="center"/>
            <w:hideMark/>
          </w:tcPr>
          <w:p w14:paraId="6BD169F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5BDC3A0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 (4.8%)</w:t>
            </w:r>
          </w:p>
        </w:tc>
        <w:tc>
          <w:tcPr>
            <w:tcW w:w="820" w:type="dxa"/>
            <w:tcBorders>
              <w:top w:val="nil"/>
              <w:left w:val="nil"/>
              <w:bottom w:val="nil"/>
              <w:right w:val="nil"/>
            </w:tcBorders>
            <w:shd w:val="clear" w:color="000000" w:fill="FFFFFF"/>
            <w:noWrap/>
            <w:vAlign w:val="center"/>
            <w:hideMark/>
          </w:tcPr>
          <w:p w14:paraId="2AABBEA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BB90283" w14:textId="77777777" w:rsidTr="002268AB">
        <w:trPr>
          <w:trHeight w:val="300"/>
        </w:trPr>
        <w:tc>
          <w:tcPr>
            <w:tcW w:w="3620" w:type="dxa"/>
            <w:tcBorders>
              <w:top w:val="nil"/>
              <w:left w:val="nil"/>
              <w:bottom w:val="nil"/>
              <w:right w:val="nil"/>
            </w:tcBorders>
            <w:shd w:val="clear" w:color="000000" w:fill="FFFFFF"/>
            <w:noWrap/>
            <w:vAlign w:val="bottom"/>
            <w:hideMark/>
          </w:tcPr>
          <w:p w14:paraId="165A6684"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880" w:type="dxa"/>
            <w:tcBorders>
              <w:top w:val="nil"/>
              <w:left w:val="nil"/>
              <w:bottom w:val="nil"/>
              <w:right w:val="nil"/>
            </w:tcBorders>
            <w:shd w:val="clear" w:color="000000" w:fill="FFFFFF"/>
            <w:noWrap/>
            <w:vAlign w:val="bottom"/>
            <w:hideMark/>
          </w:tcPr>
          <w:p w14:paraId="251B9E09"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2F8A8F12"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719F6A2C"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4BFAB460" w14:textId="77777777" w:rsidTr="002268AB">
        <w:trPr>
          <w:trHeight w:val="315"/>
        </w:trPr>
        <w:tc>
          <w:tcPr>
            <w:tcW w:w="3620" w:type="dxa"/>
            <w:tcBorders>
              <w:top w:val="nil"/>
              <w:left w:val="nil"/>
              <w:bottom w:val="nil"/>
              <w:right w:val="nil"/>
            </w:tcBorders>
            <w:shd w:val="clear" w:color="000000" w:fill="FFFFFF"/>
            <w:noWrap/>
            <w:vAlign w:val="bottom"/>
            <w:hideMark/>
          </w:tcPr>
          <w:p w14:paraId="53A21E0D"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Clinical observations</w:t>
            </w:r>
          </w:p>
        </w:tc>
        <w:tc>
          <w:tcPr>
            <w:tcW w:w="1880" w:type="dxa"/>
            <w:tcBorders>
              <w:top w:val="nil"/>
              <w:left w:val="nil"/>
              <w:bottom w:val="nil"/>
              <w:right w:val="nil"/>
            </w:tcBorders>
            <w:shd w:val="clear" w:color="000000" w:fill="FFFFFF"/>
            <w:noWrap/>
            <w:vAlign w:val="bottom"/>
            <w:hideMark/>
          </w:tcPr>
          <w:p w14:paraId="0D67B6FC"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5EE3A85A"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5EBE777C"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6AAAF0F2" w14:textId="77777777" w:rsidTr="002268AB">
        <w:trPr>
          <w:trHeight w:val="465"/>
        </w:trPr>
        <w:tc>
          <w:tcPr>
            <w:tcW w:w="3620" w:type="dxa"/>
            <w:vMerge w:val="restart"/>
            <w:tcBorders>
              <w:top w:val="single" w:sz="12" w:space="0" w:color="000000"/>
              <w:left w:val="nil"/>
              <w:bottom w:val="single" w:sz="8" w:space="0" w:color="000000"/>
              <w:right w:val="nil"/>
            </w:tcBorders>
            <w:shd w:val="clear" w:color="000000" w:fill="FFFFFF"/>
            <w:hideMark/>
          </w:tcPr>
          <w:p w14:paraId="6BE6A90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880" w:type="dxa"/>
            <w:tcBorders>
              <w:top w:val="single" w:sz="12" w:space="0" w:color="000000"/>
              <w:left w:val="nil"/>
              <w:bottom w:val="nil"/>
              <w:right w:val="nil"/>
            </w:tcBorders>
            <w:shd w:val="clear" w:color="000000" w:fill="FFFFFF"/>
            <w:hideMark/>
          </w:tcPr>
          <w:p w14:paraId="0AEF6FCD"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non-survivors</w:t>
            </w:r>
          </w:p>
        </w:tc>
        <w:tc>
          <w:tcPr>
            <w:tcW w:w="1720" w:type="dxa"/>
            <w:tcBorders>
              <w:top w:val="single" w:sz="12" w:space="0" w:color="000000"/>
              <w:left w:val="nil"/>
              <w:bottom w:val="nil"/>
              <w:right w:val="nil"/>
            </w:tcBorders>
            <w:shd w:val="clear" w:color="000000" w:fill="FFFFFF"/>
            <w:hideMark/>
          </w:tcPr>
          <w:p w14:paraId="1EA0C180"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survivors</w:t>
            </w:r>
          </w:p>
        </w:tc>
        <w:tc>
          <w:tcPr>
            <w:tcW w:w="820" w:type="dxa"/>
            <w:tcBorders>
              <w:top w:val="single" w:sz="12" w:space="0" w:color="000000"/>
              <w:left w:val="nil"/>
              <w:bottom w:val="nil"/>
              <w:right w:val="nil"/>
            </w:tcBorders>
            <w:shd w:val="clear" w:color="000000" w:fill="FFFFFF"/>
            <w:hideMark/>
          </w:tcPr>
          <w:p w14:paraId="182BFD8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54A1CBB9"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3AEA753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880" w:type="dxa"/>
            <w:tcBorders>
              <w:top w:val="nil"/>
              <w:left w:val="nil"/>
              <w:bottom w:val="single" w:sz="8" w:space="0" w:color="000000"/>
              <w:right w:val="nil"/>
            </w:tcBorders>
            <w:shd w:val="clear" w:color="000000" w:fill="FFFFFF"/>
            <w:hideMark/>
          </w:tcPr>
          <w:p w14:paraId="4FA092A1"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(N=16)</w:t>
            </w:r>
          </w:p>
        </w:tc>
        <w:tc>
          <w:tcPr>
            <w:tcW w:w="1720" w:type="dxa"/>
            <w:tcBorders>
              <w:top w:val="nil"/>
              <w:left w:val="nil"/>
              <w:bottom w:val="single" w:sz="8" w:space="0" w:color="000000"/>
              <w:right w:val="nil"/>
            </w:tcBorders>
            <w:shd w:val="clear" w:color="000000" w:fill="FFFFFF"/>
            <w:hideMark/>
          </w:tcPr>
          <w:p w14:paraId="5E2612C9"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(N=62)</w:t>
            </w:r>
          </w:p>
        </w:tc>
        <w:tc>
          <w:tcPr>
            <w:tcW w:w="820" w:type="dxa"/>
            <w:tcBorders>
              <w:top w:val="nil"/>
              <w:left w:val="nil"/>
              <w:bottom w:val="single" w:sz="8" w:space="0" w:color="000000"/>
              <w:right w:val="nil"/>
            </w:tcBorders>
            <w:shd w:val="clear" w:color="000000" w:fill="FFFFFF"/>
            <w:hideMark/>
          </w:tcPr>
          <w:p w14:paraId="75ABA33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10778132" w14:textId="77777777" w:rsidTr="002268AB">
        <w:trPr>
          <w:trHeight w:val="300"/>
        </w:trPr>
        <w:tc>
          <w:tcPr>
            <w:tcW w:w="3620" w:type="dxa"/>
            <w:tcBorders>
              <w:top w:val="nil"/>
              <w:left w:val="nil"/>
              <w:bottom w:val="nil"/>
              <w:right w:val="nil"/>
            </w:tcBorders>
            <w:shd w:val="clear" w:color="000000" w:fill="FFFFFF"/>
            <w:noWrap/>
            <w:vAlign w:val="center"/>
            <w:hideMark/>
          </w:tcPr>
          <w:p w14:paraId="5E11688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Heart rate (beats-per-minute)</w:t>
            </w:r>
          </w:p>
        </w:tc>
        <w:tc>
          <w:tcPr>
            <w:tcW w:w="1880" w:type="dxa"/>
            <w:tcBorders>
              <w:top w:val="nil"/>
              <w:left w:val="nil"/>
              <w:bottom w:val="nil"/>
              <w:right w:val="nil"/>
            </w:tcBorders>
            <w:shd w:val="clear" w:color="000000" w:fill="FFFFFF"/>
            <w:noWrap/>
            <w:vAlign w:val="center"/>
            <w:hideMark/>
          </w:tcPr>
          <w:p w14:paraId="5CE3C13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2878EB7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41EF32A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6622329" w14:textId="77777777" w:rsidTr="002268AB">
        <w:trPr>
          <w:trHeight w:val="300"/>
        </w:trPr>
        <w:tc>
          <w:tcPr>
            <w:tcW w:w="3620" w:type="dxa"/>
            <w:tcBorders>
              <w:top w:val="nil"/>
              <w:left w:val="nil"/>
              <w:bottom w:val="nil"/>
              <w:right w:val="nil"/>
            </w:tcBorders>
            <w:shd w:val="clear" w:color="000000" w:fill="FFFFFF"/>
            <w:noWrap/>
            <w:vAlign w:val="center"/>
            <w:hideMark/>
          </w:tcPr>
          <w:p w14:paraId="53A4220C"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ABAF9C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87.6 (15.1)</w:t>
            </w:r>
          </w:p>
        </w:tc>
        <w:tc>
          <w:tcPr>
            <w:tcW w:w="1720" w:type="dxa"/>
            <w:tcBorders>
              <w:top w:val="nil"/>
              <w:left w:val="nil"/>
              <w:bottom w:val="nil"/>
              <w:right w:val="nil"/>
            </w:tcBorders>
            <w:shd w:val="clear" w:color="000000" w:fill="FFFFFF"/>
            <w:noWrap/>
            <w:vAlign w:val="center"/>
            <w:hideMark/>
          </w:tcPr>
          <w:p w14:paraId="520C415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99.9 (16.8)</w:t>
            </w:r>
          </w:p>
        </w:tc>
        <w:tc>
          <w:tcPr>
            <w:tcW w:w="820" w:type="dxa"/>
            <w:tcBorders>
              <w:top w:val="nil"/>
              <w:left w:val="nil"/>
              <w:bottom w:val="nil"/>
              <w:right w:val="nil"/>
            </w:tcBorders>
            <w:shd w:val="clear" w:color="000000" w:fill="FFFFFF"/>
            <w:noWrap/>
            <w:vAlign w:val="center"/>
            <w:hideMark/>
          </w:tcPr>
          <w:p w14:paraId="3B32C95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0.00927</w:t>
            </w:r>
          </w:p>
        </w:tc>
      </w:tr>
      <w:tr w:rsidR="002268AB" w:rsidRPr="002268AB" w14:paraId="555999C1" w14:textId="77777777" w:rsidTr="002268AB">
        <w:trPr>
          <w:trHeight w:val="300"/>
        </w:trPr>
        <w:tc>
          <w:tcPr>
            <w:tcW w:w="3620" w:type="dxa"/>
            <w:tcBorders>
              <w:top w:val="nil"/>
              <w:left w:val="nil"/>
              <w:bottom w:val="nil"/>
              <w:right w:val="nil"/>
            </w:tcBorders>
            <w:shd w:val="clear" w:color="000000" w:fill="FFFFFF"/>
            <w:noWrap/>
            <w:vAlign w:val="center"/>
            <w:hideMark/>
          </w:tcPr>
          <w:p w14:paraId="1DEBA39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Systolic blood pressure (mmHg)</w:t>
            </w:r>
          </w:p>
        </w:tc>
        <w:tc>
          <w:tcPr>
            <w:tcW w:w="1880" w:type="dxa"/>
            <w:tcBorders>
              <w:top w:val="nil"/>
              <w:left w:val="nil"/>
              <w:bottom w:val="nil"/>
              <w:right w:val="nil"/>
            </w:tcBorders>
            <w:shd w:val="clear" w:color="000000" w:fill="FFFFFF"/>
            <w:noWrap/>
            <w:vAlign w:val="center"/>
            <w:hideMark/>
          </w:tcPr>
          <w:p w14:paraId="73F01E4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DC5EFF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D92D74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B820673" w14:textId="77777777" w:rsidTr="002268AB">
        <w:trPr>
          <w:trHeight w:val="300"/>
        </w:trPr>
        <w:tc>
          <w:tcPr>
            <w:tcW w:w="3620" w:type="dxa"/>
            <w:tcBorders>
              <w:top w:val="nil"/>
              <w:left w:val="nil"/>
              <w:bottom w:val="nil"/>
              <w:right w:val="nil"/>
            </w:tcBorders>
            <w:shd w:val="clear" w:color="000000" w:fill="FFFFFF"/>
            <w:noWrap/>
            <w:vAlign w:val="center"/>
            <w:hideMark/>
          </w:tcPr>
          <w:p w14:paraId="696C6E9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7FDB32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132 (29.8)</w:t>
            </w:r>
          </w:p>
        </w:tc>
        <w:tc>
          <w:tcPr>
            <w:tcW w:w="1720" w:type="dxa"/>
            <w:tcBorders>
              <w:top w:val="nil"/>
              <w:left w:val="nil"/>
              <w:bottom w:val="nil"/>
              <w:right w:val="nil"/>
            </w:tcBorders>
            <w:shd w:val="clear" w:color="000000" w:fill="FFFFFF"/>
            <w:noWrap/>
            <w:vAlign w:val="center"/>
            <w:hideMark/>
          </w:tcPr>
          <w:p w14:paraId="172A79C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133 (16.8)</w:t>
            </w:r>
          </w:p>
        </w:tc>
        <w:tc>
          <w:tcPr>
            <w:tcW w:w="820" w:type="dxa"/>
            <w:tcBorders>
              <w:top w:val="nil"/>
              <w:left w:val="nil"/>
              <w:bottom w:val="nil"/>
              <w:right w:val="nil"/>
            </w:tcBorders>
            <w:shd w:val="clear" w:color="000000" w:fill="FFFFFF"/>
            <w:noWrap/>
            <w:vAlign w:val="center"/>
            <w:hideMark/>
          </w:tcPr>
          <w:p w14:paraId="538FB79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0.853</w:t>
            </w:r>
          </w:p>
        </w:tc>
      </w:tr>
      <w:tr w:rsidR="002268AB" w:rsidRPr="002268AB" w14:paraId="1F8BA288" w14:textId="77777777" w:rsidTr="002268AB">
        <w:trPr>
          <w:trHeight w:val="300"/>
        </w:trPr>
        <w:tc>
          <w:tcPr>
            <w:tcW w:w="3620" w:type="dxa"/>
            <w:tcBorders>
              <w:top w:val="nil"/>
              <w:left w:val="nil"/>
              <w:bottom w:val="nil"/>
              <w:right w:val="nil"/>
            </w:tcBorders>
            <w:shd w:val="clear" w:color="000000" w:fill="FFFFFF"/>
            <w:noWrap/>
            <w:vAlign w:val="center"/>
            <w:hideMark/>
          </w:tcPr>
          <w:p w14:paraId="563E3C4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Respiratory rate (breaths-per-minute)</w:t>
            </w:r>
          </w:p>
        </w:tc>
        <w:tc>
          <w:tcPr>
            <w:tcW w:w="1880" w:type="dxa"/>
            <w:tcBorders>
              <w:top w:val="nil"/>
              <w:left w:val="nil"/>
              <w:bottom w:val="nil"/>
              <w:right w:val="nil"/>
            </w:tcBorders>
            <w:shd w:val="clear" w:color="000000" w:fill="FFFFFF"/>
            <w:noWrap/>
            <w:vAlign w:val="center"/>
            <w:hideMark/>
          </w:tcPr>
          <w:p w14:paraId="2C9B22B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690C0A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A3B49D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4D0E23C" w14:textId="77777777" w:rsidTr="002268AB">
        <w:trPr>
          <w:trHeight w:val="300"/>
        </w:trPr>
        <w:tc>
          <w:tcPr>
            <w:tcW w:w="3620" w:type="dxa"/>
            <w:tcBorders>
              <w:top w:val="nil"/>
              <w:left w:val="nil"/>
              <w:bottom w:val="nil"/>
              <w:right w:val="nil"/>
            </w:tcBorders>
            <w:shd w:val="clear" w:color="000000" w:fill="FFFFFF"/>
            <w:noWrap/>
            <w:vAlign w:val="center"/>
            <w:hideMark/>
          </w:tcPr>
          <w:p w14:paraId="4AE6F972"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19FC738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27.8 (7.57)</w:t>
            </w:r>
          </w:p>
        </w:tc>
        <w:tc>
          <w:tcPr>
            <w:tcW w:w="1720" w:type="dxa"/>
            <w:tcBorders>
              <w:top w:val="nil"/>
              <w:left w:val="nil"/>
              <w:bottom w:val="nil"/>
              <w:right w:val="nil"/>
            </w:tcBorders>
            <w:shd w:val="clear" w:color="000000" w:fill="FFFFFF"/>
            <w:noWrap/>
            <w:vAlign w:val="center"/>
            <w:hideMark/>
          </w:tcPr>
          <w:p w14:paraId="04E948E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26.3 (7.80)</w:t>
            </w:r>
          </w:p>
        </w:tc>
        <w:tc>
          <w:tcPr>
            <w:tcW w:w="820" w:type="dxa"/>
            <w:tcBorders>
              <w:top w:val="nil"/>
              <w:left w:val="nil"/>
              <w:bottom w:val="nil"/>
              <w:right w:val="nil"/>
            </w:tcBorders>
            <w:shd w:val="clear" w:color="000000" w:fill="FFFFFF"/>
            <w:noWrap/>
            <w:vAlign w:val="center"/>
            <w:hideMark/>
          </w:tcPr>
          <w:p w14:paraId="049EA29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0.337</w:t>
            </w:r>
          </w:p>
        </w:tc>
      </w:tr>
      <w:tr w:rsidR="002268AB" w:rsidRPr="002268AB" w14:paraId="3A899BD8" w14:textId="77777777" w:rsidTr="002268AB">
        <w:trPr>
          <w:trHeight w:val="300"/>
        </w:trPr>
        <w:tc>
          <w:tcPr>
            <w:tcW w:w="3620" w:type="dxa"/>
            <w:tcBorders>
              <w:top w:val="nil"/>
              <w:left w:val="nil"/>
              <w:bottom w:val="nil"/>
              <w:right w:val="nil"/>
            </w:tcBorders>
            <w:shd w:val="clear" w:color="000000" w:fill="FFFFFF"/>
            <w:noWrap/>
            <w:vAlign w:val="center"/>
            <w:hideMark/>
          </w:tcPr>
          <w:p w14:paraId="6C83EE0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Temperature (Celsius)</w:t>
            </w:r>
          </w:p>
        </w:tc>
        <w:tc>
          <w:tcPr>
            <w:tcW w:w="1880" w:type="dxa"/>
            <w:tcBorders>
              <w:top w:val="nil"/>
              <w:left w:val="nil"/>
              <w:bottom w:val="nil"/>
              <w:right w:val="nil"/>
            </w:tcBorders>
            <w:shd w:val="clear" w:color="000000" w:fill="FFFFFF"/>
            <w:noWrap/>
            <w:vAlign w:val="center"/>
            <w:hideMark/>
          </w:tcPr>
          <w:p w14:paraId="1C4FD21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3D3BC24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89801C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62E1C4B" w14:textId="77777777" w:rsidTr="002268AB">
        <w:trPr>
          <w:trHeight w:val="300"/>
        </w:trPr>
        <w:tc>
          <w:tcPr>
            <w:tcW w:w="3620" w:type="dxa"/>
            <w:tcBorders>
              <w:top w:val="nil"/>
              <w:left w:val="nil"/>
              <w:bottom w:val="nil"/>
              <w:right w:val="nil"/>
            </w:tcBorders>
            <w:shd w:val="clear" w:color="000000" w:fill="FFFFFF"/>
            <w:noWrap/>
            <w:vAlign w:val="center"/>
            <w:hideMark/>
          </w:tcPr>
          <w:p w14:paraId="4C2C71C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6016B87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37.3 (1.14)</w:t>
            </w:r>
          </w:p>
        </w:tc>
        <w:tc>
          <w:tcPr>
            <w:tcW w:w="1720" w:type="dxa"/>
            <w:tcBorders>
              <w:top w:val="nil"/>
              <w:left w:val="nil"/>
              <w:bottom w:val="nil"/>
              <w:right w:val="nil"/>
            </w:tcBorders>
            <w:shd w:val="clear" w:color="000000" w:fill="FFFFFF"/>
            <w:noWrap/>
            <w:vAlign w:val="center"/>
            <w:hideMark/>
          </w:tcPr>
          <w:p w14:paraId="62B0664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37.4 (0.978)</w:t>
            </w:r>
          </w:p>
        </w:tc>
        <w:tc>
          <w:tcPr>
            <w:tcW w:w="820" w:type="dxa"/>
            <w:tcBorders>
              <w:top w:val="nil"/>
              <w:left w:val="nil"/>
              <w:bottom w:val="nil"/>
              <w:right w:val="nil"/>
            </w:tcBorders>
            <w:shd w:val="clear" w:color="000000" w:fill="FFFFFF"/>
            <w:noWrap/>
            <w:vAlign w:val="center"/>
            <w:hideMark/>
          </w:tcPr>
          <w:p w14:paraId="2450ADF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0.804</w:t>
            </w:r>
          </w:p>
        </w:tc>
      </w:tr>
      <w:tr w:rsidR="002268AB" w:rsidRPr="002268AB" w14:paraId="5BFAE5BD" w14:textId="77777777" w:rsidTr="002268AB">
        <w:trPr>
          <w:trHeight w:val="300"/>
        </w:trPr>
        <w:tc>
          <w:tcPr>
            <w:tcW w:w="3620" w:type="dxa"/>
            <w:tcBorders>
              <w:top w:val="nil"/>
              <w:left w:val="nil"/>
              <w:bottom w:val="nil"/>
              <w:right w:val="nil"/>
            </w:tcBorders>
            <w:shd w:val="clear" w:color="000000" w:fill="FFFFFF"/>
            <w:noWrap/>
            <w:vAlign w:val="center"/>
            <w:hideMark/>
          </w:tcPr>
          <w:p w14:paraId="72003AFD"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Oxygen saturation (%)</w:t>
            </w:r>
          </w:p>
        </w:tc>
        <w:tc>
          <w:tcPr>
            <w:tcW w:w="1880" w:type="dxa"/>
            <w:tcBorders>
              <w:top w:val="nil"/>
              <w:left w:val="nil"/>
              <w:bottom w:val="nil"/>
              <w:right w:val="nil"/>
            </w:tcBorders>
            <w:shd w:val="clear" w:color="000000" w:fill="FFFFFF"/>
            <w:noWrap/>
            <w:vAlign w:val="center"/>
            <w:hideMark/>
          </w:tcPr>
          <w:p w14:paraId="0DE402A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7F45CB1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38DA4E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EB7C2BC" w14:textId="77777777" w:rsidTr="002268AB">
        <w:trPr>
          <w:trHeight w:val="300"/>
        </w:trPr>
        <w:tc>
          <w:tcPr>
            <w:tcW w:w="3620" w:type="dxa"/>
            <w:tcBorders>
              <w:top w:val="nil"/>
              <w:left w:val="nil"/>
              <w:bottom w:val="nil"/>
              <w:right w:val="nil"/>
            </w:tcBorders>
            <w:shd w:val="clear" w:color="000000" w:fill="FFFFFF"/>
            <w:noWrap/>
            <w:vAlign w:val="center"/>
            <w:hideMark/>
          </w:tcPr>
          <w:p w14:paraId="434C5EA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63D6E73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93.4 (6.12)</w:t>
            </w:r>
          </w:p>
        </w:tc>
        <w:tc>
          <w:tcPr>
            <w:tcW w:w="1720" w:type="dxa"/>
            <w:tcBorders>
              <w:top w:val="nil"/>
              <w:left w:val="nil"/>
              <w:bottom w:val="nil"/>
              <w:right w:val="nil"/>
            </w:tcBorders>
            <w:shd w:val="clear" w:color="000000" w:fill="FFFFFF"/>
            <w:noWrap/>
            <w:vAlign w:val="center"/>
            <w:hideMark/>
          </w:tcPr>
          <w:p w14:paraId="4671AAB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94.6 (2.83)</w:t>
            </w:r>
          </w:p>
        </w:tc>
        <w:tc>
          <w:tcPr>
            <w:tcW w:w="820" w:type="dxa"/>
            <w:tcBorders>
              <w:top w:val="nil"/>
              <w:left w:val="nil"/>
              <w:bottom w:val="nil"/>
              <w:right w:val="nil"/>
            </w:tcBorders>
            <w:shd w:val="clear" w:color="000000" w:fill="FFFFFF"/>
            <w:noWrap/>
            <w:vAlign w:val="center"/>
            <w:hideMark/>
          </w:tcPr>
          <w:p w14:paraId="11AFC22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0.643</w:t>
            </w:r>
          </w:p>
        </w:tc>
      </w:tr>
      <w:tr w:rsidR="002268AB" w:rsidRPr="002268AB" w14:paraId="204CF74F" w14:textId="77777777" w:rsidTr="002268AB">
        <w:trPr>
          <w:trHeight w:val="300"/>
        </w:trPr>
        <w:tc>
          <w:tcPr>
            <w:tcW w:w="3620" w:type="dxa"/>
            <w:tcBorders>
              <w:top w:val="nil"/>
              <w:left w:val="nil"/>
              <w:bottom w:val="nil"/>
              <w:right w:val="nil"/>
            </w:tcBorders>
            <w:shd w:val="clear" w:color="000000" w:fill="FFFFFF"/>
            <w:noWrap/>
            <w:vAlign w:val="center"/>
            <w:hideMark/>
          </w:tcPr>
          <w:p w14:paraId="0AB6701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Supplementary O2, n (%)</w:t>
            </w:r>
          </w:p>
        </w:tc>
        <w:tc>
          <w:tcPr>
            <w:tcW w:w="1880" w:type="dxa"/>
            <w:tcBorders>
              <w:top w:val="nil"/>
              <w:left w:val="nil"/>
              <w:bottom w:val="nil"/>
              <w:right w:val="nil"/>
            </w:tcBorders>
            <w:shd w:val="clear" w:color="000000" w:fill="FFFFFF"/>
            <w:noWrap/>
            <w:vAlign w:val="center"/>
            <w:hideMark/>
          </w:tcPr>
          <w:p w14:paraId="13F76C1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5F97AC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1EE708E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253C01B" w14:textId="77777777" w:rsidTr="002268AB">
        <w:trPr>
          <w:trHeight w:val="300"/>
        </w:trPr>
        <w:tc>
          <w:tcPr>
            <w:tcW w:w="3620" w:type="dxa"/>
            <w:tcBorders>
              <w:top w:val="nil"/>
              <w:left w:val="nil"/>
              <w:bottom w:val="nil"/>
              <w:right w:val="nil"/>
            </w:tcBorders>
            <w:shd w:val="clear" w:color="000000" w:fill="FFFFFF"/>
            <w:noWrap/>
            <w:vAlign w:val="center"/>
            <w:hideMark/>
          </w:tcPr>
          <w:p w14:paraId="43B85B6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12985A9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 (50.0%)</w:t>
            </w:r>
          </w:p>
        </w:tc>
        <w:tc>
          <w:tcPr>
            <w:tcW w:w="1720" w:type="dxa"/>
            <w:tcBorders>
              <w:top w:val="nil"/>
              <w:left w:val="nil"/>
              <w:bottom w:val="nil"/>
              <w:right w:val="nil"/>
            </w:tcBorders>
            <w:shd w:val="clear" w:color="000000" w:fill="FFFFFF"/>
            <w:noWrap/>
            <w:vAlign w:val="center"/>
            <w:hideMark/>
          </w:tcPr>
          <w:p w14:paraId="79D8EFB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29 (46.8%)</w:t>
            </w:r>
          </w:p>
        </w:tc>
        <w:tc>
          <w:tcPr>
            <w:tcW w:w="820" w:type="dxa"/>
            <w:tcBorders>
              <w:top w:val="nil"/>
              <w:left w:val="nil"/>
              <w:bottom w:val="nil"/>
              <w:right w:val="nil"/>
            </w:tcBorders>
            <w:shd w:val="clear" w:color="000000" w:fill="FFFFFF"/>
            <w:noWrap/>
            <w:vAlign w:val="center"/>
            <w:hideMark/>
          </w:tcPr>
          <w:p w14:paraId="1271C9B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w:t>
            </w:r>
          </w:p>
        </w:tc>
      </w:tr>
      <w:tr w:rsidR="002268AB" w:rsidRPr="002268AB" w14:paraId="6A404FC0" w14:textId="77777777" w:rsidTr="002268AB">
        <w:trPr>
          <w:trHeight w:val="300"/>
        </w:trPr>
        <w:tc>
          <w:tcPr>
            <w:tcW w:w="3620" w:type="dxa"/>
            <w:tcBorders>
              <w:top w:val="nil"/>
              <w:left w:val="nil"/>
              <w:bottom w:val="nil"/>
              <w:right w:val="nil"/>
            </w:tcBorders>
            <w:shd w:val="clear" w:color="000000" w:fill="FFFFFF"/>
            <w:noWrap/>
            <w:vAlign w:val="center"/>
            <w:hideMark/>
          </w:tcPr>
          <w:p w14:paraId="51FD8AB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w:t>
            </w:r>
          </w:p>
        </w:tc>
        <w:tc>
          <w:tcPr>
            <w:tcW w:w="1880" w:type="dxa"/>
            <w:tcBorders>
              <w:top w:val="nil"/>
              <w:left w:val="nil"/>
              <w:bottom w:val="nil"/>
              <w:right w:val="nil"/>
            </w:tcBorders>
            <w:shd w:val="clear" w:color="000000" w:fill="FFFFFF"/>
            <w:noWrap/>
            <w:vAlign w:val="center"/>
            <w:hideMark/>
          </w:tcPr>
          <w:p w14:paraId="06C0B16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 (50.0%)</w:t>
            </w:r>
          </w:p>
        </w:tc>
        <w:tc>
          <w:tcPr>
            <w:tcW w:w="1720" w:type="dxa"/>
            <w:tcBorders>
              <w:top w:val="nil"/>
              <w:left w:val="nil"/>
              <w:bottom w:val="nil"/>
              <w:right w:val="nil"/>
            </w:tcBorders>
            <w:shd w:val="clear" w:color="000000" w:fill="FFFFFF"/>
            <w:noWrap/>
            <w:vAlign w:val="center"/>
            <w:hideMark/>
          </w:tcPr>
          <w:p w14:paraId="2962AB7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33 (53.2%)</w:t>
            </w:r>
          </w:p>
        </w:tc>
        <w:tc>
          <w:tcPr>
            <w:tcW w:w="820" w:type="dxa"/>
            <w:tcBorders>
              <w:top w:val="nil"/>
              <w:left w:val="nil"/>
              <w:bottom w:val="nil"/>
              <w:right w:val="nil"/>
            </w:tcBorders>
            <w:shd w:val="clear" w:color="000000" w:fill="FFFFFF"/>
            <w:noWrap/>
            <w:vAlign w:val="center"/>
            <w:hideMark/>
          </w:tcPr>
          <w:p w14:paraId="4958AF0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8B91399" w14:textId="77777777" w:rsidTr="002268AB">
        <w:trPr>
          <w:trHeight w:val="300"/>
        </w:trPr>
        <w:tc>
          <w:tcPr>
            <w:tcW w:w="3620" w:type="dxa"/>
            <w:tcBorders>
              <w:top w:val="nil"/>
              <w:left w:val="nil"/>
              <w:bottom w:val="nil"/>
              <w:right w:val="nil"/>
            </w:tcBorders>
            <w:shd w:val="clear" w:color="000000" w:fill="FFFFFF"/>
            <w:noWrap/>
            <w:vAlign w:val="center"/>
            <w:hideMark/>
          </w:tcPr>
          <w:p w14:paraId="4040644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National Early Warning Score 2</w:t>
            </w:r>
          </w:p>
        </w:tc>
        <w:tc>
          <w:tcPr>
            <w:tcW w:w="1880" w:type="dxa"/>
            <w:tcBorders>
              <w:top w:val="nil"/>
              <w:left w:val="nil"/>
              <w:bottom w:val="nil"/>
              <w:right w:val="nil"/>
            </w:tcBorders>
            <w:shd w:val="clear" w:color="000000" w:fill="FFFFFF"/>
            <w:noWrap/>
            <w:vAlign w:val="center"/>
            <w:hideMark/>
          </w:tcPr>
          <w:p w14:paraId="01539E0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7FE17EA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8C3C06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7721031" w14:textId="77777777" w:rsidTr="002268AB">
        <w:trPr>
          <w:trHeight w:val="300"/>
        </w:trPr>
        <w:tc>
          <w:tcPr>
            <w:tcW w:w="3620" w:type="dxa"/>
            <w:tcBorders>
              <w:top w:val="nil"/>
              <w:left w:val="nil"/>
              <w:bottom w:val="nil"/>
              <w:right w:val="nil"/>
            </w:tcBorders>
            <w:shd w:val="clear" w:color="000000" w:fill="FFFFFF"/>
            <w:noWrap/>
            <w:vAlign w:val="center"/>
            <w:hideMark/>
          </w:tcPr>
          <w:p w14:paraId="4F31A8CD"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3F25A09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5.40 (2.44)</w:t>
            </w:r>
          </w:p>
        </w:tc>
        <w:tc>
          <w:tcPr>
            <w:tcW w:w="1720" w:type="dxa"/>
            <w:tcBorders>
              <w:top w:val="nil"/>
              <w:left w:val="nil"/>
              <w:bottom w:val="nil"/>
              <w:right w:val="nil"/>
            </w:tcBorders>
            <w:shd w:val="clear" w:color="000000" w:fill="FFFFFF"/>
            <w:noWrap/>
            <w:vAlign w:val="center"/>
            <w:hideMark/>
          </w:tcPr>
          <w:p w14:paraId="218F35E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5.25 (2.88)</w:t>
            </w:r>
          </w:p>
        </w:tc>
        <w:tc>
          <w:tcPr>
            <w:tcW w:w="820" w:type="dxa"/>
            <w:tcBorders>
              <w:top w:val="nil"/>
              <w:left w:val="nil"/>
              <w:bottom w:val="nil"/>
              <w:right w:val="nil"/>
            </w:tcBorders>
            <w:shd w:val="clear" w:color="000000" w:fill="FFFFFF"/>
            <w:noWrap/>
            <w:vAlign w:val="center"/>
            <w:hideMark/>
          </w:tcPr>
          <w:p w14:paraId="0E12848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0.906</w:t>
            </w:r>
          </w:p>
        </w:tc>
      </w:tr>
      <w:tr w:rsidR="002268AB" w:rsidRPr="002268AB" w14:paraId="24C271DA" w14:textId="77777777" w:rsidTr="002268AB">
        <w:trPr>
          <w:trHeight w:val="300"/>
        </w:trPr>
        <w:tc>
          <w:tcPr>
            <w:tcW w:w="3620" w:type="dxa"/>
            <w:tcBorders>
              <w:top w:val="nil"/>
              <w:left w:val="nil"/>
              <w:bottom w:val="nil"/>
              <w:right w:val="nil"/>
            </w:tcBorders>
            <w:shd w:val="clear" w:color="000000" w:fill="FFFFFF"/>
            <w:noWrap/>
            <w:vAlign w:val="center"/>
            <w:hideMark/>
          </w:tcPr>
          <w:p w14:paraId="6DE4250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880" w:type="dxa"/>
            <w:tcBorders>
              <w:top w:val="nil"/>
              <w:left w:val="nil"/>
              <w:bottom w:val="nil"/>
              <w:right w:val="nil"/>
            </w:tcBorders>
            <w:shd w:val="clear" w:color="000000" w:fill="FFFFFF"/>
            <w:noWrap/>
            <w:vAlign w:val="center"/>
            <w:hideMark/>
          </w:tcPr>
          <w:p w14:paraId="646C854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324206F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2A128D4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92BD4B0" w14:textId="77777777" w:rsidTr="002268AB">
        <w:trPr>
          <w:trHeight w:val="315"/>
        </w:trPr>
        <w:tc>
          <w:tcPr>
            <w:tcW w:w="3620" w:type="dxa"/>
            <w:tcBorders>
              <w:top w:val="nil"/>
              <w:left w:val="nil"/>
              <w:bottom w:val="nil"/>
              <w:right w:val="nil"/>
            </w:tcBorders>
            <w:shd w:val="clear" w:color="000000" w:fill="FFFFFF"/>
            <w:noWrap/>
            <w:vAlign w:val="bottom"/>
            <w:hideMark/>
          </w:tcPr>
          <w:p w14:paraId="52966D3E"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Laboratory results</w:t>
            </w:r>
          </w:p>
        </w:tc>
        <w:tc>
          <w:tcPr>
            <w:tcW w:w="1880" w:type="dxa"/>
            <w:tcBorders>
              <w:top w:val="nil"/>
              <w:left w:val="nil"/>
              <w:bottom w:val="nil"/>
              <w:right w:val="nil"/>
            </w:tcBorders>
            <w:shd w:val="clear" w:color="000000" w:fill="FFFFFF"/>
            <w:noWrap/>
            <w:vAlign w:val="bottom"/>
            <w:hideMark/>
          </w:tcPr>
          <w:p w14:paraId="6FE9D470"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7887C29F"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0B424A5F"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1CC111C1" w14:textId="77777777" w:rsidTr="002268AB">
        <w:trPr>
          <w:trHeight w:val="465"/>
        </w:trPr>
        <w:tc>
          <w:tcPr>
            <w:tcW w:w="3620" w:type="dxa"/>
            <w:vMerge w:val="restart"/>
            <w:tcBorders>
              <w:top w:val="single" w:sz="12" w:space="0" w:color="000000"/>
              <w:left w:val="nil"/>
              <w:bottom w:val="single" w:sz="8" w:space="0" w:color="000000"/>
              <w:right w:val="nil"/>
            </w:tcBorders>
            <w:shd w:val="clear" w:color="000000" w:fill="FFFFFF"/>
            <w:hideMark/>
          </w:tcPr>
          <w:p w14:paraId="718B23EC"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880" w:type="dxa"/>
            <w:tcBorders>
              <w:top w:val="single" w:sz="12" w:space="0" w:color="000000"/>
              <w:left w:val="nil"/>
              <w:bottom w:val="nil"/>
              <w:right w:val="nil"/>
            </w:tcBorders>
            <w:shd w:val="clear" w:color="000000" w:fill="FFFFFF"/>
            <w:hideMark/>
          </w:tcPr>
          <w:p w14:paraId="01EE1996"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non-survivors</w:t>
            </w:r>
          </w:p>
        </w:tc>
        <w:tc>
          <w:tcPr>
            <w:tcW w:w="1720" w:type="dxa"/>
            <w:tcBorders>
              <w:top w:val="single" w:sz="12" w:space="0" w:color="000000"/>
              <w:left w:val="nil"/>
              <w:bottom w:val="nil"/>
              <w:right w:val="nil"/>
            </w:tcBorders>
            <w:shd w:val="clear" w:color="000000" w:fill="FFFFFF"/>
            <w:hideMark/>
          </w:tcPr>
          <w:p w14:paraId="265844EB"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survivors</w:t>
            </w:r>
          </w:p>
        </w:tc>
        <w:tc>
          <w:tcPr>
            <w:tcW w:w="820" w:type="dxa"/>
            <w:tcBorders>
              <w:top w:val="single" w:sz="12" w:space="0" w:color="000000"/>
              <w:left w:val="nil"/>
              <w:bottom w:val="nil"/>
              <w:right w:val="nil"/>
            </w:tcBorders>
            <w:shd w:val="clear" w:color="000000" w:fill="FFFFFF"/>
            <w:hideMark/>
          </w:tcPr>
          <w:p w14:paraId="2358B268"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6214DFF9"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35D2E80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880" w:type="dxa"/>
            <w:tcBorders>
              <w:top w:val="nil"/>
              <w:left w:val="nil"/>
              <w:bottom w:val="single" w:sz="8" w:space="0" w:color="000000"/>
              <w:right w:val="nil"/>
            </w:tcBorders>
            <w:shd w:val="clear" w:color="000000" w:fill="FFFFFF"/>
            <w:hideMark/>
          </w:tcPr>
          <w:p w14:paraId="771B9F31"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(N=16)</w:t>
            </w:r>
          </w:p>
        </w:tc>
        <w:tc>
          <w:tcPr>
            <w:tcW w:w="1720" w:type="dxa"/>
            <w:tcBorders>
              <w:top w:val="nil"/>
              <w:left w:val="nil"/>
              <w:bottom w:val="single" w:sz="8" w:space="0" w:color="000000"/>
              <w:right w:val="nil"/>
            </w:tcBorders>
            <w:shd w:val="clear" w:color="000000" w:fill="FFFFFF"/>
            <w:hideMark/>
          </w:tcPr>
          <w:p w14:paraId="79B70E69"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(N=62)</w:t>
            </w:r>
          </w:p>
        </w:tc>
        <w:tc>
          <w:tcPr>
            <w:tcW w:w="820" w:type="dxa"/>
            <w:tcBorders>
              <w:top w:val="nil"/>
              <w:left w:val="nil"/>
              <w:bottom w:val="single" w:sz="8" w:space="0" w:color="000000"/>
              <w:right w:val="nil"/>
            </w:tcBorders>
            <w:shd w:val="clear" w:color="000000" w:fill="FFFFFF"/>
            <w:hideMark/>
          </w:tcPr>
          <w:p w14:paraId="7EB0DCD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089D12D7" w14:textId="77777777" w:rsidTr="002268AB">
        <w:trPr>
          <w:trHeight w:val="300"/>
        </w:trPr>
        <w:tc>
          <w:tcPr>
            <w:tcW w:w="3620" w:type="dxa"/>
            <w:tcBorders>
              <w:top w:val="nil"/>
              <w:left w:val="nil"/>
              <w:bottom w:val="nil"/>
              <w:right w:val="nil"/>
            </w:tcBorders>
            <w:shd w:val="clear" w:color="000000" w:fill="FFFFFF"/>
            <w:noWrap/>
            <w:vAlign w:val="center"/>
            <w:hideMark/>
          </w:tcPr>
          <w:p w14:paraId="55E1326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Haemoglobin count (g/L)</w:t>
            </w:r>
          </w:p>
        </w:tc>
        <w:tc>
          <w:tcPr>
            <w:tcW w:w="1880" w:type="dxa"/>
            <w:tcBorders>
              <w:top w:val="nil"/>
              <w:left w:val="nil"/>
              <w:bottom w:val="nil"/>
              <w:right w:val="nil"/>
            </w:tcBorders>
            <w:shd w:val="clear" w:color="000000" w:fill="FFFFFF"/>
            <w:noWrap/>
            <w:vAlign w:val="center"/>
            <w:hideMark/>
          </w:tcPr>
          <w:p w14:paraId="3B57057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47A5A1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4DFCBE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D9CE31D" w14:textId="77777777" w:rsidTr="002268AB">
        <w:trPr>
          <w:trHeight w:val="300"/>
        </w:trPr>
        <w:tc>
          <w:tcPr>
            <w:tcW w:w="3620" w:type="dxa"/>
            <w:tcBorders>
              <w:top w:val="nil"/>
              <w:left w:val="nil"/>
              <w:bottom w:val="nil"/>
              <w:right w:val="nil"/>
            </w:tcBorders>
            <w:shd w:val="clear" w:color="000000" w:fill="FFFFFF"/>
            <w:noWrap/>
            <w:vAlign w:val="center"/>
            <w:hideMark/>
          </w:tcPr>
          <w:p w14:paraId="0CE87A0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4D9D3F2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128 (21.3)</w:t>
            </w:r>
          </w:p>
        </w:tc>
        <w:tc>
          <w:tcPr>
            <w:tcW w:w="1720" w:type="dxa"/>
            <w:tcBorders>
              <w:top w:val="nil"/>
              <w:left w:val="nil"/>
              <w:bottom w:val="nil"/>
              <w:right w:val="nil"/>
            </w:tcBorders>
            <w:shd w:val="clear" w:color="000000" w:fill="FFFFFF"/>
            <w:noWrap/>
            <w:vAlign w:val="center"/>
            <w:hideMark/>
          </w:tcPr>
          <w:p w14:paraId="248D476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138 (20.7)</w:t>
            </w:r>
          </w:p>
        </w:tc>
        <w:tc>
          <w:tcPr>
            <w:tcW w:w="820" w:type="dxa"/>
            <w:tcBorders>
              <w:top w:val="nil"/>
              <w:left w:val="nil"/>
              <w:bottom w:val="nil"/>
              <w:right w:val="nil"/>
            </w:tcBorders>
            <w:shd w:val="clear" w:color="000000" w:fill="FFFFFF"/>
            <w:noWrap/>
            <w:vAlign w:val="center"/>
            <w:hideMark/>
          </w:tcPr>
          <w:p w14:paraId="5AF96B7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0.144</w:t>
            </w:r>
          </w:p>
        </w:tc>
      </w:tr>
      <w:tr w:rsidR="002268AB" w:rsidRPr="002268AB" w14:paraId="2F42365A" w14:textId="77777777" w:rsidTr="002268AB">
        <w:trPr>
          <w:trHeight w:val="300"/>
        </w:trPr>
        <w:tc>
          <w:tcPr>
            <w:tcW w:w="3620" w:type="dxa"/>
            <w:tcBorders>
              <w:top w:val="nil"/>
              <w:left w:val="nil"/>
              <w:bottom w:val="nil"/>
              <w:right w:val="nil"/>
            </w:tcBorders>
            <w:shd w:val="clear" w:color="000000" w:fill="FFFFFF"/>
            <w:noWrap/>
            <w:vAlign w:val="center"/>
            <w:hideMark/>
          </w:tcPr>
          <w:p w14:paraId="76C1A76C"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White blood cell count (10*9/L)</w:t>
            </w:r>
          </w:p>
        </w:tc>
        <w:tc>
          <w:tcPr>
            <w:tcW w:w="1880" w:type="dxa"/>
            <w:tcBorders>
              <w:top w:val="nil"/>
              <w:left w:val="nil"/>
              <w:bottom w:val="nil"/>
              <w:right w:val="nil"/>
            </w:tcBorders>
            <w:shd w:val="clear" w:color="000000" w:fill="FFFFFF"/>
            <w:noWrap/>
            <w:vAlign w:val="center"/>
            <w:hideMark/>
          </w:tcPr>
          <w:p w14:paraId="7E40DCE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967A81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8A8654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D210459" w14:textId="77777777" w:rsidTr="002268AB">
        <w:trPr>
          <w:trHeight w:val="300"/>
        </w:trPr>
        <w:tc>
          <w:tcPr>
            <w:tcW w:w="3620" w:type="dxa"/>
            <w:tcBorders>
              <w:top w:val="nil"/>
              <w:left w:val="nil"/>
              <w:bottom w:val="nil"/>
              <w:right w:val="nil"/>
            </w:tcBorders>
            <w:shd w:val="clear" w:color="000000" w:fill="FFFFFF"/>
            <w:noWrap/>
            <w:vAlign w:val="center"/>
            <w:hideMark/>
          </w:tcPr>
          <w:p w14:paraId="1A2BE135"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206B5EC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10.4 (4.27)</w:t>
            </w:r>
          </w:p>
        </w:tc>
        <w:tc>
          <w:tcPr>
            <w:tcW w:w="1720" w:type="dxa"/>
            <w:tcBorders>
              <w:top w:val="nil"/>
              <w:left w:val="nil"/>
              <w:bottom w:val="nil"/>
              <w:right w:val="nil"/>
            </w:tcBorders>
            <w:shd w:val="clear" w:color="000000" w:fill="FFFFFF"/>
            <w:noWrap/>
            <w:vAlign w:val="center"/>
            <w:hideMark/>
          </w:tcPr>
          <w:p w14:paraId="5220F9A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8.31 (4.23)</w:t>
            </w:r>
          </w:p>
        </w:tc>
        <w:tc>
          <w:tcPr>
            <w:tcW w:w="820" w:type="dxa"/>
            <w:tcBorders>
              <w:top w:val="nil"/>
              <w:left w:val="nil"/>
              <w:bottom w:val="nil"/>
              <w:right w:val="nil"/>
            </w:tcBorders>
            <w:shd w:val="clear" w:color="000000" w:fill="FFFFFF"/>
            <w:noWrap/>
            <w:vAlign w:val="center"/>
            <w:hideMark/>
          </w:tcPr>
          <w:p w14:paraId="561635F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0.0383</w:t>
            </w:r>
          </w:p>
        </w:tc>
      </w:tr>
      <w:tr w:rsidR="002268AB" w:rsidRPr="002268AB" w14:paraId="54E500EA" w14:textId="77777777" w:rsidTr="002268AB">
        <w:trPr>
          <w:trHeight w:val="300"/>
        </w:trPr>
        <w:tc>
          <w:tcPr>
            <w:tcW w:w="3620" w:type="dxa"/>
            <w:tcBorders>
              <w:top w:val="nil"/>
              <w:left w:val="nil"/>
              <w:bottom w:val="nil"/>
              <w:right w:val="nil"/>
            </w:tcBorders>
            <w:shd w:val="clear" w:color="000000" w:fill="FFFFFF"/>
            <w:noWrap/>
            <w:vAlign w:val="center"/>
            <w:hideMark/>
          </w:tcPr>
          <w:p w14:paraId="66B085F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Platelet count (10*9/L)</w:t>
            </w:r>
          </w:p>
        </w:tc>
        <w:tc>
          <w:tcPr>
            <w:tcW w:w="1880" w:type="dxa"/>
            <w:tcBorders>
              <w:top w:val="nil"/>
              <w:left w:val="nil"/>
              <w:bottom w:val="nil"/>
              <w:right w:val="nil"/>
            </w:tcBorders>
            <w:shd w:val="clear" w:color="000000" w:fill="FFFFFF"/>
            <w:noWrap/>
            <w:vAlign w:val="center"/>
            <w:hideMark/>
          </w:tcPr>
          <w:p w14:paraId="1D1091C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FB53D7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7048EC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8468E5B" w14:textId="77777777" w:rsidTr="002268AB">
        <w:trPr>
          <w:trHeight w:val="300"/>
        </w:trPr>
        <w:tc>
          <w:tcPr>
            <w:tcW w:w="3620" w:type="dxa"/>
            <w:tcBorders>
              <w:top w:val="nil"/>
              <w:left w:val="nil"/>
              <w:bottom w:val="nil"/>
              <w:right w:val="nil"/>
            </w:tcBorders>
            <w:shd w:val="clear" w:color="000000" w:fill="FFFFFF"/>
            <w:noWrap/>
            <w:vAlign w:val="center"/>
            <w:hideMark/>
          </w:tcPr>
          <w:p w14:paraId="7060EE7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1A8524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231 (83.9)</w:t>
            </w:r>
          </w:p>
        </w:tc>
        <w:tc>
          <w:tcPr>
            <w:tcW w:w="1720" w:type="dxa"/>
            <w:tcBorders>
              <w:top w:val="nil"/>
              <w:left w:val="nil"/>
              <w:bottom w:val="nil"/>
              <w:right w:val="nil"/>
            </w:tcBorders>
            <w:shd w:val="clear" w:color="000000" w:fill="FFFFFF"/>
            <w:noWrap/>
            <w:vAlign w:val="center"/>
            <w:hideMark/>
          </w:tcPr>
          <w:p w14:paraId="416A012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249 (90.0)</w:t>
            </w:r>
          </w:p>
        </w:tc>
        <w:tc>
          <w:tcPr>
            <w:tcW w:w="820" w:type="dxa"/>
            <w:tcBorders>
              <w:top w:val="nil"/>
              <w:left w:val="nil"/>
              <w:bottom w:val="nil"/>
              <w:right w:val="nil"/>
            </w:tcBorders>
            <w:shd w:val="clear" w:color="000000" w:fill="FFFFFF"/>
            <w:noWrap/>
            <w:vAlign w:val="center"/>
            <w:hideMark/>
          </w:tcPr>
          <w:p w14:paraId="1ABB235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0.38</w:t>
            </w:r>
          </w:p>
        </w:tc>
      </w:tr>
      <w:tr w:rsidR="002268AB" w:rsidRPr="002268AB" w14:paraId="7350490A" w14:textId="77777777" w:rsidTr="002268AB">
        <w:trPr>
          <w:trHeight w:val="300"/>
        </w:trPr>
        <w:tc>
          <w:tcPr>
            <w:tcW w:w="3620" w:type="dxa"/>
            <w:tcBorders>
              <w:top w:val="nil"/>
              <w:left w:val="nil"/>
              <w:bottom w:val="nil"/>
              <w:right w:val="nil"/>
            </w:tcBorders>
            <w:shd w:val="clear" w:color="000000" w:fill="FFFFFF"/>
            <w:noWrap/>
            <w:vAlign w:val="center"/>
            <w:hideMark/>
          </w:tcPr>
          <w:p w14:paraId="65CFE7D0"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Neutrophil cell count (10*9/L)</w:t>
            </w:r>
          </w:p>
        </w:tc>
        <w:tc>
          <w:tcPr>
            <w:tcW w:w="1880" w:type="dxa"/>
            <w:tcBorders>
              <w:top w:val="nil"/>
              <w:left w:val="nil"/>
              <w:bottom w:val="nil"/>
              <w:right w:val="nil"/>
            </w:tcBorders>
            <w:shd w:val="clear" w:color="000000" w:fill="FFFFFF"/>
            <w:noWrap/>
            <w:vAlign w:val="center"/>
            <w:hideMark/>
          </w:tcPr>
          <w:p w14:paraId="73FCFD9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4B995A5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52B25A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117AA22" w14:textId="77777777" w:rsidTr="002268AB">
        <w:trPr>
          <w:trHeight w:val="300"/>
        </w:trPr>
        <w:tc>
          <w:tcPr>
            <w:tcW w:w="3620" w:type="dxa"/>
            <w:tcBorders>
              <w:top w:val="nil"/>
              <w:left w:val="nil"/>
              <w:bottom w:val="nil"/>
              <w:right w:val="nil"/>
            </w:tcBorders>
            <w:shd w:val="clear" w:color="000000" w:fill="FFFFFF"/>
            <w:noWrap/>
            <w:vAlign w:val="center"/>
            <w:hideMark/>
          </w:tcPr>
          <w:p w14:paraId="6A0EE883"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8FAC85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8.73 (4.15)</w:t>
            </w:r>
          </w:p>
        </w:tc>
        <w:tc>
          <w:tcPr>
            <w:tcW w:w="1720" w:type="dxa"/>
            <w:tcBorders>
              <w:top w:val="nil"/>
              <w:left w:val="nil"/>
              <w:bottom w:val="nil"/>
              <w:right w:val="nil"/>
            </w:tcBorders>
            <w:shd w:val="clear" w:color="000000" w:fill="FFFFFF"/>
            <w:noWrap/>
            <w:vAlign w:val="center"/>
            <w:hideMark/>
          </w:tcPr>
          <w:p w14:paraId="27E5DC1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6.66 (3.98)</w:t>
            </w:r>
          </w:p>
        </w:tc>
        <w:tc>
          <w:tcPr>
            <w:tcW w:w="820" w:type="dxa"/>
            <w:tcBorders>
              <w:top w:val="nil"/>
              <w:left w:val="nil"/>
              <w:bottom w:val="nil"/>
              <w:right w:val="nil"/>
            </w:tcBorders>
            <w:shd w:val="clear" w:color="000000" w:fill="FFFFFF"/>
            <w:noWrap/>
            <w:vAlign w:val="center"/>
            <w:hideMark/>
          </w:tcPr>
          <w:p w14:paraId="3839810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0.063</w:t>
            </w:r>
          </w:p>
        </w:tc>
      </w:tr>
      <w:tr w:rsidR="002268AB" w:rsidRPr="002268AB" w14:paraId="03D5BB44" w14:textId="77777777" w:rsidTr="002268AB">
        <w:trPr>
          <w:trHeight w:val="300"/>
        </w:trPr>
        <w:tc>
          <w:tcPr>
            <w:tcW w:w="3620" w:type="dxa"/>
            <w:tcBorders>
              <w:top w:val="nil"/>
              <w:left w:val="nil"/>
              <w:bottom w:val="nil"/>
              <w:right w:val="nil"/>
            </w:tcBorders>
            <w:shd w:val="clear" w:color="000000" w:fill="FFFFFF"/>
            <w:noWrap/>
            <w:vAlign w:val="center"/>
            <w:hideMark/>
          </w:tcPr>
          <w:p w14:paraId="53E6A3D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Lymphocyte cell count (10*9/L)</w:t>
            </w:r>
          </w:p>
        </w:tc>
        <w:tc>
          <w:tcPr>
            <w:tcW w:w="1880" w:type="dxa"/>
            <w:tcBorders>
              <w:top w:val="nil"/>
              <w:left w:val="nil"/>
              <w:bottom w:val="nil"/>
              <w:right w:val="nil"/>
            </w:tcBorders>
            <w:shd w:val="clear" w:color="000000" w:fill="FFFFFF"/>
            <w:noWrap/>
            <w:vAlign w:val="center"/>
            <w:hideMark/>
          </w:tcPr>
          <w:p w14:paraId="5228E9A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0699083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7DBBC5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3704909" w14:textId="77777777" w:rsidTr="002268AB">
        <w:trPr>
          <w:trHeight w:val="300"/>
        </w:trPr>
        <w:tc>
          <w:tcPr>
            <w:tcW w:w="3620" w:type="dxa"/>
            <w:tcBorders>
              <w:top w:val="nil"/>
              <w:left w:val="nil"/>
              <w:bottom w:val="nil"/>
              <w:right w:val="nil"/>
            </w:tcBorders>
            <w:shd w:val="clear" w:color="000000" w:fill="FFFFFF"/>
            <w:noWrap/>
            <w:vAlign w:val="center"/>
            <w:hideMark/>
          </w:tcPr>
          <w:p w14:paraId="397DC8C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298BCF5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0.900 (0.419)</w:t>
            </w:r>
          </w:p>
        </w:tc>
        <w:tc>
          <w:tcPr>
            <w:tcW w:w="1720" w:type="dxa"/>
            <w:tcBorders>
              <w:top w:val="nil"/>
              <w:left w:val="nil"/>
              <w:bottom w:val="nil"/>
              <w:right w:val="nil"/>
            </w:tcBorders>
            <w:shd w:val="clear" w:color="000000" w:fill="FFFFFF"/>
            <w:noWrap/>
            <w:vAlign w:val="center"/>
            <w:hideMark/>
          </w:tcPr>
          <w:p w14:paraId="739ED33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1.04 (0.409)</w:t>
            </w:r>
          </w:p>
        </w:tc>
        <w:tc>
          <w:tcPr>
            <w:tcW w:w="820" w:type="dxa"/>
            <w:tcBorders>
              <w:top w:val="nil"/>
              <w:left w:val="nil"/>
              <w:bottom w:val="nil"/>
              <w:right w:val="nil"/>
            </w:tcBorders>
            <w:shd w:val="clear" w:color="000000" w:fill="FFFFFF"/>
            <w:noWrap/>
            <w:vAlign w:val="center"/>
            <w:hideMark/>
          </w:tcPr>
          <w:p w14:paraId="2F18BF5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0.142</w:t>
            </w:r>
          </w:p>
        </w:tc>
      </w:tr>
      <w:tr w:rsidR="002268AB" w:rsidRPr="002268AB" w14:paraId="797FBEB3" w14:textId="77777777" w:rsidTr="002268AB">
        <w:trPr>
          <w:trHeight w:val="300"/>
        </w:trPr>
        <w:tc>
          <w:tcPr>
            <w:tcW w:w="3620" w:type="dxa"/>
            <w:tcBorders>
              <w:top w:val="nil"/>
              <w:left w:val="nil"/>
              <w:bottom w:val="nil"/>
              <w:right w:val="nil"/>
            </w:tcBorders>
            <w:shd w:val="clear" w:color="000000" w:fill="FFFFFF"/>
            <w:noWrap/>
            <w:vAlign w:val="center"/>
            <w:hideMark/>
          </w:tcPr>
          <w:p w14:paraId="65AECA7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Sodium level (mmol/L)</w:t>
            </w:r>
          </w:p>
        </w:tc>
        <w:tc>
          <w:tcPr>
            <w:tcW w:w="1880" w:type="dxa"/>
            <w:tcBorders>
              <w:top w:val="nil"/>
              <w:left w:val="nil"/>
              <w:bottom w:val="nil"/>
              <w:right w:val="nil"/>
            </w:tcBorders>
            <w:shd w:val="clear" w:color="000000" w:fill="FFFFFF"/>
            <w:noWrap/>
            <w:vAlign w:val="center"/>
            <w:hideMark/>
          </w:tcPr>
          <w:p w14:paraId="7D9A1C2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C371E1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98975F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6C35B56" w14:textId="77777777" w:rsidTr="002268AB">
        <w:trPr>
          <w:trHeight w:val="300"/>
        </w:trPr>
        <w:tc>
          <w:tcPr>
            <w:tcW w:w="3620" w:type="dxa"/>
            <w:tcBorders>
              <w:top w:val="nil"/>
              <w:left w:val="nil"/>
              <w:bottom w:val="nil"/>
              <w:right w:val="nil"/>
            </w:tcBorders>
            <w:shd w:val="clear" w:color="000000" w:fill="FFFFFF"/>
            <w:noWrap/>
            <w:vAlign w:val="center"/>
            <w:hideMark/>
          </w:tcPr>
          <w:p w14:paraId="34C3D2C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77A494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133 (7.01)</w:t>
            </w:r>
          </w:p>
        </w:tc>
        <w:tc>
          <w:tcPr>
            <w:tcW w:w="1720" w:type="dxa"/>
            <w:tcBorders>
              <w:top w:val="nil"/>
              <w:left w:val="nil"/>
              <w:bottom w:val="nil"/>
              <w:right w:val="nil"/>
            </w:tcBorders>
            <w:shd w:val="clear" w:color="000000" w:fill="FFFFFF"/>
            <w:noWrap/>
            <w:vAlign w:val="center"/>
            <w:hideMark/>
          </w:tcPr>
          <w:p w14:paraId="095AF87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136 (3.90)</w:t>
            </w:r>
          </w:p>
        </w:tc>
        <w:tc>
          <w:tcPr>
            <w:tcW w:w="820" w:type="dxa"/>
            <w:tcBorders>
              <w:top w:val="nil"/>
              <w:left w:val="nil"/>
              <w:bottom w:val="nil"/>
              <w:right w:val="nil"/>
            </w:tcBorders>
            <w:shd w:val="clear" w:color="000000" w:fill="FFFFFF"/>
            <w:noWrap/>
            <w:vAlign w:val="center"/>
            <w:hideMark/>
          </w:tcPr>
          <w:p w14:paraId="01FB0A3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0.0878</w:t>
            </w:r>
          </w:p>
        </w:tc>
      </w:tr>
      <w:tr w:rsidR="002268AB" w:rsidRPr="002268AB" w14:paraId="208DD1B9" w14:textId="77777777" w:rsidTr="002268AB">
        <w:trPr>
          <w:trHeight w:val="300"/>
        </w:trPr>
        <w:tc>
          <w:tcPr>
            <w:tcW w:w="3620" w:type="dxa"/>
            <w:tcBorders>
              <w:top w:val="nil"/>
              <w:left w:val="nil"/>
              <w:bottom w:val="nil"/>
              <w:right w:val="nil"/>
            </w:tcBorders>
            <w:shd w:val="clear" w:color="000000" w:fill="FFFFFF"/>
            <w:noWrap/>
            <w:vAlign w:val="center"/>
            <w:hideMark/>
          </w:tcPr>
          <w:p w14:paraId="5F93C20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lastRenderedPageBreak/>
              <w:t>Potassium level (mmol/L)</w:t>
            </w:r>
          </w:p>
        </w:tc>
        <w:tc>
          <w:tcPr>
            <w:tcW w:w="1880" w:type="dxa"/>
            <w:tcBorders>
              <w:top w:val="nil"/>
              <w:left w:val="nil"/>
              <w:bottom w:val="nil"/>
              <w:right w:val="nil"/>
            </w:tcBorders>
            <w:shd w:val="clear" w:color="000000" w:fill="FFFFFF"/>
            <w:noWrap/>
            <w:vAlign w:val="center"/>
            <w:hideMark/>
          </w:tcPr>
          <w:p w14:paraId="4287FBA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75CD554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14EA14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4523ABF5" w14:textId="77777777" w:rsidTr="002268AB">
        <w:trPr>
          <w:trHeight w:val="300"/>
        </w:trPr>
        <w:tc>
          <w:tcPr>
            <w:tcW w:w="3620" w:type="dxa"/>
            <w:tcBorders>
              <w:top w:val="nil"/>
              <w:left w:val="nil"/>
              <w:bottom w:val="nil"/>
              <w:right w:val="nil"/>
            </w:tcBorders>
            <w:shd w:val="clear" w:color="000000" w:fill="FFFFFF"/>
            <w:noWrap/>
            <w:vAlign w:val="center"/>
            <w:hideMark/>
          </w:tcPr>
          <w:p w14:paraId="7BB37122"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2E0817C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4.15 (0.971)</w:t>
            </w:r>
          </w:p>
        </w:tc>
        <w:tc>
          <w:tcPr>
            <w:tcW w:w="1720" w:type="dxa"/>
            <w:tcBorders>
              <w:top w:val="nil"/>
              <w:left w:val="nil"/>
              <w:bottom w:val="nil"/>
              <w:right w:val="nil"/>
            </w:tcBorders>
            <w:shd w:val="clear" w:color="000000" w:fill="FFFFFF"/>
            <w:noWrap/>
            <w:vAlign w:val="center"/>
            <w:hideMark/>
          </w:tcPr>
          <w:p w14:paraId="0784A22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4.02 (0.473)</w:t>
            </w:r>
          </w:p>
        </w:tc>
        <w:tc>
          <w:tcPr>
            <w:tcW w:w="820" w:type="dxa"/>
            <w:tcBorders>
              <w:top w:val="nil"/>
              <w:left w:val="nil"/>
              <w:bottom w:val="nil"/>
              <w:right w:val="nil"/>
            </w:tcBorders>
            <w:shd w:val="clear" w:color="000000" w:fill="FFFFFF"/>
            <w:noWrap/>
            <w:vAlign w:val="center"/>
            <w:hideMark/>
          </w:tcPr>
          <w:p w14:paraId="064CA35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0.824</w:t>
            </w:r>
          </w:p>
        </w:tc>
      </w:tr>
      <w:tr w:rsidR="002268AB" w:rsidRPr="002268AB" w14:paraId="4982B4DA" w14:textId="77777777" w:rsidTr="002268AB">
        <w:trPr>
          <w:trHeight w:val="300"/>
        </w:trPr>
        <w:tc>
          <w:tcPr>
            <w:tcW w:w="3620" w:type="dxa"/>
            <w:tcBorders>
              <w:top w:val="nil"/>
              <w:left w:val="nil"/>
              <w:bottom w:val="nil"/>
              <w:right w:val="nil"/>
            </w:tcBorders>
            <w:shd w:val="clear" w:color="000000" w:fill="FFFFFF"/>
            <w:noWrap/>
            <w:vAlign w:val="center"/>
            <w:hideMark/>
          </w:tcPr>
          <w:p w14:paraId="04889DF0"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Urea levels (mmol/L)</w:t>
            </w:r>
          </w:p>
        </w:tc>
        <w:tc>
          <w:tcPr>
            <w:tcW w:w="1880" w:type="dxa"/>
            <w:tcBorders>
              <w:top w:val="nil"/>
              <w:left w:val="nil"/>
              <w:bottom w:val="nil"/>
              <w:right w:val="nil"/>
            </w:tcBorders>
            <w:shd w:val="clear" w:color="000000" w:fill="FFFFFF"/>
            <w:noWrap/>
            <w:vAlign w:val="center"/>
            <w:hideMark/>
          </w:tcPr>
          <w:p w14:paraId="081FC20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4564399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1028A5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B588B86" w14:textId="77777777" w:rsidTr="002268AB">
        <w:trPr>
          <w:trHeight w:val="300"/>
        </w:trPr>
        <w:tc>
          <w:tcPr>
            <w:tcW w:w="3620" w:type="dxa"/>
            <w:tcBorders>
              <w:top w:val="nil"/>
              <w:left w:val="nil"/>
              <w:bottom w:val="nil"/>
              <w:right w:val="nil"/>
            </w:tcBorders>
            <w:shd w:val="clear" w:color="000000" w:fill="FFFFFF"/>
            <w:noWrap/>
            <w:vAlign w:val="center"/>
            <w:hideMark/>
          </w:tcPr>
          <w:p w14:paraId="3660E956"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3EE44F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11.6 (5.98)</w:t>
            </w:r>
          </w:p>
        </w:tc>
        <w:tc>
          <w:tcPr>
            <w:tcW w:w="1720" w:type="dxa"/>
            <w:tcBorders>
              <w:top w:val="nil"/>
              <w:left w:val="nil"/>
              <w:bottom w:val="nil"/>
              <w:right w:val="nil"/>
            </w:tcBorders>
            <w:shd w:val="clear" w:color="000000" w:fill="FFFFFF"/>
            <w:noWrap/>
            <w:vAlign w:val="center"/>
            <w:hideMark/>
          </w:tcPr>
          <w:p w14:paraId="57C7D18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6.61 (3.32)</w:t>
            </w:r>
          </w:p>
        </w:tc>
        <w:tc>
          <w:tcPr>
            <w:tcW w:w="820" w:type="dxa"/>
            <w:tcBorders>
              <w:top w:val="nil"/>
              <w:left w:val="nil"/>
              <w:bottom w:val="nil"/>
              <w:right w:val="nil"/>
            </w:tcBorders>
            <w:shd w:val="clear" w:color="000000" w:fill="FFFFFF"/>
            <w:noWrap/>
            <w:vAlign w:val="center"/>
            <w:hideMark/>
          </w:tcPr>
          <w:p w14:paraId="27BD119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0.0025</w:t>
            </w:r>
          </w:p>
        </w:tc>
      </w:tr>
      <w:tr w:rsidR="002268AB" w:rsidRPr="002268AB" w14:paraId="205FA7F9" w14:textId="77777777" w:rsidTr="002268AB">
        <w:trPr>
          <w:trHeight w:val="300"/>
        </w:trPr>
        <w:tc>
          <w:tcPr>
            <w:tcW w:w="3620" w:type="dxa"/>
            <w:tcBorders>
              <w:top w:val="nil"/>
              <w:left w:val="nil"/>
              <w:bottom w:val="nil"/>
              <w:right w:val="nil"/>
            </w:tcBorders>
            <w:shd w:val="clear" w:color="000000" w:fill="FFFFFF"/>
            <w:noWrap/>
            <w:vAlign w:val="center"/>
            <w:hideMark/>
          </w:tcPr>
          <w:p w14:paraId="2EED59F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Creatinine level (µmol/L)</w:t>
            </w:r>
          </w:p>
        </w:tc>
        <w:tc>
          <w:tcPr>
            <w:tcW w:w="1880" w:type="dxa"/>
            <w:tcBorders>
              <w:top w:val="nil"/>
              <w:left w:val="nil"/>
              <w:bottom w:val="nil"/>
              <w:right w:val="nil"/>
            </w:tcBorders>
            <w:shd w:val="clear" w:color="000000" w:fill="FFFFFF"/>
            <w:noWrap/>
            <w:vAlign w:val="center"/>
            <w:hideMark/>
          </w:tcPr>
          <w:p w14:paraId="62A11AB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98BC5D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231824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7734E88" w14:textId="77777777" w:rsidTr="002268AB">
        <w:trPr>
          <w:trHeight w:val="300"/>
        </w:trPr>
        <w:tc>
          <w:tcPr>
            <w:tcW w:w="3620" w:type="dxa"/>
            <w:tcBorders>
              <w:top w:val="nil"/>
              <w:left w:val="nil"/>
              <w:bottom w:val="nil"/>
              <w:right w:val="nil"/>
            </w:tcBorders>
            <w:shd w:val="clear" w:color="000000" w:fill="FFFFFF"/>
            <w:noWrap/>
            <w:vAlign w:val="center"/>
            <w:hideMark/>
          </w:tcPr>
          <w:p w14:paraId="10BBCE8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0FEFE1E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128 (66.7)</w:t>
            </w:r>
          </w:p>
        </w:tc>
        <w:tc>
          <w:tcPr>
            <w:tcW w:w="1720" w:type="dxa"/>
            <w:tcBorders>
              <w:top w:val="nil"/>
              <w:left w:val="nil"/>
              <w:bottom w:val="nil"/>
              <w:right w:val="nil"/>
            </w:tcBorders>
            <w:shd w:val="clear" w:color="000000" w:fill="FFFFFF"/>
            <w:noWrap/>
            <w:vAlign w:val="center"/>
            <w:hideMark/>
          </w:tcPr>
          <w:p w14:paraId="00BAE76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83.4 (25.2)</w:t>
            </w:r>
          </w:p>
        </w:tc>
        <w:tc>
          <w:tcPr>
            <w:tcW w:w="820" w:type="dxa"/>
            <w:tcBorders>
              <w:top w:val="nil"/>
              <w:left w:val="nil"/>
              <w:bottom w:val="nil"/>
              <w:right w:val="nil"/>
            </w:tcBorders>
            <w:shd w:val="clear" w:color="000000" w:fill="FFFFFF"/>
            <w:noWrap/>
            <w:vAlign w:val="center"/>
            <w:hideMark/>
          </w:tcPr>
          <w:p w14:paraId="1D4B93D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0.0387</w:t>
            </w:r>
          </w:p>
        </w:tc>
      </w:tr>
      <w:tr w:rsidR="002268AB" w:rsidRPr="002268AB" w14:paraId="0F90033E" w14:textId="77777777" w:rsidTr="002268AB">
        <w:trPr>
          <w:trHeight w:val="300"/>
        </w:trPr>
        <w:tc>
          <w:tcPr>
            <w:tcW w:w="3620" w:type="dxa"/>
            <w:tcBorders>
              <w:top w:val="nil"/>
              <w:left w:val="nil"/>
              <w:bottom w:val="nil"/>
              <w:right w:val="nil"/>
            </w:tcBorders>
            <w:shd w:val="clear" w:color="000000" w:fill="FFFFFF"/>
            <w:noWrap/>
            <w:vAlign w:val="center"/>
            <w:hideMark/>
          </w:tcPr>
          <w:p w14:paraId="1D98C24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Albumin level (g/L)</w:t>
            </w:r>
          </w:p>
        </w:tc>
        <w:tc>
          <w:tcPr>
            <w:tcW w:w="1880" w:type="dxa"/>
            <w:tcBorders>
              <w:top w:val="nil"/>
              <w:left w:val="nil"/>
              <w:bottom w:val="nil"/>
              <w:right w:val="nil"/>
            </w:tcBorders>
            <w:shd w:val="clear" w:color="000000" w:fill="FFFFFF"/>
            <w:noWrap/>
            <w:vAlign w:val="center"/>
            <w:hideMark/>
          </w:tcPr>
          <w:p w14:paraId="08624AF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3DE243B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2C4C8B7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5706EE0" w14:textId="77777777" w:rsidTr="002268AB">
        <w:trPr>
          <w:trHeight w:val="300"/>
        </w:trPr>
        <w:tc>
          <w:tcPr>
            <w:tcW w:w="3620" w:type="dxa"/>
            <w:tcBorders>
              <w:top w:val="nil"/>
              <w:left w:val="nil"/>
              <w:bottom w:val="nil"/>
              <w:right w:val="nil"/>
            </w:tcBorders>
            <w:shd w:val="clear" w:color="000000" w:fill="FFFFFF"/>
            <w:noWrap/>
            <w:vAlign w:val="center"/>
            <w:hideMark/>
          </w:tcPr>
          <w:p w14:paraId="22D92A48"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0037CDF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33.9 (4.66)</w:t>
            </w:r>
          </w:p>
        </w:tc>
        <w:tc>
          <w:tcPr>
            <w:tcW w:w="1720" w:type="dxa"/>
            <w:tcBorders>
              <w:top w:val="nil"/>
              <w:left w:val="nil"/>
              <w:bottom w:val="nil"/>
              <w:right w:val="nil"/>
            </w:tcBorders>
            <w:shd w:val="clear" w:color="000000" w:fill="FFFFFF"/>
            <w:noWrap/>
            <w:vAlign w:val="center"/>
            <w:hideMark/>
          </w:tcPr>
          <w:p w14:paraId="77E482D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32.8 (4.78)</w:t>
            </w:r>
          </w:p>
        </w:tc>
        <w:tc>
          <w:tcPr>
            <w:tcW w:w="820" w:type="dxa"/>
            <w:tcBorders>
              <w:top w:val="nil"/>
              <w:left w:val="nil"/>
              <w:bottom w:val="nil"/>
              <w:right w:val="nil"/>
            </w:tcBorders>
            <w:shd w:val="clear" w:color="000000" w:fill="FFFFFF"/>
            <w:noWrap/>
            <w:vAlign w:val="center"/>
            <w:hideMark/>
          </w:tcPr>
          <w:p w14:paraId="147B9E3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0.443</w:t>
            </w:r>
          </w:p>
        </w:tc>
      </w:tr>
      <w:tr w:rsidR="002268AB" w:rsidRPr="002268AB" w14:paraId="521E9ACE" w14:textId="77777777" w:rsidTr="002268AB">
        <w:trPr>
          <w:trHeight w:val="300"/>
        </w:trPr>
        <w:tc>
          <w:tcPr>
            <w:tcW w:w="3620" w:type="dxa"/>
            <w:tcBorders>
              <w:top w:val="nil"/>
              <w:left w:val="nil"/>
              <w:bottom w:val="nil"/>
              <w:right w:val="nil"/>
            </w:tcBorders>
            <w:shd w:val="clear" w:color="000000" w:fill="FFFFFF"/>
            <w:noWrap/>
            <w:vAlign w:val="center"/>
            <w:hideMark/>
          </w:tcPr>
          <w:p w14:paraId="255A869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Bilirubin level (µmol/L)</w:t>
            </w:r>
          </w:p>
        </w:tc>
        <w:tc>
          <w:tcPr>
            <w:tcW w:w="1880" w:type="dxa"/>
            <w:tcBorders>
              <w:top w:val="nil"/>
              <w:left w:val="nil"/>
              <w:bottom w:val="nil"/>
              <w:right w:val="nil"/>
            </w:tcBorders>
            <w:shd w:val="clear" w:color="000000" w:fill="FFFFFF"/>
            <w:noWrap/>
            <w:vAlign w:val="center"/>
            <w:hideMark/>
          </w:tcPr>
          <w:p w14:paraId="1CEAAC1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71D9E37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4EF96ED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6B4926F" w14:textId="77777777" w:rsidTr="002268AB">
        <w:trPr>
          <w:trHeight w:val="300"/>
        </w:trPr>
        <w:tc>
          <w:tcPr>
            <w:tcW w:w="3620" w:type="dxa"/>
            <w:tcBorders>
              <w:top w:val="nil"/>
              <w:left w:val="nil"/>
              <w:bottom w:val="nil"/>
              <w:right w:val="nil"/>
            </w:tcBorders>
            <w:shd w:val="clear" w:color="000000" w:fill="FFFFFF"/>
            <w:noWrap/>
            <w:vAlign w:val="center"/>
            <w:hideMark/>
          </w:tcPr>
          <w:p w14:paraId="7B25A31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6DEF2D9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12.0 (6.06)</w:t>
            </w:r>
          </w:p>
        </w:tc>
        <w:tc>
          <w:tcPr>
            <w:tcW w:w="1720" w:type="dxa"/>
            <w:tcBorders>
              <w:top w:val="nil"/>
              <w:left w:val="nil"/>
              <w:bottom w:val="nil"/>
              <w:right w:val="nil"/>
            </w:tcBorders>
            <w:shd w:val="clear" w:color="000000" w:fill="FFFFFF"/>
            <w:noWrap/>
            <w:vAlign w:val="center"/>
            <w:hideMark/>
          </w:tcPr>
          <w:p w14:paraId="0BB480D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11.1 (4.26)</w:t>
            </w:r>
          </w:p>
        </w:tc>
        <w:tc>
          <w:tcPr>
            <w:tcW w:w="820" w:type="dxa"/>
            <w:tcBorders>
              <w:top w:val="nil"/>
              <w:left w:val="nil"/>
              <w:bottom w:val="nil"/>
              <w:right w:val="nil"/>
            </w:tcBorders>
            <w:shd w:val="clear" w:color="000000" w:fill="FFFFFF"/>
            <w:noWrap/>
            <w:vAlign w:val="center"/>
            <w:hideMark/>
          </w:tcPr>
          <w:p w14:paraId="26BEF47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0.965</w:t>
            </w:r>
          </w:p>
        </w:tc>
      </w:tr>
      <w:tr w:rsidR="002268AB" w:rsidRPr="002268AB" w14:paraId="29752436" w14:textId="77777777" w:rsidTr="002268AB">
        <w:trPr>
          <w:trHeight w:val="300"/>
        </w:trPr>
        <w:tc>
          <w:tcPr>
            <w:tcW w:w="3620" w:type="dxa"/>
            <w:tcBorders>
              <w:top w:val="nil"/>
              <w:left w:val="nil"/>
              <w:bottom w:val="nil"/>
              <w:right w:val="nil"/>
            </w:tcBorders>
            <w:shd w:val="clear" w:color="000000" w:fill="FFFFFF"/>
            <w:noWrap/>
            <w:vAlign w:val="center"/>
            <w:hideMark/>
          </w:tcPr>
          <w:p w14:paraId="586257B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Alanine aminotransferase level (units/L)</w:t>
            </w:r>
          </w:p>
        </w:tc>
        <w:tc>
          <w:tcPr>
            <w:tcW w:w="1880" w:type="dxa"/>
            <w:tcBorders>
              <w:top w:val="nil"/>
              <w:left w:val="nil"/>
              <w:bottom w:val="nil"/>
              <w:right w:val="nil"/>
            </w:tcBorders>
            <w:shd w:val="clear" w:color="000000" w:fill="FFFFFF"/>
            <w:noWrap/>
            <w:vAlign w:val="center"/>
            <w:hideMark/>
          </w:tcPr>
          <w:p w14:paraId="4FCB9B1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10A71A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18B66CB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ADD906E" w14:textId="77777777" w:rsidTr="002268AB">
        <w:trPr>
          <w:trHeight w:val="300"/>
        </w:trPr>
        <w:tc>
          <w:tcPr>
            <w:tcW w:w="3620" w:type="dxa"/>
            <w:tcBorders>
              <w:top w:val="nil"/>
              <w:left w:val="nil"/>
              <w:bottom w:val="nil"/>
              <w:right w:val="nil"/>
            </w:tcBorders>
            <w:shd w:val="clear" w:color="000000" w:fill="FFFFFF"/>
            <w:noWrap/>
            <w:vAlign w:val="center"/>
            <w:hideMark/>
          </w:tcPr>
          <w:p w14:paraId="0DFAF7E6"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7004E29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37.0 (37.3)</w:t>
            </w:r>
          </w:p>
        </w:tc>
        <w:tc>
          <w:tcPr>
            <w:tcW w:w="1720" w:type="dxa"/>
            <w:tcBorders>
              <w:top w:val="nil"/>
              <w:left w:val="nil"/>
              <w:bottom w:val="nil"/>
              <w:right w:val="nil"/>
            </w:tcBorders>
            <w:shd w:val="clear" w:color="000000" w:fill="FFFFFF"/>
            <w:noWrap/>
            <w:vAlign w:val="center"/>
            <w:hideMark/>
          </w:tcPr>
          <w:p w14:paraId="0675588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54.1 (43.4)</w:t>
            </w:r>
          </w:p>
        </w:tc>
        <w:tc>
          <w:tcPr>
            <w:tcW w:w="820" w:type="dxa"/>
            <w:tcBorders>
              <w:top w:val="nil"/>
              <w:left w:val="nil"/>
              <w:bottom w:val="nil"/>
              <w:right w:val="nil"/>
            </w:tcBorders>
            <w:shd w:val="clear" w:color="000000" w:fill="FFFFFF"/>
            <w:noWrap/>
            <w:vAlign w:val="center"/>
            <w:hideMark/>
          </w:tcPr>
          <w:p w14:paraId="5ED20A2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0.0285</w:t>
            </w:r>
          </w:p>
        </w:tc>
      </w:tr>
      <w:tr w:rsidR="002268AB" w:rsidRPr="002268AB" w14:paraId="134CE4C2" w14:textId="77777777" w:rsidTr="002268AB">
        <w:trPr>
          <w:trHeight w:val="300"/>
        </w:trPr>
        <w:tc>
          <w:tcPr>
            <w:tcW w:w="3620" w:type="dxa"/>
            <w:tcBorders>
              <w:top w:val="nil"/>
              <w:left w:val="nil"/>
              <w:bottom w:val="nil"/>
              <w:right w:val="nil"/>
            </w:tcBorders>
            <w:shd w:val="clear" w:color="000000" w:fill="FFFFFF"/>
            <w:noWrap/>
            <w:vAlign w:val="center"/>
            <w:hideMark/>
          </w:tcPr>
          <w:p w14:paraId="60FAA041"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Alkaline phosphatase level (units/L)</w:t>
            </w:r>
          </w:p>
        </w:tc>
        <w:tc>
          <w:tcPr>
            <w:tcW w:w="1880" w:type="dxa"/>
            <w:tcBorders>
              <w:top w:val="nil"/>
              <w:left w:val="nil"/>
              <w:bottom w:val="nil"/>
              <w:right w:val="nil"/>
            </w:tcBorders>
            <w:shd w:val="clear" w:color="000000" w:fill="FFFFFF"/>
            <w:noWrap/>
            <w:vAlign w:val="center"/>
            <w:hideMark/>
          </w:tcPr>
          <w:p w14:paraId="09E2C4B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BA177E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C82719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BF8E698" w14:textId="77777777" w:rsidTr="002268AB">
        <w:trPr>
          <w:trHeight w:val="300"/>
        </w:trPr>
        <w:tc>
          <w:tcPr>
            <w:tcW w:w="3620" w:type="dxa"/>
            <w:tcBorders>
              <w:top w:val="nil"/>
              <w:left w:val="nil"/>
              <w:bottom w:val="nil"/>
              <w:right w:val="nil"/>
            </w:tcBorders>
            <w:shd w:val="clear" w:color="000000" w:fill="FFFFFF"/>
            <w:noWrap/>
            <w:vAlign w:val="center"/>
            <w:hideMark/>
          </w:tcPr>
          <w:p w14:paraId="07F0A8B8"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36853DD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93.2 (46.0)</w:t>
            </w:r>
          </w:p>
        </w:tc>
        <w:tc>
          <w:tcPr>
            <w:tcW w:w="1720" w:type="dxa"/>
            <w:tcBorders>
              <w:top w:val="nil"/>
              <w:left w:val="nil"/>
              <w:bottom w:val="nil"/>
              <w:right w:val="nil"/>
            </w:tcBorders>
            <w:shd w:val="clear" w:color="000000" w:fill="FFFFFF"/>
            <w:noWrap/>
            <w:vAlign w:val="center"/>
            <w:hideMark/>
          </w:tcPr>
          <w:p w14:paraId="30A20DE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95.2 (48.1)</w:t>
            </w:r>
          </w:p>
        </w:tc>
        <w:tc>
          <w:tcPr>
            <w:tcW w:w="820" w:type="dxa"/>
            <w:tcBorders>
              <w:top w:val="nil"/>
              <w:left w:val="nil"/>
              <w:bottom w:val="nil"/>
              <w:right w:val="nil"/>
            </w:tcBorders>
            <w:shd w:val="clear" w:color="000000" w:fill="FFFFFF"/>
            <w:noWrap/>
            <w:vAlign w:val="center"/>
            <w:hideMark/>
          </w:tcPr>
          <w:p w14:paraId="53FC954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0.922</w:t>
            </w:r>
          </w:p>
        </w:tc>
      </w:tr>
      <w:tr w:rsidR="002268AB" w:rsidRPr="002268AB" w14:paraId="6AA2BA78" w14:textId="77777777" w:rsidTr="002268AB">
        <w:trPr>
          <w:trHeight w:val="300"/>
        </w:trPr>
        <w:tc>
          <w:tcPr>
            <w:tcW w:w="3620" w:type="dxa"/>
            <w:tcBorders>
              <w:top w:val="nil"/>
              <w:left w:val="nil"/>
              <w:bottom w:val="nil"/>
              <w:right w:val="nil"/>
            </w:tcBorders>
            <w:shd w:val="clear" w:color="000000" w:fill="FFFFFF"/>
            <w:noWrap/>
            <w:vAlign w:val="center"/>
            <w:hideMark/>
          </w:tcPr>
          <w:p w14:paraId="36B3287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Total protein level (g/L)</w:t>
            </w:r>
          </w:p>
        </w:tc>
        <w:tc>
          <w:tcPr>
            <w:tcW w:w="1880" w:type="dxa"/>
            <w:tcBorders>
              <w:top w:val="nil"/>
              <w:left w:val="nil"/>
              <w:bottom w:val="nil"/>
              <w:right w:val="nil"/>
            </w:tcBorders>
            <w:shd w:val="clear" w:color="000000" w:fill="FFFFFF"/>
            <w:noWrap/>
            <w:vAlign w:val="center"/>
            <w:hideMark/>
          </w:tcPr>
          <w:p w14:paraId="12242F8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113F2C4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F924D0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A2A570F" w14:textId="77777777" w:rsidTr="002268AB">
        <w:trPr>
          <w:trHeight w:val="300"/>
        </w:trPr>
        <w:tc>
          <w:tcPr>
            <w:tcW w:w="3620" w:type="dxa"/>
            <w:tcBorders>
              <w:top w:val="nil"/>
              <w:left w:val="nil"/>
              <w:bottom w:val="nil"/>
              <w:right w:val="nil"/>
            </w:tcBorders>
            <w:shd w:val="clear" w:color="000000" w:fill="FFFFFF"/>
            <w:noWrap/>
            <w:vAlign w:val="center"/>
            <w:hideMark/>
          </w:tcPr>
          <w:p w14:paraId="7FD88A1F"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3137C31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72.7 (9.98)</w:t>
            </w:r>
          </w:p>
        </w:tc>
        <w:tc>
          <w:tcPr>
            <w:tcW w:w="1720" w:type="dxa"/>
            <w:tcBorders>
              <w:top w:val="nil"/>
              <w:left w:val="nil"/>
              <w:bottom w:val="nil"/>
              <w:right w:val="nil"/>
            </w:tcBorders>
            <w:shd w:val="clear" w:color="000000" w:fill="FFFFFF"/>
            <w:noWrap/>
            <w:vAlign w:val="center"/>
            <w:hideMark/>
          </w:tcPr>
          <w:p w14:paraId="4345397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69.9 (6.26)</w:t>
            </w:r>
          </w:p>
        </w:tc>
        <w:tc>
          <w:tcPr>
            <w:tcW w:w="820" w:type="dxa"/>
            <w:tcBorders>
              <w:top w:val="nil"/>
              <w:left w:val="nil"/>
              <w:bottom w:val="nil"/>
              <w:right w:val="nil"/>
            </w:tcBorders>
            <w:shd w:val="clear" w:color="000000" w:fill="FFFFFF"/>
            <w:noWrap/>
            <w:vAlign w:val="center"/>
            <w:hideMark/>
          </w:tcPr>
          <w:p w14:paraId="51BAE68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0.367</w:t>
            </w:r>
          </w:p>
        </w:tc>
      </w:tr>
      <w:tr w:rsidR="002268AB" w:rsidRPr="002268AB" w14:paraId="79CE3AE9" w14:textId="77777777" w:rsidTr="002268AB">
        <w:trPr>
          <w:trHeight w:val="300"/>
        </w:trPr>
        <w:tc>
          <w:tcPr>
            <w:tcW w:w="3620" w:type="dxa"/>
            <w:tcBorders>
              <w:top w:val="nil"/>
              <w:left w:val="nil"/>
              <w:bottom w:val="nil"/>
              <w:right w:val="nil"/>
            </w:tcBorders>
            <w:shd w:val="clear" w:color="000000" w:fill="FFFFFF"/>
            <w:noWrap/>
            <w:vAlign w:val="center"/>
            <w:hideMark/>
          </w:tcPr>
          <w:p w14:paraId="155A8CA7"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Lactate dehydrogenase level (units/L)</w:t>
            </w:r>
          </w:p>
        </w:tc>
        <w:tc>
          <w:tcPr>
            <w:tcW w:w="1880" w:type="dxa"/>
            <w:tcBorders>
              <w:top w:val="nil"/>
              <w:left w:val="nil"/>
              <w:bottom w:val="nil"/>
              <w:right w:val="nil"/>
            </w:tcBorders>
            <w:shd w:val="clear" w:color="000000" w:fill="FFFFFF"/>
            <w:noWrap/>
            <w:vAlign w:val="center"/>
            <w:hideMark/>
          </w:tcPr>
          <w:p w14:paraId="4DD2B0F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26DBECD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E18D5C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F837F69" w14:textId="77777777" w:rsidTr="002268AB">
        <w:trPr>
          <w:trHeight w:val="300"/>
        </w:trPr>
        <w:tc>
          <w:tcPr>
            <w:tcW w:w="3620" w:type="dxa"/>
            <w:tcBorders>
              <w:top w:val="nil"/>
              <w:left w:val="nil"/>
              <w:bottom w:val="nil"/>
              <w:right w:val="nil"/>
            </w:tcBorders>
            <w:shd w:val="clear" w:color="000000" w:fill="FFFFFF"/>
            <w:noWrap/>
            <w:vAlign w:val="center"/>
            <w:hideMark/>
          </w:tcPr>
          <w:p w14:paraId="77B6F40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40BBB1D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841 (357)</w:t>
            </w:r>
          </w:p>
        </w:tc>
        <w:tc>
          <w:tcPr>
            <w:tcW w:w="1720" w:type="dxa"/>
            <w:tcBorders>
              <w:top w:val="nil"/>
              <w:left w:val="nil"/>
              <w:bottom w:val="nil"/>
              <w:right w:val="nil"/>
            </w:tcBorders>
            <w:shd w:val="clear" w:color="000000" w:fill="FFFFFF"/>
            <w:noWrap/>
            <w:vAlign w:val="center"/>
            <w:hideMark/>
          </w:tcPr>
          <w:p w14:paraId="7BA2591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914 (486)</w:t>
            </w:r>
          </w:p>
        </w:tc>
        <w:tc>
          <w:tcPr>
            <w:tcW w:w="820" w:type="dxa"/>
            <w:tcBorders>
              <w:top w:val="nil"/>
              <w:left w:val="nil"/>
              <w:bottom w:val="nil"/>
              <w:right w:val="nil"/>
            </w:tcBorders>
            <w:shd w:val="clear" w:color="000000" w:fill="FFFFFF"/>
            <w:noWrap/>
            <w:vAlign w:val="center"/>
            <w:hideMark/>
          </w:tcPr>
          <w:p w14:paraId="1E4105A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0.864</w:t>
            </w:r>
          </w:p>
        </w:tc>
      </w:tr>
      <w:tr w:rsidR="002268AB" w:rsidRPr="002268AB" w14:paraId="75C7F554" w14:textId="77777777" w:rsidTr="002268AB">
        <w:trPr>
          <w:trHeight w:val="300"/>
        </w:trPr>
        <w:tc>
          <w:tcPr>
            <w:tcW w:w="3620" w:type="dxa"/>
            <w:tcBorders>
              <w:top w:val="nil"/>
              <w:left w:val="nil"/>
              <w:bottom w:val="nil"/>
              <w:right w:val="nil"/>
            </w:tcBorders>
            <w:shd w:val="clear" w:color="000000" w:fill="FFFFFF"/>
            <w:noWrap/>
            <w:vAlign w:val="center"/>
            <w:hideMark/>
          </w:tcPr>
          <w:p w14:paraId="32BBB683"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Ferritin level (mmol/L)</w:t>
            </w:r>
          </w:p>
        </w:tc>
        <w:tc>
          <w:tcPr>
            <w:tcW w:w="1880" w:type="dxa"/>
            <w:tcBorders>
              <w:top w:val="nil"/>
              <w:left w:val="nil"/>
              <w:bottom w:val="nil"/>
              <w:right w:val="nil"/>
            </w:tcBorders>
            <w:shd w:val="clear" w:color="000000" w:fill="FFFFFF"/>
            <w:noWrap/>
            <w:vAlign w:val="center"/>
            <w:hideMark/>
          </w:tcPr>
          <w:p w14:paraId="6655917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7BBB305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573A61D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651ACF58" w14:textId="77777777" w:rsidTr="002268AB">
        <w:trPr>
          <w:trHeight w:val="300"/>
        </w:trPr>
        <w:tc>
          <w:tcPr>
            <w:tcW w:w="3620" w:type="dxa"/>
            <w:tcBorders>
              <w:top w:val="nil"/>
              <w:left w:val="nil"/>
              <w:bottom w:val="nil"/>
              <w:right w:val="nil"/>
            </w:tcBorders>
            <w:shd w:val="clear" w:color="000000" w:fill="FFFFFF"/>
            <w:noWrap/>
            <w:vAlign w:val="center"/>
            <w:hideMark/>
          </w:tcPr>
          <w:p w14:paraId="131B8643"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21FA7DC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1420 (2020)</w:t>
            </w:r>
          </w:p>
        </w:tc>
        <w:tc>
          <w:tcPr>
            <w:tcW w:w="1720" w:type="dxa"/>
            <w:tcBorders>
              <w:top w:val="nil"/>
              <w:left w:val="nil"/>
              <w:bottom w:val="nil"/>
              <w:right w:val="nil"/>
            </w:tcBorders>
            <w:shd w:val="clear" w:color="000000" w:fill="FFFFFF"/>
            <w:noWrap/>
            <w:vAlign w:val="center"/>
            <w:hideMark/>
          </w:tcPr>
          <w:p w14:paraId="21B8E39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974 (794)</w:t>
            </w:r>
          </w:p>
        </w:tc>
        <w:tc>
          <w:tcPr>
            <w:tcW w:w="820" w:type="dxa"/>
            <w:tcBorders>
              <w:top w:val="nil"/>
              <w:left w:val="nil"/>
              <w:bottom w:val="nil"/>
              <w:right w:val="nil"/>
            </w:tcBorders>
            <w:shd w:val="clear" w:color="000000" w:fill="FFFFFF"/>
            <w:noWrap/>
            <w:vAlign w:val="center"/>
            <w:hideMark/>
          </w:tcPr>
          <w:p w14:paraId="4CFEC6B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0.841</w:t>
            </w:r>
          </w:p>
        </w:tc>
      </w:tr>
      <w:tr w:rsidR="002268AB" w:rsidRPr="002268AB" w14:paraId="39443A37" w14:textId="77777777" w:rsidTr="002268AB">
        <w:trPr>
          <w:trHeight w:val="300"/>
        </w:trPr>
        <w:tc>
          <w:tcPr>
            <w:tcW w:w="3620" w:type="dxa"/>
            <w:tcBorders>
              <w:top w:val="nil"/>
              <w:left w:val="nil"/>
              <w:bottom w:val="nil"/>
              <w:right w:val="nil"/>
            </w:tcBorders>
            <w:shd w:val="clear" w:color="000000" w:fill="FFFFFF"/>
            <w:noWrap/>
            <w:vAlign w:val="center"/>
            <w:hideMark/>
          </w:tcPr>
          <w:p w14:paraId="509153E3"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Troponin level (ng/L)</w:t>
            </w:r>
          </w:p>
        </w:tc>
        <w:tc>
          <w:tcPr>
            <w:tcW w:w="1880" w:type="dxa"/>
            <w:tcBorders>
              <w:top w:val="nil"/>
              <w:left w:val="nil"/>
              <w:bottom w:val="nil"/>
              <w:right w:val="nil"/>
            </w:tcBorders>
            <w:shd w:val="clear" w:color="000000" w:fill="FFFFFF"/>
            <w:noWrap/>
            <w:vAlign w:val="center"/>
            <w:hideMark/>
          </w:tcPr>
          <w:p w14:paraId="724BFB0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67EA84B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2AF2A22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FCFB055" w14:textId="77777777" w:rsidTr="002268AB">
        <w:trPr>
          <w:trHeight w:val="300"/>
        </w:trPr>
        <w:tc>
          <w:tcPr>
            <w:tcW w:w="3620" w:type="dxa"/>
            <w:tcBorders>
              <w:top w:val="nil"/>
              <w:left w:val="nil"/>
              <w:bottom w:val="nil"/>
              <w:right w:val="nil"/>
            </w:tcBorders>
            <w:shd w:val="clear" w:color="000000" w:fill="FFFFFF"/>
            <w:noWrap/>
            <w:vAlign w:val="center"/>
            <w:hideMark/>
          </w:tcPr>
          <w:p w14:paraId="097A2DB8"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2F38A83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164 (194)</w:t>
            </w:r>
          </w:p>
        </w:tc>
        <w:tc>
          <w:tcPr>
            <w:tcW w:w="1720" w:type="dxa"/>
            <w:tcBorders>
              <w:top w:val="nil"/>
              <w:left w:val="nil"/>
              <w:bottom w:val="nil"/>
              <w:right w:val="nil"/>
            </w:tcBorders>
            <w:shd w:val="clear" w:color="000000" w:fill="FFFFFF"/>
            <w:noWrap/>
            <w:vAlign w:val="center"/>
            <w:hideMark/>
          </w:tcPr>
          <w:p w14:paraId="2B9AEF1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9.55 (6.67)</w:t>
            </w:r>
          </w:p>
        </w:tc>
        <w:tc>
          <w:tcPr>
            <w:tcW w:w="820" w:type="dxa"/>
            <w:tcBorders>
              <w:top w:val="nil"/>
              <w:left w:val="nil"/>
              <w:bottom w:val="nil"/>
              <w:right w:val="nil"/>
            </w:tcBorders>
            <w:shd w:val="clear" w:color="000000" w:fill="FFFFFF"/>
            <w:noWrap/>
            <w:vAlign w:val="center"/>
            <w:hideMark/>
          </w:tcPr>
          <w:p w14:paraId="71D2673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0.000237</w:t>
            </w:r>
          </w:p>
        </w:tc>
      </w:tr>
      <w:tr w:rsidR="002268AB" w:rsidRPr="002268AB" w14:paraId="1268B02E" w14:textId="77777777" w:rsidTr="002268AB">
        <w:trPr>
          <w:trHeight w:val="300"/>
        </w:trPr>
        <w:tc>
          <w:tcPr>
            <w:tcW w:w="3620" w:type="dxa"/>
            <w:tcBorders>
              <w:top w:val="nil"/>
              <w:left w:val="nil"/>
              <w:bottom w:val="nil"/>
              <w:right w:val="nil"/>
            </w:tcBorders>
            <w:shd w:val="clear" w:color="000000" w:fill="FFFFFF"/>
            <w:noWrap/>
            <w:vAlign w:val="center"/>
            <w:hideMark/>
          </w:tcPr>
          <w:p w14:paraId="4DAC7BA1"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C-reactive protein (mg/L)</w:t>
            </w:r>
          </w:p>
        </w:tc>
        <w:tc>
          <w:tcPr>
            <w:tcW w:w="1880" w:type="dxa"/>
            <w:tcBorders>
              <w:top w:val="nil"/>
              <w:left w:val="nil"/>
              <w:bottom w:val="nil"/>
              <w:right w:val="nil"/>
            </w:tcBorders>
            <w:shd w:val="clear" w:color="000000" w:fill="FFFFFF"/>
            <w:noWrap/>
            <w:vAlign w:val="center"/>
            <w:hideMark/>
          </w:tcPr>
          <w:p w14:paraId="6D0FA5A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0C52F38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5553F4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743E651" w14:textId="77777777" w:rsidTr="002268AB">
        <w:trPr>
          <w:trHeight w:val="300"/>
        </w:trPr>
        <w:tc>
          <w:tcPr>
            <w:tcW w:w="3620" w:type="dxa"/>
            <w:tcBorders>
              <w:top w:val="nil"/>
              <w:left w:val="nil"/>
              <w:bottom w:val="nil"/>
              <w:right w:val="nil"/>
            </w:tcBorders>
            <w:shd w:val="clear" w:color="000000" w:fill="FFFFFF"/>
            <w:noWrap/>
            <w:vAlign w:val="center"/>
            <w:hideMark/>
          </w:tcPr>
          <w:p w14:paraId="553B8916"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6806E98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172 (165)</w:t>
            </w:r>
          </w:p>
        </w:tc>
        <w:tc>
          <w:tcPr>
            <w:tcW w:w="1720" w:type="dxa"/>
            <w:tcBorders>
              <w:top w:val="nil"/>
              <w:left w:val="nil"/>
              <w:bottom w:val="nil"/>
              <w:right w:val="nil"/>
            </w:tcBorders>
            <w:shd w:val="clear" w:color="000000" w:fill="FFFFFF"/>
            <w:noWrap/>
            <w:vAlign w:val="center"/>
            <w:hideMark/>
          </w:tcPr>
          <w:p w14:paraId="6C3AE13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121 (90.7)</w:t>
            </w:r>
          </w:p>
        </w:tc>
        <w:tc>
          <w:tcPr>
            <w:tcW w:w="820" w:type="dxa"/>
            <w:tcBorders>
              <w:top w:val="nil"/>
              <w:left w:val="nil"/>
              <w:bottom w:val="nil"/>
              <w:right w:val="nil"/>
            </w:tcBorders>
            <w:shd w:val="clear" w:color="000000" w:fill="FFFFFF"/>
            <w:noWrap/>
            <w:vAlign w:val="center"/>
            <w:hideMark/>
          </w:tcPr>
          <w:p w14:paraId="29E026F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0.662</w:t>
            </w:r>
          </w:p>
        </w:tc>
      </w:tr>
      <w:tr w:rsidR="002268AB" w:rsidRPr="002268AB" w14:paraId="0169E9D3" w14:textId="77777777" w:rsidTr="002268AB">
        <w:trPr>
          <w:trHeight w:val="300"/>
        </w:trPr>
        <w:tc>
          <w:tcPr>
            <w:tcW w:w="3620" w:type="dxa"/>
            <w:tcBorders>
              <w:top w:val="nil"/>
              <w:left w:val="nil"/>
              <w:bottom w:val="nil"/>
              <w:right w:val="nil"/>
            </w:tcBorders>
            <w:shd w:val="clear" w:color="000000" w:fill="FFFFFF"/>
            <w:noWrap/>
            <w:vAlign w:val="center"/>
            <w:hideMark/>
          </w:tcPr>
          <w:p w14:paraId="22E76C52"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IL-6 level (pg/ml)</w:t>
            </w:r>
          </w:p>
        </w:tc>
        <w:tc>
          <w:tcPr>
            <w:tcW w:w="1880" w:type="dxa"/>
            <w:tcBorders>
              <w:top w:val="nil"/>
              <w:left w:val="nil"/>
              <w:bottom w:val="nil"/>
              <w:right w:val="nil"/>
            </w:tcBorders>
            <w:shd w:val="clear" w:color="000000" w:fill="FFFFFF"/>
            <w:noWrap/>
            <w:vAlign w:val="center"/>
            <w:hideMark/>
          </w:tcPr>
          <w:p w14:paraId="233356C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0395446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106EB03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5461DCE" w14:textId="77777777" w:rsidTr="002268AB">
        <w:trPr>
          <w:trHeight w:val="300"/>
        </w:trPr>
        <w:tc>
          <w:tcPr>
            <w:tcW w:w="3620" w:type="dxa"/>
            <w:tcBorders>
              <w:top w:val="nil"/>
              <w:left w:val="nil"/>
              <w:bottom w:val="nil"/>
              <w:right w:val="nil"/>
            </w:tcBorders>
            <w:shd w:val="clear" w:color="000000" w:fill="FFFFFF"/>
            <w:noWrap/>
            <w:vAlign w:val="center"/>
            <w:hideMark/>
          </w:tcPr>
          <w:p w14:paraId="573BE29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2F70E21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174 (142)</w:t>
            </w:r>
          </w:p>
        </w:tc>
        <w:tc>
          <w:tcPr>
            <w:tcW w:w="1720" w:type="dxa"/>
            <w:tcBorders>
              <w:top w:val="nil"/>
              <w:left w:val="nil"/>
              <w:bottom w:val="nil"/>
              <w:right w:val="nil"/>
            </w:tcBorders>
            <w:shd w:val="clear" w:color="000000" w:fill="FFFFFF"/>
            <w:noWrap/>
            <w:vAlign w:val="center"/>
            <w:hideMark/>
          </w:tcPr>
          <w:p w14:paraId="189EA83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59.9 (47.8)</w:t>
            </w:r>
          </w:p>
        </w:tc>
        <w:tc>
          <w:tcPr>
            <w:tcW w:w="820" w:type="dxa"/>
            <w:tcBorders>
              <w:top w:val="nil"/>
              <w:left w:val="nil"/>
              <w:bottom w:val="nil"/>
              <w:right w:val="nil"/>
            </w:tcBorders>
            <w:shd w:val="clear" w:color="000000" w:fill="FFFFFF"/>
            <w:noWrap/>
            <w:vAlign w:val="center"/>
            <w:hideMark/>
          </w:tcPr>
          <w:p w14:paraId="19A7CBE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0.00278</w:t>
            </w:r>
          </w:p>
        </w:tc>
      </w:tr>
      <w:tr w:rsidR="002268AB" w:rsidRPr="002268AB" w14:paraId="2C6A16C3" w14:textId="77777777" w:rsidTr="002268AB">
        <w:trPr>
          <w:trHeight w:val="300"/>
        </w:trPr>
        <w:tc>
          <w:tcPr>
            <w:tcW w:w="3620" w:type="dxa"/>
            <w:tcBorders>
              <w:top w:val="nil"/>
              <w:left w:val="nil"/>
              <w:bottom w:val="nil"/>
              <w:right w:val="nil"/>
            </w:tcBorders>
            <w:shd w:val="clear" w:color="000000" w:fill="FFFFFF"/>
            <w:noWrap/>
            <w:vAlign w:val="center"/>
            <w:hideMark/>
          </w:tcPr>
          <w:p w14:paraId="7DF24D3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TNFa level (pg/ml)</w:t>
            </w:r>
          </w:p>
        </w:tc>
        <w:tc>
          <w:tcPr>
            <w:tcW w:w="1880" w:type="dxa"/>
            <w:tcBorders>
              <w:top w:val="nil"/>
              <w:left w:val="nil"/>
              <w:bottom w:val="nil"/>
              <w:right w:val="nil"/>
            </w:tcBorders>
            <w:shd w:val="clear" w:color="000000" w:fill="FFFFFF"/>
            <w:noWrap/>
            <w:vAlign w:val="center"/>
            <w:hideMark/>
          </w:tcPr>
          <w:p w14:paraId="5389079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4AF589D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48B6EB3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E158941" w14:textId="77777777" w:rsidTr="002268AB">
        <w:trPr>
          <w:trHeight w:val="300"/>
        </w:trPr>
        <w:tc>
          <w:tcPr>
            <w:tcW w:w="3620" w:type="dxa"/>
            <w:tcBorders>
              <w:top w:val="nil"/>
              <w:left w:val="nil"/>
              <w:bottom w:val="nil"/>
              <w:right w:val="nil"/>
            </w:tcBorders>
            <w:shd w:val="clear" w:color="000000" w:fill="FFFFFF"/>
            <w:noWrap/>
            <w:vAlign w:val="center"/>
            <w:hideMark/>
          </w:tcPr>
          <w:p w14:paraId="7CF80DC1"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33499E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30.1 (15.6)</w:t>
            </w:r>
          </w:p>
        </w:tc>
        <w:tc>
          <w:tcPr>
            <w:tcW w:w="1720" w:type="dxa"/>
            <w:tcBorders>
              <w:top w:val="nil"/>
              <w:left w:val="nil"/>
              <w:bottom w:val="nil"/>
              <w:right w:val="nil"/>
            </w:tcBorders>
            <w:shd w:val="clear" w:color="000000" w:fill="FFFFFF"/>
            <w:noWrap/>
            <w:vAlign w:val="center"/>
            <w:hideMark/>
          </w:tcPr>
          <w:p w14:paraId="2401F9D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19.3 (6.87)</w:t>
            </w:r>
          </w:p>
        </w:tc>
        <w:tc>
          <w:tcPr>
            <w:tcW w:w="820" w:type="dxa"/>
            <w:tcBorders>
              <w:top w:val="nil"/>
              <w:left w:val="nil"/>
              <w:bottom w:val="nil"/>
              <w:right w:val="nil"/>
            </w:tcBorders>
            <w:shd w:val="clear" w:color="000000" w:fill="FFFFFF"/>
            <w:noWrap/>
            <w:vAlign w:val="center"/>
            <w:hideMark/>
          </w:tcPr>
          <w:p w14:paraId="7ADA26F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0.0143</w:t>
            </w:r>
          </w:p>
        </w:tc>
      </w:tr>
      <w:tr w:rsidR="002268AB" w:rsidRPr="002268AB" w14:paraId="50542763" w14:textId="77777777" w:rsidTr="002268AB">
        <w:trPr>
          <w:trHeight w:val="300"/>
        </w:trPr>
        <w:tc>
          <w:tcPr>
            <w:tcW w:w="3620" w:type="dxa"/>
            <w:tcBorders>
              <w:top w:val="nil"/>
              <w:left w:val="nil"/>
              <w:bottom w:val="nil"/>
              <w:right w:val="nil"/>
            </w:tcBorders>
            <w:shd w:val="clear" w:color="000000" w:fill="FFFFFF"/>
            <w:noWrap/>
            <w:vAlign w:val="center"/>
            <w:hideMark/>
          </w:tcPr>
          <w:p w14:paraId="3B3F4D05"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IL-8 level (pg/ml)</w:t>
            </w:r>
          </w:p>
        </w:tc>
        <w:tc>
          <w:tcPr>
            <w:tcW w:w="1880" w:type="dxa"/>
            <w:tcBorders>
              <w:top w:val="nil"/>
              <w:left w:val="nil"/>
              <w:bottom w:val="nil"/>
              <w:right w:val="nil"/>
            </w:tcBorders>
            <w:shd w:val="clear" w:color="000000" w:fill="FFFFFF"/>
            <w:noWrap/>
            <w:vAlign w:val="center"/>
            <w:hideMark/>
          </w:tcPr>
          <w:p w14:paraId="067A7A7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23B8927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7AD8201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AB1A6C1" w14:textId="77777777" w:rsidTr="002268AB">
        <w:trPr>
          <w:trHeight w:val="300"/>
        </w:trPr>
        <w:tc>
          <w:tcPr>
            <w:tcW w:w="3620" w:type="dxa"/>
            <w:tcBorders>
              <w:top w:val="nil"/>
              <w:left w:val="nil"/>
              <w:bottom w:val="nil"/>
              <w:right w:val="nil"/>
            </w:tcBorders>
            <w:shd w:val="clear" w:color="000000" w:fill="FFFFFF"/>
            <w:noWrap/>
            <w:vAlign w:val="center"/>
            <w:hideMark/>
          </w:tcPr>
          <w:p w14:paraId="4777E5BE"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DB58FA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58.6 (29.0)</w:t>
            </w:r>
          </w:p>
        </w:tc>
        <w:tc>
          <w:tcPr>
            <w:tcW w:w="1720" w:type="dxa"/>
            <w:tcBorders>
              <w:top w:val="nil"/>
              <w:left w:val="nil"/>
              <w:bottom w:val="nil"/>
              <w:right w:val="nil"/>
            </w:tcBorders>
            <w:shd w:val="clear" w:color="000000" w:fill="FFFFFF"/>
            <w:noWrap/>
            <w:vAlign w:val="center"/>
            <w:hideMark/>
          </w:tcPr>
          <w:p w14:paraId="1953D2A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41.2 (26.5)</w:t>
            </w:r>
          </w:p>
        </w:tc>
        <w:tc>
          <w:tcPr>
            <w:tcW w:w="820" w:type="dxa"/>
            <w:tcBorders>
              <w:top w:val="nil"/>
              <w:left w:val="nil"/>
              <w:bottom w:val="nil"/>
              <w:right w:val="nil"/>
            </w:tcBorders>
            <w:shd w:val="clear" w:color="000000" w:fill="FFFFFF"/>
            <w:noWrap/>
            <w:vAlign w:val="center"/>
            <w:hideMark/>
          </w:tcPr>
          <w:p w14:paraId="3FC52F3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0.0224</w:t>
            </w:r>
          </w:p>
        </w:tc>
      </w:tr>
      <w:tr w:rsidR="002268AB" w:rsidRPr="002268AB" w14:paraId="104318AD" w14:textId="77777777" w:rsidTr="002268AB">
        <w:trPr>
          <w:trHeight w:val="300"/>
        </w:trPr>
        <w:tc>
          <w:tcPr>
            <w:tcW w:w="3620" w:type="dxa"/>
            <w:tcBorders>
              <w:top w:val="nil"/>
              <w:left w:val="nil"/>
              <w:bottom w:val="nil"/>
              <w:right w:val="nil"/>
            </w:tcBorders>
            <w:shd w:val="clear" w:color="000000" w:fill="FFFFFF"/>
            <w:noWrap/>
            <w:vAlign w:val="center"/>
            <w:hideMark/>
          </w:tcPr>
          <w:p w14:paraId="5C56F60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IL-1B level (pg/ml)</w:t>
            </w:r>
          </w:p>
        </w:tc>
        <w:tc>
          <w:tcPr>
            <w:tcW w:w="1880" w:type="dxa"/>
            <w:tcBorders>
              <w:top w:val="nil"/>
              <w:left w:val="nil"/>
              <w:bottom w:val="nil"/>
              <w:right w:val="nil"/>
            </w:tcBorders>
            <w:shd w:val="clear" w:color="000000" w:fill="FFFFFF"/>
            <w:noWrap/>
            <w:vAlign w:val="center"/>
            <w:hideMark/>
          </w:tcPr>
          <w:p w14:paraId="0F2A5CE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673B511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9A23E7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7F114E9" w14:textId="77777777" w:rsidTr="002268AB">
        <w:trPr>
          <w:trHeight w:val="300"/>
        </w:trPr>
        <w:tc>
          <w:tcPr>
            <w:tcW w:w="3620" w:type="dxa"/>
            <w:tcBorders>
              <w:top w:val="nil"/>
              <w:left w:val="nil"/>
              <w:bottom w:val="nil"/>
              <w:right w:val="nil"/>
            </w:tcBorders>
            <w:shd w:val="clear" w:color="000000" w:fill="FFFFFF"/>
            <w:noWrap/>
            <w:vAlign w:val="center"/>
            <w:hideMark/>
          </w:tcPr>
          <w:p w14:paraId="7916563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68F6BD7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0.620 (0.474)</w:t>
            </w:r>
          </w:p>
        </w:tc>
        <w:tc>
          <w:tcPr>
            <w:tcW w:w="1720" w:type="dxa"/>
            <w:tcBorders>
              <w:top w:val="nil"/>
              <w:left w:val="nil"/>
              <w:bottom w:val="nil"/>
              <w:right w:val="nil"/>
            </w:tcBorders>
            <w:shd w:val="clear" w:color="000000" w:fill="FFFFFF"/>
            <w:noWrap/>
            <w:vAlign w:val="center"/>
            <w:hideMark/>
          </w:tcPr>
          <w:p w14:paraId="5CCE984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0.378 (0.200)</w:t>
            </w:r>
          </w:p>
        </w:tc>
        <w:tc>
          <w:tcPr>
            <w:tcW w:w="820" w:type="dxa"/>
            <w:tcBorders>
              <w:top w:val="nil"/>
              <w:left w:val="nil"/>
              <w:bottom w:val="nil"/>
              <w:right w:val="nil"/>
            </w:tcBorders>
            <w:shd w:val="clear" w:color="000000" w:fill="FFFFFF"/>
            <w:noWrap/>
            <w:vAlign w:val="center"/>
            <w:hideMark/>
          </w:tcPr>
          <w:p w14:paraId="7CB3C748"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0.0378</w:t>
            </w:r>
          </w:p>
        </w:tc>
      </w:tr>
      <w:tr w:rsidR="002268AB" w:rsidRPr="002268AB" w14:paraId="47FF9142" w14:textId="77777777" w:rsidTr="002268AB">
        <w:trPr>
          <w:trHeight w:val="300"/>
        </w:trPr>
        <w:tc>
          <w:tcPr>
            <w:tcW w:w="3620" w:type="dxa"/>
            <w:tcBorders>
              <w:top w:val="nil"/>
              <w:left w:val="nil"/>
              <w:bottom w:val="nil"/>
              <w:right w:val="nil"/>
            </w:tcBorders>
            <w:shd w:val="clear" w:color="000000" w:fill="FFFFFF"/>
            <w:noWrap/>
            <w:vAlign w:val="center"/>
            <w:hideMark/>
          </w:tcPr>
          <w:p w14:paraId="16BBFCF3"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GM-CSF level (pg/ml)</w:t>
            </w:r>
          </w:p>
        </w:tc>
        <w:tc>
          <w:tcPr>
            <w:tcW w:w="1880" w:type="dxa"/>
            <w:tcBorders>
              <w:top w:val="nil"/>
              <w:left w:val="nil"/>
              <w:bottom w:val="nil"/>
              <w:right w:val="nil"/>
            </w:tcBorders>
            <w:shd w:val="clear" w:color="000000" w:fill="FFFFFF"/>
            <w:noWrap/>
            <w:vAlign w:val="center"/>
            <w:hideMark/>
          </w:tcPr>
          <w:p w14:paraId="44E3A2A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6BE30F1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00C606C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3A7B8CD9" w14:textId="77777777" w:rsidTr="002268AB">
        <w:trPr>
          <w:trHeight w:val="300"/>
        </w:trPr>
        <w:tc>
          <w:tcPr>
            <w:tcW w:w="3620" w:type="dxa"/>
            <w:tcBorders>
              <w:top w:val="nil"/>
              <w:left w:val="nil"/>
              <w:bottom w:val="nil"/>
              <w:right w:val="nil"/>
            </w:tcBorders>
            <w:shd w:val="clear" w:color="000000" w:fill="FFFFFF"/>
            <w:noWrap/>
            <w:vAlign w:val="center"/>
            <w:hideMark/>
          </w:tcPr>
          <w:p w14:paraId="32745FF4"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3591E3D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2.08 (2.61)</w:t>
            </w:r>
          </w:p>
        </w:tc>
        <w:tc>
          <w:tcPr>
            <w:tcW w:w="1720" w:type="dxa"/>
            <w:tcBorders>
              <w:top w:val="nil"/>
              <w:left w:val="nil"/>
              <w:bottom w:val="nil"/>
              <w:right w:val="nil"/>
            </w:tcBorders>
            <w:shd w:val="clear" w:color="000000" w:fill="FFFFFF"/>
            <w:noWrap/>
            <w:vAlign w:val="center"/>
            <w:hideMark/>
          </w:tcPr>
          <w:p w14:paraId="38DD8A0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1.48 (0.972)</w:t>
            </w:r>
          </w:p>
        </w:tc>
        <w:tc>
          <w:tcPr>
            <w:tcW w:w="820" w:type="dxa"/>
            <w:tcBorders>
              <w:top w:val="nil"/>
              <w:left w:val="nil"/>
              <w:bottom w:val="nil"/>
              <w:right w:val="nil"/>
            </w:tcBorders>
            <w:shd w:val="clear" w:color="000000" w:fill="FFFFFF"/>
            <w:noWrap/>
            <w:vAlign w:val="center"/>
            <w:hideMark/>
          </w:tcPr>
          <w:p w14:paraId="2605758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0.753</w:t>
            </w:r>
          </w:p>
        </w:tc>
      </w:tr>
      <w:tr w:rsidR="002268AB" w:rsidRPr="002268AB" w14:paraId="6D241ADC" w14:textId="77777777" w:rsidTr="002268AB">
        <w:trPr>
          <w:trHeight w:val="300"/>
        </w:trPr>
        <w:tc>
          <w:tcPr>
            <w:tcW w:w="3620" w:type="dxa"/>
            <w:tcBorders>
              <w:top w:val="nil"/>
              <w:left w:val="nil"/>
              <w:bottom w:val="nil"/>
              <w:right w:val="nil"/>
            </w:tcBorders>
            <w:shd w:val="clear" w:color="000000" w:fill="FFFFFF"/>
            <w:noWrap/>
            <w:vAlign w:val="center"/>
            <w:hideMark/>
          </w:tcPr>
          <w:p w14:paraId="30D7268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IFNg level (pg/ml)</w:t>
            </w:r>
          </w:p>
        </w:tc>
        <w:tc>
          <w:tcPr>
            <w:tcW w:w="1880" w:type="dxa"/>
            <w:tcBorders>
              <w:top w:val="nil"/>
              <w:left w:val="nil"/>
              <w:bottom w:val="nil"/>
              <w:right w:val="nil"/>
            </w:tcBorders>
            <w:shd w:val="clear" w:color="000000" w:fill="FFFFFF"/>
            <w:noWrap/>
            <w:vAlign w:val="center"/>
            <w:hideMark/>
          </w:tcPr>
          <w:p w14:paraId="48ED6CF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7795555"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4CB7A6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79C68EF9" w14:textId="77777777" w:rsidTr="002268AB">
        <w:trPr>
          <w:trHeight w:val="300"/>
        </w:trPr>
        <w:tc>
          <w:tcPr>
            <w:tcW w:w="3620" w:type="dxa"/>
            <w:tcBorders>
              <w:top w:val="nil"/>
              <w:left w:val="nil"/>
              <w:bottom w:val="nil"/>
              <w:right w:val="nil"/>
            </w:tcBorders>
            <w:shd w:val="clear" w:color="000000" w:fill="FFFFFF"/>
            <w:noWrap/>
            <w:vAlign w:val="center"/>
            <w:hideMark/>
          </w:tcPr>
          <w:p w14:paraId="1D274869"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IL-10 level (pg/ml)</w:t>
            </w:r>
          </w:p>
        </w:tc>
        <w:tc>
          <w:tcPr>
            <w:tcW w:w="1880" w:type="dxa"/>
            <w:tcBorders>
              <w:top w:val="nil"/>
              <w:left w:val="nil"/>
              <w:bottom w:val="nil"/>
              <w:right w:val="nil"/>
            </w:tcBorders>
            <w:shd w:val="clear" w:color="000000" w:fill="FFFFFF"/>
            <w:noWrap/>
            <w:vAlign w:val="center"/>
            <w:hideMark/>
          </w:tcPr>
          <w:p w14:paraId="0711999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493D3D12"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4D5CBCD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2C0BEE5E" w14:textId="77777777" w:rsidTr="002268AB">
        <w:trPr>
          <w:trHeight w:val="300"/>
        </w:trPr>
        <w:tc>
          <w:tcPr>
            <w:tcW w:w="3620" w:type="dxa"/>
            <w:tcBorders>
              <w:top w:val="nil"/>
              <w:left w:val="nil"/>
              <w:bottom w:val="nil"/>
              <w:right w:val="nil"/>
            </w:tcBorders>
            <w:shd w:val="clear" w:color="000000" w:fill="FFFFFF"/>
            <w:noWrap/>
            <w:vAlign w:val="center"/>
            <w:hideMark/>
          </w:tcPr>
          <w:p w14:paraId="5167F019"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1B72E2D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39.5 (36.7)</w:t>
            </w:r>
          </w:p>
        </w:tc>
        <w:tc>
          <w:tcPr>
            <w:tcW w:w="1720" w:type="dxa"/>
            <w:tcBorders>
              <w:top w:val="nil"/>
              <w:left w:val="nil"/>
              <w:bottom w:val="nil"/>
              <w:right w:val="nil"/>
            </w:tcBorders>
            <w:shd w:val="clear" w:color="000000" w:fill="FFFFFF"/>
            <w:noWrap/>
            <w:vAlign w:val="center"/>
            <w:hideMark/>
          </w:tcPr>
          <w:p w14:paraId="21756AA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15.7 (9.35)</w:t>
            </w:r>
          </w:p>
        </w:tc>
        <w:tc>
          <w:tcPr>
            <w:tcW w:w="820" w:type="dxa"/>
            <w:tcBorders>
              <w:top w:val="nil"/>
              <w:left w:val="nil"/>
              <w:bottom w:val="nil"/>
              <w:right w:val="nil"/>
            </w:tcBorders>
            <w:shd w:val="clear" w:color="000000" w:fill="FFFFFF"/>
            <w:noWrap/>
            <w:vAlign w:val="center"/>
            <w:hideMark/>
          </w:tcPr>
          <w:p w14:paraId="3089A85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0.00181</w:t>
            </w:r>
          </w:p>
        </w:tc>
      </w:tr>
      <w:tr w:rsidR="002268AB" w:rsidRPr="002268AB" w14:paraId="665CD6E5" w14:textId="77777777" w:rsidTr="002268AB">
        <w:trPr>
          <w:trHeight w:val="300"/>
        </w:trPr>
        <w:tc>
          <w:tcPr>
            <w:tcW w:w="3620" w:type="dxa"/>
            <w:tcBorders>
              <w:top w:val="nil"/>
              <w:left w:val="nil"/>
              <w:bottom w:val="nil"/>
              <w:right w:val="nil"/>
            </w:tcBorders>
            <w:shd w:val="clear" w:color="000000" w:fill="FFFFFF"/>
            <w:noWrap/>
            <w:vAlign w:val="center"/>
            <w:hideMark/>
          </w:tcPr>
          <w:p w14:paraId="60C4610A"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IL-33 level (pg/ml)</w:t>
            </w:r>
          </w:p>
        </w:tc>
        <w:tc>
          <w:tcPr>
            <w:tcW w:w="1880" w:type="dxa"/>
            <w:tcBorders>
              <w:top w:val="nil"/>
              <w:left w:val="nil"/>
              <w:bottom w:val="nil"/>
              <w:right w:val="nil"/>
            </w:tcBorders>
            <w:shd w:val="clear" w:color="000000" w:fill="FFFFFF"/>
            <w:noWrap/>
            <w:vAlign w:val="center"/>
            <w:hideMark/>
          </w:tcPr>
          <w:p w14:paraId="68CBB51E"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69F01CB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3B8B342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0086A1D7" w14:textId="77777777" w:rsidTr="002268AB">
        <w:trPr>
          <w:trHeight w:val="300"/>
        </w:trPr>
        <w:tc>
          <w:tcPr>
            <w:tcW w:w="3620" w:type="dxa"/>
            <w:tcBorders>
              <w:top w:val="nil"/>
              <w:left w:val="nil"/>
              <w:bottom w:val="nil"/>
              <w:right w:val="nil"/>
            </w:tcBorders>
            <w:shd w:val="clear" w:color="000000" w:fill="FFFFFF"/>
            <w:noWrap/>
            <w:vAlign w:val="center"/>
            <w:hideMark/>
          </w:tcPr>
          <w:p w14:paraId="12ACEC68"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0EF603C3"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0.543 (0.387)</w:t>
            </w:r>
          </w:p>
        </w:tc>
        <w:tc>
          <w:tcPr>
            <w:tcW w:w="1720" w:type="dxa"/>
            <w:tcBorders>
              <w:top w:val="nil"/>
              <w:left w:val="nil"/>
              <w:bottom w:val="nil"/>
              <w:right w:val="nil"/>
            </w:tcBorders>
            <w:shd w:val="clear" w:color="000000" w:fill="FFFFFF"/>
            <w:noWrap/>
            <w:vAlign w:val="center"/>
            <w:hideMark/>
          </w:tcPr>
          <w:p w14:paraId="0EFB093D"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0.340 (0.277)</w:t>
            </w:r>
          </w:p>
        </w:tc>
        <w:tc>
          <w:tcPr>
            <w:tcW w:w="820" w:type="dxa"/>
            <w:tcBorders>
              <w:top w:val="nil"/>
              <w:left w:val="nil"/>
              <w:bottom w:val="nil"/>
              <w:right w:val="nil"/>
            </w:tcBorders>
            <w:shd w:val="clear" w:color="000000" w:fill="FFFFFF"/>
            <w:noWrap/>
            <w:vAlign w:val="center"/>
            <w:hideMark/>
          </w:tcPr>
          <w:p w14:paraId="4F9E21E1"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0.0751</w:t>
            </w:r>
          </w:p>
        </w:tc>
      </w:tr>
      <w:tr w:rsidR="002268AB" w:rsidRPr="002268AB" w14:paraId="3DF9183F" w14:textId="77777777" w:rsidTr="002268AB">
        <w:trPr>
          <w:trHeight w:val="300"/>
        </w:trPr>
        <w:tc>
          <w:tcPr>
            <w:tcW w:w="3620" w:type="dxa"/>
            <w:tcBorders>
              <w:top w:val="nil"/>
              <w:left w:val="nil"/>
              <w:bottom w:val="nil"/>
              <w:right w:val="nil"/>
            </w:tcBorders>
            <w:shd w:val="clear" w:color="000000" w:fill="FFFFFF"/>
            <w:noWrap/>
            <w:vAlign w:val="bottom"/>
            <w:hideMark/>
          </w:tcPr>
          <w:p w14:paraId="47FB5433"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880" w:type="dxa"/>
            <w:tcBorders>
              <w:top w:val="nil"/>
              <w:left w:val="nil"/>
              <w:bottom w:val="nil"/>
              <w:right w:val="nil"/>
            </w:tcBorders>
            <w:shd w:val="clear" w:color="000000" w:fill="FFFFFF"/>
            <w:noWrap/>
            <w:vAlign w:val="bottom"/>
            <w:hideMark/>
          </w:tcPr>
          <w:p w14:paraId="0FDA10FB"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3BCA3411"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573C4392"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77F4F55A" w14:textId="77777777" w:rsidTr="002268AB">
        <w:trPr>
          <w:trHeight w:val="315"/>
        </w:trPr>
        <w:tc>
          <w:tcPr>
            <w:tcW w:w="3620" w:type="dxa"/>
            <w:tcBorders>
              <w:top w:val="nil"/>
              <w:left w:val="nil"/>
              <w:bottom w:val="nil"/>
              <w:right w:val="nil"/>
            </w:tcBorders>
            <w:shd w:val="clear" w:color="000000" w:fill="FFFFFF"/>
            <w:noWrap/>
            <w:vAlign w:val="bottom"/>
            <w:hideMark/>
          </w:tcPr>
          <w:p w14:paraId="18240B6C" w14:textId="77777777" w:rsidR="002268AB" w:rsidRPr="002268AB" w:rsidRDefault="002268AB" w:rsidP="002268AB">
            <w:pPr>
              <w:spacing w:after="0" w:line="240" w:lineRule="auto"/>
              <w:rPr>
                <w:rFonts w:ascii="Calibri" w:eastAsia="Times New Roman" w:hAnsi="Calibri" w:cs="Calibri"/>
                <w:b/>
                <w:bCs/>
                <w:color w:val="000000"/>
                <w:sz w:val="16"/>
                <w:szCs w:val="16"/>
                <w:lang w:eastAsia="en-GB"/>
              </w:rPr>
            </w:pPr>
            <w:r w:rsidRPr="002268AB">
              <w:rPr>
                <w:rFonts w:ascii="Calibri" w:eastAsia="Times New Roman" w:hAnsi="Calibri" w:cs="Calibri"/>
                <w:b/>
                <w:bCs/>
                <w:color w:val="000000"/>
                <w:sz w:val="16"/>
                <w:szCs w:val="16"/>
                <w:lang w:eastAsia="en-GB"/>
              </w:rPr>
              <w:t>Outcomes</w:t>
            </w:r>
          </w:p>
        </w:tc>
        <w:tc>
          <w:tcPr>
            <w:tcW w:w="1880" w:type="dxa"/>
            <w:tcBorders>
              <w:top w:val="nil"/>
              <w:left w:val="nil"/>
              <w:bottom w:val="nil"/>
              <w:right w:val="nil"/>
            </w:tcBorders>
            <w:shd w:val="clear" w:color="000000" w:fill="FFFFFF"/>
            <w:noWrap/>
            <w:vAlign w:val="bottom"/>
            <w:hideMark/>
          </w:tcPr>
          <w:p w14:paraId="39D6DC3E"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1720" w:type="dxa"/>
            <w:tcBorders>
              <w:top w:val="nil"/>
              <w:left w:val="nil"/>
              <w:bottom w:val="nil"/>
              <w:right w:val="nil"/>
            </w:tcBorders>
            <w:shd w:val="clear" w:color="000000" w:fill="FFFFFF"/>
            <w:noWrap/>
            <w:vAlign w:val="bottom"/>
            <w:hideMark/>
          </w:tcPr>
          <w:p w14:paraId="02CBFE3C"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c>
          <w:tcPr>
            <w:tcW w:w="820" w:type="dxa"/>
            <w:tcBorders>
              <w:top w:val="nil"/>
              <w:left w:val="nil"/>
              <w:bottom w:val="nil"/>
              <w:right w:val="nil"/>
            </w:tcBorders>
            <w:shd w:val="clear" w:color="000000" w:fill="FFFFFF"/>
            <w:noWrap/>
            <w:vAlign w:val="bottom"/>
            <w:hideMark/>
          </w:tcPr>
          <w:p w14:paraId="66E4F0C0"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22975721" w14:textId="77777777" w:rsidTr="002268AB">
        <w:trPr>
          <w:trHeight w:val="465"/>
        </w:trPr>
        <w:tc>
          <w:tcPr>
            <w:tcW w:w="3620" w:type="dxa"/>
            <w:vMerge w:val="restart"/>
            <w:tcBorders>
              <w:top w:val="single" w:sz="12" w:space="0" w:color="000000"/>
              <w:left w:val="nil"/>
              <w:bottom w:val="single" w:sz="8" w:space="0" w:color="000000"/>
              <w:right w:val="nil"/>
            </w:tcBorders>
            <w:shd w:val="clear" w:color="000000" w:fill="FFFFFF"/>
            <w:hideMark/>
          </w:tcPr>
          <w:p w14:paraId="0B757B5B"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c>
          <w:tcPr>
            <w:tcW w:w="1880" w:type="dxa"/>
            <w:tcBorders>
              <w:top w:val="single" w:sz="12" w:space="0" w:color="000000"/>
              <w:left w:val="nil"/>
              <w:bottom w:val="nil"/>
              <w:right w:val="nil"/>
            </w:tcBorders>
            <w:shd w:val="clear" w:color="000000" w:fill="FFFFFF"/>
            <w:hideMark/>
          </w:tcPr>
          <w:p w14:paraId="3509F6B3"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non-survivors</w:t>
            </w:r>
          </w:p>
        </w:tc>
        <w:tc>
          <w:tcPr>
            <w:tcW w:w="1720" w:type="dxa"/>
            <w:tcBorders>
              <w:top w:val="single" w:sz="12" w:space="0" w:color="000000"/>
              <w:left w:val="nil"/>
              <w:bottom w:val="nil"/>
              <w:right w:val="nil"/>
            </w:tcBorders>
            <w:shd w:val="clear" w:color="000000" w:fill="FFFFFF"/>
            <w:hideMark/>
          </w:tcPr>
          <w:p w14:paraId="5A4A040C"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COVID-19 survivors</w:t>
            </w:r>
          </w:p>
        </w:tc>
        <w:tc>
          <w:tcPr>
            <w:tcW w:w="820" w:type="dxa"/>
            <w:tcBorders>
              <w:top w:val="single" w:sz="12" w:space="0" w:color="000000"/>
              <w:left w:val="nil"/>
              <w:bottom w:val="nil"/>
              <w:right w:val="nil"/>
            </w:tcBorders>
            <w:shd w:val="clear" w:color="000000" w:fill="FFFFFF"/>
            <w:hideMark/>
          </w:tcPr>
          <w:p w14:paraId="648A2416"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P-value</w:t>
            </w:r>
          </w:p>
        </w:tc>
      </w:tr>
      <w:tr w:rsidR="002268AB" w:rsidRPr="002268AB" w14:paraId="69CB1B9D" w14:textId="77777777" w:rsidTr="002268AB">
        <w:trPr>
          <w:trHeight w:val="315"/>
        </w:trPr>
        <w:tc>
          <w:tcPr>
            <w:tcW w:w="3620" w:type="dxa"/>
            <w:vMerge/>
            <w:tcBorders>
              <w:top w:val="single" w:sz="12" w:space="0" w:color="000000"/>
              <w:left w:val="nil"/>
              <w:bottom w:val="single" w:sz="8" w:space="0" w:color="000000"/>
              <w:right w:val="nil"/>
            </w:tcBorders>
            <w:vAlign w:val="center"/>
            <w:hideMark/>
          </w:tcPr>
          <w:p w14:paraId="22F65F7D"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p>
        </w:tc>
        <w:tc>
          <w:tcPr>
            <w:tcW w:w="1880" w:type="dxa"/>
            <w:tcBorders>
              <w:top w:val="nil"/>
              <w:left w:val="nil"/>
              <w:bottom w:val="single" w:sz="8" w:space="0" w:color="000000"/>
              <w:right w:val="nil"/>
            </w:tcBorders>
            <w:shd w:val="clear" w:color="000000" w:fill="FFFFFF"/>
            <w:hideMark/>
          </w:tcPr>
          <w:p w14:paraId="60B9F15C"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(N=16)</w:t>
            </w:r>
          </w:p>
        </w:tc>
        <w:tc>
          <w:tcPr>
            <w:tcW w:w="1720" w:type="dxa"/>
            <w:tcBorders>
              <w:top w:val="nil"/>
              <w:left w:val="nil"/>
              <w:bottom w:val="single" w:sz="8" w:space="0" w:color="000000"/>
              <w:right w:val="nil"/>
            </w:tcBorders>
            <w:shd w:val="clear" w:color="000000" w:fill="FFFFFF"/>
            <w:hideMark/>
          </w:tcPr>
          <w:p w14:paraId="586D440A" w14:textId="77777777" w:rsidR="002268AB" w:rsidRPr="002268AB" w:rsidRDefault="002268AB" w:rsidP="002268AB">
            <w:pPr>
              <w:spacing w:after="0" w:line="240" w:lineRule="auto"/>
              <w:jc w:val="center"/>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(N=62)</w:t>
            </w:r>
          </w:p>
        </w:tc>
        <w:tc>
          <w:tcPr>
            <w:tcW w:w="820" w:type="dxa"/>
            <w:tcBorders>
              <w:top w:val="nil"/>
              <w:left w:val="nil"/>
              <w:bottom w:val="single" w:sz="8" w:space="0" w:color="000000"/>
              <w:right w:val="nil"/>
            </w:tcBorders>
            <w:shd w:val="clear" w:color="000000" w:fill="FFFFFF"/>
            <w:hideMark/>
          </w:tcPr>
          <w:p w14:paraId="72D829DE"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 </w:t>
            </w:r>
          </w:p>
        </w:tc>
      </w:tr>
      <w:tr w:rsidR="002268AB" w:rsidRPr="002268AB" w14:paraId="1814FAF9" w14:textId="77777777" w:rsidTr="002268AB">
        <w:trPr>
          <w:trHeight w:val="300"/>
        </w:trPr>
        <w:tc>
          <w:tcPr>
            <w:tcW w:w="3620" w:type="dxa"/>
            <w:tcBorders>
              <w:top w:val="nil"/>
              <w:left w:val="nil"/>
              <w:bottom w:val="nil"/>
              <w:right w:val="nil"/>
            </w:tcBorders>
            <w:shd w:val="clear" w:color="000000" w:fill="FFFFFF"/>
            <w:noWrap/>
            <w:vAlign w:val="center"/>
            <w:hideMark/>
          </w:tcPr>
          <w:p w14:paraId="2FEF3A84"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t>Length of stay (days)</w:t>
            </w:r>
          </w:p>
        </w:tc>
        <w:tc>
          <w:tcPr>
            <w:tcW w:w="1880" w:type="dxa"/>
            <w:tcBorders>
              <w:top w:val="nil"/>
              <w:left w:val="nil"/>
              <w:bottom w:val="nil"/>
              <w:right w:val="nil"/>
            </w:tcBorders>
            <w:shd w:val="clear" w:color="000000" w:fill="FFFFFF"/>
            <w:noWrap/>
            <w:vAlign w:val="center"/>
            <w:hideMark/>
          </w:tcPr>
          <w:p w14:paraId="07A4A3B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52284039"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6D34A7C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5B81F814" w14:textId="77777777" w:rsidTr="002268AB">
        <w:trPr>
          <w:trHeight w:val="300"/>
        </w:trPr>
        <w:tc>
          <w:tcPr>
            <w:tcW w:w="3620" w:type="dxa"/>
            <w:tcBorders>
              <w:top w:val="nil"/>
              <w:left w:val="nil"/>
              <w:bottom w:val="nil"/>
              <w:right w:val="nil"/>
            </w:tcBorders>
            <w:shd w:val="clear" w:color="000000" w:fill="FFFFFF"/>
            <w:noWrap/>
            <w:vAlign w:val="center"/>
            <w:hideMark/>
          </w:tcPr>
          <w:p w14:paraId="77ECE42B"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Mean (SD)</w:t>
            </w:r>
          </w:p>
        </w:tc>
        <w:tc>
          <w:tcPr>
            <w:tcW w:w="1880" w:type="dxa"/>
            <w:tcBorders>
              <w:top w:val="nil"/>
              <w:left w:val="nil"/>
              <w:bottom w:val="nil"/>
              <w:right w:val="nil"/>
            </w:tcBorders>
            <w:shd w:val="clear" w:color="000000" w:fill="FFFFFF"/>
            <w:noWrap/>
            <w:vAlign w:val="center"/>
            <w:hideMark/>
          </w:tcPr>
          <w:p w14:paraId="55FA2AEC"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4.93 (2.34)</w:t>
            </w:r>
          </w:p>
        </w:tc>
        <w:tc>
          <w:tcPr>
            <w:tcW w:w="1720" w:type="dxa"/>
            <w:tcBorders>
              <w:top w:val="nil"/>
              <w:left w:val="nil"/>
              <w:bottom w:val="nil"/>
              <w:right w:val="nil"/>
            </w:tcBorders>
            <w:shd w:val="clear" w:color="000000" w:fill="FFFFFF"/>
            <w:noWrap/>
            <w:vAlign w:val="center"/>
            <w:hideMark/>
          </w:tcPr>
          <w:p w14:paraId="794D8FC0"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11.9 (10.1)</w:t>
            </w:r>
          </w:p>
        </w:tc>
        <w:tc>
          <w:tcPr>
            <w:tcW w:w="820" w:type="dxa"/>
            <w:tcBorders>
              <w:top w:val="nil"/>
              <w:left w:val="nil"/>
              <w:bottom w:val="nil"/>
              <w:right w:val="nil"/>
            </w:tcBorders>
            <w:shd w:val="clear" w:color="000000" w:fill="FFFFFF"/>
            <w:noWrap/>
            <w:vAlign w:val="bottom"/>
            <w:hideMark/>
          </w:tcPr>
          <w:p w14:paraId="2F90A7CC" w14:textId="77777777" w:rsidR="002268AB" w:rsidRPr="002268AB" w:rsidRDefault="002268AB" w:rsidP="002268AB">
            <w:pPr>
              <w:spacing w:after="0" w:line="240" w:lineRule="auto"/>
              <w:rPr>
                <w:rFonts w:ascii="Calibri" w:eastAsia="Times New Roman" w:hAnsi="Calibri" w:cs="Calibri"/>
                <w:color w:val="000000"/>
                <w:lang w:eastAsia="en-GB"/>
              </w:rPr>
            </w:pPr>
            <w:r w:rsidRPr="002268AB">
              <w:rPr>
                <w:rFonts w:ascii="Calibri" w:eastAsia="Times New Roman" w:hAnsi="Calibri" w:cs="Calibri"/>
                <w:color w:val="000000"/>
                <w:lang w:eastAsia="en-GB"/>
              </w:rPr>
              <w:t> </w:t>
            </w:r>
          </w:p>
        </w:tc>
      </w:tr>
      <w:tr w:rsidR="002268AB" w:rsidRPr="002268AB" w14:paraId="653BFA84" w14:textId="77777777" w:rsidTr="002268AB">
        <w:trPr>
          <w:trHeight w:val="300"/>
        </w:trPr>
        <w:tc>
          <w:tcPr>
            <w:tcW w:w="3620" w:type="dxa"/>
            <w:tcBorders>
              <w:top w:val="nil"/>
              <w:left w:val="nil"/>
              <w:bottom w:val="nil"/>
              <w:right w:val="nil"/>
            </w:tcBorders>
            <w:shd w:val="clear" w:color="000000" w:fill="FFFFFF"/>
            <w:noWrap/>
            <w:vAlign w:val="center"/>
            <w:hideMark/>
          </w:tcPr>
          <w:p w14:paraId="2416EF3C" w14:textId="77777777" w:rsidR="002268AB" w:rsidRPr="002268AB" w:rsidRDefault="002268AB" w:rsidP="002268AB">
            <w:pPr>
              <w:spacing w:after="0" w:line="240" w:lineRule="auto"/>
              <w:rPr>
                <w:rFonts w:ascii="Arial" w:eastAsia="Times New Roman" w:hAnsi="Arial" w:cs="Arial"/>
                <w:b/>
                <w:bCs/>
                <w:color w:val="000000"/>
                <w:sz w:val="16"/>
                <w:szCs w:val="16"/>
                <w:lang w:eastAsia="en-GB"/>
              </w:rPr>
            </w:pPr>
            <w:r w:rsidRPr="002268AB">
              <w:rPr>
                <w:rFonts w:ascii="Arial" w:eastAsia="Times New Roman" w:hAnsi="Arial" w:cs="Arial"/>
                <w:b/>
                <w:bCs/>
                <w:color w:val="000000"/>
                <w:sz w:val="16"/>
                <w:szCs w:val="16"/>
                <w:lang w:eastAsia="en-GB"/>
              </w:rPr>
              <w:lastRenderedPageBreak/>
              <w:t>Died within 30 days after admission, n (%)</w:t>
            </w:r>
          </w:p>
        </w:tc>
        <w:tc>
          <w:tcPr>
            <w:tcW w:w="1880" w:type="dxa"/>
            <w:tcBorders>
              <w:top w:val="nil"/>
              <w:left w:val="nil"/>
              <w:bottom w:val="nil"/>
              <w:right w:val="nil"/>
            </w:tcBorders>
            <w:shd w:val="clear" w:color="000000" w:fill="FFFFFF"/>
            <w:noWrap/>
            <w:vAlign w:val="center"/>
            <w:hideMark/>
          </w:tcPr>
          <w:p w14:paraId="1EE48DB7"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1720" w:type="dxa"/>
            <w:tcBorders>
              <w:top w:val="nil"/>
              <w:left w:val="nil"/>
              <w:bottom w:val="nil"/>
              <w:right w:val="nil"/>
            </w:tcBorders>
            <w:shd w:val="clear" w:color="000000" w:fill="FFFFFF"/>
            <w:noWrap/>
            <w:vAlign w:val="center"/>
            <w:hideMark/>
          </w:tcPr>
          <w:p w14:paraId="411D72C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c>
          <w:tcPr>
            <w:tcW w:w="820" w:type="dxa"/>
            <w:tcBorders>
              <w:top w:val="nil"/>
              <w:left w:val="nil"/>
              <w:bottom w:val="nil"/>
              <w:right w:val="nil"/>
            </w:tcBorders>
            <w:shd w:val="clear" w:color="000000" w:fill="FFFFFF"/>
            <w:noWrap/>
            <w:vAlign w:val="center"/>
            <w:hideMark/>
          </w:tcPr>
          <w:p w14:paraId="21CA340F"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r w:rsidR="002268AB" w:rsidRPr="002268AB" w14:paraId="1F6C1F20" w14:textId="77777777" w:rsidTr="002268AB">
        <w:trPr>
          <w:trHeight w:val="300"/>
        </w:trPr>
        <w:tc>
          <w:tcPr>
            <w:tcW w:w="3620" w:type="dxa"/>
            <w:tcBorders>
              <w:top w:val="nil"/>
              <w:left w:val="nil"/>
              <w:bottom w:val="nil"/>
              <w:right w:val="nil"/>
            </w:tcBorders>
            <w:shd w:val="clear" w:color="000000" w:fill="FFFFFF"/>
            <w:noWrap/>
            <w:vAlign w:val="center"/>
            <w:hideMark/>
          </w:tcPr>
          <w:p w14:paraId="49067657"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Yes</w:t>
            </w:r>
          </w:p>
        </w:tc>
        <w:tc>
          <w:tcPr>
            <w:tcW w:w="1880" w:type="dxa"/>
            <w:tcBorders>
              <w:top w:val="nil"/>
              <w:left w:val="nil"/>
              <w:bottom w:val="nil"/>
              <w:right w:val="nil"/>
            </w:tcBorders>
            <w:shd w:val="clear" w:color="000000" w:fill="FFFFFF"/>
            <w:noWrap/>
            <w:vAlign w:val="center"/>
            <w:hideMark/>
          </w:tcPr>
          <w:p w14:paraId="17F6C00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16 (100%)</w:t>
            </w:r>
          </w:p>
        </w:tc>
        <w:tc>
          <w:tcPr>
            <w:tcW w:w="1720" w:type="dxa"/>
            <w:tcBorders>
              <w:top w:val="nil"/>
              <w:left w:val="nil"/>
              <w:bottom w:val="nil"/>
              <w:right w:val="nil"/>
            </w:tcBorders>
            <w:shd w:val="clear" w:color="000000" w:fill="FFFFFF"/>
            <w:noWrap/>
            <w:vAlign w:val="center"/>
            <w:hideMark/>
          </w:tcPr>
          <w:p w14:paraId="7031668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820" w:type="dxa"/>
            <w:tcBorders>
              <w:top w:val="nil"/>
              <w:left w:val="nil"/>
              <w:bottom w:val="nil"/>
              <w:right w:val="nil"/>
            </w:tcBorders>
            <w:shd w:val="clear" w:color="000000" w:fill="FFFFFF"/>
            <w:noWrap/>
            <w:vAlign w:val="center"/>
            <w:hideMark/>
          </w:tcPr>
          <w:p w14:paraId="3237BD76"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&lt;2e-16</w:t>
            </w:r>
          </w:p>
        </w:tc>
      </w:tr>
      <w:tr w:rsidR="002268AB" w:rsidRPr="002268AB" w14:paraId="03FC14C7" w14:textId="77777777" w:rsidTr="002268AB">
        <w:trPr>
          <w:trHeight w:val="300"/>
        </w:trPr>
        <w:tc>
          <w:tcPr>
            <w:tcW w:w="3620" w:type="dxa"/>
            <w:tcBorders>
              <w:top w:val="nil"/>
              <w:left w:val="nil"/>
              <w:bottom w:val="nil"/>
              <w:right w:val="nil"/>
            </w:tcBorders>
            <w:shd w:val="clear" w:color="000000" w:fill="FFFFFF"/>
            <w:noWrap/>
            <w:vAlign w:val="center"/>
            <w:hideMark/>
          </w:tcPr>
          <w:p w14:paraId="11F2DE80" w14:textId="77777777" w:rsidR="002268AB" w:rsidRPr="002268AB" w:rsidRDefault="002268AB" w:rsidP="002268AB">
            <w:pPr>
              <w:spacing w:after="0" w:line="240" w:lineRule="auto"/>
              <w:ind w:firstLineChars="200" w:firstLine="320"/>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No</w:t>
            </w:r>
          </w:p>
        </w:tc>
        <w:tc>
          <w:tcPr>
            <w:tcW w:w="1880" w:type="dxa"/>
            <w:tcBorders>
              <w:top w:val="nil"/>
              <w:left w:val="nil"/>
              <w:bottom w:val="nil"/>
              <w:right w:val="nil"/>
            </w:tcBorders>
            <w:shd w:val="clear" w:color="000000" w:fill="FFFFFF"/>
            <w:noWrap/>
            <w:vAlign w:val="center"/>
            <w:hideMark/>
          </w:tcPr>
          <w:p w14:paraId="2D4EA01B"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0 (0%)</w:t>
            </w:r>
          </w:p>
        </w:tc>
        <w:tc>
          <w:tcPr>
            <w:tcW w:w="1720" w:type="dxa"/>
            <w:tcBorders>
              <w:top w:val="nil"/>
              <w:left w:val="nil"/>
              <w:bottom w:val="nil"/>
              <w:right w:val="nil"/>
            </w:tcBorders>
            <w:shd w:val="clear" w:color="000000" w:fill="FFFFFF"/>
            <w:noWrap/>
            <w:vAlign w:val="center"/>
            <w:hideMark/>
          </w:tcPr>
          <w:p w14:paraId="3C60E9DA"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62 (100%)</w:t>
            </w:r>
          </w:p>
        </w:tc>
        <w:tc>
          <w:tcPr>
            <w:tcW w:w="820" w:type="dxa"/>
            <w:tcBorders>
              <w:top w:val="nil"/>
              <w:left w:val="nil"/>
              <w:bottom w:val="nil"/>
              <w:right w:val="nil"/>
            </w:tcBorders>
            <w:shd w:val="clear" w:color="000000" w:fill="FFFFFF"/>
            <w:noWrap/>
            <w:vAlign w:val="center"/>
            <w:hideMark/>
          </w:tcPr>
          <w:p w14:paraId="6CF812F4" w14:textId="77777777" w:rsidR="002268AB" w:rsidRPr="002268AB" w:rsidRDefault="002268AB" w:rsidP="002268AB">
            <w:pPr>
              <w:spacing w:after="0" w:line="240" w:lineRule="auto"/>
              <w:jc w:val="center"/>
              <w:rPr>
                <w:rFonts w:ascii="Arial" w:eastAsia="Times New Roman" w:hAnsi="Arial" w:cs="Arial"/>
                <w:color w:val="000000"/>
                <w:sz w:val="16"/>
                <w:szCs w:val="16"/>
                <w:lang w:eastAsia="en-GB"/>
              </w:rPr>
            </w:pPr>
            <w:r w:rsidRPr="002268AB">
              <w:rPr>
                <w:rFonts w:ascii="Arial" w:eastAsia="Times New Roman" w:hAnsi="Arial" w:cs="Arial"/>
                <w:color w:val="000000"/>
                <w:sz w:val="16"/>
                <w:szCs w:val="16"/>
                <w:lang w:eastAsia="en-GB"/>
              </w:rPr>
              <w:t> </w:t>
            </w:r>
          </w:p>
        </w:tc>
      </w:tr>
    </w:tbl>
    <w:p w14:paraId="0261757D" w14:textId="77777777" w:rsidR="002268AB" w:rsidRDefault="002268AB" w:rsidP="002268AB">
      <w:pPr>
        <w:spacing w:line="240" w:lineRule="auto"/>
        <w:jc w:val="both"/>
        <w:rPr>
          <w:i/>
          <w:iCs/>
          <w:sz w:val="20"/>
          <w:szCs w:val="20"/>
        </w:rPr>
      </w:pPr>
      <w:r w:rsidRPr="00C677A8">
        <w:rPr>
          <w:i/>
          <w:iCs/>
          <w:sz w:val="20"/>
          <w:szCs w:val="20"/>
        </w:rPr>
        <w:t xml:space="preserve">Comparisons are given between COVID-19 survivors and non-survivors for baseline demographic data, patient outcome, clinical observations, laboratory results and known patient comorbidity. Laboratory results were done on peripheral blood taken on admission to hospital. Similarly, clinical observations were recorded on hospital admission. Statistical testing was done with a Shapiro-Wilk test for data normality followed with either an unpaired parametric T-test or an unpaired non-parametric Wilcoxon test for continuous data, or a Chi-square test for categorical data. </w:t>
      </w:r>
    </w:p>
    <w:p w14:paraId="3E1A924C" w14:textId="7943E8E1" w:rsidR="00DE2657" w:rsidRDefault="00DE2657" w:rsidP="002268AB">
      <w:pPr>
        <w:spacing w:line="240" w:lineRule="auto"/>
      </w:pPr>
    </w:p>
    <w:p w14:paraId="3D49EB43" w14:textId="5C752B29" w:rsidR="0072727D" w:rsidRDefault="0072727D" w:rsidP="002268AB">
      <w:pPr>
        <w:spacing w:line="240" w:lineRule="auto"/>
      </w:pPr>
    </w:p>
    <w:p w14:paraId="0AA9D81A" w14:textId="36C301B2" w:rsidR="0072727D" w:rsidRDefault="0072727D" w:rsidP="002268AB">
      <w:pPr>
        <w:spacing w:line="240" w:lineRule="auto"/>
      </w:pPr>
    </w:p>
    <w:p w14:paraId="7224CDD9" w14:textId="77777777" w:rsidR="0072727D" w:rsidRDefault="0072727D" w:rsidP="002268AB">
      <w:pPr>
        <w:spacing w:line="240" w:lineRule="auto"/>
      </w:pPr>
    </w:p>
    <w:p w14:paraId="52659C12" w14:textId="6D105052" w:rsidR="00DE2657" w:rsidRPr="00C677A8" w:rsidRDefault="00DE2657" w:rsidP="00DE2657">
      <w:pPr>
        <w:pStyle w:val="Caption"/>
        <w:keepNext/>
        <w:jc w:val="center"/>
        <w:rPr>
          <w:color w:val="auto"/>
          <w:sz w:val="20"/>
          <w:szCs w:val="20"/>
        </w:rPr>
      </w:pPr>
      <w:bookmarkStart w:id="16" w:name="_Ref70430943"/>
      <w:r w:rsidRPr="00C677A8">
        <w:rPr>
          <w:b/>
          <w:bCs/>
          <w:color w:val="auto"/>
          <w:sz w:val="20"/>
          <w:szCs w:val="20"/>
        </w:rPr>
        <w:t xml:space="preserve">Table </w:t>
      </w:r>
      <w:r w:rsidRPr="00C677A8">
        <w:rPr>
          <w:b/>
          <w:bCs/>
          <w:color w:val="auto"/>
          <w:sz w:val="20"/>
          <w:szCs w:val="20"/>
        </w:rPr>
        <w:fldChar w:fldCharType="begin"/>
      </w:r>
      <w:r w:rsidRPr="00C677A8">
        <w:rPr>
          <w:b/>
          <w:bCs/>
          <w:color w:val="auto"/>
          <w:sz w:val="20"/>
          <w:szCs w:val="20"/>
        </w:rPr>
        <w:instrText xml:space="preserve"> SEQ Table \* ARABIC </w:instrText>
      </w:r>
      <w:r w:rsidRPr="00C677A8">
        <w:rPr>
          <w:b/>
          <w:bCs/>
          <w:color w:val="auto"/>
          <w:sz w:val="20"/>
          <w:szCs w:val="20"/>
        </w:rPr>
        <w:fldChar w:fldCharType="separate"/>
      </w:r>
      <w:r w:rsidR="00746983">
        <w:rPr>
          <w:b/>
          <w:bCs/>
          <w:noProof/>
          <w:color w:val="auto"/>
          <w:sz w:val="20"/>
          <w:szCs w:val="20"/>
        </w:rPr>
        <w:t>3</w:t>
      </w:r>
      <w:r w:rsidRPr="00C677A8">
        <w:rPr>
          <w:b/>
          <w:bCs/>
          <w:color w:val="auto"/>
          <w:sz w:val="20"/>
          <w:szCs w:val="20"/>
        </w:rPr>
        <w:fldChar w:fldCharType="end"/>
      </w:r>
      <w:bookmarkEnd w:id="16"/>
      <w:r w:rsidRPr="00C677A8">
        <w:rPr>
          <w:b/>
          <w:bCs/>
          <w:color w:val="auto"/>
          <w:sz w:val="20"/>
          <w:szCs w:val="20"/>
        </w:rPr>
        <w:t>: Summary of the top 12 BioLayout clusters.</w:t>
      </w:r>
    </w:p>
    <w:tbl>
      <w:tblPr>
        <w:tblW w:w="9016" w:type="dxa"/>
        <w:tblLook w:val="04A0" w:firstRow="1" w:lastRow="0" w:firstColumn="1" w:lastColumn="0" w:noHBand="0" w:noVBand="1"/>
      </w:tblPr>
      <w:tblGrid>
        <w:gridCol w:w="858"/>
        <w:gridCol w:w="807"/>
        <w:gridCol w:w="3011"/>
        <w:gridCol w:w="2832"/>
        <w:gridCol w:w="1508"/>
      </w:tblGrid>
      <w:tr w:rsidR="00DE2657" w:rsidRPr="007B5F02" w14:paraId="78067374" w14:textId="77777777" w:rsidTr="003652CE">
        <w:trPr>
          <w:trHeight w:val="183"/>
        </w:trPr>
        <w:tc>
          <w:tcPr>
            <w:tcW w:w="858" w:type="dxa"/>
            <w:tcBorders>
              <w:top w:val="single" w:sz="4" w:space="0" w:color="auto"/>
              <w:left w:val="single" w:sz="4" w:space="0" w:color="auto"/>
              <w:bottom w:val="double" w:sz="6" w:space="0" w:color="auto"/>
              <w:right w:val="single" w:sz="4" w:space="0" w:color="auto"/>
            </w:tcBorders>
            <w:shd w:val="clear" w:color="000000" w:fill="FFFFFF"/>
            <w:noWrap/>
            <w:hideMark/>
          </w:tcPr>
          <w:p w14:paraId="1F213FCD" w14:textId="77777777" w:rsidR="00DE2657" w:rsidRPr="007B5F02"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Cluster</w:t>
            </w:r>
          </w:p>
        </w:tc>
        <w:tc>
          <w:tcPr>
            <w:tcW w:w="807" w:type="dxa"/>
            <w:tcBorders>
              <w:top w:val="single" w:sz="4" w:space="0" w:color="auto"/>
              <w:left w:val="nil"/>
              <w:bottom w:val="double" w:sz="6" w:space="0" w:color="auto"/>
              <w:right w:val="single" w:sz="4" w:space="0" w:color="auto"/>
            </w:tcBorders>
            <w:shd w:val="clear" w:color="000000" w:fill="FFFFFF"/>
            <w:noWrap/>
            <w:hideMark/>
          </w:tcPr>
          <w:p w14:paraId="59995192" w14:textId="77777777" w:rsidR="00DE2657" w:rsidRPr="007B5F02"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No. of genes</w:t>
            </w:r>
          </w:p>
        </w:tc>
        <w:tc>
          <w:tcPr>
            <w:tcW w:w="3011" w:type="dxa"/>
            <w:tcBorders>
              <w:top w:val="single" w:sz="4" w:space="0" w:color="auto"/>
              <w:left w:val="nil"/>
              <w:bottom w:val="double" w:sz="6" w:space="0" w:color="auto"/>
              <w:right w:val="single" w:sz="4" w:space="0" w:color="auto"/>
            </w:tcBorders>
            <w:shd w:val="clear" w:color="000000" w:fill="FFFFFF"/>
            <w:noWrap/>
            <w:hideMark/>
          </w:tcPr>
          <w:p w14:paraId="69DB2D6C" w14:textId="77777777" w:rsidR="00DE2657" w:rsidRPr="00E87BCA"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 xml:space="preserve">Cell type </w:t>
            </w:r>
          </w:p>
          <w:p w14:paraId="186A6AD8" w14:textId="77777777" w:rsidR="00DE2657" w:rsidRPr="007B5F02"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FDR</w:t>
            </w:r>
            <w:r w:rsidRPr="007B5F02">
              <w:rPr>
                <w:rFonts w:ascii="Calibri" w:eastAsia="Times New Roman" w:hAnsi="Calibri" w:cs="Times New Roman"/>
                <w:b/>
                <w:bCs/>
                <w:color w:val="000000"/>
                <w:sz w:val="20"/>
                <w:szCs w:val="20"/>
                <w:lang w:eastAsia="en-GB"/>
              </w:rPr>
              <w:t>)</w:t>
            </w:r>
          </w:p>
        </w:tc>
        <w:tc>
          <w:tcPr>
            <w:tcW w:w="2832" w:type="dxa"/>
            <w:tcBorders>
              <w:top w:val="single" w:sz="4" w:space="0" w:color="auto"/>
              <w:left w:val="nil"/>
              <w:bottom w:val="double" w:sz="6" w:space="0" w:color="auto"/>
              <w:right w:val="single" w:sz="4" w:space="0" w:color="auto"/>
            </w:tcBorders>
            <w:shd w:val="clear" w:color="000000" w:fill="FFFFFF"/>
            <w:noWrap/>
            <w:hideMark/>
          </w:tcPr>
          <w:p w14:paraId="45919571" w14:textId="77777777" w:rsidR="00DE2657" w:rsidRPr="00E87BCA"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 xml:space="preserve">Top biological process </w:t>
            </w:r>
          </w:p>
          <w:p w14:paraId="7D1EF9FF" w14:textId="77777777" w:rsidR="00DE2657" w:rsidRPr="007B5F02"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FDR</w:t>
            </w:r>
            <w:r w:rsidRPr="007B5F02">
              <w:rPr>
                <w:rFonts w:ascii="Calibri" w:eastAsia="Times New Roman" w:hAnsi="Calibri" w:cs="Times New Roman"/>
                <w:b/>
                <w:bCs/>
                <w:color w:val="000000"/>
                <w:sz w:val="20"/>
                <w:szCs w:val="20"/>
                <w:lang w:eastAsia="en-GB"/>
              </w:rPr>
              <w:t>)</w:t>
            </w:r>
          </w:p>
        </w:tc>
        <w:tc>
          <w:tcPr>
            <w:tcW w:w="1508" w:type="dxa"/>
            <w:tcBorders>
              <w:top w:val="single" w:sz="4" w:space="0" w:color="auto"/>
              <w:left w:val="nil"/>
              <w:bottom w:val="double" w:sz="6" w:space="0" w:color="auto"/>
              <w:right w:val="single" w:sz="4" w:space="0" w:color="auto"/>
            </w:tcBorders>
            <w:shd w:val="clear" w:color="000000" w:fill="FFFFFF"/>
            <w:noWrap/>
            <w:hideMark/>
          </w:tcPr>
          <w:p w14:paraId="2869A5B2" w14:textId="77777777" w:rsidR="00DE2657" w:rsidRPr="007B5F02" w:rsidRDefault="00DE2657" w:rsidP="003652CE">
            <w:pPr>
              <w:spacing w:after="0" w:line="240" w:lineRule="auto"/>
              <w:jc w:val="center"/>
              <w:rPr>
                <w:rFonts w:ascii="Calibri" w:eastAsia="Times New Roman" w:hAnsi="Calibri" w:cs="Times New Roman"/>
                <w:b/>
                <w:bCs/>
                <w:color w:val="000000"/>
                <w:sz w:val="20"/>
                <w:szCs w:val="20"/>
                <w:lang w:eastAsia="en-GB"/>
              </w:rPr>
            </w:pPr>
            <w:r w:rsidRPr="007B5F02">
              <w:rPr>
                <w:rFonts w:ascii="Calibri" w:eastAsia="Times New Roman" w:hAnsi="Calibri" w:cs="Times New Roman"/>
                <w:b/>
                <w:bCs/>
                <w:color w:val="000000"/>
                <w:sz w:val="20"/>
                <w:szCs w:val="20"/>
                <w:lang w:eastAsia="en-GB"/>
              </w:rPr>
              <w:t>Disease</w:t>
            </w:r>
          </w:p>
        </w:tc>
      </w:tr>
      <w:tr w:rsidR="00DE2657" w:rsidRPr="007B5F02" w14:paraId="66342B57" w14:textId="77777777" w:rsidTr="003652CE">
        <w:trPr>
          <w:trHeight w:val="209"/>
        </w:trPr>
        <w:tc>
          <w:tcPr>
            <w:tcW w:w="858" w:type="dxa"/>
            <w:tcBorders>
              <w:top w:val="nil"/>
              <w:left w:val="single" w:sz="4" w:space="0" w:color="auto"/>
              <w:bottom w:val="single" w:sz="4" w:space="0" w:color="auto"/>
              <w:right w:val="single" w:sz="4" w:space="0" w:color="auto"/>
            </w:tcBorders>
            <w:shd w:val="clear" w:color="000000" w:fill="FFFFFF"/>
            <w:noWrap/>
            <w:hideMark/>
          </w:tcPr>
          <w:p w14:paraId="2A882885"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w:t>
            </w:r>
          </w:p>
        </w:tc>
        <w:tc>
          <w:tcPr>
            <w:tcW w:w="807" w:type="dxa"/>
            <w:tcBorders>
              <w:top w:val="nil"/>
              <w:left w:val="nil"/>
              <w:bottom w:val="single" w:sz="4" w:space="0" w:color="auto"/>
              <w:right w:val="single" w:sz="4" w:space="0" w:color="auto"/>
            </w:tcBorders>
            <w:shd w:val="clear" w:color="000000" w:fill="FFFFFF"/>
            <w:noWrap/>
            <w:hideMark/>
          </w:tcPr>
          <w:p w14:paraId="44874810"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362</w:t>
            </w:r>
          </w:p>
        </w:tc>
        <w:tc>
          <w:tcPr>
            <w:tcW w:w="3011" w:type="dxa"/>
            <w:tcBorders>
              <w:top w:val="nil"/>
              <w:left w:val="nil"/>
              <w:bottom w:val="single" w:sz="4" w:space="0" w:color="auto"/>
              <w:right w:val="single" w:sz="4" w:space="0" w:color="auto"/>
            </w:tcBorders>
            <w:shd w:val="clear" w:color="000000" w:fill="FFFFFF"/>
            <w:noWrap/>
            <w:hideMark/>
          </w:tcPr>
          <w:p w14:paraId="14E46E2C"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Myeloid </w:t>
            </w:r>
          </w:p>
          <w:p w14:paraId="1A63581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(1.20</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-24</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7037367B"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Cell activation </w:t>
            </w:r>
          </w:p>
          <w:p w14:paraId="1131FB81"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(5.16</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-13</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458A503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r w:rsidR="00DE2657" w:rsidRPr="007B5F02" w14:paraId="75812FFD"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7A6F8EE1"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w:t>
            </w:r>
          </w:p>
        </w:tc>
        <w:tc>
          <w:tcPr>
            <w:tcW w:w="807" w:type="dxa"/>
            <w:tcBorders>
              <w:top w:val="nil"/>
              <w:left w:val="nil"/>
              <w:bottom w:val="single" w:sz="4" w:space="0" w:color="auto"/>
              <w:right w:val="single" w:sz="4" w:space="0" w:color="auto"/>
            </w:tcBorders>
            <w:shd w:val="clear" w:color="000000" w:fill="FFFFFF"/>
            <w:noWrap/>
            <w:hideMark/>
          </w:tcPr>
          <w:p w14:paraId="24C94B9F"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264</w:t>
            </w:r>
          </w:p>
        </w:tc>
        <w:tc>
          <w:tcPr>
            <w:tcW w:w="3011" w:type="dxa"/>
            <w:tcBorders>
              <w:top w:val="nil"/>
              <w:left w:val="nil"/>
              <w:bottom w:val="single" w:sz="4" w:space="0" w:color="auto"/>
              <w:right w:val="single" w:sz="4" w:space="0" w:color="auto"/>
            </w:tcBorders>
            <w:shd w:val="clear" w:color="000000" w:fill="FFFFFF"/>
            <w:noWrap/>
            <w:hideMark/>
          </w:tcPr>
          <w:p w14:paraId="5966CC3B"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Plasmacytoid dendritic cell </w:t>
            </w:r>
          </w:p>
          <w:p w14:paraId="57B5D97C"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(4.17</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-22</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76655305"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E87BCA">
              <w:rPr>
                <w:rFonts w:ascii="Calibri" w:eastAsia="Times New Roman" w:hAnsi="Calibri" w:cs="Times New Roman"/>
                <w:color w:val="000000"/>
                <w:sz w:val="20"/>
                <w:szCs w:val="20"/>
                <w:lang w:eastAsia="en-GB"/>
              </w:rPr>
              <w:t>Defence</w:t>
            </w:r>
            <w:r w:rsidRPr="007B5F02">
              <w:rPr>
                <w:rFonts w:ascii="Calibri" w:eastAsia="Times New Roman" w:hAnsi="Calibri" w:cs="Times New Roman"/>
                <w:color w:val="000000"/>
                <w:sz w:val="20"/>
                <w:szCs w:val="20"/>
                <w:lang w:eastAsia="en-GB"/>
              </w:rPr>
              <w:t xml:space="preserve"> response to virus </w:t>
            </w:r>
          </w:p>
          <w:p w14:paraId="282ED304"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(1.34</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-37</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2761FF05"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r w:rsidR="00DE2657" w:rsidRPr="007B5F02" w14:paraId="7C0EF94E"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781B008E"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3</w:t>
            </w:r>
          </w:p>
        </w:tc>
        <w:tc>
          <w:tcPr>
            <w:tcW w:w="807" w:type="dxa"/>
            <w:tcBorders>
              <w:top w:val="nil"/>
              <w:left w:val="nil"/>
              <w:bottom w:val="single" w:sz="4" w:space="0" w:color="auto"/>
              <w:right w:val="single" w:sz="4" w:space="0" w:color="auto"/>
            </w:tcBorders>
            <w:shd w:val="clear" w:color="000000" w:fill="FFFFFF"/>
            <w:noWrap/>
            <w:hideMark/>
          </w:tcPr>
          <w:p w14:paraId="3EF14D55"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166</w:t>
            </w:r>
          </w:p>
        </w:tc>
        <w:tc>
          <w:tcPr>
            <w:tcW w:w="3011" w:type="dxa"/>
            <w:tcBorders>
              <w:top w:val="nil"/>
              <w:left w:val="nil"/>
              <w:bottom w:val="single" w:sz="4" w:space="0" w:color="auto"/>
              <w:right w:val="single" w:sz="4" w:space="0" w:color="auto"/>
            </w:tcBorders>
            <w:shd w:val="clear" w:color="000000" w:fill="FFFFFF"/>
            <w:noWrap/>
            <w:hideMark/>
          </w:tcPr>
          <w:p w14:paraId="4A30988F"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Erythroblast </w:t>
            </w:r>
          </w:p>
          <w:p w14:paraId="45598841"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(5.31</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-20</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16CD0B72"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Erythrocyte </w:t>
            </w:r>
            <w:r w:rsidRPr="00E87BCA">
              <w:rPr>
                <w:rFonts w:ascii="Calibri" w:eastAsia="Times New Roman" w:hAnsi="Calibri" w:cs="Times New Roman"/>
                <w:color w:val="000000"/>
                <w:sz w:val="20"/>
                <w:szCs w:val="20"/>
                <w:lang w:eastAsia="en-GB"/>
              </w:rPr>
              <w:t>differentiation</w:t>
            </w:r>
            <w:r w:rsidRPr="007B5F02">
              <w:rPr>
                <w:rFonts w:ascii="Calibri" w:eastAsia="Times New Roman" w:hAnsi="Calibri" w:cs="Times New Roman"/>
                <w:color w:val="000000"/>
                <w:sz w:val="20"/>
                <w:szCs w:val="20"/>
                <w:lang w:eastAsia="en-GB"/>
              </w:rPr>
              <w:t xml:space="preserve"> </w:t>
            </w:r>
          </w:p>
          <w:p w14:paraId="533CC21F"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(1.70</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-05</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5CEFF175"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r w:rsidR="00DE2657" w:rsidRPr="007B5F02" w14:paraId="0E51AE09"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657F2370"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4</w:t>
            </w:r>
          </w:p>
        </w:tc>
        <w:tc>
          <w:tcPr>
            <w:tcW w:w="807" w:type="dxa"/>
            <w:tcBorders>
              <w:top w:val="nil"/>
              <w:left w:val="nil"/>
              <w:bottom w:val="single" w:sz="4" w:space="0" w:color="auto"/>
              <w:right w:val="single" w:sz="4" w:space="0" w:color="auto"/>
            </w:tcBorders>
            <w:shd w:val="clear" w:color="000000" w:fill="FFFFFF"/>
            <w:noWrap/>
            <w:hideMark/>
          </w:tcPr>
          <w:p w14:paraId="597F7480"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140</w:t>
            </w:r>
          </w:p>
        </w:tc>
        <w:tc>
          <w:tcPr>
            <w:tcW w:w="3011" w:type="dxa"/>
            <w:tcBorders>
              <w:top w:val="nil"/>
              <w:left w:val="nil"/>
              <w:bottom w:val="single" w:sz="4" w:space="0" w:color="auto"/>
              <w:right w:val="single" w:sz="4" w:space="0" w:color="auto"/>
            </w:tcBorders>
            <w:shd w:val="clear" w:color="000000" w:fill="FFFFFF"/>
            <w:noWrap/>
            <w:hideMark/>
          </w:tcPr>
          <w:p w14:paraId="09A53329"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Progenitor B cell / T cell </w:t>
            </w:r>
          </w:p>
          <w:p w14:paraId="21A86B83"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(1.28</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-131</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55313C3B"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Mitotic cell cycle </w:t>
            </w:r>
          </w:p>
          <w:p w14:paraId="5CE093C0"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(3.97</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-57</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2E91114E"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COVID-19</w:t>
            </w:r>
          </w:p>
        </w:tc>
      </w:tr>
      <w:tr w:rsidR="00DE2657" w:rsidRPr="007B5F02" w14:paraId="36610F72"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6E8E5ACB"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5</w:t>
            </w:r>
          </w:p>
        </w:tc>
        <w:tc>
          <w:tcPr>
            <w:tcW w:w="807" w:type="dxa"/>
            <w:tcBorders>
              <w:top w:val="nil"/>
              <w:left w:val="nil"/>
              <w:bottom w:val="single" w:sz="4" w:space="0" w:color="auto"/>
              <w:right w:val="single" w:sz="4" w:space="0" w:color="auto"/>
            </w:tcBorders>
            <w:shd w:val="clear" w:color="000000" w:fill="FFFFFF"/>
            <w:noWrap/>
            <w:hideMark/>
          </w:tcPr>
          <w:p w14:paraId="663E218B"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100</w:t>
            </w:r>
          </w:p>
        </w:tc>
        <w:tc>
          <w:tcPr>
            <w:tcW w:w="3011" w:type="dxa"/>
            <w:tcBorders>
              <w:top w:val="nil"/>
              <w:left w:val="nil"/>
              <w:bottom w:val="single" w:sz="4" w:space="0" w:color="auto"/>
              <w:right w:val="single" w:sz="4" w:space="0" w:color="auto"/>
            </w:tcBorders>
            <w:shd w:val="clear" w:color="000000" w:fill="FFFFFF"/>
            <w:noWrap/>
            <w:hideMark/>
          </w:tcPr>
          <w:p w14:paraId="7899BED0"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Progenitor pluripotent cells </w:t>
            </w:r>
          </w:p>
          <w:p w14:paraId="3D3A324A"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(1.38</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-02</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7CA81D1E"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Translation </w:t>
            </w:r>
          </w:p>
          <w:p w14:paraId="5871F8BD"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(8.48</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-04</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276059C8"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COVID-19</w:t>
            </w:r>
          </w:p>
        </w:tc>
      </w:tr>
      <w:tr w:rsidR="00DE2657" w:rsidRPr="007B5F02" w14:paraId="30C37590"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449A4E52"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6</w:t>
            </w:r>
          </w:p>
        </w:tc>
        <w:tc>
          <w:tcPr>
            <w:tcW w:w="807" w:type="dxa"/>
            <w:tcBorders>
              <w:top w:val="nil"/>
              <w:left w:val="nil"/>
              <w:bottom w:val="single" w:sz="4" w:space="0" w:color="auto"/>
              <w:right w:val="single" w:sz="4" w:space="0" w:color="auto"/>
            </w:tcBorders>
            <w:shd w:val="clear" w:color="000000" w:fill="FFFFFF"/>
            <w:noWrap/>
            <w:hideMark/>
          </w:tcPr>
          <w:p w14:paraId="6EBB8BAF"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96</w:t>
            </w:r>
          </w:p>
        </w:tc>
        <w:tc>
          <w:tcPr>
            <w:tcW w:w="3011" w:type="dxa"/>
            <w:tcBorders>
              <w:top w:val="nil"/>
              <w:left w:val="nil"/>
              <w:bottom w:val="single" w:sz="4" w:space="0" w:color="auto"/>
              <w:right w:val="single" w:sz="4" w:space="0" w:color="auto"/>
            </w:tcBorders>
            <w:shd w:val="clear" w:color="000000" w:fill="FFFFFF"/>
            <w:noWrap/>
            <w:hideMark/>
          </w:tcPr>
          <w:p w14:paraId="2BEAA7FF"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E87BCA">
              <w:rPr>
                <w:rFonts w:ascii="Calibri" w:eastAsia="Times New Roman" w:hAnsi="Calibri" w:cs="Times New Roman"/>
                <w:color w:val="000000"/>
                <w:sz w:val="20"/>
                <w:szCs w:val="20"/>
                <w:lang w:eastAsia="en-GB"/>
              </w:rPr>
              <w:t>Megakaryocytes</w:t>
            </w:r>
            <w:r w:rsidRPr="007B5F02">
              <w:rPr>
                <w:rFonts w:ascii="Calibri" w:eastAsia="Times New Roman" w:hAnsi="Calibri" w:cs="Times New Roman"/>
                <w:color w:val="000000"/>
                <w:sz w:val="20"/>
                <w:szCs w:val="20"/>
                <w:lang w:eastAsia="en-GB"/>
              </w:rPr>
              <w:t xml:space="preserve"> / platelets </w:t>
            </w:r>
          </w:p>
          <w:p w14:paraId="643B9902"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(3.30</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-92</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5D69C47B"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Blood coagulation </w:t>
            </w:r>
          </w:p>
          <w:p w14:paraId="3DA38BF5"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(2.84</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-12</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463D17B6"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COVID-19</w:t>
            </w:r>
          </w:p>
        </w:tc>
      </w:tr>
      <w:tr w:rsidR="00DE2657" w:rsidRPr="007B5F02" w14:paraId="18C90EF0"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5581E3FC"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7</w:t>
            </w:r>
          </w:p>
        </w:tc>
        <w:tc>
          <w:tcPr>
            <w:tcW w:w="807" w:type="dxa"/>
            <w:tcBorders>
              <w:top w:val="nil"/>
              <w:left w:val="nil"/>
              <w:bottom w:val="single" w:sz="4" w:space="0" w:color="auto"/>
              <w:right w:val="single" w:sz="4" w:space="0" w:color="auto"/>
            </w:tcBorders>
            <w:shd w:val="clear" w:color="000000" w:fill="FFFFFF"/>
            <w:noWrap/>
            <w:hideMark/>
          </w:tcPr>
          <w:p w14:paraId="7314301B"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64</w:t>
            </w:r>
          </w:p>
        </w:tc>
        <w:tc>
          <w:tcPr>
            <w:tcW w:w="3011" w:type="dxa"/>
            <w:tcBorders>
              <w:top w:val="nil"/>
              <w:left w:val="nil"/>
              <w:bottom w:val="single" w:sz="4" w:space="0" w:color="auto"/>
              <w:right w:val="single" w:sz="4" w:space="0" w:color="auto"/>
            </w:tcBorders>
            <w:shd w:val="clear" w:color="000000" w:fill="FFFFFF"/>
            <w:noWrap/>
            <w:hideMark/>
          </w:tcPr>
          <w:p w14:paraId="68867BC9"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Plasma cells</w:t>
            </w:r>
          </w:p>
          <w:p w14:paraId="0A47B12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(1.27</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-28</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7B63E48E"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Response to stress </w:t>
            </w:r>
          </w:p>
          <w:p w14:paraId="42440F0D"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(6.41</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-09</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48023C1D"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COVID-19</w:t>
            </w:r>
          </w:p>
        </w:tc>
      </w:tr>
      <w:tr w:rsidR="00DE2657" w:rsidRPr="007B5F02" w14:paraId="31B90FD3"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744EBDF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8</w:t>
            </w:r>
          </w:p>
        </w:tc>
        <w:tc>
          <w:tcPr>
            <w:tcW w:w="807" w:type="dxa"/>
            <w:tcBorders>
              <w:top w:val="nil"/>
              <w:left w:val="nil"/>
              <w:bottom w:val="single" w:sz="4" w:space="0" w:color="auto"/>
              <w:right w:val="single" w:sz="4" w:space="0" w:color="auto"/>
            </w:tcBorders>
            <w:shd w:val="clear" w:color="000000" w:fill="FFFFFF"/>
            <w:noWrap/>
            <w:hideMark/>
          </w:tcPr>
          <w:p w14:paraId="0BDA901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29</w:t>
            </w:r>
          </w:p>
        </w:tc>
        <w:tc>
          <w:tcPr>
            <w:tcW w:w="3011" w:type="dxa"/>
            <w:tcBorders>
              <w:top w:val="nil"/>
              <w:left w:val="nil"/>
              <w:bottom w:val="single" w:sz="4" w:space="0" w:color="auto"/>
              <w:right w:val="single" w:sz="4" w:space="0" w:color="auto"/>
            </w:tcBorders>
            <w:shd w:val="clear" w:color="000000" w:fill="FFFFFF"/>
            <w:noWrap/>
            <w:hideMark/>
          </w:tcPr>
          <w:p w14:paraId="5AD6706F"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Myeloid cells </w:t>
            </w:r>
          </w:p>
          <w:p w14:paraId="6FA4475C"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(2.57</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-03</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0C5289FD"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Myeloid leukocyte activation </w:t>
            </w:r>
          </w:p>
          <w:p w14:paraId="5584623C"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(4.15</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-04</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52B981E5"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r w:rsidR="00DE2657" w:rsidRPr="007B5F02" w14:paraId="7AB4EC6D"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23A0DF21"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9</w:t>
            </w:r>
          </w:p>
        </w:tc>
        <w:tc>
          <w:tcPr>
            <w:tcW w:w="807" w:type="dxa"/>
            <w:tcBorders>
              <w:top w:val="nil"/>
              <w:left w:val="nil"/>
              <w:bottom w:val="single" w:sz="4" w:space="0" w:color="auto"/>
              <w:right w:val="single" w:sz="4" w:space="0" w:color="auto"/>
            </w:tcBorders>
            <w:shd w:val="clear" w:color="000000" w:fill="FFFFFF"/>
            <w:noWrap/>
            <w:hideMark/>
          </w:tcPr>
          <w:p w14:paraId="6D9CC7C8"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20</w:t>
            </w:r>
          </w:p>
        </w:tc>
        <w:tc>
          <w:tcPr>
            <w:tcW w:w="3011" w:type="dxa"/>
            <w:tcBorders>
              <w:top w:val="nil"/>
              <w:left w:val="nil"/>
              <w:bottom w:val="single" w:sz="4" w:space="0" w:color="auto"/>
              <w:right w:val="single" w:sz="4" w:space="0" w:color="auto"/>
            </w:tcBorders>
            <w:shd w:val="clear" w:color="000000" w:fill="FFFFFF"/>
            <w:noWrap/>
            <w:hideMark/>
          </w:tcPr>
          <w:p w14:paraId="32A938D8"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Neutrophils </w:t>
            </w:r>
          </w:p>
          <w:p w14:paraId="20F6939B"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(1.11</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-03</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2E8972AF"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Neutrophil degranulation </w:t>
            </w:r>
          </w:p>
          <w:p w14:paraId="6A01611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(4.43</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-19</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51F68E10"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COVID-19</w:t>
            </w:r>
          </w:p>
        </w:tc>
      </w:tr>
      <w:tr w:rsidR="00DE2657" w:rsidRPr="007B5F02" w14:paraId="12936D4E"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09DF120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10</w:t>
            </w:r>
          </w:p>
        </w:tc>
        <w:tc>
          <w:tcPr>
            <w:tcW w:w="807" w:type="dxa"/>
            <w:tcBorders>
              <w:top w:val="nil"/>
              <w:left w:val="nil"/>
              <w:bottom w:val="single" w:sz="4" w:space="0" w:color="auto"/>
              <w:right w:val="single" w:sz="4" w:space="0" w:color="auto"/>
            </w:tcBorders>
            <w:shd w:val="clear" w:color="000000" w:fill="FFFFFF"/>
            <w:noWrap/>
            <w:hideMark/>
          </w:tcPr>
          <w:p w14:paraId="4DC356E8"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18</w:t>
            </w:r>
          </w:p>
        </w:tc>
        <w:tc>
          <w:tcPr>
            <w:tcW w:w="3011" w:type="dxa"/>
            <w:tcBorders>
              <w:top w:val="nil"/>
              <w:left w:val="nil"/>
              <w:bottom w:val="single" w:sz="4" w:space="0" w:color="auto"/>
              <w:right w:val="single" w:sz="4" w:space="0" w:color="auto"/>
            </w:tcBorders>
            <w:shd w:val="clear" w:color="000000" w:fill="FFFFFF"/>
            <w:noWrap/>
            <w:hideMark/>
          </w:tcPr>
          <w:p w14:paraId="59E9DD3E"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Antigen presenting cells </w:t>
            </w:r>
          </w:p>
          <w:p w14:paraId="7BD980FE"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(2.21</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-03</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62367892"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Th1 stimulation </w:t>
            </w:r>
          </w:p>
          <w:p w14:paraId="5EBC733F"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(4.53</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-03</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7E9E1B8A"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r w:rsidR="00DE2657" w:rsidRPr="007B5F02" w14:paraId="012B2852"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3CD4F9AA"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11</w:t>
            </w:r>
          </w:p>
        </w:tc>
        <w:tc>
          <w:tcPr>
            <w:tcW w:w="807" w:type="dxa"/>
            <w:tcBorders>
              <w:top w:val="nil"/>
              <w:left w:val="nil"/>
              <w:bottom w:val="single" w:sz="4" w:space="0" w:color="auto"/>
              <w:right w:val="single" w:sz="4" w:space="0" w:color="auto"/>
            </w:tcBorders>
            <w:shd w:val="clear" w:color="000000" w:fill="FFFFFF"/>
            <w:noWrap/>
            <w:hideMark/>
          </w:tcPr>
          <w:p w14:paraId="517ACEAA"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16</w:t>
            </w:r>
          </w:p>
        </w:tc>
        <w:tc>
          <w:tcPr>
            <w:tcW w:w="3011" w:type="dxa"/>
            <w:tcBorders>
              <w:top w:val="nil"/>
              <w:left w:val="nil"/>
              <w:bottom w:val="single" w:sz="4" w:space="0" w:color="auto"/>
              <w:right w:val="single" w:sz="4" w:space="0" w:color="auto"/>
            </w:tcBorders>
            <w:shd w:val="clear" w:color="000000" w:fill="FFFFFF"/>
            <w:noWrap/>
            <w:hideMark/>
          </w:tcPr>
          <w:p w14:paraId="6F573CC7"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Dendritic cells </w:t>
            </w:r>
          </w:p>
          <w:p w14:paraId="00C38327"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(4.32</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-04</w:t>
            </w:r>
            <w:r w:rsidRPr="007B5F02">
              <w:rPr>
                <w:rFonts w:ascii="Calibri" w:eastAsia="Times New Roman" w:hAnsi="Calibri" w:cs="Times New Roman"/>
                <w:color w:val="000000"/>
                <w:sz w:val="20"/>
                <w:szCs w:val="20"/>
                <w:lang w:eastAsia="en-GB"/>
              </w:rPr>
              <w:t>)</w:t>
            </w:r>
          </w:p>
        </w:tc>
        <w:tc>
          <w:tcPr>
            <w:tcW w:w="2832" w:type="dxa"/>
            <w:tcBorders>
              <w:top w:val="nil"/>
              <w:left w:val="nil"/>
              <w:bottom w:val="single" w:sz="4" w:space="0" w:color="auto"/>
              <w:right w:val="single" w:sz="4" w:space="0" w:color="auto"/>
            </w:tcBorders>
            <w:shd w:val="clear" w:color="000000" w:fill="FFFFFF"/>
            <w:noWrap/>
            <w:hideMark/>
          </w:tcPr>
          <w:p w14:paraId="678B0F29"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Cell morphogenesis </w:t>
            </w:r>
          </w:p>
          <w:p w14:paraId="5CD1873D"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(1.37</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-02</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6D3E1150"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r w:rsidR="00DE2657" w:rsidRPr="007B5F02" w14:paraId="22C45FF7" w14:textId="77777777" w:rsidTr="003652CE">
        <w:trPr>
          <w:trHeight w:val="200"/>
        </w:trPr>
        <w:tc>
          <w:tcPr>
            <w:tcW w:w="858" w:type="dxa"/>
            <w:tcBorders>
              <w:top w:val="nil"/>
              <w:left w:val="single" w:sz="4" w:space="0" w:color="auto"/>
              <w:bottom w:val="single" w:sz="4" w:space="0" w:color="auto"/>
              <w:right w:val="single" w:sz="4" w:space="0" w:color="auto"/>
            </w:tcBorders>
            <w:shd w:val="clear" w:color="000000" w:fill="FFFFFF"/>
            <w:noWrap/>
            <w:hideMark/>
          </w:tcPr>
          <w:p w14:paraId="6FB687CF"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12</w:t>
            </w:r>
          </w:p>
        </w:tc>
        <w:tc>
          <w:tcPr>
            <w:tcW w:w="807" w:type="dxa"/>
            <w:tcBorders>
              <w:top w:val="nil"/>
              <w:left w:val="nil"/>
              <w:bottom w:val="single" w:sz="4" w:space="0" w:color="auto"/>
              <w:right w:val="single" w:sz="4" w:space="0" w:color="auto"/>
            </w:tcBorders>
            <w:shd w:val="clear" w:color="000000" w:fill="FFFFFF"/>
            <w:noWrap/>
            <w:hideMark/>
          </w:tcPr>
          <w:p w14:paraId="48850EFB"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14</w:t>
            </w:r>
          </w:p>
        </w:tc>
        <w:tc>
          <w:tcPr>
            <w:tcW w:w="3011" w:type="dxa"/>
            <w:tcBorders>
              <w:top w:val="nil"/>
              <w:left w:val="nil"/>
              <w:bottom w:val="single" w:sz="4" w:space="0" w:color="auto"/>
              <w:right w:val="single" w:sz="4" w:space="0" w:color="auto"/>
            </w:tcBorders>
            <w:shd w:val="clear" w:color="000000" w:fill="FFFFFF"/>
            <w:noWrap/>
            <w:hideMark/>
          </w:tcPr>
          <w:p w14:paraId="339C7F16"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Not specified</w:t>
            </w:r>
          </w:p>
        </w:tc>
        <w:tc>
          <w:tcPr>
            <w:tcW w:w="2832" w:type="dxa"/>
            <w:tcBorders>
              <w:top w:val="nil"/>
              <w:left w:val="nil"/>
              <w:bottom w:val="single" w:sz="4" w:space="0" w:color="auto"/>
              <w:right w:val="single" w:sz="4" w:space="0" w:color="auto"/>
            </w:tcBorders>
            <w:shd w:val="clear" w:color="000000" w:fill="FFFFFF"/>
            <w:noWrap/>
            <w:hideMark/>
          </w:tcPr>
          <w:p w14:paraId="15C448E9" w14:textId="77777777" w:rsidR="00DE2657" w:rsidRPr="00E87BCA"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 xml:space="preserve">Histone modification </w:t>
            </w:r>
          </w:p>
          <w:p w14:paraId="262DC4EC"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(3.55</w:t>
            </w:r>
            <w:r>
              <w:rPr>
                <w:rFonts w:ascii="Calibri" w:eastAsia="Times New Roman" w:hAnsi="Calibri" w:cs="Times New Roman"/>
                <w:color w:val="000000"/>
                <w:sz w:val="20"/>
                <w:szCs w:val="20"/>
                <w:lang w:eastAsia="en-GB"/>
              </w:rPr>
              <w:t>x</w:t>
            </w:r>
            <w:r w:rsidRPr="007B5F02">
              <w:rPr>
                <w:rFonts w:ascii="Calibri" w:eastAsia="Times New Roman" w:hAnsi="Calibri" w:cs="Times New Roman"/>
                <w:color w:val="000000"/>
                <w:sz w:val="20"/>
                <w:szCs w:val="20"/>
                <w:lang w:eastAsia="en-GB"/>
              </w:rPr>
              <w:t>10</w:t>
            </w:r>
            <w:r w:rsidRPr="007B5F02">
              <w:rPr>
                <w:rFonts w:ascii="Calibri" w:eastAsia="Times New Roman" w:hAnsi="Calibri" w:cs="Times New Roman"/>
                <w:color w:val="000000"/>
                <w:sz w:val="20"/>
                <w:szCs w:val="20"/>
                <w:vertAlign w:val="superscript"/>
                <w:lang w:eastAsia="en-GB"/>
              </w:rPr>
              <w:t>-02</w:t>
            </w:r>
            <w:r w:rsidRPr="007B5F02">
              <w:rPr>
                <w:rFonts w:ascii="Calibri" w:eastAsia="Times New Roman" w:hAnsi="Calibri" w:cs="Times New Roman"/>
                <w:color w:val="000000"/>
                <w:sz w:val="20"/>
                <w:szCs w:val="20"/>
                <w:lang w:eastAsia="en-GB"/>
              </w:rPr>
              <w:t>)</w:t>
            </w:r>
          </w:p>
        </w:tc>
        <w:tc>
          <w:tcPr>
            <w:tcW w:w="1508" w:type="dxa"/>
            <w:tcBorders>
              <w:top w:val="nil"/>
              <w:left w:val="nil"/>
              <w:bottom w:val="single" w:sz="4" w:space="0" w:color="auto"/>
              <w:right w:val="single" w:sz="4" w:space="0" w:color="auto"/>
            </w:tcBorders>
            <w:shd w:val="clear" w:color="000000" w:fill="FFFFFF"/>
            <w:noWrap/>
            <w:hideMark/>
          </w:tcPr>
          <w:p w14:paraId="44E86701" w14:textId="77777777" w:rsidR="00DE2657" w:rsidRPr="007B5F02" w:rsidRDefault="00DE2657" w:rsidP="003652CE">
            <w:pPr>
              <w:spacing w:after="0" w:line="240" w:lineRule="auto"/>
              <w:jc w:val="center"/>
              <w:rPr>
                <w:rFonts w:ascii="Calibri" w:eastAsia="Times New Roman" w:hAnsi="Calibri" w:cs="Times New Roman"/>
                <w:color w:val="000000"/>
                <w:sz w:val="20"/>
                <w:szCs w:val="20"/>
                <w:lang w:eastAsia="en-GB"/>
              </w:rPr>
            </w:pPr>
            <w:r w:rsidRPr="007B5F02">
              <w:rPr>
                <w:rFonts w:ascii="Calibri" w:eastAsia="Times New Roman" w:hAnsi="Calibri" w:cs="Times New Roman"/>
                <w:color w:val="000000"/>
                <w:sz w:val="20"/>
                <w:szCs w:val="20"/>
                <w:lang w:eastAsia="en-GB"/>
              </w:rPr>
              <w:t>Influenza</w:t>
            </w:r>
          </w:p>
        </w:tc>
      </w:tr>
    </w:tbl>
    <w:p w14:paraId="62A24EF6" w14:textId="77777777" w:rsidR="00DE2657" w:rsidRPr="00C677A8" w:rsidRDefault="00DE2657" w:rsidP="00DE2657">
      <w:pPr>
        <w:pStyle w:val="NoSpacing"/>
        <w:jc w:val="both"/>
        <w:rPr>
          <w:i/>
          <w:iCs/>
          <w:sz w:val="20"/>
          <w:szCs w:val="20"/>
        </w:rPr>
      </w:pPr>
      <w:r w:rsidRPr="00C677A8">
        <w:rPr>
          <w:i/>
          <w:iCs/>
          <w:sz w:val="20"/>
          <w:szCs w:val="20"/>
        </w:rPr>
        <w:t>Gene clusters were identified with BioLayout (r=0.85, MCL = 1.7). For each cluster the number of genes, predicted cell type and top biological process are given and whether that cluster was enriched in patients with COVID-19 or influenza.</w:t>
      </w:r>
    </w:p>
    <w:p w14:paraId="1FF94366" w14:textId="218A86E9" w:rsidR="00DE2657" w:rsidRDefault="00DE2657" w:rsidP="002268AB">
      <w:pPr>
        <w:spacing w:line="240" w:lineRule="auto"/>
      </w:pPr>
    </w:p>
    <w:p w14:paraId="5A665FC0" w14:textId="04CF082A" w:rsidR="00DE2657" w:rsidRDefault="00DE2657" w:rsidP="002268AB">
      <w:pPr>
        <w:spacing w:line="240" w:lineRule="auto"/>
      </w:pPr>
    </w:p>
    <w:p w14:paraId="1578E9F5" w14:textId="375B7230" w:rsidR="00DE2657" w:rsidRDefault="00DE2657" w:rsidP="002268AB">
      <w:pPr>
        <w:spacing w:line="240" w:lineRule="auto"/>
      </w:pPr>
    </w:p>
    <w:p w14:paraId="4A385F3F" w14:textId="517698C1" w:rsidR="0077694E" w:rsidRDefault="0077694E" w:rsidP="002268AB">
      <w:pPr>
        <w:spacing w:line="240" w:lineRule="auto"/>
      </w:pPr>
    </w:p>
    <w:p w14:paraId="4DCEF662" w14:textId="77777777" w:rsidR="0077694E" w:rsidRDefault="0077694E" w:rsidP="002268AB">
      <w:pPr>
        <w:spacing w:line="240" w:lineRule="auto"/>
      </w:pPr>
    </w:p>
    <w:p w14:paraId="43D0C626" w14:textId="158D1625" w:rsidR="00DE2657" w:rsidRPr="00B6277B" w:rsidRDefault="00DE2657" w:rsidP="00DE2657">
      <w:pPr>
        <w:pStyle w:val="Caption"/>
        <w:jc w:val="center"/>
        <w:rPr>
          <w:color w:val="auto"/>
          <w:sz w:val="20"/>
          <w:szCs w:val="20"/>
        </w:rPr>
      </w:pPr>
      <w:bookmarkStart w:id="17" w:name="_Ref92449939"/>
      <w:bookmarkStart w:id="18" w:name="_Ref92449194"/>
      <w:bookmarkStart w:id="19" w:name="_Hlk92449825"/>
      <w:r w:rsidRPr="00B6277B">
        <w:rPr>
          <w:b/>
          <w:bCs/>
          <w:color w:val="auto"/>
          <w:sz w:val="20"/>
          <w:szCs w:val="20"/>
        </w:rPr>
        <w:lastRenderedPageBreak/>
        <w:t xml:space="preserve">Table </w:t>
      </w:r>
      <w:r w:rsidRPr="00B6277B">
        <w:rPr>
          <w:b/>
          <w:bCs/>
          <w:color w:val="auto"/>
          <w:sz w:val="20"/>
          <w:szCs w:val="20"/>
        </w:rPr>
        <w:fldChar w:fldCharType="begin"/>
      </w:r>
      <w:r w:rsidRPr="00B6277B">
        <w:rPr>
          <w:b/>
          <w:bCs/>
          <w:color w:val="auto"/>
          <w:sz w:val="20"/>
          <w:szCs w:val="20"/>
        </w:rPr>
        <w:instrText xml:space="preserve"> SEQ Table \* ARABIC </w:instrText>
      </w:r>
      <w:r w:rsidRPr="00B6277B">
        <w:rPr>
          <w:b/>
          <w:bCs/>
          <w:color w:val="auto"/>
          <w:sz w:val="20"/>
          <w:szCs w:val="20"/>
        </w:rPr>
        <w:fldChar w:fldCharType="separate"/>
      </w:r>
      <w:r w:rsidR="00746983">
        <w:rPr>
          <w:b/>
          <w:bCs/>
          <w:noProof/>
          <w:color w:val="auto"/>
          <w:sz w:val="20"/>
          <w:szCs w:val="20"/>
        </w:rPr>
        <w:t>4</w:t>
      </w:r>
      <w:r w:rsidRPr="00B6277B">
        <w:rPr>
          <w:b/>
          <w:bCs/>
          <w:color w:val="auto"/>
          <w:sz w:val="20"/>
          <w:szCs w:val="20"/>
        </w:rPr>
        <w:fldChar w:fldCharType="end"/>
      </w:r>
      <w:bookmarkEnd w:id="17"/>
      <w:r w:rsidRPr="00B6277B">
        <w:rPr>
          <w:b/>
          <w:bCs/>
          <w:color w:val="auto"/>
          <w:sz w:val="20"/>
          <w:szCs w:val="20"/>
        </w:rPr>
        <w:t xml:space="preserve">: </w:t>
      </w:r>
      <w:bookmarkEnd w:id="18"/>
      <w:r w:rsidRPr="00B6277B">
        <w:rPr>
          <w:b/>
          <w:bCs/>
          <w:color w:val="000000" w:themeColor="text1"/>
          <w:sz w:val="20"/>
          <w:szCs w:val="20"/>
        </w:rPr>
        <w:t>Clinical covariates and their correlation with different gene transcript clusters.</w:t>
      </w:r>
    </w:p>
    <w:tbl>
      <w:tblPr>
        <w:tblW w:w="9089" w:type="dxa"/>
        <w:tblLook w:val="04A0" w:firstRow="1" w:lastRow="0" w:firstColumn="1" w:lastColumn="0" w:noHBand="0" w:noVBand="1"/>
      </w:tblPr>
      <w:tblGrid>
        <w:gridCol w:w="1413"/>
        <w:gridCol w:w="863"/>
        <w:gridCol w:w="3251"/>
        <w:gridCol w:w="3562"/>
      </w:tblGrid>
      <w:tr w:rsidR="00DE2657" w:rsidRPr="007B5F02" w14:paraId="006D308F" w14:textId="77777777" w:rsidTr="003652CE">
        <w:trPr>
          <w:trHeight w:val="180"/>
        </w:trPr>
        <w:tc>
          <w:tcPr>
            <w:tcW w:w="1413" w:type="dxa"/>
            <w:tcBorders>
              <w:top w:val="single" w:sz="4" w:space="0" w:color="auto"/>
              <w:left w:val="single" w:sz="4" w:space="0" w:color="auto"/>
              <w:bottom w:val="double" w:sz="6" w:space="0" w:color="auto"/>
              <w:right w:val="single" w:sz="4" w:space="0" w:color="auto"/>
            </w:tcBorders>
            <w:shd w:val="clear" w:color="000000" w:fill="FFFFFF"/>
            <w:noWrap/>
            <w:hideMark/>
          </w:tcPr>
          <w:p w14:paraId="3B4E7560" w14:textId="77777777" w:rsidR="00DE2657" w:rsidRPr="00A62EAA" w:rsidRDefault="00DE2657" w:rsidP="003652CE">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GO </w:t>
            </w:r>
            <w:r w:rsidRPr="00A62EAA">
              <w:rPr>
                <w:rFonts w:ascii="Calibri" w:eastAsia="Times New Roman" w:hAnsi="Calibri" w:cs="Times New Roman"/>
                <w:b/>
                <w:bCs/>
                <w:color w:val="000000"/>
                <w:sz w:val="18"/>
                <w:szCs w:val="18"/>
                <w:lang w:eastAsia="en-GB"/>
              </w:rPr>
              <w:t>biological process (FDR)</w:t>
            </w:r>
          </w:p>
        </w:tc>
        <w:tc>
          <w:tcPr>
            <w:tcW w:w="863" w:type="dxa"/>
            <w:tcBorders>
              <w:top w:val="single" w:sz="4" w:space="0" w:color="auto"/>
              <w:left w:val="nil"/>
              <w:bottom w:val="double" w:sz="6" w:space="0" w:color="auto"/>
              <w:right w:val="single" w:sz="4" w:space="0" w:color="auto"/>
            </w:tcBorders>
            <w:shd w:val="clear" w:color="000000" w:fill="FFFFFF"/>
            <w:noWrap/>
            <w:hideMark/>
          </w:tcPr>
          <w:p w14:paraId="4BF9A7FC" w14:textId="77777777" w:rsidR="00DE2657" w:rsidRPr="00A62EAA" w:rsidRDefault="00DE2657" w:rsidP="003652CE">
            <w:pPr>
              <w:spacing w:after="0" w:line="240" w:lineRule="auto"/>
              <w:jc w:val="center"/>
              <w:rPr>
                <w:rFonts w:ascii="Calibri" w:eastAsia="Times New Roman" w:hAnsi="Calibri" w:cs="Times New Roman"/>
                <w:b/>
                <w:bCs/>
                <w:color w:val="000000"/>
                <w:sz w:val="18"/>
                <w:szCs w:val="18"/>
                <w:lang w:eastAsia="en-GB"/>
              </w:rPr>
            </w:pPr>
            <w:r w:rsidRPr="00A62EAA">
              <w:rPr>
                <w:rFonts w:ascii="Calibri" w:eastAsia="Times New Roman" w:hAnsi="Calibri" w:cs="Times New Roman"/>
                <w:b/>
                <w:bCs/>
                <w:color w:val="000000"/>
                <w:sz w:val="18"/>
                <w:szCs w:val="18"/>
                <w:lang w:eastAsia="en-GB"/>
              </w:rPr>
              <w:t>No. of genes</w:t>
            </w:r>
          </w:p>
        </w:tc>
        <w:tc>
          <w:tcPr>
            <w:tcW w:w="3251" w:type="dxa"/>
            <w:tcBorders>
              <w:top w:val="single" w:sz="4" w:space="0" w:color="auto"/>
              <w:left w:val="nil"/>
              <w:bottom w:val="double" w:sz="6" w:space="0" w:color="auto"/>
              <w:right w:val="single" w:sz="4" w:space="0" w:color="auto"/>
            </w:tcBorders>
            <w:shd w:val="clear" w:color="000000" w:fill="FFFFFF"/>
          </w:tcPr>
          <w:p w14:paraId="43AE4CA8" w14:textId="77777777" w:rsidR="00DE2657" w:rsidRPr="00A62EAA" w:rsidRDefault="00DE2657" w:rsidP="003652CE">
            <w:pPr>
              <w:spacing w:after="0" w:line="240" w:lineRule="auto"/>
              <w:jc w:val="center"/>
              <w:rPr>
                <w:rFonts w:ascii="Calibri" w:eastAsia="Times New Roman" w:hAnsi="Calibri" w:cs="Times New Roman"/>
                <w:b/>
                <w:bCs/>
                <w:color w:val="000000"/>
                <w:sz w:val="18"/>
                <w:szCs w:val="18"/>
                <w:lang w:eastAsia="en-GB"/>
              </w:rPr>
            </w:pPr>
            <w:r w:rsidRPr="00A62EAA">
              <w:rPr>
                <w:rFonts w:ascii="Calibri" w:eastAsia="Times New Roman" w:hAnsi="Calibri" w:cs="Times New Roman"/>
                <w:b/>
                <w:bCs/>
                <w:color w:val="000000"/>
                <w:sz w:val="18"/>
                <w:szCs w:val="18"/>
                <w:lang w:eastAsia="en-GB"/>
              </w:rPr>
              <w:t>Negative correlation</w:t>
            </w:r>
          </w:p>
          <w:p w14:paraId="10BFA845" w14:textId="77777777" w:rsidR="00DE2657" w:rsidRPr="00A62EAA" w:rsidRDefault="00DE2657" w:rsidP="003652CE">
            <w:pPr>
              <w:spacing w:after="0" w:line="240" w:lineRule="auto"/>
              <w:jc w:val="center"/>
              <w:rPr>
                <w:rFonts w:ascii="Calibri" w:eastAsia="Times New Roman" w:hAnsi="Calibri" w:cs="Times New Roman"/>
                <w:b/>
                <w:bCs/>
                <w:color w:val="000000"/>
                <w:sz w:val="18"/>
                <w:szCs w:val="18"/>
                <w:lang w:eastAsia="en-GB"/>
              </w:rPr>
            </w:pPr>
            <w:r w:rsidRPr="00A62EAA">
              <w:rPr>
                <w:rFonts w:ascii="Calibri" w:eastAsia="Times New Roman" w:hAnsi="Calibri" w:cs="Times New Roman"/>
                <w:b/>
                <w:bCs/>
                <w:color w:val="000000"/>
                <w:sz w:val="18"/>
                <w:szCs w:val="18"/>
                <w:lang w:eastAsia="en-GB"/>
              </w:rPr>
              <w:t>(R value &lt; -0.20, p-value)</w:t>
            </w:r>
          </w:p>
        </w:tc>
        <w:tc>
          <w:tcPr>
            <w:tcW w:w="3562" w:type="dxa"/>
            <w:tcBorders>
              <w:top w:val="single" w:sz="4" w:space="0" w:color="auto"/>
              <w:left w:val="single" w:sz="4" w:space="0" w:color="auto"/>
              <w:bottom w:val="double" w:sz="6" w:space="0" w:color="auto"/>
              <w:right w:val="single" w:sz="4" w:space="0" w:color="auto"/>
            </w:tcBorders>
            <w:shd w:val="clear" w:color="000000" w:fill="FFFFFF"/>
            <w:noWrap/>
            <w:hideMark/>
          </w:tcPr>
          <w:p w14:paraId="23A70D60" w14:textId="77777777" w:rsidR="00DE2657" w:rsidRPr="00A62EAA" w:rsidRDefault="00DE2657" w:rsidP="003652CE">
            <w:pPr>
              <w:spacing w:after="0" w:line="240" w:lineRule="auto"/>
              <w:jc w:val="center"/>
              <w:rPr>
                <w:rFonts w:ascii="Calibri" w:eastAsia="Times New Roman" w:hAnsi="Calibri" w:cs="Times New Roman"/>
                <w:b/>
                <w:bCs/>
                <w:color w:val="000000"/>
                <w:sz w:val="18"/>
                <w:szCs w:val="18"/>
                <w:lang w:eastAsia="en-GB"/>
              </w:rPr>
            </w:pPr>
            <w:r w:rsidRPr="00A62EAA">
              <w:rPr>
                <w:rFonts w:ascii="Calibri" w:eastAsia="Times New Roman" w:hAnsi="Calibri" w:cs="Times New Roman"/>
                <w:b/>
                <w:bCs/>
                <w:color w:val="000000"/>
                <w:sz w:val="18"/>
                <w:szCs w:val="18"/>
                <w:lang w:eastAsia="en-GB"/>
              </w:rPr>
              <w:t>Positive correlation</w:t>
            </w:r>
          </w:p>
          <w:p w14:paraId="5AB8D917" w14:textId="77777777" w:rsidR="00DE2657" w:rsidRPr="00A62EAA" w:rsidRDefault="00DE2657" w:rsidP="003652CE">
            <w:pPr>
              <w:spacing w:after="0" w:line="240" w:lineRule="auto"/>
              <w:jc w:val="center"/>
              <w:rPr>
                <w:rFonts w:ascii="Calibri" w:eastAsia="Times New Roman" w:hAnsi="Calibri" w:cs="Times New Roman"/>
                <w:b/>
                <w:bCs/>
                <w:color w:val="000000"/>
                <w:sz w:val="18"/>
                <w:szCs w:val="18"/>
                <w:lang w:eastAsia="en-GB"/>
              </w:rPr>
            </w:pPr>
            <w:r w:rsidRPr="00A62EAA">
              <w:rPr>
                <w:rFonts w:ascii="Calibri" w:eastAsia="Times New Roman" w:hAnsi="Calibri" w:cs="Times New Roman"/>
                <w:b/>
                <w:bCs/>
                <w:color w:val="000000"/>
                <w:sz w:val="18"/>
                <w:szCs w:val="18"/>
                <w:lang w:eastAsia="en-GB"/>
              </w:rPr>
              <w:t>(R value &gt; 0.20, p-value)</w:t>
            </w:r>
          </w:p>
        </w:tc>
      </w:tr>
      <w:tr w:rsidR="00DE2657" w:rsidRPr="007B5F02" w14:paraId="75977929" w14:textId="77777777" w:rsidTr="003652CE">
        <w:trPr>
          <w:trHeight w:val="206"/>
        </w:trPr>
        <w:tc>
          <w:tcPr>
            <w:tcW w:w="1413" w:type="dxa"/>
            <w:tcBorders>
              <w:top w:val="nil"/>
              <w:left w:val="single" w:sz="4" w:space="0" w:color="auto"/>
              <w:bottom w:val="single" w:sz="4" w:space="0" w:color="auto"/>
              <w:right w:val="single" w:sz="4" w:space="0" w:color="auto"/>
            </w:tcBorders>
            <w:shd w:val="clear" w:color="000000" w:fill="FFFFFF"/>
            <w:noWrap/>
          </w:tcPr>
          <w:p w14:paraId="77EC9252"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Complement activation (classical pathway)</w:t>
            </w:r>
          </w:p>
          <w:p w14:paraId="49B652B8"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(1.48x10</w:t>
            </w:r>
            <w:r>
              <w:rPr>
                <w:rFonts w:ascii="Calibri" w:eastAsia="Times New Roman" w:hAnsi="Calibri" w:cs="Times New Roman"/>
                <w:color w:val="000000"/>
                <w:sz w:val="18"/>
                <w:szCs w:val="18"/>
                <w:vertAlign w:val="superscript"/>
                <w:lang w:eastAsia="en-GB"/>
              </w:rPr>
              <w:t>-65</w:t>
            </w:r>
            <w:r>
              <w:rPr>
                <w:rFonts w:ascii="Calibri" w:eastAsia="Times New Roman" w:hAnsi="Calibri" w:cs="Times New Roman"/>
                <w:color w:val="000000"/>
                <w:sz w:val="18"/>
                <w:szCs w:val="18"/>
                <w:lang w:eastAsia="en-GB"/>
              </w:rPr>
              <w:t>)</w:t>
            </w:r>
          </w:p>
        </w:tc>
        <w:tc>
          <w:tcPr>
            <w:tcW w:w="863" w:type="dxa"/>
            <w:tcBorders>
              <w:top w:val="nil"/>
              <w:left w:val="nil"/>
              <w:bottom w:val="single" w:sz="4" w:space="0" w:color="auto"/>
              <w:right w:val="single" w:sz="4" w:space="0" w:color="auto"/>
            </w:tcBorders>
            <w:shd w:val="clear" w:color="000000" w:fill="FFFFFF"/>
            <w:noWrap/>
          </w:tcPr>
          <w:p w14:paraId="729036AE"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63</w:t>
            </w:r>
          </w:p>
        </w:tc>
        <w:tc>
          <w:tcPr>
            <w:tcW w:w="3251" w:type="dxa"/>
            <w:tcBorders>
              <w:top w:val="nil"/>
              <w:left w:val="nil"/>
              <w:bottom w:val="single" w:sz="4" w:space="0" w:color="auto"/>
              <w:right w:val="single" w:sz="4" w:space="0" w:color="auto"/>
            </w:tcBorders>
            <w:shd w:val="clear" w:color="000000" w:fill="FFFFFF"/>
          </w:tcPr>
          <w:p w14:paraId="218EA940"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Other underlying chronic respiratory disease (-0.37, 1x10</w:t>
            </w:r>
            <w:r>
              <w:rPr>
                <w:rFonts w:ascii="Calibri" w:eastAsia="Times New Roman" w:hAnsi="Calibri" w:cs="Times New Roman"/>
                <w:color w:val="000000"/>
                <w:sz w:val="18"/>
                <w:szCs w:val="18"/>
                <w:vertAlign w:val="superscript"/>
                <w:lang w:eastAsia="en-GB"/>
              </w:rPr>
              <w:t>-06</w:t>
            </w:r>
            <w:r>
              <w:rPr>
                <w:rFonts w:ascii="Calibri" w:eastAsia="Times New Roman" w:hAnsi="Calibri" w:cs="Times New Roman"/>
                <w:color w:val="000000"/>
                <w:sz w:val="18"/>
                <w:szCs w:val="18"/>
                <w:lang w:eastAsia="en-GB"/>
              </w:rPr>
              <w:t>)</w:t>
            </w:r>
          </w:p>
        </w:tc>
        <w:tc>
          <w:tcPr>
            <w:tcW w:w="3562" w:type="dxa"/>
            <w:tcBorders>
              <w:top w:val="nil"/>
              <w:left w:val="single" w:sz="4" w:space="0" w:color="auto"/>
              <w:bottom w:val="single" w:sz="4" w:space="0" w:color="auto"/>
              <w:right w:val="single" w:sz="4" w:space="0" w:color="auto"/>
            </w:tcBorders>
            <w:shd w:val="clear" w:color="000000" w:fill="FFFFFF"/>
            <w:noWrap/>
          </w:tcPr>
          <w:p w14:paraId="78FFAF6C"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Viral infection (0.51, 3x10</w:t>
            </w:r>
            <w:r>
              <w:rPr>
                <w:rFonts w:ascii="Calibri" w:eastAsia="Times New Roman" w:hAnsi="Calibri" w:cs="Times New Roman"/>
                <w:color w:val="000000"/>
                <w:sz w:val="18"/>
                <w:szCs w:val="18"/>
                <w:vertAlign w:val="superscript"/>
                <w:lang w:eastAsia="en-GB"/>
              </w:rPr>
              <w:t>-12</w:t>
            </w:r>
            <w:r>
              <w:rPr>
                <w:rFonts w:ascii="Calibri" w:eastAsia="Times New Roman" w:hAnsi="Calibri" w:cs="Times New Roman"/>
                <w:color w:val="000000"/>
                <w:sz w:val="18"/>
                <w:szCs w:val="18"/>
                <w:lang w:eastAsia="en-GB"/>
              </w:rPr>
              <w:t>)</w:t>
            </w:r>
          </w:p>
          <w:p w14:paraId="03F9C4C3"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Symptom duration (days) (0.34, 2x10</w:t>
            </w:r>
            <w:r>
              <w:rPr>
                <w:rFonts w:ascii="Calibri" w:eastAsia="Times New Roman" w:hAnsi="Calibri" w:cs="Times New Roman"/>
                <w:color w:val="000000"/>
                <w:sz w:val="18"/>
                <w:szCs w:val="18"/>
                <w:vertAlign w:val="superscript"/>
                <w:lang w:eastAsia="en-GB"/>
              </w:rPr>
              <w:t>-05</w:t>
            </w:r>
            <w:r>
              <w:rPr>
                <w:rFonts w:ascii="Calibri" w:eastAsia="Times New Roman" w:hAnsi="Calibri" w:cs="Times New Roman"/>
                <w:color w:val="000000"/>
                <w:sz w:val="18"/>
                <w:szCs w:val="18"/>
                <w:lang w:eastAsia="en-GB"/>
              </w:rPr>
              <w:t>)</w:t>
            </w:r>
          </w:p>
          <w:p w14:paraId="1FFE3081"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Lymphocyte count (0.33, 2x10</w:t>
            </w:r>
            <w:r>
              <w:rPr>
                <w:rFonts w:ascii="Calibri" w:eastAsia="Times New Roman" w:hAnsi="Calibri" w:cs="Times New Roman"/>
                <w:color w:val="000000"/>
                <w:sz w:val="18"/>
                <w:szCs w:val="18"/>
                <w:vertAlign w:val="superscript"/>
                <w:lang w:eastAsia="en-GB"/>
              </w:rPr>
              <w:t>-05</w:t>
            </w:r>
            <w:r>
              <w:rPr>
                <w:rFonts w:ascii="Calibri" w:eastAsia="Times New Roman" w:hAnsi="Calibri" w:cs="Times New Roman"/>
                <w:color w:val="000000"/>
                <w:sz w:val="18"/>
                <w:szCs w:val="18"/>
                <w:lang w:eastAsia="en-GB"/>
              </w:rPr>
              <w:t>)</w:t>
            </w:r>
          </w:p>
        </w:tc>
      </w:tr>
      <w:tr w:rsidR="00DE2657" w:rsidRPr="007B5F02" w14:paraId="4E844496" w14:textId="77777777" w:rsidTr="003652CE">
        <w:trPr>
          <w:trHeight w:val="206"/>
        </w:trPr>
        <w:tc>
          <w:tcPr>
            <w:tcW w:w="1413" w:type="dxa"/>
            <w:tcBorders>
              <w:top w:val="nil"/>
              <w:left w:val="single" w:sz="4" w:space="0" w:color="auto"/>
              <w:bottom w:val="single" w:sz="4" w:space="0" w:color="auto"/>
              <w:right w:val="single" w:sz="4" w:space="0" w:color="auto"/>
            </w:tcBorders>
            <w:shd w:val="clear" w:color="000000" w:fill="FFFFFF"/>
            <w:noWrap/>
          </w:tcPr>
          <w:p w14:paraId="4F1011DB"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sidRPr="00A62EAA">
              <w:rPr>
                <w:rFonts w:ascii="Calibri" w:eastAsia="Times New Roman" w:hAnsi="Calibri" w:cs="Times New Roman"/>
                <w:color w:val="000000"/>
                <w:sz w:val="18"/>
                <w:szCs w:val="18"/>
                <w:lang w:eastAsia="en-GB"/>
              </w:rPr>
              <w:t>B cell activation (2.40x10</w:t>
            </w:r>
            <w:r w:rsidRPr="00A62EAA">
              <w:rPr>
                <w:rFonts w:ascii="Calibri" w:eastAsia="Times New Roman" w:hAnsi="Calibri" w:cs="Times New Roman"/>
                <w:color w:val="000000"/>
                <w:sz w:val="18"/>
                <w:szCs w:val="18"/>
                <w:vertAlign w:val="superscript"/>
                <w:lang w:eastAsia="en-GB"/>
              </w:rPr>
              <w:t>-09</w:t>
            </w:r>
            <w:r w:rsidRPr="00A62EAA">
              <w:rPr>
                <w:rFonts w:ascii="Calibri" w:eastAsia="Times New Roman" w:hAnsi="Calibri" w:cs="Times New Roman"/>
                <w:color w:val="000000"/>
                <w:sz w:val="18"/>
                <w:szCs w:val="18"/>
                <w:lang w:eastAsia="en-GB"/>
              </w:rPr>
              <w:t>)</w:t>
            </w:r>
          </w:p>
        </w:tc>
        <w:tc>
          <w:tcPr>
            <w:tcW w:w="863" w:type="dxa"/>
            <w:tcBorders>
              <w:top w:val="nil"/>
              <w:left w:val="nil"/>
              <w:bottom w:val="single" w:sz="4" w:space="0" w:color="auto"/>
              <w:right w:val="single" w:sz="4" w:space="0" w:color="auto"/>
            </w:tcBorders>
            <w:shd w:val="clear" w:color="000000" w:fill="FFFFFF"/>
            <w:noWrap/>
          </w:tcPr>
          <w:p w14:paraId="3689D10E"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sidRPr="00A62EAA">
              <w:rPr>
                <w:rFonts w:ascii="Calibri" w:eastAsia="Times New Roman" w:hAnsi="Calibri" w:cs="Times New Roman"/>
                <w:color w:val="000000"/>
                <w:sz w:val="18"/>
                <w:szCs w:val="18"/>
                <w:lang w:eastAsia="en-GB"/>
              </w:rPr>
              <w:t>13</w:t>
            </w:r>
          </w:p>
        </w:tc>
        <w:tc>
          <w:tcPr>
            <w:tcW w:w="3251" w:type="dxa"/>
            <w:tcBorders>
              <w:top w:val="nil"/>
              <w:left w:val="nil"/>
              <w:bottom w:val="single" w:sz="4" w:space="0" w:color="auto"/>
              <w:right w:val="single" w:sz="4" w:space="0" w:color="auto"/>
            </w:tcBorders>
            <w:shd w:val="clear" w:color="000000" w:fill="FFFFFF"/>
          </w:tcPr>
          <w:p w14:paraId="6025DF66"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Other underlying chronic respiratory disease (-0.34, 1x10</w:t>
            </w:r>
            <w:r>
              <w:rPr>
                <w:rFonts w:ascii="Calibri" w:eastAsia="Times New Roman" w:hAnsi="Calibri" w:cs="Times New Roman"/>
                <w:color w:val="000000"/>
                <w:sz w:val="18"/>
                <w:szCs w:val="18"/>
                <w:vertAlign w:val="superscript"/>
                <w:lang w:eastAsia="en-GB"/>
              </w:rPr>
              <w:t>-05</w:t>
            </w:r>
            <w:r>
              <w:rPr>
                <w:rFonts w:ascii="Calibri" w:eastAsia="Times New Roman" w:hAnsi="Calibri" w:cs="Times New Roman"/>
                <w:color w:val="000000"/>
                <w:sz w:val="18"/>
                <w:szCs w:val="18"/>
                <w:lang w:eastAsia="en-GB"/>
              </w:rPr>
              <w:t>)</w:t>
            </w:r>
          </w:p>
          <w:p w14:paraId="27F839AD"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Age (-0.32, 4x10</w:t>
            </w:r>
            <w:r>
              <w:rPr>
                <w:rFonts w:ascii="Calibri" w:eastAsia="Times New Roman" w:hAnsi="Calibri" w:cs="Times New Roman"/>
                <w:color w:val="000000"/>
                <w:sz w:val="18"/>
                <w:szCs w:val="18"/>
                <w:vertAlign w:val="superscript"/>
                <w:lang w:eastAsia="en-GB"/>
              </w:rPr>
              <w:t>-05</w:t>
            </w:r>
            <w:r>
              <w:rPr>
                <w:rFonts w:ascii="Calibri" w:eastAsia="Times New Roman" w:hAnsi="Calibri" w:cs="Times New Roman"/>
                <w:color w:val="000000"/>
                <w:sz w:val="18"/>
                <w:szCs w:val="18"/>
                <w:lang w:eastAsia="en-GB"/>
              </w:rPr>
              <w:t>)</w:t>
            </w:r>
          </w:p>
          <w:p w14:paraId="78C971B8"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Neutrophil count (-0.28, 3x10</w:t>
            </w:r>
            <w:r>
              <w:rPr>
                <w:rFonts w:ascii="Calibri" w:eastAsia="Times New Roman" w:hAnsi="Calibri" w:cs="Times New Roman"/>
                <w:color w:val="000000"/>
                <w:sz w:val="18"/>
                <w:szCs w:val="18"/>
                <w:vertAlign w:val="superscript"/>
                <w:lang w:eastAsia="en-GB"/>
              </w:rPr>
              <w:t>-04</w:t>
            </w:r>
            <w:r>
              <w:rPr>
                <w:rFonts w:ascii="Calibri" w:eastAsia="Times New Roman" w:hAnsi="Calibri" w:cs="Times New Roman"/>
                <w:color w:val="000000"/>
                <w:sz w:val="18"/>
                <w:szCs w:val="18"/>
                <w:lang w:eastAsia="en-GB"/>
              </w:rPr>
              <w:t>)</w:t>
            </w:r>
          </w:p>
          <w:p w14:paraId="631C91CF"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Died within 30 days of admission </w:t>
            </w:r>
          </w:p>
          <w:p w14:paraId="5A1296AD"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(-0.25, 1x10</w:t>
            </w:r>
            <w:r>
              <w:rPr>
                <w:rFonts w:ascii="Calibri" w:eastAsia="Times New Roman" w:hAnsi="Calibri" w:cs="Times New Roman"/>
                <w:color w:val="000000"/>
                <w:sz w:val="18"/>
                <w:szCs w:val="18"/>
                <w:vertAlign w:val="superscript"/>
                <w:lang w:eastAsia="en-GB"/>
              </w:rPr>
              <w:t>-03</w:t>
            </w:r>
            <w:r>
              <w:rPr>
                <w:rFonts w:ascii="Calibri" w:eastAsia="Times New Roman" w:hAnsi="Calibri" w:cs="Times New Roman"/>
                <w:color w:val="000000"/>
                <w:sz w:val="18"/>
                <w:szCs w:val="18"/>
                <w:lang w:eastAsia="en-GB"/>
              </w:rPr>
              <w:t>)</w:t>
            </w:r>
          </w:p>
          <w:p w14:paraId="162B5AF1"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White blood cell count (-0.23, 4x10</w:t>
            </w:r>
            <w:r>
              <w:rPr>
                <w:rFonts w:ascii="Calibri" w:eastAsia="Times New Roman" w:hAnsi="Calibri" w:cs="Times New Roman"/>
                <w:color w:val="000000"/>
                <w:sz w:val="18"/>
                <w:szCs w:val="18"/>
                <w:vertAlign w:val="superscript"/>
                <w:lang w:eastAsia="en-GB"/>
              </w:rPr>
              <w:t>-03</w:t>
            </w:r>
            <w:r>
              <w:rPr>
                <w:rFonts w:ascii="Calibri" w:eastAsia="Times New Roman" w:hAnsi="Calibri" w:cs="Times New Roman"/>
                <w:color w:val="000000"/>
                <w:sz w:val="18"/>
                <w:szCs w:val="18"/>
                <w:lang w:eastAsia="en-GB"/>
              </w:rPr>
              <w:t>)</w:t>
            </w:r>
          </w:p>
        </w:tc>
        <w:tc>
          <w:tcPr>
            <w:tcW w:w="3562" w:type="dxa"/>
            <w:tcBorders>
              <w:top w:val="nil"/>
              <w:left w:val="single" w:sz="4" w:space="0" w:color="auto"/>
              <w:bottom w:val="single" w:sz="4" w:space="0" w:color="auto"/>
              <w:right w:val="single" w:sz="4" w:space="0" w:color="auto"/>
            </w:tcBorders>
            <w:shd w:val="clear" w:color="000000" w:fill="FFFFFF"/>
            <w:noWrap/>
          </w:tcPr>
          <w:p w14:paraId="184C9F34"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sidRPr="00A62EAA">
              <w:rPr>
                <w:rFonts w:ascii="Calibri" w:eastAsia="Times New Roman" w:hAnsi="Calibri" w:cs="Times New Roman"/>
                <w:color w:val="000000"/>
                <w:sz w:val="18"/>
                <w:szCs w:val="18"/>
                <w:lang w:eastAsia="en-GB"/>
              </w:rPr>
              <w:t>Lymphocyte count (0.36, 2x10</w:t>
            </w:r>
            <w:r w:rsidRPr="00A62EAA">
              <w:rPr>
                <w:rFonts w:ascii="Calibri" w:eastAsia="Times New Roman" w:hAnsi="Calibri" w:cs="Times New Roman"/>
                <w:color w:val="000000"/>
                <w:sz w:val="18"/>
                <w:szCs w:val="18"/>
                <w:vertAlign w:val="superscript"/>
                <w:lang w:eastAsia="en-GB"/>
              </w:rPr>
              <w:t>-06</w:t>
            </w:r>
            <w:r w:rsidRPr="00A62EAA">
              <w:rPr>
                <w:rFonts w:ascii="Calibri" w:eastAsia="Times New Roman" w:hAnsi="Calibri" w:cs="Times New Roman"/>
                <w:color w:val="000000"/>
                <w:sz w:val="18"/>
                <w:szCs w:val="18"/>
                <w:lang w:eastAsia="en-GB"/>
              </w:rPr>
              <w:t>)</w:t>
            </w:r>
          </w:p>
        </w:tc>
      </w:tr>
      <w:tr w:rsidR="00DE2657" w:rsidRPr="007B5F02" w14:paraId="19A7C9DA" w14:textId="77777777" w:rsidTr="003652CE">
        <w:trPr>
          <w:trHeight w:val="206"/>
        </w:trPr>
        <w:tc>
          <w:tcPr>
            <w:tcW w:w="1413" w:type="dxa"/>
            <w:tcBorders>
              <w:top w:val="nil"/>
              <w:left w:val="single" w:sz="4" w:space="0" w:color="auto"/>
              <w:bottom w:val="single" w:sz="4" w:space="0" w:color="auto"/>
              <w:right w:val="single" w:sz="4" w:space="0" w:color="auto"/>
            </w:tcBorders>
            <w:shd w:val="clear" w:color="000000" w:fill="FFFFFF"/>
            <w:noWrap/>
          </w:tcPr>
          <w:p w14:paraId="43481F42"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Neutrophil degranulation (1.27x10</w:t>
            </w:r>
            <w:r>
              <w:rPr>
                <w:rFonts w:ascii="Calibri" w:eastAsia="Times New Roman" w:hAnsi="Calibri" w:cs="Times New Roman"/>
                <w:color w:val="000000"/>
                <w:sz w:val="18"/>
                <w:szCs w:val="18"/>
                <w:vertAlign w:val="superscript"/>
                <w:lang w:eastAsia="en-GB"/>
              </w:rPr>
              <w:t>-18</w:t>
            </w:r>
            <w:r>
              <w:rPr>
                <w:rFonts w:ascii="Calibri" w:eastAsia="Times New Roman" w:hAnsi="Calibri" w:cs="Times New Roman"/>
                <w:color w:val="000000"/>
                <w:sz w:val="18"/>
                <w:szCs w:val="18"/>
                <w:lang w:eastAsia="en-GB"/>
              </w:rPr>
              <w:t>)</w:t>
            </w:r>
          </w:p>
        </w:tc>
        <w:tc>
          <w:tcPr>
            <w:tcW w:w="863" w:type="dxa"/>
            <w:tcBorders>
              <w:top w:val="nil"/>
              <w:left w:val="nil"/>
              <w:bottom w:val="single" w:sz="4" w:space="0" w:color="auto"/>
              <w:right w:val="single" w:sz="4" w:space="0" w:color="auto"/>
            </w:tcBorders>
            <w:shd w:val="clear" w:color="000000" w:fill="FFFFFF"/>
            <w:noWrap/>
          </w:tcPr>
          <w:p w14:paraId="40E40EFA"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53</w:t>
            </w:r>
          </w:p>
        </w:tc>
        <w:tc>
          <w:tcPr>
            <w:tcW w:w="3251" w:type="dxa"/>
            <w:tcBorders>
              <w:top w:val="nil"/>
              <w:left w:val="nil"/>
              <w:bottom w:val="single" w:sz="4" w:space="0" w:color="auto"/>
              <w:right w:val="single" w:sz="4" w:space="0" w:color="auto"/>
            </w:tcBorders>
            <w:shd w:val="clear" w:color="000000" w:fill="FFFFFF"/>
          </w:tcPr>
          <w:p w14:paraId="081F6B29"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p>
        </w:tc>
        <w:tc>
          <w:tcPr>
            <w:tcW w:w="3562" w:type="dxa"/>
            <w:tcBorders>
              <w:top w:val="nil"/>
              <w:left w:val="single" w:sz="4" w:space="0" w:color="auto"/>
              <w:bottom w:val="single" w:sz="4" w:space="0" w:color="auto"/>
              <w:right w:val="single" w:sz="4" w:space="0" w:color="auto"/>
            </w:tcBorders>
            <w:shd w:val="clear" w:color="000000" w:fill="FFFFFF"/>
            <w:noWrap/>
          </w:tcPr>
          <w:p w14:paraId="385EAB4F"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C-reactive protein level (0.54, 1x10</w:t>
            </w:r>
            <w:r>
              <w:rPr>
                <w:rFonts w:ascii="Calibri" w:eastAsia="Times New Roman" w:hAnsi="Calibri" w:cs="Times New Roman"/>
                <w:color w:val="000000"/>
                <w:sz w:val="18"/>
                <w:szCs w:val="18"/>
                <w:vertAlign w:val="superscript"/>
                <w:lang w:eastAsia="en-GB"/>
              </w:rPr>
              <w:t>-13</w:t>
            </w:r>
            <w:r>
              <w:rPr>
                <w:rFonts w:ascii="Calibri" w:eastAsia="Times New Roman" w:hAnsi="Calibri" w:cs="Times New Roman"/>
                <w:color w:val="000000"/>
                <w:sz w:val="18"/>
                <w:szCs w:val="18"/>
                <w:lang w:eastAsia="en-GB"/>
              </w:rPr>
              <w:t>)</w:t>
            </w:r>
          </w:p>
          <w:p w14:paraId="22DEBE02"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Neutrophil count (0.47, 4x10</w:t>
            </w:r>
            <w:r>
              <w:rPr>
                <w:rFonts w:ascii="Calibri" w:eastAsia="Times New Roman" w:hAnsi="Calibri" w:cs="Times New Roman"/>
                <w:color w:val="000000"/>
                <w:sz w:val="18"/>
                <w:szCs w:val="18"/>
                <w:vertAlign w:val="superscript"/>
                <w:lang w:eastAsia="en-GB"/>
              </w:rPr>
              <w:t>-10</w:t>
            </w:r>
            <w:r>
              <w:rPr>
                <w:rFonts w:ascii="Calibri" w:eastAsia="Times New Roman" w:hAnsi="Calibri" w:cs="Times New Roman"/>
                <w:color w:val="000000"/>
                <w:sz w:val="18"/>
                <w:szCs w:val="18"/>
                <w:lang w:eastAsia="en-GB"/>
              </w:rPr>
              <w:t>)</w:t>
            </w:r>
          </w:p>
          <w:p w14:paraId="562C1111"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White blood cell count (0.45, 3x10</w:t>
            </w:r>
            <w:r>
              <w:rPr>
                <w:rFonts w:ascii="Calibri" w:eastAsia="Times New Roman" w:hAnsi="Calibri" w:cs="Times New Roman"/>
                <w:color w:val="000000"/>
                <w:sz w:val="18"/>
                <w:szCs w:val="18"/>
                <w:vertAlign w:val="superscript"/>
                <w:lang w:eastAsia="en-GB"/>
              </w:rPr>
              <w:t>-09</w:t>
            </w:r>
            <w:r>
              <w:rPr>
                <w:rFonts w:ascii="Calibri" w:eastAsia="Times New Roman" w:hAnsi="Calibri" w:cs="Times New Roman"/>
                <w:color w:val="000000"/>
                <w:sz w:val="18"/>
                <w:szCs w:val="18"/>
                <w:lang w:eastAsia="en-GB"/>
              </w:rPr>
              <w:t>)</w:t>
            </w:r>
          </w:p>
          <w:p w14:paraId="739797CF"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O2 supplementation (0.26, 1x10</w:t>
            </w:r>
            <w:r>
              <w:rPr>
                <w:rFonts w:ascii="Calibri" w:eastAsia="Times New Roman" w:hAnsi="Calibri" w:cs="Times New Roman"/>
                <w:color w:val="000000"/>
                <w:sz w:val="18"/>
                <w:szCs w:val="18"/>
                <w:vertAlign w:val="superscript"/>
                <w:lang w:eastAsia="en-GB"/>
              </w:rPr>
              <w:t>-03</w:t>
            </w:r>
            <w:r>
              <w:rPr>
                <w:rFonts w:ascii="Calibri" w:eastAsia="Times New Roman" w:hAnsi="Calibri" w:cs="Times New Roman"/>
                <w:color w:val="000000"/>
                <w:sz w:val="18"/>
                <w:szCs w:val="18"/>
                <w:lang w:eastAsia="en-GB"/>
              </w:rPr>
              <w:t>)</w:t>
            </w:r>
          </w:p>
        </w:tc>
      </w:tr>
      <w:tr w:rsidR="00DE2657" w:rsidRPr="007B5F02" w14:paraId="4C04AB9D" w14:textId="77777777" w:rsidTr="003652CE">
        <w:trPr>
          <w:trHeight w:val="206"/>
        </w:trPr>
        <w:tc>
          <w:tcPr>
            <w:tcW w:w="1413" w:type="dxa"/>
            <w:tcBorders>
              <w:top w:val="nil"/>
              <w:left w:val="single" w:sz="4" w:space="0" w:color="auto"/>
              <w:bottom w:val="single" w:sz="4" w:space="0" w:color="auto"/>
              <w:right w:val="single" w:sz="4" w:space="0" w:color="auto"/>
            </w:tcBorders>
            <w:shd w:val="clear" w:color="000000" w:fill="FFFFFF"/>
            <w:noWrap/>
          </w:tcPr>
          <w:p w14:paraId="54F7682A"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bookmarkStart w:id="20" w:name="_Hlk92452433"/>
            <w:r>
              <w:rPr>
                <w:rFonts w:ascii="Calibri" w:eastAsia="Times New Roman" w:hAnsi="Calibri" w:cs="Times New Roman"/>
                <w:color w:val="000000"/>
                <w:sz w:val="18"/>
                <w:szCs w:val="18"/>
                <w:lang w:eastAsia="en-GB"/>
              </w:rPr>
              <w:t>Myeloid leukocyte activation (3.66x10</w:t>
            </w:r>
            <w:r>
              <w:rPr>
                <w:rFonts w:ascii="Calibri" w:eastAsia="Times New Roman" w:hAnsi="Calibri" w:cs="Times New Roman"/>
                <w:color w:val="000000"/>
                <w:sz w:val="18"/>
                <w:szCs w:val="18"/>
                <w:vertAlign w:val="superscript"/>
                <w:lang w:eastAsia="en-GB"/>
              </w:rPr>
              <w:t>-21</w:t>
            </w:r>
            <w:r>
              <w:rPr>
                <w:rFonts w:ascii="Calibri" w:eastAsia="Times New Roman" w:hAnsi="Calibri" w:cs="Times New Roman"/>
                <w:color w:val="000000"/>
                <w:sz w:val="18"/>
                <w:szCs w:val="18"/>
                <w:lang w:eastAsia="en-GB"/>
              </w:rPr>
              <w:t>)</w:t>
            </w:r>
            <w:bookmarkEnd w:id="20"/>
          </w:p>
        </w:tc>
        <w:tc>
          <w:tcPr>
            <w:tcW w:w="863" w:type="dxa"/>
            <w:tcBorders>
              <w:top w:val="nil"/>
              <w:left w:val="nil"/>
              <w:bottom w:val="single" w:sz="4" w:space="0" w:color="auto"/>
              <w:right w:val="single" w:sz="4" w:space="0" w:color="auto"/>
            </w:tcBorders>
            <w:shd w:val="clear" w:color="000000" w:fill="FFFFFF"/>
            <w:noWrap/>
          </w:tcPr>
          <w:p w14:paraId="32640766"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54</w:t>
            </w:r>
          </w:p>
        </w:tc>
        <w:tc>
          <w:tcPr>
            <w:tcW w:w="3251" w:type="dxa"/>
            <w:tcBorders>
              <w:top w:val="nil"/>
              <w:left w:val="nil"/>
              <w:bottom w:val="single" w:sz="4" w:space="0" w:color="auto"/>
              <w:right w:val="single" w:sz="4" w:space="0" w:color="auto"/>
            </w:tcBorders>
            <w:shd w:val="clear" w:color="000000" w:fill="FFFFFF"/>
          </w:tcPr>
          <w:p w14:paraId="427C9C5C"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Lymphocyte count (-0.25, 1x10</w:t>
            </w:r>
            <w:r>
              <w:rPr>
                <w:rFonts w:ascii="Calibri" w:eastAsia="Times New Roman" w:hAnsi="Calibri" w:cs="Times New Roman"/>
                <w:color w:val="000000"/>
                <w:sz w:val="18"/>
                <w:szCs w:val="18"/>
                <w:vertAlign w:val="superscript"/>
                <w:lang w:eastAsia="en-GB"/>
              </w:rPr>
              <w:t>-03</w:t>
            </w:r>
            <w:r>
              <w:rPr>
                <w:rFonts w:ascii="Calibri" w:eastAsia="Times New Roman" w:hAnsi="Calibri" w:cs="Times New Roman"/>
                <w:color w:val="000000"/>
                <w:sz w:val="18"/>
                <w:szCs w:val="18"/>
                <w:lang w:eastAsia="en-GB"/>
              </w:rPr>
              <w:t>)</w:t>
            </w:r>
          </w:p>
        </w:tc>
        <w:tc>
          <w:tcPr>
            <w:tcW w:w="3562" w:type="dxa"/>
            <w:tcBorders>
              <w:top w:val="nil"/>
              <w:left w:val="single" w:sz="4" w:space="0" w:color="auto"/>
              <w:bottom w:val="single" w:sz="4" w:space="0" w:color="auto"/>
              <w:right w:val="single" w:sz="4" w:space="0" w:color="auto"/>
            </w:tcBorders>
            <w:shd w:val="clear" w:color="000000" w:fill="FFFFFF"/>
            <w:noWrap/>
          </w:tcPr>
          <w:p w14:paraId="41875A20"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Neutrophil count (0.47, 2x10</w:t>
            </w:r>
            <w:r>
              <w:rPr>
                <w:rFonts w:ascii="Calibri" w:eastAsia="Times New Roman" w:hAnsi="Calibri" w:cs="Times New Roman"/>
                <w:color w:val="000000"/>
                <w:sz w:val="18"/>
                <w:szCs w:val="18"/>
                <w:vertAlign w:val="superscript"/>
                <w:lang w:eastAsia="en-GB"/>
              </w:rPr>
              <w:t>-10</w:t>
            </w:r>
            <w:r>
              <w:rPr>
                <w:rFonts w:ascii="Calibri" w:eastAsia="Times New Roman" w:hAnsi="Calibri" w:cs="Times New Roman"/>
                <w:color w:val="000000"/>
                <w:sz w:val="18"/>
                <w:szCs w:val="18"/>
                <w:lang w:eastAsia="en-GB"/>
              </w:rPr>
              <w:t>)</w:t>
            </w:r>
          </w:p>
          <w:p w14:paraId="00995C43"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White blood cell count (0.41, 6x10</w:t>
            </w:r>
            <w:r>
              <w:rPr>
                <w:rFonts w:ascii="Calibri" w:eastAsia="Times New Roman" w:hAnsi="Calibri" w:cs="Times New Roman"/>
                <w:color w:val="000000"/>
                <w:sz w:val="18"/>
                <w:szCs w:val="18"/>
                <w:vertAlign w:val="superscript"/>
                <w:lang w:eastAsia="en-GB"/>
              </w:rPr>
              <w:t>-08</w:t>
            </w:r>
            <w:r>
              <w:rPr>
                <w:rFonts w:ascii="Calibri" w:eastAsia="Times New Roman" w:hAnsi="Calibri" w:cs="Times New Roman"/>
                <w:color w:val="000000"/>
                <w:sz w:val="18"/>
                <w:szCs w:val="18"/>
                <w:lang w:eastAsia="en-GB"/>
              </w:rPr>
              <w:t>)</w:t>
            </w:r>
          </w:p>
          <w:p w14:paraId="167539A1"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C-reactive protein level (0.34, 1x10</w:t>
            </w:r>
            <w:r>
              <w:rPr>
                <w:rFonts w:ascii="Calibri" w:eastAsia="Times New Roman" w:hAnsi="Calibri" w:cs="Times New Roman"/>
                <w:color w:val="000000"/>
                <w:sz w:val="18"/>
                <w:szCs w:val="18"/>
                <w:vertAlign w:val="superscript"/>
                <w:lang w:eastAsia="en-GB"/>
              </w:rPr>
              <w:t>-05</w:t>
            </w:r>
            <w:r>
              <w:rPr>
                <w:rFonts w:ascii="Calibri" w:eastAsia="Times New Roman" w:hAnsi="Calibri" w:cs="Times New Roman"/>
                <w:color w:val="000000"/>
                <w:sz w:val="18"/>
                <w:szCs w:val="18"/>
                <w:lang w:eastAsia="en-GB"/>
              </w:rPr>
              <w:t>)</w:t>
            </w:r>
          </w:p>
          <w:p w14:paraId="2A308D50"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Died within 30 days of admission</w:t>
            </w:r>
          </w:p>
          <w:p w14:paraId="23AA0168"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(0.25, 1x10</w:t>
            </w:r>
            <w:r>
              <w:rPr>
                <w:rFonts w:ascii="Calibri" w:eastAsia="Times New Roman" w:hAnsi="Calibri" w:cs="Times New Roman"/>
                <w:color w:val="000000"/>
                <w:sz w:val="18"/>
                <w:szCs w:val="18"/>
                <w:vertAlign w:val="superscript"/>
                <w:lang w:eastAsia="en-GB"/>
              </w:rPr>
              <w:t>-03</w:t>
            </w:r>
            <w:r>
              <w:rPr>
                <w:rFonts w:ascii="Calibri" w:eastAsia="Times New Roman" w:hAnsi="Calibri" w:cs="Times New Roman"/>
                <w:color w:val="000000"/>
                <w:sz w:val="18"/>
                <w:szCs w:val="18"/>
                <w:lang w:eastAsia="en-GB"/>
              </w:rPr>
              <w:t>)</w:t>
            </w:r>
          </w:p>
        </w:tc>
      </w:tr>
      <w:tr w:rsidR="00DE2657" w:rsidRPr="007B5F02" w14:paraId="4B4DD95E" w14:textId="77777777" w:rsidTr="003652CE">
        <w:trPr>
          <w:trHeight w:val="206"/>
        </w:trPr>
        <w:tc>
          <w:tcPr>
            <w:tcW w:w="1413" w:type="dxa"/>
            <w:tcBorders>
              <w:top w:val="nil"/>
              <w:left w:val="single" w:sz="4" w:space="0" w:color="auto"/>
              <w:bottom w:val="single" w:sz="4" w:space="0" w:color="auto"/>
              <w:right w:val="single" w:sz="4" w:space="0" w:color="auto"/>
            </w:tcBorders>
            <w:shd w:val="clear" w:color="000000" w:fill="FFFFFF"/>
            <w:noWrap/>
          </w:tcPr>
          <w:p w14:paraId="6A388A66"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Positive regulation of chemokine production </w:t>
            </w:r>
          </w:p>
          <w:p w14:paraId="162263D8"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(6.85x10</w:t>
            </w:r>
            <w:r>
              <w:rPr>
                <w:rFonts w:ascii="Calibri" w:eastAsia="Times New Roman" w:hAnsi="Calibri" w:cs="Times New Roman"/>
                <w:color w:val="000000"/>
                <w:sz w:val="18"/>
                <w:szCs w:val="18"/>
                <w:vertAlign w:val="superscript"/>
                <w:lang w:eastAsia="en-GB"/>
              </w:rPr>
              <w:t>-04</w:t>
            </w:r>
            <w:r>
              <w:rPr>
                <w:rFonts w:ascii="Calibri" w:eastAsia="Times New Roman" w:hAnsi="Calibri" w:cs="Times New Roman"/>
                <w:color w:val="000000"/>
                <w:sz w:val="18"/>
                <w:szCs w:val="18"/>
                <w:lang w:eastAsia="en-GB"/>
              </w:rPr>
              <w:t>)</w:t>
            </w:r>
          </w:p>
        </w:tc>
        <w:tc>
          <w:tcPr>
            <w:tcW w:w="863" w:type="dxa"/>
            <w:tcBorders>
              <w:top w:val="nil"/>
              <w:left w:val="nil"/>
              <w:bottom w:val="single" w:sz="4" w:space="0" w:color="auto"/>
              <w:right w:val="single" w:sz="4" w:space="0" w:color="auto"/>
            </w:tcBorders>
            <w:shd w:val="clear" w:color="000000" w:fill="FFFFFF"/>
            <w:noWrap/>
          </w:tcPr>
          <w:p w14:paraId="405D0174"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6</w:t>
            </w:r>
          </w:p>
        </w:tc>
        <w:tc>
          <w:tcPr>
            <w:tcW w:w="3251" w:type="dxa"/>
            <w:tcBorders>
              <w:top w:val="nil"/>
              <w:left w:val="nil"/>
              <w:bottom w:val="single" w:sz="4" w:space="0" w:color="auto"/>
              <w:right w:val="single" w:sz="4" w:space="0" w:color="auto"/>
            </w:tcBorders>
            <w:shd w:val="clear" w:color="000000" w:fill="FFFFFF"/>
          </w:tcPr>
          <w:p w14:paraId="4B0D8A85"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Type of viral infection (-0.28, 3x10</w:t>
            </w:r>
            <w:r>
              <w:rPr>
                <w:rFonts w:ascii="Calibri" w:eastAsia="Times New Roman" w:hAnsi="Calibri" w:cs="Times New Roman"/>
                <w:color w:val="000000"/>
                <w:sz w:val="18"/>
                <w:szCs w:val="18"/>
                <w:vertAlign w:val="superscript"/>
                <w:lang w:eastAsia="en-GB"/>
              </w:rPr>
              <w:t>-04</w:t>
            </w:r>
            <w:r>
              <w:rPr>
                <w:rFonts w:ascii="Calibri" w:eastAsia="Times New Roman" w:hAnsi="Calibri" w:cs="Times New Roman"/>
                <w:color w:val="000000"/>
                <w:sz w:val="18"/>
                <w:szCs w:val="18"/>
                <w:lang w:eastAsia="en-GB"/>
              </w:rPr>
              <w:t>)</w:t>
            </w:r>
          </w:p>
        </w:tc>
        <w:tc>
          <w:tcPr>
            <w:tcW w:w="3562" w:type="dxa"/>
            <w:tcBorders>
              <w:top w:val="nil"/>
              <w:left w:val="single" w:sz="4" w:space="0" w:color="auto"/>
              <w:bottom w:val="single" w:sz="4" w:space="0" w:color="auto"/>
              <w:right w:val="single" w:sz="4" w:space="0" w:color="auto"/>
            </w:tcBorders>
            <w:shd w:val="clear" w:color="000000" w:fill="FFFFFF"/>
            <w:noWrap/>
          </w:tcPr>
          <w:p w14:paraId="6187DFD0"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Other underlying respiratory disease</w:t>
            </w:r>
          </w:p>
          <w:p w14:paraId="34A2240D"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(0.46, 9x10</w:t>
            </w:r>
            <w:r>
              <w:rPr>
                <w:rFonts w:ascii="Calibri" w:eastAsia="Times New Roman" w:hAnsi="Calibri" w:cs="Times New Roman"/>
                <w:color w:val="000000"/>
                <w:sz w:val="18"/>
                <w:szCs w:val="18"/>
                <w:vertAlign w:val="superscript"/>
                <w:lang w:eastAsia="en-GB"/>
              </w:rPr>
              <w:t>-10</w:t>
            </w:r>
            <w:r>
              <w:rPr>
                <w:rFonts w:ascii="Calibri" w:eastAsia="Times New Roman" w:hAnsi="Calibri" w:cs="Times New Roman"/>
                <w:color w:val="000000"/>
                <w:sz w:val="18"/>
                <w:szCs w:val="18"/>
                <w:lang w:eastAsia="en-GB"/>
              </w:rPr>
              <w:t>)</w:t>
            </w:r>
          </w:p>
        </w:tc>
      </w:tr>
      <w:tr w:rsidR="00DE2657" w:rsidRPr="007B5F02" w14:paraId="0FEAE77C" w14:textId="77777777" w:rsidTr="003652CE">
        <w:trPr>
          <w:trHeight w:val="206"/>
        </w:trPr>
        <w:tc>
          <w:tcPr>
            <w:tcW w:w="1413" w:type="dxa"/>
            <w:tcBorders>
              <w:top w:val="nil"/>
              <w:left w:val="single" w:sz="4" w:space="0" w:color="auto"/>
              <w:bottom w:val="single" w:sz="4" w:space="0" w:color="auto"/>
              <w:right w:val="single" w:sz="4" w:space="0" w:color="auto"/>
            </w:tcBorders>
            <w:shd w:val="clear" w:color="000000" w:fill="FFFFFF"/>
            <w:noWrap/>
          </w:tcPr>
          <w:p w14:paraId="0498D267"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sidRPr="00A62EAA">
              <w:rPr>
                <w:rFonts w:ascii="Calibri" w:eastAsia="Times New Roman" w:hAnsi="Calibri" w:cs="Times New Roman"/>
                <w:color w:val="000000"/>
                <w:sz w:val="18"/>
                <w:szCs w:val="18"/>
                <w:lang w:eastAsia="en-GB"/>
              </w:rPr>
              <w:t>Blood coagulation (1.78x10</w:t>
            </w:r>
            <w:r w:rsidRPr="00A62EAA">
              <w:rPr>
                <w:rFonts w:ascii="Calibri" w:eastAsia="Times New Roman" w:hAnsi="Calibri" w:cs="Times New Roman"/>
                <w:color w:val="000000"/>
                <w:sz w:val="18"/>
                <w:szCs w:val="18"/>
                <w:vertAlign w:val="superscript"/>
                <w:lang w:eastAsia="en-GB"/>
              </w:rPr>
              <w:t>-22</w:t>
            </w:r>
            <w:r w:rsidRPr="00A62EAA">
              <w:rPr>
                <w:rFonts w:ascii="Calibri" w:eastAsia="Times New Roman" w:hAnsi="Calibri" w:cs="Times New Roman"/>
                <w:color w:val="000000"/>
                <w:sz w:val="18"/>
                <w:szCs w:val="18"/>
                <w:lang w:eastAsia="en-GB"/>
              </w:rPr>
              <w:t>)</w:t>
            </w:r>
          </w:p>
        </w:tc>
        <w:tc>
          <w:tcPr>
            <w:tcW w:w="863" w:type="dxa"/>
            <w:tcBorders>
              <w:top w:val="nil"/>
              <w:left w:val="nil"/>
              <w:bottom w:val="single" w:sz="4" w:space="0" w:color="auto"/>
              <w:right w:val="single" w:sz="4" w:space="0" w:color="auto"/>
            </w:tcBorders>
            <w:shd w:val="clear" w:color="000000" w:fill="FFFFFF"/>
            <w:noWrap/>
          </w:tcPr>
          <w:p w14:paraId="75CC786E"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sidRPr="00A62EAA">
              <w:rPr>
                <w:rFonts w:ascii="Calibri" w:eastAsia="Times New Roman" w:hAnsi="Calibri" w:cs="Times New Roman"/>
                <w:color w:val="000000"/>
                <w:sz w:val="18"/>
                <w:szCs w:val="18"/>
                <w:lang w:eastAsia="en-GB"/>
              </w:rPr>
              <w:t>55</w:t>
            </w:r>
          </w:p>
        </w:tc>
        <w:tc>
          <w:tcPr>
            <w:tcW w:w="3251" w:type="dxa"/>
            <w:tcBorders>
              <w:top w:val="nil"/>
              <w:left w:val="nil"/>
              <w:bottom w:val="single" w:sz="4" w:space="0" w:color="auto"/>
              <w:right w:val="single" w:sz="4" w:space="0" w:color="auto"/>
            </w:tcBorders>
            <w:shd w:val="clear" w:color="000000" w:fill="FFFFFF"/>
          </w:tcPr>
          <w:p w14:paraId="40350AF3"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p>
        </w:tc>
        <w:tc>
          <w:tcPr>
            <w:tcW w:w="3562" w:type="dxa"/>
            <w:tcBorders>
              <w:top w:val="nil"/>
              <w:left w:val="single" w:sz="4" w:space="0" w:color="auto"/>
              <w:bottom w:val="single" w:sz="4" w:space="0" w:color="auto"/>
              <w:right w:val="single" w:sz="4" w:space="0" w:color="auto"/>
            </w:tcBorders>
            <w:shd w:val="clear" w:color="000000" w:fill="FFFFFF"/>
            <w:noWrap/>
          </w:tcPr>
          <w:p w14:paraId="4DF1D0D6"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Type of v</w:t>
            </w:r>
            <w:r w:rsidRPr="00A62EAA">
              <w:rPr>
                <w:rFonts w:ascii="Calibri" w:eastAsia="Times New Roman" w:hAnsi="Calibri" w:cs="Times New Roman"/>
                <w:color w:val="000000"/>
                <w:sz w:val="18"/>
                <w:szCs w:val="18"/>
                <w:lang w:eastAsia="en-GB"/>
              </w:rPr>
              <w:t>iral infection (0.39, 2x10</w:t>
            </w:r>
            <w:r w:rsidRPr="00A62EAA">
              <w:rPr>
                <w:rFonts w:ascii="Calibri" w:eastAsia="Times New Roman" w:hAnsi="Calibri" w:cs="Times New Roman"/>
                <w:color w:val="000000"/>
                <w:sz w:val="18"/>
                <w:szCs w:val="18"/>
                <w:vertAlign w:val="superscript"/>
                <w:lang w:eastAsia="en-GB"/>
              </w:rPr>
              <w:t>-07</w:t>
            </w:r>
            <w:r w:rsidRPr="00A62EAA">
              <w:rPr>
                <w:rFonts w:ascii="Calibri" w:eastAsia="Times New Roman" w:hAnsi="Calibri" w:cs="Times New Roman"/>
                <w:color w:val="000000"/>
                <w:sz w:val="18"/>
                <w:szCs w:val="18"/>
                <w:lang w:eastAsia="en-GB"/>
              </w:rPr>
              <w:t>)</w:t>
            </w:r>
          </w:p>
          <w:p w14:paraId="50E5834C"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sidRPr="00A62EAA">
              <w:rPr>
                <w:rFonts w:ascii="Calibri" w:eastAsia="Times New Roman" w:hAnsi="Calibri" w:cs="Times New Roman"/>
                <w:color w:val="000000"/>
                <w:sz w:val="18"/>
                <w:szCs w:val="18"/>
                <w:lang w:eastAsia="en-GB"/>
              </w:rPr>
              <w:t>Symptom duration (days) (0.27, 6x10</w:t>
            </w:r>
            <w:r w:rsidRPr="00A62EAA">
              <w:rPr>
                <w:rFonts w:ascii="Calibri" w:eastAsia="Times New Roman" w:hAnsi="Calibri" w:cs="Times New Roman"/>
                <w:color w:val="000000"/>
                <w:sz w:val="18"/>
                <w:szCs w:val="18"/>
                <w:vertAlign w:val="superscript"/>
                <w:lang w:eastAsia="en-GB"/>
              </w:rPr>
              <w:t>-04</w:t>
            </w:r>
            <w:r w:rsidRPr="00A62EAA">
              <w:rPr>
                <w:rFonts w:ascii="Calibri" w:eastAsia="Times New Roman" w:hAnsi="Calibri" w:cs="Times New Roman"/>
                <w:color w:val="000000"/>
                <w:sz w:val="18"/>
                <w:szCs w:val="18"/>
                <w:lang w:eastAsia="en-GB"/>
              </w:rPr>
              <w:t>)</w:t>
            </w:r>
          </w:p>
        </w:tc>
      </w:tr>
      <w:tr w:rsidR="00DE2657" w:rsidRPr="007B5F02" w14:paraId="7678A378" w14:textId="77777777" w:rsidTr="003652CE">
        <w:trPr>
          <w:trHeight w:val="197"/>
        </w:trPr>
        <w:tc>
          <w:tcPr>
            <w:tcW w:w="1413" w:type="dxa"/>
            <w:tcBorders>
              <w:top w:val="nil"/>
              <w:left w:val="single" w:sz="4" w:space="0" w:color="auto"/>
              <w:bottom w:val="single" w:sz="4" w:space="0" w:color="auto"/>
              <w:right w:val="single" w:sz="4" w:space="0" w:color="auto"/>
            </w:tcBorders>
            <w:shd w:val="clear" w:color="000000" w:fill="FFFFFF"/>
            <w:noWrap/>
          </w:tcPr>
          <w:p w14:paraId="41BF309A"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Cellular response to interleukin-13 (1.88x10</w:t>
            </w:r>
            <w:r>
              <w:rPr>
                <w:rFonts w:ascii="Calibri" w:eastAsia="Times New Roman" w:hAnsi="Calibri" w:cs="Times New Roman"/>
                <w:color w:val="000000"/>
                <w:sz w:val="18"/>
                <w:szCs w:val="18"/>
                <w:vertAlign w:val="superscript"/>
                <w:lang w:eastAsia="en-GB"/>
              </w:rPr>
              <w:t>-02</w:t>
            </w:r>
            <w:r>
              <w:rPr>
                <w:rFonts w:ascii="Calibri" w:eastAsia="Times New Roman" w:hAnsi="Calibri" w:cs="Times New Roman"/>
                <w:color w:val="000000"/>
                <w:sz w:val="18"/>
                <w:szCs w:val="18"/>
                <w:lang w:eastAsia="en-GB"/>
              </w:rPr>
              <w:t>)</w:t>
            </w:r>
          </w:p>
        </w:tc>
        <w:tc>
          <w:tcPr>
            <w:tcW w:w="863" w:type="dxa"/>
            <w:tcBorders>
              <w:top w:val="nil"/>
              <w:left w:val="nil"/>
              <w:bottom w:val="single" w:sz="4" w:space="0" w:color="auto"/>
              <w:right w:val="single" w:sz="4" w:space="0" w:color="auto"/>
            </w:tcBorders>
            <w:shd w:val="clear" w:color="000000" w:fill="FFFFFF"/>
            <w:noWrap/>
          </w:tcPr>
          <w:p w14:paraId="5EB85265"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2</w:t>
            </w:r>
          </w:p>
        </w:tc>
        <w:tc>
          <w:tcPr>
            <w:tcW w:w="3251" w:type="dxa"/>
            <w:tcBorders>
              <w:top w:val="nil"/>
              <w:left w:val="nil"/>
              <w:bottom w:val="single" w:sz="4" w:space="0" w:color="auto"/>
              <w:right w:val="single" w:sz="4" w:space="0" w:color="auto"/>
            </w:tcBorders>
            <w:shd w:val="clear" w:color="000000" w:fill="FFFFFF"/>
          </w:tcPr>
          <w:p w14:paraId="603DCD59"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Other underlying respiratory disease</w:t>
            </w:r>
          </w:p>
          <w:p w14:paraId="3DFBB54F"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(-0.32, 5x10</w:t>
            </w:r>
            <w:r>
              <w:rPr>
                <w:rFonts w:ascii="Calibri" w:eastAsia="Times New Roman" w:hAnsi="Calibri" w:cs="Times New Roman"/>
                <w:color w:val="000000"/>
                <w:sz w:val="18"/>
                <w:szCs w:val="18"/>
                <w:vertAlign w:val="superscript"/>
                <w:lang w:eastAsia="en-GB"/>
              </w:rPr>
              <w:t>-06</w:t>
            </w:r>
            <w:r>
              <w:rPr>
                <w:rFonts w:ascii="Calibri" w:eastAsia="Times New Roman" w:hAnsi="Calibri" w:cs="Times New Roman"/>
                <w:color w:val="000000"/>
                <w:sz w:val="18"/>
                <w:szCs w:val="18"/>
                <w:lang w:eastAsia="en-GB"/>
              </w:rPr>
              <w:t>)</w:t>
            </w:r>
          </w:p>
          <w:p w14:paraId="7C6779B4"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White blood cell count (-0.35, 5x10</w:t>
            </w:r>
            <w:r>
              <w:rPr>
                <w:rFonts w:ascii="Calibri" w:eastAsia="Times New Roman" w:hAnsi="Calibri" w:cs="Times New Roman"/>
                <w:color w:val="000000"/>
                <w:sz w:val="18"/>
                <w:szCs w:val="18"/>
                <w:vertAlign w:val="superscript"/>
                <w:lang w:eastAsia="en-GB"/>
              </w:rPr>
              <w:t>-06</w:t>
            </w:r>
            <w:r>
              <w:rPr>
                <w:rFonts w:ascii="Calibri" w:eastAsia="Times New Roman" w:hAnsi="Calibri" w:cs="Times New Roman"/>
                <w:color w:val="000000"/>
                <w:sz w:val="18"/>
                <w:szCs w:val="18"/>
                <w:lang w:eastAsia="en-GB"/>
              </w:rPr>
              <w:t>)</w:t>
            </w:r>
          </w:p>
          <w:p w14:paraId="28B4DEB6"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Neutrophil count (-0.38, 6x10</w:t>
            </w:r>
            <w:r>
              <w:rPr>
                <w:rFonts w:ascii="Calibri" w:eastAsia="Times New Roman" w:hAnsi="Calibri" w:cs="Times New Roman"/>
                <w:color w:val="000000"/>
                <w:sz w:val="18"/>
                <w:szCs w:val="18"/>
                <w:vertAlign w:val="superscript"/>
                <w:lang w:eastAsia="en-GB"/>
              </w:rPr>
              <w:t>-07</w:t>
            </w:r>
            <w:r>
              <w:rPr>
                <w:rFonts w:ascii="Calibri" w:eastAsia="Times New Roman" w:hAnsi="Calibri" w:cs="Times New Roman"/>
                <w:color w:val="000000"/>
                <w:sz w:val="18"/>
                <w:szCs w:val="18"/>
                <w:lang w:eastAsia="en-GB"/>
              </w:rPr>
              <w:t>)</w:t>
            </w:r>
          </w:p>
        </w:tc>
        <w:tc>
          <w:tcPr>
            <w:tcW w:w="3562" w:type="dxa"/>
            <w:tcBorders>
              <w:top w:val="nil"/>
              <w:left w:val="single" w:sz="4" w:space="0" w:color="auto"/>
              <w:bottom w:val="single" w:sz="4" w:space="0" w:color="auto"/>
              <w:right w:val="single" w:sz="4" w:space="0" w:color="auto"/>
            </w:tcBorders>
            <w:shd w:val="clear" w:color="000000" w:fill="FFFFFF"/>
            <w:noWrap/>
          </w:tcPr>
          <w:p w14:paraId="3DD0AA62" w14:textId="77777777" w:rsidR="00DE2657"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Type of viral infection (0.38, 5x10</w:t>
            </w:r>
            <w:r>
              <w:rPr>
                <w:rFonts w:ascii="Calibri" w:eastAsia="Times New Roman" w:hAnsi="Calibri" w:cs="Times New Roman"/>
                <w:color w:val="000000"/>
                <w:sz w:val="18"/>
                <w:szCs w:val="18"/>
                <w:vertAlign w:val="superscript"/>
                <w:lang w:eastAsia="en-GB"/>
              </w:rPr>
              <w:t>-07</w:t>
            </w:r>
            <w:r>
              <w:rPr>
                <w:rFonts w:ascii="Calibri" w:eastAsia="Times New Roman" w:hAnsi="Calibri" w:cs="Times New Roman"/>
                <w:color w:val="000000"/>
                <w:sz w:val="18"/>
                <w:szCs w:val="18"/>
                <w:lang w:eastAsia="en-GB"/>
              </w:rPr>
              <w:t>)</w:t>
            </w:r>
          </w:p>
          <w:p w14:paraId="09254945" w14:textId="77777777" w:rsidR="00DE2657" w:rsidRPr="00A62EAA" w:rsidRDefault="00DE2657" w:rsidP="003652CE">
            <w:pPr>
              <w:spacing w:after="0" w:line="240" w:lineRule="auto"/>
              <w:jc w:val="center"/>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Symptom duration (days) (0.25, 1x10</w:t>
            </w:r>
            <w:r>
              <w:rPr>
                <w:rFonts w:ascii="Calibri" w:eastAsia="Times New Roman" w:hAnsi="Calibri" w:cs="Times New Roman"/>
                <w:color w:val="000000"/>
                <w:sz w:val="18"/>
                <w:szCs w:val="18"/>
                <w:vertAlign w:val="superscript"/>
                <w:lang w:eastAsia="en-GB"/>
              </w:rPr>
              <w:t>-03</w:t>
            </w:r>
            <w:r>
              <w:rPr>
                <w:rFonts w:ascii="Calibri" w:eastAsia="Times New Roman" w:hAnsi="Calibri" w:cs="Times New Roman"/>
                <w:color w:val="000000"/>
                <w:sz w:val="18"/>
                <w:szCs w:val="18"/>
                <w:lang w:eastAsia="en-GB"/>
              </w:rPr>
              <w:t>)</w:t>
            </w:r>
          </w:p>
        </w:tc>
      </w:tr>
    </w:tbl>
    <w:bookmarkEnd w:id="19"/>
    <w:p w14:paraId="0D2436C5" w14:textId="77777777" w:rsidR="00DE2657" w:rsidRPr="00B6277B" w:rsidRDefault="00DE2657" w:rsidP="00DE2657">
      <w:pPr>
        <w:pStyle w:val="Caption"/>
        <w:jc w:val="both"/>
        <w:rPr>
          <w:color w:val="000000" w:themeColor="text1"/>
          <w:sz w:val="20"/>
          <w:szCs w:val="20"/>
        </w:rPr>
      </w:pPr>
      <w:r w:rsidRPr="00B6277B">
        <w:rPr>
          <w:color w:val="000000" w:themeColor="text1"/>
          <w:sz w:val="20"/>
          <w:szCs w:val="20"/>
        </w:rPr>
        <w:t xml:space="preserve">Weighted correlation network analysis was performed to assess the correlation between different clinical covariates, given are the correlation values and the p-values, and the expression of specific gene transcript clusters. These gene transcript clusters underwent GO analysis which revealed the associated biological process which is given together with the FDR p-value, and the number of genes from the input. </w:t>
      </w:r>
    </w:p>
    <w:p w14:paraId="729E91BD" w14:textId="4AA02C7E" w:rsidR="00DE2657" w:rsidRDefault="00DE2657" w:rsidP="002268AB">
      <w:pPr>
        <w:spacing w:line="240" w:lineRule="auto"/>
      </w:pPr>
    </w:p>
    <w:p w14:paraId="7DD7BCDB" w14:textId="265E42AA" w:rsidR="0072727D" w:rsidRDefault="0072727D" w:rsidP="002268AB">
      <w:pPr>
        <w:spacing w:line="240" w:lineRule="auto"/>
      </w:pPr>
    </w:p>
    <w:p w14:paraId="0930461C" w14:textId="271C0502" w:rsidR="0072727D" w:rsidRDefault="0072727D" w:rsidP="002268AB">
      <w:pPr>
        <w:spacing w:line="240" w:lineRule="auto"/>
      </w:pPr>
    </w:p>
    <w:p w14:paraId="78F8DCBD" w14:textId="767D5B92" w:rsidR="0072727D" w:rsidRDefault="0072727D" w:rsidP="002268AB">
      <w:pPr>
        <w:spacing w:line="240" w:lineRule="auto"/>
      </w:pPr>
    </w:p>
    <w:p w14:paraId="422EE813" w14:textId="5F394A85" w:rsidR="0072727D" w:rsidRDefault="0072727D" w:rsidP="002268AB">
      <w:pPr>
        <w:spacing w:line="240" w:lineRule="auto"/>
      </w:pPr>
    </w:p>
    <w:p w14:paraId="33ECB41F" w14:textId="77777777" w:rsidR="00F42AA6" w:rsidRDefault="00F42AA6" w:rsidP="002268AB">
      <w:pPr>
        <w:spacing w:line="240" w:lineRule="auto"/>
      </w:pPr>
    </w:p>
    <w:p w14:paraId="150DFD2C" w14:textId="6B4FC5AA" w:rsidR="0072727D" w:rsidRDefault="0072727D" w:rsidP="002268AB">
      <w:pPr>
        <w:spacing w:line="240" w:lineRule="auto"/>
      </w:pPr>
    </w:p>
    <w:p w14:paraId="6E5EEB56" w14:textId="71F49FCC" w:rsidR="0072727D" w:rsidRDefault="0072727D" w:rsidP="002268AB">
      <w:pPr>
        <w:spacing w:line="240" w:lineRule="auto"/>
      </w:pPr>
    </w:p>
    <w:p w14:paraId="50A3535D" w14:textId="6FD6BBDE" w:rsidR="0072727D" w:rsidRDefault="0072727D" w:rsidP="002268AB">
      <w:pPr>
        <w:spacing w:line="240" w:lineRule="auto"/>
      </w:pPr>
    </w:p>
    <w:p w14:paraId="1BF21BF3" w14:textId="7B68AEAB" w:rsidR="0072727D" w:rsidRDefault="0072727D" w:rsidP="002268AB">
      <w:pPr>
        <w:spacing w:line="240" w:lineRule="auto"/>
      </w:pPr>
    </w:p>
    <w:p w14:paraId="7403DBF6" w14:textId="69365791" w:rsidR="0090031A" w:rsidRPr="00C677A8" w:rsidRDefault="0090031A" w:rsidP="0090031A">
      <w:pPr>
        <w:pStyle w:val="Caption"/>
        <w:jc w:val="both"/>
        <w:rPr>
          <w:color w:val="auto"/>
          <w:sz w:val="20"/>
          <w:szCs w:val="20"/>
        </w:rPr>
      </w:pPr>
      <w:bookmarkStart w:id="21" w:name="_Ref70318961"/>
      <w:r w:rsidRPr="00C677A8">
        <w:rPr>
          <w:b/>
          <w:bCs/>
          <w:color w:val="auto"/>
          <w:sz w:val="20"/>
          <w:szCs w:val="20"/>
        </w:rPr>
        <w:lastRenderedPageBreak/>
        <w:t xml:space="preserve">Figure </w:t>
      </w:r>
      <w:r w:rsidRPr="00C677A8">
        <w:rPr>
          <w:b/>
          <w:bCs/>
          <w:color w:val="auto"/>
          <w:sz w:val="20"/>
          <w:szCs w:val="20"/>
        </w:rPr>
        <w:fldChar w:fldCharType="begin"/>
      </w:r>
      <w:r w:rsidRPr="00C677A8">
        <w:rPr>
          <w:b/>
          <w:bCs/>
          <w:color w:val="auto"/>
          <w:sz w:val="20"/>
          <w:szCs w:val="20"/>
        </w:rPr>
        <w:instrText xml:space="preserve"> SEQ Figure \* ARABIC </w:instrText>
      </w:r>
      <w:r w:rsidRPr="00C677A8">
        <w:rPr>
          <w:b/>
          <w:bCs/>
          <w:color w:val="auto"/>
          <w:sz w:val="20"/>
          <w:szCs w:val="20"/>
        </w:rPr>
        <w:fldChar w:fldCharType="separate"/>
      </w:r>
      <w:r w:rsidR="00746983">
        <w:rPr>
          <w:b/>
          <w:bCs/>
          <w:noProof/>
          <w:color w:val="auto"/>
          <w:sz w:val="20"/>
          <w:szCs w:val="20"/>
        </w:rPr>
        <w:t>1</w:t>
      </w:r>
      <w:r w:rsidRPr="00C677A8">
        <w:rPr>
          <w:b/>
          <w:bCs/>
          <w:color w:val="auto"/>
          <w:sz w:val="20"/>
          <w:szCs w:val="20"/>
        </w:rPr>
        <w:fldChar w:fldCharType="end"/>
      </w:r>
      <w:bookmarkEnd w:id="21"/>
      <w:r w:rsidRPr="00C677A8">
        <w:rPr>
          <w:b/>
          <w:bCs/>
          <w:color w:val="auto"/>
          <w:sz w:val="20"/>
          <w:szCs w:val="20"/>
        </w:rPr>
        <w:t xml:space="preserve">: Top 12 clusters identified with BioLayout. </w:t>
      </w:r>
      <w:r w:rsidRPr="00C677A8">
        <w:rPr>
          <w:color w:val="auto"/>
          <w:sz w:val="20"/>
          <w:szCs w:val="20"/>
        </w:rPr>
        <w:t>A) Enrichment of gene clusters in blood of patients with influenza (annotated in red) and COVID-19 (annotated in blue). Increased abundances of gene transcripts in influenza patients are involved with an innate immune response, while in COVID-19 clusters are involved with an adaptive immune response, blood coagulation and neutrophil degranulation. B) After TMM normalisation a significant difference in gene clusters between patients with influenza or COVID-19 was detected. The abundance of gene transcripts involved with an innate immune response and plasmacytoid dendritic cell were observed to be higher in influenza patients. In contrast, the abundance of gene transcripts involved with an adaptive immune response and neutrophil degranulation was higher in COVID-19 patients.</w:t>
      </w:r>
    </w:p>
    <w:p w14:paraId="7A01C756" w14:textId="6520F9CE" w:rsidR="0072727D" w:rsidRDefault="0072727D" w:rsidP="002268AB">
      <w:pPr>
        <w:spacing w:line="240" w:lineRule="auto"/>
      </w:pPr>
    </w:p>
    <w:p w14:paraId="1B581F0C" w14:textId="3E020499" w:rsidR="0090031A" w:rsidRDefault="0090031A" w:rsidP="0090031A">
      <w:pPr>
        <w:pStyle w:val="Caption"/>
        <w:jc w:val="both"/>
        <w:rPr>
          <w:color w:val="auto"/>
          <w:sz w:val="20"/>
          <w:szCs w:val="20"/>
        </w:rPr>
      </w:pPr>
      <w:bookmarkStart w:id="22" w:name="_Ref63948056"/>
      <w:r>
        <w:rPr>
          <w:b/>
          <w:bCs/>
          <w:color w:val="auto"/>
          <w:sz w:val="20"/>
          <w:szCs w:val="20"/>
        </w:rPr>
        <w:t xml:space="preserve">Figure </w:t>
      </w:r>
      <w:r>
        <w:fldChar w:fldCharType="begin"/>
      </w:r>
      <w:r>
        <w:rPr>
          <w:b/>
          <w:bCs/>
          <w:color w:val="auto"/>
          <w:sz w:val="20"/>
          <w:szCs w:val="20"/>
        </w:rPr>
        <w:instrText xml:space="preserve"> SEQ Figure \* ARABIC </w:instrText>
      </w:r>
      <w:r>
        <w:fldChar w:fldCharType="separate"/>
      </w:r>
      <w:r w:rsidR="00746983">
        <w:rPr>
          <w:b/>
          <w:bCs/>
          <w:noProof/>
          <w:color w:val="auto"/>
          <w:sz w:val="20"/>
          <w:szCs w:val="20"/>
        </w:rPr>
        <w:t>2</w:t>
      </w:r>
      <w:r>
        <w:fldChar w:fldCharType="end"/>
      </w:r>
      <w:bookmarkEnd w:id="22"/>
      <w:r>
        <w:rPr>
          <w:b/>
          <w:bCs/>
          <w:color w:val="auto"/>
          <w:sz w:val="20"/>
          <w:szCs w:val="20"/>
        </w:rPr>
        <w:t xml:space="preserve">: Differences in immune response indicated by predicted cell types in patients with COVID-19, who either survived or died, and patients with influenza. </w:t>
      </w:r>
      <w:r>
        <w:rPr>
          <w:color w:val="auto"/>
          <w:sz w:val="20"/>
          <w:szCs w:val="20"/>
        </w:rPr>
        <w:t>A) M0 macrophages, resting natural killer (NK) cells, plasma cells, cytotoxic CD8+ T cells and regulatory T cells were found to be significantly higher in COVID-19 patients. In influenza patients a significantly higher proportion of activated dendritic cells was detected. B) A statistically significant higher count of neutrophils in COVID-19 patients who died after 30 days indicating the presence of an elevated innate immune response. While an adaptive immune response was detected in COVID-19 survivors as can be seen by the statistically significant higher count of naïve B cells, and CD4+ and CD8+ T cells.</w:t>
      </w:r>
    </w:p>
    <w:p w14:paraId="3D1C2D87" w14:textId="5161102A" w:rsidR="0090031A" w:rsidRDefault="0090031A" w:rsidP="002268AB">
      <w:pPr>
        <w:spacing w:line="240" w:lineRule="auto"/>
      </w:pPr>
    </w:p>
    <w:p w14:paraId="0F36F3B4" w14:textId="3A93DCDF" w:rsidR="0090031A" w:rsidRDefault="0090031A" w:rsidP="0090031A">
      <w:pPr>
        <w:pStyle w:val="Caption"/>
        <w:jc w:val="both"/>
        <w:rPr>
          <w:color w:val="auto"/>
          <w:sz w:val="20"/>
          <w:szCs w:val="20"/>
        </w:rPr>
      </w:pPr>
      <w:bookmarkStart w:id="23" w:name="_Ref63258461"/>
      <w:r>
        <w:rPr>
          <w:b/>
          <w:bCs/>
          <w:color w:val="auto"/>
          <w:sz w:val="20"/>
          <w:szCs w:val="20"/>
        </w:rPr>
        <w:t xml:space="preserve">Figure </w:t>
      </w:r>
      <w:r>
        <w:fldChar w:fldCharType="begin"/>
      </w:r>
      <w:r>
        <w:rPr>
          <w:b/>
          <w:bCs/>
          <w:color w:val="auto"/>
          <w:sz w:val="20"/>
          <w:szCs w:val="20"/>
        </w:rPr>
        <w:instrText xml:space="preserve"> SEQ Figure \* ARABIC </w:instrText>
      </w:r>
      <w:r>
        <w:fldChar w:fldCharType="separate"/>
      </w:r>
      <w:r w:rsidR="00746983">
        <w:rPr>
          <w:b/>
          <w:bCs/>
          <w:noProof/>
          <w:color w:val="auto"/>
          <w:sz w:val="20"/>
          <w:szCs w:val="20"/>
        </w:rPr>
        <w:t>3</w:t>
      </w:r>
      <w:r>
        <w:fldChar w:fldCharType="end"/>
      </w:r>
      <w:bookmarkEnd w:id="23"/>
      <w:r>
        <w:rPr>
          <w:b/>
          <w:bCs/>
          <w:color w:val="auto"/>
          <w:sz w:val="20"/>
          <w:szCs w:val="20"/>
        </w:rPr>
        <w:t xml:space="preserve">: Adaptive immune response associated with COVID-19 and a positive patient outcome. </w:t>
      </w:r>
      <w:r>
        <w:rPr>
          <w:color w:val="auto"/>
          <w:sz w:val="20"/>
          <w:szCs w:val="20"/>
        </w:rPr>
        <w:t>Volcano plots A) between patients with COVID-19 or influenza and B) between COVID-19 survivors and non-survivors, threshold criteria used FDR &lt; 0.05 and log2 fold change &lt; -1 or &gt;1, transcript which met criteria were used for enrichment analysis with ToppGene. C) Enrichment analysis of the transcripts with an increased abundance in patients with COVID-19 identified an increased adaptive immune response which was also detected in D) patients with COVID-19 who were still alive 30 days after hospital admission. E) Increased innate immune response in patients who died of COVID-19 after 30 days of hospital admission. Percentage in annotation is the ratio of the input query genes overlapping with the genes in the pathway annotation.</w:t>
      </w:r>
    </w:p>
    <w:p w14:paraId="13B5F806" w14:textId="73343448" w:rsidR="0090031A" w:rsidRDefault="0090031A" w:rsidP="002268AB">
      <w:pPr>
        <w:spacing w:line="240" w:lineRule="auto"/>
      </w:pPr>
    </w:p>
    <w:p w14:paraId="4278A671" w14:textId="77777777" w:rsidR="0090031A" w:rsidRPr="00B6277B" w:rsidRDefault="0090031A" w:rsidP="0090031A">
      <w:pPr>
        <w:pStyle w:val="Caption"/>
        <w:jc w:val="both"/>
        <w:rPr>
          <w:sz w:val="20"/>
          <w:szCs w:val="20"/>
        </w:rPr>
      </w:pPr>
      <w:bookmarkStart w:id="24" w:name="_Ref71567515"/>
      <w:r w:rsidRPr="00B6277B">
        <w:rPr>
          <w:b/>
          <w:bCs/>
          <w:color w:val="auto"/>
          <w:sz w:val="20"/>
          <w:szCs w:val="20"/>
        </w:rPr>
        <w:t xml:space="preserve">Figure </w:t>
      </w:r>
      <w:bookmarkEnd w:id="24"/>
      <w:r>
        <w:rPr>
          <w:b/>
          <w:bCs/>
          <w:color w:val="auto"/>
          <w:sz w:val="20"/>
          <w:szCs w:val="20"/>
        </w:rPr>
        <w:t>4</w:t>
      </w:r>
      <w:r w:rsidRPr="00B6277B">
        <w:rPr>
          <w:b/>
          <w:bCs/>
          <w:color w:val="auto"/>
          <w:sz w:val="20"/>
          <w:szCs w:val="20"/>
        </w:rPr>
        <w:t xml:space="preserve">: Receiver Operating Characteristic (ROC) curves showing prediction accuracy COVID-19 survivors and non-survivors. </w:t>
      </w:r>
      <w:r w:rsidRPr="00B6277B">
        <w:rPr>
          <w:color w:val="auto"/>
          <w:sz w:val="20"/>
          <w:szCs w:val="20"/>
        </w:rPr>
        <w:t>A) Genes identified with EdgeR and gene co-expression analysis and used for subsequent modelling. B) ROC curves according to the three models used (Boosted Logistic Regression (LogitBoost), Bayesian Generalised Linear (Bayesglm) and RandomForest (rf)). C) In total three different models were used (RandomForest (rf), Boosted Logistic Regression (LogitBoost) and Bayesian Generalised Linear (Bayesglm)). The 47 genes identified with gene co-expression and differential gene expression analysis were used as input. The highest sensitivity obtained was 75% and for specificity 93%.</w:t>
      </w:r>
    </w:p>
    <w:p w14:paraId="34C691F6" w14:textId="066E30D5" w:rsidR="0090031A" w:rsidRDefault="0090031A" w:rsidP="002268AB">
      <w:pPr>
        <w:spacing w:line="240" w:lineRule="auto"/>
      </w:pPr>
    </w:p>
    <w:p w14:paraId="4C541320" w14:textId="14B56F6C" w:rsidR="00F42AA6" w:rsidRDefault="00F42AA6" w:rsidP="002268AB">
      <w:pPr>
        <w:spacing w:line="240" w:lineRule="auto"/>
      </w:pPr>
    </w:p>
    <w:p w14:paraId="0F803471" w14:textId="476BC4F5" w:rsidR="00F42AA6" w:rsidRDefault="00F42AA6" w:rsidP="002268AB">
      <w:pPr>
        <w:spacing w:line="240" w:lineRule="auto"/>
      </w:pPr>
    </w:p>
    <w:p w14:paraId="0C6FCE4A" w14:textId="3A8E7EED" w:rsidR="00F42AA6" w:rsidRDefault="00F42AA6" w:rsidP="002268AB">
      <w:pPr>
        <w:spacing w:line="240" w:lineRule="auto"/>
      </w:pPr>
    </w:p>
    <w:p w14:paraId="07A82896" w14:textId="544DAE64" w:rsidR="00F42AA6" w:rsidRDefault="00F42AA6" w:rsidP="002268AB">
      <w:pPr>
        <w:spacing w:line="240" w:lineRule="auto"/>
      </w:pPr>
    </w:p>
    <w:p w14:paraId="43281442" w14:textId="1C03709A" w:rsidR="00F42AA6" w:rsidRDefault="00F42AA6" w:rsidP="002268AB">
      <w:pPr>
        <w:spacing w:line="240" w:lineRule="auto"/>
      </w:pPr>
    </w:p>
    <w:p w14:paraId="4B038967" w14:textId="528B8D89" w:rsidR="00F42AA6" w:rsidRDefault="00F42AA6" w:rsidP="002268AB">
      <w:pPr>
        <w:spacing w:line="240" w:lineRule="auto"/>
      </w:pPr>
    </w:p>
    <w:p w14:paraId="4EC196DD" w14:textId="707ADFDD" w:rsidR="00F42AA6" w:rsidRDefault="00F42AA6" w:rsidP="002268AB">
      <w:pPr>
        <w:spacing w:line="240" w:lineRule="auto"/>
      </w:pPr>
    </w:p>
    <w:p w14:paraId="34EB13DA" w14:textId="158513A1" w:rsidR="00F42AA6" w:rsidRDefault="00F42AA6" w:rsidP="002268AB">
      <w:pPr>
        <w:spacing w:line="240" w:lineRule="auto"/>
      </w:pPr>
    </w:p>
    <w:p w14:paraId="1FA9C5A5" w14:textId="77777777" w:rsidR="00F42AA6" w:rsidRPr="00E14334" w:rsidRDefault="00F42AA6" w:rsidP="002268AB">
      <w:pPr>
        <w:spacing w:line="240" w:lineRule="auto"/>
      </w:pPr>
    </w:p>
    <w:sectPr w:rsidR="00F42AA6" w:rsidRPr="00E14334" w:rsidSect="00F726EE">
      <w:footerReference w:type="default" r:id="rId13"/>
      <w:footerReference w:type="first" r:id="rId14"/>
      <w:pgSz w:w="11906" w:h="16838"/>
      <w:pgMar w:top="1440" w:right="1440" w:bottom="1440" w:left="1440" w:header="708" w:footer="708" w:gutter="0"/>
      <w:lnNumType w:countBy="1" w:restart="continuou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8C5C" w14:textId="77777777" w:rsidR="00FA2F58" w:rsidRDefault="00FA2F58" w:rsidP="00895037">
      <w:pPr>
        <w:spacing w:after="0" w:line="240" w:lineRule="auto"/>
      </w:pPr>
      <w:r>
        <w:separator/>
      </w:r>
    </w:p>
  </w:endnote>
  <w:endnote w:type="continuationSeparator" w:id="0">
    <w:p w14:paraId="2A541DFF" w14:textId="77777777" w:rsidR="00FA2F58" w:rsidRDefault="00FA2F58" w:rsidP="0089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476412"/>
      <w:docPartObj>
        <w:docPartGallery w:val="Page Numbers (Bottom of Page)"/>
        <w:docPartUnique/>
      </w:docPartObj>
    </w:sdtPr>
    <w:sdtEndPr>
      <w:rPr>
        <w:noProof/>
      </w:rPr>
    </w:sdtEndPr>
    <w:sdtContent>
      <w:p w14:paraId="4FC245C7" w14:textId="55CA5C13" w:rsidR="0027123E" w:rsidRDefault="002712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2BEF11" w14:textId="77777777" w:rsidR="0027123E" w:rsidRDefault="00271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050162"/>
      <w:docPartObj>
        <w:docPartGallery w:val="Page Numbers (Bottom of Page)"/>
        <w:docPartUnique/>
      </w:docPartObj>
    </w:sdtPr>
    <w:sdtEndPr>
      <w:rPr>
        <w:noProof/>
      </w:rPr>
    </w:sdtEndPr>
    <w:sdtContent>
      <w:p w14:paraId="2A7DA91A" w14:textId="240A4C4F" w:rsidR="0027123E" w:rsidRDefault="002712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9DD83F" w14:textId="77777777" w:rsidR="0027123E" w:rsidRDefault="0027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6085" w14:textId="77777777" w:rsidR="00FA2F58" w:rsidRDefault="00FA2F58" w:rsidP="00895037">
      <w:pPr>
        <w:spacing w:after="0" w:line="240" w:lineRule="auto"/>
      </w:pPr>
      <w:r>
        <w:separator/>
      </w:r>
    </w:p>
  </w:footnote>
  <w:footnote w:type="continuationSeparator" w:id="0">
    <w:p w14:paraId="2E1A9C46" w14:textId="77777777" w:rsidR="00FA2F58" w:rsidRDefault="00FA2F58" w:rsidP="00895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4CEB"/>
    <w:multiLevelType w:val="hybridMultilevel"/>
    <w:tmpl w:val="907C91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 w15:restartNumberingAfterBreak="0">
    <w:nsid w:val="25AB5663"/>
    <w:multiLevelType w:val="multilevel"/>
    <w:tmpl w:val="AA2A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F415A"/>
    <w:multiLevelType w:val="multilevel"/>
    <w:tmpl w:val="D6CC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C6179"/>
    <w:multiLevelType w:val="hybridMultilevel"/>
    <w:tmpl w:val="F5BE0698"/>
    <w:lvl w:ilvl="0" w:tplc="285814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B7A02"/>
    <w:multiLevelType w:val="multilevel"/>
    <w:tmpl w:val="D84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16412"/>
    <w:multiLevelType w:val="hybridMultilevel"/>
    <w:tmpl w:val="213EBE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1A5D13"/>
    <w:multiLevelType w:val="hybridMultilevel"/>
    <w:tmpl w:val="2CBA3A94"/>
    <w:lvl w:ilvl="0" w:tplc="E2849470">
      <w:start w:val="1"/>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abstractNumId w:val="1"/>
    <w:lvlOverride w:ilvl="0">
      <w:startOverride w:val="1"/>
      <w:lvl w:ilvl="0">
        <w:start w:val="1"/>
        <w:numFmt w:val="decimal"/>
        <w:lvlText w:val="%1"/>
        <w:lvlJc w:val="left"/>
        <w:pPr>
          <w:tabs>
            <w:tab w:val="num" w:pos="567"/>
          </w:tabs>
          <w:ind w:left="567" w:hanging="567"/>
        </w:pPr>
      </w:lvl>
    </w:lvlOverride>
    <w:lvlOverride w:ilvl="1">
      <w:startOverride w:val="1"/>
      <w:lvl w:ilvl="1">
        <w:start w:val="1"/>
        <w:numFmt w:val="decimal"/>
        <w:lvlText w:val="%1.%2"/>
        <w:lvlJc w:val="left"/>
        <w:pPr>
          <w:tabs>
            <w:tab w:val="num" w:pos="567"/>
          </w:tabs>
          <w:ind w:left="567" w:hanging="567"/>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wFSBuYWZqYWFko6SsGpxcWZ+XkgBcZGtQC2HQRzLQAAAA=="/>
  </w:docVars>
  <w:rsids>
    <w:rsidRoot w:val="004A2F39"/>
    <w:rsid w:val="00000AEB"/>
    <w:rsid w:val="00000F17"/>
    <w:rsid w:val="00000F9D"/>
    <w:rsid w:val="0000179C"/>
    <w:rsid w:val="00003814"/>
    <w:rsid w:val="00004976"/>
    <w:rsid w:val="00004BAD"/>
    <w:rsid w:val="00005048"/>
    <w:rsid w:val="000052EE"/>
    <w:rsid w:val="00005D00"/>
    <w:rsid w:val="000064E5"/>
    <w:rsid w:val="0000655D"/>
    <w:rsid w:val="0000687C"/>
    <w:rsid w:val="00006ECC"/>
    <w:rsid w:val="000072E5"/>
    <w:rsid w:val="00007B49"/>
    <w:rsid w:val="00007D49"/>
    <w:rsid w:val="00010452"/>
    <w:rsid w:val="000107EF"/>
    <w:rsid w:val="00010EDC"/>
    <w:rsid w:val="00011489"/>
    <w:rsid w:val="000116FA"/>
    <w:rsid w:val="00012BB7"/>
    <w:rsid w:val="00013238"/>
    <w:rsid w:val="00013A83"/>
    <w:rsid w:val="00013B08"/>
    <w:rsid w:val="00013F37"/>
    <w:rsid w:val="000144B0"/>
    <w:rsid w:val="00014541"/>
    <w:rsid w:val="0001492D"/>
    <w:rsid w:val="00014E90"/>
    <w:rsid w:val="00014F20"/>
    <w:rsid w:val="00015F80"/>
    <w:rsid w:val="00016368"/>
    <w:rsid w:val="00016D66"/>
    <w:rsid w:val="00016FC9"/>
    <w:rsid w:val="00017043"/>
    <w:rsid w:val="00017354"/>
    <w:rsid w:val="000176B6"/>
    <w:rsid w:val="00017964"/>
    <w:rsid w:val="00020019"/>
    <w:rsid w:val="00020648"/>
    <w:rsid w:val="00021362"/>
    <w:rsid w:val="000235E0"/>
    <w:rsid w:val="00023D3F"/>
    <w:rsid w:val="00023EAF"/>
    <w:rsid w:val="00024977"/>
    <w:rsid w:val="0002519F"/>
    <w:rsid w:val="0002549A"/>
    <w:rsid w:val="00025529"/>
    <w:rsid w:val="00025FF1"/>
    <w:rsid w:val="000260AF"/>
    <w:rsid w:val="00027118"/>
    <w:rsid w:val="00027C61"/>
    <w:rsid w:val="00027CA1"/>
    <w:rsid w:val="00027DFD"/>
    <w:rsid w:val="00030298"/>
    <w:rsid w:val="000326F5"/>
    <w:rsid w:val="00032E2B"/>
    <w:rsid w:val="000336DB"/>
    <w:rsid w:val="00033962"/>
    <w:rsid w:val="00033F74"/>
    <w:rsid w:val="00033FA0"/>
    <w:rsid w:val="00034FC8"/>
    <w:rsid w:val="00036033"/>
    <w:rsid w:val="0003618C"/>
    <w:rsid w:val="00036A46"/>
    <w:rsid w:val="00036E5B"/>
    <w:rsid w:val="00037C78"/>
    <w:rsid w:val="00040037"/>
    <w:rsid w:val="00040093"/>
    <w:rsid w:val="0004022E"/>
    <w:rsid w:val="00040273"/>
    <w:rsid w:val="00040434"/>
    <w:rsid w:val="000409D5"/>
    <w:rsid w:val="0004191D"/>
    <w:rsid w:val="00041CD1"/>
    <w:rsid w:val="000420DF"/>
    <w:rsid w:val="00042508"/>
    <w:rsid w:val="00042A3E"/>
    <w:rsid w:val="00042AA6"/>
    <w:rsid w:val="00042AB8"/>
    <w:rsid w:val="00042B36"/>
    <w:rsid w:val="00042FCE"/>
    <w:rsid w:val="00043747"/>
    <w:rsid w:val="00044175"/>
    <w:rsid w:val="00044738"/>
    <w:rsid w:val="00044B03"/>
    <w:rsid w:val="00045255"/>
    <w:rsid w:val="000452DE"/>
    <w:rsid w:val="00045CE3"/>
    <w:rsid w:val="000472DF"/>
    <w:rsid w:val="000473AC"/>
    <w:rsid w:val="00047DB2"/>
    <w:rsid w:val="0004DB96"/>
    <w:rsid w:val="000506B6"/>
    <w:rsid w:val="000510E4"/>
    <w:rsid w:val="00051A44"/>
    <w:rsid w:val="00051D10"/>
    <w:rsid w:val="00052941"/>
    <w:rsid w:val="00052DAE"/>
    <w:rsid w:val="00053135"/>
    <w:rsid w:val="000533EF"/>
    <w:rsid w:val="00053D73"/>
    <w:rsid w:val="0005450D"/>
    <w:rsid w:val="00055B58"/>
    <w:rsid w:val="00055B67"/>
    <w:rsid w:val="00055E32"/>
    <w:rsid w:val="00055E68"/>
    <w:rsid w:val="00056E30"/>
    <w:rsid w:val="00057460"/>
    <w:rsid w:val="00057BB6"/>
    <w:rsid w:val="00057D4F"/>
    <w:rsid w:val="000600D6"/>
    <w:rsid w:val="000606DF"/>
    <w:rsid w:val="0006090C"/>
    <w:rsid w:val="00060C75"/>
    <w:rsid w:val="00060D75"/>
    <w:rsid w:val="00061EAA"/>
    <w:rsid w:val="0006204E"/>
    <w:rsid w:val="000626D8"/>
    <w:rsid w:val="00062AD9"/>
    <w:rsid w:val="00062F48"/>
    <w:rsid w:val="0006315C"/>
    <w:rsid w:val="000633F6"/>
    <w:rsid w:val="00063A73"/>
    <w:rsid w:val="0006484D"/>
    <w:rsid w:val="00064DBA"/>
    <w:rsid w:val="00064FAB"/>
    <w:rsid w:val="00065D73"/>
    <w:rsid w:val="00065E36"/>
    <w:rsid w:val="00066B76"/>
    <w:rsid w:val="00066C22"/>
    <w:rsid w:val="00066E3E"/>
    <w:rsid w:val="00067FC9"/>
    <w:rsid w:val="00070677"/>
    <w:rsid w:val="0007149F"/>
    <w:rsid w:val="000716B0"/>
    <w:rsid w:val="0007173E"/>
    <w:rsid w:val="00071D54"/>
    <w:rsid w:val="00072007"/>
    <w:rsid w:val="00072483"/>
    <w:rsid w:val="00072646"/>
    <w:rsid w:val="00073184"/>
    <w:rsid w:val="0007386F"/>
    <w:rsid w:val="0007571B"/>
    <w:rsid w:val="00076162"/>
    <w:rsid w:val="00076768"/>
    <w:rsid w:val="0007699A"/>
    <w:rsid w:val="00076FC0"/>
    <w:rsid w:val="000773AB"/>
    <w:rsid w:val="0007743D"/>
    <w:rsid w:val="0007755D"/>
    <w:rsid w:val="000777CD"/>
    <w:rsid w:val="00080190"/>
    <w:rsid w:val="0008020F"/>
    <w:rsid w:val="000802A6"/>
    <w:rsid w:val="000805B8"/>
    <w:rsid w:val="00080BFA"/>
    <w:rsid w:val="00080D93"/>
    <w:rsid w:val="00081143"/>
    <w:rsid w:val="00081264"/>
    <w:rsid w:val="00081332"/>
    <w:rsid w:val="00081DEC"/>
    <w:rsid w:val="00082B29"/>
    <w:rsid w:val="00083573"/>
    <w:rsid w:val="00083831"/>
    <w:rsid w:val="00083B11"/>
    <w:rsid w:val="000840A1"/>
    <w:rsid w:val="0008429D"/>
    <w:rsid w:val="00084816"/>
    <w:rsid w:val="00085760"/>
    <w:rsid w:val="00085F14"/>
    <w:rsid w:val="000866F3"/>
    <w:rsid w:val="00086911"/>
    <w:rsid w:val="00087132"/>
    <w:rsid w:val="00087D6F"/>
    <w:rsid w:val="00090A59"/>
    <w:rsid w:val="00090B59"/>
    <w:rsid w:val="000924DB"/>
    <w:rsid w:val="00092D17"/>
    <w:rsid w:val="00092E8D"/>
    <w:rsid w:val="0009475A"/>
    <w:rsid w:val="00094A31"/>
    <w:rsid w:val="00095DCE"/>
    <w:rsid w:val="00096766"/>
    <w:rsid w:val="00096AB6"/>
    <w:rsid w:val="000972FB"/>
    <w:rsid w:val="00097394"/>
    <w:rsid w:val="00097C43"/>
    <w:rsid w:val="00097E6F"/>
    <w:rsid w:val="00097F1F"/>
    <w:rsid w:val="000A095D"/>
    <w:rsid w:val="000A16AD"/>
    <w:rsid w:val="000A1ADA"/>
    <w:rsid w:val="000A2BCF"/>
    <w:rsid w:val="000A2E9E"/>
    <w:rsid w:val="000A30F0"/>
    <w:rsid w:val="000A3398"/>
    <w:rsid w:val="000A3557"/>
    <w:rsid w:val="000A45AE"/>
    <w:rsid w:val="000A48A7"/>
    <w:rsid w:val="000A4A5C"/>
    <w:rsid w:val="000A5FF3"/>
    <w:rsid w:val="000A6290"/>
    <w:rsid w:val="000A64CC"/>
    <w:rsid w:val="000A674F"/>
    <w:rsid w:val="000A69AA"/>
    <w:rsid w:val="000A6CFE"/>
    <w:rsid w:val="000A7026"/>
    <w:rsid w:val="000A737A"/>
    <w:rsid w:val="000A7550"/>
    <w:rsid w:val="000A7780"/>
    <w:rsid w:val="000A77A7"/>
    <w:rsid w:val="000A7A7F"/>
    <w:rsid w:val="000A7B74"/>
    <w:rsid w:val="000B0271"/>
    <w:rsid w:val="000B0492"/>
    <w:rsid w:val="000B0BF5"/>
    <w:rsid w:val="000B18E2"/>
    <w:rsid w:val="000B1B21"/>
    <w:rsid w:val="000B1CE2"/>
    <w:rsid w:val="000B383F"/>
    <w:rsid w:val="000B3FBA"/>
    <w:rsid w:val="000B4041"/>
    <w:rsid w:val="000B573B"/>
    <w:rsid w:val="000B5BD3"/>
    <w:rsid w:val="000B6060"/>
    <w:rsid w:val="000B6192"/>
    <w:rsid w:val="000B6AF2"/>
    <w:rsid w:val="000B7476"/>
    <w:rsid w:val="000B74CB"/>
    <w:rsid w:val="000B753E"/>
    <w:rsid w:val="000C1178"/>
    <w:rsid w:val="000C2610"/>
    <w:rsid w:val="000C26DF"/>
    <w:rsid w:val="000C38C9"/>
    <w:rsid w:val="000C3C32"/>
    <w:rsid w:val="000C4D72"/>
    <w:rsid w:val="000C4F23"/>
    <w:rsid w:val="000C5F9F"/>
    <w:rsid w:val="000C6072"/>
    <w:rsid w:val="000C6130"/>
    <w:rsid w:val="000C6809"/>
    <w:rsid w:val="000C7245"/>
    <w:rsid w:val="000C759F"/>
    <w:rsid w:val="000C7601"/>
    <w:rsid w:val="000C78D7"/>
    <w:rsid w:val="000C7DD3"/>
    <w:rsid w:val="000D01C1"/>
    <w:rsid w:val="000D0AA2"/>
    <w:rsid w:val="000D0CC9"/>
    <w:rsid w:val="000D116C"/>
    <w:rsid w:val="000D11B7"/>
    <w:rsid w:val="000D1602"/>
    <w:rsid w:val="000D179B"/>
    <w:rsid w:val="000D1869"/>
    <w:rsid w:val="000D1C45"/>
    <w:rsid w:val="000D1E73"/>
    <w:rsid w:val="000D20AD"/>
    <w:rsid w:val="000D275E"/>
    <w:rsid w:val="000D34B9"/>
    <w:rsid w:val="000D35DF"/>
    <w:rsid w:val="000D3619"/>
    <w:rsid w:val="000D3663"/>
    <w:rsid w:val="000D37B8"/>
    <w:rsid w:val="000D407C"/>
    <w:rsid w:val="000D410A"/>
    <w:rsid w:val="000D4817"/>
    <w:rsid w:val="000D540C"/>
    <w:rsid w:val="000D5471"/>
    <w:rsid w:val="000D61DB"/>
    <w:rsid w:val="000D6390"/>
    <w:rsid w:val="000D665F"/>
    <w:rsid w:val="000D68AF"/>
    <w:rsid w:val="000D7E91"/>
    <w:rsid w:val="000E1B3F"/>
    <w:rsid w:val="000E21EC"/>
    <w:rsid w:val="000E3304"/>
    <w:rsid w:val="000E4762"/>
    <w:rsid w:val="000E4EBE"/>
    <w:rsid w:val="000E4EFD"/>
    <w:rsid w:val="000E5B5F"/>
    <w:rsid w:val="000E605D"/>
    <w:rsid w:val="000E625C"/>
    <w:rsid w:val="000E6892"/>
    <w:rsid w:val="000E70AD"/>
    <w:rsid w:val="000E73F4"/>
    <w:rsid w:val="000F06DB"/>
    <w:rsid w:val="000F0A23"/>
    <w:rsid w:val="000F0C04"/>
    <w:rsid w:val="000F101C"/>
    <w:rsid w:val="000F153D"/>
    <w:rsid w:val="000F2089"/>
    <w:rsid w:val="000F20F1"/>
    <w:rsid w:val="000F2A6E"/>
    <w:rsid w:val="000F2DDE"/>
    <w:rsid w:val="000F31CC"/>
    <w:rsid w:val="000F3A82"/>
    <w:rsid w:val="000F541F"/>
    <w:rsid w:val="000F585C"/>
    <w:rsid w:val="000F5F58"/>
    <w:rsid w:val="000F5F7E"/>
    <w:rsid w:val="000F685F"/>
    <w:rsid w:val="000F6F1E"/>
    <w:rsid w:val="00100354"/>
    <w:rsid w:val="0010075B"/>
    <w:rsid w:val="0010092B"/>
    <w:rsid w:val="00100CDE"/>
    <w:rsid w:val="00101072"/>
    <w:rsid w:val="001024F5"/>
    <w:rsid w:val="00102816"/>
    <w:rsid w:val="00102EE9"/>
    <w:rsid w:val="00103093"/>
    <w:rsid w:val="00103E09"/>
    <w:rsid w:val="00103FB5"/>
    <w:rsid w:val="001040CB"/>
    <w:rsid w:val="00104436"/>
    <w:rsid w:val="00104483"/>
    <w:rsid w:val="00105287"/>
    <w:rsid w:val="00105667"/>
    <w:rsid w:val="00106974"/>
    <w:rsid w:val="00106F3A"/>
    <w:rsid w:val="00107959"/>
    <w:rsid w:val="001100BA"/>
    <w:rsid w:val="001105C7"/>
    <w:rsid w:val="00110629"/>
    <w:rsid w:val="001113D4"/>
    <w:rsid w:val="001117A0"/>
    <w:rsid w:val="00111D1A"/>
    <w:rsid w:val="00111D47"/>
    <w:rsid w:val="001125C8"/>
    <w:rsid w:val="00112AF9"/>
    <w:rsid w:val="00112EC7"/>
    <w:rsid w:val="001134A8"/>
    <w:rsid w:val="0011417A"/>
    <w:rsid w:val="0011448F"/>
    <w:rsid w:val="00114D76"/>
    <w:rsid w:val="0011530D"/>
    <w:rsid w:val="001153DF"/>
    <w:rsid w:val="001154CA"/>
    <w:rsid w:val="00115728"/>
    <w:rsid w:val="00115BC0"/>
    <w:rsid w:val="001162A2"/>
    <w:rsid w:val="00116694"/>
    <w:rsid w:val="0011683E"/>
    <w:rsid w:val="00117256"/>
    <w:rsid w:val="00117701"/>
    <w:rsid w:val="00117D55"/>
    <w:rsid w:val="001200B3"/>
    <w:rsid w:val="00120908"/>
    <w:rsid w:val="00120A6B"/>
    <w:rsid w:val="00120C80"/>
    <w:rsid w:val="00120E71"/>
    <w:rsid w:val="00122530"/>
    <w:rsid w:val="0012272E"/>
    <w:rsid w:val="001227D0"/>
    <w:rsid w:val="00124621"/>
    <w:rsid w:val="00124C28"/>
    <w:rsid w:val="001255FF"/>
    <w:rsid w:val="00125AA7"/>
    <w:rsid w:val="00125D6B"/>
    <w:rsid w:val="00127738"/>
    <w:rsid w:val="001279F9"/>
    <w:rsid w:val="0013021F"/>
    <w:rsid w:val="001302C9"/>
    <w:rsid w:val="00130480"/>
    <w:rsid w:val="00130767"/>
    <w:rsid w:val="00130F7A"/>
    <w:rsid w:val="00130FCE"/>
    <w:rsid w:val="001310D6"/>
    <w:rsid w:val="00131853"/>
    <w:rsid w:val="001319BF"/>
    <w:rsid w:val="0013337F"/>
    <w:rsid w:val="0013482D"/>
    <w:rsid w:val="00134DF8"/>
    <w:rsid w:val="00135711"/>
    <w:rsid w:val="00135BC5"/>
    <w:rsid w:val="00135EE9"/>
    <w:rsid w:val="00136971"/>
    <w:rsid w:val="00137DA4"/>
    <w:rsid w:val="00137DB1"/>
    <w:rsid w:val="0014031B"/>
    <w:rsid w:val="001403F7"/>
    <w:rsid w:val="00140BBA"/>
    <w:rsid w:val="001412A5"/>
    <w:rsid w:val="001412FA"/>
    <w:rsid w:val="00141C03"/>
    <w:rsid w:val="00141F6B"/>
    <w:rsid w:val="00142F33"/>
    <w:rsid w:val="00142FD9"/>
    <w:rsid w:val="00143570"/>
    <w:rsid w:val="0014371C"/>
    <w:rsid w:val="001438FB"/>
    <w:rsid w:val="00143E81"/>
    <w:rsid w:val="00144095"/>
    <w:rsid w:val="001440BF"/>
    <w:rsid w:val="00144E11"/>
    <w:rsid w:val="0014510D"/>
    <w:rsid w:val="001461A4"/>
    <w:rsid w:val="00146BE8"/>
    <w:rsid w:val="00146FEE"/>
    <w:rsid w:val="00147400"/>
    <w:rsid w:val="001475D9"/>
    <w:rsid w:val="001476A1"/>
    <w:rsid w:val="001479D4"/>
    <w:rsid w:val="00150D18"/>
    <w:rsid w:val="0015172D"/>
    <w:rsid w:val="00151893"/>
    <w:rsid w:val="00151B83"/>
    <w:rsid w:val="00151BC8"/>
    <w:rsid w:val="00151DD3"/>
    <w:rsid w:val="00152EFF"/>
    <w:rsid w:val="00153C07"/>
    <w:rsid w:val="00153C76"/>
    <w:rsid w:val="00153EEE"/>
    <w:rsid w:val="001542F8"/>
    <w:rsid w:val="00154876"/>
    <w:rsid w:val="00154AB9"/>
    <w:rsid w:val="00154B19"/>
    <w:rsid w:val="00154F4C"/>
    <w:rsid w:val="0015517C"/>
    <w:rsid w:val="00155822"/>
    <w:rsid w:val="00155C1B"/>
    <w:rsid w:val="001570A2"/>
    <w:rsid w:val="00157BB1"/>
    <w:rsid w:val="001602C3"/>
    <w:rsid w:val="00160AEF"/>
    <w:rsid w:val="00160D97"/>
    <w:rsid w:val="0016105A"/>
    <w:rsid w:val="00161B4F"/>
    <w:rsid w:val="00161E53"/>
    <w:rsid w:val="001628A3"/>
    <w:rsid w:val="00162BD6"/>
    <w:rsid w:val="00162BDD"/>
    <w:rsid w:val="0016329E"/>
    <w:rsid w:val="00163DEF"/>
    <w:rsid w:val="00163F22"/>
    <w:rsid w:val="00163F3E"/>
    <w:rsid w:val="0016413D"/>
    <w:rsid w:val="001653FC"/>
    <w:rsid w:val="0016561F"/>
    <w:rsid w:val="0016689C"/>
    <w:rsid w:val="00166D24"/>
    <w:rsid w:val="001676E4"/>
    <w:rsid w:val="00167D1B"/>
    <w:rsid w:val="00167F13"/>
    <w:rsid w:val="00170F11"/>
    <w:rsid w:val="00170F22"/>
    <w:rsid w:val="00171B6D"/>
    <w:rsid w:val="00171D33"/>
    <w:rsid w:val="0017202C"/>
    <w:rsid w:val="00174251"/>
    <w:rsid w:val="0017472C"/>
    <w:rsid w:val="00175543"/>
    <w:rsid w:val="00176199"/>
    <w:rsid w:val="0017640D"/>
    <w:rsid w:val="00176B7C"/>
    <w:rsid w:val="00176C0F"/>
    <w:rsid w:val="00176FD6"/>
    <w:rsid w:val="00180258"/>
    <w:rsid w:val="00180430"/>
    <w:rsid w:val="00180E10"/>
    <w:rsid w:val="00181344"/>
    <w:rsid w:val="00181779"/>
    <w:rsid w:val="001823E7"/>
    <w:rsid w:val="00182543"/>
    <w:rsid w:val="001825B0"/>
    <w:rsid w:val="001826D3"/>
    <w:rsid w:val="0018277F"/>
    <w:rsid w:val="00182BE6"/>
    <w:rsid w:val="00182EB2"/>
    <w:rsid w:val="001830F0"/>
    <w:rsid w:val="0018390C"/>
    <w:rsid w:val="00184076"/>
    <w:rsid w:val="00184810"/>
    <w:rsid w:val="00184824"/>
    <w:rsid w:val="001848A9"/>
    <w:rsid w:val="00184A0D"/>
    <w:rsid w:val="00185866"/>
    <w:rsid w:val="00185E15"/>
    <w:rsid w:val="00185E39"/>
    <w:rsid w:val="00185EFF"/>
    <w:rsid w:val="00186655"/>
    <w:rsid w:val="00186A4D"/>
    <w:rsid w:val="00187095"/>
    <w:rsid w:val="0018727C"/>
    <w:rsid w:val="0018789A"/>
    <w:rsid w:val="001900B5"/>
    <w:rsid w:val="00190630"/>
    <w:rsid w:val="00190BEE"/>
    <w:rsid w:val="001913D3"/>
    <w:rsid w:val="00191472"/>
    <w:rsid w:val="0019156C"/>
    <w:rsid w:val="00192373"/>
    <w:rsid w:val="00193439"/>
    <w:rsid w:val="00193566"/>
    <w:rsid w:val="001936F5"/>
    <w:rsid w:val="00193C3A"/>
    <w:rsid w:val="001940AB"/>
    <w:rsid w:val="001948F8"/>
    <w:rsid w:val="0019583C"/>
    <w:rsid w:val="001959E2"/>
    <w:rsid w:val="00195D0C"/>
    <w:rsid w:val="001968C6"/>
    <w:rsid w:val="00197300"/>
    <w:rsid w:val="00197491"/>
    <w:rsid w:val="001A0371"/>
    <w:rsid w:val="001A089D"/>
    <w:rsid w:val="001A169A"/>
    <w:rsid w:val="001A27CB"/>
    <w:rsid w:val="001A2813"/>
    <w:rsid w:val="001A2824"/>
    <w:rsid w:val="001A334B"/>
    <w:rsid w:val="001A4BC8"/>
    <w:rsid w:val="001A4D8A"/>
    <w:rsid w:val="001A4E37"/>
    <w:rsid w:val="001A56B4"/>
    <w:rsid w:val="001A6322"/>
    <w:rsid w:val="001A6983"/>
    <w:rsid w:val="001A7118"/>
    <w:rsid w:val="001A7377"/>
    <w:rsid w:val="001B05F2"/>
    <w:rsid w:val="001B0BDF"/>
    <w:rsid w:val="001B0CC0"/>
    <w:rsid w:val="001B12FF"/>
    <w:rsid w:val="001B1631"/>
    <w:rsid w:val="001B24E8"/>
    <w:rsid w:val="001B2D1C"/>
    <w:rsid w:val="001B2E7C"/>
    <w:rsid w:val="001B354B"/>
    <w:rsid w:val="001B3F2D"/>
    <w:rsid w:val="001B48E6"/>
    <w:rsid w:val="001B53CA"/>
    <w:rsid w:val="001B78D5"/>
    <w:rsid w:val="001B78E4"/>
    <w:rsid w:val="001B79F1"/>
    <w:rsid w:val="001B7B31"/>
    <w:rsid w:val="001C05E2"/>
    <w:rsid w:val="001C1504"/>
    <w:rsid w:val="001C172E"/>
    <w:rsid w:val="001C17CE"/>
    <w:rsid w:val="001C17FC"/>
    <w:rsid w:val="001C19B6"/>
    <w:rsid w:val="001C1A46"/>
    <w:rsid w:val="001C39E5"/>
    <w:rsid w:val="001C3E32"/>
    <w:rsid w:val="001C4668"/>
    <w:rsid w:val="001C4772"/>
    <w:rsid w:val="001C4A75"/>
    <w:rsid w:val="001C6804"/>
    <w:rsid w:val="001C68AF"/>
    <w:rsid w:val="001C7739"/>
    <w:rsid w:val="001C7A73"/>
    <w:rsid w:val="001C7D90"/>
    <w:rsid w:val="001D0161"/>
    <w:rsid w:val="001D0351"/>
    <w:rsid w:val="001D07CE"/>
    <w:rsid w:val="001D095E"/>
    <w:rsid w:val="001D0F30"/>
    <w:rsid w:val="001D14CC"/>
    <w:rsid w:val="001D191E"/>
    <w:rsid w:val="001D1AB0"/>
    <w:rsid w:val="001D1AFD"/>
    <w:rsid w:val="001D1D68"/>
    <w:rsid w:val="001D25FF"/>
    <w:rsid w:val="001D276A"/>
    <w:rsid w:val="001D28E2"/>
    <w:rsid w:val="001D36A2"/>
    <w:rsid w:val="001D3BD0"/>
    <w:rsid w:val="001D3D2A"/>
    <w:rsid w:val="001D4B67"/>
    <w:rsid w:val="001D4F74"/>
    <w:rsid w:val="001D4F9A"/>
    <w:rsid w:val="001D5384"/>
    <w:rsid w:val="001D5D76"/>
    <w:rsid w:val="001D5F5C"/>
    <w:rsid w:val="001D6B9E"/>
    <w:rsid w:val="001D6F85"/>
    <w:rsid w:val="001E02D3"/>
    <w:rsid w:val="001E1234"/>
    <w:rsid w:val="001E2774"/>
    <w:rsid w:val="001E2E6D"/>
    <w:rsid w:val="001E2F1B"/>
    <w:rsid w:val="001E3539"/>
    <w:rsid w:val="001E35C6"/>
    <w:rsid w:val="001E3D96"/>
    <w:rsid w:val="001E41AD"/>
    <w:rsid w:val="001E427D"/>
    <w:rsid w:val="001E4B4E"/>
    <w:rsid w:val="001E5446"/>
    <w:rsid w:val="001E59B5"/>
    <w:rsid w:val="001E6493"/>
    <w:rsid w:val="001E70E7"/>
    <w:rsid w:val="001E71A7"/>
    <w:rsid w:val="001F0B2E"/>
    <w:rsid w:val="001F1131"/>
    <w:rsid w:val="001F15F2"/>
    <w:rsid w:val="001F2BB9"/>
    <w:rsid w:val="001F2BFF"/>
    <w:rsid w:val="001F310C"/>
    <w:rsid w:val="001F322E"/>
    <w:rsid w:val="001F369F"/>
    <w:rsid w:val="001F3A95"/>
    <w:rsid w:val="001F3D4B"/>
    <w:rsid w:val="001F3D68"/>
    <w:rsid w:val="001F3EB9"/>
    <w:rsid w:val="001F3EC2"/>
    <w:rsid w:val="001F4366"/>
    <w:rsid w:val="001F43B9"/>
    <w:rsid w:val="001F4562"/>
    <w:rsid w:val="001F487E"/>
    <w:rsid w:val="001F48E4"/>
    <w:rsid w:val="001F4FBA"/>
    <w:rsid w:val="001F535C"/>
    <w:rsid w:val="001F5875"/>
    <w:rsid w:val="001F59B4"/>
    <w:rsid w:val="001F6982"/>
    <w:rsid w:val="001F69D3"/>
    <w:rsid w:val="001F6D7C"/>
    <w:rsid w:val="001F6E1E"/>
    <w:rsid w:val="001F76C9"/>
    <w:rsid w:val="00200745"/>
    <w:rsid w:val="00200D43"/>
    <w:rsid w:val="00201172"/>
    <w:rsid w:val="0020140B"/>
    <w:rsid w:val="002017D7"/>
    <w:rsid w:val="00201DA8"/>
    <w:rsid w:val="00202011"/>
    <w:rsid w:val="00202184"/>
    <w:rsid w:val="00202301"/>
    <w:rsid w:val="0020262B"/>
    <w:rsid w:val="00202772"/>
    <w:rsid w:val="00202B81"/>
    <w:rsid w:val="00202FA9"/>
    <w:rsid w:val="0020302C"/>
    <w:rsid w:val="0020356B"/>
    <w:rsid w:val="002039D5"/>
    <w:rsid w:val="00204ADE"/>
    <w:rsid w:val="00204B5D"/>
    <w:rsid w:val="00204E51"/>
    <w:rsid w:val="002050EE"/>
    <w:rsid w:val="002054D9"/>
    <w:rsid w:val="002056B8"/>
    <w:rsid w:val="0020577C"/>
    <w:rsid w:val="00205977"/>
    <w:rsid w:val="0020686D"/>
    <w:rsid w:val="00206AA2"/>
    <w:rsid w:val="002072D7"/>
    <w:rsid w:val="00207984"/>
    <w:rsid w:val="00207CF5"/>
    <w:rsid w:val="00210204"/>
    <w:rsid w:val="00210305"/>
    <w:rsid w:val="00210C4B"/>
    <w:rsid w:val="00211415"/>
    <w:rsid w:val="00211E95"/>
    <w:rsid w:val="00213062"/>
    <w:rsid w:val="00213360"/>
    <w:rsid w:val="00213AC4"/>
    <w:rsid w:val="002141FA"/>
    <w:rsid w:val="0021484F"/>
    <w:rsid w:val="00215046"/>
    <w:rsid w:val="00216FD4"/>
    <w:rsid w:val="002171BA"/>
    <w:rsid w:val="00217426"/>
    <w:rsid w:val="00217B8E"/>
    <w:rsid w:val="00220870"/>
    <w:rsid w:val="00220C49"/>
    <w:rsid w:val="0022165F"/>
    <w:rsid w:val="00222753"/>
    <w:rsid w:val="00223957"/>
    <w:rsid w:val="00223D6C"/>
    <w:rsid w:val="00223E44"/>
    <w:rsid w:val="0022474A"/>
    <w:rsid w:val="00224A45"/>
    <w:rsid w:val="00224AF8"/>
    <w:rsid w:val="00224C83"/>
    <w:rsid w:val="00224EF7"/>
    <w:rsid w:val="00225088"/>
    <w:rsid w:val="00225192"/>
    <w:rsid w:val="00225210"/>
    <w:rsid w:val="00225790"/>
    <w:rsid w:val="002257E3"/>
    <w:rsid w:val="002260EE"/>
    <w:rsid w:val="00226715"/>
    <w:rsid w:val="0022688F"/>
    <w:rsid w:val="002268AB"/>
    <w:rsid w:val="0022697E"/>
    <w:rsid w:val="00226A94"/>
    <w:rsid w:val="00226B93"/>
    <w:rsid w:val="002276C4"/>
    <w:rsid w:val="00227B3D"/>
    <w:rsid w:val="00227B83"/>
    <w:rsid w:val="00227EDD"/>
    <w:rsid w:val="00230067"/>
    <w:rsid w:val="002308AE"/>
    <w:rsid w:val="00230D18"/>
    <w:rsid w:val="00231063"/>
    <w:rsid w:val="00231BC9"/>
    <w:rsid w:val="0023260D"/>
    <w:rsid w:val="00232FD8"/>
    <w:rsid w:val="00234756"/>
    <w:rsid w:val="00235543"/>
    <w:rsid w:val="00235773"/>
    <w:rsid w:val="00235E24"/>
    <w:rsid w:val="002372A4"/>
    <w:rsid w:val="002373E9"/>
    <w:rsid w:val="002376F1"/>
    <w:rsid w:val="002409B1"/>
    <w:rsid w:val="00240DB7"/>
    <w:rsid w:val="002414F1"/>
    <w:rsid w:val="002417E1"/>
    <w:rsid w:val="00241D79"/>
    <w:rsid w:val="00242D67"/>
    <w:rsid w:val="00244E6F"/>
    <w:rsid w:val="00245235"/>
    <w:rsid w:val="00246143"/>
    <w:rsid w:val="0024626D"/>
    <w:rsid w:val="002469E5"/>
    <w:rsid w:val="00246C28"/>
    <w:rsid w:val="00246D12"/>
    <w:rsid w:val="00247268"/>
    <w:rsid w:val="002474C6"/>
    <w:rsid w:val="00247541"/>
    <w:rsid w:val="0024783B"/>
    <w:rsid w:val="00250250"/>
    <w:rsid w:val="00250B1E"/>
    <w:rsid w:val="002510FD"/>
    <w:rsid w:val="002514DA"/>
    <w:rsid w:val="00251505"/>
    <w:rsid w:val="002516CD"/>
    <w:rsid w:val="00251987"/>
    <w:rsid w:val="002519B3"/>
    <w:rsid w:val="00251C42"/>
    <w:rsid w:val="00252444"/>
    <w:rsid w:val="0025247B"/>
    <w:rsid w:val="002527DC"/>
    <w:rsid w:val="00253606"/>
    <w:rsid w:val="00253C85"/>
    <w:rsid w:val="0025417F"/>
    <w:rsid w:val="00254229"/>
    <w:rsid w:val="002545CE"/>
    <w:rsid w:val="00254B59"/>
    <w:rsid w:val="00254BC3"/>
    <w:rsid w:val="00256486"/>
    <w:rsid w:val="002567D3"/>
    <w:rsid w:val="00256DA5"/>
    <w:rsid w:val="00256DD5"/>
    <w:rsid w:val="00256F1F"/>
    <w:rsid w:val="002572FF"/>
    <w:rsid w:val="00257568"/>
    <w:rsid w:val="00257604"/>
    <w:rsid w:val="00257D18"/>
    <w:rsid w:val="00257DC3"/>
    <w:rsid w:val="00260320"/>
    <w:rsid w:val="00260558"/>
    <w:rsid w:val="00260CBC"/>
    <w:rsid w:val="00260E74"/>
    <w:rsid w:val="00261857"/>
    <w:rsid w:val="0026238A"/>
    <w:rsid w:val="00262651"/>
    <w:rsid w:val="0026274E"/>
    <w:rsid w:val="0026285B"/>
    <w:rsid w:val="00263A63"/>
    <w:rsid w:val="00264ACB"/>
    <w:rsid w:val="0026500C"/>
    <w:rsid w:val="00265785"/>
    <w:rsid w:val="00265B56"/>
    <w:rsid w:val="002660AD"/>
    <w:rsid w:val="002675C2"/>
    <w:rsid w:val="00267FE3"/>
    <w:rsid w:val="002700F2"/>
    <w:rsid w:val="0027042B"/>
    <w:rsid w:val="002706F0"/>
    <w:rsid w:val="002708B3"/>
    <w:rsid w:val="00270FBE"/>
    <w:rsid w:val="0027123E"/>
    <w:rsid w:val="002718A1"/>
    <w:rsid w:val="00273BF5"/>
    <w:rsid w:val="00273EAF"/>
    <w:rsid w:val="00274BC6"/>
    <w:rsid w:val="00275095"/>
    <w:rsid w:val="0027549F"/>
    <w:rsid w:val="0027568B"/>
    <w:rsid w:val="00275B87"/>
    <w:rsid w:val="00275C83"/>
    <w:rsid w:val="002770AB"/>
    <w:rsid w:val="00277ECE"/>
    <w:rsid w:val="00280147"/>
    <w:rsid w:val="00280687"/>
    <w:rsid w:val="00280DB5"/>
    <w:rsid w:val="00281381"/>
    <w:rsid w:val="00281A06"/>
    <w:rsid w:val="00281C84"/>
    <w:rsid w:val="002824C2"/>
    <w:rsid w:val="00283B9A"/>
    <w:rsid w:val="00283E2F"/>
    <w:rsid w:val="002842F2"/>
    <w:rsid w:val="002847E2"/>
    <w:rsid w:val="0028514F"/>
    <w:rsid w:val="002856B1"/>
    <w:rsid w:val="00285BC1"/>
    <w:rsid w:val="00285C48"/>
    <w:rsid w:val="00285C5F"/>
    <w:rsid w:val="0028638B"/>
    <w:rsid w:val="00287FE3"/>
    <w:rsid w:val="002907FF"/>
    <w:rsid w:val="002913C1"/>
    <w:rsid w:val="002919B9"/>
    <w:rsid w:val="00291DBB"/>
    <w:rsid w:val="00292322"/>
    <w:rsid w:val="00292435"/>
    <w:rsid w:val="002931E2"/>
    <w:rsid w:val="0029385E"/>
    <w:rsid w:val="00293C2F"/>
    <w:rsid w:val="002953FF"/>
    <w:rsid w:val="002956AC"/>
    <w:rsid w:val="00295839"/>
    <w:rsid w:val="00295FDE"/>
    <w:rsid w:val="002974B2"/>
    <w:rsid w:val="0029768F"/>
    <w:rsid w:val="002976BE"/>
    <w:rsid w:val="002979FD"/>
    <w:rsid w:val="00297A1C"/>
    <w:rsid w:val="00297DD8"/>
    <w:rsid w:val="002A02A3"/>
    <w:rsid w:val="002A056D"/>
    <w:rsid w:val="002A14A9"/>
    <w:rsid w:val="002A15D6"/>
    <w:rsid w:val="002A1901"/>
    <w:rsid w:val="002A1DB0"/>
    <w:rsid w:val="002A2A69"/>
    <w:rsid w:val="002A2B94"/>
    <w:rsid w:val="002A2F09"/>
    <w:rsid w:val="002A3F1C"/>
    <w:rsid w:val="002A4269"/>
    <w:rsid w:val="002A42B6"/>
    <w:rsid w:val="002A4691"/>
    <w:rsid w:val="002A4B3F"/>
    <w:rsid w:val="002A4E4E"/>
    <w:rsid w:val="002A4F5B"/>
    <w:rsid w:val="002A5593"/>
    <w:rsid w:val="002A58CB"/>
    <w:rsid w:val="002A6387"/>
    <w:rsid w:val="002A647D"/>
    <w:rsid w:val="002A6637"/>
    <w:rsid w:val="002A71CE"/>
    <w:rsid w:val="002A7990"/>
    <w:rsid w:val="002A7A2D"/>
    <w:rsid w:val="002A7FFE"/>
    <w:rsid w:val="002B0126"/>
    <w:rsid w:val="002B074E"/>
    <w:rsid w:val="002B14EA"/>
    <w:rsid w:val="002B1A13"/>
    <w:rsid w:val="002B1A62"/>
    <w:rsid w:val="002B238F"/>
    <w:rsid w:val="002B23F3"/>
    <w:rsid w:val="002B28B6"/>
    <w:rsid w:val="002B28FE"/>
    <w:rsid w:val="002B2AF5"/>
    <w:rsid w:val="002B3632"/>
    <w:rsid w:val="002B385D"/>
    <w:rsid w:val="002B3BC1"/>
    <w:rsid w:val="002B4758"/>
    <w:rsid w:val="002B482F"/>
    <w:rsid w:val="002B5C61"/>
    <w:rsid w:val="002B5C9F"/>
    <w:rsid w:val="002B5FC6"/>
    <w:rsid w:val="002B6823"/>
    <w:rsid w:val="002B68EC"/>
    <w:rsid w:val="002B7F11"/>
    <w:rsid w:val="002C04F5"/>
    <w:rsid w:val="002C0E46"/>
    <w:rsid w:val="002C14F8"/>
    <w:rsid w:val="002C2556"/>
    <w:rsid w:val="002C2962"/>
    <w:rsid w:val="002C328E"/>
    <w:rsid w:val="002C335B"/>
    <w:rsid w:val="002C4240"/>
    <w:rsid w:val="002C4633"/>
    <w:rsid w:val="002C470F"/>
    <w:rsid w:val="002C480D"/>
    <w:rsid w:val="002C4E88"/>
    <w:rsid w:val="002C4F81"/>
    <w:rsid w:val="002C57A0"/>
    <w:rsid w:val="002C5B36"/>
    <w:rsid w:val="002C5E5A"/>
    <w:rsid w:val="002C6935"/>
    <w:rsid w:val="002C757F"/>
    <w:rsid w:val="002C7BAE"/>
    <w:rsid w:val="002C7D72"/>
    <w:rsid w:val="002D07BA"/>
    <w:rsid w:val="002D0E2C"/>
    <w:rsid w:val="002D0E95"/>
    <w:rsid w:val="002D2E3A"/>
    <w:rsid w:val="002D33E6"/>
    <w:rsid w:val="002D3E41"/>
    <w:rsid w:val="002D3F1F"/>
    <w:rsid w:val="002D3F5B"/>
    <w:rsid w:val="002D446C"/>
    <w:rsid w:val="002D474E"/>
    <w:rsid w:val="002D4D18"/>
    <w:rsid w:val="002D4F6A"/>
    <w:rsid w:val="002D543A"/>
    <w:rsid w:val="002D556A"/>
    <w:rsid w:val="002D5E6C"/>
    <w:rsid w:val="002D6024"/>
    <w:rsid w:val="002D6199"/>
    <w:rsid w:val="002D61B7"/>
    <w:rsid w:val="002D7298"/>
    <w:rsid w:val="002D7CCB"/>
    <w:rsid w:val="002D7DCB"/>
    <w:rsid w:val="002E01EA"/>
    <w:rsid w:val="002E0A61"/>
    <w:rsid w:val="002E14B8"/>
    <w:rsid w:val="002E1E88"/>
    <w:rsid w:val="002E28ED"/>
    <w:rsid w:val="002E2A35"/>
    <w:rsid w:val="002E2D2D"/>
    <w:rsid w:val="002E3168"/>
    <w:rsid w:val="002E340A"/>
    <w:rsid w:val="002E4043"/>
    <w:rsid w:val="002E40F7"/>
    <w:rsid w:val="002E4B9E"/>
    <w:rsid w:val="002E4CAB"/>
    <w:rsid w:val="002E56B1"/>
    <w:rsid w:val="002E5D72"/>
    <w:rsid w:val="002E683D"/>
    <w:rsid w:val="002E6EF2"/>
    <w:rsid w:val="002E7DC1"/>
    <w:rsid w:val="002F07CB"/>
    <w:rsid w:val="002F084B"/>
    <w:rsid w:val="002F127C"/>
    <w:rsid w:val="002F19D3"/>
    <w:rsid w:val="002F27A8"/>
    <w:rsid w:val="002F29A2"/>
    <w:rsid w:val="002F2B49"/>
    <w:rsid w:val="002F2C9E"/>
    <w:rsid w:val="002F2DE8"/>
    <w:rsid w:val="002F3037"/>
    <w:rsid w:val="002F3153"/>
    <w:rsid w:val="002F3243"/>
    <w:rsid w:val="002F3E76"/>
    <w:rsid w:val="002F40CA"/>
    <w:rsid w:val="002F42FE"/>
    <w:rsid w:val="002F483E"/>
    <w:rsid w:val="002F49B7"/>
    <w:rsid w:val="002F73F7"/>
    <w:rsid w:val="002F78AF"/>
    <w:rsid w:val="002F7C3D"/>
    <w:rsid w:val="002F7E0C"/>
    <w:rsid w:val="00300253"/>
    <w:rsid w:val="00300A10"/>
    <w:rsid w:val="003011DA"/>
    <w:rsid w:val="0030193A"/>
    <w:rsid w:val="00301D73"/>
    <w:rsid w:val="00301EDB"/>
    <w:rsid w:val="0030227D"/>
    <w:rsid w:val="003024B0"/>
    <w:rsid w:val="0030342D"/>
    <w:rsid w:val="0030343B"/>
    <w:rsid w:val="00303C06"/>
    <w:rsid w:val="00304132"/>
    <w:rsid w:val="003041D0"/>
    <w:rsid w:val="00304FD1"/>
    <w:rsid w:val="00305149"/>
    <w:rsid w:val="00305368"/>
    <w:rsid w:val="00305391"/>
    <w:rsid w:val="003055C5"/>
    <w:rsid w:val="003055D5"/>
    <w:rsid w:val="003058BB"/>
    <w:rsid w:val="00305CCB"/>
    <w:rsid w:val="00305D74"/>
    <w:rsid w:val="0030612D"/>
    <w:rsid w:val="0030651E"/>
    <w:rsid w:val="00306706"/>
    <w:rsid w:val="00306761"/>
    <w:rsid w:val="0030680D"/>
    <w:rsid w:val="00306885"/>
    <w:rsid w:val="00306F5D"/>
    <w:rsid w:val="003078B6"/>
    <w:rsid w:val="00307C7C"/>
    <w:rsid w:val="00307E53"/>
    <w:rsid w:val="003109CF"/>
    <w:rsid w:val="00310EF6"/>
    <w:rsid w:val="003118CE"/>
    <w:rsid w:val="00312511"/>
    <w:rsid w:val="00312C62"/>
    <w:rsid w:val="003133B2"/>
    <w:rsid w:val="003135D0"/>
    <w:rsid w:val="0031385F"/>
    <w:rsid w:val="003138B6"/>
    <w:rsid w:val="00313D5F"/>
    <w:rsid w:val="0031490A"/>
    <w:rsid w:val="00314B0A"/>
    <w:rsid w:val="00315430"/>
    <w:rsid w:val="00315843"/>
    <w:rsid w:val="00315B7B"/>
    <w:rsid w:val="003162E0"/>
    <w:rsid w:val="00316A62"/>
    <w:rsid w:val="00317D9A"/>
    <w:rsid w:val="00317F4E"/>
    <w:rsid w:val="0032024C"/>
    <w:rsid w:val="00320FD4"/>
    <w:rsid w:val="00321012"/>
    <w:rsid w:val="00321765"/>
    <w:rsid w:val="0032277D"/>
    <w:rsid w:val="00322CB3"/>
    <w:rsid w:val="003234F9"/>
    <w:rsid w:val="003235AA"/>
    <w:rsid w:val="00324400"/>
    <w:rsid w:val="00324B73"/>
    <w:rsid w:val="00324C9A"/>
    <w:rsid w:val="00324D57"/>
    <w:rsid w:val="00325546"/>
    <w:rsid w:val="003260EF"/>
    <w:rsid w:val="00326139"/>
    <w:rsid w:val="0032636D"/>
    <w:rsid w:val="00326DF1"/>
    <w:rsid w:val="00326E32"/>
    <w:rsid w:val="00326F66"/>
    <w:rsid w:val="003270D2"/>
    <w:rsid w:val="0032728C"/>
    <w:rsid w:val="00327325"/>
    <w:rsid w:val="003279A6"/>
    <w:rsid w:val="00330771"/>
    <w:rsid w:val="003309F4"/>
    <w:rsid w:val="00330A21"/>
    <w:rsid w:val="003319C4"/>
    <w:rsid w:val="00331FD8"/>
    <w:rsid w:val="0033264E"/>
    <w:rsid w:val="00332C8C"/>
    <w:rsid w:val="00332F6C"/>
    <w:rsid w:val="00333337"/>
    <w:rsid w:val="003337CF"/>
    <w:rsid w:val="00333B3C"/>
    <w:rsid w:val="00333B5B"/>
    <w:rsid w:val="003352E0"/>
    <w:rsid w:val="00335795"/>
    <w:rsid w:val="003362AC"/>
    <w:rsid w:val="003364AE"/>
    <w:rsid w:val="00337A48"/>
    <w:rsid w:val="00337F95"/>
    <w:rsid w:val="00340286"/>
    <w:rsid w:val="00341873"/>
    <w:rsid w:val="003422D4"/>
    <w:rsid w:val="00342432"/>
    <w:rsid w:val="00342EF6"/>
    <w:rsid w:val="003431F5"/>
    <w:rsid w:val="003440F6"/>
    <w:rsid w:val="00344B5A"/>
    <w:rsid w:val="0034513B"/>
    <w:rsid w:val="00345496"/>
    <w:rsid w:val="00345A39"/>
    <w:rsid w:val="00345EFA"/>
    <w:rsid w:val="0034618B"/>
    <w:rsid w:val="003463D1"/>
    <w:rsid w:val="003465AF"/>
    <w:rsid w:val="00346F30"/>
    <w:rsid w:val="00347D36"/>
    <w:rsid w:val="00347F7F"/>
    <w:rsid w:val="003504BC"/>
    <w:rsid w:val="00351267"/>
    <w:rsid w:val="0035131C"/>
    <w:rsid w:val="00351423"/>
    <w:rsid w:val="003517E9"/>
    <w:rsid w:val="00352810"/>
    <w:rsid w:val="003528CF"/>
    <w:rsid w:val="00352970"/>
    <w:rsid w:val="00352976"/>
    <w:rsid w:val="00352CE1"/>
    <w:rsid w:val="003530F9"/>
    <w:rsid w:val="00353368"/>
    <w:rsid w:val="003533B7"/>
    <w:rsid w:val="00353AE5"/>
    <w:rsid w:val="00353E4A"/>
    <w:rsid w:val="00354D98"/>
    <w:rsid w:val="00355B21"/>
    <w:rsid w:val="00355F74"/>
    <w:rsid w:val="0035670C"/>
    <w:rsid w:val="00356B7B"/>
    <w:rsid w:val="0035718E"/>
    <w:rsid w:val="00357552"/>
    <w:rsid w:val="00360427"/>
    <w:rsid w:val="003606EE"/>
    <w:rsid w:val="00360D57"/>
    <w:rsid w:val="00361580"/>
    <w:rsid w:val="003617B8"/>
    <w:rsid w:val="003617E7"/>
    <w:rsid w:val="0036245A"/>
    <w:rsid w:val="003628A4"/>
    <w:rsid w:val="00362A6C"/>
    <w:rsid w:val="00362D9D"/>
    <w:rsid w:val="00362F11"/>
    <w:rsid w:val="00363411"/>
    <w:rsid w:val="00363BC3"/>
    <w:rsid w:val="0036408C"/>
    <w:rsid w:val="003641B8"/>
    <w:rsid w:val="003642D1"/>
    <w:rsid w:val="003652FD"/>
    <w:rsid w:val="00365C69"/>
    <w:rsid w:val="00366F0B"/>
    <w:rsid w:val="00366F58"/>
    <w:rsid w:val="00367933"/>
    <w:rsid w:val="00367B99"/>
    <w:rsid w:val="003700D7"/>
    <w:rsid w:val="0037010C"/>
    <w:rsid w:val="0037015B"/>
    <w:rsid w:val="003701F9"/>
    <w:rsid w:val="003705C6"/>
    <w:rsid w:val="003709DE"/>
    <w:rsid w:val="00370A5F"/>
    <w:rsid w:val="00370A64"/>
    <w:rsid w:val="00371FF8"/>
    <w:rsid w:val="003720BA"/>
    <w:rsid w:val="003722EA"/>
    <w:rsid w:val="003724D2"/>
    <w:rsid w:val="003737BD"/>
    <w:rsid w:val="003743A6"/>
    <w:rsid w:val="003747CE"/>
    <w:rsid w:val="003748EF"/>
    <w:rsid w:val="0037491E"/>
    <w:rsid w:val="00374DDB"/>
    <w:rsid w:val="003759B0"/>
    <w:rsid w:val="00375B4E"/>
    <w:rsid w:val="00375E31"/>
    <w:rsid w:val="00376504"/>
    <w:rsid w:val="0037654D"/>
    <w:rsid w:val="0037659F"/>
    <w:rsid w:val="00376601"/>
    <w:rsid w:val="00376677"/>
    <w:rsid w:val="00376743"/>
    <w:rsid w:val="003767D5"/>
    <w:rsid w:val="00376FCA"/>
    <w:rsid w:val="0037773F"/>
    <w:rsid w:val="00380A5B"/>
    <w:rsid w:val="00380F61"/>
    <w:rsid w:val="003822E6"/>
    <w:rsid w:val="00382BAC"/>
    <w:rsid w:val="00385656"/>
    <w:rsid w:val="00385FDD"/>
    <w:rsid w:val="00386093"/>
    <w:rsid w:val="003863BF"/>
    <w:rsid w:val="0038643A"/>
    <w:rsid w:val="0038654F"/>
    <w:rsid w:val="00386699"/>
    <w:rsid w:val="003867C8"/>
    <w:rsid w:val="00386837"/>
    <w:rsid w:val="00386BB1"/>
    <w:rsid w:val="00386CEF"/>
    <w:rsid w:val="00386D51"/>
    <w:rsid w:val="00386F01"/>
    <w:rsid w:val="0038728D"/>
    <w:rsid w:val="00387769"/>
    <w:rsid w:val="003900EA"/>
    <w:rsid w:val="003900F1"/>
    <w:rsid w:val="003902D5"/>
    <w:rsid w:val="0039112B"/>
    <w:rsid w:val="0039115C"/>
    <w:rsid w:val="00391D39"/>
    <w:rsid w:val="0039304B"/>
    <w:rsid w:val="00393312"/>
    <w:rsid w:val="0039371F"/>
    <w:rsid w:val="00393E99"/>
    <w:rsid w:val="00394E0D"/>
    <w:rsid w:val="0039548D"/>
    <w:rsid w:val="003956F1"/>
    <w:rsid w:val="00395757"/>
    <w:rsid w:val="00396238"/>
    <w:rsid w:val="00396997"/>
    <w:rsid w:val="0039714E"/>
    <w:rsid w:val="003973AA"/>
    <w:rsid w:val="0039764E"/>
    <w:rsid w:val="00397B07"/>
    <w:rsid w:val="00397C7A"/>
    <w:rsid w:val="00397CF3"/>
    <w:rsid w:val="00397E7E"/>
    <w:rsid w:val="00397F8C"/>
    <w:rsid w:val="003A0270"/>
    <w:rsid w:val="003A0485"/>
    <w:rsid w:val="003A0D55"/>
    <w:rsid w:val="003A198F"/>
    <w:rsid w:val="003A1C1F"/>
    <w:rsid w:val="003A1D79"/>
    <w:rsid w:val="003A2999"/>
    <w:rsid w:val="003A2BAB"/>
    <w:rsid w:val="003A32B1"/>
    <w:rsid w:val="003A390F"/>
    <w:rsid w:val="003A3CF9"/>
    <w:rsid w:val="003A43F7"/>
    <w:rsid w:val="003A4929"/>
    <w:rsid w:val="003A4AC2"/>
    <w:rsid w:val="003A4E87"/>
    <w:rsid w:val="003A4FE7"/>
    <w:rsid w:val="003A52BB"/>
    <w:rsid w:val="003A5679"/>
    <w:rsid w:val="003A5F65"/>
    <w:rsid w:val="003A6B95"/>
    <w:rsid w:val="003A6E20"/>
    <w:rsid w:val="003A73D1"/>
    <w:rsid w:val="003A7522"/>
    <w:rsid w:val="003B00E9"/>
    <w:rsid w:val="003B0547"/>
    <w:rsid w:val="003B09B1"/>
    <w:rsid w:val="003B160D"/>
    <w:rsid w:val="003B1E56"/>
    <w:rsid w:val="003B25C5"/>
    <w:rsid w:val="003B2721"/>
    <w:rsid w:val="003B28A5"/>
    <w:rsid w:val="003B32ED"/>
    <w:rsid w:val="003B36F0"/>
    <w:rsid w:val="003B48FA"/>
    <w:rsid w:val="003B4C2E"/>
    <w:rsid w:val="003B4CE6"/>
    <w:rsid w:val="003B51A4"/>
    <w:rsid w:val="003B62CB"/>
    <w:rsid w:val="003B64E8"/>
    <w:rsid w:val="003B66D8"/>
    <w:rsid w:val="003B7447"/>
    <w:rsid w:val="003B7540"/>
    <w:rsid w:val="003B7A46"/>
    <w:rsid w:val="003C0231"/>
    <w:rsid w:val="003C0770"/>
    <w:rsid w:val="003C07E3"/>
    <w:rsid w:val="003C0A6C"/>
    <w:rsid w:val="003C15A6"/>
    <w:rsid w:val="003C1C2E"/>
    <w:rsid w:val="003C36D1"/>
    <w:rsid w:val="003C3822"/>
    <w:rsid w:val="003C397C"/>
    <w:rsid w:val="003C3A83"/>
    <w:rsid w:val="003C4011"/>
    <w:rsid w:val="003C407A"/>
    <w:rsid w:val="003C4379"/>
    <w:rsid w:val="003C439E"/>
    <w:rsid w:val="003C4F80"/>
    <w:rsid w:val="003C5034"/>
    <w:rsid w:val="003C5425"/>
    <w:rsid w:val="003C5667"/>
    <w:rsid w:val="003C642B"/>
    <w:rsid w:val="003C7B3B"/>
    <w:rsid w:val="003C7E61"/>
    <w:rsid w:val="003D0186"/>
    <w:rsid w:val="003D0B8F"/>
    <w:rsid w:val="003D12F8"/>
    <w:rsid w:val="003D1472"/>
    <w:rsid w:val="003D18E4"/>
    <w:rsid w:val="003D2448"/>
    <w:rsid w:val="003D2801"/>
    <w:rsid w:val="003D4040"/>
    <w:rsid w:val="003D49B2"/>
    <w:rsid w:val="003D526D"/>
    <w:rsid w:val="003D565A"/>
    <w:rsid w:val="003D5709"/>
    <w:rsid w:val="003D5720"/>
    <w:rsid w:val="003D5BFF"/>
    <w:rsid w:val="003D6108"/>
    <w:rsid w:val="003D6549"/>
    <w:rsid w:val="003D6613"/>
    <w:rsid w:val="003D66B4"/>
    <w:rsid w:val="003D6852"/>
    <w:rsid w:val="003D6A41"/>
    <w:rsid w:val="003D6BA6"/>
    <w:rsid w:val="003D6F6C"/>
    <w:rsid w:val="003D6F7F"/>
    <w:rsid w:val="003D7085"/>
    <w:rsid w:val="003D762E"/>
    <w:rsid w:val="003E03CB"/>
    <w:rsid w:val="003E134E"/>
    <w:rsid w:val="003E13B7"/>
    <w:rsid w:val="003E1BC9"/>
    <w:rsid w:val="003E1C03"/>
    <w:rsid w:val="003E2B76"/>
    <w:rsid w:val="003E2CBA"/>
    <w:rsid w:val="003E3328"/>
    <w:rsid w:val="003E3364"/>
    <w:rsid w:val="003E34A1"/>
    <w:rsid w:val="003E3605"/>
    <w:rsid w:val="003E3D37"/>
    <w:rsid w:val="003E3D45"/>
    <w:rsid w:val="003E4291"/>
    <w:rsid w:val="003E4459"/>
    <w:rsid w:val="003E4696"/>
    <w:rsid w:val="003E4723"/>
    <w:rsid w:val="003E4904"/>
    <w:rsid w:val="003E5304"/>
    <w:rsid w:val="003E5401"/>
    <w:rsid w:val="003E5B45"/>
    <w:rsid w:val="003E627B"/>
    <w:rsid w:val="003E6DF7"/>
    <w:rsid w:val="003E795A"/>
    <w:rsid w:val="003E7CF1"/>
    <w:rsid w:val="003F03B3"/>
    <w:rsid w:val="003F091F"/>
    <w:rsid w:val="003F19B2"/>
    <w:rsid w:val="003F1EE8"/>
    <w:rsid w:val="003F2172"/>
    <w:rsid w:val="003F21DC"/>
    <w:rsid w:val="003F233A"/>
    <w:rsid w:val="003F2886"/>
    <w:rsid w:val="003F3A15"/>
    <w:rsid w:val="003F5137"/>
    <w:rsid w:val="003F51D7"/>
    <w:rsid w:val="003F5602"/>
    <w:rsid w:val="003F5784"/>
    <w:rsid w:val="003F628F"/>
    <w:rsid w:val="003F6EC4"/>
    <w:rsid w:val="003F713D"/>
    <w:rsid w:val="003F724D"/>
    <w:rsid w:val="003F7263"/>
    <w:rsid w:val="003F73B0"/>
    <w:rsid w:val="003F7A12"/>
    <w:rsid w:val="004006DA"/>
    <w:rsid w:val="00400C9D"/>
    <w:rsid w:val="00400F01"/>
    <w:rsid w:val="00401044"/>
    <w:rsid w:val="00401342"/>
    <w:rsid w:val="004014D8"/>
    <w:rsid w:val="004015B3"/>
    <w:rsid w:val="00401841"/>
    <w:rsid w:val="00402011"/>
    <w:rsid w:val="00402414"/>
    <w:rsid w:val="00402845"/>
    <w:rsid w:val="00402C3B"/>
    <w:rsid w:val="00403146"/>
    <w:rsid w:val="00403D45"/>
    <w:rsid w:val="00403EFB"/>
    <w:rsid w:val="00404148"/>
    <w:rsid w:val="0040417A"/>
    <w:rsid w:val="004041E5"/>
    <w:rsid w:val="0040431E"/>
    <w:rsid w:val="004044F6"/>
    <w:rsid w:val="00404E44"/>
    <w:rsid w:val="0040527A"/>
    <w:rsid w:val="004059B2"/>
    <w:rsid w:val="0040675D"/>
    <w:rsid w:val="00406843"/>
    <w:rsid w:val="00406BE1"/>
    <w:rsid w:val="00406F66"/>
    <w:rsid w:val="004077C5"/>
    <w:rsid w:val="00407DE5"/>
    <w:rsid w:val="00411DCA"/>
    <w:rsid w:val="00412379"/>
    <w:rsid w:val="004128D6"/>
    <w:rsid w:val="00412E21"/>
    <w:rsid w:val="00413014"/>
    <w:rsid w:val="00413244"/>
    <w:rsid w:val="00413DE8"/>
    <w:rsid w:val="00413F27"/>
    <w:rsid w:val="00415F7A"/>
    <w:rsid w:val="00416170"/>
    <w:rsid w:val="00416297"/>
    <w:rsid w:val="00416684"/>
    <w:rsid w:val="0041701A"/>
    <w:rsid w:val="004174AF"/>
    <w:rsid w:val="00417E5B"/>
    <w:rsid w:val="004201BE"/>
    <w:rsid w:val="0042033F"/>
    <w:rsid w:val="00420AE3"/>
    <w:rsid w:val="00420C09"/>
    <w:rsid w:val="004211A3"/>
    <w:rsid w:val="0042181A"/>
    <w:rsid w:val="00421D53"/>
    <w:rsid w:val="00421FCA"/>
    <w:rsid w:val="00422814"/>
    <w:rsid w:val="004230FC"/>
    <w:rsid w:val="004239E2"/>
    <w:rsid w:val="004239FE"/>
    <w:rsid w:val="00423CD7"/>
    <w:rsid w:val="00424CEF"/>
    <w:rsid w:val="00425F18"/>
    <w:rsid w:val="004262E2"/>
    <w:rsid w:val="00426928"/>
    <w:rsid w:val="00426C74"/>
    <w:rsid w:val="0042731E"/>
    <w:rsid w:val="00427B50"/>
    <w:rsid w:val="00427D81"/>
    <w:rsid w:val="00431225"/>
    <w:rsid w:val="0043122B"/>
    <w:rsid w:val="004314B3"/>
    <w:rsid w:val="00432086"/>
    <w:rsid w:val="00432D5F"/>
    <w:rsid w:val="00432D94"/>
    <w:rsid w:val="0043319B"/>
    <w:rsid w:val="004338AA"/>
    <w:rsid w:val="00433914"/>
    <w:rsid w:val="00433B48"/>
    <w:rsid w:val="004341C0"/>
    <w:rsid w:val="004353EC"/>
    <w:rsid w:val="00435FCB"/>
    <w:rsid w:val="00436519"/>
    <w:rsid w:val="004365F7"/>
    <w:rsid w:val="004370BF"/>
    <w:rsid w:val="004376EF"/>
    <w:rsid w:val="00437D77"/>
    <w:rsid w:val="004401B7"/>
    <w:rsid w:val="00440B64"/>
    <w:rsid w:val="0044139A"/>
    <w:rsid w:val="004422F6"/>
    <w:rsid w:val="00443090"/>
    <w:rsid w:val="0044330D"/>
    <w:rsid w:val="004435E2"/>
    <w:rsid w:val="004437C8"/>
    <w:rsid w:val="00443D20"/>
    <w:rsid w:val="0044459E"/>
    <w:rsid w:val="0044474B"/>
    <w:rsid w:val="004447F9"/>
    <w:rsid w:val="00444D31"/>
    <w:rsid w:val="00445CA8"/>
    <w:rsid w:val="00445EDD"/>
    <w:rsid w:val="00445F9E"/>
    <w:rsid w:val="00446217"/>
    <w:rsid w:val="004462E1"/>
    <w:rsid w:val="00446312"/>
    <w:rsid w:val="00446372"/>
    <w:rsid w:val="0044657A"/>
    <w:rsid w:val="0044674E"/>
    <w:rsid w:val="00446E74"/>
    <w:rsid w:val="004470A2"/>
    <w:rsid w:val="004473ED"/>
    <w:rsid w:val="00447BC7"/>
    <w:rsid w:val="00447E59"/>
    <w:rsid w:val="00450096"/>
    <w:rsid w:val="004501E5"/>
    <w:rsid w:val="004504D1"/>
    <w:rsid w:val="00450BF2"/>
    <w:rsid w:val="00451B1A"/>
    <w:rsid w:val="004528B6"/>
    <w:rsid w:val="00453120"/>
    <w:rsid w:val="00454180"/>
    <w:rsid w:val="004541A7"/>
    <w:rsid w:val="00454BDD"/>
    <w:rsid w:val="00454D1E"/>
    <w:rsid w:val="004550DF"/>
    <w:rsid w:val="0045520B"/>
    <w:rsid w:val="00455472"/>
    <w:rsid w:val="00455AC8"/>
    <w:rsid w:val="00455DDB"/>
    <w:rsid w:val="00455F0D"/>
    <w:rsid w:val="004560E2"/>
    <w:rsid w:val="00456161"/>
    <w:rsid w:val="00456958"/>
    <w:rsid w:val="00456F25"/>
    <w:rsid w:val="0045725A"/>
    <w:rsid w:val="004577F9"/>
    <w:rsid w:val="004603BF"/>
    <w:rsid w:val="00461310"/>
    <w:rsid w:val="004614B9"/>
    <w:rsid w:val="00461E1E"/>
    <w:rsid w:val="004622F1"/>
    <w:rsid w:val="00462DBB"/>
    <w:rsid w:val="00463784"/>
    <w:rsid w:val="004637EB"/>
    <w:rsid w:val="00463947"/>
    <w:rsid w:val="00465235"/>
    <w:rsid w:val="00465931"/>
    <w:rsid w:val="00465B4F"/>
    <w:rsid w:val="00465DD6"/>
    <w:rsid w:val="0046634F"/>
    <w:rsid w:val="00466357"/>
    <w:rsid w:val="004663E6"/>
    <w:rsid w:val="004677CB"/>
    <w:rsid w:val="00467AA0"/>
    <w:rsid w:val="00467BA3"/>
    <w:rsid w:val="004706A0"/>
    <w:rsid w:val="00470844"/>
    <w:rsid w:val="0047100B"/>
    <w:rsid w:val="00472122"/>
    <w:rsid w:val="0047298D"/>
    <w:rsid w:val="00473401"/>
    <w:rsid w:val="00473574"/>
    <w:rsid w:val="00473ABF"/>
    <w:rsid w:val="00474774"/>
    <w:rsid w:val="0047484F"/>
    <w:rsid w:val="00474D26"/>
    <w:rsid w:val="00475052"/>
    <w:rsid w:val="0047537A"/>
    <w:rsid w:val="00480893"/>
    <w:rsid w:val="00480E47"/>
    <w:rsid w:val="00480E5B"/>
    <w:rsid w:val="00481214"/>
    <w:rsid w:val="0048146C"/>
    <w:rsid w:val="0048183A"/>
    <w:rsid w:val="00481EE5"/>
    <w:rsid w:val="00482AAC"/>
    <w:rsid w:val="004832E9"/>
    <w:rsid w:val="00484746"/>
    <w:rsid w:val="004847C0"/>
    <w:rsid w:val="00484856"/>
    <w:rsid w:val="00484BAD"/>
    <w:rsid w:val="00484E56"/>
    <w:rsid w:val="00485AB6"/>
    <w:rsid w:val="00485B62"/>
    <w:rsid w:val="00485E5C"/>
    <w:rsid w:val="0048691E"/>
    <w:rsid w:val="004872DA"/>
    <w:rsid w:val="00487CA9"/>
    <w:rsid w:val="00487D6D"/>
    <w:rsid w:val="00490219"/>
    <w:rsid w:val="00490FE8"/>
    <w:rsid w:val="004919D7"/>
    <w:rsid w:val="00491C33"/>
    <w:rsid w:val="00491E61"/>
    <w:rsid w:val="00492254"/>
    <w:rsid w:val="00492FFE"/>
    <w:rsid w:val="00493011"/>
    <w:rsid w:val="00493845"/>
    <w:rsid w:val="004938A8"/>
    <w:rsid w:val="0049460F"/>
    <w:rsid w:val="00494749"/>
    <w:rsid w:val="00494A3A"/>
    <w:rsid w:val="004951E6"/>
    <w:rsid w:val="004954CC"/>
    <w:rsid w:val="0049566C"/>
    <w:rsid w:val="0049572A"/>
    <w:rsid w:val="00495B3C"/>
    <w:rsid w:val="00495D0A"/>
    <w:rsid w:val="00496706"/>
    <w:rsid w:val="00496C17"/>
    <w:rsid w:val="00497570"/>
    <w:rsid w:val="004976D9"/>
    <w:rsid w:val="004A0451"/>
    <w:rsid w:val="004A0503"/>
    <w:rsid w:val="004A053E"/>
    <w:rsid w:val="004A05B5"/>
    <w:rsid w:val="004A11F9"/>
    <w:rsid w:val="004A171D"/>
    <w:rsid w:val="004A2F39"/>
    <w:rsid w:val="004A3646"/>
    <w:rsid w:val="004A3919"/>
    <w:rsid w:val="004A396D"/>
    <w:rsid w:val="004A3BC1"/>
    <w:rsid w:val="004A3DB4"/>
    <w:rsid w:val="004A40B9"/>
    <w:rsid w:val="004A42B3"/>
    <w:rsid w:val="004A5624"/>
    <w:rsid w:val="004A597D"/>
    <w:rsid w:val="004A5A5E"/>
    <w:rsid w:val="004A5ADE"/>
    <w:rsid w:val="004A5B7A"/>
    <w:rsid w:val="004A6238"/>
    <w:rsid w:val="004A6A89"/>
    <w:rsid w:val="004A6D92"/>
    <w:rsid w:val="004A7A4C"/>
    <w:rsid w:val="004B12E3"/>
    <w:rsid w:val="004B142E"/>
    <w:rsid w:val="004B1F34"/>
    <w:rsid w:val="004B29ED"/>
    <w:rsid w:val="004B2D14"/>
    <w:rsid w:val="004B3A80"/>
    <w:rsid w:val="004B3E66"/>
    <w:rsid w:val="004B446C"/>
    <w:rsid w:val="004B4585"/>
    <w:rsid w:val="004B4657"/>
    <w:rsid w:val="004B4A4B"/>
    <w:rsid w:val="004B4D15"/>
    <w:rsid w:val="004B54BB"/>
    <w:rsid w:val="004B5531"/>
    <w:rsid w:val="004B5588"/>
    <w:rsid w:val="004B5618"/>
    <w:rsid w:val="004B56E9"/>
    <w:rsid w:val="004B5BA4"/>
    <w:rsid w:val="004B5FB7"/>
    <w:rsid w:val="004B6435"/>
    <w:rsid w:val="004B68AA"/>
    <w:rsid w:val="004B68DB"/>
    <w:rsid w:val="004B70AF"/>
    <w:rsid w:val="004B7947"/>
    <w:rsid w:val="004B7ACE"/>
    <w:rsid w:val="004B7CFA"/>
    <w:rsid w:val="004B7FC8"/>
    <w:rsid w:val="004C089A"/>
    <w:rsid w:val="004C1EC6"/>
    <w:rsid w:val="004C21CD"/>
    <w:rsid w:val="004C22BC"/>
    <w:rsid w:val="004C27DE"/>
    <w:rsid w:val="004C2945"/>
    <w:rsid w:val="004C2D86"/>
    <w:rsid w:val="004C2F6C"/>
    <w:rsid w:val="004C35A4"/>
    <w:rsid w:val="004C3E17"/>
    <w:rsid w:val="004C3E6E"/>
    <w:rsid w:val="004C3F1D"/>
    <w:rsid w:val="004C558D"/>
    <w:rsid w:val="004C5F68"/>
    <w:rsid w:val="004C5FCE"/>
    <w:rsid w:val="004C6EE8"/>
    <w:rsid w:val="004C72FE"/>
    <w:rsid w:val="004C742B"/>
    <w:rsid w:val="004D0204"/>
    <w:rsid w:val="004D06E9"/>
    <w:rsid w:val="004D12E1"/>
    <w:rsid w:val="004D20D2"/>
    <w:rsid w:val="004D44D1"/>
    <w:rsid w:val="004D4B2E"/>
    <w:rsid w:val="004D4D3A"/>
    <w:rsid w:val="004D58E8"/>
    <w:rsid w:val="004D68A4"/>
    <w:rsid w:val="004D68AC"/>
    <w:rsid w:val="004D70C7"/>
    <w:rsid w:val="004D70D2"/>
    <w:rsid w:val="004E06EB"/>
    <w:rsid w:val="004E079E"/>
    <w:rsid w:val="004E08BA"/>
    <w:rsid w:val="004E0FFA"/>
    <w:rsid w:val="004E1D27"/>
    <w:rsid w:val="004E1EA4"/>
    <w:rsid w:val="004E2C3B"/>
    <w:rsid w:val="004E31B9"/>
    <w:rsid w:val="004E36D5"/>
    <w:rsid w:val="004E3863"/>
    <w:rsid w:val="004E45F3"/>
    <w:rsid w:val="004E50B1"/>
    <w:rsid w:val="004E5523"/>
    <w:rsid w:val="004E6657"/>
    <w:rsid w:val="004E6BA6"/>
    <w:rsid w:val="004E6C01"/>
    <w:rsid w:val="004E768E"/>
    <w:rsid w:val="004E7DC3"/>
    <w:rsid w:val="004F00CB"/>
    <w:rsid w:val="004F028D"/>
    <w:rsid w:val="004F0FD0"/>
    <w:rsid w:val="004F1017"/>
    <w:rsid w:val="004F12B9"/>
    <w:rsid w:val="004F12BB"/>
    <w:rsid w:val="004F1C69"/>
    <w:rsid w:val="004F1DFA"/>
    <w:rsid w:val="004F21F1"/>
    <w:rsid w:val="004F24A7"/>
    <w:rsid w:val="004F3392"/>
    <w:rsid w:val="004F33D9"/>
    <w:rsid w:val="004F3BE3"/>
    <w:rsid w:val="004F3C7B"/>
    <w:rsid w:val="004F4169"/>
    <w:rsid w:val="004F41CA"/>
    <w:rsid w:val="004F44C0"/>
    <w:rsid w:val="004F48A1"/>
    <w:rsid w:val="004F4AAE"/>
    <w:rsid w:val="004F4AEF"/>
    <w:rsid w:val="004F5AD9"/>
    <w:rsid w:val="004F5D05"/>
    <w:rsid w:val="004F607A"/>
    <w:rsid w:val="004F6F70"/>
    <w:rsid w:val="004F7750"/>
    <w:rsid w:val="004F7CF8"/>
    <w:rsid w:val="004F7F9E"/>
    <w:rsid w:val="00500232"/>
    <w:rsid w:val="0050051D"/>
    <w:rsid w:val="00500873"/>
    <w:rsid w:val="00500B8D"/>
    <w:rsid w:val="0050274B"/>
    <w:rsid w:val="0050299D"/>
    <w:rsid w:val="00502B71"/>
    <w:rsid w:val="00502D71"/>
    <w:rsid w:val="00503352"/>
    <w:rsid w:val="0050361D"/>
    <w:rsid w:val="005037C5"/>
    <w:rsid w:val="005066CA"/>
    <w:rsid w:val="005078BC"/>
    <w:rsid w:val="005078C5"/>
    <w:rsid w:val="005078DA"/>
    <w:rsid w:val="00507FC8"/>
    <w:rsid w:val="00510079"/>
    <w:rsid w:val="005111AC"/>
    <w:rsid w:val="00511F43"/>
    <w:rsid w:val="00512352"/>
    <w:rsid w:val="00512430"/>
    <w:rsid w:val="00512A16"/>
    <w:rsid w:val="00513A4C"/>
    <w:rsid w:val="00514C23"/>
    <w:rsid w:val="00514CB2"/>
    <w:rsid w:val="00514FAE"/>
    <w:rsid w:val="005155BD"/>
    <w:rsid w:val="0051568B"/>
    <w:rsid w:val="00516625"/>
    <w:rsid w:val="00516C2E"/>
    <w:rsid w:val="00516DDF"/>
    <w:rsid w:val="005170F4"/>
    <w:rsid w:val="005176AF"/>
    <w:rsid w:val="00517804"/>
    <w:rsid w:val="00517E6F"/>
    <w:rsid w:val="00520B45"/>
    <w:rsid w:val="00520C52"/>
    <w:rsid w:val="0052137B"/>
    <w:rsid w:val="00521D3D"/>
    <w:rsid w:val="00521F67"/>
    <w:rsid w:val="005226B5"/>
    <w:rsid w:val="005230A8"/>
    <w:rsid w:val="0052370A"/>
    <w:rsid w:val="005238F8"/>
    <w:rsid w:val="00523A3D"/>
    <w:rsid w:val="00523CEB"/>
    <w:rsid w:val="00523D5F"/>
    <w:rsid w:val="0052520A"/>
    <w:rsid w:val="0052527E"/>
    <w:rsid w:val="005259A7"/>
    <w:rsid w:val="00525BFE"/>
    <w:rsid w:val="00525F90"/>
    <w:rsid w:val="0052615D"/>
    <w:rsid w:val="0052616F"/>
    <w:rsid w:val="00526818"/>
    <w:rsid w:val="0052698D"/>
    <w:rsid w:val="00527403"/>
    <w:rsid w:val="00527A96"/>
    <w:rsid w:val="00527F9F"/>
    <w:rsid w:val="005302FF"/>
    <w:rsid w:val="00530E25"/>
    <w:rsid w:val="00531056"/>
    <w:rsid w:val="00531135"/>
    <w:rsid w:val="005315FF"/>
    <w:rsid w:val="0053199B"/>
    <w:rsid w:val="0053219E"/>
    <w:rsid w:val="005338F7"/>
    <w:rsid w:val="00534047"/>
    <w:rsid w:val="0053463E"/>
    <w:rsid w:val="00534FCA"/>
    <w:rsid w:val="00535512"/>
    <w:rsid w:val="0053562F"/>
    <w:rsid w:val="00535675"/>
    <w:rsid w:val="0053596E"/>
    <w:rsid w:val="00535D29"/>
    <w:rsid w:val="00536CC4"/>
    <w:rsid w:val="005375F9"/>
    <w:rsid w:val="00537907"/>
    <w:rsid w:val="005401C9"/>
    <w:rsid w:val="00540DF6"/>
    <w:rsid w:val="00541761"/>
    <w:rsid w:val="005418E3"/>
    <w:rsid w:val="00543B05"/>
    <w:rsid w:val="00543B26"/>
    <w:rsid w:val="00543C30"/>
    <w:rsid w:val="0054410C"/>
    <w:rsid w:val="00544907"/>
    <w:rsid w:val="00544AB6"/>
    <w:rsid w:val="00544BB7"/>
    <w:rsid w:val="00544D02"/>
    <w:rsid w:val="00544DD3"/>
    <w:rsid w:val="00544DE3"/>
    <w:rsid w:val="00545461"/>
    <w:rsid w:val="005456B4"/>
    <w:rsid w:val="00545C68"/>
    <w:rsid w:val="00545EC8"/>
    <w:rsid w:val="00546708"/>
    <w:rsid w:val="00546942"/>
    <w:rsid w:val="00547456"/>
    <w:rsid w:val="0054781D"/>
    <w:rsid w:val="00550C6F"/>
    <w:rsid w:val="0055104A"/>
    <w:rsid w:val="00552185"/>
    <w:rsid w:val="00552509"/>
    <w:rsid w:val="00552639"/>
    <w:rsid w:val="0055268E"/>
    <w:rsid w:val="00552B6C"/>
    <w:rsid w:val="00552D5F"/>
    <w:rsid w:val="005532CF"/>
    <w:rsid w:val="00554208"/>
    <w:rsid w:val="005543C6"/>
    <w:rsid w:val="00554450"/>
    <w:rsid w:val="005549C1"/>
    <w:rsid w:val="00554D30"/>
    <w:rsid w:val="005550C2"/>
    <w:rsid w:val="00555572"/>
    <w:rsid w:val="00555C30"/>
    <w:rsid w:val="00555D18"/>
    <w:rsid w:val="00556543"/>
    <w:rsid w:val="00556BD7"/>
    <w:rsid w:val="00557406"/>
    <w:rsid w:val="00557B1C"/>
    <w:rsid w:val="005607CA"/>
    <w:rsid w:val="00560FE1"/>
    <w:rsid w:val="00561D88"/>
    <w:rsid w:val="00562054"/>
    <w:rsid w:val="005623C9"/>
    <w:rsid w:val="0056243C"/>
    <w:rsid w:val="00562B54"/>
    <w:rsid w:val="0056312D"/>
    <w:rsid w:val="00563188"/>
    <w:rsid w:val="00563310"/>
    <w:rsid w:val="005637D4"/>
    <w:rsid w:val="00563A94"/>
    <w:rsid w:val="00563FB2"/>
    <w:rsid w:val="00563FD4"/>
    <w:rsid w:val="0056444C"/>
    <w:rsid w:val="0056481B"/>
    <w:rsid w:val="0056484E"/>
    <w:rsid w:val="0056542E"/>
    <w:rsid w:val="00565BD1"/>
    <w:rsid w:val="00565F73"/>
    <w:rsid w:val="00566A1B"/>
    <w:rsid w:val="00566D03"/>
    <w:rsid w:val="00566E1A"/>
    <w:rsid w:val="00566FBA"/>
    <w:rsid w:val="00567228"/>
    <w:rsid w:val="00567269"/>
    <w:rsid w:val="00567307"/>
    <w:rsid w:val="00567AD2"/>
    <w:rsid w:val="0057025D"/>
    <w:rsid w:val="005706A9"/>
    <w:rsid w:val="005707A9"/>
    <w:rsid w:val="00570A06"/>
    <w:rsid w:val="00571129"/>
    <w:rsid w:val="00571257"/>
    <w:rsid w:val="00571D36"/>
    <w:rsid w:val="00572218"/>
    <w:rsid w:val="005728DC"/>
    <w:rsid w:val="00572A60"/>
    <w:rsid w:val="00573135"/>
    <w:rsid w:val="00573711"/>
    <w:rsid w:val="0057414B"/>
    <w:rsid w:val="00574FB4"/>
    <w:rsid w:val="0057572C"/>
    <w:rsid w:val="005764D6"/>
    <w:rsid w:val="00577383"/>
    <w:rsid w:val="0057789C"/>
    <w:rsid w:val="00577C44"/>
    <w:rsid w:val="00577C8D"/>
    <w:rsid w:val="00577F60"/>
    <w:rsid w:val="00580A6D"/>
    <w:rsid w:val="00580F5D"/>
    <w:rsid w:val="005814D0"/>
    <w:rsid w:val="00581779"/>
    <w:rsid w:val="005843C0"/>
    <w:rsid w:val="005843E7"/>
    <w:rsid w:val="00585091"/>
    <w:rsid w:val="00585CCC"/>
    <w:rsid w:val="00586839"/>
    <w:rsid w:val="00586EA5"/>
    <w:rsid w:val="00586F2F"/>
    <w:rsid w:val="0058705C"/>
    <w:rsid w:val="005878D3"/>
    <w:rsid w:val="00587C0C"/>
    <w:rsid w:val="00587C3B"/>
    <w:rsid w:val="00587C5A"/>
    <w:rsid w:val="005901DD"/>
    <w:rsid w:val="00590579"/>
    <w:rsid w:val="005914B6"/>
    <w:rsid w:val="00591519"/>
    <w:rsid w:val="00591BC6"/>
    <w:rsid w:val="00591C94"/>
    <w:rsid w:val="00592C77"/>
    <w:rsid w:val="00592CA9"/>
    <w:rsid w:val="00592D2C"/>
    <w:rsid w:val="00593182"/>
    <w:rsid w:val="00593785"/>
    <w:rsid w:val="005941E2"/>
    <w:rsid w:val="00594460"/>
    <w:rsid w:val="00594922"/>
    <w:rsid w:val="00594F41"/>
    <w:rsid w:val="00594FB3"/>
    <w:rsid w:val="005951E2"/>
    <w:rsid w:val="00595AE7"/>
    <w:rsid w:val="00595D66"/>
    <w:rsid w:val="005961CB"/>
    <w:rsid w:val="005961FA"/>
    <w:rsid w:val="00597BFC"/>
    <w:rsid w:val="00597D81"/>
    <w:rsid w:val="005A16C9"/>
    <w:rsid w:val="005A1926"/>
    <w:rsid w:val="005A1B32"/>
    <w:rsid w:val="005A21D8"/>
    <w:rsid w:val="005A2F8D"/>
    <w:rsid w:val="005A3FB9"/>
    <w:rsid w:val="005A410D"/>
    <w:rsid w:val="005A4203"/>
    <w:rsid w:val="005A4AC2"/>
    <w:rsid w:val="005A5320"/>
    <w:rsid w:val="005A6D23"/>
    <w:rsid w:val="005A6EA1"/>
    <w:rsid w:val="005A774D"/>
    <w:rsid w:val="005B04BB"/>
    <w:rsid w:val="005B1890"/>
    <w:rsid w:val="005B1F81"/>
    <w:rsid w:val="005B2023"/>
    <w:rsid w:val="005B22D8"/>
    <w:rsid w:val="005B2895"/>
    <w:rsid w:val="005B2F1A"/>
    <w:rsid w:val="005B310B"/>
    <w:rsid w:val="005B3472"/>
    <w:rsid w:val="005B34E3"/>
    <w:rsid w:val="005B36D3"/>
    <w:rsid w:val="005B3923"/>
    <w:rsid w:val="005B3B99"/>
    <w:rsid w:val="005B4127"/>
    <w:rsid w:val="005B44EC"/>
    <w:rsid w:val="005B4A7D"/>
    <w:rsid w:val="005B6CBF"/>
    <w:rsid w:val="005B7B38"/>
    <w:rsid w:val="005C057F"/>
    <w:rsid w:val="005C0A58"/>
    <w:rsid w:val="005C0B57"/>
    <w:rsid w:val="005C0D67"/>
    <w:rsid w:val="005C0FCE"/>
    <w:rsid w:val="005C216A"/>
    <w:rsid w:val="005C29B8"/>
    <w:rsid w:val="005C2C01"/>
    <w:rsid w:val="005C2EB6"/>
    <w:rsid w:val="005C3301"/>
    <w:rsid w:val="005C39F6"/>
    <w:rsid w:val="005C3B02"/>
    <w:rsid w:val="005C3D30"/>
    <w:rsid w:val="005C420C"/>
    <w:rsid w:val="005C519D"/>
    <w:rsid w:val="005C5BB9"/>
    <w:rsid w:val="005C5D4F"/>
    <w:rsid w:val="005C5E0A"/>
    <w:rsid w:val="005C6473"/>
    <w:rsid w:val="005C670D"/>
    <w:rsid w:val="005C7034"/>
    <w:rsid w:val="005C727C"/>
    <w:rsid w:val="005C7CD4"/>
    <w:rsid w:val="005C7E92"/>
    <w:rsid w:val="005D0117"/>
    <w:rsid w:val="005D0449"/>
    <w:rsid w:val="005D0BB9"/>
    <w:rsid w:val="005D17F3"/>
    <w:rsid w:val="005D22D0"/>
    <w:rsid w:val="005D2B93"/>
    <w:rsid w:val="005D306A"/>
    <w:rsid w:val="005D3712"/>
    <w:rsid w:val="005D404F"/>
    <w:rsid w:val="005D46EF"/>
    <w:rsid w:val="005D4718"/>
    <w:rsid w:val="005D5C88"/>
    <w:rsid w:val="005D5D5B"/>
    <w:rsid w:val="005D627E"/>
    <w:rsid w:val="005D6930"/>
    <w:rsid w:val="005D6F25"/>
    <w:rsid w:val="005E0645"/>
    <w:rsid w:val="005E0899"/>
    <w:rsid w:val="005E0B44"/>
    <w:rsid w:val="005E1081"/>
    <w:rsid w:val="005E2246"/>
    <w:rsid w:val="005E25E7"/>
    <w:rsid w:val="005E2D27"/>
    <w:rsid w:val="005E313E"/>
    <w:rsid w:val="005E3263"/>
    <w:rsid w:val="005E3DB4"/>
    <w:rsid w:val="005E4466"/>
    <w:rsid w:val="005E48BB"/>
    <w:rsid w:val="005E516E"/>
    <w:rsid w:val="005E56B5"/>
    <w:rsid w:val="005E570F"/>
    <w:rsid w:val="005E576A"/>
    <w:rsid w:val="005E5868"/>
    <w:rsid w:val="005E5E5B"/>
    <w:rsid w:val="005E68A5"/>
    <w:rsid w:val="005E69F9"/>
    <w:rsid w:val="005E6E96"/>
    <w:rsid w:val="005E6EDF"/>
    <w:rsid w:val="005E7B86"/>
    <w:rsid w:val="005F0297"/>
    <w:rsid w:val="005F05BE"/>
    <w:rsid w:val="005F08AA"/>
    <w:rsid w:val="005F0A78"/>
    <w:rsid w:val="005F2485"/>
    <w:rsid w:val="005F26A7"/>
    <w:rsid w:val="005F2A52"/>
    <w:rsid w:val="005F3F21"/>
    <w:rsid w:val="005F3F47"/>
    <w:rsid w:val="005F3F85"/>
    <w:rsid w:val="005F48A7"/>
    <w:rsid w:val="005F49D6"/>
    <w:rsid w:val="005F4DBC"/>
    <w:rsid w:val="005F5F5F"/>
    <w:rsid w:val="005F5FB1"/>
    <w:rsid w:val="005F643C"/>
    <w:rsid w:val="005F6795"/>
    <w:rsid w:val="005F7E56"/>
    <w:rsid w:val="005F7E78"/>
    <w:rsid w:val="0060071D"/>
    <w:rsid w:val="0060088D"/>
    <w:rsid w:val="0060199C"/>
    <w:rsid w:val="00601D20"/>
    <w:rsid w:val="00601FAE"/>
    <w:rsid w:val="00602FD4"/>
    <w:rsid w:val="0060359C"/>
    <w:rsid w:val="00603D4B"/>
    <w:rsid w:val="00604491"/>
    <w:rsid w:val="00604820"/>
    <w:rsid w:val="00604ED9"/>
    <w:rsid w:val="0060629D"/>
    <w:rsid w:val="00606850"/>
    <w:rsid w:val="0060765F"/>
    <w:rsid w:val="00607AEF"/>
    <w:rsid w:val="006101DB"/>
    <w:rsid w:val="00613EE3"/>
    <w:rsid w:val="00614120"/>
    <w:rsid w:val="0061534C"/>
    <w:rsid w:val="0061551B"/>
    <w:rsid w:val="00615918"/>
    <w:rsid w:val="00615920"/>
    <w:rsid w:val="00615C89"/>
    <w:rsid w:val="00616132"/>
    <w:rsid w:val="00616A56"/>
    <w:rsid w:val="00616BE4"/>
    <w:rsid w:val="00616C92"/>
    <w:rsid w:val="00616EEA"/>
    <w:rsid w:val="0061719D"/>
    <w:rsid w:val="00617CFD"/>
    <w:rsid w:val="006204FC"/>
    <w:rsid w:val="006207B9"/>
    <w:rsid w:val="00620DF8"/>
    <w:rsid w:val="0062101D"/>
    <w:rsid w:val="00622731"/>
    <w:rsid w:val="00622D9A"/>
    <w:rsid w:val="00623481"/>
    <w:rsid w:val="0062386A"/>
    <w:rsid w:val="00624190"/>
    <w:rsid w:val="00624DB7"/>
    <w:rsid w:val="00624E64"/>
    <w:rsid w:val="00625047"/>
    <w:rsid w:val="00625A6C"/>
    <w:rsid w:val="00627521"/>
    <w:rsid w:val="006306A1"/>
    <w:rsid w:val="0063074C"/>
    <w:rsid w:val="00630F2E"/>
    <w:rsid w:val="0063113C"/>
    <w:rsid w:val="0063132E"/>
    <w:rsid w:val="006314F1"/>
    <w:rsid w:val="0063197B"/>
    <w:rsid w:val="00632014"/>
    <w:rsid w:val="006320BC"/>
    <w:rsid w:val="006325DA"/>
    <w:rsid w:val="00632801"/>
    <w:rsid w:val="0063432E"/>
    <w:rsid w:val="006346B1"/>
    <w:rsid w:val="0063484D"/>
    <w:rsid w:val="006356E8"/>
    <w:rsid w:val="0063595A"/>
    <w:rsid w:val="00635ACE"/>
    <w:rsid w:val="00635BC7"/>
    <w:rsid w:val="006362C6"/>
    <w:rsid w:val="0063648D"/>
    <w:rsid w:val="006364AE"/>
    <w:rsid w:val="0063668B"/>
    <w:rsid w:val="006367EF"/>
    <w:rsid w:val="00637053"/>
    <w:rsid w:val="006406D2"/>
    <w:rsid w:val="006409E5"/>
    <w:rsid w:val="00640C19"/>
    <w:rsid w:val="00641249"/>
    <w:rsid w:val="00641945"/>
    <w:rsid w:val="00642467"/>
    <w:rsid w:val="00642693"/>
    <w:rsid w:val="006427EA"/>
    <w:rsid w:val="0064280C"/>
    <w:rsid w:val="00642C8F"/>
    <w:rsid w:val="00643A0B"/>
    <w:rsid w:val="00643E2D"/>
    <w:rsid w:val="00644649"/>
    <w:rsid w:val="00644655"/>
    <w:rsid w:val="0064483F"/>
    <w:rsid w:val="0064498A"/>
    <w:rsid w:val="00644A15"/>
    <w:rsid w:val="00645A48"/>
    <w:rsid w:val="006462FB"/>
    <w:rsid w:val="006463D9"/>
    <w:rsid w:val="006465DE"/>
    <w:rsid w:val="00646907"/>
    <w:rsid w:val="00647AD4"/>
    <w:rsid w:val="006503A0"/>
    <w:rsid w:val="006515CA"/>
    <w:rsid w:val="006517A9"/>
    <w:rsid w:val="00651E30"/>
    <w:rsid w:val="00651EFF"/>
    <w:rsid w:val="006525A5"/>
    <w:rsid w:val="00652D39"/>
    <w:rsid w:val="00652EBD"/>
    <w:rsid w:val="00652EE3"/>
    <w:rsid w:val="00652F63"/>
    <w:rsid w:val="006537A1"/>
    <w:rsid w:val="006537CC"/>
    <w:rsid w:val="00653FE8"/>
    <w:rsid w:val="00654365"/>
    <w:rsid w:val="00654398"/>
    <w:rsid w:val="00654738"/>
    <w:rsid w:val="00655151"/>
    <w:rsid w:val="00655BF7"/>
    <w:rsid w:val="00655ED5"/>
    <w:rsid w:val="0065614D"/>
    <w:rsid w:val="00657373"/>
    <w:rsid w:val="006574C9"/>
    <w:rsid w:val="00657843"/>
    <w:rsid w:val="00657939"/>
    <w:rsid w:val="006600C2"/>
    <w:rsid w:val="006606AD"/>
    <w:rsid w:val="006611CD"/>
    <w:rsid w:val="0066192D"/>
    <w:rsid w:val="006622DD"/>
    <w:rsid w:val="006625C1"/>
    <w:rsid w:val="00662AE8"/>
    <w:rsid w:val="00663CE7"/>
    <w:rsid w:val="00663CFA"/>
    <w:rsid w:val="00663D5D"/>
    <w:rsid w:val="00664128"/>
    <w:rsid w:val="00665259"/>
    <w:rsid w:val="00665389"/>
    <w:rsid w:val="00665712"/>
    <w:rsid w:val="006657B6"/>
    <w:rsid w:val="00665D74"/>
    <w:rsid w:val="00665EB0"/>
    <w:rsid w:val="00665FD8"/>
    <w:rsid w:val="00666120"/>
    <w:rsid w:val="006661A5"/>
    <w:rsid w:val="006668AC"/>
    <w:rsid w:val="00666B48"/>
    <w:rsid w:val="006670D2"/>
    <w:rsid w:val="00667187"/>
    <w:rsid w:val="006672AC"/>
    <w:rsid w:val="00667DC4"/>
    <w:rsid w:val="00670157"/>
    <w:rsid w:val="006703A0"/>
    <w:rsid w:val="00670454"/>
    <w:rsid w:val="00670472"/>
    <w:rsid w:val="006706E0"/>
    <w:rsid w:val="00670A01"/>
    <w:rsid w:val="00670B93"/>
    <w:rsid w:val="00670F49"/>
    <w:rsid w:val="00671861"/>
    <w:rsid w:val="00671D24"/>
    <w:rsid w:val="00672175"/>
    <w:rsid w:val="00672CEE"/>
    <w:rsid w:val="006732C3"/>
    <w:rsid w:val="00673A17"/>
    <w:rsid w:val="00673CB3"/>
    <w:rsid w:val="006740DE"/>
    <w:rsid w:val="006740F8"/>
    <w:rsid w:val="0067415A"/>
    <w:rsid w:val="00675E59"/>
    <w:rsid w:val="006768F8"/>
    <w:rsid w:val="006770DA"/>
    <w:rsid w:val="00677631"/>
    <w:rsid w:val="0067788E"/>
    <w:rsid w:val="00677C9C"/>
    <w:rsid w:val="00677CC6"/>
    <w:rsid w:val="00677FBD"/>
    <w:rsid w:val="0068080B"/>
    <w:rsid w:val="00680E17"/>
    <w:rsid w:val="00681CFA"/>
    <w:rsid w:val="006827A1"/>
    <w:rsid w:val="00682892"/>
    <w:rsid w:val="00682CAA"/>
    <w:rsid w:val="00682D3C"/>
    <w:rsid w:val="00682FA2"/>
    <w:rsid w:val="00683399"/>
    <w:rsid w:val="00683EFC"/>
    <w:rsid w:val="00684D2A"/>
    <w:rsid w:val="00685005"/>
    <w:rsid w:val="006851D9"/>
    <w:rsid w:val="00685498"/>
    <w:rsid w:val="00685908"/>
    <w:rsid w:val="00685ADC"/>
    <w:rsid w:val="0068632E"/>
    <w:rsid w:val="006864BA"/>
    <w:rsid w:val="00686837"/>
    <w:rsid w:val="00687F4A"/>
    <w:rsid w:val="006902AD"/>
    <w:rsid w:val="006902CF"/>
    <w:rsid w:val="00690879"/>
    <w:rsid w:val="00690B62"/>
    <w:rsid w:val="0069184B"/>
    <w:rsid w:val="00691F0D"/>
    <w:rsid w:val="00692150"/>
    <w:rsid w:val="006925C4"/>
    <w:rsid w:val="0069265E"/>
    <w:rsid w:val="00692FC7"/>
    <w:rsid w:val="0069300B"/>
    <w:rsid w:val="00693A93"/>
    <w:rsid w:val="00693E97"/>
    <w:rsid w:val="00694C08"/>
    <w:rsid w:val="00694CA3"/>
    <w:rsid w:val="00694E5B"/>
    <w:rsid w:val="006951E2"/>
    <w:rsid w:val="006954B1"/>
    <w:rsid w:val="0069579F"/>
    <w:rsid w:val="006960F1"/>
    <w:rsid w:val="006968A6"/>
    <w:rsid w:val="00696D43"/>
    <w:rsid w:val="00697064"/>
    <w:rsid w:val="00697544"/>
    <w:rsid w:val="00697C8E"/>
    <w:rsid w:val="00697CFF"/>
    <w:rsid w:val="006A00B3"/>
    <w:rsid w:val="006A04C5"/>
    <w:rsid w:val="006A0717"/>
    <w:rsid w:val="006A0BC6"/>
    <w:rsid w:val="006A136A"/>
    <w:rsid w:val="006A1A1F"/>
    <w:rsid w:val="006A2A7A"/>
    <w:rsid w:val="006A34F1"/>
    <w:rsid w:val="006A3808"/>
    <w:rsid w:val="006A447F"/>
    <w:rsid w:val="006A5684"/>
    <w:rsid w:val="006A5BB1"/>
    <w:rsid w:val="006A7327"/>
    <w:rsid w:val="006A75DF"/>
    <w:rsid w:val="006A78A9"/>
    <w:rsid w:val="006A791D"/>
    <w:rsid w:val="006A7C34"/>
    <w:rsid w:val="006B0A10"/>
    <w:rsid w:val="006B13D1"/>
    <w:rsid w:val="006B1D47"/>
    <w:rsid w:val="006B213B"/>
    <w:rsid w:val="006B249C"/>
    <w:rsid w:val="006B29E8"/>
    <w:rsid w:val="006B2D4E"/>
    <w:rsid w:val="006B2DF7"/>
    <w:rsid w:val="006B3B16"/>
    <w:rsid w:val="006B3C31"/>
    <w:rsid w:val="006B3C7C"/>
    <w:rsid w:val="006B43BE"/>
    <w:rsid w:val="006B48C0"/>
    <w:rsid w:val="006B4CB8"/>
    <w:rsid w:val="006B4FD1"/>
    <w:rsid w:val="006B5111"/>
    <w:rsid w:val="006B5329"/>
    <w:rsid w:val="006B56F5"/>
    <w:rsid w:val="006B58DA"/>
    <w:rsid w:val="006B77E9"/>
    <w:rsid w:val="006B78B6"/>
    <w:rsid w:val="006B7CF7"/>
    <w:rsid w:val="006C00CD"/>
    <w:rsid w:val="006C0123"/>
    <w:rsid w:val="006C08F7"/>
    <w:rsid w:val="006C0AD0"/>
    <w:rsid w:val="006C1461"/>
    <w:rsid w:val="006C174D"/>
    <w:rsid w:val="006C2B73"/>
    <w:rsid w:val="006C30F5"/>
    <w:rsid w:val="006C365D"/>
    <w:rsid w:val="006C371D"/>
    <w:rsid w:val="006C460E"/>
    <w:rsid w:val="006C47B5"/>
    <w:rsid w:val="006C48F6"/>
    <w:rsid w:val="006C5621"/>
    <w:rsid w:val="006C5B3C"/>
    <w:rsid w:val="006C690B"/>
    <w:rsid w:val="006C6F90"/>
    <w:rsid w:val="006C7A49"/>
    <w:rsid w:val="006D0605"/>
    <w:rsid w:val="006D06AD"/>
    <w:rsid w:val="006D0847"/>
    <w:rsid w:val="006D0C53"/>
    <w:rsid w:val="006D13F8"/>
    <w:rsid w:val="006D1557"/>
    <w:rsid w:val="006D15D1"/>
    <w:rsid w:val="006D1BC4"/>
    <w:rsid w:val="006D2592"/>
    <w:rsid w:val="006D26E7"/>
    <w:rsid w:val="006D3A66"/>
    <w:rsid w:val="006D5C16"/>
    <w:rsid w:val="006D623E"/>
    <w:rsid w:val="006D6639"/>
    <w:rsid w:val="006D669B"/>
    <w:rsid w:val="006D697C"/>
    <w:rsid w:val="006D6CA0"/>
    <w:rsid w:val="006D6DED"/>
    <w:rsid w:val="006D7E76"/>
    <w:rsid w:val="006E0485"/>
    <w:rsid w:val="006E4E43"/>
    <w:rsid w:val="006E58D0"/>
    <w:rsid w:val="006E6111"/>
    <w:rsid w:val="006E690D"/>
    <w:rsid w:val="006E6E3E"/>
    <w:rsid w:val="006E78BD"/>
    <w:rsid w:val="006E7D91"/>
    <w:rsid w:val="006E7FB2"/>
    <w:rsid w:val="006F08B9"/>
    <w:rsid w:val="006F0903"/>
    <w:rsid w:val="006F0CCF"/>
    <w:rsid w:val="006F0FE2"/>
    <w:rsid w:val="006F10A3"/>
    <w:rsid w:val="006F129A"/>
    <w:rsid w:val="006F2863"/>
    <w:rsid w:val="006F2E6F"/>
    <w:rsid w:val="006F2ED9"/>
    <w:rsid w:val="006F3DF3"/>
    <w:rsid w:val="006F42A3"/>
    <w:rsid w:val="006F44DF"/>
    <w:rsid w:val="006F45CC"/>
    <w:rsid w:val="006F4707"/>
    <w:rsid w:val="006F51B5"/>
    <w:rsid w:val="006F603A"/>
    <w:rsid w:val="006F682C"/>
    <w:rsid w:val="006F6BEA"/>
    <w:rsid w:val="006F6C39"/>
    <w:rsid w:val="006F6DF9"/>
    <w:rsid w:val="006F6E42"/>
    <w:rsid w:val="006F7534"/>
    <w:rsid w:val="006F787D"/>
    <w:rsid w:val="006F7CF2"/>
    <w:rsid w:val="006F7E85"/>
    <w:rsid w:val="006F7E9C"/>
    <w:rsid w:val="006F7EF5"/>
    <w:rsid w:val="0070019C"/>
    <w:rsid w:val="00700961"/>
    <w:rsid w:val="007009DC"/>
    <w:rsid w:val="007022D5"/>
    <w:rsid w:val="007023C1"/>
    <w:rsid w:val="007024C7"/>
    <w:rsid w:val="0070290C"/>
    <w:rsid w:val="007032C0"/>
    <w:rsid w:val="00703A1F"/>
    <w:rsid w:val="00704C0F"/>
    <w:rsid w:val="00705605"/>
    <w:rsid w:val="00705A66"/>
    <w:rsid w:val="00705BA5"/>
    <w:rsid w:val="00705EB3"/>
    <w:rsid w:val="00706DD6"/>
    <w:rsid w:val="00706ED9"/>
    <w:rsid w:val="00707AC2"/>
    <w:rsid w:val="00707B95"/>
    <w:rsid w:val="00707D2E"/>
    <w:rsid w:val="0071048F"/>
    <w:rsid w:val="0071067C"/>
    <w:rsid w:val="007109A3"/>
    <w:rsid w:val="00710A48"/>
    <w:rsid w:val="00710B42"/>
    <w:rsid w:val="00711056"/>
    <w:rsid w:val="007122DE"/>
    <w:rsid w:val="00712915"/>
    <w:rsid w:val="00712DA2"/>
    <w:rsid w:val="0071349A"/>
    <w:rsid w:val="0071349E"/>
    <w:rsid w:val="00714431"/>
    <w:rsid w:val="0071449D"/>
    <w:rsid w:val="007148D9"/>
    <w:rsid w:val="007152DA"/>
    <w:rsid w:val="00715491"/>
    <w:rsid w:val="007154D5"/>
    <w:rsid w:val="00715AA3"/>
    <w:rsid w:val="00715EF0"/>
    <w:rsid w:val="0071680A"/>
    <w:rsid w:val="00717322"/>
    <w:rsid w:val="0071788F"/>
    <w:rsid w:val="00720837"/>
    <w:rsid w:val="00722A7B"/>
    <w:rsid w:val="00722AA6"/>
    <w:rsid w:val="00723F2E"/>
    <w:rsid w:val="0072401F"/>
    <w:rsid w:val="00724B75"/>
    <w:rsid w:val="007254D2"/>
    <w:rsid w:val="00725A93"/>
    <w:rsid w:val="00725C67"/>
    <w:rsid w:val="00725F51"/>
    <w:rsid w:val="007262C8"/>
    <w:rsid w:val="0072667F"/>
    <w:rsid w:val="00726D9F"/>
    <w:rsid w:val="0072727D"/>
    <w:rsid w:val="00727660"/>
    <w:rsid w:val="00727F3E"/>
    <w:rsid w:val="00730E1B"/>
    <w:rsid w:val="007315B9"/>
    <w:rsid w:val="007315EB"/>
    <w:rsid w:val="0073214B"/>
    <w:rsid w:val="0073260D"/>
    <w:rsid w:val="00733466"/>
    <w:rsid w:val="007336EB"/>
    <w:rsid w:val="007338F3"/>
    <w:rsid w:val="00733C4F"/>
    <w:rsid w:val="00733EE2"/>
    <w:rsid w:val="00734262"/>
    <w:rsid w:val="007343B8"/>
    <w:rsid w:val="007343D2"/>
    <w:rsid w:val="0073445B"/>
    <w:rsid w:val="0073498B"/>
    <w:rsid w:val="00734AE8"/>
    <w:rsid w:val="007350DE"/>
    <w:rsid w:val="00735672"/>
    <w:rsid w:val="0073594A"/>
    <w:rsid w:val="00735FED"/>
    <w:rsid w:val="00736B12"/>
    <w:rsid w:val="00736EFF"/>
    <w:rsid w:val="0073705F"/>
    <w:rsid w:val="007372BF"/>
    <w:rsid w:val="00737605"/>
    <w:rsid w:val="007376BB"/>
    <w:rsid w:val="007376C3"/>
    <w:rsid w:val="007377AD"/>
    <w:rsid w:val="00737A56"/>
    <w:rsid w:val="0074000C"/>
    <w:rsid w:val="00740013"/>
    <w:rsid w:val="00740939"/>
    <w:rsid w:val="00740B27"/>
    <w:rsid w:val="007413EE"/>
    <w:rsid w:val="00741766"/>
    <w:rsid w:val="0074178F"/>
    <w:rsid w:val="00741D75"/>
    <w:rsid w:val="00743601"/>
    <w:rsid w:val="007437E4"/>
    <w:rsid w:val="00743CC5"/>
    <w:rsid w:val="0074458E"/>
    <w:rsid w:val="00744E67"/>
    <w:rsid w:val="0074586F"/>
    <w:rsid w:val="00745A1E"/>
    <w:rsid w:val="00745FC1"/>
    <w:rsid w:val="0074673E"/>
    <w:rsid w:val="0074679B"/>
    <w:rsid w:val="00746983"/>
    <w:rsid w:val="00746CCD"/>
    <w:rsid w:val="0074792E"/>
    <w:rsid w:val="007493E6"/>
    <w:rsid w:val="00750034"/>
    <w:rsid w:val="00750B6A"/>
    <w:rsid w:val="007525A5"/>
    <w:rsid w:val="007528AB"/>
    <w:rsid w:val="0075384B"/>
    <w:rsid w:val="0075402B"/>
    <w:rsid w:val="00754D9B"/>
    <w:rsid w:val="00754E3F"/>
    <w:rsid w:val="00755B1A"/>
    <w:rsid w:val="00756452"/>
    <w:rsid w:val="00756555"/>
    <w:rsid w:val="0075673A"/>
    <w:rsid w:val="007571E2"/>
    <w:rsid w:val="00757927"/>
    <w:rsid w:val="00757BAB"/>
    <w:rsid w:val="00757FE4"/>
    <w:rsid w:val="007601D7"/>
    <w:rsid w:val="00760537"/>
    <w:rsid w:val="007606C3"/>
    <w:rsid w:val="00760959"/>
    <w:rsid w:val="007609D5"/>
    <w:rsid w:val="00760B22"/>
    <w:rsid w:val="00761156"/>
    <w:rsid w:val="0076150C"/>
    <w:rsid w:val="00761C93"/>
    <w:rsid w:val="00761F29"/>
    <w:rsid w:val="007622D9"/>
    <w:rsid w:val="007627E9"/>
    <w:rsid w:val="00762B6C"/>
    <w:rsid w:val="00763A15"/>
    <w:rsid w:val="00763DC2"/>
    <w:rsid w:val="00764D96"/>
    <w:rsid w:val="00764ECD"/>
    <w:rsid w:val="00764FFB"/>
    <w:rsid w:val="0076510B"/>
    <w:rsid w:val="0076600A"/>
    <w:rsid w:val="00766347"/>
    <w:rsid w:val="007663F2"/>
    <w:rsid w:val="00766C01"/>
    <w:rsid w:val="00766FB2"/>
    <w:rsid w:val="00767630"/>
    <w:rsid w:val="0076785A"/>
    <w:rsid w:val="007702AB"/>
    <w:rsid w:val="00770FF1"/>
    <w:rsid w:val="0077136A"/>
    <w:rsid w:val="00771D41"/>
    <w:rsid w:val="007722FD"/>
    <w:rsid w:val="00772DE3"/>
    <w:rsid w:val="0077327F"/>
    <w:rsid w:val="007734F9"/>
    <w:rsid w:val="0077376C"/>
    <w:rsid w:val="0077386D"/>
    <w:rsid w:val="00773A27"/>
    <w:rsid w:val="0077431D"/>
    <w:rsid w:val="00774446"/>
    <w:rsid w:val="00774E0A"/>
    <w:rsid w:val="00774E6B"/>
    <w:rsid w:val="0077506F"/>
    <w:rsid w:val="00775153"/>
    <w:rsid w:val="00775589"/>
    <w:rsid w:val="0077599A"/>
    <w:rsid w:val="00775AE4"/>
    <w:rsid w:val="0077694E"/>
    <w:rsid w:val="00776B3B"/>
    <w:rsid w:val="00780609"/>
    <w:rsid w:val="00780B1F"/>
    <w:rsid w:val="00781178"/>
    <w:rsid w:val="007813FD"/>
    <w:rsid w:val="00781482"/>
    <w:rsid w:val="00781601"/>
    <w:rsid w:val="00781952"/>
    <w:rsid w:val="00781AD8"/>
    <w:rsid w:val="00781B09"/>
    <w:rsid w:val="00781C61"/>
    <w:rsid w:val="00781E6B"/>
    <w:rsid w:val="00782017"/>
    <w:rsid w:val="007825E6"/>
    <w:rsid w:val="007829C1"/>
    <w:rsid w:val="0078307D"/>
    <w:rsid w:val="007832FD"/>
    <w:rsid w:val="007836F3"/>
    <w:rsid w:val="007839CD"/>
    <w:rsid w:val="00784052"/>
    <w:rsid w:val="00784CDE"/>
    <w:rsid w:val="00784D50"/>
    <w:rsid w:val="00784EC7"/>
    <w:rsid w:val="0078556B"/>
    <w:rsid w:val="00786AAE"/>
    <w:rsid w:val="00786F56"/>
    <w:rsid w:val="00787177"/>
    <w:rsid w:val="00787AF6"/>
    <w:rsid w:val="00787C03"/>
    <w:rsid w:val="00787E1F"/>
    <w:rsid w:val="00787F31"/>
    <w:rsid w:val="007905EB"/>
    <w:rsid w:val="00791062"/>
    <w:rsid w:val="007913AE"/>
    <w:rsid w:val="00791DF5"/>
    <w:rsid w:val="00791E1C"/>
    <w:rsid w:val="00791F31"/>
    <w:rsid w:val="007929E4"/>
    <w:rsid w:val="00792B50"/>
    <w:rsid w:val="00793999"/>
    <w:rsid w:val="00794020"/>
    <w:rsid w:val="0079416A"/>
    <w:rsid w:val="007942A6"/>
    <w:rsid w:val="00796791"/>
    <w:rsid w:val="00796AAD"/>
    <w:rsid w:val="00797077"/>
    <w:rsid w:val="00797310"/>
    <w:rsid w:val="007977B6"/>
    <w:rsid w:val="00797B0D"/>
    <w:rsid w:val="00797DE9"/>
    <w:rsid w:val="007A0555"/>
    <w:rsid w:val="007A0B03"/>
    <w:rsid w:val="007A12A4"/>
    <w:rsid w:val="007A14B1"/>
    <w:rsid w:val="007A183D"/>
    <w:rsid w:val="007A24AF"/>
    <w:rsid w:val="007A2E0F"/>
    <w:rsid w:val="007A334A"/>
    <w:rsid w:val="007A3A58"/>
    <w:rsid w:val="007A3F77"/>
    <w:rsid w:val="007A50A7"/>
    <w:rsid w:val="007A5389"/>
    <w:rsid w:val="007A584D"/>
    <w:rsid w:val="007A5B06"/>
    <w:rsid w:val="007A6034"/>
    <w:rsid w:val="007A685D"/>
    <w:rsid w:val="007A7337"/>
    <w:rsid w:val="007A75D3"/>
    <w:rsid w:val="007A78A5"/>
    <w:rsid w:val="007B0756"/>
    <w:rsid w:val="007B0E01"/>
    <w:rsid w:val="007B100E"/>
    <w:rsid w:val="007B1026"/>
    <w:rsid w:val="007B128A"/>
    <w:rsid w:val="007B221D"/>
    <w:rsid w:val="007B2920"/>
    <w:rsid w:val="007B297F"/>
    <w:rsid w:val="007B2B35"/>
    <w:rsid w:val="007B2B88"/>
    <w:rsid w:val="007B2CC0"/>
    <w:rsid w:val="007B3993"/>
    <w:rsid w:val="007B4097"/>
    <w:rsid w:val="007B5313"/>
    <w:rsid w:val="007B5445"/>
    <w:rsid w:val="007B5AB3"/>
    <w:rsid w:val="007B5BCB"/>
    <w:rsid w:val="007B5F02"/>
    <w:rsid w:val="007B673A"/>
    <w:rsid w:val="007B69F3"/>
    <w:rsid w:val="007B6DB6"/>
    <w:rsid w:val="007B6FCB"/>
    <w:rsid w:val="007B7069"/>
    <w:rsid w:val="007B7BAF"/>
    <w:rsid w:val="007C015F"/>
    <w:rsid w:val="007C05FB"/>
    <w:rsid w:val="007C06A6"/>
    <w:rsid w:val="007C14C2"/>
    <w:rsid w:val="007C17D2"/>
    <w:rsid w:val="007C187F"/>
    <w:rsid w:val="007C22FE"/>
    <w:rsid w:val="007C2890"/>
    <w:rsid w:val="007C42E3"/>
    <w:rsid w:val="007C44DF"/>
    <w:rsid w:val="007C481B"/>
    <w:rsid w:val="007C4EB7"/>
    <w:rsid w:val="007C536C"/>
    <w:rsid w:val="007C5563"/>
    <w:rsid w:val="007C5757"/>
    <w:rsid w:val="007C5BC2"/>
    <w:rsid w:val="007C7013"/>
    <w:rsid w:val="007C71AD"/>
    <w:rsid w:val="007C7853"/>
    <w:rsid w:val="007C7B92"/>
    <w:rsid w:val="007D164F"/>
    <w:rsid w:val="007D1BAD"/>
    <w:rsid w:val="007D1E3A"/>
    <w:rsid w:val="007D2521"/>
    <w:rsid w:val="007D2DC3"/>
    <w:rsid w:val="007D2FFD"/>
    <w:rsid w:val="007D30AE"/>
    <w:rsid w:val="007D3AC5"/>
    <w:rsid w:val="007D3C88"/>
    <w:rsid w:val="007D3D5B"/>
    <w:rsid w:val="007D5422"/>
    <w:rsid w:val="007D5526"/>
    <w:rsid w:val="007D5E54"/>
    <w:rsid w:val="007D63B1"/>
    <w:rsid w:val="007D6C5A"/>
    <w:rsid w:val="007D7970"/>
    <w:rsid w:val="007D7FEE"/>
    <w:rsid w:val="007E0EFB"/>
    <w:rsid w:val="007E0FED"/>
    <w:rsid w:val="007E169F"/>
    <w:rsid w:val="007E20B4"/>
    <w:rsid w:val="007E2167"/>
    <w:rsid w:val="007E2191"/>
    <w:rsid w:val="007E25D4"/>
    <w:rsid w:val="007E34E1"/>
    <w:rsid w:val="007E3C3F"/>
    <w:rsid w:val="007E3E66"/>
    <w:rsid w:val="007E417C"/>
    <w:rsid w:val="007E41D2"/>
    <w:rsid w:val="007E41FE"/>
    <w:rsid w:val="007E4D34"/>
    <w:rsid w:val="007E5D83"/>
    <w:rsid w:val="007E602B"/>
    <w:rsid w:val="007E67CB"/>
    <w:rsid w:val="007E6915"/>
    <w:rsid w:val="007E7132"/>
    <w:rsid w:val="007E7436"/>
    <w:rsid w:val="007E778C"/>
    <w:rsid w:val="007E7CCA"/>
    <w:rsid w:val="007F084F"/>
    <w:rsid w:val="007F09CD"/>
    <w:rsid w:val="007F0A14"/>
    <w:rsid w:val="007F0DDC"/>
    <w:rsid w:val="007F0F22"/>
    <w:rsid w:val="007F107C"/>
    <w:rsid w:val="007F1431"/>
    <w:rsid w:val="007F1C59"/>
    <w:rsid w:val="007F349F"/>
    <w:rsid w:val="007F4AE4"/>
    <w:rsid w:val="007F4D82"/>
    <w:rsid w:val="007F4E6F"/>
    <w:rsid w:val="007F54E1"/>
    <w:rsid w:val="007F5C16"/>
    <w:rsid w:val="007F5D60"/>
    <w:rsid w:val="007F618A"/>
    <w:rsid w:val="007F68B0"/>
    <w:rsid w:val="007F7617"/>
    <w:rsid w:val="007F7EF7"/>
    <w:rsid w:val="00800EC8"/>
    <w:rsid w:val="00801E9D"/>
    <w:rsid w:val="00802455"/>
    <w:rsid w:val="0080299A"/>
    <w:rsid w:val="00802F32"/>
    <w:rsid w:val="00803178"/>
    <w:rsid w:val="0080357F"/>
    <w:rsid w:val="0080398E"/>
    <w:rsid w:val="00803BBF"/>
    <w:rsid w:val="0080454C"/>
    <w:rsid w:val="00804569"/>
    <w:rsid w:val="0080468A"/>
    <w:rsid w:val="00804B34"/>
    <w:rsid w:val="00804D2B"/>
    <w:rsid w:val="008054E6"/>
    <w:rsid w:val="00805CF7"/>
    <w:rsid w:val="008060B3"/>
    <w:rsid w:val="00806658"/>
    <w:rsid w:val="00806F06"/>
    <w:rsid w:val="008073B5"/>
    <w:rsid w:val="00807A0E"/>
    <w:rsid w:val="00807A10"/>
    <w:rsid w:val="008105A9"/>
    <w:rsid w:val="0081087B"/>
    <w:rsid w:val="008111A0"/>
    <w:rsid w:val="00812577"/>
    <w:rsid w:val="00812C4B"/>
    <w:rsid w:val="008134B4"/>
    <w:rsid w:val="0081399E"/>
    <w:rsid w:val="00814612"/>
    <w:rsid w:val="008164AB"/>
    <w:rsid w:val="00817AB0"/>
    <w:rsid w:val="00817EF1"/>
    <w:rsid w:val="00817F78"/>
    <w:rsid w:val="00820053"/>
    <w:rsid w:val="0082044F"/>
    <w:rsid w:val="00820CE2"/>
    <w:rsid w:val="00821179"/>
    <w:rsid w:val="00821208"/>
    <w:rsid w:val="008212C7"/>
    <w:rsid w:val="0082158C"/>
    <w:rsid w:val="00821891"/>
    <w:rsid w:val="00821A81"/>
    <w:rsid w:val="00821C97"/>
    <w:rsid w:val="00822FEE"/>
    <w:rsid w:val="008230DC"/>
    <w:rsid w:val="008231A6"/>
    <w:rsid w:val="00823874"/>
    <w:rsid w:val="008242E7"/>
    <w:rsid w:val="00824F5B"/>
    <w:rsid w:val="008255C6"/>
    <w:rsid w:val="00825C40"/>
    <w:rsid w:val="00825F1C"/>
    <w:rsid w:val="00825F45"/>
    <w:rsid w:val="00826863"/>
    <w:rsid w:val="00826A0B"/>
    <w:rsid w:val="00827455"/>
    <w:rsid w:val="00827550"/>
    <w:rsid w:val="00827D93"/>
    <w:rsid w:val="0083038F"/>
    <w:rsid w:val="008305F4"/>
    <w:rsid w:val="00830924"/>
    <w:rsid w:val="00831390"/>
    <w:rsid w:val="00832326"/>
    <w:rsid w:val="00832485"/>
    <w:rsid w:val="008332E2"/>
    <w:rsid w:val="00833B36"/>
    <w:rsid w:val="008341D4"/>
    <w:rsid w:val="0083474C"/>
    <w:rsid w:val="00834C71"/>
    <w:rsid w:val="00834D04"/>
    <w:rsid w:val="00835064"/>
    <w:rsid w:val="00835578"/>
    <w:rsid w:val="00835D71"/>
    <w:rsid w:val="00836777"/>
    <w:rsid w:val="00836A40"/>
    <w:rsid w:val="00836F05"/>
    <w:rsid w:val="008370C8"/>
    <w:rsid w:val="00837573"/>
    <w:rsid w:val="008379CB"/>
    <w:rsid w:val="00837F0F"/>
    <w:rsid w:val="00840129"/>
    <w:rsid w:val="00840152"/>
    <w:rsid w:val="00840F87"/>
    <w:rsid w:val="00841470"/>
    <w:rsid w:val="008415E3"/>
    <w:rsid w:val="008422FE"/>
    <w:rsid w:val="0084260A"/>
    <w:rsid w:val="00842CAB"/>
    <w:rsid w:val="008431EA"/>
    <w:rsid w:val="008446E5"/>
    <w:rsid w:val="00844FA6"/>
    <w:rsid w:val="00844FB7"/>
    <w:rsid w:val="008453FA"/>
    <w:rsid w:val="0084646F"/>
    <w:rsid w:val="00847DDE"/>
    <w:rsid w:val="00850751"/>
    <w:rsid w:val="00850DC8"/>
    <w:rsid w:val="00850FDD"/>
    <w:rsid w:val="00852584"/>
    <w:rsid w:val="00852CCC"/>
    <w:rsid w:val="00853868"/>
    <w:rsid w:val="00853CBA"/>
    <w:rsid w:val="00854368"/>
    <w:rsid w:val="008546F6"/>
    <w:rsid w:val="00854DC6"/>
    <w:rsid w:val="0085516B"/>
    <w:rsid w:val="00855178"/>
    <w:rsid w:val="00855836"/>
    <w:rsid w:val="00855FDE"/>
    <w:rsid w:val="0085601F"/>
    <w:rsid w:val="00857289"/>
    <w:rsid w:val="00860035"/>
    <w:rsid w:val="008607CC"/>
    <w:rsid w:val="0086087E"/>
    <w:rsid w:val="00860F48"/>
    <w:rsid w:val="00861198"/>
    <w:rsid w:val="00861425"/>
    <w:rsid w:val="008614B0"/>
    <w:rsid w:val="008617AE"/>
    <w:rsid w:val="00862391"/>
    <w:rsid w:val="00862783"/>
    <w:rsid w:val="00862B63"/>
    <w:rsid w:val="00863E43"/>
    <w:rsid w:val="00863F9F"/>
    <w:rsid w:val="00864C84"/>
    <w:rsid w:val="00865185"/>
    <w:rsid w:val="0086569F"/>
    <w:rsid w:val="00865A55"/>
    <w:rsid w:val="00867460"/>
    <w:rsid w:val="00867A07"/>
    <w:rsid w:val="008707B6"/>
    <w:rsid w:val="00870A52"/>
    <w:rsid w:val="00870E8A"/>
    <w:rsid w:val="00870EE4"/>
    <w:rsid w:val="0087124B"/>
    <w:rsid w:val="00871E64"/>
    <w:rsid w:val="008720B9"/>
    <w:rsid w:val="0087250C"/>
    <w:rsid w:val="0087275A"/>
    <w:rsid w:val="00872D13"/>
    <w:rsid w:val="00872D80"/>
    <w:rsid w:val="008739C4"/>
    <w:rsid w:val="008744A3"/>
    <w:rsid w:val="00874EA5"/>
    <w:rsid w:val="00874F11"/>
    <w:rsid w:val="00874FA8"/>
    <w:rsid w:val="00875FA0"/>
    <w:rsid w:val="008761BC"/>
    <w:rsid w:val="008764E7"/>
    <w:rsid w:val="00876F4A"/>
    <w:rsid w:val="00877014"/>
    <w:rsid w:val="008775B4"/>
    <w:rsid w:val="0087782F"/>
    <w:rsid w:val="00877B66"/>
    <w:rsid w:val="00880372"/>
    <w:rsid w:val="00880376"/>
    <w:rsid w:val="008809E3"/>
    <w:rsid w:val="00880BB6"/>
    <w:rsid w:val="00880C5F"/>
    <w:rsid w:val="00882A84"/>
    <w:rsid w:val="008832D5"/>
    <w:rsid w:val="0088362C"/>
    <w:rsid w:val="00883983"/>
    <w:rsid w:val="00883995"/>
    <w:rsid w:val="00883B51"/>
    <w:rsid w:val="00883F0D"/>
    <w:rsid w:val="00884903"/>
    <w:rsid w:val="00884CC8"/>
    <w:rsid w:val="00884F5E"/>
    <w:rsid w:val="0088518F"/>
    <w:rsid w:val="0088536E"/>
    <w:rsid w:val="00885750"/>
    <w:rsid w:val="00885894"/>
    <w:rsid w:val="008860FD"/>
    <w:rsid w:val="00886232"/>
    <w:rsid w:val="00886236"/>
    <w:rsid w:val="008865F2"/>
    <w:rsid w:val="00886A2F"/>
    <w:rsid w:val="00886CF6"/>
    <w:rsid w:val="00887300"/>
    <w:rsid w:val="008876AF"/>
    <w:rsid w:val="00887F33"/>
    <w:rsid w:val="00889E96"/>
    <w:rsid w:val="0089053E"/>
    <w:rsid w:val="00890B59"/>
    <w:rsid w:val="00890EA3"/>
    <w:rsid w:val="00891FA1"/>
    <w:rsid w:val="008920E7"/>
    <w:rsid w:val="008923CC"/>
    <w:rsid w:val="0089402E"/>
    <w:rsid w:val="0089454D"/>
    <w:rsid w:val="00894846"/>
    <w:rsid w:val="00894F92"/>
    <w:rsid w:val="00895037"/>
    <w:rsid w:val="008954B5"/>
    <w:rsid w:val="008954DB"/>
    <w:rsid w:val="008957E8"/>
    <w:rsid w:val="00895987"/>
    <w:rsid w:val="00895CB0"/>
    <w:rsid w:val="00895DBA"/>
    <w:rsid w:val="00895E1E"/>
    <w:rsid w:val="00896AD6"/>
    <w:rsid w:val="00896D75"/>
    <w:rsid w:val="00896D9B"/>
    <w:rsid w:val="00896F53"/>
    <w:rsid w:val="00897A3D"/>
    <w:rsid w:val="00897A6C"/>
    <w:rsid w:val="008A03F9"/>
    <w:rsid w:val="008A129B"/>
    <w:rsid w:val="008A17C6"/>
    <w:rsid w:val="008A1CAC"/>
    <w:rsid w:val="008A216E"/>
    <w:rsid w:val="008A23D8"/>
    <w:rsid w:val="008A26D0"/>
    <w:rsid w:val="008A2827"/>
    <w:rsid w:val="008A2C43"/>
    <w:rsid w:val="008A2C44"/>
    <w:rsid w:val="008A3769"/>
    <w:rsid w:val="008A425C"/>
    <w:rsid w:val="008A42CF"/>
    <w:rsid w:val="008A507B"/>
    <w:rsid w:val="008A54E3"/>
    <w:rsid w:val="008A579A"/>
    <w:rsid w:val="008A5E86"/>
    <w:rsid w:val="008A63DE"/>
    <w:rsid w:val="008A7A47"/>
    <w:rsid w:val="008B1407"/>
    <w:rsid w:val="008B1BFF"/>
    <w:rsid w:val="008B2F16"/>
    <w:rsid w:val="008B3028"/>
    <w:rsid w:val="008B37DF"/>
    <w:rsid w:val="008B4CBC"/>
    <w:rsid w:val="008B6441"/>
    <w:rsid w:val="008B6E72"/>
    <w:rsid w:val="008B703F"/>
    <w:rsid w:val="008C0811"/>
    <w:rsid w:val="008C0E92"/>
    <w:rsid w:val="008C17BD"/>
    <w:rsid w:val="008C1C10"/>
    <w:rsid w:val="008C1C33"/>
    <w:rsid w:val="008C1D05"/>
    <w:rsid w:val="008C1D9A"/>
    <w:rsid w:val="008C1E52"/>
    <w:rsid w:val="008C22E2"/>
    <w:rsid w:val="008C255F"/>
    <w:rsid w:val="008C2727"/>
    <w:rsid w:val="008C2AC6"/>
    <w:rsid w:val="008C32E3"/>
    <w:rsid w:val="008C3C49"/>
    <w:rsid w:val="008C533B"/>
    <w:rsid w:val="008C5401"/>
    <w:rsid w:val="008C5800"/>
    <w:rsid w:val="008C5AB6"/>
    <w:rsid w:val="008C5C2A"/>
    <w:rsid w:val="008C6791"/>
    <w:rsid w:val="008C67F3"/>
    <w:rsid w:val="008C6C93"/>
    <w:rsid w:val="008C748F"/>
    <w:rsid w:val="008C7B0E"/>
    <w:rsid w:val="008C7FF9"/>
    <w:rsid w:val="008D0C5E"/>
    <w:rsid w:val="008D0EB2"/>
    <w:rsid w:val="008D24A5"/>
    <w:rsid w:val="008D28F7"/>
    <w:rsid w:val="008D2CCB"/>
    <w:rsid w:val="008D2F23"/>
    <w:rsid w:val="008D3025"/>
    <w:rsid w:val="008D30BB"/>
    <w:rsid w:val="008D321B"/>
    <w:rsid w:val="008D33C7"/>
    <w:rsid w:val="008D359C"/>
    <w:rsid w:val="008D35B7"/>
    <w:rsid w:val="008D3649"/>
    <w:rsid w:val="008D3838"/>
    <w:rsid w:val="008D40A7"/>
    <w:rsid w:val="008D4E3E"/>
    <w:rsid w:val="008D4EBA"/>
    <w:rsid w:val="008D5DDD"/>
    <w:rsid w:val="008D63E5"/>
    <w:rsid w:val="008D6764"/>
    <w:rsid w:val="008D6FF1"/>
    <w:rsid w:val="008D70CD"/>
    <w:rsid w:val="008E05E2"/>
    <w:rsid w:val="008E10C4"/>
    <w:rsid w:val="008E1575"/>
    <w:rsid w:val="008E18AA"/>
    <w:rsid w:val="008E30A5"/>
    <w:rsid w:val="008E3860"/>
    <w:rsid w:val="008E4298"/>
    <w:rsid w:val="008E4B4C"/>
    <w:rsid w:val="008E4D8D"/>
    <w:rsid w:val="008E4DA9"/>
    <w:rsid w:val="008E54A7"/>
    <w:rsid w:val="008E616D"/>
    <w:rsid w:val="008E6281"/>
    <w:rsid w:val="008E6548"/>
    <w:rsid w:val="008E6835"/>
    <w:rsid w:val="008E7A7E"/>
    <w:rsid w:val="008E7AA8"/>
    <w:rsid w:val="008F0749"/>
    <w:rsid w:val="008F0E8E"/>
    <w:rsid w:val="008F1629"/>
    <w:rsid w:val="008F1654"/>
    <w:rsid w:val="008F1E8A"/>
    <w:rsid w:val="008F2055"/>
    <w:rsid w:val="008F222F"/>
    <w:rsid w:val="008F2CA6"/>
    <w:rsid w:val="008F315C"/>
    <w:rsid w:val="008F3210"/>
    <w:rsid w:val="008F5C77"/>
    <w:rsid w:val="008F67A8"/>
    <w:rsid w:val="008F6B4B"/>
    <w:rsid w:val="008F6E45"/>
    <w:rsid w:val="008F7FA7"/>
    <w:rsid w:val="009000A6"/>
    <w:rsid w:val="0090031A"/>
    <w:rsid w:val="009006A2"/>
    <w:rsid w:val="00900C41"/>
    <w:rsid w:val="00900F51"/>
    <w:rsid w:val="00901516"/>
    <w:rsid w:val="00901809"/>
    <w:rsid w:val="00901824"/>
    <w:rsid w:val="0090280A"/>
    <w:rsid w:val="00902D4A"/>
    <w:rsid w:val="0090363A"/>
    <w:rsid w:val="00903CED"/>
    <w:rsid w:val="0090492A"/>
    <w:rsid w:val="00905E42"/>
    <w:rsid w:val="0090654D"/>
    <w:rsid w:val="00906C85"/>
    <w:rsid w:val="00906D52"/>
    <w:rsid w:val="0090702D"/>
    <w:rsid w:val="009075D0"/>
    <w:rsid w:val="009077FD"/>
    <w:rsid w:val="00907885"/>
    <w:rsid w:val="00907F38"/>
    <w:rsid w:val="00910110"/>
    <w:rsid w:val="0091022F"/>
    <w:rsid w:val="00910499"/>
    <w:rsid w:val="00910A7B"/>
    <w:rsid w:val="00910BA7"/>
    <w:rsid w:val="00911ED2"/>
    <w:rsid w:val="00912BCE"/>
    <w:rsid w:val="00913154"/>
    <w:rsid w:val="0091348B"/>
    <w:rsid w:val="009145FC"/>
    <w:rsid w:val="00914B05"/>
    <w:rsid w:val="00915356"/>
    <w:rsid w:val="009157F0"/>
    <w:rsid w:val="0091595A"/>
    <w:rsid w:val="00915DEB"/>
    <w:rsid w:val="0091633E"/>
    <w:rsid w:val="009164D1"/>
    <w:rsid w:val="00916AB9"/>
    <w:rsid w:val="00916EAF"/>
    <w:rsid w:val="00917285"/>
    <w:rsid w:val="009203AA"/>
    <w:rsid w:val="00920455"/>
    <w:rsid w:val="00921636"/>
    <w:rsid w:val="00921C75"/>
    <w:rsid w:val="00921D04"/>
    <w:rsid w:val="00921F94"/>
    <w:rsid w:val="009223CB"/>
    <w:rsid w:val="009232CF"/>
    <w:rsid w:val="00923368"/>
    <w:rsid w:val="009240B5"/>
    <w:rsid w:val="00926FA9"/>
    <w:rsid w:val="00927C24"/>
    <w:rsid w:val="00930B92"/>
    <w:rsid w:val="00930C94"/>
    <w:rsid w:val="00931172"/>
    <w:rsid w:val="00931681"/>
    <w:rsid w:val="00931C6B"/>
    <w:rsid w:val="009326C2"/>
    <w:rsid w:val="00932CE3"/>
    <w:rsid w:val="00933A56"/>
    <w:rsid w:val="00933B14"/>
    <w:rsid w:val="00933D05"/>
    <w:rsid w:val="00933F83"/>
    <w:rsid w:val="00934FBB"/>
    <w:rsid w:val="009350DD"/>
    <w:rsid w:val="00935BE6"/>
    <w:rsid w:val="009361C2"/>
    <w:rsid w:val="00936545"/>
    <w:rsid w:val="009378F0"/>
    <w:rsid w:val="009406D0"/>
    <w:rsid w:val="00940F77"/>
    <w:rsid w:val="00941613"/>
    <w:rsid w:val="00942686"/>
    <w:rsid w:val="009426B3"/>
    <w:rsid w:val="00942812"/>
    <w:rsid w:val="00942F1E"/>
    <w:rsid w:val="009435C2"/>
    <w:rsid w:val="00943C1E"/>
    <w:rsid w:val="00944391"/>
    <w:rsid w:val="009445A1"/>
    <w:rsid w:val="00944CDE"/>
    <w:rsid w:val="00946069"/>
    <w:rsid w:val="0094687E"/>
    <w:rsid w:val="00946EC2"/>
    <w:rsid w:val="00947EA0"/>
    <w:rsid w:val="0095062E"/>
    <w:rsid w:val="009509C0"/>
    <w:rsid w:val="00950B92"/>
    <w:rsid w:val="00950CEC"/>
    <w:rsid w:val="00951328"/>
    <w:rsid w:val="00951DCE"/>
    <w:rsid w:val="00951E29"/>
    <w:rsid w:val="00952578"/>
    <w:rsid w:val="00952613"/>
    <w:rsid w:val="00952618"/>
    <w:rsid w:val="009527B0"/>
    <w:rsid w:val="00952D42"/>
    <w:rsid w:val="009543C9"/>
    <w:rsid w:val="00954C25"/>
    <w:rsid w:val="00955479"/>
    <w:rsid w:val="00955503"/>
    <w:rsid w:val="009558D2"/>
    <w:rsid w:val="009566FF"/>
    <w:rsid w:val="009570D9"/>
    <w:rsid w:val="00957793"/>
    <w:rsid w:val="00957A15"/>
    <w:rsid w:val="00957B97"/>
    <w:rsid w:val="00957C5C"/>
    <w:rsid w:val="0096049B"/>
    <w:rsid w:val="009607BA"/>
    <w:rsid w:val="00960F9E"/>
    <w:rsid w:val="00961DA8"/>
    <w:rsid w:val="00962259"/>
    <w:rsid w:val="009623EF"/>
    <w:rsid w:val="00962919"/>
    <w:rsid w:val="00962D24"/>
    <w:rsid w:val="00962E51"/>
    <w:rsid w:val="0096375B"/>
    <w:rsid w:val="009639B3"/>
    <w:rsid w:val="009648D8"/>
    <w:rsid w:val="00965578"/>
    <w:rsid w:val="009657B5"/>
    <w:rsid w:val="00965B9B"/>
    <w:rsid w:val="00965F93"/>
    <w:rsid w:val="00966400"/>
    <w:rsid w:val="009669CC"/>
    <w:rsid w:val="00966F1D"/>
    <w:rsid w:val="00967543"/>
    <w:rsid w:val="00967A41"/>
    <w:rsid w:val="00967C13"/>
    <w:rsid w:val="00970311"/>
    <w:rsid w:val="0097040A"/>
    <w:rsid w:val="00971178"/>
    <w:rsid w:val="009717AF"/>
    <w:rsid w:val="00971DDE"/>
    <w:rsid w:val="00971F49"/>
    <w:rsid w:val="009728D9"/>
    <w:rsid w:val="00972CF1"/>
    <w:rsid w:val="0097349F"/>
    <w:rsid w:val="0097354C"/>
    <w:rsid w:val="00973571"/>
    <w:rsid w:val="00973897"/>
    <w:rsid w:val="009738B8"/>
    <w:rsid w:val="00973ABB"/>
    <w:rsid w:val="009740DD"/>
    <w:rsid w:val="009743F9"/>
    <w:rsid w:val="0097467D"/>
    <w:rsid w:val="009749D5"/>
    <w:rsid w:val="0097504F"/>
    <w:rsid w:val="00975B1F"/>
    <w:rsid w:val="009767FF"/>
    <w:rsid w:val="009769BB"/>
    <w:rsid w:val="009772CF"/>
    <w:rsid w:val="00977336"/>
    <w:rsid w:val="00977F16"/>
    <w:rsid w:val="00980220"/>
    <w:rsid w:val="00980B8D"/>
    <w:rsid w:val="0098166B"/>
    <w:rsid w:val="00981970"/>
    <w:rsid w:val="00981BEA"/>
    <w:rsid w:val="00981CA0"/>
    <w:rsid w:val="0098203B"/>
    <w:rsid w:val="009824BF"/>
    <w:rsid w:val="00982A12"/>
    <w:rsid w:val="00982E7E"/>
    <w:rsid w:val="0098398B"/>
    <w:rsid w:val="00983C83"/>
    <w:rsid w:val="00984278"/>
    <w:rsid w:val="00984E04"/>
    <w:rsid w:val="009851D6"/>
    <w:rsid w:val="009853D8"/>
    <w:rsid w:val="00985540"/>
    <w:rsid w:val="00986BE6"/>
    <w:rsid w:val="00987FE0"/>
    <w:rsid w:val="009903FD"/>
    <w:rsid w:val="00990667"/>
    <w:rsid w:val="00990D34"/>
    <w:rsid w:val="00991001"/>
    <w:rsid w:val="009917B7"/>
    <w:rsid w:val="00992178"/>
    <w:rsid w:val="00993802"/>
    <w:rsid w:val="009942A0"/>
    <w:rsid w:val="009951E6"/>
    <w:rsid w:val="009959F3"/>
    <w:rsid w:val="009961F0"/>
    <w:rsid w:val="00996AAC"/>
    <w:rsid w:val="00996E6A"/>
    <w:rsid w:val="00996FF5"/>
    <w:rsid w:val="00997466"/>
    <w:rsid w:val="009976B0"/>
    <w:rsid w:val="00997EAD"/>
    <w:rsid w:val="009A0224"/>
    <w:rsid w:val="009A0FE0"/>
    <w:rsid w:val="009A1AE6"/>
    <w:rsid w:val="009A25BE"/>
    <w:rsid w:val="009A2752"/>
    <w:rsid w:val="009A2D26"/>
    <w:rsid w:val="009A2D75"/>
    <w:rsid w:val="009A3603"/>
    <w:rsid w:val="009A49A5"/>
    <w:rsid w:val="009A4AFA"/>
    <w:rsid w:val="009A4C70"/>
    <w:rsid w:val="009A4DBE"/>
    <w:rsid w:val="009A4E7B"/>
    <w:rsid w:val="009A4F72"/>
    <w:rsid w:val="009A51BD"/>
    <w:rsid w:val="009A5824"/>
    <w:rsid w:val="009A5F67"/>
    <w:rsid w:val="009A6992"/>
    <w:rsid w:val="009A6B30"/>
    <w:rsid w:val="009A7D9D"/>
    <w:rsid w:val="009B092C"/>
    <w:rsid w:val="009B0A1C"/>
    <w:rsid w:val="009B1041"/>
    <w:rsid w:val="009B135B"/>
    <w:rsid w:val="009B1AF6"/>
    <w:rsid w:val="009B1E46"/>
    <w:rsid w:val="009B1F4E"/>
    <w:rsid w:val="009B249D"/>
    <w:rsid w:val="009B2F3C"/>
    <w:rsid w:val="009B34A9"/>
    <w:rsid w:val="009B3596"/>
    <w:rsid w:val="009B4176"/>
    <w:rsid w:val="009B44FD"/>
    <w:rsid w:val="009B465F"/>
    <w:rsid w:val="009B46CE"/>
    <w:rsid w:val="009B5120"/>
    <w:rsid w:val="009B5327"/>
    <w:rsid w:val="009B5527"/>
    <w:rsid w:val="009B674E"/>
    <w:rsid w:val="009B6B85"/>
    <w:rsid w:val="009B75C0"/>
    <w:rsid w:val="009B7FC3"/>
    <w:rsid w:val="009C079A"/>
    <w:rsid w:val="009C1851"/>
    <w:rsid w:val="009C1CA4"/>
    <w:rsid w:val="009C1CE0"/>
    <w:rsid w:val="009C254F"/>
    <w:rsid w:val="009C304B"/>
    <w:rsid w:val="009C30B2"/>
    <w:rsid w:val="009C312E"/>
    <w:rsid w:val="009C3151"/>
    <w:rsid w:val="009C33E6"/>
    <w:rsid w:val="009C350E"/>
    <w:rsid w:val="009C376F"/>
    <w:rsid w:val="009C4634"/>
    <w:rsid w:val="009C5182"/>
    <w:rsid w:val="009C5281"/>
    <w:rsid w:val="009C61B9"/>
    <w:rsid w:val="009C6344"/>
    <w:rsid w:val="009C6AB9"/>
    <w:rsid w:val="009C6BC4"/>
    <w:rsid w:val="009C7F82"/>
    <w:rsid w:val="009D0421"/>
    <w:rsid w:val="009D0EDB"/>
    <w:rsid w:val="009D1BEB"/>
    <w:rsid w:val="009D1C1C"/>
    <w:rsid w:val="009D276D"/>
    <w:rsid w:val="009D2849"/>
    <w:rsid w:val="009D294E"/>
    <w:rsid w:val="009D38BD"/>
    <w:rsid w:val="009D391B"/>
    <w:rsid w:val="009D4109"/>
    <w:rsid w:val="009D46A4"/>
    <w:rsid w:val="009D4ABB"/>
    <w:rsid w:val="009D4EC8"/>
    <w:rsid w:val="009D5FD7"/>
    <w:rsid w:val="009D658F"/>
    <w:rsid w:val="009D6AEF"/>
    <w:rsid w:val="009D6E1E"/>
    <w:rsid w:val="009D6F63"/>
    <w:rsid w:val="009D7097"/>
    <w:rsid w:val="009D7135"/>
    <w:rsid w:val="009D7B7D"/>
    <w:rsid w:val="009E0429"/>
    <w:rsid w:val="009E0A65"/>
    <w:rsid w:val="009E1180"/>
    <w:rsid w:val="009E203A"/>
    <w:rsid w:val="009E261A"/>
    <w:rsid w:val="009E26C4"/>
    <w:rsid w:val="009E2A41"/>
    <w:rsid w:val="009E3464"/>
    <w:rsid w:val="009E4383"/>
    <w:rsid w:val="009E4775"/>
    <w:rsid w:val="009E4995"/>
    <w:rsid w:val="009E5880"/>
    <w:rsid w:val="009E58DD"/>
    <w:rsid w:val="009E5D45"/>
    <w:rsid w:val="009E659E"/>
    <w:rsid w:val="009E6EA7"/>
    <w:rsid w:val="009E6EEF"/>
    <w:rsid w:val="009E72F0"/>
    <w:rsid w:val="009E7C1F"/>
    <w:rsid w:val="009F059A"/>
    <w:rsid w:val="009F0780"/>
    <w:rsid w:val="009F20DE"/>
    <w:rsid w:val="009F2A16"/>
    <w:rsid w:val="009F3091"/>
    <w:rsid w:val="009F45E0"/>
    <w:rsid w:val="009F49A1"/>
    <w:rsid w:val="009F4A17"/>
    <w:rsid w:val="009F5374"/>
    <w:rsid w:val="009F54A5"/>
    <w:rsid w:val="009F59CC"/>
    <w:rsid w:val="009F5DA3"/>
    <w:rsid w:val="009F678D"/>
    <w:rsid w:val="009F6C72"/>
    <w:rsid w:val="009F6E5B"/>
    <w:rsid w:val="009F7355"/>
    <w:rsid w:val="009F796B"/>
    <w:rsid w:val="009F7D5A"/>
    <w:rsid w:val="009F7E65"/>
    <w:rsid w:val="00A00C74"/>
    <w:rsid w:val="00A01031"/>
    <w:rsid w:val="00A016AE"/>
    <w:rsid w:val="00A01B43"/>
    <w:rsid w:val="00A01CFA"/>
    <w:rsid w:val="00A01E79"/>
    <w:rsid w:val="00A01F18"/>
    <w:rsid w:val="00A02204"/>
    <w:rsid w:val="00A022C6"/>
    <w:rsid w:val="00A02A7E"/>
    <w:rsid w:val="00A034C6"/>
    <w:rsid w:val="00A0357B"/>
    <w:rsid w:val="00A0362E"/>
    <w:rsid w:val="00A03847"/>
    <w:rsid w:val="00A04B54"/>
    <w:rsid w:val="00A04EB8"/>
    <w:rsid w:val="00A0516F"/>
    <w:rsid w:val="00A05759"/>
    <w:rsid w:val="00A057D6"/>
    <w:rsid w:val="00A06039"/>
    <w:rsid w:val="00A06364"/>
    <w:rsid w:val="00A07187"/>
    <w:rsid w:val="00A07DD7"/>
    <w:rsid w:val="00A1091E"/>
    <w:rsid w:val="00A10A9B"/>
    <w:rsid w:val="00A10C10"/>
    <w:rsid w:val="00A12985"/>
    <w:rsid w:val="00A12A30"/>
    <w:rsid w:val="00A12C69"/>
    <w:rsid w:val="00A133A2"/>
    <w:rsid w:val="00A13D31"/>
    <w:rsid w:val="00A1402A"/>
    <w:rsid w:val="00A1449A"/>
    <w:rsid w:val="00A14B17"/>
    <w:rsid w:val="00A15309"/>
    <w:rsid w:val="00A156C6"/>
    <w:rsid w:val="00A15BD6"/>
    <w:rsid w:val="00A15C39"/>
    <w:rsid w:val="00A16415"/>
    <w:rsid w:val="00A16511"/>
    <w:rsid w:val="00A171F8"/>
    <w:rsid w:val="00A1724F"/>
    <w:rsid w:val="00A178B3"/>
    <w:rsid w:val="00A17A2E"/>
    <w:rsid w:val="00A20313"/>
    <w:rsid w:val="00A20AA4"/>
    <w:rsid w:val="00A2107F"/>
    <w:rsid w:val="00A220D4"/>
    <w:rsid w:val="00A22982"/>
    <w:rsid w:val="00A22D2F"/>
    <w:rsid w:val="00A22ED1"/>
    <w:rsid w:val="00A2300F"/>
    <w:rsid w:val="00A2304A"/>
    <w:rsid w:val="00A231B5"/>
    <w:rsid w:val="00A2393C"/>
    <w:rsid w:val="00A23954"/>
    <w:rsid w:val="00A24154"/>
    <w:rsid w:val="00A2451C"/>
    <w:rsid w:val="00A24CB6"/>
    <w:rsid w:val="00A24DBA"/>
    <w:rsid w:val="00A24F61"/>
    <w:rsid w:val="00A2623E"/>
    <w:rsid w:val="00A26BBD"/>
    <w:rsid w:val="00A2732A"/>
    <w:rsid w:val="00A27407"/>
    <w:rsid w:val="00A27508"/>
    <w:rsid w:val="00A3027B"/>
    <w:rsid w:val="00A3036A"/>
    <w:rsid w:val="00A31000"/>
    <w:rsid w:val="00A31A95"/>
    <w:rsid w:val="00A32C0C"/>
    <w:rsid w:val="00A32C2D"/>
    <w:rsid w:val="00A335A9"/>
    <w:rsid w:val="00A33ECC"/>
    <w:rsid w:val="00A340F4"/>
    <w:rsid w:val="00A34BAC"/>
    <w:rsid w:val="00A351EA"/>
    <w:rsid w:val="00A352D5"/>
    <w:rsid w:val="00A35564"/>
    <w:rsid w:val="00A35CAD"/>
    <w:rsid w:val="00A35D1E"/>
    <w:rsid w:val="00A35E87"/>
    <w:rsid w:val="00A36685"/>
    <w:rsid w:val="00A36A63"/>
    <w:rsid w:val="00A37392"/>
    <w:rsid w:val="00A375B4"/>
    <w:rsid w:val="00A37839"/>
    <w:rsid w:val="00A379B4"/>
    <w:rsid w:val="00A37C18"/>
    <w:rsid w:val="00A40045"/>
    <w:rsid w:val="00A40968"/>
    <w:rsid w:val="00A4141F"/>
    <w:rsid w:val="00A417B1"/>
    <w:rsid w:val="00A41A54"/>
    <w:rsid w:val="00A421DC"/>
    <w:rsid w:val="00A43095"/>
    <w:rsid w:val="00A437BA"/>
    <w:rsid w:val="00A43F20"/>
    <w:rsid w:val="00A44658"/>
    <w:rsid w:val="00A44F08"/>
    <w:rsid w:val="00A45418"/>
    <w:rsid w:val="00A4715A"/>
    <w:rsid w:val="00A5028A"/>
    <w:rsid w:val="00A50A34"/>
    <w:rsid w:val="00A5144F"/>
    <w:rsid w:val="00A515A9"/>
    <w:rsid w:val="00A51642"/>
    <w:rsid w:val="00A51820"/>
    <w:rsid w:val="00A51954"/>
    <w:rsid w:val="00A51BBF"/>
    <w:rsid w:val="00A51E54"/>
    <w:rsid w:val="00A524D8"/>
    <w:rsid w:val="00A53671"/>
    <w:rsid w:val="00A53758"/>
    <w:rsid w:val="00A537DA"/>
    <w:rsid w:val="00A538AC"/>
    <w:rsid w:val="00A53D5B"/>
    <w:rsid w:val="00A541E4"/>
    <w:rsid w:val="00A54886"/>
    <w:rsid w:val="00A54C62"/>
    <w:rsid w:val="00A55142"/>
    <w:rsid w:val="00A554F3"/>
    <w:rsid w:val="00A55708"/>
    <w:rsid w:val="00A5598D"/>
    <w:rsid w:val="00A55BAE"/>
    <w:rsid w:val="00A56DCE"/>
    <w:rsid w:val="00A5751E"/>
    <w:rsid w:val="00A57923"/>
    <w:rsid w:val="00A57E91"/>
    <w:rsid w:val="00A60319"/>
    <w:rsid w:val="00A60A70"/>
    <w:rsid w:val="00A615DF"/>
    <w:rsid w:val="00A61BBE"/>
    <w:rsid w:val="00A61F40"/>
    <w:rsid w:val="00A6255C"/>
    <w:rsid w:val="00A62CF8"/>
    <w:rsid w:val="00A62EAA"/>
    <w:rsid w:val="00A63393"/>
    <w:rsid w:val="00A63A5B"/>
    <w:rsid w:val="00A642F5"/>
    <w:rsid w:val="00A6458D"/>
    <w:rsid w:val="00A645B1"/>
    <w:rsid w:val="00A65D4B"/>
    <w:rsid w:val="00A66113"/>
    <w:rsid w:val="00A668BC"/>
    <w:rsid w:val="00A67380"/>
    <w:rsid w:val="00A67F14"/>
    <w:rsid w:val="00A7050F"/>
    <w:rsid w:val="00A70814"/>
    <w:rsid w:val="00A70E8F"/>
    <w:rsid w:val="00A71278"/>
    <w:rsid w:val="00A71D2B"/>
    <w:rsid w:val="00A71D63"/>
    <w:rsid w:val="00A72C78"/>
    <w:rsid w:val="00A72D1E"/>
    <w:rsid w:val="00A72EBB"/>
    <w:rsid w:val="00A73444"/>
    <w:rsid w:val="00A7362E"/>
    <w:rsid w:val="00A738E5"/>
    <w:rsid w:val="00A73E5D"/>
    <w:rsid w:val="00A7422A"/>
    <w:rsid w:val="00A74253"/>
    <w:rsid w:val="00A76762"/>
    <w:rsid w:val="00A76777"/>
    <w:rsid w:val="00A76BCC"/>
    <w:rsid w:val="00A76C08"/>
    <w:rsid w:val="00A76E14"/>
    <w:rsid w:val="00A77DC7"/>
    <w:rsid w:val="00A80406"/>
    <w:rsid w:val="00A807E4"/>
    <w:rsid w:val="00A80B6D"/>
    <w:rsid w:val="00A810BF"/>
    <w:rsid w:val="00A81733"/>
    <w:rsid w:val="00A818EE"/>
    <w:rsid w:val="00A81B54"/>
    <w:rsid w:val="00A81EC6"/>
    <w:rsid w:val="00A82D48"/>
    <w:rsid w:val="00A83280"/>
    <w:rsid w:val="00A83319"/>
    <w:rsid w:val="00A83AF8"/>
    <w:rsid w:val="00A83D36"/>
    <w:rsid w:val="00A84306"/>
    <w:rsid w:val="00A84367"/>
    <w:rsid w:val="00A845DA"/>
    <w:rsid w:val="00A84CB6"/>
    <w:rsid w:val="00A85301"/>
    <w:rsid w:val="00A85FE1"/>
    <w:rsid w:val="00A8619A"/>
    <w:rsid w:val="00A863CF"/>
    <w:rsid w:val="00A86408"/>
    <w:rsid w:val="00A86563"/>
    <w:rsid w:val="00A86BFD"/>
    <w:rsid w:val="00A86D82"/>
    <w:rsid w:val="00A872FF"/>
    <w:rsid w:val="00A8738F"/>
    <w:rsid w:val="00A91A78"/>
    <w:rsid w:val="00A92684"/>
    <w:rsid w:val="00A92BFE"/>
    <w:rsid w:val="00A9305F"/>
    <w:rsid w:val="00A9369A"/>
    <w:rsid w:val="00A93A4E"/>
    <w:rsid w:val="00A943AF"/>
    <w:rsid w:val="00A9488B"/>
    <w:rsid w:val="00A94B0B"/>
    <w:rsid w:val="00A94C38"/>
    <w:rsid w:val="00A951FE"/>
    <w:rsid w:val="00A95980"/>
    <w:rsid w:val="00A95AA2"/>
    <w:rsid w:val="00A95DCE"/>
    <w:rsid w:val="00A96B8F"/>
    <w:rsid w:val="00A96C87"/>
    <w:rsid w:val="00A975A5"/>
    <w:rsid w:val="00A976D5"/>
    <w:rsid w:val="00A97A16"/>
    <w:rsid w:val="00A97A36"/>
    <w:rsid w:val="00A97BDE"/>
    <w:rsid w:val="00AA004C"/>
    <w:rsid w:val="00AA029B"/>
    <w:rsid w:val="00AA0EDA"/>
    <w:rsid w:val="00AA1604"/>
    <w:rsid w:val="00AA197A"/>
    <w:rsid w:val="00AA1BD4"/>
    <w:rsid w:val="00AA1F23"/>
    <w:rsid w:val="00AA22AB"/>
    <w:rsid w:val="00AA255F"/>
    <w:rsid w:val="00AA2566"/>
    <w:rsid w:val="00AA2C8F"/>
    <w:rsid w:val="00AA2D04"/>
    <w:rsid w:val="00AA326A"/>
    <w:rsid w:val="00AA3D75"/>
    <w:rsid w:val="00AA4003"/>
    <w:rsid w:val="00AA4BCF"/>
    <w:rsid w:val="00AA4E49"/>
    <w:rsid w:val="00AA5F0C"/>
    <w:rsid w:val="00AA654A"/>
    <w:rsid w:val="00AA6686"/>
    <w:rsid w:val="00AA6B8A"/>
    <w:rsid w:val="00AA6DEF"/>
    <w:rsid w:val="00AA73B3"/>
    <w:rsid w:val="00AA783E"/>
    <w:rsid w:val="00AB0458"/>
    <w:rsid w:val="00AB05E7"/>
    <w:rsid w:val="00AB085A"/>
    <w:rsid w:val="00AB0B11"/>
    <w:rsid w:val="00AB0FF8"/>
    <w:rsid w:val="00AB20E3"/>
    <w:rsid w:val="00AB2523"/>
    <w:rsid w:val="00AB25CE"/>
    <w:rsid w:val="00AB2CEE"/>
    <w:rsid w:val="00AB3727"/>
    <w:rsid w:val="00AB38AA"/>
    <w:rsid w:val="00AB3BCF"/>
    <w:rsid w:val="00AB3E4B"/>
    <w:rsid w:val="00AB439C"/>
    <w:rsid w:val="00AB50CE"/>
    <w:rsid w:val="00AB6039"/>
    <w:rsid w:val="00AB72B5"/>
    <w:rsid w:val="00AB7530"/>
    <w:rsid w:val="00AC0220"/>
    <w:rsid w:val="00AC039B"/>
    <w:rsid w:val="00AC04B7"/>
    <w:rsid w:val="00AC0CEC"/>
    <w:rsid w:val="00AC220D"/>
    <w:rsid w:val="00AC2C45"/>
    <w:rsid w:val="00AC2CF8"/>
    <w:rsid w:val="00AC34E9"/>
    <w:rsid w:val="00AC3724"/>
    <w:rsid w:val="00AC3E46"/>
    <w:rsid w:val="00AC43CA"/>
    <w:rsid w:val="00AC4A0B"/>
    <w:rsid w:val="00AC628F"/>
    <w:rsid w:val="00AC6375"/>
    <w:rsid w:val="00AC6380"/>
    <w:rsid w:val="00AD0400"/>
    <w:rsid w:val="00AD053B"/>
    <w:rsid w:val="00AD0E77"/>
    <w:rsid w:val="00AD2199"/>
    <w:rsid w:val="00AD2477"/>
    <w:rsid w:val="00AD25EC"/>
    <w:rsid w:val="00AD32DA"/>
    <w:rsid w:val="00AD368F"/>
    <w:rsid w:val="00AD3D63"/>
    <w:rsid w:val="00AD4432"/>
    <w:rsid w:val="00AD4AFC"/>
    <w:rsid w:val="00AD5199"/>
    <w:rsid w:val="00AD51F5"/>
    <w:rsid w:val="00AD5DCB"/>
    <w:rsid w:val="00AD5F26"/>
    <w:rsid w:val="00AD6463"/>
    <w:rsid w:val="00AD73A5"/>
    <w:rsid w:val="00AD7581"/>
    <w:rsid w:val="00AD774E"/>
    <w:rsid w:val="00AD7E14"/>
    <w:rsid w:val="00AE0108"/>
    <w:rsid w:val="00AE0262"/>
    <w:rsid w:val="00AE0818"/>
    <w:rsid w:val="00AE1FF1"/>
    <w:rsid w:val="00AE21F1"/>
    <w:rsid w:val="00AE220C"/>
    <w:rsid w:val="00AE2E47"/>
    <w:rsid w:val="00AE338A"/>
    <w:rsid w:val="00AE370C"/>
    <w:rsid w:val="00AE388F"/>
    <w:rsid w:val="00AE3F89"/>
    <w:rsid w:val="00AE447A"/>
    <w:rsid w:val="00AE4B9A"/>
    <w:rsid w:val="00AE4F1C"/>
    <w:rsid w:val="00AE59A4"/>
    <w:rsid w:val="00AE5F82"/>
    <w:rsid w:val="00AE67EC"/>
    <w:rsid w:val="00AE6AAD"/>
    <w:rsid w:val="00AE6B07"/>
    <w:rsid w:val="00AE6F29"/>
    <w:rsid w:val="00AE7BF2"/>
    <w:rsid w:val="00AE7D6B"/>
    <w:rsid w:val="00AE7E21"/>
    <w:rsid w:val="00AF05DE"/>
    <w:rsid w:val="00AF06CA"/>
    <w:rsid w:val="00AF148B"/>
    <w:rsid w:val="00AF191A"/>
    <w:rsid w:val="00AF2112"/>
    <w:rsid w:val="00AF2E8F"/>
    <w:rsid w:val="00AF31F5"/>
    <w:rsid w:val="00AF39DE"/>
    <w:rsid w:val="00AF3D07"/>
    <w:rsid w:val="00AF3E66"/>
    <w:rsid w:val="00AF464D"/>
    <w:rsid w:val="00AF4949"/>
    <w:rsid w:val="00AF4E41"/>
    <w:rsid w:val="00AF5B30"/>
    <w:rsid w:val="00AF6A20"/>
    <w:rsid w:val="00AF6BB3"/>
    <w:rsid w:val="00AF6C82"/>
    <w:rsid w:val="00AF6CFD"/>
    <w:rsid w:val="00AF6FAA"/>
    <w:rsid w:val="00AF7449"/>
    <w:rsid w:val="00AF765A"/>
    <w:rsid w:val="00AF7693"/>
    <w:rsid w:val="00AF7783"/>
    <w:rsid w:val="00B00CE7"/>
    <w:rsid w:val="00B00D9A"/>
    <w:rsid w:val="00B01819"/>
    <w:rsid w:val="00B01AA8"/>
    <w:rsid w:val="00B02E13"/>
    <w:rsid w:val="00B02F15"/>
    <w:rsid w:val="00B03218"/>
    <w:rsid w:val="00B03578"/>
    <w:rsid w:val="00B035B8"/>
    <w:rsid w:val="00B044EB"/>
    <w:rsid w:val="00B0489B"/>
    <w:rsid w:val="00B04C1D"/>
    <w:rsid w:val="00B05EB2"/>
    <w:rsid w:val="00B060CD"/>
    <w:rsid w:val="00B07258"/>
    <w:rsid w:val="00B07546"/>
    <w:rsid w:val="00B07638"/>
    <w:rsid w:val="00B07A03"/>
    <w:rsid w:val="00B07A0F"/>
    <w:rsid w:val="00B10011"/>
    <w:rsid w:val="00B10030"/>
    <w:rsid w:val="00B10A23"/>
    <w:rsid w:val="00B11395"/>
    <w:rsid w:val="00B11440"/>
    <w:rsid w:val="00B1184F"/>
    <w:rsid w:val="00B11FA3"/>
    <w:rsid w:val="00B12B41"/>
    <w:rsid w:val="00B12BC5"/>
    <w:rsid w:val="00B12D2D"/>
    <w:rsid w:val="00B14159"/>
    <w:rsid w:val="00B1475A"/>
    <w:rsid w:val="00B14A13"/>
    <w:rsid w:val="00B14EAF"/>
    <w:rsid w:val="00B150E1"/>
    <w:rsid w:val="00B158EF"/>
    <w:rsid w:val="00B15A67"/>
    <w:rsid w:val="00B15FD5"/>
    <w:rsid w:val="00B16D87"/>
    <w:rsid w:val="00B17070"/>
    <w:rsid w:val="00B1759A"/>
    <w:rsid w:val="00B17DA7"/>
    <w:rsid w:val="00B17DE1"/>
    <w:rsid w:val="00B2065F"/>
    <w:rsid w:val="00B20BA6"/>
    <w:rsid w:val="00B21A98"/>
    <w:rsid w:val="00B220BF"/>
    <w:rsid w:val="00B22604"/>
    <w:rsid w:val="00B22856"/>
    <w:rsid w:val="00B231BC"/>
    <w:rsid w:val="00B23930"/>
    <w:rsid w:val="00B23940"/>
    <w:rsid w:val="00B23B44"/>
    <w:rsid w:val="00B23CE5"/>
    <w:rsid w:val="00B2429C"/>
    <w:rsid w:val="00B243F6"/>
    <w:rsid w:val="00B245E9"/>
    <w:rsid w:val="00B24A4D"/>
    <w:rsid w:val="00B25ACD"/>
    <w:rsid w:val="00B260A8"/>
    <w:rsid w:val="00B2615E"/>
    <w:rsid w:val="00B26352"/>
    <w:rsid w:val="00B270A6"/>
    <w:rsid w:val="00B27A7D"/>
    <w:rsid w:val="00B27BF7"/>
    <w:rsid w:val="00B30386"/>
    <w:rsid w:val="00B3045B"/>
    <w:rsid w:val="00B306D1"/>
    <w:rsid w:val="00B311D6"/>
    <w:rsid w:val="00B3222D"/>
    <w:rsid w:val="00B32607"/>
    <w:rsid w:val="00B34DAE"/>
    <w:rsid w:val="00B36041"/>
    <w:rsid w:val="00B364D0"/>
    <w:rsid w:val="00B36592"/>
    <w:rsid w:val="00B36BC4"/>
    <w:rsid w:val="00B37BF9"/>
    <w:rsid w:val="00B37C13"/>
    <w:rsid w:val="00B37F98"/>
    <w:rsid w:val="00B37FC3"/>
    <w:rsid w:val="00B412E2"/>
    <w:rsid w:val="00B41684"/>
    <w:rsid w:val="00B41884"/>
    <w:rsid w:val="00B41927"/>
    <w:rsid w:val="00B4274C"/>
    <w:rsid w:val="00B428B1"/>
    <w:rsid w:val="00B42A47"/>
    <w:rsid w:val="00B42B73"/>
    <w:rsid w:val="00B42FAF"/>
    <w:rsid w:val="00B4309E"/>
    <w:rsid w:val="00B431F2"/>
    <w:rsid w:val="00B4350D"/>
    <w:rsid w:val="00B43610"/>
    <w:rsid w:val="00B43BB1"/>
    <w:rsid w:val="00B43E88"/>
    <w:rsid w:val="00B44116"/>
    <w:rsid w:val="00B446F4"/>
    <w:rsid w:val="00B44D0B"/>
    <w:rsid w:val="00B450BC"/>
    <w:rsid w:val="00B45226"/>
    <w:rsid w:val="00B458AA"/>
    <w:rsid w:val="00B46088"/>
    <w:rsid w:val="00B463E3"/>
    <w:rsid w:val="00B4668F"/>
    <w:rsid w:val="00B50178"/>
    <w:rsid w:val="00B50816"/>
    <w:rsid w:val="00B50D8E"/>
    <w:rsid w:val="00B516EC"/>
    <w:rsid w:val="00B5172A"/>
    <w:rsid w:val="00B52382"/>
    <w:rsid w:val="00B5304F"/>
    <w:rsid w:val="00B533B9"/>
    <w:rsid w:val="00B53424"/>
    <w:rsid w:val="00B53B26"/>
    <w:rsid w:val="00B53BD3"/>
    <w:rsid w:val="00B53FC4"/>
    <w:rsid w:val="00B54A74"/>
    <w:rsid w:val="00B5504A"/>
    <w:rsid w:val="00B55515"/>
    <w:rsid w:val="00B55BB0"/>
    <w:rsid w:val="00B56036"/>
    <w:rsid w:val="00B56119"/>
    <w:rsid w:val="00B5628F"/>
    <w:rsid w:val="00B56667"/>
    <w:rsid w:val="00B566F3"/>
    <w:rsid w:val="00B56733"/>
    <w:rsid w:val="00B5675E"/>
    <w:rsid w:val="00B56D91"/>
    <w:rsid w:val="00B57854"/>
    <w:rsid w:val="00B57C74"/>
    <w:rsid w:val="00B618EC"/>
    <w:rsid w:val="00B61FF0"/>
    <w:rsid w:val="00B620E9"/>
    <w:rsid w:val="00B62677"/>
    <w:rsid w:val="00B62711"/>
    <w:rsid w:val="00B6277B"/>
    <w:rsid w:val="00B638E8"/>
    <w:rsid w:val="00B642FA"/>
    <w:rsid w:val="00B64719"/>
    <w:rsid w:val="00B6487E"/>
    <w:rsid w:val="00B64A8F"/>
    <w:rsid w:val="00B651DB"/>
    <w:rsid w:val="00B657BE"/>
    <w:rsid w:val="00B65968"/>
    <w:rsid w:val="00B65CEB"/>
    <w:rsid w:val="00B65DD1"/>
    <w:rsid w:val="00B662AF"/>
    <w:rsid w:val="00B66C14"/>
    <w:rsid w:val="00B66DDB"/>
    <w:rsid w:val="00B66FA7"/>
    <w:rsid w:val="00B6760B"/>
    <w:rsid w:val="00B67F3E"/>
    <w:rsid w:val="00B71474"/>
    <w:rsid w:val="00B71988"/>
    <w:rsid w:val="00B720C3"/>
    <w:rsid w:val="00B72597"/>
    <w:rsid w:val="00B725E9"/>
    <w:rsid w:val="00B72C35"/>
    <w:rsid w:val="00B730EB"/>
    <w:rsid w:val="00B73480"/>
    <w:rsid w:val="00B7387F"/>
    <w:rsid w:val="00B73E67"/>
    <w:rsid w:val="00B74EAA"/>
    <w:rsid w:val="00B759F8"/>
    <w:rsid w:val="00B75CC1"/>
    <w:rsid w:val="00B77437"/>
    <w:rsid w:val="00B7754B"/>
    <w:rsid w:val="00B777C3"/>
    <w:rsid w:val="00B77890"/>
    <w:rsid w:val="00B806FB"/>
    <w:rsid w:val="00B8070B"/>
    <w:rsid w:val="00B80A8C"/>
    <w:rsid w:val="00B80DD0"/>
    <w:rsid w:val="00B823E9"/>
    <w:rsid w:val="00B825B3"/>
    <w:rsid w:val="00B83000"/>
    <w:rsid w:val="00B8326D"/>
    <w:rsid w:val="00B845C7"/>
    <w:rsid w:val="00B84F53"/>
    <w:rsid w:val="00B8505C"/>
    <w:rsid w:val="00B85575"/>
    <w:rsid w:val="00B85839"/>
    <w:rsid w:val="00B85D19"/>
    <w:rsid w:val="00B86080"/>
    <w:rsid w:val="00B861EC"/>
    <w:rsid w:val="00B86EE6"/>
    <w:rsid w:val="00B87316"/>
    <w:rsid w:val="00B8796A"/>
    <w:rsid w:val="00B90BDF"/>
    <w:rsid w:val="00B90D60"/>
    <w:rsid w:val="00B916EB"/>
    <w:rsid w:val="00B91797"/>
    <w:rsid w:val="00B91A0E"/>
    <w:rsid w:val="00B91E80"/>
    <w:rsid w:val="00B92A8E"/>
    <w:rsid w:val="00B92ABE"/>
    <w:rsid w:val="00B92BFA"/>
    <w:rsid w:val="00B92D5C"/>
    <w:rsid w:val="00B93B18"/>
    <w:rsid w:val="00B93EA6"/>
    <w:rsid w:val="00B94C4B"/>
    <w:rsid w:val="00B94E6E"/>
    <w:rsid w:val="00B95734"/>
    <w:rsid w:val="00B95887"/>
    <w:rsid w:val="00BA02B6"/>
    <w:rsid w:val="00BA0B09"/>
    <w:rsid w:val="00BA0EA1"/>
    <w:rsid w:val="00BA1786"/>
    <w:rsid w:val="00BA2AD5"/>
    <w:rsid w:val="00BA2AE1"/>
    <w:rsid w:val="00BA2B3D"/>
    <w:rsid w:val="00BA353C"/>
    <w:rsid w:val="00BA379F"/>
    <w:rsid w:val="00BA4018"/>
    <w:rsid w:val="00BA4CD1"/>
    <w:rsid w:val="00BA4E0A"/>
    <w:rsid w:val="00BA6C22"/>
    <w:rsid w:val="00BA6EFA"/>
    <w:rsid w:val="00BA7455"/>
    <w:rsid w:val="00BA75AC"/>
    <w:rsid w:val="00BA7C5F"/>
    <w:rsid w:val="00BB00ED"/>
    <w:rsid w:val="00BB0AA5"/>
    <w:rsid w:val="00BB10C8"/>
    <w:rsid w:val="00BB1A1D"/>
    <w:rsid w:val="00BB1EE5"/>
    <w:rsid w:val="00BB2DAA"/>
    <w:rsid w:val="00BB318C"/>
    <w:rsid w:val="00BB3301"/>
    <w:rsid w:val="00BB3438"/>
    <w:rsid w:val="00BB352D"/>
    <w:rsid w:val="00BB39CA"/>
    <w:rsid w:val="00BB3A04"/>
    <w:rsid w:val="00BB4CFE"/>
    <w:rsid w:val="00BB5163"/>
    <w:rsid w:val="00BB585A"/>
    <w:rsid w:val="00BB5947"/>
    <w:rsid w:val="00BB5A34"/>
    <w:rsid w:val="00BB610A"/>
    <w:rsid w:val="00BB6C4C"/>
    <w:rsid w:val="00BB7221"/>
    <w:rsid w:val="00BC02BC"/>
    <w:rsid w:val="00BC080B"/>
    <w:rsid w:val="00BC0A37"/>
    <w:rsid w:val="00BC0BAD"/>
    <w:rsid w:val="00BC102E"/>
    <w:rsid w:val="00BC1F82"/>
    <w:rsid w:val="00BC1F8F"/>
    <w:rsid w:val="00BC2204"/>
    <w:rsid w:val="00BC3137"/>
    <w:rsid w:val="00BC373A"/>
    <w:rsid w:val="00BC3782"/>
    <w:rsid w:val="00BC3F98"/>
    <w:rsid w:val="00BC46A4"/>
    <w:rsid w:val="00BC4B88"/>
    <w:rsid w:val="00BC542B"/>
    <w:rsid w:val="00BC57A4"/>
    <w:rsid w:val="00BC5A5A"/>
    <w:rsid w:val="00BC6A33"/>
    <w:rsid w:val="00BC6D66"/>
    <w:rsid w:val="00BC795A"/>
    <w:rsid w:val="00BC79A3"/>
    <w:rsid w:val="00BC7AD2"/>
    <w:rsid w:val="00BC7E58"/>
    <w:rsid w:val="00BD03F7"/>
    <w:rsid w:val="00BD06AA"/>
    <w:rsid w:val="00BD0703"/>
    <w:rsid w:val="00BD112D"/>
    <w:rsid w:val="00BD15DC"/>
    <w:rsid w:val="00BD1E39"/>
    <w:rsid w:val="00BD242B"/>
    <w:rsid w:val="00BD2698"/>
    <w:rsid w:val="00BD333B"/>
    <w:rsid w:val="00BD3436"/>
    <w:rsid w:val="00BD3467"/>
    <w:rsid w:val="00BD368B"/>
    <w:rsid w:val="00BD4820"/>
    <w:rsid w:val="00BD4CAE"/>
    <w:rsid w:val="00BD5004"/>
    <w:rsid w:val="00BD5197"/>
    <w:rsid w:val="00BD5726"/>
    <w:rsid w:val="00BD5CFB"/>
    <w:rsid w:val="00BD6821"/>
    <w:rsid w:val="00BD6F4D"/>
    <w:rsid w:val="00BE03D5"/>
    <w:rsid w:val="00BE13AD"/>
    <w:rsid w:val="00BE18AC"/>
    <w:rsid w:val="00BE18C4"/>
    <w:rsid w:val="00BE1E28"/>
    <w:rsid w:val="00BE2524"/>
    <w:rsid w:val="00BE273E"/>
    <w:rsid w:val="00BE2C4D"/>
    <w:rsid w:val="00BE312A"/>
    <w:rsid w:val="00BE3661"/>
    <w:rsid w:val="00BE431D"/>
    <w:rsid w:val="00BE556E"/>
    <w:rsid w:val="00BE6D1D"/>
    <w:rsid w:val="00BE7285"/>
    <w:rsid w:val="00BE72C7"/>
    <w:rsid w:val="00BE73E4"/>
    <w:rsid w:val="00BE7491"/>
    <w:rsid w:val="00BE768C"/>
    <w:rsid w:val="00BE7CFF"/>
    <w:rsid w:val="00BE7D51"/>
    <w:rsid w:val="00BE7EC2"/>
    <w:rsid w:val="00BE7F27"/>
    <w:rsid w:val="00BF0402"/>
    <w:rsid w:val="00BF0986"/>
    <w:rsid w:val="00BF1744"/>
    <w:rsid w:val="00BF18B2"/>
    <w:rsid w:val="00BF1E0A"/>
    <w:rsid w:val="00BF1E20"/>
    <w:rsid w:val="00BF2FF9"/>
    <w:rsid w:val="00BF37B7"/>
    <w:rsid w:val="00BF3C4F"/>
    <w:rsid w:val="00BF3E74"/>
    <w:rsid w:val="00BF44A9"/>
    <w:rsid w:val="00BF4511"/>
    <w:rsid w:val="00BF452C"/>
    <w:rsid w:val="00BF48D3"/>
    <w:rsid w:val="00BF4949"/>
    <w:rsid w:val="00BF4C59"/>
    <w:rsid w:val="00BF6CA0"/>
    <w:rsid w:val="00BF70D7"/>
    <w:rsid w:val="00BF7252"/>
    <w:rsid w:val="00BF74FF"/>
    <w:rsid w:val="00BF7EBB"/>
    <w:rsid w:val="00BF7FDF"/>
    <w:rsid w:val="00C006FC"/>
    <w:rsid w:val="00C00C6D"/>
    <w:rsid w:val="00C00DF8"/>
    <w:rsid w:val="00C01121"/>
    <w:rsid w:val="00C014FF"/>
    <w:rsid w:val="00C016CD"/>
    <w:rsid w:val="00C01C98"/>
    <w:rsid w:val="00C01FD7"/>
    <w:rsid w:val="00C020A6"/>
    <w:rsid w:val="00C020BE"/>
    <w:rsid w:val="00C02394"/>
    <w:rsid w:val="00C0242B"/>
    <w:rsid w:val="00C0257C"/>
    <w:rsid w:val="00C0287A"/>
    <w:rsid w:val="00C034A6"/>
    <w:rsid w:val="00C03545"/>
    <w:rsid w:val="00C0392C"/>
    <w:rsid w:val="00C04481"/>
    <w:rsid w:val="00C05182"/>
    <w:rsid w:val="00C06275"/>
    <w:rsid w:val="00C0671C"/>
    <w:rsid w:val="00C067C2"/>
    <w:rsid w:val="00C0785E"/>
    <w:rsid w:val="00C1056B"/>
    <w:rsid w:val="00C1068F"/>
    <w:rsid w:val="00C1069D"/>
    <w:rsid w:val="00C107EA"/>
    <w:rsid w:val="00C108B6"/>
    <w:rsid w:val="00C10B39"/>
    <w:rsid w:val="00C11019"/>
    <w:rsid w:val="00C1113F"/>
    <w:rsid w:val="00C11970"/>
    <w:rsid w:val="00C11BFF"/>
    <w:rsid w:val="00C12321"/>
    <w:rsid w:val="00C1291D"/>
    <w:rsid w:val="00C12959"/>
    <w:rsid w:val="00C12BDA"/>
    <w:rsid w:val="00C12C46"/>
    <w:rsid w:val="00C14962"/>
    <w:rsid w:val="00C16478"/>
    <w:rsid w:val="00C17A71"/>
    <w:rsid w:val="00C17B41"/>
    <w:rsid w:val="00C17C2C"/>
    <w:rsid w:val="00C2171F"/>
    <w:rsid w:val="00C2280D"/>
    <w:rsid w:val="00C22BAC"/>
    <w:rsid w:val="00C231B7"/>
    <w:rsid w:val="00C23AF0"/>
    <w:rsid w:val="00C23CEA"/>
    <w:rsid w:val="00C244C2"/>
    <w:rsid w:val="00C245BA"/>
    <w:rsid w:val="00C248E2"/>
    <w:rsid w:val="00C24F83"/>
    <w:rsid w:val="00C251F6"/>
    <w:rsid w:val="00C2618C"/>
    <w:rsid w:val="00C26B63"/>
    <w:rsid w:val="00C2753B"/>
    <w:rsid w:val="00C27AFD"/>
    <w:rsid w:val="00C27BB7"/>
    <w:rsid w:val="00C27CAF"/>
    <w:rsid w:val="00C27DD6"/>
    <w:rsid w:val="00C30046"/>
    <w:rsid w:val="00C3060E"/>
    <w:rsid w:val="00C3080D"/>
    <w:rsid w:val="00C30920"/>
    <w:rsid w:val="00C30929"/>
    <w:rsid w:val="00C30CE8"/>
    <w:rsid w:val="00C31A34"/>
    <w:rsid w:val="00C31CB6"/>
    <w:rsid w:val="00C31EFC"/>
    <w:rsid w:val="00C31F01"/>
    <w:rsid w:val="00C330C3"/>
    <w:rsid w:val="00C33625"/>
    <w:rsid w:val="00C34118"/>
    <w:rsid w:val="00C346AB"/>
    <w:rsid w:val="00C34D52"/>
    <w:rsid w:val="00C34E94"/>
    <w:rsid w:val="00C34F60"/>
    <w:rsid w:val="00C35025"/>
    <w:rsid w:val="00C351A9"/>
    <w:rsid w:val="00C35345"/>
    <w:rsid w:val="00C35402"/>
    <w:rsid w:val="00C354FC"/>
    <w:rsid w:val="00C35CB3"/>
    <w:rsid w:val="00C35CF4"/>
    <w:rsid w:val="00C361C7"/>
    <w:rsid w:val="00C36223"/>
    <w:rsid w:val="00C36250"/>
    <w:rsid w:val="00C366C1"/>
    <w:rsid w:val="00C36767"/>
    <w:rsid w:val="00C368AB"/>
    <w:rsid w:val="00C37157"/>
    <w:rsid w:val="00C373B1"/>
    <w:rsid w:val="00C374F2"/>
    <w:rsid w:val="00C37763"/>
    <w:rsid w:val="00C40129"/>
    <w:rsid w:val="00C40B15"/>
    <w:rsid w:val="00C41117"/>
    <w:rsid w:val="00C41ACC"/>
    <w:rsid w:val="00C41B90"/>
    <w:rsid w:val="00C41CCA"/>
    <w:rsid w:val="00C4371B"/>
    <w:rsid w:val="00C4468C"/>
    <w:rsid w:val="00C44A6A"/>
    <w:rsid w:val="00C44DF7"/>
    <w:rsid w:val="00C45425"/>
    <w:rsid w:val="00C4548B"/>
    <w:rsid w:val="00C45503"/>
    <w:rsid w:val="00C45558"/>
    <w:rsid w:val="00C45983"/>
    <w:rsid w:val="00C45C33"/>
    <w:rsid w:val="00C45E93"/>
    <w:rsid w:val="00C46030"/>
    <w:rsid w:val="00C46B87"/>
    <w:rsid w:val="00C46CFE"/>
    <w:rsid w:val="00C47198"/>
    <w:rsid w:val="00C47408"/>
    <w:rsid w:val="00C50E0A"/>
    <w:rsid w:val="00C515B5"/>
    <w:rsid w:val="00C51F48"/>
    <w:rsid w:val="00C5215C"/>
    <w:rsid w:val="00C5235B"/>
    <w:rsid w:val="00C52905"/>
    <w:rsid w:val="00C53D0E"/>
    <w:rsid w:val="00C5458C"/>
    <w:rsid w:val="00C547F7"/>
    <w:rsid w:val="00C54F26"/>
    <w:rsid w:val="00C552E9"/>
    <w:rsid w:val="00C5565D"/>
    <w:rsid w:val="00C558D5"/>
    <w:rsid w:val="00C55FA3"/>
    <w:rsid w:val="00C56B2C"/>
    <w:rsid w:val="00C56E99"/>
    <w:rsid w:val="00C57002"/>
    <w:rsid w:val="00C60314"/>
    <w:rsid w:val="00C60700"/>
    <w:rsid w:val="00C60D36"/>
    <w:rsid w:val="00C61CB8"/>
    <w:rsid w:val="00C621A7"/>
    <w:rsid w:val="00C6248E"/>
    <w:rsid w:val="00C635EB"/>
    <w:rsid w:val="00C64924"/>
    <w:rsid w:val="00C65416"/>
    <w:rsid w:val="00C65674"/>
    <w:rsid w:val="00C668CB"/>
    <w:rsid w:val="00C67275"/>
    <w:rsid w:val="00C6763E"/>
    <w:rsid w:val="00C677A8"/>
    <w:rsid w:val="00C700F1"/>
    <w:rsid w:val="00C708FA"/>
    <w:rsid w:val="00C70AE4"/>
    <w:rsid w:val="00C70E49"/>
    <w:rsid w:val="00C7100C"/>
    <w:rsid w:val="00C71178"/>
    <w:rsid w:val="00C716DF"/>
    <w:rsid w:val="00C72007"/>
    <w:rsid w:val="00C724DF"/>
    <w:rsid w:val="00C7353A"/>
    <w:rsid w:val="00C7372F"/>
    <w:rsid w:val="00C73BFD"/>
    <w:rsid w:val="00C73EF4"/>
    <w:rsid w:val="00C74C75"/>
    <w:rsid w:val="00C74D36"/>
    <w:rsid w:val="00C75437"/>
    <w:rsid w:val="00C754A8"/>
    <w:rsid w:val="00C75715"/>
    <w:rsid w:val="00C75EB2"/>
    <w:rsid w:val="00C768C2"/>
    <w:rsid w:val="00C76CC7"/>
    <w:rsid w:val="00C77700"/>
    <w:rsid w:val="00C77864"/>
    <w:rsid w:val="00C77A82"/>
    <w:rsid w:val="00C77CFC"/>
    <w:rsid w:val="00C77EB8"/>
    <w:rsid w:val="00C80350"/>
    <w:rsid w:val="00C80E96"/>
    <w:rsid w:val="00C819D7"/>
    <w:rsid w:val="00C81D7E"/>
    <w:rsid w:val="00C827A8"/>
    <w:rsid w:val="00C829FC"/>
    <w:rsid w:val="00C82CF9"/>
    <w:rsid w:val="00C82E1A"/>
    <w:rsid w:val="00C8388D"/>
    <w:rsid w:val="00C83EF0"/>
    <w:rsid w:val="00C84310"/>
    <w:rsid w:val="00C84833"/>
    <w:rsid w:val="00C84A8E"/>
    <w:rsid w:val="00C84C8A"/>
    <w:rsid w:val="00C84DF9"/>
    <w:rsid w:val="00C850B2"/>
    <w:rsid w:val="00C85FB8"/>
    <w:rsid w:val="00C861BF"/>
    <w:rsid w:val="00C864F4"/>
    <w:rsid w:val="00C8655E"/>
    <w:rsid w:val="00C86C50"/>
    <w:rsid w:val="00C86DBB"/>
    <w:rsid w:val="00C87002"/>
    <w:rsid w:val="00C878E0"/>
    <w:rsid w:val="00C87DF3"/>
    <w:rsid w:val="00C90928"/>
    <w:rsid w:val="00C90E33"/>
    <w:rsid w:val="00C91703"/>
    <w:rsid w:val="00C91AF7"/>
    <w:rsid w:val="00C91D4B"/>
    <w:rsid w:val="00C92058"/>
    <w:rsid w:val="00C938EF"/>
    <w:rsid w:val="00C93A48"/>
    <w:rsid w:val="00C93C2A"/>
    <w:rsid w:val="00C93E7E"/>
    <w:rsid w:val="00C94A72"/>
    <w:rsid w:val="00C94B68"/>
    <w:rsid w:val="00C94D02"/>
    <w:rsid w:val="00C9526B"/>
    <w:rsid w:val="00C95468"/>
    <w:rsid w:val="00C95635"/>
    <w:rsid w:val="00C95B94"/>
    <w:rsid w:val="00C95EE9"/>
    <w:rsid w:val="00C962F5"/>
    <w:rsid w:val="00C96E81"/>
    <w:rsid w:val="00CA06A9"/>
    <w:rsid w:val="00CA0FF3"/>
    <w:rsid w:val="00CA10CD"/>
    <w:rsid w:val="00CA133A"/>
    <w:rsid w:val="00CA14E0"/>
    <w:rsid w:val="00CA24C8"/>
    <w:rsid w:val="00CA2696"/>
    <w:rsid w:val="00CA35EE"/>
    <w:rsid w:val="00CA48FD"/>
    <w:rsid w:val="00CA5036"/>
    <w:rsid w:val="00CA5838"/>
    <w:rsid w:val="00CA5E13"/>
    <w:rsid w:val="00CA6976"/>
    <w:rsid w:val="00CA6C5A"/>
    <w:rsid w:val="00CA6D2A"/>
    <w:rsid w:val="00CA6D73"/>
    <w:rsid w:val="00CA72D3"/>
    <w:rsid w:val="00CA7AF6"/>
    <w:rsid w:val="00CA7ED9"/>
    <w:rsid w:val="00CB09A0"/>
    <w:rsid w:val="00CB0BD6"/>
    <w:rsid w:val="00CB0BE8"/>
    <w:rsid w:val="00CB11D5"/>
    <w:rsid w:val="00CB169B"/>
    <w:rsid w:val="00CB1D5D"/>
    <w:rsid w:val="00CB20E5"/>
    <w:rsid w:val="00CB2AC3"/>
    <w:rsid w:val="00CB2E1D"/>
    <w:rsid w:val="00CB39A5"/>
    <w:rsid w:val="00CB422E"/>
    <w:rsid w:val="00CB4230"/>
    <w:rsid w:val="00CB48B2"/>
    <w:rsid w:val="00CB499F"/>
    <w:rsid w:val="00CB4BCE"/>
    <w:rsid w:val="00CB4D0E"/>
    <w:rsid w:val="00CB54E2"/>
    <w:rsid w:val="00CB5921"/>
    <w:rsid w:val="00CB5945"/>
    <w:rsid w:val="00CB5DDE"/>
    <w:rsid w:val="00CB5F05"/>
    <w:rsid w:val="00CB6F62"/>
    <w:rsid w:val="00CB7128"/>
    <w:rsid w:val="00CB724F"/>
    <w:rsid w:val="00CB7482"/>
    <w:rsid w:val="00CC145C"/>
    <w:rsid w:val="00CC1800"/>
    <w:rsid w:val="00CC2162"/>
    <w:rsid w:val="00CC21A3"/>
    <w:rsid w:val="00CC26AB"/>
    <w:rsid w:val="00CC29A5"/>
    <w:rsid w:val="00CC29EC"/>
    <w:rsid w:val="00CC2BAE"/>
    <w:rsid w:val="00CC2BE1"/>
    <w:rsid w:val="00CC2C02"/>
    <w:rsid w:val="00CC2DC3"/>
    <w:rsid w:val="00CC2E48"/>
    <w:rsid w:val="00CC3D8F"/>
    <w:rsid w:val="00CC473C"/>
    <w:rsid w:val="00CC5020"/>
    <w:rsid w:val="00CC6347"/>
    <w:rsid w:val="00CC6B6D"/>
    <w:rsid w:val="00CC7614"/>
    <w:rsid w:val="00CC775F"/>
    <w:rsid w:val="00CD058A"/>
    <w:rsid w:val="00CD0849"/>
    <w:rsid w:val="00CD0F62"/>
    <w:rsid w:val="00CD11F9"/>
    <w:rsid w:val="00CD1706"/>
    <w:rsid w:val="00CD1C3F"/>
    <w:rsid w:val="00CD1D40"/>
    <w:rsid w:val="00CD1D4C"/>
    <w:rsid w:val="00CD24B3"/>
    <w:rsid w:val="00CD2E69"/>
    <w:rsid w:val="00CD2F67"/>
    <w:rsid w:val="00CD33F6"/>
    <w:rsid w:val="00CD3616"/>
    <w:rsid w:val="00CD4470"/>
    <w:rsid w:val="00CD47BE"/>
    <w:rsid w:val="00CD491C"/>
    <w:rsid w:val="00CD525F"/>
    <w:rsid w:val="00CD5727"/>
    <w:rsid w:val="00CD5F49"/>
    <w:rsid w:val="00CD629A"/>
    <w:rsid w:val="00CD73BA"/>
    <w:rsid w:val="00CD7635"/>
    <w:rsid w:val="00CD7902"/>
    <w:rsid w:val="00CD793B"/>
    <w:rsid w:val="00CD7941"/>
    <w:rsid w:val="00CD7B83"/>
    <w:rsid w:val="00CE0340"/>
    <w:rsid w:val="00CE03B1"/>
    <w:rsid w:val="00CE0D77"/>
    <w:rsid w:val="00CE0EF0"/>
    <w:rsid w:val="00CE0F0A"/>
    <w:rsid w:val="00CE1015"/>
    <w:rsid w:val="00CE1063"/>
    <w:rsid w:val="00CE1BF0"/>
    <w:rsid w:val="00CE1FAC"/>
    <w:rsid w:val="00CE2C2E"/>
    <w:rsid w:val="00CE3276"/>
    <w:rsid w:val="00CE3544"/>
    <w:rsid w:val="00CE42B7"/>
    <w:rsid w:val="00CE46C6"/>
    <w:rsid w:val="00CE4780"/>
    <w:rsid w:val="00CE637E"/>
    <w:rsid w:val="00CE64E7"/>
    <w:rsid w:val="00CE69FF"/>
    <w:rsid w:val="00CF0342"/>
    <w:rsid w:val="00CF0B5C"/>
    <w:rsid w:val="00CF0F0A"/>
    <w:rsid w:val="00CF0F69"/>
    <w:rsid w:val="00CF1036"/>
    <w:rsid w:val="00CF10E8"/>
    <w:rsid w:val="00CF1B6B"/>
    <w:rsid w:val="00CF1DB2"/>
    <w:rsid w:val="00CF1EBE"/>
    <w:rsid w:val="00CF1F84"/>
    <w:rsid w:val="00CF2287"/>
    <w:rsid w:val="00CF3071"/>
    <w:rsid w:val="00CF3B77"/>
    <w:rsid w:val="00CF4081"/>
    <w:rsid w:val="00CF4571"/>
    <w:rsid w:val="00CF46D1"/>
    <w:rsid w:val="00CF5409"/>
    <w:rsid w:val="00CF5B1D"/>
    <w:rsid w:val="00CF6309"/>
    <w:rsid w:val="00CF64EF"/>
    <w:rsid w:val="00CF6982"/>
    <w:rsid w:val="00CF6A95"/>
    <w:rsid w:val="00CF6E85"/>
    <w:rsid w:val="00CF6EB4"/>
    <w:rsid w:val="00CF75E5"/>
    <w:rsid w:val="00CF7693"/>
    <w:rsid w:val="00CF7703"/>
    <w:rsid w:val="00CF7879"/>
    <w:rsid w:val="00CF7D62"/>
    <w:rsid w:val="00D00151"/>
    <w:rsid w:val="00D0017E"/>
    <w:rsid w:val="00D01590"/>
    <w:rsid w:val="00D01CFD"/>
    <w:rsid w:val="00D0206A"/>
    <w:rsid w:val="00D02854"/>
    <w:rsid w:val="00D02E48"/>
    <w:rsid w:val="00D03A97"/>
    <w:rsid w:val="00D03F37"/>
    <w:rsid w:val="00D04977"/>
    <w:rsid w:val="00D0564F"/>
    <w:rsid w:val="00D06092"/>
    <w:rsid w:val="00D07035"/>
    <w:rsid w:val="00D07187"/>
    <w:rsid w:val="00D075A7"/>
    <w:rsid w:val="00D07E86"/>
    <w:rsid w:val="00D07FE0"/>
    <w:rsid w:val="00D103D4"/>
    <w:rsid w:val="00D107F2"/>
    <w:rsid w:val="00D1080F"/>
    <w:rsid w:val="00D10CE3"/>
    <w:rsid w:val="00D10D1B"/>
    <w:rsid w:val="00D10E55"/>
    <w:rsid w:val="00D11E7F"/>
    <w:rsid w:val="00D11F06"/>
    <w:rsid w:val="00D12406"/>
    <w:rsid w:val="00D12687"/>
    <w:rsid w:val="00D12A5C"/>
    <w:rsid w:val="00D12A8C"/>
    <w:rsid w:val="00D12C60"/>
    <w:rsid w:val="00D139BB"/>
    <w:rsid w:val="00D14163"/>
    <w:rsid w:val="00D145BC"/>
    <w:rsid w:val="00D145C2"/>
    <w:rsid w:val="00D1518F"/>
    <w:rsid w:val="00D156A7"/>
    <w:rsid w:val="00D157CB"/>
    <w:rsid w:val="00D1588B"/>
    <w:rsid w:val="00D15B58"/>
    <w:rsid w:val="00D15F29"/>
    <w:rsid w:val="00D16190"/>
    <w:rsid w:val="00D169BA"/>
    <w:rsid w:val="00D16BAA"/>
    <w:rsid w:val="00D17038"/>
    <w:rsid w:val="00D17177"/>
    <w:rsid w:val="00D17D48"/>
    <w:rsid w:val="00D200A8"/>
    <w:rsid w:val="00D206D2"/>
    <w:rsid w:val="00D20C46"/>
    <w:rsid w:val="00D20C91"/>
    <w:rsid w:val="00D2146C"/>
    <w:rsid w:val="00D23BDC"/>
    <w:rsid w:val="00D241F4"/>
    <w:rsid w:val="00D250F1"/>
    <w:rsid w:val="00D25505"/>
    <w:rsid w:val="00D26897"/>
    <w:rsid w:val="00D27F0E"/>
    <w:rsid w:val="00D31384"/>
    <w:rsid w:val="00D31915"/>
    <w:rsid w:val="00D32339"/>
    <w:rsid w:val="00D3280A"/>
    <w:rsid w:val="00D32EDD"/>
    <w:rsid w:val="00D33756"/>
    <w:rsid w:val="00D3392D"/>
    <w:rsid w:val="00D33934"/>
    <w:rsid w:val="00D33971"/>
    <w:rsid w:val="00D3439B"/>
    <w:rsid w:val="00D343FD"/>
    <w:rsid w:val="00D3530A"/>
    <w:rsid w:val="00D365B7"/>
    <w:rsid w:val="00D36C1B"/>
    <w:rsid w:val="00D37867"/>
    <w:rsid w:val="00D37ADA"/>
    <w:rsid w:val="00D37BEF"/>
    <w:rsid w:val="00D37E70"/>
    <w:rsid w:val="00D40645"/>
    <w:rsid w:val="00D40E0C"/>
    <w:rsid w:val="00D41A65"/>
    <w:rsid w:val="00D41BD8"/>
    <w:rsid w:val="00D41D91"/>
    <w:rsid w:val="00D429E2"/>
    <w:rsid w:val="00D44295"/>
    <w:rsid w:val="00D4484A"/>
    <w:rsid w:val="00D4496C"/>
    <w:rsid w:val="00D44ABF"/>
    <w:rsid w:val="00D44BA6"/>
    <w:rsid w:val="00D45060"/>
    <w:rsid w:val="00D457A6"/>
    <w:rsid w:val="00D45C98"/>
    <w:rsid w:val="00D45D24"/>
    <w:rsid w:val="00D467AD"/>
    <w:rsid w:val="00D46B6E"/>
    <w:rsid w:val="00D46F9F"/>
    <w:rsid w:val="00D46FF4"/>
    <w:rsid w:val="00D4703E"/>
    <w:rsid w:val="00D47FE0"/>
    <w:rsid w:val="00D501CA"/>
    <w:rsid w:val="00D502F9"/>
    <w:rsid w:val="00D51A09"/>
    <w:rsid w:val="00D51B2C"/>
    <w:rsid w:val="00D52138"/>
    <w:rsid w:val="00D5335E"/>
    <w:rsid w:val="00D53DDC"/>
    <w:rsid w:val="00D546D7"/>
    <w:rsid w:val="00D54A63"/>
    <w:rsid w:val="00D5590D"/>
    <w:rsid w:val="00D5614B"/>
    <w:rsid w:val="00D5618F"/>
    <w:rsid w:val="00D569F3"/>
    <w:rsid w:val="00D570AB"/>
    <w:rsid w:val="00D5727E"/>
    <w:rsid w:val="00D578A6"/>
    <w:rsid w:val="00D5797C"/>
    <w:rsid w:val="00D579BD"/>
    <w:rsid w:val="00D57DDD"/>
    <w:rsid w:val="00D6012C"/>
    <w:rsid w:val="00D602E1"/>
    <w:rsid w:val="00D60315"/>
    <w:rsid w:val="00D60437"/>
    <w:rsid w:val="00D60526"/>
    <w:rsid w:val="00D61DE5"/>
    <w:rsid w:val="00D61FE5"/>
    <w:rsid w:val="00D620BD"/>
    <w:rsid w:val="00D62103"/>
    <w:rsid w:val="00D6241F"/>
    <w:rsid w:val="00D62910"/>
    <w:rsid w:val="00D62AC3"/>
    <w:rsid w:val="00D62D5A"/>
    <w:rsid w:val="00D637FD"/>
    <w:rsid w:val="00D64839"/>
    <w:rsid w:val="00D64B55"/>
    <w:rsid w:val="00D64E82"/>
    <w:rsid w:val="00D65018"/>
    <w:rsid w:val="00D6501E"/>
    <w:rsid w:val="00D652C9"/>
    <w:rsid w:val="00D653AE"/>
    <w:rsid w:val="00D65405"/>
    <w:rsid w:val="00D6553A"/>
    <w:rsid w:val="00D65AC9"/>
    <w:rsid w:val="00D66014"/>
    <w:rsid w:val="00D661C5"/>
    <w:rsid w:val="00D66ECA"/>
    <w:rsid w:val="00D670F7"/>
    <w:rsid w:val="00D708B7"/>
    <w:rsid w:val="00D7095F"/>
    <w:rsid w:val="00D70E0E"/>
    <w:rsid w:val="00D719C3"/>
    <w:rsid w:val="00D71BDA"/>
    <w:rsid w:val="00D7374C"/>
    <w:rsid w:val="00D746FA"/>
    <w:rsid w:val="00D74C45"/>
    <w:rsid w:val="00D75E1F"/>
    <w:rsid w:val="00D7608C"/>
    <w:rsid w:val="00D7651C"/>
    <w:rsid w:val="00D77207"/>
    <w:rsid w:val="00D7726F"/>
    <w:rsid w:val="00D7789E"/>
    <w:rsid w:val="00D80303"/>
    <w:rsid w:val="00D803AD"/>
    <w:rsid w:val="00D80FFE"/>
    <w:rsid w:val="00D8135C"/>
    <w:rsid w:val="00D813DC"/>
    <w:rsid w:val="00D81544"/>
    <w:rsid w:val="00D81CF1"/>
    <w:rsid w:val="00D81D68"/>
    <w:rsid w:val="00D82167"/>
    <w:rsid w:val="00D822F3"/>
    <w:rsid w:val="00D824D3"/>
    <w:rsid w:val="00D82530"/>
    <w:rsid w:val="00D82562"/>
    <w:rsid w:val="00D82B60"/>
    <w:rsid w:val="00D82D20"/>
    <w:rsid w:val="00D83297"/>
    <w:rsid w:val="00D83A12"/>
    <w:rsid w:val="00D83AE2"/>
    <w:rsid w:val="00D850EF"/>
    <w:rsid w:val="00D853A3"/>
    <w:rsid w:val="00D85D11"/>
    <w:rsid w:val="00D8619F"/>
    <w:rsid w:val="00D86F14"/>
    <w:rsid w:val="00D87A40"/>
    <w:rsid w:val="00D901AF"/>
    <w:rsid w:val="00D90D6E"/>
    <w:rsid w:val="00D90EC4"/>
    <w:rsid w:val="00D9134C"/>
    <w:rsid w:val="00D9153E"/>
    <w:rsid w:val="00D9165E"/>
    <w:rsid w:val="00D917A5"/>
    <w:rsid w:val="00D91CB1"/>
    <w:rsid w:val="00D92292"/>
    <w:rsid w:val="00D9298A"/>
    <w:rsid w:val="00D92B79"/>
    <w:rsid w:val="00D92F26"/>
    <w:rsid w:val="00D9332D"/>
    <w:rsid w:val="00D934F3"/>
    <w:rsid w:val="00D93806"/>
    <w:rsid w:val="00D93BDE"/>
    <w:rsid w:val="00D93BE9"/>
    <w:rsid w:val="00D93E2B"/>
    <w:rsid w:val="00D9515A"/>
    <w:rsid w:val="00D95843"/>
    <w:rsid w:val="00D96118"/>
    <w:rsid w:val="00D9633B"/>
    <w:rsid w:val="00D96954"/>
    <w:rsid w:val="00D978D4"/>
    <w:rsid w:val="00DA00E3"/>
    <w:rsid w:val="00DA0EE1"/>
    <w:rsid w:val="00DA0F1B"/>
    <w:rsid w:val="00DA1058"/>
    <w:rsid w:val="00DA197F"/>
    <w:rsid w:val="00DA1CA5"/>
    <w:rsid w:val="00DA1E2E"/>
    <w:rsid w:val="00DA1ED6"/>
    <w:rsid w:val="00DA20D3"/>
    <w:rsid w:val="00DA2CDA"/>
    <w:rsid w:val="00DA2E63"/>
    <w:rsid w:val="00DA34D8"/>
    <w:rsid w:val="00DA36CA"/>
    <w:rsid w:val="00DA443D"/>
    <w:rsid w:val="00DA48AB"/>
    <w:rsid w:val="00DA4C1F"/>
    <w:rsid w:val="00DA5391"/>
    <w:rsid w:val="00DA58F0"/>
    <w:rsid w:val="00DA59D8"/>
    <w:rsid w:val="00DA5DC7"/>
    <w:rsid w:val="00DA6476"/>
    <w:rsid w:val="00DA6D6C"/>
    <w:rsid w:val="00DA71BA"/>
    <w:rsid w:val="00DA71D8"/>
    <w:rsid w:val="00DA77F9"/>
    <w:rsid w:val="00DB0B73"/>
    <w:rsid w:val="00DB0BEE"/>
    <w:rsid w:val="00DB1C67"/>
    <w:rsid w:val="00DB2041"/>
    <w:rsid w:val="00DB26F6"/>
    <w:rsid w:val="00DB2A48"/>
    <w:rsid w:val="00DB3294"/>
    <w:rsid w:val="00DB353E"/>
    <w:rsid w:val="00DB3551"/>
    <w:rsid w:val="00DB3690"/>
    <w:rsid w:val="00DB3C1E"/>
    <w:rsid w:val="00DB3E1B"/>
    <w:rsid w:val="00DB3F8E"/>
    <w:rsid w:val="00DB440C"/>
    <w:rsid w:val="00DB4B80"/>
    <w:rsid w:val="00DB5322"/>
    <w:rsid w:val="00DB55E2"/>
    <w:rsid w:val="00DB6332"/>
    <w:rsid w:val="00DB63E5"/>
    <w:rsid w:val="00DB698F"/>
    <w:rsid w:val="00DB69D4"/>
    <w:rsid w:val="00DB6CB1"/>
    <w:rsid w:val="00DC0826"/>
    <w:rsid w:val="00DC0A00"/>
    <w:rsid w:val="00DC0D98"/>
    <w:rsid w:val="00DC14B1"/>
    <w:rsid w:val="00DC17FB"/>
    <w:rsid w:val="00DC186C"/>
    <w:rsid w:val="00DC1B36"/>
    <w:rsid w:val="00DC234D"/>
    <w:rsid w:val="00DC23EA"/>
    <w:rsid w:val="00DC25B6"/>
    <w:rsid w:val="00DC2918"/>
    <w:rsid w:val="00DC2A47"/>
    <w:rsid w:val="00DC2F96"/>
    <w:rsid w:val="00DC32ED"/>
    <w:rsid w:val="00DC387E"/>
    <w:rsid w:val="00DC39C5"/>
    <w:rsid w:val="00DC64F6"/>
    <w:rsid w:val="00DC6972"/>
    <w:rsid w:val="00DC7007"/>
    <w:rsid w:val="00DC7135"/>
    <w:rsid w:val="00DC7FC0"/>
    <w:rsid w:val="00DD0A67"/>
    <w:rsid w:val="00DD0D08"/>
    <w:rsid w:val="00DD0DE1"/>
    <w:rsid w:val="00DD12AA"/>
    <w:rsid w:val="00DD150C"/>
    <w:rsid w:val="00DD1991"/>
    <w:rsid w:val="00DD21BA"/>
    <w:rsid w:val="00DD2D07"/>
    <w:rsid w:val="00DD2DEF"/>
    <w:rsid w:val="00DD33A9"/>
    <w:rsid w:val="00DD33F7"/>
    <w:rsid w:val="00DD3814"/>
    <w:rsid w:val="00DD4288"/>
    <w:rsid w:val="00DD4CD5"/>
    <w:rsid w:val="00DD4EBB"/>
    <w:rsid w:val="00DD5D8A"/>
    <w:rsid w:val="00DD6404"/>
    <w:rsid w:val="00DD707E"/>
    <w:rsid w:val="00DD76B4"/>
    <w:rsid w:val="00DD78AB"/>
    <w:rsid w:val="00DD7BC7"/>
    <w:rsid w:val="00DD7D37"/>
    <w:rsid w:val="00DD7EB9"/>
    <w:rsid w:val="00DD7F3D"/>
    <w:rsid w:val="00DE0163"/>
    <w:rsid w:val="00DE0608"/>
    <w:rsid w:val="00DE076B"/>
    <w:rsid w:val="00DE0785"/>
    <w:rsid w:val="00DE169D"/>
    <w:rsid w:val="00DE1AC3"/>
    <w:rsid w:val="00DE1FF1"/>
    <w:rsid w:val="00DE208B"/>
    <w:rsid w:val="00DE2090"/>
    <w:rsid w:val="00DE2657"/>
    <w:rsid w:val="00DE2983"/>
    <w:rsid w:val="00DE2E11"/>
    <w:rsid w:val="00DE30EE"/>
    <w:rsid w:val="00DE3182"/>
    <w:rsid w:val="00DE37AC"/>
    <w:rsid w:val="00DE381E"/>
    <w:rsid w:val="00DE3B46"/>
    <w:rsid w:val="00DE445C"/>
    <w:rsid w:val="00DE44C7"/>
    <w:rsid w:val="00DE45DA"/>
    <w:rsid w:val="00DE4EDF"/>
    <w:rsid w:val="00DE4F7E"/>
    <w:rsid w:val="00DE573B"/>
    <w:rsid w:val="00DE582D"/>
    <w:rsid w:val="00DE5FF1"/>
    <w:rsid w:val="00DE69D5"/>
    <w:rsid w:val="00DE70B6"/>
    <w:rsid w:val="00DE7627"/>
    <w:rsid w:val="00DF00A7"/>
    <w:rsid w:val="00DF01DA"/>
    <w:rsid w:val="00DF06FB"/>
    <w:rsid w:val="00DF12E9"/>
    <w:rsid w:val="00DF174D"/>
    <w:rsid w:val="00DF1883"/>
    <w:rsid w:val="00DF19B7"/>
    <w:rsid w:val="00DF1A97"/>
    <w:rsid w:val="00DF1F6C"/>
    <w:rsid w:val="00DF2CEB"/>
    <w:rsid w:val="00DF3619"/>
    <w:rsid w:val="00DF3CDD"/>
    <w:rsid w:val="00DF454C"/>
    <w:rsid w:val="00DF485A"/>
    <w:rsid w:val="00DF4940"/>
    <w:rsid w:val="00DF49C5"/>
    <w:rsid w:val="00DF4A50"/>
    <w:rsid w:val="00DF4B8B"/>
    <w:rsid w:val="00DF646D"/>
    <w:rsid w:val="00DF67E6"/>
    <w:rsid w:val="00DF6BE0"/>
    <w:rsid w:val="00DF7026"/>
    <w:rsid w:val="00DF7095"/>
    <w:rsid w:val="00DF7309"/>
    <w:rsid w:val="00DF792D"/>
    <w:rsid w:val="00DF7B5B"/>
    <w:rsid w:val="00DF7C83"/>
    <w:rsid w:val="00DF7E10"/>
    <w:rsid w:val="00DF7E29"/>
    <w:rsid w:val="00E00297"/>
    <w:rsid w:val="00E0048F"/>
    <w:rsid w:val="00E00C9E"/>
    <w:rsid w:val="00E00E1F"/>
    <w:rsid w:val="00E010D2"/>
    <w:rsid w:val="00E0126B"/>
    <w:rsid w:val="00E01512"/>
    <w:rsid w:val="00E01599"/>
    <w:rsid w:val="00E01953"/>
    <w:rsid w:val="00E01B37"/>
    <w:rsid w:val="00E01E1A"/>
    <w:rsid w:val="00E021E7"/>
    <w:rsid w:val="00E02758"/>
    <w:rsid w:val="00E03202"/>
    <w:rsid w:val="00E03ABD"/>
    <w:rsid w:val="00E03C14"/>
    <w:rsid w:val="00E03CA5"/>
    <w:rsid w:val="00E05977"/>
    <w:rsid w:val="00E05EA5"/>
    <w:rsid w:val="00E06759"/>
    <w:rsid w:val="00E071A9"/>
    <w:rsid w:val="00E074F3"/>
    <w:rsid w:val="00E102F6"/>
    <w:rsid w:val="00E10A61"/>
    <w:rsid w:val="00E10BF6"/>
    <w:rsid w:val="00E10CD2"/>
    <w:rsid w:val="00E1124A"/>
    <w:rsid w:val="00E113B2"/>
    <w:rsid w:val="00E113D9"/>
    <w:rsid w:val="00E116F5"/>
    <w:rsid w:val="00E1188C"/>
    <w:rsid w:val="00E11C09"/>
    <w:rsid w:val="00E1208B"/>
    <w:rsid w:val="00E120F1"/>
    <w:rsid w:val="00E122FA"/>
    <w:rsid w:val="00E131F4"/>
    <w:rsid w:val="00E13AD6"/>
    <w:rsid w:val="00E13CB1"/>
    <w:rsid w:val="00E14334"/>
    <w:rsid w:val="00E14338"/>
    <w:rsid w:val="00E14AA5"/>
    <w:rsid w:val="00E14CCD"/>
    <w:rsid w:val="00E15331"/>
    <w:rsid w:val="00E15645"/>
    <w:rsid w:val="00E15F3C"/>
    <w:rsid w:val="00E16947"/>
    <w:rsid w:val="00E16D60"/>
    <w:rsid w:val="00E170C2"/>
    <w:rsid w:val="00E17EAD"/>
    <w:rsid w:val="00E200AF"/>
    <w:rsid w:val="00E21761"/>
    <w:rsid w:val="00E22320"/>
    <w:rsid w:val="00E228A0"/>
    <w:rsid w:val="00E22C7E"/>
    <w:rsid w:val="00E23505"/>
    <w:rsid w:val="00E24B35"/>
    <w:rsid w:val="00E24C6C"/>
    <w:rsid w:val="00E25317"/>
    <w:rsid w:val="00E257C5"/>
    <w:rsid w:val="00E25AE7"/>
    <w:rsid w:val="00E25D53"/>
    <w:rsid w:val="00E25DC3"/>
    <w:rsid w:val="00E26193"/>
    <w:rsid w:val="00E26EB8"/>
    <w:rsid w:val="00E27001"/>
    <w:rsid w:val="00E2728F"/>
    <w:rsid w:val="00E274B3"/>
    <w:rsid w:val="00E27AAC"/>
    <w:rsid w:val="00E30710"/>
    <w:rsid w:val="00E309F9"/>
    <w:rsid w:val="00E31449"/>
    <w:rsid w:val="00E31A4A"/>
    <w:rsid w:val="00E31B03"/>
    <w:rsid w:val="00E31C89"/>
    <w:rsid w:val="00E31E43"/>
    <w:rsid w:val="00E3222C"/>
    <w:rsid w:val="00E3264E"/>
    <w:rsid w:val="00E329B4"/>
    <w:rsid w:val="00E3502B"/>
    <w:rsid w:val="00E352F5"/>
    <w:rsid w:val="00E35748"/>
    <w:rsid w:val="00E35C9D"/>
    <w:rsid w:val="00E35FF0"/>
    <w:rsid w:val="00E3623B"/>
    <w:rsid w:val="00E363DB"/>
    <w:rsid w:val="00E3759E"/>
    <w:rsid w:val="00E375D8"/>
    <w:rsid w:val="00E401BF"/>
    <w:rsid w:val="00E40665"/>
    <w:rsid w:val="00E41C0F"/>
    <w:rsid w:val="00E41EFB"/>
    <w:rsid w:val="00E42428"/>
    <w:rsid w:val="00E42440"/>
    <w:rsid w:val="00E425FD"/>
    <w:rsid w:val="00E42EE9"/>
    <w:rsid w:val="00E43DE2"/>
    <w:rsid w:val="00E44341"/>
    <w:rsid w:val="00E445CF"/>
    <w:rsid w:val="00E446A0"/>
    <w:rsid w:val="00E44F89"/>
    <w:rsid w:val="00E45543"/>
    <w:rsid w:val="00E45940"/>
    <w:rsid w:val="00E45E59"/>
    <w:rsid w:val="00E474C0"/>
    <w:rsid w:val="00E47593"/>
    <w:rsid w:val="00E4766F"/>
    <w:rsid w:val="00E478A9"/>
    <w:rsid w:val="00E47B7D"/>
    <w:rsid w:val="00E5037E"/>
    <w:rsid w:val="00E505EA"/>
    <w:rsid w:val="00E50ADC"/>
    <w:rsid w:val="00E51356"/>
    <w:rsid w:val="00E51C2F"/>
    <w:rsid w:val="00E521C8"/>
    <w:rsid w:val="00E52211"/>
    <w:rsid w:val="00E522C6"/>
    <w:rsid w:val="00E527EB"/>
    <w:rsid w:val="00E52FC8"/>
    <w:rsid w:val="00E53AA0"/>
    <w:rsid w:val="00E53E13"/>
    <w:rsid w:val="00E543D8"/>
    <w:rsid w:val="00E55AA0"/>
    <w:rsid w:val="00E55FE1"/>
    <w:rsid w:val="00E568C1"/>
    <w:rsid w:val="00E56E98"/>
    <w:rsid w:val="00E56F10"/>
    <w:rsid w:val="00E576A0"/>
    <w:rsid w:val="00E57918"/>
    <w:rsid w:val="00E602CB"/>
    <w:rsid w:val="00E61795"/>
    <w:rsid w:val="00E6230B"/>
    <w:rsid w:val="00E62EBA"/>
    <w:rsid w:val="00E651DF"/>
    <w:rsid w:val="00E651E9"/>
    <w:rsid w:val="00E65D2A"/>
    <w:rsid w:val="00E66011"/>
    <w:rsid w:val="00E6617D"/>
    <w:rsid w:val="00E66D8D"/>
    <w:rsid w:val="00E67102"/>
    <w:rsid w:val="00E671FD"/>
    <w:rsid w:val="00E674CE"/>
    <w:rsid w:val="00E71050"/>
    <w:rsid w:val="00E715AB"/>
    <w:rsid w:val="00E721A8"/>
    <w:rsid w:val="00E725AF"/>
    <w:rsid w:val="00E725B2"/>
    <w:rsid w:val="00E7265D"/>
    <w:rsid w:val="00E72A47"/>
    <w:rsid w:val="00E72DF8"/>
    <w:rsid w:val="00E731A6"/>
    <w:rsid w:val="00E7339E"/>
    <w:rsid w:val="00E74040"/>
    <w:rsid w:val="00E74083"/>
    <w:rsid w:val="00E740F9"/>
    <w:rsid w:val="00E74564"/>
    <w:rsid w:val="00E74FE5"/>
    <w:rsid w:val="00E75107"/>
    <w:rsid w:val="00E75CAF"/>
    <w:rsid w:val="00E76177"/>
    <w:rsid w:val="00E7647E"/>
    <w:rsid w:val="00E76D00"/>
    <w:rsid w:val="00E77625"/>
    <w:rsid w:val="00E77CD5"/>
    <w:rsid w:val="00E806EF"/>
    <w:rsid w:val="00E8095A"/>
    <w:rsid w:val="00E80C49"/>
    <w:rsid w:val="00E810D0"/>
    <w:rsid w:val="00E81B0F"/>
    <w:rsid w:val="00E81D03"/>
    <w:rsid w:val="00E830BD"/>
    <w:rsid w:val="00E83358"/>
    <w:rsid w:val="00E8390A"/>
    <w:rsid w:val="00E83BBF"/>
    <w:rsid w:val="00E8635D"/>
    <w:rsid w:val="00E86470"/>
    <w:rsid w:val="00E865A6"/>
    <w:rsid w:val="00E86821"/>
    <w:rsid w:val="00E86889"/>
    <w:rsid w:val="00E8695B"/>
    <w:rsid w:val="00E86F97"/>
    <w:rsid w:val="00E871C1"/>
    <w:rsid w:val="00E87635"/>
    <w:rsid w:val="00E876C8"/>
    <w:rsid w:val="00E87BBC"/>
    <w:rsid w:val="00E87BCA"/>
    <w:rsid w:val="00E90227"/>
    <w:rsid w:val="00E903E9"/>
    <w:rsid w:val="00E906FC"/>
    <w:rsid w:val="00E90938"/>
    <w:rsid w:val="00E9094A"/>
    <w:rsid w:val="00E91012"/>
    <w:rsid w:val="00E92623"/>
    <w:rsid w:val="00E92B61"/>
    <w:rsid w:val="00E92BCB"/>
    <w:rsid w:val="00E92DF4"/>
    <w:rsid w:val="00E92EAB"/>
    <w:rsid w:val="00E93031"/>
    <w:rsid w:val="00E93482"/>
    <w:rsid w:val="00E93577"/>
    <w:rsid w:val="00E947DB"/>
    <w:rsid w:val="00E9481B"/>
    <w:rsid w:val="00E9504D"/>
    <w:rsid w:val="00E95485"/>
    <w:rsid w:val="00E9554A"/>
    <w:rsid w:val="00E963B7"/>
    <w:rsid w:val="00E967BA"/>
    <w:rsid w:val="00E96B02"/>
    <w:rsid w:val="00E979F2"/>
    <w:rsid w:val="00E97F31"/>
    <w:rsid w:val="00EA0049"/>
    <w:rsid w:val="00EA0388"/>
    <w:rsid w:val="00EA0AB6"/>
    <w:rsid w:val="00EA0BD6"/>
    <w:rsid w:val="00EA12C2"/>
    <w:rsid w:val="00EA12FE"/>
    <w:rsid w:val="00EA16C5"/>
    <w:rsid w:val="00EA1B3C"/>
    <w:rsid w:val="00EA24F2"/>
    <w:rsid w:val="00EA2C71"/>
    <w:rsid w:val="00EA320F"/>
    <w:rsid w:val="00EA3428"/>
    <w:rsid w:val="00EA365B"/>
    <w:rsid w:val="00EA55BD"/>
    <w:rsid w:val="00EA55D4"/>
    <w:rsid w:val="00EA60A5"/>
    <w:rsid w:val="00EA7302"/>
    <w:rsid w:val="00EB088D"/>
    <w:rsid w:val="00EB0896"/>
    <w:rsid w:val="00EB0E64"/>
    <w:rsid w:val="00EB1092"/>
    <w:rsid w:val="00EB1A4C"/>
    <w:rsid w:val="00EB1B6A"/>
    <w:rsid w:val="00EB1D0C"/>
    <w:rsid w:val="00EB1F1E"/>
    <w:rsid w:val="00EB24B5"/>
    <w:rsid w:val="00EB352E"/>
    <w:rsid w:val="00EB3592"/>
    <w:rsid w:val="00EB3903"/>
    <w:rsid w:val="00EB39CC"/>
    <w:rsid w:val="00EB4006"/>
    <w:rsid w:val="00EB47C7"/>
    <w:rsid w:val="00EB49CB"/>
    <w:rsid w:val="00EB4D92"/>
    <w:rsid w:val="00EB5F19"/>
    <w:rsid w:val="00EB5F1A"/>
    <w:rsid w:val="00EB6FC4"/>
    <w:rsid w:val="00EB6FC8"/>
    <w:rsid w:val="00EB7D44"/>
    <w:rsid w:val="00EC18AA"/>
    <w:rsid w:val="00EC1D55"/>
    <w:rsid w:val="00EC1DE1"/>
    <w:rsid w:val="00EC22D5"/>
    <w:rsid w:val="00EC2404"/>
    <w:rsid w:val="00EC25CC"/>
    <w:rsid w:val="00EC27BA"/>
    <w:rsid w:val="00EC2E44"/>
    <w:rsid w:val="00EC2F04"/>
    <w:rsid w:val="00EC34DE"/>
    <w:rsid w:val="00EC3704"/>
    <w:rsid w:val="00EC3991"/>
    <w:rsid w:val="00EC49E0"/>
    <w:rsid w:val="00EC4DCA"/>
    <w:rsid w:val="00EC522F"/>
    <w:rsid w:val="00EC5F25"/>
    <w:rsid w:val="00EC6B5B"/>
    <w:rsid w:val="00EC6D93"/>
    <w:rsid w:val="00EC7085"/>
    <w:rsid w:val="00EC71C2"/>
    <w:rsid w:val="00EC73D4"/>
    <w:rsid w:val="00EC7BA6"/>
    <w:rsid w:val="00ED059E"/>
    <w:rsid w:val="00ED07A1"/>
    <w:rsid w:val="00ED14AB"/>
    <w:rsid w:val="00ED1F16"/>
    <w:rsid w:val="00ED210F"/>
    <w:rsid w:val="00ED2846"/>
    <w:rsid w:val="00ED3013"/>
    <w:rsid w:val="00ED392A"/>
    <w:rsid w:val="00ED3C06"/>
    <w:rsid w:val="00ED4264"/>
    <w:rsid w:val="00ED4299"/>
    <w:rsid w:val="00ED4547"/>
    <w:rsid w:val="00ED4F22"/>
    <w:rsid w:val="00ED5D08"/>
    <w:rsid w:val="00ED69DB"/>
    <w:rsid w:val="00ED6A65"/>
    <w:rsid w:val="00ED73F2"/>
    <w:rsid w:val="00ED7400"/>
    <w:rsid w:val="00ED7C04"/>
    <w:rsid w:val="00EE0344"/>
    <w:rsid w:val="00EE03E9"/>
    <w:rsid w:val="00EE045A"/>
    <w:rsid w:val="00EE08F5"/>
    <w:rsid w:val="00EE0FCA"/>
    <w:rsid w:val="00EE111E"/>
    <w:rsid w:val="00EE1F25"/>
    <w:rsid w:val="00EE21B6"/>
    <w:rsid w:val="00EE2763"/>
    <w:rsid w:val="00EE28B2"/>
    <w:rsid w:val="00EE3573"/>
    <w:rsid w:val="00EE3583"/>
    <w:rsid w:val="00EE3804"/>
    <w:rsid w:val="00EE39CA"/>
    <w:rsid w:val="00EE3BE6"/>
    <w:rsid w:val="00EE3C13"/>
    <w:rsid w:val="00EE3DBD"/>
    <w:rsid w:val="00EE3F6F"/>
    <w:rsid w:val="00EE40EF"/>
    <w:rsid w:val="00EE450F"/>
    <w:rsid w:val="00EE47AA"/>
    <w:rsid w:val="00EE4990"/>
    <w:rsid w:val="00EE5391"/>
    <w:rsid w:val="00EE5834"/>
    <w:rsid w:val="00EE5919"/>
    <w:rsid w:val="00EE6320"/>
    <w:rsid w:val="00EE6744"/>
    <w:rsid w:val="00EE67EF"/>
    <w:rsid w:val="00EE6BAC"/>
    <w:rsid w:val="00EE70F1"/>
    <w:rsid w:val="00EE7D2B"/>
    <w:rsid w:val="00EF0361"/>
    <w:rsid w:val="00EF03FD"/>
    <w:rsid w:val="00EF0F02"/>
    <w:rsid w:val="00EF0F51"/>
    <w:rsid w:val="00EF1050"/>
    <w:rsid w:val="00EF158D"/>
    <w:rsid w:val="00EF2E96"/>
    <w:rsid w:val="00EF3232"/>
    <w:rsid w:val="00EF3654"/>
    <w:rsid w:val="00EF3668"/>
    <w:rsid w:val="00EF3E71"/>
    <w:rsid w:val="00EF3E8F"/>
    <w:rsid w:val="00EF45C0"/>
    <w:rsid w:val="00EF49F2"/>
    <w:rsid w:val="00EF4E2E"/>
    <w:rsid w:val="00EF5B88"/>
    <w:rsid w:val="00EF664A"/>
    <w:rsid w:val="00EF66ED"/>
    <w:rsid w:val="00EF67DE"/>
    <w:rsid w:val="00EF6B99"/>
    <w:rsid w:val="00EF71AA"/>
    <w:rsid w:val="00EF77BA"/>
    <w:rsid w:val="00F0053B"/>
    <w:rsid w:val="00F009E6"/>
    <w:rsid w:val="00F0129E"/>
    <w:rsid w:val="00F01C49"/>
    <w:rsid w:val="00F02336"/>
    <w:rsid w:val="00F02D10"/>
    <w:rsid w:val="00F02FA3"/>
    <w:rsid w:val="00F030D1"/>
    <w:rsid w:val="00F033DC"/>
    <w:rsid w:val="00F03C53"/>
    <w:rsid w:val="00F03DD6"/>
    <w:rsid w:val="00F03FC1"/>
    <w:rsid w:val="00F04035"/>
    <w:rsid w:val="00F042EA"/>
    <w:rsid w:val="00F05441"/>
    <w:rsid w:val="00F0552C"/>
    <w:rsid w:val="00F06314"/>
    <w:rsid w:val="00F06386"/>
    <w:rsid w:val="00F06852"/>
    <w:rsid w:val="00F07934"/>
    <w:rsid w:val="00F10951"/>
    <w:rsid w:val="00F109DF"/>
    <w:rsid w:val="00F112C1"/>
    <w:rsid w:val="00F1173B"/>
    <w:rsid w:val="00F11A12"/>
    <w:rsid w:val="00F11A57"/>
    <w:rsid w:val="00F11FE1"/>
    <w:rsid w:val="00F13BD3"/>
    <w:rsid w:val="00F13C64"/>
    <w:rsid w:val="00F13D44"/>
    <w:rsid w:val="00F14110"/>
    <w:rsid w:val="00F14352"/>
    <w:rsid w:val="00F1441A"/>
    <w:rsid w:val="00F1478D"/>
    <w:rsid w:val="00F14931"/>
    <w:rsid w:val="00F16277"/>
    <w:rsid w:val="00F16523"/>
    <w:rsid w:val="00F17704"/>
    <w:rsid w:val="00F177E4"/>
    <w:rsid w:val="00F203BE"/>
    <w:rsid w:val="00F209DE"/>
    <w:rsid w:val="00F21138"/>
    <w:rsid w:val="00F21424"/>
    <w:rsid w:val="00F2154A"/>
    <w:rsid w:val="00F21AD2"/>
    <w:rsid w:val="00F2297D"/>
    <w:rsid w:val="00F23DA0"/>
    <w:rsid w:val="00F243F2"/>
    <w:rsid w:val="00F24CD5"/>
    <w:rsid w:val="00F25680"/>
    <w:rsid w:val="00F2626A"/>
    <w:rsid w:val="00F26664"/>
    <w:rsid w:val="00F26CEE"/>
    <w:rsid w:val="00F2716D"/>
    <w:rsid w:val="00F275FB"/>
    <w:rsid w:val="00F27897"/>
    <w:rsid w:val="00F2798D"/>
    <w:rsid w:val="00F27AAD"/>
    <w:rsid w:val="00F27B5A"/>
    <w:rsid w:val="00F3005F"/>
    <w:rsid w:val="00F30334"/>
    <w:rsid w:val="00F304E9"/>
    <w:rsid w:val="00F309B6"/>
    <w:rsid w:val="00F309DB"/>
    <w:rsid w:val="00F30B32"/>
    <w:rsid w:val="00F30E1C"/>
    <w:rsid w:val="00F32259"/>
    <w:rsid w:val="00F322B0"/>
    <w:rsid w:val="00F325F7"/>
    <w:rsid w:val="00F32F87"/>
    <w:rsid w:val="00F332BB"/>
    <w:rsid w:val="00F336E2"/>
    <w:rsid w:val="00F33A4E"/>
    <w:rsid w:val="00F33CAD"/>
    <w:rsid w:val="00F33E61"/>
    <w:rsid w:val="00F34082"/>
    <w:rsid w:val="00F3486B"/>
    <w:rsid w:val="00F3491B"/>
    <w:rsid w:val="00F349BD"/>
    <w:rsid w:val="00F35CEF"/>
    <w:rsid w:val="00F35FA1"/>
    <w:rsid w:val="00F35FD3"/>
    <w:rsid w:val="00F3656B"/>
    <w:rsid w:val="00F36C29"/>
    <w:rsid w:val="00F36C68"/>
    <w:rsid w:val="00F36F13"/>
    <w:rsid w:val="00F37705"/>
    <w:rsid w:val="00F37DF0"/>
    <w:rsid w:val="00F37F4C"/>
    <w:rsid w:val="00F40341"/>
    <w:rsid w:val="00F40A8E"/>
    <w:rsid w:val="00F4131B"/>
    <w:rsid w:val="00F41506"/>
    <w:rsid w:val="00F415C9"/>
    <w:rsid w:val="00F41685"/>
    <w:rsid w:val="00F417A1"/>
    <w:rsid w:val="00F417CB"/>
    <w:rsid w:val="00F41CA2"/>
    <w:rsid w:val="00F42AA6"/>
    <w:rsid w:val="00F4407B"/>
    <w:rsid w:val="00F4464C"/>
    <w:rsid w:val="00F44B99"/>
    <w:rsid w:val="00F44C98"/>
    <w:rsid w:val="00F45443"/>
    <w:rsid w:val="00F457CA"/>
    <w:rsid w:val="00F458AF"/>
    <w:rsid w:val="00F45D53"/>
    <w:rsid w:val="00F46012"/>
    <w:rsid w:val="00F46362"/>
    <w:rsid w:val="00F472C9"/>
    <w:rsid w:val="00F47AF1"/>
    <w:rsid w:val="00F51276"/>
    <w:rsid w:val="00F52B02"/>
    <w:rsid w:val="00F5301B"/>
    <w:rsid w:val="00F535AD"/>
    <w:rsid w:val="00F5404D"/>
    <w:rsid w:val="00F545F6"/>
    <w:rsid w:val="00F54DB1"/>
    <w:rsid w:val="00F551BB"/>
    <w:rsid w:val="00F5555B"/>
    <w:rsid w:val="00F55799"/>
    <w:rsid w:val="00F55E8D"/>
    <w:rsid w:val="00F5607E"/>
    <w:rsid w:val="00F563EF"/>
    <w:rsid w:val="00F56991"/>
    <w:rsid w:val="00F56BA9"/>
    <w:rsid w:val="00F5742C"/>
    <w:rsid w:val="00F577F5"/>
    <w:rsid w:val="00F57A94"/>
    <w:rsid w:val="00F57FEA"/>
    <w:rsid w:val="00F60BEC"/>
    <w:rsid w:val="00F61588"/>
    <w:rsid w:val="00F619F8"/>
    <w:rsid w:val="00F61F8E"/>
    <w:rsid w:val="00F6220F"/>
    <w:rsid w:val="00F62828"/>
    <w:rsid w:val="00F637B3"/>
    <w:rsid w:val="00F63923"/>
    <w:rsid w:val="00F6563E"/>
    <w:rsid w:val="00F657DB"/>
    <w:rsid w:val="00F657E1"/>
    <w:rsid w:val="00F65AE0"/>
    <w:rsid w:val="00F65C64"/>
    <w:rsid w:val="00F6669C"/>
    <w:rsid w:val="00F666EB"/>
    <w:rsid w:val="00F66B85"/>
    <w:rsid w:val="00F66D87"/>
    <w:rsid w:val="00F66F3E"/>
    <w:rsid w:val="00F67F71"/>
    <w:rsid w:val="00F71E24"/>
    <w:rsid w:val="00F71F51"/>
    <w:rsid w:val="00F7204C"/>
    <w:rsid w:val="00F724D9"/>
    <w:rsid w:val="00F726EE"/>
    <w:rsid w:val="00F73316"/>
    <w:rsid w:val="00F734C4"/>
    <w:rsid w:val="00F7361C"/>
    <w:rsid w:val="00F73725"/>
    <w:rsid w:val="00F742B6"/>
    <w:rsid w:val="00F74DF6"/>
    <w:rsid w:val="00F74F9C"/>
    <w:rsid w:val="00F7525A"/>
    <w:rsid w:val="00F75AAD"/>
    <w:rsid w:val="00F7635B"/>
    <w:rsid w:val="00F76700"/>
    <w:rsid w:val="00F768BE"/>
    <w:rsid w:val="00F76AD1"/>
    <w:rsid w:val="00F76BE2"/>
    <w:rsid w:val="00F76FFF"/>
    <w:rsid w:val="00F77177"/>
    <w:rsid w:val="00F7734E"/>
    <w:rsid w:val="00F7767C"/>
    <w:rsid w:val="00F77CEE"/>
    <w:rsid w:val="00F80333"/>
    <w:rsid w:val="00F8037E"/>
    <w:rsid w:val="00F80B3D"/>
    <w:rsid w:val="00F812DE"/>
    <w:rsid w:val="00F8195D"/>
    <w:rsid w:val="00F8201E"/>
    <w:rsid w:val="00F82667"/>
    <w:rsid w:val="00F82D52"/>
    <w:rsid w:val="00F833C6"/>
    <w:rsid w:val="00F836E9"/>
    <w:rsid w:val="00F83742"/>
    <w:rsid w:val="00F84525"/>
    <w:rsid w:val="00F848EC"/>
    <w:rsid w:val="00F85783"/>
    <w:rsid w:val="00F860FA"/>
    <w:rsid w:val="00F861AA"/>
    <w:rsid w:val="00F861E2"/>
    <w:rsid w:val="00F863C2"/>
    <w:rsid w:val="00F86CEE"/>
    <w:rsid w:val="00F90273"/>
    <w:rsid w:val="00F90428"/>
    <w:rsid w:val="00F9088F"/>
    <w:rsid w:val="00F9097D"/>
    <w:rsid w:val="00F9199F"/>
    <w:rsid w:val="00F91A3D"/>
    <w:rsid w:val="00F949E7"/>
    <w:rsid w:val="00F94A60"/>
    <w:rsid w:val="00F94D57"/>
    <w:rsid w:val="00F96100"/>
    <w:rsid w:val="00F96133"/>
    <w:rsid w:val="00F9624D"/>
    <w:rsid w:val="00F967F5"/>
    <w:rsid w:val="00F97118"/>
    <w:rsid w:val="00FA0548"/>
    <w:rsid w:val="00FA05CD"/>
    <w:rsid w:val="00FA0689"/>
    <w:rsid w:val="00FA0ECC"/>
    <w:rsid w:val="00FA1484"/>
    <w:rsid w:val="00FA1958"/>
    <w:rsid w:val="00FA1978"/>
    <w:rsid w:val="00FA23ED"/>
    <w:rsid w:val="00FA2F58"/>
    <w:rsid w:val="00FA3320"/>
    <w:rsid w:val="00FA34C4"/>
    <w:rsid w:val="00FA67DF"/>
    <w:rsid w:val="00FA7F29"/>
    <w:rsid w:val="00FB0F4B"/>
    <w:rsid w:val="00FB0F82"/>
    <w:rsid w:val="00FB1DF7"/>
    <w:rsid w:val="00FB2D01"/>
    <w:rsid w:val="00FB32E1"/>
    <w:rsid w:val="00FB33B9"/>
    <w:rsid w:val="00FB42E4"/>
    <w:rsid w:val="00FB5A71"/>
    <w:rsid w:val="00FB5FB8"/>
    <w:rsid w:val="00FB6FA2"/>
    <w:rsid w:val="00FB7A3A"/>
    <w:rsid w:val="00FB7B70"/>
    <w:rsid w:val="00FC078E"/>
    <w:rsid w:val="00FC097D"/>
    <w:rsid w:val="00FC1373"/>
    <w:rsid w:val="00FC13C4"/>
    <w:rsid w:val="00FC1A55"/>
    <w:rsid w:val="00FC2297"/>
    <w:rsid w:val="00FC441C"/>
    <w:rsid w:val="00FC46E5"/>
    <w:rsid w:val="00FC5B18"/>
    <w:rsid w:val="00FC617A"/>
    <w:rsid w:val="00FC6B91"/>
    <w:rsid w:val="00FC6FAA"/>
    <w:rsid w:val="00FC7C93"/>
    <w:rsid w:val="00FD00C3"/>
    <w:rsid w:val="00FD0BE3"/>
    <w:rsid w:val="00FD0E89"/>
    <w:rsid w:val="00FD184B"/>
    <w:rsid w:val="00FD18B8"/>
    <w:rsid w:val="00FD20D3"/>
    <w:rsid w:val="00FD220C"/>
    <w:rsid w:val="00FD3180"/>
    <w:rsid w:val="00FD3501"/>
    <w:rsid w:val="00FD35C7"/>
    <w:rsid w:val="00FD3EE7"/>
    <w:rsid w:val="00FD40B9"/>
    <w:rsid w:val="00FD418A"/>
    <w:rsid w:val="00FD48AE"/>
    <w:rsid w:val="00FD4FD0"/>
    <w:rsid w:val="00FD50F8"/>
    <w:rsid w:val="00FD59BC"/>
    <w:rsid w:val="00FD59D7"/>
    <w:rsid w:val="00FD6824"/>
    <w:rsid w:val="00FD6975"/>
    <w:rsid w:val="00FD7042"/>
    <w:rsid w:val="00FD7D9E"/>
    <w:rsid w:val="00FD7FFA"/>
    <w:rsid w:val="00FE003F"/>
    <w:rsid w:val="00FE12F7"/>
    <w:rsid w:val="00FE147A"/>
    <w:rsid w:val="00FE1A2F"/>
    <w:rsid w:val="00FE1CDB"/>
    <w:rsid w:val="00FE232B"/>
    <w:rsid w:val="00FE2F89"/>
    <w:rsid w:val="00FE306C"/>
    <w:rsid w:val="00FE3482"/>
    <w:rsid w:val="00FE37BF"/>
    <w:rsid w:val="00FE3DE0"/>
    <w:rsid w:val="00FE4DD9"/>
    <w:rsid w:val="00FE5B66"/>
    <w:rsid w:val="00FE652A"/>
    <w:rsid w:val="00FE705F"/>
    <w:rsid w:val="00FF0640"/>
    <w:rsid w:val="00FF07C3"/>
    <w:rsid w:val="00FF14C2"/>
    <w:rsid w:val="00FF1C48"/>
    <w:rsid w:val="00FF22A2"/>
    <w:rsid w:val="00FF2519"/>
    <w:rsid w:val="00FF2522"/>
    <w:rsid w:val="00FF2E14"/>
    <w:rsid w:val="00FF366C"/>
    <w:rsid w:val="00FF38BF"/>
    <w:rsid w:val="00FF39CB"/>
    <w:rsid w:val="00FF3A28"/>
    <w:rsid w:val="00FF3E33"/>
    <w:rsid w:val="00FF441C"/>
    <w:rsid w:val="00FF44AE"/>
    <w:rsid w:val="00FF4A90"/>
    <w:rsid w:val="00FF5D41"/>
    <w:rsid w:val="00FF5F52"/>
    <w:rsid w:val="00FF6085"/>
    <w:rsid w:val="00FF60C5"/>
    <w:rsid w:val="00FF69EA"/>
    <w:rsid w:val="00FF6E77"/>
    <w:rsid w:val="00FF75BC"/>
    <w:rsid w:val="00FF7A29"/>
    <w:rsid w:val="00FF7AF6"/>
    <w:rsid w:val="00FF7BE3"/>
    <w:rsid w:val="00FF7C42"/>
    <w:rsid w:val="011C9A10"/>
    <w:rsid w:val="0120F91D"/>
    <w:rsid w:val="013383B5"/>
    <w:rsid w:val="0152ECEF"/>
    <w:rsid w:val="017CBE6D"/>
    <w:rsid w:val="01BA6D62"/>
    <w:rsid w:val="01C4EE1C"/>
    <w:rsid w:val="01C9FAB6"/>
    <w:rsid w:val="01EFCF26"/>
    <w:rsid w:val="020CA48A"/>
    <w:rsid w:val="025F101A"/>
    <w:rsid w:val="02685964"/>
    <w:rsid w:val="027336D1"/>
    <w:rsid w:val="0296D661"/>
    <w:rsid w:val="02B7BB2C"/>
    <w:rsid w:val="02F73E75"/>
    <w:rsid w:val="033BED4E"/>
    <w:rsid w:val="0351D5F5"/>
    <w:rsid w:val="03682FE8"/>
    <w:rsid w:val="036FBE25"/>
    <w:rsid w:val="039787BB"/>
    <w:rsid w:val="039D3824"/>
    <w:rsid w:val="03D73004"/>
    <w:rsid w:val="03FDF8D4"/>
    <w:rsid w:val="0409D395"/>
    <w:rsid w:val="0434472E"/>
    <w:rsid w:val="0436BAF4"/>
    <w:rsid w:val="04872AF8"/>
    <w:rsid w:val="04DFEF7E"/>
    <w:rsid w:val="050F054D"/>
    <w:rsid w:val="053796F4"/>
    <w:rsid w:val="0566599F"/>
    <w:rsid w:val="057068BB"/>
    <w:rsid w:val="05AB1523"/>
    <w:rsid w:val="05DF35E2"/>
    <w:rsid w:val="060CE580"/>
    <w:rsid w:val="064D4E41"/>
    <w:rsid w:val="064FEFEC"/>
    <w:rsid w:val="06A7105A"/>
    <w:rsid w:val="06D8C2A7"/>
    <w:rsid w:val="07064EB1"/>
    <w:rsid w:val="072EB6A9"/>
    <w:rsid w:val="07355131"/>
    <w:rsid w:val="073ED836"/>
    <w:rsid w:val="07496E39"/>
    <w:rsid w:val="076B4A04"/>
    <w:rsid w:val="0791C032"/>
    <w:rsid w:val="07A7293D"/>
    <w:rsid w:val="07CADADD"/>
    <w:rsid w:val="07D29D1E"/>
    <w:rsid w:val="07D913F7"/>
    <w:rsid w:val="07DE13C6"/>
    <w:rsid w:val="07FE409E"/>
    <w:rsid w:val="080CCD15"/>
    <w:rsid w:val="08342FA0"/>
    <w:rsid w:val="084F228A"/>
    <w:rsid w:val="0867440A"/>
    <w:rsid w:val="086AD537"/>
    <w:rsid w:val="08722F09"/>
    <w:rsid w:val="089290D9"/>
    <w:rsid w:val="08DA92D9"/>
    <w:rsid w:val="08DFABB9"/>
    <w:rsid w:val="08E53E9A"/>
    <w:rsid w:val="0903F562"/>
    <w:rsid w:val="0912E2A5"/>
    <w:rsid w:val="09270E1B"/>
    <w:rsid w:val="094BAA09"/>
    <w:rsid w:val="095FE0F7"/>
    <w:rsid w:val="099D0930"/>
    <w:rsid w:val="09A6980C"/>
    <w:rsid w:val="09B9E141"/>
    <w:rsid w:val="09BF1399"/>
    <w:rsid w:val="0A001D7C"/>
    <w:rsid w:val="0A1754D0"/>
    <w:rsid w:val="0A19E618"/>
    <w:rsid w:val="0A35CDFC"/>
    <w:rsid w:val="0A514024"/>
    <w:rsid w:val="0A556A45"/>
    <w:rsid w:val="0A588AE6"/>
    <w:rsid w:val="0A5C72FD"/>
    <w:rsid w:val="0A810827"/>
    <w:rsid w:val="0AFD476F"/>
    <w:rsid w:val="0B05429C"/>
    <w:rsid w:val="0B0A3DE0"/>
    <w:rsid w:val="0B2343CF"/>
    <w:rsid w:val="0B23610F"/>
    <w:rsid w:val="0B6D4CDF"/>
    <w:rsid w:val="0BAC33CA"/>
    <w:rsid w:val="0BAE9BAB"/>
    <w:rsid w:val="0BD19E5D"/>
    <w:rsid w:val="0C00F0BA"/>
    <w:rsid w:val="0C1F7E69"/>
    <w:rsid w:val="0C430661"/>
    <w:rsid w:val="0CC9CDDA"/>
    <w:rsid w:val="0CF2B05F"/>
    <w:rsid w:val="0D0B9FE2"/>
    <w:rsid w:val="0D12F99B"/>
    <w:rsid w:val="0D3A853B"/>
    <w:rsid w:val="0D43F31D"/>
    <w:rsid w:val="0D53FA74"/>
    <w:rsid w:val="0D59CB6F"/>
    <w:rsid w:val="0D643019"/>
    <w:rsid w:val="0D87E269"/>
    <w:rsid w:val="0DB2F463"/>
    <w:rsid w:val="0DF822F0"/>
    <w:rsid w:val="0DFF5987"/>
    <w:rsid w:val="0E190119"/>
    <w:rsid w:val="0E554F20"/>
    <w:rsid w:val="0E61ED00"/>
    <w:rsid w:val="0E8F527D"/>
    <w:rsid w:val="0EA5D7C1"/>
    <w:rsid w:val="0EB0A095"/>
    <w:rsid w:val="0ECB521D"/>
    <w:rsid w:val="0EF00C2A"/>
    <w:rsid w:val="0F1B75C3"/>
    <w:rsid w:val="0F582F37"/>
    <w:rsid w:val="0FC486A6"/>
    <w:rsid w:val="0FCFD692"/>
    <w:rsid w:val="0FF0F9CA"/>
    <w:rsid w:val="0FF275F2"/>
    <w:rsid w:val="100F2FED"/>
    <w:rsid w:val="105FD676"/>
    <w:rsid w:val="10B16990"/>
    <w:rsid w:val="10BA4B54"/>
    <w:rsid w:val="10CCC81B"/>
    <w:rsid w:val="10D19541"/>
    <w:rsid w:val="10D4CB83"/>
    <w:rsid w:val="10D6141C"/>
    <w:rsid w:val="10D781F1"/>
    <w:rsid w:val="10E0E877"/>
    <w:rsid w:val="111F23A1"/>
    <w:rsid w:val="112DE857"/>
    <w:rsid w:val="1161BC89"/>
    <w:rsid w:val="11E66ABE"/>
    <w:rsid w:val="11FC625C"/>
    <w:rsid w:val="120156DB"/>
    <w:rsid w:val="1254D3E8"/>
    <w:rsid w:val="12638DEA"/>
    <w:rsid w:val="1267AB9A"/>
    <w:rsid w:val="126D65A2"/>
    <w:rsid w:val="127F3B7A"/>
    <w:rsid w:val="13154FC5"/>
    <w:rsid w:val="131BEA37"/>
    <w:rsid w:val="132A16B4"/>
    <w:rsid w:val="1355AD4E"/>
    <w:rsid w:val="1368E25F"/>
    <w:rsid w:val="13C6B03B"/>
    <w:rsid w:val="13E35FF4"/>
    <w:rsid w:val="13F54154"/>
    <w:rsid w:val="14080B33"/>
    <w:rsid w:val="142C8941"/>
    <w:rsid w:val="146B3DEC"/>
    <w:rsid w:val="147BA450"/>
    <w:rsid w:val="1507ECF8"/>
    <w:rsid w:val="151804E5"/>
    <w:rsid w:val="1536C413"/>
    <w:rsid w:val="154BB4F7"/>
    <w:rsid w:val="155826C2"/>
    <w:rsid w:val="155D6504"/>
    <w:rsid w:val="1570108D"/>
    <w:rsid w:val="159111B5"/>
    <w:rsid w:val="15959615"/>
    <w:rsid w:val="15B9DAF1"/>
    <w:rsid w:val="15FFF778"/>
    <w:rsid w:val="164FDAFF"/>
    <w:rsid w:val="166A8F50"/>
    <w:rsid w:val="166E013C"/>
    <w:rsid w:val="168E4CA2"/>
    <w:rsid w:val="16B900B6"/>
    <w:rsid w:val="16FE50FD"/>
    <w:rsid w:val="1721CDA8"/>
    <w:rsid w:val="172FDD4A"/>
    <w:rsid w:val="173A9BF6"/>
    <w:rsid w:val="17400428"/>
    <w:rsid w:val="1740B37A"/>
    <w:rsid w:val="177058C4"/>
    <w:rsid w:val="1789E4B4"/>
    <w:rsid w:val="17D661A3"/>
    <w:rsid w:val="181C4626"/>
    <w:rsid w:val="182C858D"/>
    <w:rsid w:val="184ADA4C"/>
    <w:rsid w:val="186C2CFD"/>
    <w:rsid w:val="1877BCAD"/>
    <w:rsid w:val="18F9AB13"/>
    <w:rsid w:val="1912A06C"/>
    <w:rsid w:val="1929F7B6"/>
    <w:rsid w:val="19440B73"/>
    <w:rsid w:val="19558661"/>
    <w:rsid w:val="19694AAA"/>
    <w:rsid w:val="1981FA8F"/>
    <w:rsid w:val="198E0A24"/>
    <w:rsid w:val="19B770EC"/>
    <w:rsid w:val="19D85446"/>
    <w:rsid w:val="19F7904D"/>
    <w:rsid w:val="1A2DC978"/>
    <w:rsid w:val="1A42234A"/>
    <w:rsid w:val="1A451BB4"/>
    <w:rsid w:val="1A797DBB"/>
    <w:rsid w:val="1AE0B592"/>
    <w:rsid w:val="1AF30ADA"/>
    <w:rsid w:val="1AF367E9"/>
    <w:rsid w:val="1AFEBDCA"/>
    <w:rsid w:val="1B011DEC"/>
    <w:rsid w:val="1B5DB756"/>
    <w:rsid w:val="1B931822"/>
    <w:rsid w:val="1B98E15A"/>
    <w:rsid w:val="1BE1C9F7"/>
    <w:rsid w:val="1BFFD8AD"/>
    <w:rsid w:val="1C0055C1"/>
    <w:rsid w:val="1C05636E"/>
    <w:rsid w:val="1C1AAC59"/>
    <w:rsid w:val="1C6894B7"/>
    <w:rsid w:val="1C72794F"/>
    <w:rsid w:val="1C8D4052"/>
    <w:rsid w:val="1C9B64F8"/>
    <w:rsid w:val="1CDD7A5E"/>
    <w:rsid w:val="1CF858E7"/>
    <w:rsid w:val="1D7B4D27"/>
    <w:rsid w:val="1D7D8C5F"/>
    <w:rsid w:val="1D821DD6"/>
    <w:rsid w:val="1DB11E7D"/>
    <w:rsid w:val="1DB5777C"/>
    <w:rsid w:val="1DD7A043"/>
    <w:rsid w:val="1DDC37D1"/>
    <w:rsid w:val="1DF63A87"/>
    <w:rsid w:val="1DF8DD59"/>
    <w:rsid w:val="1E01F5FC"/>
    <w:rsid w:val="1E949ED4"/>
    <w:rsid w:val="1EAC9210"/>
    <w:rsid w:val="1EBA5C91"/>
    <w:rsid w:val="1EC1DC3D"/>
    <w:rsid w:val="1F329D02"/>
    <w:rsid w:val="1FAE8E84"/>
    <w:rsid w:val="203C8F1D"/>
    <w:rsid w:val="2065C128"/>
    <w:rsid w:val="20818001"/>
    <w:rsid w:val="209B523E"/>
    <w:rsid w:val="20A000FD"/>
    <w:rsid w:val="20CF5D55"/>
    <w:rsid w:val="20E95098"/>
    <w:rsid w:val="2127C65A"/>
    <w:rsid w:val="21735344"/>
    <w:rsid w:val="219C148D"/>
    <w:rsid w:val="21E67575"/>
    <w:rsid w:val="221C58B2"/>
    <w:rsid w:val="22272E2A"/>
    <w:rsid w:val="225C60AD"/>
    <w:rsid w:val="2270618E"/>
    <w:rsid w:val="227B253F"/>
    <w:rsid w:val="22D0D9FC"/>
    <w:rsid w:val="22D3ED30"/>
    <w:rsid w:val="22F10584"/>
    <w:rsid w:val="2308ED3E"/>
    <w:rsid w:val="23335BE7"/>
    <w:rsid w:val="23561331"/>
    <w:rsid w:val="235EEF4B"/>
    <w:rsid w:val="23A89AA4"/>
    <w:rsid w:val="23D16E6B"/>
    <w:rsid w:val="23DB3F77"/>
    <w:rsid w:val="23E1C344"/>
    <w:rsid w:val="2467FA70"/>
    <w:rsid w:val="24720732"/>
    <w:rsid w:val="2482522D"/>
    <w:rsid w:val="2491BE38"/>
    <w:rsid w:val="249325B1"/>
    <w:rsid w:val="24B6F90B"/>
    <w:rsid w:val="24E36FFE"/>
    <w:rsid w:val="24E6B418"/>
    <w:rsid w:val="25239113"/>
    <w:rsid w:val="252EC2F3"/>
    <w:rsid w:val="25317058"/>
    <w:rsid w:val="254C399F"/>
    <w:rsid w:val="25EA82F2"/>
    <w:rsid w:val="261395D1"/>
    <w:rsid w:val="2626F9A3"/>
    <w:rsid w:val="269D9306"/>
    <w:rsid w:val="26B52D73"/>
    <w:rsid w:val="271C3E22"/>
    <w:rsid w:val="273DAEE7"/>
    <w:rsid w:val="27B567E3"/>
    <w:rsid w:val="2832D75C"/>
    <w:rsid w:val="2843B282"/>
    <w:rsid w:val="2859A2E8"/>
    <w:rsid w:val="285D8981"/>
    <w:rsid w:val="28641557"/>
    <w:rsid w:val="291A945A"/>
    <w:rsid w:val="29305D90"/>
    <w:rsid w:val="29540E6D"/>
    <w:rsid w:val="297613BA"/>
    <w:rsid w:val="29FAA920"/>
    <w:rsid w:val="29FDE3D7"/>
    <w:rsid w:val="2A5D173E"/>
    <w:rsid w:val="2A5D34C9"/>
    <w:rsid w:val="2A71B844"/>
    <w:rsid w:val="2A840A64"/>
    <w:rsid w:val="2ABAD280"/>
    <w:rsid w:val="2ABD33AE"/>
    <w:rsid w:val="2AC40E5A"/>
    <w:rsid w:val="2AF0A392"/>
    <w:rsid w:val="2AF7F8A5"/>
    <w:rsid w:val="2B0D87C2"/>
    <w:rsid w:val="2B16696E"/>
    <w:rsid w:val="2B200D55"/>
    <w:rsid w:val="2B253822"/>
    <w:rsid w:val="2B450610"/>
    <w:rsid w:val="2B5B0287"/>
    <w:rsid w:val="2B7E59FC"/>
    <w:rsid w:val="2B8E8407"/>
    <w:rsid w:val="2B8EFBAB"/>
    <w:rsid w:val="2BA496E9"/>
    <w:rsid w:val="2BB77732"/>
    <w:rsid w:val="2BBE4E1C"/>
    <w:rsid w:val="2BE5DA2F"/>
    <w:rsid w:val="2C071EC5"/>
    <w:rsid w:val="2C4B90BA"/>
    <w:rsid w:val="2C67AFD2"/>
    <w:rsid w:val="2C6F5DC0"/>
    <w:rsid w:val="2CE3BC36"/>
    <w:rsid w:val="2CFBE9E9"/>
    <w:rsid w:val="2D069DD5"/>
    <w:rsid w:val="2D6F7D2D"/>
    <w:rsid w:val="2D94D58B"/>
    <w:rsid w:val="2DB92D49"/>
    <w:rsid w:val="2DD2BFD6"/>
    <w:rsid w:val="2E12A9F5"/>
    <w:rsid w:val="2E2F7F21"/>
    <w:rsid w:val="2E4984DD"/>
    <w:rsid w:val="2EE5927B"/>
    <w:rsid w:val="2F12C1D2"/>
    <w:rsid w:val="2F1A4AD7"/>
    <w:rsid w:val="2F2E9EA3"/>
    <w:rsid w:val="2F3EBF87"/>
    <w:rsid w:val="2FFF1081"/>
    <w:rsid w:val="30033F65"/>
    <w:rsid w:val="302E73AA"/>
    <w:rsid w:val="303DE941"/>
    <w:rsid w:val="307BA943"/>
    <w:rsid w:val="30883D4B"/>
    <w:rsid w:val="308F1C88"/>
    <w:rsid w:val="30E64C05"/>
    <w:rsid w:val="30F30EA2"/>
    <w:rsid w:val="30F319E0"/>
    <w:rsid w:val="30FC3309"/>
    <w:rsid w:val="3170DE32"/>
    <w:rsid w:val="31711FCB"/>
    <w:rsid w:val="31869D74"/>
    <w:rsid w:val="31AB5A5F"/>
    <w:rsid w:val="31B43801"/>
    <w:rsid w:val="31C83E71"/>
    <w:rsid w:val="32516FD5"/>
    <w:rsid w:val="32821C66"/>
    <w:rsid w:val="32882F11"/>
    <w:rsid w:val="329B1B0C"/>
    <w:rsid w:val="32A98B25"/>
    <w:rsid w:val="32BCA4A7"/>
    <w:rsid w:val="32F1AFF9"/>
    <w:rsid w:val="32FE4B4E"/>
    <w:rsid w:val="3316C3C0"/>
    <w:rsid w:val="331E8FC7"/>
    <w:rsid w:val="3331C204"/>
    <w:rsid w:val="33516D37"/>
    <w:rsid w:val="338D47B0"/>
    <w:rsid w:val="33AC4F0E"/>
    <w:rsid w:val="33FD0D61"/>
    <w:rsid w:val="34059A7A"/>
    <w:rsid w:val="3418CAF7"/>
    <w:rsid w:val="341C0F81"/>
    <w:rsid w:val="3435EBFE"/>
    <w:rsid w:val="34D281A4"/>
    <w:rsid w:val="350A52C1"/>
    <w:rsid w:val="3527AC95"/>
    <w:rsid w:val="35845F8A"/>
    <w:rsid w:val="358E14A1"/>
    <w:rsid w:val="35B0BBC0"/>
    <w:rsid w:val="36308200"/>
    <w:rsid w:val="36317505"/>
    <w:rsid w:val="364B0836"/>
    <w:rsid w:val="36643080"/>
    <w:rsid w:val="366CEA22"/>
    <w:rsid w:val="367C1BEF"/>
    <w:rsid w:val="373C14F9"/>
    <w:rsid w:val="3791DCC8"/>
    <w:rsid w:val="3848ECFF"/>
    <w:rsid w:val="387C5A08"/>
    <w:rsid w:val="3897CF97"/>
    <w:rsid w:val="38BABC63"/>
    <w:rsid w:val="38F129AD"/>
    <w:rsid w:val="38F3F933"/>
    <w:rsid w:val="3910EB65"/>
    <w:rsid w:val="392969CC"/>
    <w:rsid w:val="392A21C7"/>
    <w:rsid w:val="3942706E"/>
    <w:rsid w:val="394432B6"/>
    <w:rsid w:val="39760541"/>
    <w:rsid w:val="397D431E"/>
    <w:rsid w:val="398B48D5"/>
    <w:rsid w:val="39913BBC"/>
    <w:rsid w:val="39B222C8"/>
    <w:rsid w:val="39D58D94"/>
    <w:rsid w:val="39D5F3D0"/>
    <w:rsid w:val="39F20FA6"/>
    <w:rsid w:val="3A0F1324"/>
    <w:rsid w:val="3A230A1B"/>
    <w:rsid w:val="3A2E1DF3"/>
    <w:rsid w:val="3A498176"/>
    <w:rsid w:val="3A500AA8"/>
    <w:rsid w:val="3A915D86"/>
    <w:rsid w:val="3A95305B"/>
    <w:rsid w:val="3AC1FCAA"/>
    <w:rsid w:val="3AEFB0B1"/>
    <w:rsid w:val="3B4B0625"/>
    <w:rsid w:val="3B5CB6BA"/>
    <w:rsid w:val="3B7C2460"/>
    <w:rsid w:val="3B7E8E03"/>
    <w:rsid w:val="3B86032E"/>
    <w:rsid w:val="3BC8F2B2"/>
    <w:rsid w:val="3BD20716"/>
    <w:rsid w:val="3BE61128"/>
    <w:rsid w:val="3BF21D68"/>
    <w:rsid w:val="3BFB28F2"/>
    <w:rsid w:val="3BFBC65B"/>
    <w:rsid w:val="3C15639F"/>
    <w:rsid w:val="3C305AD9"/>
    <w:rsid w:val="3C30D71F"/>
    <w:rsid w:val="3C593E40"/>
    <w:rsid w:val="3C8854F2"/>
    <w:rsid w:val="3C896F60"/>
    <w:rsid w:val="3C9B1195"/>
    <w:rsid w:val="3CA58A88"/>
    <w:rsid w:val="3CF5ADD2"/>
    <w:rsid w:val="3D14EF43"/>
    <w:rsid w:val="3D18700D"/>
    <w:rsid w:val="3D1B06C7"/>
    <w:rsid w:val="3D33603C"/>
    <w:rsid w:val="3D5AAADD"/>
    <w:rsid w:val="3D5BC43D"/>
    <w:rsid w:val="3D67F9DB"/>
    <w:rsid w:val="3D7064F8"/>
    <w:rsid w:val="3D8FD26A"/>
    <w:rsid w:val="3DC8FE16"/>
    <w:rsid w:val="3DE6D093"/>
    <w:rsid w:val="3E695803"/>
    <w:rsid w:val="3E72011F"/>
    <w:rsid w:val="3EAC6986"/>
    <w:rsid w:val="3EAD8DDE"/>
    <w:rsid w:val="3EFA4EE9"/>
    <w:rsid w:val="3F1E759E"/>
    <w:rsid w:val="3F5A15F7"/>
    <w:rsid w:val="3F6D26DD"/>
    <w:rsid w:val="3FBDEAA8"/>
    <w:rsid w:val="3FC4153B"/>
    <w:rsid w:val="3FEA073A"/>
    <w:rsid w:val="4025ADC8"/>
    <w:rsid w:val="40A57839"/>
    <w:rsid w:val="40D214F3"/>
    <w:rsid w:val="40E186DE"/>
    <w:rsid w:val="40EE35B1"/>
    <w:rsid w:val="40FC2476"/>
    <w:rsid w:val="410D39B9"/>
    <w:rsid w:val="41176AAD"/>
    <w:rsid w:val="412D6A67"/>
    <w:rsid w:val="413A0E3A"/>
    <w:rsid w:val="414BA0D6"/>
    <w:rsid w:val="41B8FC14"/>
    <w:rsid w:val="41B9473F"/>
    <w:rsid w:val="41CBF83E"/>
    <w:rsid w:val="424397B8"/>
    <w:rsid w:val="4247DB0E"/>
    <w:rsid w:val="425DED08"/>
    <w:rsid w:val="4280966E"/>
    <w:rsid w:val="42909A6D"/>
    <w:rsid w:val="42B25066"/>
    <w:rsid w:val="42B5411C"/>
    <w:rsid w:val="42F1EE08"/>
    <w:rsid w:val="43152228"/>
    <w:rsid w:val="43246EF9"/>
    <w:rsid w:val="4368A46B"/>
    <w:rsid w:val="438A25DD"/>
    <w:rsid w:val="43934082"/>
    <w:rsid w:val="4396A2B4"/>
    <w:rsid w:val="43C85262"/>
    <w:rsid w:val="4422CAAF"/>
    <w:rsid w:val="4428531B"/>
    <w:rsid w:val="4462DB1E"/>
    <w:rsid w:val="4465D961"/>
    <w:rsid w:val="4467D226"/>
    <w:rsid w:val="447154F7"/>
    <w:rsid w:val="448AB747"/>
    <w:rsid w:val="448E063C"/>
    <w:rsid w:val="44B952FB"/>
    <w:rsid w:val="44BF7875"/>
    <w:rsid w:val="450FECFD"/>
    <w:rsid w:val="452381F2"/>
    <w:rsid w:val="45298701"/>
    <w:rsid w:val="454E7B60"/>
    <w:rsid w:val="454FDAC3"/>
    <w:rsid w:val="4576EA17"/>
    <w:rsid w:val="45A919DF"/>
    <w:rsid w:val="45BAF62C"/>
    <w:rsid w:val="45C17E69"/>
    <w:rsid w:val="45F75F1A"/>
    <w:rsid w:val="467EF7DF"/>
    <w:rsid w:val="46ABCE5F"/>
    <w:rsid w:val="46BB3A11"/>
    <w:rsid w:val="46DE151B"/>
    <w:rsid w:val="476D8293"/>
    <w:rsid w:val="47D91F68"/>
    <w:rsid w:val="48132171"/>
    <w:rsid w:val="48893D8D"/>
    <w:rsid w:val="48E8F6E9"/>
    <w:rsid w:val="48F48C05"/>
    <w:rsid w:val="4907A2E6"/>
    <w:rsid w:val="492401B8"/>
    <w:rsid w:val="493B4D4F"/>
    <w:rsid w:val="49479B59"/>
    <w:rsid w:val="4969015C"/>
    <w:rsid w:val="4990B595"/>
    <w:rsid w:val="49A3FF1B"/>
    <w:rsid w:val="49B78BCC"/>
    <w:rsid w:val="49C3B387"/>
    <w:rsid w:val="49D19CB2"/>
    <w:rsid w:val="49F019C5"/>
    <w:rsid w:val="49F28368"/>
    <w:rsid w:val="4A454F85"/>
    <w:rsid w:val="4A8230B5"/>
    <w:rsid w:val="4A83A4AD"/>
    <w:rsid w:val="4AA6C4D7"/>
    <w:rsid w:val="4AC97182"/>
    <w:rsid w:val="4AE23232"/>
    <w:rsid w:val="4AEF6566"/>
    <w:rsid w:val="4AEFD802"/>
    <w:rsid w:val="4B0A28A7"/>
    <w:rsid w:val="4B0D8623"/>
    <w:rsid w:val="4B24DE00"/>
    <w:rsid w:val="4B545AE0"/>
    <w:rsid w:val="4B9D4288"/>
    <w:rsid w:val="4BB3A5B4"/>
    <w:rsid w:val="4BFA8AD5"/>
    <w:rsid w:val="4C022ACB"/>
    <w:rsid w:val="4C211237"/>
    <w:rsid w:val="4C4532B6"/>
    <w:rsid w:val="4C6FE24B"/>
    <w:rsid w:val="4C96C0D5"/>
    <w:rsid w:val="4CC76DD3"/>
    <w:rsid w:val="4CF001E2"/>
    <w:rsid w:val="4CF2480E"/>
    <w:rsid w:val="4CFBA4D9"/>
    <w:rsid w:val="4D60DD0D"/>
    <w:rsid w:val="4D971426"/>
    <w:rsid w:val="4DD79FE3"/>
    <w:rsid w:val="4E1BC025"/>
    <w:rsid w:val="4E39B4C8"/>
    <w:rsid w:val="4E557B97"/>
    <w:rsid w:val="4E7EB280"/>
    <w:rsid w:val="4E97A3FC"/>
    <w:rsid w:val="4ED66FA0"/>
    <w:rsid w:val="4EDAD489"/>
    <w:rsid w:val="4F0549F5"/>
    <w:rsid w:val="4F0B0509"/>
    <w:rsid w:val="4F34DBD0"/>
    <w:rsid w:val="4F37C7F3"/>
    <w:rsid w:val="4F663302"/>
    <w:rsid w:val="4F9D9443"/>
    <w:rsid w:val="4FEB9A52"/>
    <w:rsid w:val="4FF5DF6E"/>
    <w:rsid w:val="502738FB"/>
    <w:rsid w:val="502A3E84"/>
    <w:rsid w:val="503FCDA1"/>
    <w:rsid w:val="5056FD8D"/>
    <w:rsid w:val="50DA8DFF"/>
    <w:rsid w:val="50F72267"/>
    <w:rsid w:val="512212AF"/>
    <w:rsid w:val="5140CF2F"/>
    <w:rsid w:val="514520C1"/>
    <w:rsid w:val="5188D4DC"/>
    <w:rsid w:val="51C979A0"/>
    <w:rsid w:val="51EF20B7"/>
    <w:rsid w:val="5221FC8E"/>
    <w:rsid w:val="52237E28"/>
    <w:rsid w:val="522DCA2B"/>
    <w:rsid w:val="523442AE"/>
    <w:rsid w:val="525AEE67"/>
    <w:rsid w:val="5281F268"/>
    <w:rsid w:val="52877AD3"/>
    <w:rsid w:val="529C26B0"/>
    <w:rsid w:val="529F20B0"/>
    <w:rsid w:val="52C5C568"/>
    <w:rsid w:val="52CC7076"/>
    <w:rsid w:val="52FAB9A5"/>
    <w:rsid w:val="52FBFA31"/>
    <w:rsid w:val="53001886"/>
    <w:rsid w:val="5304EE53"/>
    <w:rsid w:val="5351BE00"/>
    <w:rsid w:val="5390EC16"/>
    <w:rsid w:val="539941C1"/>
    <w:rsid w:val="53C548B1"/>
    <w:rsid w:val="53C54DCF"/>
    <w:rsid w:val="53CEE0E4"/>
    <w:rsid w:val="53DCA519"/>
    <w:rsid w:val="541472F6"/>
    <w:rsid w:val="54A0BEB4"/>
    <w:rsid w:val="55118FF0"/>
    <w:rsid w:val="5511C01F"/>
    <w:rsid w:val="551ECCB5"/>
    <w:rsid w:val="5548B86C"/>
    <w:rsid w:val="555B2333"/>
    <w:rsid w:val="555DE5E7"/>
    <w:rsid w:val="55611E30"/>
    <w:rsid w:val="55748B79"/>
    <w:rsid w:val="5577A3BD"/>
    <w:rsid w:val="559450AE"/>
    <w:rsid w:val="55E15B36"/>
    <w:rsid w:val="55FE5DFC"/>
    <w:rsid w:val="567D164E"/>
    <w:rsid w:val="56958EC3"/>
    <w:rsid w:val="5695CC4A"/>
    <w:rsid w:val="56D24EA7"/>
    <w:rsid w:val="57245D68"/>
    <w:rsid w:val="5732CB0D"/>
    <w:rsid w:val="573593F3"/>
    <w:rsid w:val="5735BD3A"/>
    <w:rsid w:val="575E8827"/>
    <w:rsid w:val="576442A2"/>
    <w:rsid w:val="57A4CEFC"/>
    <w:rsid w:val="57B010B3"/>
    <w:rsid w:val="57C71497"/>
    <w:rsid w:val="5807DF6B"/>
    <w:rsid w:val="586FDA26"/>
    <w:rsid w:val="589190DA"/>
    <w:rsid w:val="58FD3732"/>
    <w:rsid w:val="5948E87B"/>
    <w:rsid w:val="594F51B1"/>
    <w:rsid w:val="5962F0A7"/>
    <w:rsid w:val="598B8E5B"/>
    <w:rsid w:val="59ABB811"/>
    <w:rsid w:val="59B1A211"/>
    <w:rsid w:val="59C0FF84"/>
    <w:rsid w:val="59D73A50"/>
    <w:rsid w:val="59FBDC08"/>
    <w:rsid w:val="5A2537FD"/>
    <w:rsid w:val="5A4BE69D"/>
    <w:rsid w:val="5A990793"/>
    <w:rsid w:val="5A9AA7BF"/>
    <w:rsid w:val="5AA23DB0"/>
    <w:rsid w:val="5AD452CF"/>
    <w:rsid w:val="5B0E0B60"/>
    <w:rsid w:val="5B4451F2"/>
    <w:rsid w:val="5B46A5CF"/>
    <w:rsid w:val="5B573389"/>
    <w:rsid w:val="5B8F2893"/>
    <w:rsid w:val="5B9BFDFB"/>
    <w:rsid w:val="5BB34912"/>
    <w:rsid w:val="5BD35626"/>
    <w:rsid w:val="5C072E7D"/>
    <w:rsid w:val="5C1FB82C"/>
    <w:rsid w:val="5C3A2CF6"/>
    <w:rsid w:val="5C442693"/>
    <w:rsid w:val="5C568725"/>
    <w:rsid w:val="5C74480A"/>
    <w:rsid w:val="5C8381D6"/>
    <w:rsid w:val="5C999C89"/>
    <w:rsid w:val="5CA21472"/>
    <w:rsid w:val="5CD30BA4"/>
    <w:rsid w:val="5CEC1B2E"/>
    <w:rsid w:val="5D10F11E"/>
    <w:rsid w:val="5D1E50A9"/>
    <w:rsid w:val="5D283B13"/>
    <w:rsid w:val="5D5CD8BF"/>
    <w:rsid w:val="5D6A1E88"/>
    <w:rsid w:val="5D731254"/>
    <w:rsid w:val="5DAF5273"/>
    <w:rsid w:val="5E00CBC9"/>
    <w:rsid w:val="5E9470A7"/>
    <w:rsid w:val="5E9C680F"/>
    <w:rsid w:val="5EB50832"/>
    <w:rsid w:val="5ED1C177"/>
    <w:rsid w:val="5EF8A920"/>
    <w:rsid w:val="5F1B488B"/>
    <w:rsid w:val="5F631FBF"/>
    <w:rsid w:val="5F6E7857"/>
    <w:rsid w:val="5F8E27E7"/>
    <w:rsid w:val="5FA1FA3B"/>
    <w:rsid w:val="5FB31D38"/>
    <w:rsid w:val="5FE96671"/>
    <w:rsid w:val="6006C7F6"/>
    <w:rsid w:val="60304108"/>
    <w:rsid w:val="604A13E1"/>
    <w:rsid w:val="6050F484"/>
    <w:rsid w:val="605646C1"/>
    <w:rsid w:val="6066478F"/>
    <w:rsid w:val="607C3CF9"/>
    <w:rsid w:val="608EFC99"/>
    <w:rsid w:val="60D046CE"/>
    <w:rsid w:val="60E633F6"/>
    <w:rsid w:val="60ECC402"/>
    <w:rsid w:val="611A17D5"/>
    <w:rsid w:val="613B4E03"/>
    <w:rsid w:val="615F1722"/>
    <w:rsid w:val="617A09F3"/>
    <w:rsid w:val="61A132DE"/>
    <w:rsid w:val="6227B258"/>
    <w:rsid w:val="623900B6"/>
    <w:rsid w:val="6332F69B"/>
    <w:rsid w:val="6345B1BF"/>
    <w:rsid w:val="634B3276"/>
    <w:rsid w:val="639ED705"/>
    <w:rsid w:val="63B80425"/>
    <w:rsid w:val="63E3300B"/>
    <w:rsid w:val="6443E802"/>
    <w:rsid w:val="644F863E"/>
    <w:rsid w:val="64764FA9"/>
    <w:rsid w:val="64985B71"/>
    <w:rsid w:val="64DCF838"/>
    <w:rsid w:val="6501F2C8"/>
    <w:rsid w:val="651F8189"/>
    <w:rsid w:val="652E3B36"/>
    <w:rsid w:val="655BD345"/>
    <w:rsid w:val="6562361E"/>
    <w:rsid w:val="65CD56AD"/>
    <w:rsid w:val="65E19B0F"/>
    <w:rsid w:val="65ED5399"/>
    <w:rsid w:val="65F0A799"/>
    <w:rsid w:val="661217E1"/>
    <w:rsid w:val="66378ED7"/>
    <w:rsid w:val="66D9A3EE"/>
    <w:rsid w:val="66DF9C45"/>
    <w:rsid w:val="66ED3889"/>
    <w:rsid w:val="673C4D1D"/>
    <w:rsid w:val="677A2704"/>
    <w:rsid w:val="679C11B2"/>
    <w:rsid w:val="67B94B38"/>
    <w:rsid w:val="681AA734"/>
    <w:rsid w:val="6826B070"/>
    <w:rsid w:val="683B8251"/>
    <w:rsid w:val="6843189D"/>
    <w:rsid w:val="6862AB7D"/>
    <w:rsid w:val="68AA95B5"/>
    <w:rsid w:val="68C4DB12"/>
    <w:rsid w:val="68D81D7E"/>
    <w:rsid w:val="68ED362F"/>
    <w:rsid w:val="68F3AA2C"/>
    <w:rsid w:val="6918A69D"/>
    <w:rsid w:val="693B45E1"/>
    <w:rsid w:val="693C0A68"/>
    <w:rsid w:val="694413BD"/>
    <w:rsid w:val="6948BAF0"/>
    <w:rsid w:val="697DF9C4"/>
    <w:rsid w:val="69A0D49C"/>
    <w:rsid w:val="69A7B9B6"/>
    <w:rsid w:val="69B460A2"/>
    <w:rsid w:val="69C66CB3"/>
    <w:rsid w:val="69E2E24C"/>
    <w:rsid w:val="69E9EB41"/>
    <w:rsid w:val="69F556AB"/>
    <w:rsid w:val="6A0DF2F1"/>
    <w:rsid w:val="6A0F91C0"/>
    <w:rsid w:val="6A2B64CA"/>
    <w:rsid w:val="6A6AE34D"/>
    <w:rsid w:val="6A753811"/>
    <w:rsid w:val="6A7AFD30"/>
    <w:rsid w:val="6A816CD0"/>
    <w:rsid w:val="6A9DA72C"/>
    <w:rsid w:val="6AC737FB"/>
    <w:rsid w:val="6B017166"/>
    <w:rsid w:val="6B37D58E"/>
    <w:rsid w:val="6B4DDC56"/>
    <w:rsid w:val="6B5F2651"/>
    <w:rsid w:val="6B7B75E8"/>
    <w:rsid w:val="6B80072A"/>
    <w:rsid w:val="6B8BDB3D"/>
    <w:rsid w:val="6BCC03AA"/>
    <w:rsid w:val="6BD96A10"/>
    <w:rsid w:val="6BEE7104"/>
    <w:rsid w:val="6BF30684"/>
    <w:rsid w:val="6C107D7F"/>
    <w:rsid w:val="6C143299"/>
    <w:rsid w:val="6C63085C"/>
    <w:rsid w:val="6C8CF7D3"/>
    <w:rsid w:val="6C94A6C1"/>
    <w:rsid w:val="6CAE0E56"/>
    <w:rsid w:val="6CAE993F"/>
    <w:rsid w:val="6D041D38"/>
    <w:rsid w:val="6D1E49DA"/>
    <w:rsid w:val="6D355FB6"/>
    <w:rsid w:val="6DA5F304"/>
    <w:rsid w:val="6DAE62DA"/>
    <w:rsid w:val="6DCFA363"/>
    <w:rsid w:val="6E033785"/>
    <w:rsid w:val="6E9DD2A1"/>
    <w:rsid w:val="6EAE153E"/>
    <w:rsid w:val="6ED805F7"/>
    <w:rsid w:val="6EDA8F12"/>
    <w:rsid w:val="6F0EF765"/>
    <w:rsid w:val="6F228664"/>
    <w:rsid w:val="6F38C593"/>
    <w:rsid w:val="6F5C3819"/>
    <w:rsid w:val="6F9FA57B"/>
    <w:rsid w:val="6FAA8765"/>
    <w:rsid w:val="6FAF28ED"/>
    <w:rsid w:val="6FC6D02A"/>
    <w:rsid w:val="6FD15D00"/>
    <w:rsid w:val="700092F7"/>
    <w:rsid w:val="7002465B"/>
    <w:rsid w:val="70026D83"/>
    <w:rsid w:val="7028BDB6"/>
    <w:rsid w:val="703BBDFA"/>
    <w:rsid w:val="703DF62E"/>
    <w:rsid w:val="707CD5C0"/>
    <w:rsid w:val="707ED29D"/>
    <w:rsid w:val="70E7EB5B"/>
    <w:rsid w:val="7102554B"/>
    <w:rsid w:val="710AD552"/>
    <w:rsid w:val="713EFECE"/>
    <w:rsid w:val="715FFFEC"/>
    <w:rsid w:val="71695013"/>
    <w:rsid w:val="716AD159"/>
    <w:rsid w:val="71853EB5"/>
    <w:rsid w:val="71C4B797"/>
    <w:rsid w:val="71CBA283"/>
    <w:rsid w:val="71D230C8"/>
    <w:rsid w:val="71F9A1FF"/>
    <w:rsid w:val="721AB6A8"/>
    <w:rsid w:val="72574DD7"/>
    <w:rsid w:val="727E0A53"/>
    <w:rsid w:val="72B49095"/>
    <w:rsid w:val="730EF469"/>
    <w:rsid w:val="73199AF3"/>
    <w:rsid w:val="7329AECD"/>
    <w:rsid w:val="73388787"/>
    <w:rsid w:val="735A4112"/>
    <w:rsid w:val="735B175A"/>
    <w:rsid w:val="73DCCF2A"/>
    <w:rsid w:val="73E381BA"/>
    <w:rsid w:val="74163708"/>
    <w:rsid w:val="7416A687"/>
    <w:rsid w:val="743C6A90"/>
    <w:rsid w:val="743FAED1"/>
    <w:rsid w:val="74B10159"/>
    <w:rsid w:val="74C28325"/>
    <w:rsid w:val="74D8B2C9"/>
    <w:rsid w:val="74E5869B"/>
    <w:rsid w:val="75D658EF"/>
    <w:rsid w:val="76445D2A"/>
    <w:rsid w:val="76593143"/>
    <w:rsid w:val="76595C15"/>
    <w:rsid w:val="769ECF23"/>
    <w:rsid w:val="76D47304"/>
    <w:rsid w:val="7708A3F8"/>
    <w:rsid w:val="77146FEC"/>
    <w:rsid w:val="7753EF34"/>
    <w:rsid w:val="77AEA0FB"/>
    <w:rsid w:val="77B0033D"/>
    <w:rsid w:val="77C3B2E5"/>
    <w:rsid w:val="77C7919B"/>
    <w:rsid w:val="77CF43D1"/>
    <w:rsid w:val="77E02D8B"/>
    <w:rsid w:val="77E2D063"/>
    <w:rsid w:val="77F5D516"/>
    <w:rsid w:val="783DBF7F"/>
    <w:rsid w:val="7846F319"/>
    <w:rsid w:val="78911F9C"/>
    <w:rsid w:val="78E8432C"/>
    <w:rsid w:val="78F0D82E"/>
    <w:rsid w:val="78F41072"/>
    <w:rsid w:val="7999009A"/>
    <w:rsid w:val="79BD2F22"/>
    <w:rsid w:val="7A0F9E77"/>
    <w:rsid w:val="7A236C61"/>
    <w:rsid w:val="7A2CEFFD"/>
    <w:rsid w:val="7A304DBD"/>
    <w:rsid w:val="7A608703"/>
    <w:rsid w:val="7A7FC470"/>
    <w:rsid w:val="7A866AD9"/>
    <w:rsid w:val="7AA2E400"/>
    <w:rsid w:val="7AA316FC"/>
    <w:rsid w:val="7ADDB8FB"/>
    <w:rsid w:val="7AF6694A"/>
    <w:rsid w:val="7AFF325D"/>
    <w:rsid w:val="7B4D2A74"/>
    <w:rsid w:val="7B62571A"/>
    <w:rsid w:val="7B988163"/>
    <w:rsid w:val="7B9C4242"/>
    <w:rsid w:val="7BACD45D"/>
    <w:rsid w:val="7BB1831C"/>
    <w:rsid w:val="7BB4C7B5"/>
    <w:rsid w:val="7C07110F"/>
    <w:rsid w:val="7C14E6B7"/>
    <w:rsid w:val="7C3666F4"/>
    <w:rsid w:val="7C439B21"/>
    <w:rsid w:val="7C56030D"/>
    <w:rsid w:val="7C585525"/>
    <w:rsid w:val="7C788D83"/>
    <w:rsid w:val="7CA73A75"/>
    <w:rsid w:val="7CE6A824"/>
    <w:rsid w:val="7D87EED0"/>
    <w:rsid w:val="7DEDB4B3"/>
    <w:rsid w:val="7E0CC86E"/>
    <w:rsid w:val="7E1A8407"/>
    <w:rsid w:val="7E354483"/>
    <w:rsid w:val="7E879233"/>
    <w:rsid w:val="7EBDFEE9"/>
    <w:rsid w:val="7ECDB0C1"/>
    <w:rsid w:val="7ED3C845"/>
    <w:rsid w:val="7EDF8FF1"/>
    <w:rsid w:val="7EE88F34"/>
    <w:rsid w:val="7EF1F5F4"/>
    <w:rsid w:val="7F0A8F6B"/>
    <w:rsid w:val="7F22E030"/>
    <w:rsid w:val="7F28E26B"/>
    <w:rsid w:val="7F4F1B65"/>
    <w:rsid w:val="7F83F55C"/>
    <w:rsid w:val="7F88E9B4"/>
    <w:rsid w:val="7FA153FC"/>
    <w:rsid w:val="7FD308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527F5"/>
  <w15:chartTrackingRefBased/>
  <w15:docId w15:val="{55D6FD2C-5202-48B1-AEBC-960E48B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4A2F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2"/>
    <w:unhideWhenUsed/>
    <w:qFormat/>
    <w:rsid w:val="006670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2"/>
    <w:unhideWhenUsed/>
    <w:qFormat/>
    <w:rsid w:val="00D9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2"/>
    <w:qFormat/>
    <w:rsid w:val="008105A9"/>
    <w:pPr>
      <w:tabs>
        <w:tab w:val="num" w:pos="567"/>
      </w:tabs>
      <w:spacing w:after="120" w:line="240" w:lineRule="auto"/>
      <w:ind w:left="567" w:hanging="567"/>
      <w:outlineLvl w:val="3"/>
    </w:pPr>
    <w:rPr>
      <w:rFonts w:ascii="Times New Roman" w:hAnsi="Times New Roman"/>
      <w:b/>
      <w:iCs/>
      <w:color w:val="auto"/>
      <w:lang w:val="en-US"/>
    </w:rPr>
  </w:style>
  <w:style w:type="paragraph" w:styleId="Heading5">
    <w:name w:val="heading 5"/>
    <w:basedOn w:val="Heading4"/>
    <w:next w:val="Normal"/>
    <w:link w:val="Heading5Char"/>
    <w:uiPriority w:val="2"/>
    <w:qFormat/>
    <w:rsid w:val="008105A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70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9229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34C4"/>
    <w:rPr>
      <w:color w:val="0000FF"/>
      <w:u w:val="single"/>
    </w:rPr>
  </w:style>
  <w:style w:type="paragraph" w:styleId="Bibliography">
    <w:name w:val="Bibliography"/>
    <w:basedOn w:val="Normal"/>
    <w:next w:val="Normal"/>
    <w:uiPriority w:val="37"/>
    <w:unhideWhenUsed/>
    <w:rsid w:val="00F734C4"/>
    <w:pPr>
      <w:tabs>
        <w:tab w:val="left" w:pos="504"/>
      </w:tabs>
      <w:spacing w:after="240" w:line="240" w:lineRule="auto"/>
      <w:ind w:left="504" w:hanging="504"/>
    </w:pPr>
  </w:style>
  <w:style w:type="paragraph" w:styleId="NormalWeb">
    <w:name w:val="Normal (Web)"/>
    <w:basedOn w:val="Normal"/>
    <w:uiPriority w:val="99"/>
    <w:unhideWhenUsed/>
    <w:rsid w:val="001878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973ABB"/>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AB2523"/>
    <w:rPr>
      <w:color w:val="605E5C"/>
      <w:shd w:val="clear" w:color="auto" w:fill="E1DFDD"/>
    </w:rPr>
  </w:style>
  <w:style w:type="paragraph" w:styleId="BalloonText">
    <w:name w:val="Balloon Text"/>
    <w:basedOn w:val="Normal"/>
    <w:link w:val="BalloonTextChar"/>
    <w:uiPriority w:val="99"/>
    <w:semiHidden/>
    <w:unhideWhenUsed/>
    <w:rsid w:val="001A5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6B4"/>
    <w:rPr>
      <w:rFonts w:ascii="Segoe UI" w:hAnsi="Segoe UI" w:cs="Segoe UI"/>
      <w:sz w:val="18"/>
      <w:szCs w:val="18"/>
    </w:rPr>
  </w:style>
  <w:style w:type="character" w:styleId="LineNumber">
    <w:name w:val="line number"/>
    <w:basedOn w:val="DefaultParagraphFont"/>
    <w:uiPriority w:val="99"/>
    <w:semiHidden/>
    <w:unhideWhenUsed/>
    <w:rsid w:val="00D250F1"/>
  </w:style>
  <w:style w:type="character" w:styleId="CommentReference">
    <w:name w:val="annotation reference"/>
    <w:basedOn w:val="DefaultParagraphFont"/>
    <w:uiPriority w:val="99"/>
    <w:semiHidden/>
    <w:unhideWhenUsed/>
    <w:rsid w:val="00081143"/>
    <w:rPr>
      <w:sz w:val="16"/>
      <w:szCs w:val="16"/>
    </w:rPr>
  </w:style>
  <w:style w:type="paragraph" w:styleId="CommentText">
    <w:name w:val="annotation text"/>
    <w:basedOn w:val="Normal"/>
    <w:link w:val="CommentTextChar"/>
    <w:uiPriority w:val="99"/>
    <w:unhideWhenUsed/>
    <w:rsid w:val="00081143"/>
    <w:pPr>
      <w:spacing w:line="240" w:lineRule="auto"/>
    </w:pPr>
    <w:rPr>
      <w:sz w:val="20"/>
      <w:szCs w:val="20"/>
    </w:rPr>
  </w:style>
  <w:style w:type="character" w:customStyle="1" w:styleId="CommentTextChar">
    <w:name w:val="Comment Text Char"/>
    <w:basedOn w:val="DefaultParagraphFont"/>
    <w:link w:val="CommentText"/>
    <w:uiPriority w:val="99"/>
    <w:rsid w:val="00081143"/>
    <w:rPr>
      <w:sz w:val="20"/>
      <w:szCs w:val="20"/>
    </w:rPr>
  </w:style>
  <w:style w:type="paragraph" w:customStyle="1" w:styleId="EndNoteBibliography">
    <w:name w:val="EndNote Bibliography"/>
    <w:basedOn w:val="Normal"/>
    <w:link w:val="EndNoteBibliographyChar"/>
    <w:rsid w:val="0008114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81143"/>
    <w:rPr>
      <w:rFonts w:ascii="Calibri" w:hAnsi="Calibri" w:cs="Calibri"/>
      <w:noProof/>
      <w:lang w:val="en-US"/>
    </w:rPr>
  </w:style>
  <w:style w:type="character" w:styleId="Emphasis">
    <w:name w:val="Emphasis"/>
    <w:basedOn w:val="DefaultParagraphFont"/>
    <w:uiPriority w:val="20"/>
    <w:qFormat/>
    <w:rsid w:val="00283E2F"/>
    <w:rPr>
      <w:i/>
      <w:iCs/>
    </w:r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87DF3"/>
    <w:rPr>
      <w:b/>
      <w:bCs/>
    </w:rPr>
  </w:style>
  <w:style w:type="character" w:customStyle="1" w:styleId="CommentSubjectChar">
    <w:name w:val="Comment Subject Char"/>
    <w:basedOn w:val="CommentTextChar"/>
    <w:link w:val="CommentSubject"/>
    <w:uiPriority w:val="99"/>
    <w:semiHidden/>
    <w:rsid w:val="00C87DF3"/>
    <w:rPr>
      <w:b/>
      <w:bCs/>
      <w:sz w:val="20"/>
      <w:szCs w:val="20"/>
    </w:rPr>
  </w:style>
  <w:style w:type="paragraph" w:styleId="NoSpacing">
    <w:name w:val="No Spacing"/>
    <w:uiPriority w:val="1"/>
    <w:qFormat/>
    <w:rsid w:val="00512430"/>
    <w:pPr>
      <w:spacing w:after="0" w:line="240" w:lineRule="auto"/>
    </w:pPr>
  </w:style>
  <w:style w:type="paragraph" w:customStyle="1" w:styleId="paragraph">
    <w:name w:val="paragraph"/>
    <w:basedOn w:val="Normal"/>
    <w:rsid w:val="002C47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470F"/>
  </w:style>
  <w:style w:type="character" w:customStyle="1" w:styleId="eop">
    <w:name w:val="eop"/>
    <w:basedOn w:val="DefaultParagraphFont"/>
    <w:rsid w:val="002C470F"/>
  </w:style>
  <w:style w:type="character" w:customStyle="1" w:styleId="spellingerror">
    <w:name w:val="spellingerror"/>
    <w:basedOn w:val="DefaultParagraphFont"/>
    <w:rsid w:val="002C470F"/>
  </w:style>
  <w:style w:type="character" w:customStyle="1" w:styleId="contextualspellingandgrammarerror">
    <w:name w:val="contextualspellingandgrammarerror"/>
    <w:basedOn w:val="DefaultParagraphFont"/>
    <w:rsid w:val="000E73F4"/>
  </w:style>
  <w:style w:type="character" w:styleId="FollowedHyperlink">
    <w:name w:val="FollowedHyperlink"/>
    <w:basedOn w:val="DefaultParagraphFont"/>
    <w:uiPriority w:val="99"/>
    <w:semiHidden/>
    <w:unhideWhenUsed/>
    <w:rsid w:val="002F2B49"/>
    <w:rPr>
      <w:color w:val="954F72" w:themeColor="followedHyperlink"/>
      <w:u w:val="single"/>
    </w:rPr>
  </w:style>
  <w:style w:type="character" w:styleId="UnresolvedMention">
    <w:name w:val="Unresolved Mention"/>
    <w:basedOn w:val="DefaultParagraphFont"/>
    <w:uiPriority w:val="99"/>
    <w:semiHidden/>
    <w:unhideWhenUsed/>
    <w:rsid w:val="007343B8"/>
    <w:rPr>
      <w:color w:val="605E5C"/>
      <w:shd w:val="clear" w:color="auto" w:fill="E1DFDD"/>
    </w:rPr>
  </w:style>
  <w:style w:type="character" w:styleId="Mention">
    <w:name w:val="Mention"/>
    <w:basedOn w:val="DefaultParagraphFont"/>
    <w:uiPriority w:val="99"/>
    <w:unhideWhenUsed/>
    <w:rsid w:val="00130FCE"/>
    <w:rPr>
      <w:color w:val="2B579A"/>
      <w:shd w:val="clear" w:color="auto" w:fill="E6E6E6"/>
    </w:rPr>
  </w:style>
  <w:style w:type="paragraph" w:styleId="ListParagraph">
    <w:name w:val="List Paragraph"/>
    <w:basedOn w:val="Normal"/>
    <w:uiPriority w:val="34"/>
    <w:qFormat/>
    <w:rsid w:val="00DF67E6"/>
    <w:pPr>
      <w:ind w:left="720"/>
      <w:contextualSpacing/>
    </w:pPr>
  </w:style>
  <w:style w:type="table" w:styleId="TableGrid">
    <w:name w:val="Table Grid"/>
    <w:basedOn w:val="TableNormal"/>
    <w:uiPriority w:val="39"/>
    <w:rsid w:val="00EE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37"/>
  </w:style>
  <w:style w:type="paragraph" w:styleId="Footer">
    <w:name w:val="footer"/>
    <w:basedOn w:val="Normal"/>
    <w:link w:val="FooterChar"/>
    <w:uiPriority w:val="99"/>
    <w:unhideWhenUsed/>
    <w:rsid w:val="00895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37"/>
  </w:style>
  <w:style w:type="paragraph" w:styleId="Revision">
    <w:name w:val="Revision"/>
    <w:hidden/>
    <w:uiPriority w:val="99"/>
    <w:semiHidden/>
    <w:rsid w:val="00DF7B5B"/>
    <w:pPr>
      <w:spacing w:after="0" w:line="240" w:lineRule="auto"/>
    </w:pPr>
  </w:style>
  <w:style w:type="character" w:customStyle="1" w:styleId="Heading4Char">
    <w:name w:val="Heading 4 Char"/>
    <w:basedOn w:val="DefaultParagraphFont"/>
    <w:link w:val="Heading4"/>
    <w:uiPriority w:val="2"/>
    <w:rsid w:val="008105A9"/>
    <w:rPr>
      <w:rFonts w:ascii="Times New Roman" w:eastAsiaTheme="majorEastAsia" w:hAnsi="Times New Roman" w:cstheme="majorBidi"/>
      <w:b/>
      <w:iCs/>
      <w:sz w:val="24"/>
      <w:szCs w:val="24"/>
      <w:lang w:val="en-US"/>
    </w:rPr>
  </w:style>
  <w:style w:type="character" w:customStyle="1" w:styleId="Heading5Char">
    <w:name w:val="Heading 5 Char"/>
    <w:basedOn w:val="DefaultParagraphFont"/>
    <w:link w:val="Heading5"/>
    <w:uiPriority w:val="2"/>
    <w:rsid w:val="008105A9"/>
    <w:rPr>
      <w:rFonts w:ascii="Times New Roman" w:eastAsiaTheme="majorEastAsia" w:hAnsi="Times New Roman" w:cstheme="majorBidi"/>
      <w:b/>
      <w:iCs/>
      <w:sz w:val="24"/>
      <w:szCs w:val="24"/>
      <w:lang w:val="en-US"/>
    </w:rPr>
  </w:style>
  <w:style w:type="numbering" w:customStyle="1" w:styleId="Headings">
    <w:name w:val="Headings"/>
    <w:uiPriority w:val="99"/>
    <w:rsid w:val="008105A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0651">
      <w:bodyDiv w:val="1"/>
      <w:marLeft w:val="0"/>
      <w:marRight w:val="0"/>
      <w:marTop w:val="0"/>
      <w:marBottom w:val="0"/>
      <w:divBdr>
        <w:top w:val="none" w:sz="0" w:space="0" w:color="auto"/>
        <w:left w:val="none" w:sz="0" w:space="0" w:color="auto"/>
        <w:bottom w:val="none" w:sz="0" w:space="0" w:color="auto"/>
        <w:right w:val="none" w:sz="0" w:space="0" w:color="auto"/>
      </w:divBdr>
    </w:div>
    <w:div w:id="264775335">
      <w:bodyDiv w:val="1"/>
      <w:marLeft w:val="0"/>
      <w:marRight w:val="0"/>
      <w:marTop w:val="0"/>
      <w:marBottom w:val="0"/>
      <w:divBdr>
        <w:top w:val="none" w:sz="0" w:space="0" w:color="auto"/>
        <w:left w:val="none" w:sz="0" w:space="0" w:color="auto"/>
        <w:bottom w:val="none" w:sz="0" w:space="0" w:color="auto"/>
        <w:right w:val="none" w:sz="0" w:space="0" w:color="auto"/>
      </w:divBdr>
    </w:div>
    <w:div w:id="304311100">
      <w:bodyDiv w:val="1"/>
      <w:marLeft w:val="0"/>
      <w:marRight w:val="0"/>
      <w:marTop w:val="0"/>
      <w:marBottom w:val="0"/>
      <w:divBdr>
        <w:top w:val="none" w:sz="0" w:space="0" w:color="auto"/>
        <w:left w:val="none" w:sz="0" w:space="0" w:color="auto"/>
        <w:bottom w:val="none" w:sz="0" w:space="0" w:color="auto"/>
        <w:right w:val="none" w:sz="0" w:space="0" w:color="auto"/>
      </w:divBdr>
    </w:div>
    <w:div w:id="321397099">
      <w:bodyDiv w:val="1"/>
      <w:marLeft w:val="0"/>
      <w:marRight w:val="0"/>
      <w:marTop w:val="0"/>
      <w:marBottom w:val="0"/>
      <w:divBdr>
        <w:top w:val="none" w:sz="0" w:space="0" w:color="auto"/>
        <w:left w:val="none" w:sz="0" w:space="0" w:color="auto"/>
        <w:bottom w:val="none" w:sz="0" w:space="0" w:color="auto"/>
        <w:right w:val="none" w:sz="0" w:space="0" w:color="auto"/>
      </w:divBdr>
    </w:div>
    <w:div w:id="397674145">
      <w:bodyDiv w:val="1"/>
      <w:marLeft w:val="0"/>
      <w:marRight w:val="0"/>
      <w:marTop w:val="0"/>
      <w:marBottom w:val="0"/>
      <w:divBdr>
        <w:top w:val="none" w:sz="0" w:space="0" w:color="auto"/>
        <w:left w:val="none" w:sz="0" w:space="0" w:color="auto"/>
        <w:bottom w:val="none" w:sz="0" w:space="0" w:color="auto"/>
        <w:right w:val="none" w:sz="0" w:space="0" w:color="auto"/>
      </w:divBdr>
    </w:div>
    <w:div w:id="459684709">
      <w:bodyDiv w:val="1"/>
      <w:marLeft w:val="0"/>
      <w:marRight w:val="0"/>
      <w:marTop w:val="0"/>
      <w:marBottom w:val="0"/>
      <w:divBdr>
        <w:top w:val="none" w:sz="0" w:space="0" w:color="auto"/>
        <w:left w:val="none" w:sz="0" w:space="0" w:color="auto"/>
        <w:bottom w:val="none" w:sz="0" w:space="0" w:color="auto"/>
        <w:right w:val="none" w:sz="0" w:space="0" w:color="auto"/>
      </w:divBdr>
    </w:div>
    <w:div w:id="474760496">
      <w:bodyDiv w:val="1"/>
      <w:marLeft w:val="0"/>
      <w:marRight w:val="0"/>
      <w:marTop w:val="0"/>
      <w:marBottom w:val="0"/>
      <w:divBdr>
        <w:top w:val="none" w:sz="0" w:space="0" w:color="auto"/>
        <w:left w:val="none" w:sz="0" w:space="0" w:color="auto"/>
        <w:bottom w:val="none" w:sz="0" w:space="0" w:color="auto"/>
        <w:right w:val="none" w:sz="0" w:space="0" w:color="auto"/>
      </w:divBdr>
    </w:div>
    <w:div w:id="498543053">
      <w:bodyDiv w:val="1"/>
      <w:marLeft w:val="0"/>
      <w:marRight w:val="0"/>
      <w:marTop w:val="0"/>
      <w:marBottom w:val="0"/>
      <w:divBdr>
        <w:top w:val="none" w:sz="0" w:space="0" w:color="auto"/>
        <w:left w:val="none" w:sz="0" w:space="0" w:color="auto"/>
        <w:bottom w:val="none" w:sz="0" w:space="0" w:color="auto"/>
        <w:right w:val="none" w:sz="0" w:space="0" w:color="auto"/>
      </w:divBdr>
    </w:div>
    <w:div w:id="501048982">
      <w:bodyDiv w:val="1"/>
      <w:marLeft w:val="0"/>
      <w:marRight w:val="0"/>
      <w:marTop w:val="0"/>
      <w:marBottom w:val="0"/>
      <w:divBdr>
        <w:top w:val="none" w:sz="0" w:space="0" w:color="auto"/>
        <w:left w:val="none" w:sz="0" w:space="0" w:color="auto"/>
        <w:bottom w:val="none" w:sz="0" w:space="0" w:color="auto"/>
        <w:right w:val="none" w:sz="0" w:space="0" w:color="auto"/>
      </w:divBdr>
    </w:div>
    <w:div w:id="509413632">
      <w:bodyDiv w:val="1"/>
      <w:marLeft w:val="0"/>
      <w:marRight w:val="0"/>
      <w:marTop w:val="0"/>
      <w:marBottom w:val="0"/>
      <w:divBdr>
        <w:top w:val="none" w:sz="0" w:space="0" w:color="auto"/>
        <w:left w:val="none" w:sz="0" w:space="0" w:color="auto"/>
        <w:bottom w:val="none" w:sz="0" w:space="0" w:color="auto"/>
        <w:right w:val="none" w:sz="0" w:space="0" w:color="auto"/>
      </w:divBdr>
      <w:divsChild>
        <w:div w:id="1090544928">
          <w:marLeft w:val="0"/>
          <w:marRight w:val="0"/>
          <w:marTop w:val="0"/>
          <w:marBottom w:val="0"/>
          <w:divBdr>
            <w:top w:val="none" w:sz="0" w:space="0" w:color="auto"/>
            <w:left w:val="none" w:sz="0" w:space="0" w:color="auto"/>
            <w:bottom w:val="none" w:sz="0" w:space="0" w:color="auto"/>
            <w:right w:val="none" w:sz="0" w:space="0" w:color="auto"/>
          </w:divBdr>
        </w:div>
        <w:div w:id="827672913">
          <w:marLeft w:val="0"/>
          <w:marRight w:val="0"/>
          <w:marTop w:val="0"/>
          <w:marBottom w:val="0"/>
          <w:divBdr>
            <w:top w:val="none" w:sz="0" w:space="0" w:color="auto"/>
            <w:left w:val="none" w:sz="0" w:space="0" w:color="auto"/>
            <w:bottom w:val="none" w:sz="0" w:space="0" w:color="auto"/>
            <w:right w:val="none" w:sz="0" w:space="0" w:color="auto"/>
          </w:divBdr>
        </w:div>
        <w:div w:id="1140734383">
          <w:marLeft w:val="0"/>
          <w:marRight w:val="0"/>
          <w:marTop w:val="0"/>
          <w:marBottom w:val="0"/>
          <w:divBdr>
            <w:top w:val="none" w:sz="0" w:space="0" w:color="auto"/>
            <w:left w:val="none" w:sz="0" w:space="0" w:color="auto"/>
            <w:bottom w:val="none" w:sz="0" w:space="0" w:color="auto"/>
            <w:right w:val="none" w:sz="0" w:space="0" w:color="auto"/>
          </w:divBdr>
        </w:div>
        <w:div w:id="429081724">
          <w:marLeft w:val="0"/>
          <w:marRight w:val="0"/>
          <w:marTop w:val="0"/>
          <w:marBottom w:val="0"/>
          <w:divBdr>
            <w:top w:val="none" w:sz="0" w:space="0" w:color="auto"/>
            <w:left w:val="none" w:sz="0" w:space="0" w:color="auto"/>
            <w:bottom w:val="none" w:sz="0" w:space="0" w:color="auto"/>
            <w:right w:val="none" w:sz="0" w:space="0" w:color="auto"/>
          </w:divBdr>
        </w:div>
        <w:div w:id="1462265210">
          <w:marLeft w:val="0"/>
          <w:marRight w:val="0"/>
          <w:marTop w:val="0"/>
          <w:marBottom w:val="0"/>
          <w:divBdr>
            <w:top w:val="none" w:sz="0" w:space="0" w:color="auto"/>
            <w:left w:val="none" w:sz="0" w:space="0" w:color="auto"/>
            <w:bottom w:val="none" w:sz="0" w:space="0" w:color="auto"/>
            <w:right w:val="none" w:sz="0" w:space="0" w:color="auto"/>
          </w:divBdr>
        </w:div>
      </w:divsChild>
    </w:div>
    <w:div w:id="562570737">
      <w:bodyDiv w:val="1"/>
      <w:marLeft w:val="0"/>
      <w:marRight w:val="0"/>
      <w:marTop w:val="0"/>
      <w:marBottom w:val="0"/>
      <w:divBdr>
        <w:top w:val="none" w:sz="0" w:space="0" w:color="auto"/>
        <w:left w:val="none" w:sz="0" w:space="0" w:color="auto"/>
        <w:bottom w:val="none" w:sz="0" w:space="0" w:color="auto"/>
        <w:right w:val="none" w:sz="0" w:space="0" w:color="auto"/>
      </w:divBdr>
      <w:divsChild>
        <w:div w:id="813982167">
          <w:marLeft w:val="0"/>
          <w:marRight w:val="0"/>
          <w:marTop w:val="0"/>
          <w:marBottom w:val="0"/>
          <w:divBdr>
            <w:top w:val="none" w:sz="0" w:space="0" w:color="auto"/>
            <w:left w:val="none" w:sz="0" w:space="0" w:color="auto"/>
            <w:bottom w:val="none" w:sz="0" w:space="0" w:color="auto"/>
            <w:right w:val="none" w:sz="0" w:space="0" w:color="auto"/>
          </w:divBdr>
        </w:div>
        <w:div w:id="645627693">
          <w:marLeft w:val="0"/>
          <w:marRight w:val="0"/>
          <w:marTop w:val="0"/>
          <w:marBottom w:val="0"/>
          <w:divBdr>
            <w:top w:val="none" w:sz="0" w:space="0" w:color="auto"/>
            <w:left w:val="none" w:sz="0" w:space="0" w:color="auto"/>
            <w:bottom w:val="none" w:sz="0" w:space="0" w:color="auto"/>
            <w:right w:val="none" w:sz="0" w:space="0" w:color="auto"/>
          </w:divBdr>
        </w:div>
        <w:div w:id="36201973">
          <w:marLeft w:val="0"/>
          <w:marRight w:val="0"/>
          <w:marTop w:val="0"/>
          <w:marBottom w:val="0"/>
          <w:divBdr>
            <w:top w:val="none" w:sz="0" w:space="0" w:color="auto"/>
            <w:left w:val="none" w:sz="0" w:space="0" w:color="auto"/>
            <w:bottom w:val="none" w:sz="0" w:space="0" w:color="auto"/>
            <w:right w:val="none" w:sz="0" w:space="0" w:color="auto"/>
          </w:divBdr>
        </w:div>
      </w:divsChild>
    </w:div>
    <w:div w:id="573469100">
      <w:bodyDiv w:val="1"/>
      <w:marLeft w:val="0"/>
      <w:marRight w:val="0"/>
      <w:marTop w:val="0"/>
      <w:marBottom w:val="0"/>
      <w:divBdr>
        <w:top w:val="none" w:sz="0" w:space="0" w:color="auto"/>
        <w:left w:val="none" w:sz="0" w:space="0" w:color="auto"/>
        <w:bottom w:val="none" w:sz="0" w:space="0" w:color="auto"/>
        <w:right w:val="none" w:sz="0" w:space="0" w:color="auto"/>
      </w:divBdr>
    </w:div>
    <w:div w:id="582304728">
      <w:bodyDiv w:val="1"/>
      <w:marLeft w:val="0"/>
      <w:marRight w:val="0"/>
      <w:marTop w:val="0"/>
      <w:marBottom w:val="0"/>
      <w:divBdr>
        <w:top w:val="none" w:sz="0" w:space="0" w:color="auto"/>
        <w:left w:val="none" w:sz="0" w:space="0" w:color="auto"/>
        <w:bottom w:val="none" w:sz="0" w:space="0" w:color="auto"/>
        <w:right w:val="none" w:sz="0" w:space="0" w:color="auto"/>
      </w:divBdr>
    </w:div>
    <w:div w:id="677578829">
      <w:bodyDiv w:val="1"/>
      <w:marLeft w:val="0"/>
      <w:marRight w:val="0"/>
      <w:marTop w:val="0"/>
      <w:marBottom w:val="0"/>
      <w:divBdr>
        <w:top w:val="none" w:sz="0" w:space="0" w:color="auto"/>
        <w:left w:val="none" w:sz="0" w:space="0" w:color="auto"/>
        <w:bottom w:val="none" w:sz="0" w:space="0" w:color="auto"/>
        <w:right w:val="none" w:sz="0" w:space="0" w:color="auto"/>
      </w:divBdr>
    </w:div>
    <w:div w:id="732387837">
      <w:bodyDiv w:val="1"/>
      <w:marLeft w:val="0"/>
      <w:marRight w:val="0"/>
      <w:marTop w:val="0"/>
      <w:marBottom w:val="0"/>
      <w:divBdr>
        <w:top w:val="none" w:sz="0" w:space="0" w:color="auto"/>
        <w:left w:val="none" w:sz="0" w:space="0" w:color="auto"/>
        <w:bottom w:val="none" w:sz="0" w:space="0" w:color="auto"/>
        <w:right w:val="none" w:sz="0" w:space="0" w:color="auto"/>
      </w:divBdr>
    </w:div>
    <w:div w:id="786001711">
      <w:bodyDiv w:val="1"/>
      <w:marLeft w:val="0"/>
      <w:marRight w:val="0"/>
      <w:marTop w:val="0"/>
      <w:marBottom w:val="0"/>
      <w:divBdr>
        <w:top w:val="none" w:sz="0" w:space="0" w:color="auto"/>
        <w:left w:val="none" w:sz="0" w:space="0" w:color="auto"/>
        <w:bottom w:val="none" w:sz="0" w:space="0" w:color="auto"/>
        <w:right w:val="none" w:sz="0" w:space="0" w:color="auto"/>
      </w:divBdr>
    </w:div>
    <w:div w:id="811171321">
      <w:bodyDiv w:val="1"/>
      <w:marLeft w:val="0"/>
      <w:marRight w:val="0"/>
      <w:marTop w:val="0"/>
      <w:marBottom w:val="0"/>
      <w:divBdr>
        <w:top w:val="none" w:sz="0" w:space="0" w:color="auto"/>
        <w:left w:val="none" w:sz="0" w:space="0" w:color="auto"/>
        <w:bottom w:val="none" w:sz="0" w:space="0" w:color="auto"/>
        <w:right w:val="none" w:sz="0" w:space="0" w:color="auto"/>
      </w:divBdr>
    </w:div>
    <w:div w:id="842089818">
      <w:bodyDiv w:val="1"/>
      <w:marLeft w:val="0"/>
      <w:marRight w:val="0"/>
      <w:marTop w:val="0"/>
      <w:marBottom w:val="0"/>
      <w:divBdr>
        <w:top w:val="none" w:sz="0" w:space="0" w:color="auto"/>
        <w:left w:val="none" w:sz="0" w:space="0" w:color="auto"/>
        <w:bottom w:val="none" w:sz="0" w:space="0" w:color="auto"/>
        <w:right w:val="none" w:sz="0" w:space="0" w:color="auto"/>
      </w:divBdr>
    </w:div>
    <w:div w:id="892734970">
      <w:bodyDiv w:val="1"/>
      <w:marLeft w:val="0"/>
      <w:marRight w:val="0"/>
      <w:marTop w:val="0"/>
      <w:marBottom w:val="0"/>
      <w:divBdr>
        <w:top w:val="none" w:sz="0" w:space="0" w:color="auto"/>
        <w:left w:val="none" w:sz="0" w:space="0" w:color="auto"/>
        <w:bottom w:val="none" w:sz="0" w:space="0" w:color="auto"/>
        <w:right w:val="none" w:sz="0" w:space="0" w:color="auto"/>
      </w:divBdr>
    </w:div>
    <w:div w:id="921718808">
      <w:bodyDiv w:val="1"/>
      <w:marLeft w:val="0"/>
      <w:marRight w:val="0"/>
      <w:marTop w:val="0"/>
      <w:marBottom w:val="0"/>
      <w:divBdr>
        <w:top w:val="none" w:sz="0" w:space="0" w:color="auto"/>
        <w:left w:val="none" w:sz="0" w:space="0" w:color="auto"/>
        <w:bottom w:val="none" w:sz="0" w:space="0" w:color="auto"/>
        <w:right w:val="none" w:sz="0" w:space="0" w:color="auto"/>
      </w:divBdr>
    </w:div>
    <w:div w:id="959337834">
      <w:bodyDiv w:val="1"/>
      <w:marLeft w:val="0"/>
      <w:marRight w:val="0"/>
      <w:marTop w:val="0"/>
      <w:marBottom w:val="0"/>
      <w:divBdr>
        <w:top w:val="none" w:sz="0" w:space="0" w:color="auto"/>
        <w:left w:val="none" w:sz="0" w:space="0" w:color="auto"/>
        <w:bottom w:val="none" w:sz="0" w:space="0" w:color="auto"/>
        <w:right w:val="none" w:sz="0" w:space="0" w:color="auto"/>
      </w:divBdr>
      <w:divsChild>
        <w:div w:id="1063064856">
          <w:marLeft w:val="0"/>
          <w:marRight w:val="0"/>
          <w:marTop w:val="0"/>
          <w:marBottom w:val="0"/>
          <w:divBdr>
            <w:top w:val="none" w:sz="0" w:space="0" w:color="auto"/>
            <w:left w:val="none" w:sz="0" w:space="0" w:color="auto"/>
            <w:bottom w:val="none" w:sz="0" w:space="0" w:color="auto"/>
            <w:right w:val="none" w:sz="0" w:space="0" w:color="auto"/>
          </w:divBdr>
        </w:div>
      </w:divsChild>
    </w:div>
    <w:div w:id="970675121">
      <w:bodyDiv w:val="1"/>
      <w:marLeft w:val="0"/>
      <w:marRight w:val="0"/>
      <w:marTop w:val="0"/>
      <w:marBottom w:val="0"/>
      <w:divBdr>
        <w:top w:val="none" w:sz="0" w:space="0" w:color="auto"/>
        <w:left w:val="none" w:sz="0" w:space="0" w:color="auto"/>
        <w:bottom w:val="none" w:sz="0" w:space="0" w:color="auto"/>
        <w:right w:val="none" w:sz="0" w:space="0" w:color="auto"/>
      </w:divBdr>
    </w:div>
    <w:div w:id="1027949546">
      <w:bodyDiv w:val="1"/>
      <w:marLeft w:val="0"/>
      <w:marRight w:val="0"/>
      <w:marTop w:val="0"/>
      <w:marBottom w:val="0"/>
      <w:divBdr>
        <w:top w:val="none" w:sz="0" w:space="0" w:color="auto"/>
        <w:left w:val="none" w:sz="0" w:space="0" w:color="auto"/>
        <w:bottom w:val="none" w:sz="0" w:space="0" w:color="auto"/>
        <w:right w:val="none" w:sz="0" w:space="0" w:color="auto"/>
      </w:divBdr>
    </w:div>
    <w:div w:id="1032069395">
      <w:bodyDiv w:val="1"/>
      <w:marLeft w:val="0"/>
      <w:marRight w:val="0"/>
      <w:marTop w:val="0"/>
      <w:marBottom w:val="0"/>
      <w:divBdr>
        <w:top w:val="none" w:sz="0" w:space="0" w:color="auto"/>
        <w:left w:val="none" w:sz="0" w:space="0" w:color="auto"/>
        <w:bottom w:val="none" w:sz="0" w:space="0" w:color="auto"/>
        <w:right w:val="none" w:sz="0" w:space="0" w:color="auto"/>
      </w:divBdr>
    </w:div>
    <w:div w:id="1047990661">
      <w:bodyDiv w:val="1"/>
      <w:marLeft w:val="0"/>
      <w:marRight w:val="0"/>
      <w:marTop w:val="0"/>
      <w:marBottom w:val="0"/>
      <w:divBdr>
        <w:top w:val="none" w:sz="0" w:space="0" w:color="auto"/>
        <w:left w:val="none" w:sz="0" w:space="0" w:color="auto"/>
        <w:bottom w:val="none" w:sz="0" w:space="0" w:color="auto"/>
        <w:right w:val="none" w:sz="0" w:space="0" w:color="auto"/>
      </w:divBdr>
    </w:div>
    <w:div w:id="1132095374">
      <w:bodyDiv w:val="1"/>
      <w:marLeft w:val="0"/>
      <w:marRight w:val="0"/>
      <w:marTop w:val="0"/>
      <w:marBottom w:val="0"/>
      <w:divBdr>
        <w:top w:val="none" w:sz="0" w:space="0" w:color="auto"/>
        <w:left w:val="none" w:sz="0" w:space="0" w:color="auto"/>
        <w:bottom w:val="none" w:sz="0" w:space="0" w:color="auto"/>
        <w:right w:val="none" w:sz="0" w:space="0" w:color="auto"/>
      </w:divBdr>
    </w:div>
    <w:div w:id="1139418731">
      <w:bodyDiv w:val="1"/>
      <w:marLeft w:val="0"/>
      <w:marRight w:val="0"/>
      <w:marTop w:val="0"/>
      <w:marBottom w:val="0"/>
      <w:divBdr>
        <w:top w:val="none" w:sz="0" w:space="0" w:color="auto"/>
        <w:left w:val="none" w:sz="0" w:space="0" w:color="auto"/>
        <w:bottom w:val="none" w:sz="0" w:space="0" w:color="auto"/>
        <w:right w:val="none" w:sz="0" w:space="0" w:color="auto"/>
      </w:divBdr>
    </w:div>
    <w:div w:id="1296450008">
      <w:bodyDiv w:val="1"/>
      <w:marLeft w:val="0"/>
      <w:marRight w:val="0"/>
      <w:marTop w:val="0"/>
      <w:marBottom w:val="0"/>
      <w:divBdr>
        <w:top w:val="none" w:sz="0" w:space="0" w:color="auto"/>
        <w:left w:val="none" w:sz="0" w:space="0" w:color="auto"/>
        <w:bottom w:val="none" w:sz="0" w:space="0" w:color="auto"/>
        <w:right w:val="none" w:sz="0" w:space="0" w:color="auto"/>
      </w:divBdr>
    </w:div>
    <w:div w:id="1309168758">
      <w:bodyDiv w:val="1"/>
      <w:marLeft w:val="0"/>
      <w:marRight w:val="0"/>
      <w:marTop w:val="0"/>
      <w:marBottom w:val="0"/>
      <w:divBdr>
        <w:top w:val="none" w:sz="0" w:space="0" w:color="auto"/>
        <w:left w:val="none" w:sz="0" w:space="0" w:color="auto"/>
        <w:bottom w:val="none" w:sz="0" w:space="0" w:color="auto"/>
        <w:right w:val="none" w:sz="0" w:space="0" w:color="auto"/>
      </w:divBdr>
    </w:div>
    <w:div w:id="1330981651">
      <w:bodyDiv w:val="1"/>
      <w:marLeft w:val="0"/>
      <w:marRight w:val="0"/>
      <w:marTop w:val="0"/>
      <w:marBottom w:val="0"/>
      <w:divBdr>
        <w:top w:val="none" w:sz="0" w:space="0" w:color="auto"/>
        <w:left w:val="none" w:sz="0" w:space="0" w:color="auto"/>
        <w:bottom w:val="none" w:sz="0" w:space="0" w:color="auto"/>
        <w:right w:val="none" w:sz="0" w:space="0" w:color="auto"/>
      </w:divBdr>
      <w:divsChild>
        <w:div w:id="395472342">
          <w:marLeft w:val="0"/>
          <w:marRight w:val="0"/>
          <w:marTop w:val="0"/>
          <w:marBottom w:val="0"/>
          <w:divBdr>
            <w:top w:val="none" w:sz="0" w:space="0" w:color="auto"/>
            <w:left w:val="none" w:sz="0" w:space="0" w:color="auto"/>
            <w:bottom w:val="none" w:sz="0" w:space="0" w:color="auto"/>
            <w:right w:val="none" w:sz="0" w:space="0" w:color="auto"/>
          </w:divBdr>
        </w:div>
      </w:divsChild>
    </w:div>
    <w:div w:id="1414740938">
      <w:bodyDiv w:val="1"/>
      <w:marLeft w:val="0"/>
      <w:marRight w:val="0"/>
      <w:marTop w:val="0"/>
      <w:marBottom w:val="0"/>
      <w:divBdr>
        <w:top w:val="none" w:sz="0" w:space="0" w:color="auto"/>
        <w:left w:val="none" w:sz="0" w:space="0" w:color="auto"/>
        <w:bottom w:val="none" w:sz="0" w:space="0" w:color="auto"/>
        <w:right w:val="none" w:sz="0" w:space="0" w:color="auto"/>
      </w:divBdr>
    </w:div>
    <w:div w:id="1505165873">
      <w:bodyDiv w:val="1"/>
      <w:marLeft w:val="0"/>
      <w:marRight w:val="0"/>
      <w:marTop w:val="0"/>
      <w:marBottom w:val="0"/>
      <w:divBdr>
        <w:top w:val="none" w:sz="0" w:space="0" w:color="auto"/>
        <w:left w:val="none" w:sz="0" w:space="0" w:color="auto"/>
        <w:bottom w:val="none" w:sz="0" w:space="0" w:color="auto"/>
        <w:right w:val="none" w:sz="0" w:space="0" w:color="auto"/>
      </w:divBdr>
    </w:div>
    <w:div w:id="1531651710">
      <w:bodyDiv w:val="1"/>
      <w:marLeft w:val="0"/>
      <w:marRight w:val="0"/>
      <w:marTop w:val="0"/>
      <w:marBottom w:val="0"/>
      <w:divBdr>
        <w:top w:val="none" w:sz="0" w:space="0" w:color="auto"/>
        <w:left w:val="none" w:sz="0" w:space="0" w:color="auto"/>
        <w:bottom w:val="none" w:sz="0" w:space="0" w:color="auto"/>
        <w:right w:val="none" w:sz="0" w:space="0" w:color="auto"/>
      </w:divBdr>
    </w:div>
    <w:div w:id="1621719557">
      <w:bodyDiv w:val="1"/>
      <w:marLeft w:val="0"/>
      <w:marRight w:val="0"/>
      <w:marTop w:val="0"/>
      <w:marBottom w:val="0"/>
      <w:divBdr>
        <w:top w:val="none" w:sz="0" w:space="0" w:color="auto"/>
        <w:left w:val="none" w:sz="0" w:space="0" w:color="auto"/>
        <w:bottom w:val="none" w:sz="0" w:space="0" w:color="auto"/>
        <w:right w:val="none" w:sz="0" w:space="0" w:color="auto"/>
      </w:divBdr>
    </w:div>
    <w:div w:id="1636106360">
      <w:bodyDiv w:val="1"/>
      <w:marLeft w:val="0"/>
      <w:marRight w:val="0"/>
      <w:marTop w:val="0"/>
      <w:marBottom w:val="0"/>
      <w:divBdr>
        <w:top w:val="none" w:sz="0" w:space="0" w:color="auto"/>
        <w:left w:val="none" w:sz="0" w:space="0" w:color="auto"/>
        <w:bottom w:val="none" w:sz="0" w:space="0" w:color="auto"/>
        <w:right w:val="none" w:sz="0" w:space="0" w:color="auto"/>
      </w:divBdr>
    </w:div>
    <w:div w:id="1722174671">
      <w:bodyDiv w:val="1"/>
      <w:marLeft w:val="0"/>
      <w:marRight w:val="0"/>
      <w:marTop w:val="0"/>
      <w:marBottom w:val="0"/>
      <w:divBdr>
        <w:top w:val="none" w:sz="0" w:space="0" w:color="auto"/>
        <w:left w:val="none" w:sz="0" w:space="0" w:color="auto"/>
        <w:bottom w:val="none" w:sz="0" w:space="0" w:color="auto"/>
        <w:right w:val="none" w:sz="0" w:space="0" w:color="auto"/>
      </w:divBdr>
    </w:div>
    <w:div w:id="1824085553">
      <w:bodyDiv w:val="1"/>
      <w:marLeft w:val="0"/>
      <w:marRight w:val="0"/>
      <w:marTop w:val="0"/>
      <w:marBottom w:val="0"/>
      <w:divBdr>
        <w:top w:val="none" w:sz="0" w:space="0" w:color="auto"/>
        <w:left w:val="none" w:sz="0" w:space="0" w:color="auto"/>
        <w:bottom w:val="none" w:sz="0" w:space="0" w:color="auto"/>
        <w:right w:val="none" w:sz="0" w:space="0" w:color="auto"/>
      </w:divBdr>
    </w:div>
    <w:div w:id="1914897869">
      <w:bodyDiv w:val="1"/>
      <w:marLeft w:val="0"/>
      <w:marRight w:val="0"/>
      <w:marTop w:val="0"/>
      <w:marBottom w:val="0"/>
      <w:divBdr>
        <w:top w:val="none" w:sz="0" w:space="0" w:color="auto"/>
        <w:left w:val="none" w:sz="0" w:space="0" w:color="auto"/>
        <w:bottom w:val="none" w:sz="0" w:space="0" w:color="auto"/>
        <w:right w:val="none" w:sz="0" w:space="0" w:color="auto"/>
      </w:divBdr>
    </w:div>
    <w:div w:id="1958756505">
      <w:bodyDiv w:val="1"/>
      <w:marLeft w:val="0"/>
      <w:marRight w:val="0"/>
      <w:marTop w:val="0"/>
      <w:marBottom w:val="0"/>
      <w:divBdr>
        <w:top w:val="none" w:sz="0" w:space="0" w:color="auto"/>
        <w:left w:val="none" w:sz="0" w:space="0" w:color="auto"/>
        <w:bottom w:val="none" w:sz="0" w:space="0" w:color="auto"/>
        <w:right w:val="none" w:sz="0" w:space="0" w:color="auto"/>
      </w:divBdr>
    </w:div>
    <w:div w:id="1978948181">
      <w:bodyDiv w:val="1"/>
      <w:marLeft w:val="0"/>
      <w:marRight w:val="0"/>
      <w:marTop w:val="0"/>
      <w:marBottom w:val="0"/>
      <w:divBdr>
        <w:top w:val="none" w:sz="0" w:space="0" w:color="auto"/>
        <w:left w:val="none" w:sz="0" w:space="0" w:color="auto"/>
        <w:bottom w:val="none" w:sz="0" w:space="0" w:color="auto"/>
        <w:right w:val="none" w:sz="0" w:space="0" w:color="auto"/>
      </w:divBdr>
    </w:div>
    <w:div w:id="1980451538">
      <w:bodyDiv w:val="1"/>
      <w:marLeft w:val="0"/>
      <w:marRight w:val="0"/>
      <w:marTop w:val="0"/>
      <w:marBottom w:val="0"/>
      <w:divBdr>
        <w:top w:val="none" w:sz="0" w:space="0" w:color="auto"/>
        <w:left w:val="none" w:sz="0" w:space="0" w:color="auto"/>
        <w:bottom w:val="none" w:sz="0" w:space="0" w:color="auto"/>
        <w:right w:val="none" w:sz="0" w:space="0" w:color="auto"/>
      </w:divBdr>
    </w:div>
    <w:div w:id="1999726616">
      <w:bodyDiv w:val="1"/>
      <w:marLeft w:val="0"/>
      <w:marRight w:val="0"/>
      <w:marTop w:val="0"/>
      <w:marBottom w:val="0"/>
      <w:divBdr>
        <w:top w:val="none" w:sz="0" w:space="0" w:color="auto"/>
        <w:left w:val="none" w:sz="0" w:space="0" w:color="auto"/>
        <w:bottom w:val="none" w:sz="0" w:space="0" w:color="auto"/>
        <w:right w:val="none" w:sz="0" w:space="0" w:color="auto"/>
      </w:divBdr>
      <w:divsChild>
        <w:div w:id="2030376154">
          <w:marLeft w:val="0"/>
          <w:marRight w:val="0"/>
          <w:marTop w:val="0"/>
          <w:marBottom w:val="0"/>
          <w:divBdr>
            <w:top w:val="none" w:sz="0" w:space="0" w:color="auto"/>
            <w:left w:val="none" w:sz="0" w:space="0" w:color="auto"/>
            <w:bottom w:val="none" w:sz="0" w:space="0" w:color="auto"/>
            <w:right w:val="none" w:sz="0" w:space="0" w:color="auto"/>
          </w:divBdr>
        </w:div>
      </w:divsChild>
    </w:div>
    <w:div w:id="2054185331">
      <w:bodyDiv w:val="1"/>
      <w:marLeft w:val="0"/>
      <w:marRight w:val="0"/>
      <w:marTop w:val="0"/>
      <w:marBottom w:val="0"/>
      <w:divBdr>
        <w:top w:val="none" w:sz="0" w:space="0" w:color="auto"/>
        <w:left w:val="none" w:sz="0" w:space="0" w:color="auto"/>
        <w:bottom w:val="none" w:sz="0" w:space="0" w:color="auto"/>
        <w:right w:val="none" w:sz="0" w:space="0" w:color="auto"/>
      </w:divBdr>
    </w:div>
    <w:div w:id="2058963941">
      <w:bodyDiv w:val="1"/>
      <w:marLeft w:val="0"/>
      <w:marRight w:val="0"/>
      <w:marTop w:val="0"/>
      <w:marBottom w:val="0"/>
      <w:divBdr>
        <w:top w:val="none" w:sz="0" w:space="0" w:color="auto"/>
        <w:left w:val="none" w:sz="0" w:space="0" w:color="auto"/>
        <w:bottom w:val="none" w:sz="0" w:space="0" w:color="auto"/>
        <w:right w:val="none" w:sz="0" w:space="0" w:color="auto"/>
      </w:divBdr>
    </w:div>
    <w:div w:id="2062092451">
      <w:bodyDiv w:val="1"/>
      <w:marLeft w:val="0"/>
      <w:marRight w:val="0"/>
      <w:marTop w:val="0"/>
      <w:marBottom w:val="0"/>
      <w:divBdr>
        <w:top w:val="none" w:sz="0" w:space="0" w:color="auto"/>
        <w:left w:val="none" w:sz="0" w:space="0" w:color="auto"/>
        <w:bottom w:val="none" w:sz="0" w:space="0" w:color="auto"/>
        <w:right w:val="none" w:sz="0" w:space="0" w:color="auto"/>
      </w:divBdr>
      <w:divsChild>
        <w:div w:id="838423571">
          <w:marLeft w:val="0"/>
          <w:marRight w:val="0"/>
          <w:marTop w:val="0"/>
          <w:marBottom w:val="0"/>
          <w:divBdr>
            <w:top w:val="none" w:sz="0" w:space="0" w:color="auto"/>
            <w:left w:val="none" w:sz="0" w:space="0" w:color="auto"/>
            <w:bottom w:val="none" w:sz="0" w:space="0" w:color="auto"/>
            <w:right w:val="none" w:sz="0" w:space="0" w:color="auto"/>
          </w:divBdr>
        </w:div>
        <w:div w:id="137958344">
          <w:marLeft w:val="0"/>
          <w:marRight w:val="0"/>
          <w:marTop w:val="0"/>
          <w:marBottom w:val="0"/>
          <w:divBdr>
            <w:top w:val="none" w:sz="0" w:space="0" w:color="auto"/>
            <w:left w:val="none" w:sz="0" w:space="0" w:color="auto"/>
            <w:bottom w:val="none" w:sz="0" w:space="0" w:color="auto"/>
            <w:right w:val="none" w:sz="0" w:space="0" w:color="auto"/>
          </w:divBdr>
        </w:div>
        <w:div w:id="1621885379">
          <w:marLeft w:val="0"/>
          <w:marRight w:val="0"/>
          <w:marTop w:val="0"/>
          <w:marBottom w:val="0"/>
          <w:divBdr>
            <w:top w:val="none" w:sz="0" w:space="0" w:color="auto"/>
            <w:left w:val="none" w:sz="0" w:space="0" w:color="auto"/>
            <w:bottom w:val="none" w:sz="0" w:space="0" w:color="auto"/>
            <w:right w:val="none" w:sz="0" w:space="0" w:color="auto"/>
          </w:divBdr>
        </w:div>
        <w:div w:id="808670252">
          <w:marLeft w:val="0"/>
          <w:marRight w:val="0"/>
          <w:marTop w:val="0"/>
          <w:marBottom w:val="0"/>
          <w:divBdr>
            <w:top w:val="none" w:sz="0" w:space="0" w:color="auto"/>
            <w:left w:val="none" w:sz="0" w:space="0" w:color="auto"/>
            <w:bottom w:val="none" w:sz="0" w:space="0" w:color="auto"/>
            <w:right w:val="none" w:sz="0" w:space="0" w:color="auto"/>
          </w:divBdr>
        </w:div>
        <w:div w:id="741606921">
          <w:marLeft w:val="0"/>
          <w:marRight w:val="0"/>
          <w:marTop w:val="0"/>
          <w:marBottom w:val="0"/>
          <w:divBdr>
            <w:top w:val="none" w:sz="0" w:space="0" w:color="auto"/>
            <w:left w:val="none" w:sz="0" w:space="0" w:color="auto"/>
            <w:bottom w:val="none" w:sz="0" w:space="0" w:color="auto"/>
            <w:right w:val="none" w:sz="0" w:space="0" w:color="auto"/>
          </w:divBdr>
        </w:div>
        <w:div w:id="446431592">
          <w:marLeft w:val="0"/>
          <w:marRight w:val="0"/>
          <w:marTop w:val="0"/>
          <w:marBottom w:val="0"/>
          <w:divBdr>
            <w:top w:val="none" w:sz="0" w:space="0" w:color="auto"/>
            <w:left w:val="none" w:sz="0" w:space="0" w:color="auto"/>
            <w:bottom w:val="none" w:sz="0" w:space="0" w:color="auto"/>
            <w:right w:val="none" w:sz="0" w:space="0" w:color="auto"/>
          </w:divBdr>
        </w:div>
        <w:div w:id="1875651887">
          <w:marLeft w:val="0"/>
          <w:marRight w:val="0"/>
          <w:marTop w:val="0"/>
          <w:marBottom w:val="0"/>
          <w:divBdr>
            <w:top w:val="none" w:sz="0" w:space="0" w:color="auto"/>
            <w:left w:val="none" w:sz="0" w:space="0" w:color="auto"/>
            <w:bottom w:val="none" w:sz="0" w:space="0" w:color="auto"/>
            <w:right w:val="none" w:sz="0" w:space="0" w:color="auto"/>
          </w:divBdr>
        </w:div>
      </w:divsChild>
    </w:div>
    <w:div w:id="2077782395">
      <w:bodyDiv w:val="1"/>
      <w:marLeft w:val="0"/>
      <w:marRight w:val="0"/>
      <w:marTop w:val="0"/>
      <w:marBottom w:val="0"/>
      <w:divBdr>
        <w:top w:val="none" w:sz="0" w:space="0" w:color="auto"/>
        <w:left w:val="none" w:sz="0" w:space="0" w:color="auto"/>
        <w:bottom w:val="none" w:sz="0" w:space="0" w:color="auto"/>
        <w:right w:val="none" w:sz="0" w:space="0" w:color="auto"/>
      </w:divBdr>
    </w:div>
    <w:div w:id="2082677149">
      <w:bodyDiv w:val="1"/>
      <w:marLeft w:val="0"/>
      <w:marRight w:val="0"/>
      <w:marTop w:val="0"/>
      <w:marBottom w:val="0"/>
      <w:divBdr>
        <w:top w:val="none" w:sz="0" w:space="0" w:color="auto"/>
        <w:left w:val="none" w:sz="0" w:space="0" w:color="auto"/>
        <w:bottom w:val="none" w:sz="0" w:space="0" w:color="auto"/>
        <w:right w:val="none" w:sz="0" w:space="0" w:color="auto"/>
      </w:divBdr>
    </w:div>
    <w:div w:id="21216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aralle@so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clark@soto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CB09E67CEC14C85680F6367021F49" ma:contentTypeVersion="8" ma:contentTypeDescription="Create a new document." ma:contentTypeScope="" ma:versionID="273fbbfe3e7615e60985f910ae2bde48">
  <xsd:schema xmlns:xsd="http://www.w3.org/2001/XMLSchema" xmlns:xs="http://www.w3.org/2001/XMLSchema" xmlns:p="http://schemas.microsoft.com/office/2006/metadata/properties" xmlns:ns2="47774f23-e721-46bd-a87b-88cc6388ea17" targetNamespace="http://schemas.microsoft.com/office/2006/metadata/properties" ma:root="true" ma:fieldsID="bfa9da840540e023939e11392a72cd55" ns2:_="">
    <xsd:import namespace="47774f23-e721-46bd-a87b-88cc6388e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74f23-e721-46bd-a87b-88cc6388e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153B7-0EEB-4F72-804A-108CD2D6B4B9}">
  <ds:schemaRefs>
    <ds:schemaRef ds:uri="http://schemas.openxmlformats.org/officeDocument/2006/bibliography"/>
  </ds:schemaRefs>
</ds:datastoreItem>
</file>

<file path=customXml/itemProps2.xml><?xml version="1.0" encoding="utf-8"?>
<ds:datastoreItem xmlns:ds="http://schemas.openxmlformats.org/officeDocument/2006/customXml" ds:itemID="{A453C4DC-AE76-4951-A66C-81DAABC3A8EF}">
  <ds:schemaRefs>
    <ds:schemaRef ds:uri="http://schemas.microsoft.com/sharepoint/v3/contenttype/forms"/>
  </ds:schemaRefs>
</ds:datastoreItem>
</file>

<file path=customXml/itemProps3.xml><?xml version="1.0" encoding="utf-8"?>
<ds:datastoreItem xmlns:ds="http://schemas.openxmlformats.org/officeDocument/2006/customXml" ds:itemID="{615C5718-6CBD-4F53-9831-10E24AD3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74f23-e721-46bd-a87b-88cc6388e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D169B-0B03-44CB-8E56-3D4007EB2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54912</Words>
  <Characters>313005</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Legebeke</dc:creator>
  <cp:keywords/>
  <dc:description/>
  <cp:lastModifiedBy>Jelmer Legebeke</cp:lastModifiedBy>
  <cp:revision>25</cp:revision>
  <cp:lastPrinted>2022-04-08T18:34:00Z</cp:lastPrinted>
  <dcterms:created xsi:type="dcterms:W3CDTF">2022-04-04T09:42:00Z</dcterms:created>
  <dcterms:modified xsi:type="dcterms:W3CDTF">2022-04-22T12:47:00Z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id="EyRORK9G"/&gt;&lt;style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y fmtid="{D5CDD505-2E9C-101B-9397-08002B2CF9AE}" pid="4" name="ContentTypeId">
    <vt:lpwstr>0x01010070ECB09E67CEC14C85680F6367021F49</vt:lpwstr>
  </property>
</Properties>
</file>