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906D3" w14:textId="4F9C0079" w:rsidR="0013119E" w:rsidRPr="007D45EE" w:rsidRDefault="006D7946" w:rsidP="008100D9">
      <w:pPr>
        <w:spacing w:line="480" w:lineRule="auto"/>
        <w:jc w:val="center"/>
        <w:rPr>
          <w:rFonts w:ascii="Palatino Linotype" w:hAnsi="Palatino Linotype"/>
          <w:b/>
          <w:sz w:val="28"/>
          <w:szCs w:val="28"/>
          <w:lang w:val="en-US"/>
        </w:rPr>
      </w:pPr>
      <w:bookmarkStart w:id="0" w:name="_GoBack"/>
      <w:bookmarkEnd w:id="0"/>
      <w:r w:rsidRPr="007D45EE">
        <w:rPr>
          <w:rFonts w:ascii="Palatino Linotype" w:hAnsi="Palatino Linotype"/>
          <w:b/>
          <w:sz w:val="28"/>
          <w:szCs w:val="28"/>
          <w:lang w:val="en-US"/>
        </w:rPr>
        <w:t>V</w:t>
      </w:r>
      <w:r w:rsidR="0013119E" w:rsidRPr="007D45EE">
        <w:rPr>
          <w:rFonts w:ascii="Palatino Linotype" w:hAnsi="Palatino Linotype"/>
          <w:b/>
          <w:sz w:val="28"/>
          <w:szCs w:val="28"/>
          <w:lang w:val="en-US"/>
        </w:rPr>
        <w:t xml:space="preserve">egetation </w:t>
      </w:r>
      <w:r w:rsidR="00303DD8" w:rsidRPr="007D45EE">
        <w:rPr>
          <w:rFonts w:ascii="Palatino Linotype" w:hAnsi="Palatino Linotype"/>
          <w:b/>
          <w:sz w:val="28"/>
          <w:szCs w:val="28"/>
          <w:lang w:val="en-US"/>
        </w:rPr>
        <w:t>activity</w:t>
      </w:r>
      <w:r w:rsidR="00E65381" w:rsidRPr="007D45EE">
        <w:rPr>
          <w:rFonts w:ascii="Palatino Linotype" w:hAnsi="Palatino Linotype"/>
          <w:b/>
          <w:sz w:val="28"/>
          <w:szCs w:val="28"/>
          <w:lang w:val="en-US"/>
        </w:rPr>
        <w:t xml:space="preserve"> </w:t>
      </w:r>
      <w:r w:rsidRPr="007D45EE">
        <w:rPr>
          <w:rFonts w:ascii="Palatino Linotype" w:hAnsi="Palatino Linotype"/>
          <w:b/>
          <w:sz w:val="28"/>
          <w:szCs w:val="28"/>
          <w:lang w:val="en-US"/>
        </w:rPr>
        <w:t xml:space="preserve">enhanced </w:t>
      </w:r>
      <w:r w:rsidR="00E65381" w:rsidRPr="007D45EE">
        <w:rPr>
          <w:rFonts w:ascii="Palatino Linotype" w:hAnsi="Palatino Linotype"/>
          <w:b/>
          <w:sz w:val="28"/>
          <w:szCs w:val="28"/>
          <w:lang w:val="en-US"/>
        </w:rPr>
        <w:t xml:space="preserve">in India </w:t>
      </w:r>
      <w:r w:rsidR="0013119E" w:rsidRPr="007D45EE">
        <w:rPr>
          <w:rFonts w:ascii="Palatino Linotype" w:hAnsi="Palatino Linotype"/>
          <w:b/>
          <w:sz w:val="28"/>
          <w:szCs w:val="28"/>
          <w:lang w:val="en-US"/>
        </w:rPr>
        <w:t xml:space="preserve">during </w:t>
      </w:r>
      <w:r w:rsidR="00E65381" w:rsidRPr="007D45EE">
        <w:rPr>
          <w:rFonts w:ascii="Palatino Linotype" w:hAnsi="Palatino Linotype"/>
          <w:b/>
          <w:sz w:val="28"/>
          <w:szCs w:val="28"/>
          <w:lang w:val="en-US"/>
        </w:rPr>
        <w:t xml:space="preserve">the </w:t>
      </w:r>
      <w:r w:rsidR="0013119E" w:rsidRPr="007D45EE">
        <w:rPr>
          <w:rFonts w:ascii="Palatino Linotype" w:hAnsi="Palatino Linotype"/>
          <w:b/>
          <w:sz w:val="28"/>
          <w:szCs w:val="28"/>
          <w:lang w:val="en-US"/>
        </w:rPr>
        <w:t>COVID-19 lockdown</w:t>
      </w:r>
      <w:r w:rsidR="005A1ED6" w:rsidRPr="007D45EE">
        <w:rPr>
          <w:rFonts w:ascii="Palatino Linotype" w:hAnsi="Palatino Linotype"/>
          <w:b/>
          <w:sz w:val="28"/>
          <w:szCs w:val="28"/>
          <w:lang w:val="en-US"/>
        </w:rPr>
        <w:t>s</w:t>
      </w:r>
      <w:r w:rsidRPr="007D45EE">
        <w:rPr>
          <w:rFonts w:ascii="Palatino Linotype" w:hAnsi="Palatino Linotype"/>
          <w:b/>
          <w:sz w:val="28"/>
          <w:szCs w:val="28"/>
          <w:lang w:val="en-US"/>
        </w:rPr>
        <w:t>: evidence from satellite data</w:t>
      </w:r>
    </w:p>
    <w:p w14:paraId="13E78766" w14:textId="77777777" w:rsidR="0013119E" w:rsidRPr="007B5B98" w:rsidRDefault="0013119E" w:rsidP="008100D9">
      <w:pPr>
        <w:spacing w:line="480" w:lineRule="auto"/>
        <w:jc w:val="center"/>
        <w:rPr>
          <w:rFonts w:ascii="Palatino Linotype" w:hAnsi="Palatino Linotype"/>
          <w:b/>
          <w:szCs w:val="24"/>
          <w:lang w:val="es-ES"/>
        </w:rPr>
      </w:pPr>
      <w:r w:rsidRPr="007B5B98">
        <w:rPr>
          <w:rFonts w:ascii="Palatino Linotype" w:hAnsi="Palatino Linotype"/>
          <w:b/>
          <w:szCs w:val="24"/>
          <w:lang w:val="es-ES"/>
        </w:rPr>
        <w:t>Avinash Kumar Ranjan</w:t>
      </w:r>
      <w:r w:rsidRPr="007B5B98">
        <w:rPr>
          <w:rFonts w:ascii="Palatino Linotype" w:hAnsi="Palatino Linotype"/>
          <w:b/>
          <w:szCs w:val="24"/>
          <w:vertAlign w:val="superscript"/>
          <w:lang w:val="es-ES"/>
        </w:rPr>
        <w:t>1</w:t>
      </w:r>
      <w:r w:rsidRPr="007B5B98">
        <w:rPr>
          <w:rFonts w:ascii="Palatino Linotype" w:hAnsi="Palatino Linotype"/>
          <w:b/>
          <w:szCs w:val="24"/>
          <w:lang w:val="es-ES"/>
        </w:rPr>
        <w:t>, Jadunandan Dash</w:t>
      </w:r>
      <w:r w:rsidRPr="007B5B98">
        <w:rPr>
          <w:rFonts w:ascii="Palatino Linotype" w:hAnsi="Palatino Linotype"/>
          <w:b/>
          <w:szCs w:val="24"/>
          <w:vertAlign w:val="superscript"/>
          <w:lang w:val="es-ES"/>
        </w:rPr>
        <w:t>2</w:t>
      </w:r>
      <w:r w:rsidRPr="007B5B98">
        <w:rPr>
          <w:rFonts w:ascii="Palatino Linotype" w:hAnsi="Palatino Linotype"/>
          <w:b/>
          <w:szCs w:val="24"/>
          <w:lang w:val="es-ES"/>
        </w:rPr>
        <w:t>, Jingfeng Xiao</w:t>
      </w:r>
      <w:r w:rsidRPr="007B5B98">
        <w:rPr>
          <w:rFonts w:ascii="Palatino Linotype" w:hAnsi="Palatino Linotype"/>
          <w:b/>
          <w:szCs w:val="24"/>
          <w:vertAlign w:val="superscript"/>
          <w:lang w:val="es-ES"/>
        </w:rPr>
        <w:t>3</w:t>
      </w:r>
      <w:r w:rsidRPr="007B5B98">
        <w:rPr>
          <w:rFonts w:ascii="Palatino Linotype" w:hAnsi="Palatino Linotype"/>
          <w:b/>
          <w:szCs w:val="24"/>
          <w:lang w:val="es-ES"/>
        </w:rPr>
        <w:t>, Amit Kumar Gorai</w:t>
      </w:r>
      <w:r w:rsidRPr="007B5B98">
        <w:rPr>
          <w:rFonts w:ascii="Palatino Linotype" w:hAnsi="Palatino Linotype"/>
          <w:b/>
          <w:szCs w:val="24"/>
          <w:vertAlign w:val="superscript"/>
          <w:lang w:val="es-ES"/>
        </w:rPr>
        <w:t>1*</w:t>
      </w:r>
    </w:p>
    <w:p w14:paraId="3442171E" w14:textId="77777777" w:rsidR="0013119E" w:rsidRPr="00957CB3" w:rsidRDefault="0013119E" w:rsidP="008100D9">
      <w:pPr>
        <w:spacing w:after="0" w:line="480" w:lineRule="auto"/>
        <w:jc w:val="center"/>
        <w:rPr>
          <w:rFonts w:ascii="Palatino Linotype" w:hAnsi="Palatino Linotype"/>
          <w:bCs/>
          <w:i/>
          <w:iCs/>
          <w:lang w:val="en-US"/>
        </w:rPr>
      </w:pPr>
      <w:r w:rsidRPr="00957CB3">
        <w:rPr>
          <w:rFonts w:ascii="Palatino Linotype" w:hAnsi="Palatino Linotype"/>
          <w:bCs/>
          <w:i/>
          <w:iCs/>
          <w:vertAlign w:val="superscript"/>
          <w:lang w:val="en-US"/>
        </w:rPr>
        <w:t>1</w:t>
      </w:r>
      <w:r w:rsidRPr="00957CB3">
        <w:rPr>
          <w:rFonts w:ascii="Palatino Linotype" w:hAnsi="Palatino Linotype"/>
          <w:bCs/>
          <w:i/>
          <w:iCs/>
          <w:lang w:val="en-US"/>
        </w:rPr>
        <w:t>Department of Mining Engineering, National Institute of Technology Rourkela, Odisha-769008, India</w:t>
      </w:r>
    </w:p>
    <w:p w14:paraId="667DA32D" w14:textId="77777777" w:rsidR="0013119E" w:rsidRPr="00957CB3" w:rsidRDefault="0013119E" w:rsidP="008100D9">
      <w:pPr>
        <w:spacing w:after="0" w:line="480" w:lineRule="auto"/>
        <w:jc w:val="center"/>
        <w:rPr>
          <w:rFonts w:ascii="Palatino Linotype" w:hAnsi="Palatino Linotype"/>
          <w:bCs/>
          <w:i/>
          <w:iCs/>
          <w:vertAlign w:val="superscript"/>
          <w:lang w:val="en-US"/>
        </w:rPr>
      </w:pPr>
      <w:r w:rsidRPr="00957CB3">
        <w:rPr>
          <w:rFonts w:ascii="Palatino Linotype" w:hAnsi="Palatino Linotype"/>
          <w:bCs/>
          <w:i/>
          <w:iCs/>
          <w:vertAlign w:val="superscript"/>
          <w:lang w:val="en-US"/>
        </w:rPr>
        <w:t>2</w:t>
      </w:r>
      <w:r w:rsidRPr="00957CB3">
        <w:rPr>
          <w:rFonts w:ascii="Palatino Linotype" w:hAnsi="Palatino Linotype"/>
          <w:bCs/>
          <w:i/>
          <w:iCs/>
          <w:lang w:val="en-US"/>
        </w:rPr>
        <w:t xml:space="preserve">Geography and Environmental Science, University of Southampton, Highfield, Southampton, SO17 1BJ, United Kingdom </w:t>
      </w:r>
    </w:p>
    <w:p w14:paraId="7CE9E7E9" w14:textId="51A13081" w:rsidR="0013119E" w:rsidRPr="00BB1CAE" w:rsidRDefault="002B33F5" w:rsidP="008100D9">
      <w:pPr>
        <w:spacing w:after="0" w:line="480" w:lineRule="auto"/>
        <w:jc w:val="center"/>
        <w:rPr>
          <w:rFonts w:ascii="Palatino Linotype" w:hAnsi="Palatino Linotype"/>
          <w:bCs/>
          <w:i/>
          <w:iCs/>
          <w:lang w:val="en-US"/>
        </w:rPr>
      </w:pPr>
      <w:r w:rsidRPr="00BB1CAE">
        <w:rPr>
          <w:rFonts w:ascii="Palatino Linotype" w:hAnsi="Palatino Linotype"/>
          <w:bCs/>
          <w:i/>
          <w:iCs/>
          <w:vertAlign w:val="superscript"/>
          <w:lang w:val="en-US"/>
        </w:rPr>
        <w:t>3</w:t>
      </w:r>
      <w:r w:rsidR="00DA451A" w:rsidRPr="00BB1CAE">
        <w:rPr>
          <w:rFonts w:ascii="Palatino Linotype" w:hAnsi="Palatino Linotype"/>
          <w:bCs/>
          <w:i/>
          <w:iCs/>
          <w:lang w:val="en-US"/>
        </w:rPr>
        <w:t xml:space="preserve">Earth Systems Research Center, </w:t>
      </w:r>
      <w:r w:rsidR="0013119E" w:rsidRPr="00BB1CAE">
        <w:rPr>
          <w:rFonts w:ascii="Palatino Linotype" w:hAnsi="Palatino Linotype"/>
          <w:bCs/>
          <w:i/>
          <w:iCs/>
          <w:lang w:val="en-US"/>
        </w:rPr>
        <w:t xml:space="preserve">Institute for the Study of Earth, Oceans, and Space, University of New Hampshire, Durham, </w:t>
      </w:r>
      <w:r w:rsidR="00613FF9">
        <w:rPr>
          <w:rFonts w:ascii="Palatino Linotype" w:hAnsi="Palatino Linotype"/>
          <w:bCs/>
          <w:i/>
          <w:iCs/>
          <w:lang w:val="en-US"/>
        </w:rPr>
        <w:t>NH 03824</w:t>
      </w:r>
      <w:r w:rsidR="0013119E" w:rsidRPr="00BB1CAE">
        <w:rPr>
          <w:rFonts w:ascii="Palatino Linotype" w:hAnsi="Palatino Linotype"/>
          <w:bCs/>
          <w:i/>
          <w:iCs/>
          <w:lang w:val="en-US"/>
        </w:rPr>
        <w:t xml:space="preserve">, United </w:t>
      </w:r>
      <w:r w:rsidR="00DA451A" w:rsidRPr="00BB1CAE">
        <w:rPr>
          <w:rFonts w:ascii="Palatino Linotype" w:hAnsi="Palatino Linotype"/>
          <w:bCs/>
          <w:i/>
          <w:iCs/>
          <w:lang w:val="en-US"/>
        </w:rPr>
        <w:t>States</w:t>
      </w:r>
    </w:p>
    <w:p w14:paraId="3472CB6F" w14:textId="77777777" w:rsidR="0013119E" w:rsidRDefault="0013119E" w:rsidP="008100D9">
      <w:pPr>
        <w:spacing w:after="0" w:line="480" w:lineRule="auto"/>
        <w:jc w:val="center"/>
        <w:rPr>
          <w:rFonts w:ascii="Palatino Linotype" w:hAnsi="Palatino Linotype"/>
          <w:bCs/>
          <w:lang w:val="en-US"/>
        </w:rPr>
      </w:pPr>
      <w:r>
        <w:rPr>
          <w:rFonts w:ascii="Palatino Linotype" w:hAnsi="Palatino Linotype"/>
          <w:bCs/>
          <w:lang w:val="en-US"/>
        </w:rPr>
        <w:t>*</w:t>
      </w:r>
      <w:r w:rsidRPr="00957CB3">
        <w:rPr>
          <w:rFonts w:ascii="Palatino Linotype" w:hAnsi="Palatino Linotype"/>
          <w:bCs/>
          <w:lang w:val="en-US"/>
        </w:rPr>
        <w:t>Corresponding</w:t>
      </w:r>
      <w:r>
        <w:rPr>
          <w:rFonts w:ascii="Palatino Linotype" w:hAnsi="Palatino Linotype"/>
          <w:bCs/>
          <w:lang w:val="en-US"/>
        </w:rPr>
        <w:t xml:space="preserve"> author</w:t>
      </w:r>
      <w:r w:rsidRPr="00957CB3">
        <w:rPr>
          <w:rFonts w:ascii="Palatino Linotype" w:hAnsi="Palatino Linotype"/>
          <w:bCs/>
          <w:lang w:val="en-US"/>
        </w:rPr>
        <w:t>:</w:t>
      </w:r>
      <w:r>
        <w:rPr>
          <w:rFonts w:ascii="Palatino Linotype" w:hAnsi="Palatino Linotype"/>
          <w:bCs/>
          <w:lang w:val="en-US"/>
        </w:rPr>
        <w:t xml:space="preserve"> (AKG)</w:t>
      </w:r>
      <w:r w:rsidR="00935C68">
        <w:rPr>
          <w:rFonts w:ascii="Palatino Linotype" w:hAnsi="Palatino Linotype"/>
          <w:bCs/>
          <w:lang w:val="en-US"/>
        </w:rPr>
        <w:t xml:space="preserve"> </w:t>
      </w:r>
      <w:hyperlink r:id="rId8" w:history="1">
        <w:r w:rsidRPr="00F31F7F">
          <w:rPr>
            <w:rStyle w:val="Hyperlink"/>
            <w:rFonts w:ascii="Palatino Linotype" w:hAnsi="Palatino Linotype"/>
            <w:bCs/>
            <w:lang w:val="en-US"/>
          </w:rPr>
          <w:t>amit_gorai@yahoo.co.uk</w:t>
        </w:r>
      </w:hyperlink>
      <w:r>
        <w:rPr>
          <w:rFonts w:ascii="Palatino Linotype" w:hAnsi="Palatino Linotype"/>
          <w:bCs/>
          <w:lang w:val="en-US"/>
        </w:rPr>
        <w:t>, Contact: +91-7749006070</w:t>
      </w:r>
    </w:p>
    <w:p w14:paraId="32F3297B" w14:textId="77777777" w:rsidR="0013119E" w:rsidRPr="00957CB3" w:rsidRDefault="0013119E" w:rsidP="008100D9">
      <w:pPr>
        <w:spacing w:after="0" w:line="480" w:lineRule="auto"/>
        <w:jc w:val="center"/>
        <w:rPr>
          <w:rFonts w:ascii="Palatino Linotype" w:hAnsi="Palatino Linotype"/>
          <w:b/>
          <w:lang w:val="en-US"/>
        </w:rPr>
      </w:pPr>
      <w:r>
        <w:rPr>
          <w:rFonts w:ascii="Palatino Linotype" w:hAnsi="Palatino Linotype"/>
          <w:bCs/>
          <w:lang w:val="en-US"/>
        </w:rPr>
        <w:t>AKR (</w:t>
      </w:r>
      <w:hyperlink r:id="rId9" w:history="1">
        <w:r w:rsidRPr="00F31F7F">
          <w:rPr>
            <w:rStyle w:val="Hyperlink"/>
            <w:rFonts w:ascii="Palatino Linotype" w:hAnsi="Palatino Linotype"/>
            <w:bCs/>
            <w:lang w:val="en-US"/>
          </w:rPr>
          <w:t>avinash.ranjan07@yahoo.com</w:t>
        </w:r>
      </w:hyperlink>
      <w:r>
        <w:rPr>
          <w:rFonts w:ascii="Palatino Linotype" w:hAnsi="Palatino Linotype"/>
          <w:bCs/>
          <w:lang w:val="en-US"/>
        </w:rPr>
        <w:t>), JD (</w:t>
      </w:r>
      <w:hyperlink r:id="rId10" w:history="1">
        <w:r w:rsidRPr="00F31F7F">
          <w:rPr>
            <w:rStyle w:val="Hyperlink"/>
            <w:rFonts w:ascii="Palatino Linotype" w:hAnsi="Palatino Linotype"/>
            <w:bCs/>
            <w:lang w:val="en-US"/>
          </w:rPr>
          <w:t>J.DASH@soton.ac.uk</w:t>
        </w:r>
      </w:hyperlink>
      <w:r>
        <w:rPr>
          <w:rFonts w:ascii="Palatino Linotype" w:hAnsi="Palatino Linotype"/>
          <w:bCs/>
          <w:lang w:val="en-US"/>
        </w:rPr>
        <w:t>), JX (</w:t>
      </w:r>
      <w:hyperlink r:id="rId11" w:history="1">
        <w:r w:rsidRPr="00F31F7F">
          <w:rPr>
            <w:rStyle w:val="Hyperlink"/>
            <w:rFonts w:ascii="Palatino Linotype" w:hAnsi="Palatino Linotype"/>
            <w:bCs/>
            <w:lang w:val="en-US"/>
          </w:rPr>
          <w:t>j.xiao@unh.edu</w:t>
        </w:r>
      </w:hyperlink>
      <w:r>
        <w:rPr>
          <w:rFonts w:ascii="Palatino Linotype" w:hAnsi="Palatino Linotype"/>
          <w:bCs/>
          <w:lang w:val="en-US"/>
        </w:rPr>
        <w:t xml:space="preserve">) </w:t>
      </w:r>
    </w:p>
    <w:p w14:paraId="245A51A5" w14:textId="77777777" w:rsidR="00FC1389" w:rsidRDefault="00FC1389" w:rsidP="008100D9">
      <w:pPr>
        <w:spacing w:after="0" w:line="480" w:lineRule="auto"/>
        <w:rPr>
          <w:rFonts w:ascii="Palatino Linotype" w:hAnsi="Palatino Linotype"/>
          <w:b/>
          <w:lang w:val="en-US"/>
        </w:rPr>
      </w:pPr>
    </w:p>
    <w:p w14:paraId="25CFAA23" w14:textId="77777777" w:rsidR="00A70176" w:rsidRPr="00674359" w:rsidRDefault="00A70176" w:rsidP="00A70176">
      <w:pPr>
        <w:spacing w:after="0" w:line="480" w:lineRule="auto"/>
        <w:rPr>
          <w:rFonts w:ascii="Palatino Linotype" w:hAnsi="Palatino Linotype"/>
          <w:b/>
          <w:lang w:val="en-US"/>
        </w:rPr>
      </w:pPr>
      <w:r w:rsidRPr="00674359">
        <w:rPr>
          <w:rFonts w:ascii="Palatino Linotype" w:hAnsi="Palatino Linotype"/>
          <w:b/>
          <w:lang w:val="en-US"/>
        </w:rPr>
        <w:t>Abstract</w:t>
      </w:r>
    </w:p>
    <w:p w14:paraId="2ABED456" w14:textId="6694208D" w:rsidR="00A70176" w:rsidRPr="007D45EE" w:rsidRDefault="00A70176" w:rsidP="00A70176">
      <w:pPr>
        <w:spacing w:after="0" w:line="480" w:lineRule="auto"/>
        <w:jc w:val="both"/>
        <w:rPr>
          <w:rFonts w:ascii="Palatino Linotype" w:hAnsi="Palatino Linotype"/>
          <w:bCs/>
          <w:lang w:val="en-US"/>
        </w:rPr>
      </w:pPr>
      <w:r w:rsidRPr="007D45EE">
        <w:rPr>
          <w:rFonts w:ascii="Palatino Linotype" w:hAnsi="Palatino Linotype"/>
          <w:bCs/>
          <w:lang w:val="en-US"/>
        </w:rPr>
        <w:t>The Severe Acute Respiratory Syndrome-COronaVIrus Diseases 2019 (SARS-COVID-19) has sternly affected the entire world in terms of human health, loss of lives, and huge economic losses. However, pandemic-triggered lockdown</w:t>
      </w:r>
      <w:r w:rsidR="00277B53" w:rsidRPr="007D45EE">
        <w:rPr>
          <w:rFonts w:ascii="Palatino Linotype" w:hAnsi="Palatino Linotype"/>
          <w:bCs/>
          <w:lang w:val="en-US"/>
        </w:rPr>
        <w:t xml:space="preserve"> (LD)</w:t>
      </w:r>
      <w:r w:rsidRPr="007D45EE">
        <w:rPr>
          <w:rFonts w:ascii="Palatino Linotype" w:hAnsi="Palatino Linotype"/>
          <w:bCs/>
          <w:lang w:val="en-US"/>
        </w:rPr>
        <w:t xml:space="preserve"> events (as a preventive measure) have compelled to stop or reduce major economic activities, </w:t>
      </w:r>
      <w:r w:rsidR="00F80858">
        <w:rPr>
          <w:rFonts w:ascii="Palatino Linotype" w:hAnsi="Palatino Linotype"/>
          <w:bCs/>
          <w:lang w:val="en-US"/>
        </w:rPr>
        <w:t>exerting</w:t>
      </w:r>
      <w:r w:rsidR="003968D8" w:rsidRPr="007D45EE">
        <w:rPr>
          <w:rFonts w:ascii="Palatino Linotype" w:hAnsi="Palatino Linotype"/>
          <w:bCs/>
          <w:lang w:val="en-US"/>
        </w:rPr>
        <w:t xml:space="preserve"> positive impact</w:t>
      </w:r>
      <w:r w:rsidR="00F80858">
        <w:rPr>
          <w:rFonts w:ascii="Palatino Linotype" w:hAnsi="Palatino Linotype"/>
          <w:bCs/>
          <w:lang w:val="en-US"/>
        </w:rPr>
        <w:t>s</w:t>
      </w:r>
      <w:r w:rsidR="003968D8" w:rsidRPr="007D45EE">
        <w:rPr>
          <w:rFonts w:ascii="Palatino Linotype" w:hAnsi="Palatino Linotype"/>
          <w:bCs/>
          <w:lang w:val="en-US"/>
        </w:rPr>
        <w:t xml:space="preserve"> on </w:t>
      </w:r>
      <w:r w:rsidRPr="007D45EE">
        <w:rPr>
          <w:rFonts w:ascii="Palatino Linotype" w:hAnsi="Palatino Linotype"/>
          <w:bCs/>
          <w:lang w:val="en-US"/>
        </w:rPr>
        <w:t>the ter</w:t>
      </w:r>
      <w:r w:rsidR="003968D8" w:rsidRPr="007D45EE">
        <w:rPr>
          <w:rFonts w:ascii="Palatino Linotype" w:hAnsi="Palatino Linotype"/>
          <w:bCs/>
          <w:lang w:val="en-US"/>
        </w:rPr>
        <w:t>restrial environment</w:t>
      </w:r>
      <w:r w:rsidRPr="007D45EE">
        <w:rPr>
          <w:rFonts w:ascii="Palatino Linotype" w:hAnsi="Palatino Linotype"/>
          <w:bCs/>
          <w:lang w:val="en-US"/>
        </w:rPr>
        <w:t xml:space="preserve">. We deployed a variety of satellite products (i.e., normalized difference vegetation index (NDVI), solar-induced chlorophyll fluorescence (SIF), </w:t>
      </w:r>
      <w:r w:rsidR="00F80858">
        <w:rPr>
          <w:rFonts w:ascii="Palatino Linotype" w:hAnsi="Palatino Linotype"/>
          <w:bCs/>
          <w:lang w:val="en-US"/>
        </w:rPr>
        <w:t xml:space="preserve">and </w:t>
      </w:r>
      <w:r w:rsidRPr="007D45EE">
        <w:rPr>
          <w:rFonts w:ascii="Palatino Linotype" w:hAnsi="Palatino Linotype"/>
          <w:bCs/>
          <w:lang w:val="en-US"/>
        </w:rPr>
        <w:t xml:space="preserve">aerosol optical depth (AOD)) along with gridded climatic data (temperature (TEMP), precipitation (PREC), and net radiation (NR)) data to quantify the </w:t>
      </w:r>
      <w:r w:rsidR="00A87CFB" w:rsidRPr="007D45EE">
        <w:rPr>
          <w:rFonts w:ascii="Palatino Linotype" w:hAnsi="Palatino Linotype"/>
          <w:bCs/>
          <w:lang w:val="en-US"/>
        </w:rPr>
        <w:t xml:space="preserve">changes in </w:t>
      </w:r>
      <w:r w:rsidRPr="007D45EE">
        <w:rPr>
          <w:rFonts w:ascii="Palatino Linotype" w:hAnsi="Palatino Linotype"/>
          <w:bCs/>
          <w:lang w:val="en-US"/>
        </w:rPr>
        <w:t xml:space="preserve">vegetation </w:t>
      </w:r>
      <w:r w:rsidR="004555DA" w:rsidRPr="007D45EE">
        <w:rPr>
          <w:rFonts w:ascii="Palatino Linotype" w:hAnsi="Palatino Linotype"/>
          <w:bCs/>
          <w:lang w:val="en-US"/>
        </w:rPr>
        <w:t>a</w:t>
      </w:r>
      <w:r w:rsidRPr="007D45EE">
        <w:rPr>
          <w:rFonts w:ascii="Palatino Linotype" w:hAnsi="Palatino Linotype"/>
          <w:bCs/>
          <w:lang w:val="en-US"/>
        </w:rPr>
        <w:t xml:space="preserve">ctivity during </w:t>
      </w:r>
      <w:r w:rsidR="004555DA" w:rsidRPr="007D45EE">
        <w:rPr>
          <w:rFonts w:ascii="Palatino Linotype" w:hAnsi="Palatino Linotype"/>
          <w:bCs/>
          <w:lang w:val="en-US"/>
        </w:rPr>
        <w:t xml:space="preserve">the </w:t>
      </w:r>
      <w:r w:rsidRPr="007D45EE">
        <w:rPr>
          <w:rFonts w:ascii="Palatino Linotype" w:hAnsi="Palatino Linotype"/>
          <w:bCs/>
          <w:lang w:val="en-US"/>
        </w:rPr>
        <w:t xml:space="preserve">LD period over the Indian biogeographic provinces (BGPs) as compared to </w:t>
      </w:r>
      <w:r w:rsidR="00F80858">
        <w:rPr>
          <w:rFonts w:ascii="Palatino Linotype" w:hAnsi="Palatino Linotype"/>
          <w:bCs/>
          <w:lang w:val="en-US"/>
        </w:rPr>
        <w:t xml:space="preserve">the average </w:t>
      </w:r>
      <w:r w:rsidR="00F80858">
        <w:rPr>
          <w:rFonts w:ascii="Palatino Linotype" w:hAnsi="Palatino Linotype"/>
          <w:bCs/>
          <w:lang w:val="en-US"/>
        </w:rPr>
        <w:lastRenderedPageBreak/>
        <w:t xml:space="preserve">conditions over the </w:t>
      </w:r>
      <w:r w:rsidRPr="007D45EE">
        <w:rPr>
          <w:rFonts w:ascii="Palatino Linotype" w:hAnsi="Palatino Linotype"/>
          <w:bCs/>
          <w:lang w:val="en-US"/>
        </w:rPr>
        <w:t>previous three years (2017-2019</w:t>
      </w:r>
      <w:r w:rsidR="004259AA">
        <w:rPr>
          <w:rFonts w:ascii="Palatino Linotype" w:hAnsi="Palatino Linotype"/>
          <w:bCs/>
          <w:lang w:val="en-US"/>
        </w:rPr>
        <w:t>). The analysis</w:t>
      </w:r>
      <w:r w:rsidRPr="007D45EE">
        <w:rPr>
          <w:rFonts w:ascii="Palatino Linotype" w:hAnsi="Palatino Linotype"/>
          <w:bCs/>
          <w:lang w:val="en-US"/>
        </w:rPr>
        <w:t xml:space="preserve"> of the NDVI and SIF data revealed that vegetation </w:t>
      </w:r>
      <w:r w:rsidR="00A87CFB" w:rsidRPr="007D45EE">
        <w:rPr>
          <w:rFonts w:ascii="Palatino Linotype" w:hAnsi="Palatino Linotype"/>
          <w:bCs/>
          <w:lang w:val="en-US"/>
        </w:rPr>
        <w:t>greenness and productivity</w:t>
      </w:r>
      <w:r w:rsidRPr="007D45EE">
        <w:rPr>
          <w:rFonts w:ascii="Palatino Linotype" w:hAnsi="Palatino Linotype"/>
          <w:bCs/>
          <w:lang w:val="en-US"/>
        </w:rPr>
        <w:t xml:space="preserve"> significantly enhanced during </w:t>
      </w:r>
      <w:r w:rsidR="00E443F3" w:rsidRPr="007D45EE">
        <w:rPr>
          <w:rFonts w:ascii="Palatino Linotype" w:hAnsi="Palatino Linotype"/>
          <w:bCs/>
          <w:lang w:val="en-US"/>
        </w:rPr>
        <w:t>LD</w:t>
      </w:r>
      <w:r w:rsidRPr="007D45EE">
        <w:rPr>
          <w:rFonts w:ascii="Palatino Linotype" w:hAnsi="Palatino Linotype"/>
          <w:bCs/>
          <w:lang w:val="en-US"/>
        </w:rPr>
        <w:t xml:space="preserve"> periods (by up to 37 to 55%, respectively). The influence of climatic drivers (PREC, TEMP, and NR) on vegetation </w:t>
      </w:r>
      <w:r w:rsidR="00FE096A" w:rsidRPr="007D45EE">
        <w:rPr>
          <w:rFonts w:ascii="Palatino Linotype" w:hAnsi="Palatino Linotype"/>
          <w:bCs/>
          <w:lang w:val="en-US"/>
        </w:rPr>
        <w:t>activity</w:t>
      </w:r>
      <w:r w:rsidRPr="007D45EE">
        <w:rPr>
          <w:rFonts w:ascii="Palatino Linotype" w:hAnsi="Palatino Linotype"/>
          <w:bCs/>
          <w:lang w:val="en-US"/>
        </w:rPr>
        <w:t xml:space="preserve"> was also investigated</w:t>
      </w:r>
      <w:r w:rsidR="00F80858">
        <w:rPr>
          <w:rFonts w:ascii="Palatino Linotype" w:hAnsi="Palatino Linotype"/>
          <w:bCs/>
          <w:lang w:val="en-US"/>
        </w:rPr>
        <w:t>. We</w:t>
      </w:r>
      <w:r w:rsidRPr="007D45EE">
        <w:rPr>
          <w:rFonts w:ascii="Palatino Linotype" w:hAnsi="Palatino Linotype"/>
          <w:bCs/>
          <w:lang w:val="en-US"/>
        </w:rPr>
        <w:t xml:space="preserve"> found that the enhancement in the vegetation </w:t>
      </w:r>
      <w:r w:rsidR="004755D3" w:rsidRPr="007D45EE">
        <w:rPr>
          <w:rFonts w:ascii="Palatino Linotype" w:hAnsi="Palatino Linotype"/>
          <w:bCs/>
          <w:lang w:val="en-US"/>
        </w:rPr>
        <w:t>a</w:t>
      </w:r>
      <w:r w:rsidRPr="007D45EE">
        <w:rPr>
          <w:rFonts w:ascii="Palatino Linotype" w:hAnsi="Palatino Linotype"/>
          <w:bCs/>
          <w:lang w:val="en-US"/>
        </w:rPr>
        <w:t>ctivity (over BGPs) during the LD period was not entirely driven by the climatic parameters</w:t>
      </w:r>
      <w:r w:rsidR="00DC7EE6" w:rsidRPr="007D45EE">
        <w:rPr>
          <w:rFonts w:ascii="Palatino Linotype" w:hAnsi="Palatino Linotype"/>
          <w:bCs/>
          <w:lang w:val="en-US"/>
        </w:rPr>
        <w:t xml:space="preserve">, </w:t>
      </w:r>
      <w:r w:rsidR="00842559" w:rsidRPr="007D45EE">
        <w:rPr>
          <w:rFonts w:ascii="Palatino Linotype" w:hAnsi="Palatino Linotype"/>
          <w:bCs/>
          <w:lang w:val="en-US"/>
        </w:rPr>
        <w:t>and was</w:t>
      </w:r>
      <w:r w:rsidR="00DC7EE6" w:rsidRPr="007D45EE">
        <w:rPr>
          <w:rFonts w:ascii="Palatino Linotype" w:hAnsi="Palatino Linotype"/>
          <w:bCs/>
          <w:lang w:val="en-US"/>
        </w:rPr>
        <w:t xml:space="preserve"> </w:t>
      </w:r>
      <w:r w:rsidR="00842559" w:rsidRPr="007D45EE">
        <w:rPr>
          <w:rFonts w:ascii="Palatino Linotype" w:hAnsi="Palatino Linotype"/>
          <w:bCs/>
          <w:lang w:val="en-US"/>
        </w:rPr>
        <w:t xml:space="preserve">therefore inferred to be also </w:t>
      </w:r>
      <w:r w:rsidRPr="007D45EE">
        <w:rPr>
          <w:rFonts w:ascii="Palatino Linotype" w:hAnsi="Palatino Linotype"/>
          <w:bCs/>
          <w:lang w:val="en-US"/>
        </w:rPr>
        <w:t xml:space="preserve">influenced by the </w:t>
      </w:r>
      <w:r w:rsidR="004755D3" w:rsidRPr="007D45EE">
        <w:rPr>
          <w:rFonts w:ascii="Palatino Linotype" w:hAnsi="Palatino Linotype"/>
          <w:bCs/>
          <w:lang w:val="en-US"/>
        </w:rPr>
        <w:t>LD</w:t>
      </w:r>
      <w:r w:rsidRPr="007D45EE">
        <w:rPr>
          <w:rFonts w:ascii="Palatino Linotype" w:hAnsi="Palatino Linotype"/>
          <w:bCs/>
          <w:lang w:val="en-US"/>
        </w:rPr>
        <w:t xml:space="preserve"> events. Moreover, vegetation </w:t>
      </w:r>
      <w:r w:rsidR="00842559" w:rsidRPr="007D45EE">
        <w:rPr>
          <w:rFonts w:ascii="Palatino Linotype" w:hAnsi="Palatino Linotype"/>
          <w:bCs/>
          <w:lang w:val="en-US"/>
        </w:rPr>
        <w:t>greenness and productivity</w:t>
      </w:r>
      <w:r w:rsidRPr="007D45EE">
        <w:rPr>
          <w:rFonts w:ascii="Palatino Linotype" w:hAnsi="Palatino Linotype"/>
          <w:bCs/>
          <w:lang w:val="en-US"/>
        </w:rPr>
        <w:t xml:space="preserve"> around the mining clusters w</w:t>
      </w:r>
      <w:r w:rsidR="004259AA">
        <w:rPr>
          <w:rFonts w:ascii="Palatino Linotype" w:hAnsi="Palatino Linotype"/>
          <w:bCs/>
          <w:lang w:val="en-US"/>
        </w:rPr>
        <w:t>ere</w:t>
      </w:r>
      <w:r w:rsidRPr="007D45EE">
        <w:rPr>
          <w:rFonts w:ascii="Palatino Linotype" w:hAnsi="Palatino Linotype"/>
          <w:bCs/>
          <w:lang w:val="en-US"/>
        </w:rPr>
        <w:t xml:space="preserve"> largely improved during the </w:t>
      </w:r>
      <w:r w:rsidR="004755D3" w:rsidRPr="007D45EE">
        <w:rPr>
          <w:rFonts w:ascii="Palatino Linotype" w:hAnsi="Palatino Linotype"/>
          <w:bCs/>
          <w:lang w:val="en-US"/>
        </w:rPr>
        <w:t>LD</w:t>
      </w:r>
      <w:r w:rsidRPr="007D45EE">
        <w:rPr>
          <w:rFonts w:ascii="Palatino Linotype" w:hAnsi="Palatino Linotype"/>
          <w:bCs/>
          <w:lang w:val="en-US"/>
        </w:rPr>
        <w:t xml:space="preserve"> period (by up to 78%) over the coal mining, followed by iron ore mining (up to 63%), and stone mining (up to 41%) clusters). In a nutshell, it can be deliberated that COVID-triggered preventive measures (i.e., country-level </w:t>
      </w:r>
      <w:r w:rsidR="00720BE9" w:rsidRPr="007D45EE">
        <w:rPr>
          <w:rFonts w:ascii="Palatino Linotype" w:hAnsi="Palatino Linotype"/>
          <w:bCs/>
          <w:lang w:val="en-US"/>
        </w:rPr>
        <w:t>LD</w:t>
      </w:r>
      <w:r w:rsidRPr="007D45EE">
        <w:rPr>
          <w:rFonts w:ascii="Palatino Linotype" w:hAnsi="Palatino Linotype"/>
          <w:bCs/>
          <w:lang w:val="en-US"/>
        </w:rPr>
        <w:t xml:space="preserve">, travel bans, industry ban, curtail in mining capacity, among others) likely enhanced vegetation health and productivity. Thereby, regulatory measures can be seen as a viable option for improving the terrestrial environmental conditions </w:t>
      </w:r>
      <w:r w:rsidR="00720BE9" w:rsidRPr="007D45EE">
        <w:rPr>
          <w:rFonts w:ascii="Palatino Linotype" w:hAnsi="Palatino Linotype"/>
          <w:bCs/>
          <w:lang w:val="en-US"/>
        </w:rPr>
        <w:t xml:space="preserve">in the context of climate change </w:t>
      </w:r>
      <w:r w:rsidRPr="007D45EE">
        <w:rPr>
          <w:rFonts w:ascii="Palatino Linotype" w:hAnsi="Palatino Linotype"/>
          <w:bCs/>
          <w:lang w:val="en-US"/>
        </w:rPr>
        <w:t xml:space="preserve">in </w:t>
      </w:r>
      <w:r w:rsidR="00720BE9" w:rsidRPr="007D45EE">
        <w:rPr>
          <w:rFonts w:ascii="Palatino Linotype" w:hAnsi="Palatino Linotype"/>
          <w:bCs/>
          <w:lang w:val="en-US"/>
        </w:rPr>
        <w:t xml:space="preserve">the </w:t>
      </w:r>
      <w:r w:rsidRPr="007D45EE">
        <w:rPr>
          <w:rFonts w:ascii="Palatino Linotype" w:hAnsi="Palatino Linotype"/>
          <w:bCs/>
          <w:lang w:val="en-US"/>
        </w:rPr>
        <w:t xml:space="preserve">near future.  </w:t>
      </w:r>
    </w:p>
    <w:p w14:paraId="75E4B5FD" w14:textId="77777777" w:rsidR="00A70176" w:rsidRDefault="00A70176" w:rsidP="00A70176">
      <w:pPr>
        <w:spacing w:after="0" w:line="480" w:lineRule="auto"/>
        <w:jc w:val="both"/>
        <w:rPr>
          <w:rFonts w:ascii="Palatino Linotype" w:hAnsi="Palatino Linotype"/>
          <w:b/>
          <w:lang w:val="en-US"/>
        </w:rPr>
      </w:pPr>
    </w:p>
    <w:p w14:paraId="6226A770" w14:textId="5BB1AB3F" w:rsidR="00A70176" w:rsidRPr="00674359" w:rsidRDefault="00A70176" w:rsidP="00A70176">
      <w:pPr>
        <w:spacing w:after="0" w:line="480" w:lineRule="auto"/>
        <w:jc w:val="both"/>
        <w:rPr>
          <w:rFonts w:ascii="Palatino Linotype" w:hAnsi="Palatino Linotype"/>
          <w:bCs/>
          <w:lang w:val="en-US"/>
        </w:rPr>
      </w:pPr>
      <w:r w:rsidRPr="004E4DA2">
        <w:rPr>
          <w:rFonts w:ascii="Palatino Linotype" w:hAnsi="Palatino Linotype"/>
          <w:b/>
          <w:lang w:val="en-US"/>
        </w:rPr>
        <w:t>Keywords</w:t>
      </w:r>
      <w:r>
        <w:rPr>
          <w:rFonts w:ascii="Palatino Linotype" w:hAnsi="Palatino Linotype"/>
          <w:bCs/>
          <w:lang w:val="en-US"/>
        </w:rPr>
        <w:t xml:space="preserve">: </w:t>
      </w:r>
      <w:r w:rsidR="00F80858">
        <w:rPr>
          <w:rFonts w:ascii="Palatino Linotype" w:hAnsi="Palatino Linotype"/>
          <w:bCs/>
          <w:i/>
          <w:iCs/>
          <w:lang w:val="en-US"/>
        </w:rPr>
        <w:t>Pandemic</w:t>
      </w:r>
      <w:r>
        <w:rPr>
          <w:rFonts w:ascii="Palatino Linotype" w:hAnsi="Palatino Linotype"/>
          <w:bCs/>
          <w:i/>
          <w:iCs/>
          <w:lang w:val="en-US"/>
        </w:rPr>
        <w:t xml:space="preserve">; </w:t>
      </w:r>
      <w:r w:rsidR="00117764">
        <w:rPr>
          <w:rFonts w:ascii="Palatino Linotype" w:hAnsi="Palatino Linotype"/>
          <w:bCs/>
          <w:i/>
          <w:iCs/>
          <w:lang w:val="en-US"/>
        </w:rPr>
        <w:t>NDVI</w:t>
      </w:r>
      <w:r>
        <w:rPr>
          <w:rFonts w:ascii="Palatino Linotype" w:hAnsi="Palatino Linotype"/>
          <w:bCs/>
          <w:i/>
          <w:iCs/>
          <w:lang w:val="en-US"/>
        </w:rPr>
        <w:t xml:space="preserve">; </w:t>
      </w:r>
      <w:r w:rsidRPr="00076433">
        <w:rPr>
          <w:rFonts w:ascii="Palatino Linotype" w:hAnsi="Palatino Linotype"/>
          <w:bCs/>
          <w:i/>
          <w:iCs/>
          <w:lang w:val="en-US"/>
        </w:rPr>
        <w:t>Solar-induced chlorophyll fluorescence; Aerosol optical depth</w:t>
      </w:r>
      <w:r w:rsidR="00044512">
        <w:rPr>
          <w:rFonts w:ascii="Palatino Linotype" w:hAnsi="Palatino Linotype"/>
          <w:bCs/>
          <w:i/>
          <w:iCs/>
          <w:lang w:val="en-US"/>
        </w:rPr>
        <w:t>;</w:t>
      </w:r>
      <w:r>
        <w:rPr>
          <w:rFonts w:ascii="Palatino Linotype" w:hAnsi="Palatino Linotype"/>
          <w:bCs/>
          <w:i/>
          <w:iCs/>
          <w:lang w:val="en-US"/>
        </w:rPr>
        <w:t xml:space="preserve"> Mining </w:t>
      </w:r>
    </w:p>
    <w:p w14:paraId="7FF26FB1" w14:textId="77777777" w:rsidR="00A70176" w:rsidRPr="00674359" w:rsidRDefault="00A70176" w:rsidP="00A70176">
      <w:pPr>
        <w:spacing w:after="0" w:line="480" w:lineRule="auto"/>
        <w:rPr>
          <w:rFonts w:ascii="Palatino Linotype" w:hAnsi="Palatino Linotype"/>
          <w:b/>
          <w:lang w:val="en-US"/>
        </w:rPr>
      </w:pPr>
    </w:p>
    <w:p w14:paraId="12B3CABF" w14:textId="77777777" w:rsidR="00A70176" w:rsidRPr="00674359" w:rsidRDefault="00A70176" w:rsidP="00A70176">
      <w:pPr>
        <w:pStyle w:val="ListParagraph"/>
        <w:numPr>
          <w:ilvl w:val="0"/>
          <w:numId w:val="1"/>
        </w:numPr>
        <w:spacing w:after="0" w:line="480" w:lineRule="auto"/>
        <w:ind w:left="360"/>
        <w:rPr>
          <w:rFonts w:ascii="Palatino Linotype" w:hAnsi="Palatino Linotype"/>
          <w:b/>
          <w:lang w:val="en-US"/>
        </w:rPr>
      </w:pPr>
      <w:r w:rsidRPr="00674359">
        <w:rPr>
          <w:rFonts w:ascii="Palatino Linotype" w:hAnsi="Palatino Linotype"/>
          <w:b/>
          <w:lang w:val="en-US"/>
        </w:rPr>
        <w:t>Introduction</w:t>
      </w:r>
    </w:p>
    <w:p w14:paraId="1675B52A" w14:textId="08883637" w:rsidR="00A70176" w:rsidRPr="00674359" w:rsidRDefault="00A70176" w:rsidP="00A70176">
      <w:pPr>
        <w:spacing w:after="0" w:line="480" w:lineRule="auto"/>
        <w:jc w:val="both"/>
        <w:rPr>
          <w:rFonts w:ascii="Palatino Linotype" w:hAnsi="Palatino Linotype"/>
          <w:bCs/>
          <w:lang w:val="en-US"/>
        </w:rPr>
      </w:pPr>
      <w:r w:rsidRPr="00674359">
        <w:rPr>
          <w:rFonts w:ascii="Palatino Linotype" w:hAnsi="Palatino Linotype"/>
          <w:bCs/>
          <w:lang w:val="en-US"/>
        </w:rPr>
        <w:t>The SARS-COVID-19</w:t>
      </w:r>
      <w:r>
        <w:rPr>
          <w:rFonts w:ascii="Palatino Linotype" w:hAnsi="Palatino Linotype"/>
          <w:bCs/>
          <w:lang w:val="en-US"/>
        </w:rPr>
        <w:t xml:space="preserve"> </w:t>
      </w:r>
      <w:r w:rsidRPr="00674359">
        <w:rPr>
          <w:rFonts w:ascii="Palatino Linotype" w:hAnsi="Palatino Linotype"/>
          <w:bCs/>
          <w:lang w:val="en-US"/>
        </w:rPr>
        <w:t>has harshly</w:t>
      </w:r>
      <w:r>
        <w:rPr>
          <w:rFonts w:ascii="Palatino Linotype" w:hAnsi="Palatino Linotype"/>
          <w:bCs/>
          <w:lang w:val="en-US"/>
        </w:rPr>
        <w:t xml:space="preserve"> </w:t>
      </w:r>
      <w:r w:rsidRPr="00674359">
        <w:rPr>
          <w:rFonts w:ascii="Palatino Linotype" w:hAnsi="Palatino Linotype"/>
          <w:bCs/>
          <w:lang w:val="en-US"/>
        </w:rPr>
        <w:t>traumatized</w:t>
      </w:r>
      <w:r>
        <w:rPr>
          <w:rFonts w:ascii="Palatino Linotype" w:hAnsi="Palatino Linotype"/>
          <w:bCs/>
          <w:lang w:val="en-US"/>
        </w:rPr>
        <w:t xml:space="preserve"> the world </w:t>
      </w:r>
      <w:r w:rsidRPr="00674359">
        <w:rPr>
          <w:rFonts w:ascii="Palatino Linotype" w:hAnsi="Palatino Linotype"/>
          <w:bCs/>
          <w:lang w:val="en-US"/>
        </w:rPr>
        <w:t>through human-to-human transmission, and caused</w:t>
      </w:r>
      <w:r>
        <w:rPr>
          <w:rFonts w:ascii="Palatino Linotype" w:hAnsi="Palatino Linotype"/>
          <w:bCs/>
          <w:lang w:val="en-US"/>
        </w:rPr>
        <w:t xml:space="preserve"> a </w:t>
      </w:r>
      <w:r w:rsidRPr="00615F8F">
        <w:rPr>
          <w:rFonts w:ascii="Palatino Linotype" w:hAnsi="Palatino Linotype"/>
          <w:bCs/>
          <w:lang w:val="en-US"/>
        </w:rPr>
        <w:t>large number of</w:t>
      </w:r>
      <w:r w:rsidRPr="00674359">
        <w:rPr>
          <w:rFonts w:ascii="Palatino Linotype" w:hAnsi="Palatino Linotype"/>
          <w:bCs/>
          <w:lang w:val="en-US"/>
        </w:rPr>
        <w:t xml:space="preserve"> human deaths and substantial economic losses across the globe (Bukhari and Jameel </w:t>
      </w:r>
      <w:r w:rsidRPr="00DA4AAC">
        <w:rPr>
          <w:rFonts w:ascii="Palatino Linotype" w:hAnsi="Palatino Linotype"/>
          <w:bCs/>
          <w:color w:val="5B9BD5" w:themeColor="accent1"/>
          <w:lang w:val="en-US"/>
        </w:rPr>
        <w:t>2020</w:t>
      </w:r>
      <w:r>
        <w:rPr>
          <w:rFonts w:ascii="Palatino Linotype" w:hAnsi="Palatino Linotype"/>
          <w:bCs/>
          <w:lang w:val="en-US"/>
        </w:rPr>
        <w:t xml:space="preserve">; </w:t>
      </w:r>
      <w:r w:rsidRPr="00265445">
        <w:rPr>
          <w:rFonts w:ascii="Palatino Linotype" w:hAnsi="Palatino Linotype"/>
          <w:bCs/>
          <w:lang w:val="en-US"/>
        </w:rPr>
        <w:t xml:space="preserve">Mofijur et </w:t>
      </w:r>
      <w:r>
        <w:rPr>
          <w:rFonts w:ascii="Palatino Linotype" w:hAnsi="Palatino Linotype"/>
          <w:bCs/>
          <w:lang w:val="en-US"/>
        </w:rPr>
        <w:t>al.</w:t>
      </w:r>
      <w:r w:rsidRPr="00265445">
        <w:rPr>
          <w:rFonts w:ascii="Palatino Linotype" w:hAnsi="Palatino Linotype"/>
          <w:bCs/>
          <w:lang w:val="en-US"/>
        </w:rPr>
        <w:t xml:space="preserve"> </w:t>
      </w:r>
      <w:r w:rsidRPr="00265445">
        <w:rPr>
          <w:rFonts w:ascii="Palatino Linotype" w:hAnsi="Palatino Linotype"/>
          <w:bCs/>
          <w:color w:val="5B9BD5" w:themeColor="accent1"/>
          <w:lang w:val="en-US"/>
        </w:rPr>
        <w:t>2021</w:t>
      </w:r>
      <w:r w:rsidRPr="00265445">
        <w:rPr>
          <w:rFonts w:ascii="Palatino Linotype" w:hAnsi="Palatino Linotype"/>
          <w:bCs/>
          <w:lang w:val="en-US"/>
        </w:rPr>
        <w:t xml:space="preserve">). </w:t>
      </w:r>
      <w:r w:rsidRPr="007D45EE">
        <w:rPr>
          <w:rFonts w:ascii="Palatino Linotype" w:hAnsi="Palatino Linotype"/>
          <w:bCs/>
          <w:lang w:val="en-US"/>
        </w:rPr>
        <w:t xml:space="preserve">Globally, </w:t>
      </w:r>
      <w:r w:rsidR="00B818F4" w:rsidRPr="007D45EE">
        <w:rPr>
          <w:rFonts w:ascii="Palatino Linotype" w:hAnsi="Palatino Linotype"/>
          <w:bCs/>
          <w:lang w:val="en-US"/>
        </w:rPr>
        <w:t xml:space="preserve">237,383,711 </w:t>
      </w:r>
      <w:r w:rsidRPr="007D45EE">
        <w:rPr>
          <w:rFonts w:ascii="Palatino Linotype" w:hAnsi="Palatino Linotype"/>
          <w:bCs/>
          <w:lang w:val="en-US"/>
        </w:rPr>
        <w:t xml:space="preserve">confirmed cases of COVID-19, including </w:t>
      </w:r>
      <w:r w:rsidR="004C58FE" w:rsidRPr="007D45EE">
        <w:rPr>
          <w:rFonts w:ascii="Palatino Linotype" w:hAnsi="Palatino Linotype"/>
          <w:bCs/>
          <w:lang w:val="en-US"/>
        </w:rPr>
        <w:t xml:space="preserve">4,842,716 </w:t>
      </w:r>
      <w:r w:rsidRPr="007D45EE">
        <w:rPr>
          <w:rFonts w:ascii="Palatino Linotype" w:hAnsi="Palatino Linotype"/>
          <w:bCs/>
          <w:lang w:val="en-US"/>
        </w:rPr>
        <w:t>deaths</w:t>
      </w:r>
      <w:r w:rsidR="004259AA">
        <w:rPr>
          <w:rFonts w:ascii="Palatino Linotype" w:hAnsi="Palatino Linotype"/>
          <w:bCs/>
          <w:lang w:val="en-US"/>
        </w:rPr>
        <w:t>,</w:t>
      </w:r>
      <w:r w:rsidRPr="007D45EE">
        <w:rPr>
          <w:rFonts w:ascii="Palatino Linotype" w:hAnsi="Palatino Linotype"/>
          <w:bCs/>
          <w:lang w:val="en-US"/>
        </w:rPr>
        <w:t xml:space="preserve"> had been reported to </w:t>
      </w:r>
      <w:r w:rsidR="009A5226" w:rsidRPr="007D45EE">
        <w:rPr>
          <w:rFonts w:ascii="Palatino Linotype" w:hAnsi="Palatino Linotype"/>
          <w:bCs/>
          <w:lang w:val="en-US"/>
        </w:rPr>
        <w:t>the World Health Organization (</w:t>
      </w:r>
      <w:r w:rsidRPr="007D45EE">
        <w:rPr>
          <w:rFonts w:ascii="Palatino Linotype" w:hAnsi="Palatino Linotype"/>
          <w:bCs/>
          <w:lang w:val="en-US"/>
        </w:rPr>
        <w:t>WHO</w:t>
      </w:r>
      <w:r w:rsidR="009A5226" w:rsidRPr="007D45EE">
        <w:rPr>
          <w:rFonts w:ascii="Palatino Linotype" w:hAnsi="Palatino Linotype"/>
          <w:bCs/>
          <w:lang w:val="en-US"/>
        </w:rPr>
        <w:t>)</w:t>
      </w:r>
      <w:r w:rsidRPr="007D45EE">
        <w:rPr>
          <w:rFonts w:ascii="Palatino Linotype" w:hAnsi="Palatino Linotype"/>
          <w:bCs/>
          <w:lang w:val="en-US"/>
        </w:rPr>
        <w:t xml:space="preserve"> as on </w:t>
      </w:r>
      <w:r w:rsidR="004C58FE" w:rsidRPr="007D45EE">
        <w:rPr>
          <w:rFonts w:ascii="Palatino Linotype" w:hAnsi="Palatino Linotype"/>
          <w:bCs/>
          <w:lang w:val="en-US"/>
        </w:rPr>
        <w:t>5:52</w:t>
      </w:r>
      <w:r w:rsidR="004259AA">
        <w:rPr>
          <w:rFonts w:ascii="Palatino Linotype" w:hAnsi="Palatino Linotype"/>
          <w:bCs/>
          <w:lang w:val="en-US"/>
        </w:rPr>
        <w:t xml:space="preserve"> </w:t>
      </w:r>
      <w:r w:rsidR="004C58FE" w:rsidRPr="007D45EE">
        <w:rPr>
          <w:rFonts w:ascii="Palatino Linotype" w:hAnsi="Palatino Linotype"/>
          <w:bCs/>
          <w:lang w:val="en-US"/>
        </w:rPr>
        <w:t xml:space="preserve">pm </w:t>
      </w:r>
      <w:r w:rsidRPr="007D45EE">
        <w:rPr>
          <w:rFonts w:ascii="Palatino Linotype" w:hAnsi="Palatino Linotype"/>
          <w:bCs/>
          <w:lang w:val="en-US"/>
        </w:rPr>
        <w:t>CEST (Central European Summer Time)</w:t>
      </w:r>
      <w:r w:rsidR="004C58FE" w:rsidRPr="007D45EE">
        <w:rPr>
          <w:rFonts w:ascii="Palatino Linotype" w:hAnsi="Palatino Linotype"/>
          <w:bCs/>
          <w:lang w:val="en-US"/>
        </w:rPr>
        <w:t>, 11 October 2021</w:t>
      </w:r>
      <w:r w:rsidR="00557789">
        <w:rPr>
          <w:rFonts w:ascii="Palatino Linotype" w:hAnsi="Palatino Linotype"/>
          <w:bCs/>
          <w:lang w:val="en-US"/>
        </w:rPr>
        <w:t xml:space="preserve"> </w:t>
      </w:r>
      <w:r w:rsidRPr="00674359">
        <w:rPr>
          <w:rFonts w:ascii="Palatino Linotype" w:hAnsi="Palatino Linotype"/>
          <w:bCs/>
          <w:lang w:val="en-US"/>
        </w:rPr>
        <w:t>(</w:t>
      </w:r>
      <w:hyperlink r:id="rId12" w:history="1">
        <w:r w:rsidRPr="00674359">
          <w:rPr>
            <w:rStyle w:val="Hyperlink"/>
            <w:rFonts w:ascii="Palatino Linotype" w:hAnsi="Palatino Linotype"/>
            <w:bCs/>
            <w:lang w:val="en-US"/>
          </w:rPr>
          <w:t>https://covid19.who.int/</w:t>
        </w:r>
      </w:hyperlink>
      <w:r w:rsidRPr="00674359">
        <w:rPr>
          <w:rFonts w:ascii="Palatino Linotype" w:hAnsi="Palatino Linotype"/>
          <w:bCs/>
          <w:lang w:val="en-US"/>
        </w:rPr>
        <w:t>)</w:t>
      </w:r>
      <w:r w:rsidRPr="00B3753C">
        <w:rPr>
          <w:rFonts w:ascii="Palatino Linotype" w:hAnsi="Palatino Linotype"/>
          <w:bCs/>
          <w:lang w:val="en-US"/>
        </w:rPr>
        <w:t xml:space="preserve">. According to the Ministry of Health and Family </w:t>
      </w:r>
      <w:r w:rsidRPr="007D45EE">
        <w:rPr>
          <w:rFonts w:ascii="Palatino Linotype" w:hAnsi="Palatino Linotype"/>
          <w:bCs/>
          <w:lang w:val="en-US"/>
        </w:rPr>
        <w:lastRenderedPageBreak/>
        <w:t xml:space="preserve">Welfare, Government of India, </w:t>
      </w:r>
      <w:r w:rsidR="004259AA">
        <w:rPr>
          <w:rFonts w:ascii="Palatino Linotype" w:hAnsi="Palatino Linotype"/>
          <w:bCs/>
          <w:lang w:val="en-US"/>
        </w:rPr>
        <w:t>2,14,900 active cases and</w:t>
      </w:r>
      <w:r w:rsidRPr="007D45EE">
        <w:rPr>
          <w:rFonts w:ascii="Palatino Linotype" w:hAnsi="Palatino Linotype"/>
          <w:bCs/>
          <w:lang w:val="en-US"/>
        </w:rPr>
        <w:t xml:space="preserve"> </w:t>
      </w:r>
      <w:r w:rsidR="004C58FE" w:rsidRPr="007D45EE">
        <w:rPr>
          <w:rFonts w:ascii="Palatino Linotype" w:hAnsi="Palatino Linotype"/>
          <w:bCs/>
          <w:lang w:val="en-US"/>
        </w:rPr>
        <w:t xml:space="preserve">4,50,963 </w:t>
      </w:r>
      <w:r w:rsidRPr="007D45EE">
        <w:rPr>
          <w:rFonts w:ascii="Palatino Linotype" w:hAnsi="Palatino Linotype"/>
          <w:bCs/>
          <w:lang w:val="en-US"/>
        </w:rPr>
        <w:t>death</w:t>
      </w:r>
      <w:r w:rsidR="00405AF8" w:rsidRPr="007D45EE">
        <w:rPr>
          <w:rFonts w:ascii="Palatino Linotype" w:hAnsi="Palatino Linotype"/>
          <w:bCs/>
          <w:lang w:val="en-US"/>
        </w:rPr>
        <w:t>s</w:t>
      </w:r>
      <w:r w:rsidRPr="007D45EE">
        <w:rPr>
          <w:rFonts w:ascii="Palatino Linotype" w:hAnsi="Palatino Linotype"/>
          <w:bCs/>
          <w:lang w:val="en-US"/>
        </w:rPr>
        <w:t xml:space="preserve"> were recorded </w:t>
      </w:r>
      <w:r w:rsidR="00557789" w:rsidRPr="007D45EE">
        <w:rPr>
          <w:rFonts w:ascii="Palatino Linotype" w:hAnsi="Palatino Linotype"/>
          <w:bCs/>
          <w:lang w:val="en-US"/>
        </w:rPr>
        <w:t xml:space="preserve">in India </w:t>
      </w:r>
      <w:r w:rsidRPr="007D45EE">
        <w:rPr>
          <w:rFonts w:ascii="Palatino Linotype" w:hAnsi="Palatino Linotype"/>
          <w:bCs/>
          <w:lang w:val="en-US"/>
        </w:rPr>
        <w:t xml:space="preserve">(as on </w:t>
      </w:r>
      <w:r w:rsidR="00405AF8" w:rsidRPr="007D45EE">
        <w:rPr>
          <w:rFonts w:ascii="Palatino Linotype" w:hAnsi="Palatino Linotype"/>
          <w:bCs/>
          <w:lang w:val="en-US"/>
        </w:rPr>
        <w:t>12 October 2021</w:t>
      </w:r>
      <w:r w:rsidRPr="007D45EE">
        <w:rPr>
          <w:rFonts w:ascii="Palatino Linotype" w:hAnsi="Palatino Linotype"/>
          <w:bCs/>
          <w:lang w:val="en-US"/>
        </w:rPr>
        <w:t xml:space="preserve">) </w:t>
      </w:r>
      <w:r w:rsidRPr="00674359">
        <w:rPr>
          <w:rFonts w:ascii="Palatino Linotype" w:hAnsi="Palatino Linotype"/>
          <w:bCs/>
          <w:lang w:val="en-US"/>
        </w:rPr>
        <w:t>(</w:t>
      </w:r>
      <w:hyperlink r:id="rId13" w:history="1">
        <w:r w:rsidRPr="00674359">
          <w:rPr>
            <w:rStyle w:val="Hyperlink"/>
            <w:rFonts w:ascii="Palatino Linotype" w:hAnsi="Palatino Linotype"/>
            <w:bCs/>
            <w:lang w:val="en-US"/>
          </w:rPr>
          <w:t>https://www.mohfw.gov.in/</w:t>
        </w:r>
      </w:hyperlink>
      <w:r w:rsidRPr="00674359">
        <w:rPr>
          <w:rFonts w:ascii="Palatino Linotype" w:hAnsi="Palatino Linotype"/>
          <w:bCs/>
          <w:lang w:val="en-US"/>
        </w:rPr>
        <w:t>).</w:t>
      </w:r>
    </w:p>
    <w:p w14:paraId="3CB3D371" w14:textId="3F750F44" w:rsidR="00A70176" w:rsidRPr="00D24CB7" w:rsidRDefault="00A70176" w:rsidP="00A70176">
      <w:pPr>
        <w:spacing w:after="0" w:line="480" w:lineRule="auto"/>
        <w:ind w:firstLine="720"/>
        <w:jc w:val="both"/>
        <w:rPr>
          <w:rFonts w:ascii="Palatino Linotype" w:hAnsi="Palatino Linotype"/>
          <w:bCs/>
          <w:lang w:val="en-US"/>
        </w:rPr>
      </w:pPr>
      <w:r w:rsidRPr="007D45EE">
        <w:rPr>
          <w:rFonts w:ascii="Palatino Linotype" w:hAnsi="Palatino Linotype"/>
          <w:bCs/>
          <w:lang w:val="en-US"/>
        </w:rPr>
        <w:t>In order to avoid or stop the COVID-19 pandemic risks of transmission, various preventive measures (</w:t>
      </w:r>
      <w:r w:rsidR="009A5226" w:rsidRPr="007D45EE">
        <w:rPr>
          <w:rFonts w:ascii="Palatino Linotype" w:hAnsi="Palatino Linotype"/>
          <w:bCs/>
          <w:lang w:val="en-US"/>
        </w:rPr>
        <w:t>such as</w:t>
      </w:r>
      <w:r w:rsidRPr="007D45EE">
        <w:rPr>
          <w:rFonts w:ascii="Palatino Linotype" w:hAnsi="Palatino Linotype"/>
          <w:bCs/>
          <w:lang w:val="en-US"/>
        </w:rPr>
        <w:t xml:space="preserve"> social distancing, nationwide multi-period lockdowns</w:t>
      </w:r>
      <w:r w:rsidR="00822ABA" w:rsidRPr="007D45EE">
        <w:rPr>
          <w:rFonts w:ascii="Palatino Linotype" w:hAnsi="Palatino Linotype"/>
          <w:bCs/>
          <w:lang w:val="en-US"/>
        </w:rPr>
        <w:t xml:space="preserve"> (LDs)</w:t>
      </w:r>
      <w:r w:rsidRPr="007D45EE">
        <w:rPr>
          <w:rFonts w:ascii="Palatino Linotype" w:hAnsi="Palatino Linotype"/>
          <w:bCs/>
          <w:lang w:val="en-US"/>
        </w:rPr>
        <w:t xml:space="preserve">, extensive travel bans, </w:t>
      </w:r>
      <w:r w:rsidR="00822ABA" w:rsidRPr="007D45EE">
        <w:rPr>
          <w:rFonts w:ascii="Palatino Linotype" w:hAnsi="Palatino Linotype"/>
          <w:bCs/>
          <w:lang w:val="en-US"/>
        </w:rPr>
        <w:t xml:space="preserve">and </w:t>
      </w:r>
      <w:r w:rsidRPr="007D45EE">
        <w:rPr>
          <w:rFonts w:ascii="Palatino Linotype" w:hAnsi="Palatino Linotype"/>
          <w:bCs/>
          <w:lang w:val="en-US"/>
        </w:rPr>
        <w:t xml:space="preserve">mass quarantines) have been </w:t>
      </w:r>
      <w:r w:rsidR="00405AF8" w:rsidRPr="007D45EE">
        <w:rPr>
          <w:rFonts w:ascii="Palatino Linotype" w:hAnsi="Palatino Linotype"/>
          <w:bCs/>
          <w:lang w:val="en-US"/>
        </w:rPr>
        <w:t>implemented</w:t>
      </w:r>
      <w:r w:rsidRPr="007D45EE">
        <w:rPr>
          <w:rFonts w:ascii="Palatino Linotype" w:hAnsi="Palatino Linotype"/>
          <w:bCs/>
          <w:lang w:val="en-US"/>
        </w:rPr>
        <w:t xml:space="preserve"> in most </w:t>
      </w:r>
      <w:r w:rsidR="00405AF8" w:rsidRPr="007D45EE">
        <w:rPr>
          <w:rFonts w:ascii="Palatino Linotype" w:hAnsi="Palatino Linotype"/>
          <w:bCs/>
          <w:lang w:val="en-US"/>
        </w:rPr>
        <w:t>part</w:t>
      </w:r>
      <w:r w:rsidR="004259AA">
        <w:rPr>
          <w:rFonts w:ascii="Palatino Linotype" w:hAnsi="Palatino Linotype"/>
          <w:bCs/>
          <w:lang w:val="en-US"/>
        </w:rPr>
        <w:t>s</w:t>
      </w:r>
      <w:r w:rsidR="00405AF8" w:rsidRPr="007D45EE">
        <w:rPr>
          <w:rFonts w:ascii="Palatino Linotype" w:hAnsi="Palatino Linotype"/>
          <w:bCs/>
          <w:lang w:val="en-US"/>
        </w:rPr>
        <w:t xml:space="preserve"> of the world</w:t>
      </w:r>
      <w:r w:rsidRPr="007D45EE">
        <w:rPr>
          <w:rFonts w:ascii="Palatino Linotype" w:hAnsi="Palatino Linotype"/>
          <w:bCs/>
          <w:lang w:val="en-US"/>
        </w:rPr>
        <w:t xml:space="preserve">. The complete </w:t>
      </w:r>
      <w:r w:rsidR="00822ABA" w:rsidRPr="007D45EE">
        <w:rPr>
          <w:rFonts w:ascii="Palatino Linotype" w:hAnsi="Palatino Linotype"/>
          <w:bCs/>
          <w:lang w:val="en-US"/>
        </w:rPr>
        <w:t xml:space="preserve">LD or </w:t>
      </w:r>
      <w:r w:rsidRPr="007D45EE">
        <w:rPr>
          <w:rFonts w:ascii="Palatino Linotype" w:hAnsi="Palatino Linotype"/>
          <w:bCs/>
          <w:lang w:val="en-US"/>
        </w:rPr>
        <w:t xml:space="preserve">shutdown in various </w:t>
      </w:r>
      <w:r w:rsidRPr="00674359">
        <w:rPr>
          <w:rFonts w:ascii="Palatino Linotype" w:hAnsi="Palatino Linotype"/>
          <w:bCs/>
          <w:lang w:val="en-US"/>
        </w:rPr>
        <w:t xml:space="preserve">regions of the globe has </w:t>
      </w:r>
      <w:r w:rsidR="004259AA">
        <w:rPr>
          <w:rFonts w:ascii="Palatino Linotype" w:hAnsi="Palatino Linotype"/>
          <w:bCs/>
          <w:lang w:val="en-US"/>
        </w:rPr>
        <w:t>substantially impacted</w:t>
      </w:r>
      <w:r w:rsidRPr="00674359">
        <w:rPr>
          <w:rFonts w:ascii="Palatino Linotype" w:hAnsi="Palatino Linotype"/>
          <w:bCs/>
          <w:lang w:val="en-US"/>
        </w:rPr>
        <w:t xml:space="preserve"> the local to global level socio-political relations and economic growth (Long and Feng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w:t>
      </w:r>
      <w:r w:rsidRPr="007D1D50">
        <w:rPr>
          <w:rFonts w:ascii="Palatino Linotype" w:hAnsi="Palatino Linotype"/>
          <w:bCs/>
          <w:lang w:val="en-US"/>
        </w:rPr>
        <w:t>On the other hand, the complete shutdown, travel bans, and industrial shutdown</w:t>
      </w:r>
      <w:r w:rsidR="004259AA">
        <w:rPr>
          <w:rFonts w:ascii="Palatino Linotype" w:hAnsi="Palatino Linotype"/>
          <w:bCs/>
          <w:lang w:val="en-US"/>
        </w:rPr>
        <w:t>,</w:t>
      </w:r>
      <w:r w:rsidRPr="007D1D50">
        <w:rPr>
          <w:rFonts w:ascii="Palatino Linotype" w:hAnsi="Palatino Linotype"/>
          <w:bCs/>
          <w:lang w:val="en-US"/>
        </w:rPr>
        <w:t xml:space="preserve"> have </w:t>
      </w:r>
      <w:r w:rsidRPr="00157B23">
        <w:rPr>
          <w:rFonts w:ascii="Palatino Linotype" w:hAnsi="Palatino Linotype"/>
          <w:bCs/>
          <w:lang w:val="en-US"/>
        </w:rPr>
        <w:t>significantly helped to improve the environmental condition</w:t>
      </w:r>
      <w:r w:rsidR="004259AA">
        <w:rPr>
          <w:rFonts w:ascii="Palatino Linotype" w:hAnsi="Palatino Linotype"/>
          <w:bCs/>
          <w:lang w:val="en-US"/>
        </w:rPr>
        <w:t>,</w:t>
      </w:r>
      <w:r w:rsidRPr="00157B23">
        <w:rPr>
          <w:rFonts w:ascii="Palatino Linotype" w:hAnsi="Palatino Linotype"/>
          <w:bCs/>
          <w:lang w:val="en-US"/>
        </w:rPr>
        <w:t xml:space="preserve"> including air quality, urban heat island (UHI), and water quality </w:t>
      </w:r>
      <w:r w:rsidRPr="00674359">
        <w:rPr>
          <w:rFonts w:ascii="Palatino Linotype" w:hAnsi="Palatino Linotype"/>
          <w:bCs/>
          <w:lang w:val="en-US"/>
        </w:rPr>
        <w:t>across the globe</w:t>
      </w:r>
      <w:r w:rsidR="004259AA">
        <w:rPr>
          <w:rFonts w:ascii="Palatino Linotype" w:hAnsi="Palatino Linotype"/>
          <w:bCs/>
          <w:lang w:val="en-US"/>
        </w:rPr>
        <w:t>,</w:t>
      </w:r>
      <w:r w:rsidRPr="00674359">
        <w:rPr>
          <w:rFonts w:ascii="Palatino Linotype" w:hAnsi="Palatino Linotype"/>
          <w:bCs/>
          <w:lang w:val="en-US"/>
        </w:rPr>
        <w:t xml:space="preserve"> owing to </w:t>
      </w:r>
      <w:r>
        <w:rPr>
          <w:rFonts w:ascii="Palatino Linotype" w:hAnsi="Palatino Linotype"/>
          <w:bCs/>
          <w:lang w:val="en-US"/>
        </w:rPr>
        <w:t xml:space="preserve">the </w:t>
      </w:r>
      <w:r w:rsidRPr="00157B23">
        <w:rPr>
          <w:rFonts w:ascii="Palatino Linotype" w:hAnsi="Palatino Linotype"/>
          <w:bCs/>
          <w:lang w:val="en-US"/>
        </w:rPr>
        <w:t xml:space="preserve">curbing of the release of anthropogenic greenhouse gases and air pollutants </w:t>
      </w:r>
      <w:r w:rsidRPr="00D24CB7">
        <w:rPr>
          <w:rFonts w:ascii="Palatino Linotype" w:hAnsi="Palatino Linotype"/>
          <w:bCs/>
          <w:lang w:val="en-US"/>
        </w:rPr>
        <w:t xml:space="preserve">(Yunus et </w:t>
      </w:r>
      <w:r>
        <w:rPr>
          <w:rFonts w:ascii="Palatino Linotype" w:hAnsi="Palatino Linotype"/>
          <w:bCs/>
          <w:lang w:val="en-US"/>
        </w:rPr>
        <w:t>al.</w:t>
      </w:r>
      <w:r w:rsidRPr="00D24CB7">
        <w:rPr>
          <w:rFonts w:ascii="Palatino Linotype" w:hAnsi="Palatino Linotype"/>
          <w:bCs/>
          <w:lang w:val="en-US"/>
        </w:rPr>
        <w:t xml:space="preserve"> </w:t>
      </w:r>
      <w:r w:rsidRPr="00D24CB7">
        <w:rPr>
          <w:rFonts w:ascii="Palatino Linotype" w:hAnsi="Palatino Linotype"/>
          <w:bCs/>
          <w:color w:val="5B9BD5" w:themeColor="accent1"/>
          <w:lang w:val="en-US"/>
        </w:rPr>
        <w:t>2020</w:t>
      </w:r>
      <w:r w:rsidRPr="00D24CB7">
        <w:rPr>
          <w:rFonts w:ascii="Palatino Linotype" w:hAnsi="Palatino Linotype"/>
          <w:bCs/>
          <w:lang w:val="en-US"/>
        </w:rPr>
        <w:t xml:space="preserve">; Tobías et al. </w:t>
      </w:r>
      <w:r w:rsidRPr="00D24CB7">
        <w:rPr>
          <w:rFonts w:ascii="Palatino Linotype" w:hAnsi="Palatino Linotype"/>
          <w:bCs/>
          <w:color w:val="5B9BD5" w:themeColor="accent1"/>
          <w:lang w:val="en-US"/>
        </w:rPr>
        <w:t>2020</w:t>
      </w:r>
      <w:r w:rsidRPr="00D24CB7">
        <w:rPr>
          <w:rFonts w:ascii="Palatino Linotype" w:hAnsi="Palatino Linotype"/>
          <w:bCs/>
          <w:lang w:val="en-US"/>
        </w:rPr>
        <w:t xml:space="preserve">; Parida et </w:t>
      </w:r>
      <w:r>
        <w:rPr>
          <w:rFonts w:ascii="Palatino Linotype" w:hAnsi="Palatino Linotype"/>
          <w:bCs/>
          <w:lang w:val="en-US"/>
        </w:rPr>
        <w:t>al.</w:t>
      </w:r>
      <w:r w:rsidRPr="00D24CB7">
        <w:rPr>
          <w:rFonts w:ascii="Palatino Linotype" w:hAnsi="Palatino Linotype"/>
          <w:bCs/>
          <w:lang w:val="en-US"/>
        </w:rPr>
        <w:t xml:space="preserve"> </w:t>
      </w:r>
      <w:r w:rsidRPr="00D24CB7">
        <w:rPr>
          <w:rFonts w:ascii="Palatino Linotype" w:hAnsi="Palatino Linotype"/>
          <w:bCs/>
          <w:color w:val="5B9BD5" w:themeColor="accent1"/>
          <w:lang w:val="en-US"/>
        </w:rPr>
        <w:t>2021</w:t>
      </w:r>
      <w:r w:rsidRPr="00D24CB7">
        <w:rPr>
          <w:rFonts w:ascii="Palatino Linotype" w:hAnsi="Palatino Linotype"/>
          <w:bCs/>
          <w:lang w:val="en-US"/>
        </w:rPr>
        <w:t xml:space="preserve">). The deterioration of environmental </w:t>
      </w:r>
      <w:r w:rsidRPr="00674359">
        <w:rPr>
          <w:rFonts w:ascii="Palatino Linotype" w:hAnsi="Palatino Linotype"/>
          <w:bCs/>
          <w:lang w:val="en-US"/>
        </w:rPr>
        <w:t>condition</w:t>
      </w:r>
      <w:r>
        <w:rPr>
          <w:rFonts w:ascii="Palatino Linotype" w:hAnsi="Palatino Linotype"/>
          <w:bCs/>
          <w:lang w:val="en-US"/>
        </w:rPr>
        <w:t>s</w:t>
      </w:r>
      <w:r w:rsidRPr="00674359">
        <w:rPr>
          <w:rFonts w:ascii="Palatino Linotype" w:hAnsi="Palatino Linotype"/>
          <w:bCs/>
          <w:lang w:val="en-US"/>
        </w:rPr>
        <w:t xml:space="preserve"> (</w:t>
      </w:r>
      <w:r>
        <w:rPr>
          <w:rFonts w:ascii="Palatino Linotype" w:hAnsi="Palatino Linotype"/>
          <w:bCs/>
          <w:lang w:val="en-US"/>
        </w:rPr>
        <w:t>e.g.</w:t>
      </w:r>
      <w:r w:rsidRPr="00674359">
        <w:rPr>
          <w:rFonts w:ascii="Palatino Linotype" w:hAnsi="Palatino Linotype"/>
          <w:bCs/>
          <w:lang w:val="en-US"/>
        </w:rPr>
        <w:t xml:space="preserve">, poor air quality, </w:t>
      </w:r>
      <w:r w:rsidRPr="00157B23">
        <w:rPr>
          <w:rFonts w:ascii="Palatino Linotype" w:hAnsi="Palatino Linotype"/>
          <w:bCs/>
          <w:lang w:val="en-US"/>
        </w:rPr>
        <w:t>increasing UHI, deforestation</w:t>
      </w:r>
      <w:r w:rsidRPr="00D24CB7">
        <w:rPr>
          <w:rFonts w:ascii="Palatino Linotype" w:hAnsi="Palatino Linotype"/>
          <w:bCs/>
          <w:lang w:val="en-US"/>
        </w:rPr>
        <w:t xml:space="preserve">, degradation of grasslands) across </w:t>
      </w:r>
      <w:r w:rsidRPr="00674359">
        <w:rPr>
          <w:rFonts w:ascii="Palatino Linotype" w:hAnsi="Palatino Linotype"/>
          <w:bCs/>
          <w:lang w:val="en-US"/>
        </w:rPr>
        <w:t>the globe due to several anthropogenic interventions (</w:t>
      </w:r>
      <w:r>
        <w:rPr>
          <w:rFonts w:ascii="Palatino Linotype" w:hAnsi="Palatino Linotype"/>
          <w:bCs/>
          <w:lang w:val="en-US"/>
        </w:rPr>
        <w:t>e.g.</w:t>
      </w:r>
      <w:r w:rsidRPr="00674359">
        <w:rPr>
          <w:rFonts w:ascii="Palatino Linotype" w:hAnsi="Palatino Linotype"/>
          <w:bCs/>
          <w:lang w:val="en-US"/>
        </w:rPr>
        <w:t xml:space="preserve">, population pressure, industries, motor vehicles, power plants, mining activities, deforestation) has emerged as a rising alarm in the world in the last few decades (Mehdipour and Memarianfard </w:t>
      </w:r>
      <w:r w:rsidRPr="00DA4AAC">
        <w:rPr>
          <w:rFonts w:ascii="Palatino Linotype" w:hAnsi="Palatino Linotype"/>
          <w:bCs/>
          <w:color w:val="5B9BD5" w:themeColor="accent1"/>
          <w:lang w:val="en-US"/>
        </w:rPr>
        <w:t>2017</w:t>
      </w:r>
      <w:r w:rsidRPr="00674359">
        <w:rPr>
          <w:rFonts w:ascii="Palatino Linotype" w:hAnsi="Palatino Linotype"/>
          <w:bCs/>
          <w:lang w:val="en-US"/>
        </w:rPr>
        <w:t xml:space="preserve">; Motesaddi et </w:t>
      </w:r>
      <w:r>
        <w:rPr>
          <w:rFonts w:ascii="Palatino Linotype" w:hAnsi="Palatino Linotype"/>
          <w:bCs/>
          <w:lang w:val="en-US"/>
        </w:rPr>
        <w:t>al.</w:t>
      </w:r>
      <w:r w:rsidRPr="00674359">
        <w:rPr>
          <w:rFonts w:ascii="Palatino Linotype" w:hAnsi="Palatino Linotype"/>
          <w:bCs/>
          <w:lang w:val="en-US"/>
        </w:rPr>
        <w:t xml:space="preserve"> </w:t>
      </w:r>
      <w:r w:rsidRPr="00DA4AAC">
        <w:rPr>
          <w:rFonts w:ascii="Palatino Linotype" w:hAnsi="Palatino Linotype"/>
          <w:bCs/>
          <w:color w:val="5B9BD5" w:themeColor="accent1"/>
          <w:lang w:val="en-US"/>
        </w:rPr>
        <w:t>2017</w:t>
      </w:r>
      <w:r w:rsidRPr="00674359">
        <w:rPr>
          <w:rFonts w:ascii="Palatino Linotype" w:hAnsi="Palatino Linotype"/>
          <w:bCs/>
          <w:lang w:val="en-US"/>
        </w:rPr>
        <w:t>). However, COVID-19 pandemic-</w:t>
      </w:r>
      <w:r w:rsidRPr="007D45EE">
        <w:rPr>
          <w:rFonts w:ascii="Palatino Linotype" w:hAnsi="Palatino Linotype"/>
          <w:bCs/>
          <w:lang w:val="en-US"/>
        </w:rPr>
        <w:t xml:space="preserve">imposed </w:t>
      </w:r>
      <w:r w:rsidR="00822ABA" w:rsidRPr="007D45EE">
        <w:rPr>
          <w:rFonts w:ascii="Palatino Linotype" w:hAnsi="Palatino Linotype"/>
          <w:bCs/>
          <w:lang w:val="en-US"/>
        </w:rPr>
        <w:t>LD</w:t>
      </w:r>
      <w:r w:rsidRPr="007D45EE">
        <w:rPr>
          <w:rFonts w:ascii="Palatino Linotype" w:hAnsi="Palatino Linotype"/>
          <w:bCs/>
          <w:lang w:val="en-US"/>
        </w:rPr>
        <w:t xml:space="preserve"> events and complete shutdown in </w:t>
      </w:r>
      <w:r w:rsidR="008F4AE1" w:rsidRPr="007D45EE">
        <w:rPr>
          <w:rFonts w:ascii="Palatino Linotype" w:hAnsi="Palatino Linotype"/>
          <w:bCs/>
          <w:lang w:val="en-US"/>
        </w:rPr>
        <w:t>most part</w:t>
      </w:r>
      <w:r w:rsidR="00DC7EE6" w:rsidRPr="007D45EE">
        <w:rPr>
          <w:rFonts w:ascii="Palatino Linotype" w:hAnsi="Palatino Linotype"/>
          <w:bCs/>
          <w:lang w:val="en-US"/>
        </w:rPr>
        <w:t>s</w:t>
      </w:r>
      <w:r w:rsidRPr="007D45EE">
        <w:rPr>
          <w:rFonts w:ascii="Palatino Linotype" w:hAnsi="Palatino Linotype"/>
          <w:bCs/>
          <w:lang w:val="en-US"/>
        </w:rPr>
        <w:t xml:space="preserve"> </w:t>
      </w:r>
      <w:r w:rsidR="00DC7EE6" w:rsidRPr="007D45EE">
        <w:rPr>
          <w:rFonts w:ascii="Palatino Linotype" w:hAnsi="Palatino Linotype"/>
          <w:bCs/>
          <w:lang w:val="en-US"/>
        </w:rPr>
        <w:t xml:space="preserve">of </w:t>
      </w:r>
      <w:r w:rsidRPr="007D45EE">
        <w:rPr>
          <w:rFonts w:ascii="Palatino Linotype" w:hAnsi="Palatino Linotype"/>
          <w:bCs/>
          <w:lang w:val="en-US"/>
        </w:rPr>
        <w:t xml:space="preserve">the globe </w:t>
      </w:r>
      <w:r w:rsidRPr="00D24CB7">
        <w:rPr>
          <w:rFonts w:ascii="Palatino Linotype" w:hAnsi="Palatino Linotype"/>
          <w:bCs/>
          <w:lang w:val="en-US"/>
        </w:rPr>
        <w:t>have compelled to put a natural brake on such activities. As a res</w:t>
      </w:r>
      <w:r w:rsidRPr="00674359">
        <w:rPr>
          <w:rFonts w:ascii="Palatino Linotype" w:hAnsi="Palatino Linotype"/>
          <w:bCs/>
          <w:lang w:val="en-US"/>
        </w:rPr>
        <w:t>ult, significant improvement in the earth</w:t>
      </w:r>
      <w:r w:rsidR="004259AA">
        <w:rPr>
          <w:rFonts w:ascii="Palatino Linotype" w:hAnsi="Palatino Linotype"/>
          <w:bCs/>
          <w:lang w:val="en-US"/>
        </w:rPr>
        <w:t>’</w:t>
      </w:r>
      <w:r w:rsidRPr="00674359">
        <w:rPr>
          <w:rFonts w:ascii="Palatino Linotype" w:hAnsi="Palatino Linotype"/>
          <w:bCs/>
          <w:lang w:val="en-US"/>
        </w:rPr>
        <w:t>s environmental condition (</w:t>
      </w:r>
      <w:r>
        <w:rPr>
          <w:rFonts w:ascii="Palatino Linotype" w:hAnsi="Palatino Linotype"/>
          <w:bCs/>
          <w:lang w:val="en-US"/>
        </w:rPr>
        <w:t>e.g.</w:t>
      </w:r>
      <w:r w:rsidRPr="00674359">
        <w:rPr>
          <w:rFonts w:ascii="Palatino Linotype" w:hAnsi="Palatino Linotype"/>
          <w:bCs/>
          <w:lang w:val="en-US"/>
        </w:rPr>
        <w:t xml:space="preserve">, air quality, </w:t>
      </w:r>
      <w:r>
        <w:rPr>
          <w:rFonts w:ascii="Palatino Linotype" w:hAnsi="Palatino Linotype"/>
          <w:bCs/>
          <w:lang w:val="en-US"/>
        </w:rPr>
        <w:t>UHI</w:t>
      </w:r>
      <w:r w:rsidRPr="00674359">
        <w:rPr>
          <w:rFonts w:ascii="Palatino Linotype" w:hAnsi="Palatino Linotype"/>
          <w:bCs/>
          <w:lang w:val="en-US"/>
        </w:rPr>
        <w:t xml:space="preserve">, water quality) has been observed across the </w:t>
      </w:r>
      <w:r w:rsidRPr="00D24CB7">
        <w:rPr>
          <w:rFonts w:ascii="Palatino Linotype" w:hAnsi="Palatino Linotype"/>
          <w:bCs/>
          <w:lang w:val="en-US"/>
        </w:rPr>
        <w:t xml:space="preserve">globe (Yunus et </w:t>
      </w:r>
      <w:r>
        <w:rPr>
          <w:rFonts w:ascii="Palatino Linotype" w:hAnsi="Palatino Linotype"/>
          <w:bCs/>
          <w:lang w:val="en-US"/>
        </w:rPr>
        <w:t>al.</w:t>
      </w:r>
      <w:r w:rsidRPr="00D24CB7">
        <w:rPr>
          <w:rFonts w:ascii="Palatino Linotype" w:hAnsi="Palatino Linotype"/>
          <w:bCs/>
          <w:lang w:val="en-US"/>
        </w:rPr>
        <w:t xml:space="preserve"> </w:t>
      </w:r>
      <w:r w:rsidRPr="00D24CB7">
        <w:rPr>
          <w:rFonts w:ascii="Palatino Linotype" w:hAnsi="Palatino Linotype"/>
          <w:bCs/>
          <w:color w:val="5B9BD5" w:themeColor="accent1"/>
          <w:lang w:val="en-US"/>
        </w:rPr>
        <w:t>2020</w:t>
      </w:r>
      <w:r w:rsidRPr="00D24CB7">
        <w:rPr>
          <w:rFonts w:ascii="Palatino Linotype" w:hAnsi="Palatino Linotype"/>
          <w:bCs/>
          <w:lang w:val="en-US"/>
        </w:rPr>
        <w:t xml:space="preserve">; Alqasemi et </w:t>
      </w:r>
      <w:r>
        <w:rPr>
          <w:rFonts w:ascii="Palatino Linotype" w:hAnsi="Palatino Linotype"/>
          <w:bCs/>
          <w:lang w:val="en-US"/>
        </w:rPr>
        <w:t>al.</w:t>
      </w:r>
      <w:r w:rsidRPr="00D24CB7">
        <w:rPr>
          <w:rFonts w:ascii="Palatino Linotype" w:hAnsi="Palatino Linotype"/>
          <w:bCs/>
          <w:lang w:val="en-US"/>
        </w:rPr>
        <w:t xml:space="preserve"> </w:t>
      </w:r>
      <w:r w:rsidRPr="00D24CB7">
        <w:rPr>
          <w:rFonts w:ascii="Palatino Linotype" w:hAnsi="Palatino Linotype"/>
          <w:bCs/>
          <w:color w:val="5B9BD5" w:themeColor="accent1"/>
          <w:lang w:val="en-US"/>
        </w:rPr>
        <w:t>2021</w:t>
      </w:r>
      <w:r w:rsidRPr="00D24CB7">
        <w:rPr>
          <w:rFonts w:ascii="Palatino Linotype" w:hAnsi="Palatino Linotype"/>
          <w:bCs/>
          <w:lang w:val="en-US"/>
        </w:rPr>
        <w:t xml:space="preserve">: Parida et </w:t>
      </w:r>
      <w:r>
        <w:rPr>
          <w:rFonts w:ascii="Palatino Linotype" w:hAnsi="Palatino Linotype"/>
          <w:bCs/>
          <w:lang w:val="en-US"/>
        </w:rPr>
        <w:t>al.</w:t>
      </w:r>
      <w:r w:rsidRPr="00D24CB7">
        <w:rPr>
          <w:rFonts w:ascii="Palatino Linotype" w:hAnsi="Palatino Linotype"/>
          <w:bCs/>
          <w:lang w:val="en-US"/>
        </w:rPr>
        <w:t xml:space="preserve"> </w:t>
      </w:r>
      <w:r w:rsidRPr="00D24CB7">
        <w:rPr>
          <w:rFonts w:ascii="Palatino Linotype" w:hAnsi="Palatino Linotype"/>
          <w:bCs/>
          <w:color w:val="5B9BD5" w:themeColor="accent1"/>
          <w:lang w:val="en-US"/>
        </w:rPr>
        <w:t>2021</w:t>
      </w:r>
      <w:r w:rsidRPr="00D24CB7">
        <w:rPr>
          <w:rFonts w:ascii="Palatino Linotype" w:hAnsi="Palatino Linotype"/>
          <w:bCs/>
          <w:lang w:val="en-US"/>
        </w:rPr>
        <w:t xml:space="preserve">). </w:t>
      </w:r>
    </w:p>
    <w:p w14:paraId="57A1D009" w14:textId="1D86E259" w:rsidR="007004DC" w:rsidRDefault="00A70176" w:rsidP="00A70176">
      <w:pPr>
        <w:spacing w:after="0" w:line="480" w:lineRule="auto"/>
        <w:ind w:firstLine="720"/>
        <w:jc w:val="both"/>
        <w:rPr>
          <w:rFonts w:ascii="Palatino Linotype" w:hAnsi="Palatino Linotype"/>
          <w:bCs/>
          <w:lang w:val="en-US"/>
        </w:rPr>
      </w:pPr>
      <w:r w:rsidRPr="00D24CB7">
        <w:rPr>
          <w:rFonts w:ascii="Palatino Linotype" w:hAnsi="Palatino Linotype"/>
          <w:bCs/>
          <w:lang w:val="en-US"/>
        </w:rPr>
        <w:t xml:space="preserve">Over the last year (after </w:t>
      </w:r>
      <w:r w:rsidRPr="00674359">
        <w:rPr>
          <w:rFonts w:ascii="Palatino Linotype" w:hAnsi="Palatino Linotype"/>
          <w:bCs/>
          <w:lang w:val="en-US"/>
        </w:rPr>
        <w:t>the emergence of COVID-19</w:t>
      </w:r>
      <w:r w:rsidRPr="00157B23">
        <w:rPr>
          <w:rFonts w:ascii="Palatino Linotype" w:hAnsi="Palatino Linotype"/>
          <w:bCs/>
          <w:lang w:val="en-US"/>
        </w:rPr>
        <w:t xml:space="preserve">), </w:t>
      </w:r>
      <w:r w:rsidR="004259AA">
        <w:rPr>
          <w:rFonts w:ascii="Palatino Linotype" w:hAnsi="Palatino Linotype"/>
          <w:bCs/>
          <w:lang w:val="en-US"/>
        </w:rPr>
        <w:t>several</w:t>
      </w:r>
      <w:r w:rsidRPr="00157B23">
        <w:rPr>
          <w:rFonts w:ascii="Palatino Linotype" w:hAnsi="Palatino Linotype"/>
          <w:bCs/>
          <w:lang w:val="en-US"/>
        </w:rPr>
        <w:t xml:space="preserve"> studies have </w:t>
      </w:r>
      <w:r w:rsidRPr="00674359">
        <w:rPr>
          <w:rFonts w:ascii="Palatino Linotype" w:hAnsi="Palatino Linotype"/>
          <w:bCs/>
          <w:lang w:val="en-US"/>
        </w:rPr>
        <w:t xml:space="preserve">been conducted at various spatial scales (regional to global scale) to assess </w:t>
      </w:r>
      <w:r w:rsidRPr="00967860">
        <w:rPr>
          <w:rFonts w:ascii="Palatino Linotype" w:hAnsi="Palatino Linotype"/>
          <w:bCs/>
          <w:lang w:val="en-US"/>
        </w:rPr>
        <w:t xml:space="preserve">the changes in environmental conditions during </w:t>
      </w:r>
      <w:r w:rsidR="00822ABA">
        <w:rPr>
          <w:rFonts w:ascii="Palatino Linotype" w:hAnsi="Palatino Linotype"/>
          <w:bCs/>
          <w:lang w:val="en-US"/>
        </w:rPr>
        <w:t>LD</w:t>
      </w:r>
      <w:r w:rsidRPr="00967860">
        <w:rPr>
          <w:rFonts w:ascii="Palatino Linotype" w:hAnsi="Palatino Linotype"/>
          <w:bCs/>
          <w:lang w:val="en-US"/>
        </w:rPr>
        <w:t xml:space="preserve"> or complete shutdown periods. The majority </w:t>
      </w:r>
      <w:r w:rsidRPr="00674359">
        <w:rPr>
          <w:rFonts w:ascii="Palatino Linotype" w:hAnsi="Palatino Linotype"/>
          <w:bCs/>
          <w:lang w:val="en-US"/>
        </w:rPr>
        <w:t xml:space="preserve">of </w:t>
      </w:r>
      <w:r w:rsidRPr="00157B23">
        <w:rPr>
          <w:rFonts w:ascii="Palatino Linotype" w:hAnsi="Palatino Linotype"/>
          <w:bCs/>
          <w:lang w:val="en-US"/>
        </w:rPr>
        <w:t xml:space="preserve">these studies are concentrated </w:t>
      </w:r>
      <w:r w:rsidRPr="00674359">
        <w:rPr>
          <w:rFonts w:ascii="Palatino Linotype" w:hAnsi="Palatino Linotype"/>
          <w:bCs/>
          <w:lang w:val="en-US"/>
        </w:rPr>
        <w:t xml:space="preserve">on </w:t>
      </w:r>
      <w:r w:rsidR="004259AA">
        <w:rPr>
          <w:rFonts w:ascii="Palatino Linotype" w:hAnsi="Palatino Linotype"/>
          <w:bCs/>
          <w:lang w:val="en-US"/>
        </w:rPr>
        <w:t>evaluat</w:t>
      </w:r>
      <w:r w:rsidRPr="00674359">
        <w:rPr>
          <w:rFonts w:ascii="Palatino Linotype" w:hAnsi="Palatino Linotype"/>
          <w:bCs/>
          <w:lang w:val="en-US"/>
        </w:rPr>
        <w:t xml:space="preserve">ing the air quality parameters (i.e., aerosol optical depth </w:t>
      </w:r>
      <w:r w:rsidRPr="00674359">
        <w:rPr>
          <w:rFonts w:ascii="Palatino Linotype" w:hAnsi="Palatino Linotype"/>
          <w:bCs/>
          <w:lang w:val="en-US"/>
        </w:rPr>
        <w:lastRenderedPageBreak/>
        <w:t>(AOD), particulate matter (PM</w:t>
      </w:r>
      <w:r w:rsidRPr="00674359">
        <w:rPr>
          <w:rFonts w:ascii="Palatino Linotype" w:hAnsi="Palatino Linotype"/>
          <w:bCs/>
          <w:vertAlign w:val="subscript"/>
          <w:lang w:val="en-US"/>
        </w:rPr>
        <w:t>2.5</w:t>
      </w:r>
      <w:r w:rsidRPr="00674359">
        <w:rPr>
          <w:rFonts w:ascii="Palatino Linotype" w:hAnsi="Palatino Linotype"/>
          <w:bCs/>
          <w:lang w:val="en-US"/>
        </w:rPr>
        <w:t>, PM</w:t>
      </w:r>
      <w:r w:rsidRPr="00674359">
        <w:rPr>
          <w:rFonts w:ascii="Palatino Linotype" w:hAnsi="Palatino Linotype"/>
          <w:bCs/>
          <w:vertAlign w:val="subscript"/>
          <w:lang w:val="en-US"/>
        </w:rPr>
        <w:t>10</w:t>
      </w:r>
      <w:r w:rsidRPr="00674359">
        <w:rPr>
          <w:rFonts w:ascii="Palatino Linotype" w:hAnsi="Palatino Linotype"/>
          <w:bCs/>
          <w:lang w:val="en-US"/>
        </w:rPr>
        <w:t>,</w:t>
      </w:r>
      <w:r>
        <w:rPr>
          <w:rFonts w:ascii="Palatino Linotype" w:hAnsi="Palatino Linotype"/>
          <w:bCs/>
          <w:lang w:val="en-US"/>
        </w:rPr>
        <w:t>) nitrogen d</w:t>
      </w:r>
      <w:r w:rsidRPr="00674359">
        <w:rPr>
          <w:rFonts w:ascii="Palatino Linotype" w:hAnsi="Palatino Linotype"/>
          <w:bCs/>
          <w:lang w:val="en-US"/>
        </w:rPr>
        <w:t>ioxide (NO</w:t>
      </w:r>
      <w:r w:rsidRPr="00674359">
        <w:rPr>
          <w:rFonts w:ascii="Palatino Linotype" w:hAnsi="Palatino Linotype"/>
          <w:bCs/>
          <w:vertAlign w:val="subscript"/>
          <w:lang w:val="en-US"/>
        </w:rPr>
        <w:t>2</w:t>
      </w:r>
      <w:r w:rsidRPr="00674359">
        <w:rPr>
          <w:rFonts w:ascii="Palatino Linotype" w:hAnsi="Palatino Linotype"/>
          <w:bCs/>
          <w:lang w:val="en-US"/>
        </w:rPr>
        <w:t xml:space="preserve">), </w:t>
      </w:r>
      <w:r>
        <w:rPr>
          <w:rFonts w:ascii="Palatino Linotype" w:hAnsi="Palatino Linotype"/>
          <w:bCs/>
          <w:lang w:val="en-US"/>
        </w:rPr>
        <w:t>c</w:t>
      </w:r>
      <w:r w:rsidRPr="00674359">
        <w:rPr>
          <w:rFonts w:ascii="Palatino Linotype" w:hAnsi="Palatino Linotype"/>
          <w:bCs/>
          <w:lang w:val="en-US"/>
        </w:rPr>
        <w:t xml:space="preserve">arbon </w:t>
      </w:r>
      <w:r>
        <w:rPr>
          <w:rFonts w:ascii="Palatino Linotype" w:hAnsi="Palatino Linotype"/>
          <w:bCs/>
          <w:lang w:val="en-US"/>
        </w:rPr>
        <w:t>m</w:t>
      </w:r>
      <w:r w:rsidRPr="00674359">
        <w:rPr>
          <w:rFonts w:ascii="Palatino Linotype" w:hAnsi="Palatino Linotype"/>
          <w:bCs/>
          <w:lang w:val="en-US"/>
        </w:rPr>
        <w:t xml:space="preserve">onoxide (CO), </w:t>
      </w:r>
      <w:r>
        <w:rPr>
          <w:rFonts w:ascii="Palatino Linotype" w:hAnsi="Palatino Linotype"/>
          <w:bCs/>
          <w:lang w:val="en-US"/>
        </w:rPr>
        <w:t>s</w:t>
      </w:r>
      <w:r w:rsidRPr="00674359">
        <w:rPr>
          <w:rFonts w:ascii="Palatino Linotype" w:hAnsi="Palatino Linotype"/>
          <w:bCs/>
          <w:lang w:val="en-US"/>
        </w:rPr>
        <w:t>ulphur</w:t>
      </w:r>
      <w:r>
        <w:rPr>
          <w:rFonts w:ascii="Palatino Linotype" w:hAnsi="Palatino Linotype"/>
          <w:bCs/>
          <w:lang w:val="en-US"/>
        </w:rPr>
        <w:t xml:space="preserve"> d</w:t>
      </w:r>
      <w:r w:rsidRPr="00674359">
        <w:rPr>
          <w:rFonts w:ascii="Palatino Linotype" w:hAnsi="Palatino Linotype"/>
          <w:bCs/>
          <w:lang w:val="en-US"/>
        </w:rPr>
        <w:t>ioxide (SO</w:t>
      </w:r>
      <w:r w:rsidRPr="00674359">
        <w:rPr>
          <w:rFonts w:ascii="Palatino Linotype" w:hAnsi="Palatino Linotype"/>
          <w:bCs/>
          <w:vertAlign w:val="subscript"/>
          <w:lang w:val="en-US"/>
        </w:rPr>
        <w:t>2</w:t>
      </w:r>
      <w:r w:rsidRPr="00674359">
        <w:rPr>
          <w:rFonts w:ascii="Palatino Linotype" w:hAnsi="Palatino Linotype"/>
          <w:bCs/>
          <w:lang w:val="en-US"/>
        </w:rPr>
        <w:t>)</w:t>
      </w:r>
      <w:r>
        <w:rPr>
          <w:rFonts w:ascii="Palatino Linotype" w:hAnsi="Palatino Linotype"/>
          <w:bCs/>
          <w:lang w:val="en-US"/>
        </w:rPr>
        <w:t xml:space="preserve">) </w:t>
      </w:r>
      <w:r w:rsidRPr="00967860">
        <w:rPr>
          <w:rFonts w:ascii="Palatino Linotype" w:hAnsi="Palatino Linotype"/>
          <w:bCs/>
          <w:lang w:val="en-US"/>
        </w:rPr>
        <w:t xml:space="preserve">(Mishra and Kulshrestha </w:t>
      </w:r>
      <w:r w:rsidRPr="00967860">
        <w:rPr>
          <w:rFonts w:ascii="Palatino Linotype" w:hAnsi="Palatino Linotype"/>
          <w:bCs/>
          <w:color w:val="5B9BD5" w:themeColor="accent1"/>
          <w:lang w:val="en-US"/>
        </w:rPr>
        <w:t>2021</w:t>
      </w:r>
      <w:r w:rsidRPr="00967860">
        <w:rPr>
          <w:rFonts w:ascii="Palatino Linotype" w:hAnsi="Palatino Linotype"/>
          <w:bCs/>
          <w:lang w:val="en-US"/>
        </w:rPr>
        <w:t xml:space="preserve">; Singh et </w:t>
      </w:r>
      <w:r>
        <w:rPr>
          <w:rFonts w:ascii="Palatino Linotype" w:hAnsi="Palatino Linotype"/>
          <w:bCs/>
          <w:lang w:val="en-US"/>
        </w:rPr>
        <w:t>al.</w:t>
      </w:r>
      <w:r w:rsidRPr="00967860">
        <w:rPr>
          <w:rFonts w:ascii="Palatino Linotype" w:hAnsi="Palatino Linotype"/>
          <w:bCs/>
          <w:lang w:val="en-US"/>
        </w:rPr>
        <w:t xml:space="preserve"> </w:t>
      </w:r>
      <w:r w:rsidRPr="00967860">
        <w:rPr>
          <w:rFonts w:ascii="Palatino Linotype" w:hAnsi="Palatino Linotype"/>
          <w:bCs/>
          <w:color w:val="5B9BD5" w:themeColor="accent1"/>
          <w:lang w:val="en-US"/>
        </w:rPr>
        <w:t>2021</w:t>
      </w:r>
      <w:r w:rsidRPr="00967860">
        <w:rPr>
          <w:rFonts w:ascii="Palatino Linotype" w:hAnsi="Palatino Linotype"/>
          <w:bCs/>
          <w:lang w:val="en-US"/>
        </w:rPr>
        <w:t xml:space="preserve">). For example, </w:t>
      </w:r>
      <w:r w:rsidRPr="00674359">
        <w:rPr>
          <w:rFonts w:ascii="Palatino Linotype" w:hAnsi="Palatino Linotype"/>
          <w:bCs/>
          <w:lang w:val="en-US"/>
        </w:rPr>
        <w:t>Ranjan et al. (</w:t>
      </w:r>
      <w:r w:rsidRPr="00DA4AAC">
        <w:rPr>
          <w:rFonts w:ascii="Palatino Linotype" w:hAnsi="Palatino Linotype"/>
          <w:bCs/>
          <w:color w:val="5B9BD5" w:themeColor="accent1"/>
          <w:lang w:val="en-US"/>
        </w:rPr>
        <w:t>2020</w:t>
      </w:r>
      <w:r w:rsidRPr="00674359">
        <w:rPr>
          <w:rFonts w:ascii="Palatino Linotype" w:hAnsi="Palatino Linotype"/>
          <w:bCs/>
          <w:lang w:val="en-US"/>
        </w:rPr>
        <w:t>) analyzed the spatio-</w:t>
      </w:r>
      <w:r w:rsidRPr="00967860">
        <w:rPr>
          <w:rFonts w:ascii="Palatino Linotype" w:hAnsi="Palatino Linotype"/>
          <w:bCs/>
          <w:lang w:val="en-US"/>
        </w:rPr>
        <w:t xml:space="preserve">temporal variations in AOD concentration for India </w:t>
      </w:r>
      <w:r w:rsidRPr="00674359">
        <w:rPr>
          <w:rFonts w:ascii="Palatino Linotype" w:hAnsi="Palatino Linotype"/>
          <w:bCs/>
          <w:lang w:val="en-US"/>
        </w:rPr>
        <w:t xml:space="preserve">at the country level, and reported a significant reduction in the AOD level (~ 45%) as compared to </w:t>
      </w:r>
      <w:r w:rsidRPr="00967860">
        <w:rPr>
          <w:rFonts w:ascii="Palatino Linotype" w:hAnsi="Palatino Linotype"/>
          <w:bCs/>
          <w:lang w:val="en-US"/>
        </w:rPr>
        <w:t xml:space="preserve">the mean AOD during the past twenty years </w:t>
      </w:r>
      <w:r w:rsidRPr="00674359">
        <w:rPr>
          <w:rFonts w:ascii="Palatino Linotype" w:hAnsi="Palatino Linotype"/>
          <w:bCs/>
          <w:lang w:val="en-US"/>
        </w:rPr>
        <w:t>(2000-2019). Lal et al. (</w:t>
      </w:r>
      <w:r w:rsidRPr="00DA4AAC">
        <w:rPr>
          <w:rFonts w:ascii="Palatino Linotype" w:hAnsi="Palatino Linotype"/>
          <w:bCs/>
          <w:color w:val="5B9BD5" w:themeColor="accent1"/>
          <w:lang w:val="en-US"/>
        </w:rPr>
        <w:t>2020</w:t>
      </w:r>
      <w:r w:rsidRPr="00674359">
        <w:rPr>
          <w:rFonts w:ascii="Palatino Linotype" w:hAnsi="Palatino Linotype"/>
          <w:bCs/>
          <w:lang w:val="en-US"/>
        </w:rPr>
        <w:t>)</w:t>
      </w:r>
      <w:r>
        <w:rPr>
          <w:rFonts w:ascii="Palatino Linotype" w:hAnsi="Palatino Linotype"/>
          <w:bCs/>
          <w:lang w:val="en-US"/>
        </w:rPr>
        <w:t xml:space="preserve"> </w:t>
      </w:r>
      <w:r w:rsidRPr="00674359">
        <w:rPr>
          <w:rFonts w:ascii="Palatino Linotype" w:hAnsi="Palatino Linotype"/>
          <w:bCs/>
          <w:lang w:val="en-US"/>
        </w:rPr>
        <w:t xml:space="preserve">reported a noteworthy </w:t>
      </w:r>
      <w:r w:rsidRPr="00967860">
        <w:rPr>
          <w:rFonts w:ascii="Palatino Linotype" w:hAnsi="Palatino Linotype"/>
          <w:bCs/>
          <w:lang w:val="en-US"/>
        </w:rPr>
        <w:t xml:space="preserve">reduction in </w:t>
      </w:r>
      <w:r w:rsidRPr="00674359">
        <w:rPr>
          <w:rFonts w:ascii="Palatino Linotype" w:hAnsi="Palatino Linotype"/>
          <w:bCs/>
          <w:lang w:val="en-US"/>
        </w:rPr>
        <w:t>NO</w:t>
      </w:r>
      <w:r w:rsidRPr="00674359">
        <w:rPr>
          <w:rFonts w:ascii="Palatino Linotype" w:hAnsi="Palatino Linotype"/>
          <w:bCs/>
          <w:vertAlign w:val="subscript"/>
          <w:lang w:val="en-US"/>
        </w:rPr>
        <w:t>2</w:t>
      </w:r>
      <w:r w:rsidRPr="00674359">
        <w:rPr>
          <w:rFonts w:ascii="Palatino Linotype" w:hAnsi="Palatino Linotype"/>
          <w:bCs/>
          <w:lang w:val="en-US"/>
        </w:rPr>
        <w:t xml:space="preserve">, CO, </w:t>
      </w:r>
      <w:r w:rsidRPr="00157B23">
        <w:rPr>
          <w:rFonts w:ascii="Palatino Linotype" w:hAnsi="Palatino Linotype"/>
          <w:bCs/>
          <w:lang w:val="en-US"/>
        </w:rPr>
        <w:t xml:space="preserve">and AOD levels across the </w:t>
      </w:r>
      <w:r w:rsidRPr="00674359">
        <w:rPr>
          <w:rFonts w:ascii="Palatino Linotype" w:hAnsi="Palatino Linotype"/>
          <w:bCs/>
          <w:lang w:val="en-US"/>
        </w:rPr>
        <w:t>globe during the COVID-19 pandemic (Jan</w:t>
      </w:r>
      <w:r>
        <w:rPr>
          <w:rFonts w:ascii="Palatino Linotype" w:hAnsi="Palatino Linotype"/>
          <w:bCs/>
          <w:lang w:val="en-US"/>
        </w:rPr>
        <w:t>uary</w:t>
      </w:r>
      <w:r w:rsidRPr="00674359">
        <w:rPr>
          <w:rFonts w:ascii="Palatino Linotype" w:hAnsi="Palatino Linotype"/>
          <w:bCs/>
          <w:lang w:val="en-US"/>
        </w:rPr>
        <w:t>–Apr</w:t>
      </w:r>
      <w:r>
        <w:rPr>
          <w:rFonts w:ascii="Palatino Linotype" w:hAnsi="Palatino Linotype"/>
          <w:bCs/>
          <w:lang w:val="en-US"/>
        </w:rPr>
        <w:t>il</w:t>
      </w:r>
      <w:r w:rsidRPr="00674359">
        <w:rPr>
          <w:rFonts w:ascii="Palatino Linotype" w:hAnsi="Palatino Linotype"/>
          <w:bCs/>
          <w:lang w:val="en-US"/>
        </w:rPr>
        <w:t>, 2020).</w:t>
      </w:r>
      <w:r>
        <w:rPr>
          <w:rFonts w:ascii="Palatino Linotype" w:hAnsi="Palatino Linotype"/>
          <w:bCs/>
          <w:lang w:val="en-US"/>
        </w:rPr>
        <w:t xml:space="preserve"> </w:t>
      </w:r>
      <w:r w:rsidRPr="00674359">
        <w:rPr>
          <w:rFonts w:ascii="Palatino Linotype" w:hAnsi="Palatino Linotype"/>
          <w:bCs/>
          <w:lang w:val="en-US"/>
        </w:rPr>
        <w:t xml:space="preserve">Likewise, several studies focused on air quality monitoring over different regions of the globe during the </w:t>
      </w:r>
      <w:r w:rsidR="00822ABA">
        <w:rPr>
          <w:rFonts w:ascii="Palatino Linotype" w:hAnsi="Palatino Linotype"/>
          <w:bCs/>
          <w:lang w:val="en-US"/>
        </w:rPr>
        <w:t>LD</w:t>
      </w:r>
      <w:r w:rsidRPr="00674359">
        <w:rPr>
          <w:rFonts w:ascii="Palatino Linotype" w:hAnsi="Palatino Linotype"/>
          <w:bCs/>
          <w:lang w:val="en-US"/>
        </w:rPr>
        <w:t xml:space="preserve"> periods (Muhammad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Mahato et </w:t>
      </w:r>
      <w:r>
        <w:rPr>
          <w:rFonts w:ascii="Palatino Linotype" w:hAnsi="Palatino Linotype"/>
          <w:bCs/>
          <w:lang w:val="en-US"/>
        </w:rPr>
        <w:t>al.</w:t>
      </w:r>
      <w:r w:rsidRPr="00674359">
        <w:rPr>
          <w:rFonts w:ascii="Palatino Linotype" w:hAnsi="Palatino Linotype"/>
          <w:bCs/>
          <w:lang w:val="en-US"/>
        </w:rPr>
        <w:t xml:space="preserve"> </w:t>
      </w:r>
      <w:r w:rsidRPr="00DA4AAC">
        <w:rPr>
          <w:rFonts w:ascii="Palatino Linotype" w:hAnsi="Palatino Linotype"/>
          <w:bCs/>
          <w:color w:val="5B9BD5" w:themeColor="accent1"/>
          <w:lang w:val="en-US"/>
        </w:rPr>
        <w:t>2020</w:t>
      </w:r>
      <w:r w:rsidRPr="0076275A">
        <w:rPr>
          <w:rFonts w:ascii="Palatino Linotype" w:hAnsi="Palatino Linotype"/>
          <w:bCs/>
          <w:lang w:val="en-US"/>
        </w:rPr>
        <w:t xml:space="preserve">; </w:t>
      </w:r>
      <w:r w:rsidRPr="0075124B">
        <w:rPr>
          <w:rFonts w:ascii="Palatino Linotype" w:hAnsi="Palatino Linotype"/>
          <w:bCs/>
          <w:lang w:val="en-US"/>
        </w:rPr>
        <w:t xml:space="preserve">Bar et </w:t>
      </w:r>
      <w:r>
        <w:rPr>
          <w:rFonts w:ascii="Palatino Linotype" w:hAnsi="Palatino Linotype"/>
          <w:bCs/>
          <w:lang w:val="en-US"/>
        </w:rPr>
        <w:t>al.</w:t>
      </w:r>
      <w:r w:rsidRPr="0075124B">
        <w:rPr>
          <w:rFonts w:ascii="Palatino Linotype" w:hAnsi="Palatino Linotype"/>
          <w:bCs/>
          <w:lang w:val="en-US"/>
        </w:rPr>
        <w:t xml:space="preserve"> </w:t>
      </w:r>
      <w:r w:rsidRPr="0075124B">
        <w:rPr>
          <w:rFonts w:ascii="Palatino Linotype" w:hAnsi="Palatino Linotype"/>
          <w:bCs/>
          <w:color w:val="5B9BD5" w:themeColor="accent1"/>
          <w:lang w:val="en-US"/>
        </w:rPr>
        <w:t>2021</w:t>
      </w:r>
      <w:r w:rsidRPr="0075124B">
        <w:rPr>
          <w:rFonts w:ascii="Palatino Linotype" w:hAnsi="Palatino Linotype"/>
          <w:bCs/>
          <w:lang w:val="en-US"/>
        </w:rPr>
        <w:t xml:space="preserve">; Nigam et </w:t>
      </w:r>
      <w:r>
        <w:rPr>
          <w:rFonts w:ascii="Palatino Linotype" w:hAnsi="Palatino Linotype"/>
          <w:bCs/>
          <w:lang w:val="en-US"/>
        </w:rPr>
        <w:t>al.</w:t>
      </w:r>
      <w:r w:rsidRPr="0075124B">
        <w:rPr>
          <w:rFonts w:ascii="Palatino Linotype" w:hAnsi="Palatino Linotype"/>
          <w:bCs/>
          <w:lang w:val="en-US"/>
        </w:rPr>
        <w:t xml:space="preserve"> </w:t>
      </w:r>
      <w:r w:rsidRPr="0075124B">
        <w:rPr>
          <w:rFonts w:ascii="Palatino Linotype" w:hAnsi="Palatino Linotype"/>
          <w:bCs/>
          <w:color w:val="5B9BD5" w:themeColor="accent1"/>
          <w:lang w:val="en-US"/>
        </w:rPr>
        <w:t>2021</w:t>
      </w:r>
      <w:r w:rsidRPr="00674359">
        <w:rPr>
          <w:rFonts w:ascii="Palatino Linotype" w:hAnsi="Palatino Linotype"/>
          <w:bCs/>
          <w:lang w:val="en-US"/>
        </w:rPr>
        <w:t xml:space="preserve">). </w:t>
      </w:r>
    </w:p>
    <w:p w14:paraId="59C35EF4" w14:textId="001B74D3" w:rsidR="00A70176" w:rsidRPr="00674359" w:rsidRDefault="00A70176" w:rsidP="00A70176">
      <w:pPr>
        <w:spacing w:after="0" w:line="480" w:lineRule="auto"/>
        <w:ind w:firstLine="720"/>
        <w:jc w:val="both"/>
        <w:rPr>
          <w:rFonts w:ascii="Palatino Linotype" w:hAnsi="Palatino Linotype"/>
          <w:bCs/>
          <w:lang w:val="en-US"/>
        </w:rPr>
      </w:pPr>
      <w:r w:rsidRPr="00674359">
        <w:rPr>
          <w:rFonts w:ascii="Palatino Linotype" w:hAnsi="Palatino Linotype"/>
          <w:bCs/>
          <w:lang w:val="en-US"/>
        </w:rPr>
        <w:t>Furthermore,</w:t>
      </w:r>
      <w:r w:rsidRPr="00157B23">
        <w:rPr>
          <w:rFonts w:ascii="Palatino Linotype" w:hAnsi="Palatino Linotype"/>
          <w:bCs/>
          <w:lang w:val="en-US"/>
        </w:rPr>
        <w:t xml:space="preserve"> some </w:t>
      </w:r>
      <w:r w:rsidRPr="00674359">
        <w:rPr>
          <w:rFonts w:ascii="Palatino Linotype" w:hAnsi="Palatino Linotype"/>
          <w:bCs/>
          <w:lang w:val="en-US"/>
        </w:rPr>
        <w:t>studies have investigated the water quality status (i.e.,</w:t>
      </w:r>
      <w:r>
        <w:rPr>
          <w:rFonts w:ascii="Palatino Linotype" w:hAnsi="Palatino Linotype"/>
          <w:bCs/>
          <w:lang w:val="en-US"/>
        </w:rPr>
        <w:t xml:space="preserve"> </w:t>
      </w:r>
      <w:r w:rsidRPr="00674359">
        <w:rPr>
          <w:rFonts w:ascii="Palatino Linotype" w:hAnsi="Palatino Linotype"/>
          <w:bCs/>
          <w:lang w:val="en-US"/>
        </w:rPr>
        <w:t xml:space="preserve">physical, chemical, and biological) during </w:t>
      </w:r>
      <w:r w:rsidR="00822ABA">
        <w:rPr>
          <w:rFonts w:ascii="Palatino Linotype" w:hAnsi="Palatino Linotype"/>
          <w:bCs/>
          <w:lang w:val="en-US"/>
        </w:rPr>
        <w:t>LD</w:t>
      </w:r>
      <w:r w:rsidRPr="00674359">
        <w:rPr>
          <w:rFonts w:ascii="Palatino Linotype" w:hAnsi="Palatino Linotype"/>
          <w:bCs/>
          <w:lang w:val="en-US"/>
        </w:rPr>
        <w:t xml:space="preserve"> periods, and </w:t>
      </w:r>
      <w:r w:rsidRPr="00157B23">
        <w:rPr>
          <w:rFonts w:ascii="Palatino Linotype" w:hAnsi="Palatino Linotype"/>
          <w:bCs/>
          <w:lang w:val="en-US"/>
        </w:rPr>
        <w:t xml:space="preserve">observed a substantial </w:t>
      </w:r>
      <w:r w:rsidRPr="00674359">
        <w:rPr>
          <w:rFonts w:ascii="Palatino Linotype" w:hAnsi="Palatino Linotype"/>
          <w:bCs/>
          <w:lang w:val="en-US"/>
        </w:rPr>
        <w:t>enhancement in the water quality at various part</w:t>
      </w:r>
      <w:r>
        <w:rPr>
          <w:rFonts w:ascii="Palatino Linotype" w:hAnsi="Palatino Linotype"/>
          <w:bCs/>
          <w:lang w:val="en-US"/>
        </w:rPr>
        <w:t>s</w:t>
      </w:r>
      <w:r w:rsidRPr="00674359">
        <w:rPr>
          <w:rFonts w:ascii="Palatino Linotype" w:hAnsi="Palatino Linotype"/>
          <w:bCs/>
          <w:lang w:val="en-US"/>
        </w:rPr>
        <w:t xml:space="preserve"> of the globe (Dutta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Khan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Yunus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w:t>
      </w:r>
      <w:r w:rsidRPr="00967860">
        <w:rPr>
          <w:rFonts w:ascii="Palatino Linotype" w:hAnsi="Palatino Linotype"/>
          <w:bCs/>
          <w:lang w:val="en-US"/>
        </w:rPr>
        <w:t xml:space="preserve">Few researchers </w:t>
      </w:r>
      <w:r w:rsidRPr="00674359">
        <w:rPr>
          <w:rFonts w:ascii="Palatino Linotype" w:hAnsi="Palatino Linotype"/>
          <w:bCs/>
          <w:lang w:val="en-US"/>
        </w:rPr>
        <w:t xml:space="preserve">also investigated the </w:t>
      </w:r>
      <w:r w:rsidR="00822ABA">
        <w:rPr>
          <w:rFonts w:ascii="Palatino Linotype" w:hAnsi="Palatino Linotype"/>
          <w:bCs/>
          <w:lang w:val="en-US"/>
        </w:rPr>
        <w:t>LD</w:t>
      </w:r>
      <w:r w:rsidRPr="00674359">
        <w:rPr>
          <w:rFonts w:ascii="Palatino Linotype" w:hAnsi="Palatino Linotype"/>
          <w:bCs/>
          <w:lang w:val="en-US"/>
        </w:rPr>
        <w:t xml:space="preserve"> impacts </w:t>
      </w:r>
      <w:r w:rsidRPr="00967860">
        <w:rPr>
          <w:rFonts w:ascii="Palatino Linotype" w:hAnsi="Palatino Linotype"/>
          <w:bCs/>
          <w:lang w:val="en-US"/>
        </w:rPr>
        <w:t xml:space="preserve">on land surface temperature (LST) </w:t>
      </w:r>
      <w:r w:rsidRPr="00674359">
        <w:rPr>
          <w:rFonts w:ascii="Palatino Linotype" w:hAnsi="Palatino Linotype"/>
          <w:bCs/>
          <w:lang w:val="en-US"/>
        </w:rPr>
        <w:t xml:space="preserve">and </w:t>
      </w:r>
      <w:r w:rsidRPr="00157B23">
        <w:rPr>
          <w:rFonts w:ascii="Palatino Linotype" w:hAnsi="Palatino Linotype"/>
          <w:bCs/>
          <w:lang w:val="en-US"/>
        </w:rPr>
        <w:t>UHI</w:t>
      </w:r>
      <w:r w:rsidR="004259AA">
        <w:rPr>
          <w:rFonts w:ascii="Palatino Linotype" w:hAnsi="Palatino Linotype"/>
          <w:bCs/>
          <w:lang w:val="en-US"/>
        </w:rPr>
        <w:t>. They found a noteworthy reduction in the urban LST during shutdown period</w:t>
      </w:r>
      <w:r w:rsidRPr="00674359">
        <w:rPr>
          <w:rFonts w:ascii="Palatino Linotype" w:hAnsi="Palatino Linotype"/>
          <w:bCs/>
          <w:lang w:val="en-US"/>
        </w:rPr>
        <w:t xml:space="preserve">s compared to historical data (Maithani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Teufel et al. </w:t>
      </w:r>
      <w:r w:rsidRPr="00DA4AAC">
        <w:rPr>
          <w:rFonts w:ascii="Palatino Linotype" w:hAnsi="Palatino Linotype"/>
          <w:bCs/>
          <w:color w:val="5B9BD5" w:themeColor="accent1"/>
          <w:lang w:val="en-US"/>
        </w:rPr>
        <w:t>2021</w:t>
      </w:r>
      <w:r w:rsidRPr="00674359">
        <w:rPr>
          <w:rFonts w:ascii="Palatino Linotype" w:hAnsi="Palatino Linotype"/>
          <w:bCs/>
          <w:lang w:val="en-US"/>
        </w:rPr>
        <w:t xml:space="preserve">; Guha and Govil et al. </w:t>
      </w:r>
      <w:r w:rsidRPr="00DA4AAC">
        <w:rPr>
          <w:rFonts w:ascii="Palatino Linotype" w:hAnsi="Palatino Linotype"/>
          <w:bCs/>
          <w:color w:val="5B9BD5" w:themeColor="accent1"/>
          <w:lang w:val="en-US"/>
        </w:rPr>
        <w:t>2021</w:t>
      </w:r>
      <w:r w:rsidRPr="00674359">
        <w:rPr>
          <w:rFonts w:ascii="Palatino Linotype" w:hAnsi="Palatino Linotype"/>
          <w:bCs/>
          <w:lang w:val="en-US"/>
        </w:rPr>
        <w:t xml:space="preserve">). </w:t>
      </w:r>
      <w:r w:rsidR="008F4AE1" w:rsidRPr="007D45EE">
        <w:rPr>
          <w:rFonts w:ascii="Palatino Linotype" w:hAnsi="Palatino Linotype"/>
          <w:bCs/>
          <w:lang w:val="en-US"/>
        </w:rPr>
        <w:t>Further</w:t>
      </w:r>
      <w:r w:rsidRPr="007D45EE">
        <w:rPr>
          <w:rFonts w:ascii="Palatino Linotype" w:hAnsi="Palatino Linotype"/>
          <w:bCs/>
          <w:lang w:val="en-US"/>
        </w:rPr>
        <w:t xml:space="preserve"> investigations </w:t>
      </w:r>
      <w:r w:rsidRPr="00674359">
        <w:rPr>
          <w:rFonts w:ascii="Palatino Linotype" w:hAnsi="Palatino Linotype"/>
          <w:bCs/>
          <w:lang w:val="en-US"/>
        </w:rPr>
        <w:t xml:space="preserve">focused on </w:t>
      </w:r>
      <w:r w:rsidRPr="00967860">
        <w:rPr>
          <w:rFonts w:ascii="Palatino Linotype" w:hAnsi="Palatino Linotype"/>
          <w:bCs/>
          <w:lang w:val="en-US"/>
        </w:rPr>
        <w:t xml:space="preserve">the dynamics of the agricultural regions during </w:t>
      </w:r>
      <w:r w:rsidR="00822ABA">
        <w:rPr>
          <w:rFonts w:ascii="Palatino Linotype" w:hAnsi="Palatino Linotype"/>
          <w:bCs/>
          <w:lang w:val="en-US"/>
        </w:rPr>
        <w:t>LD</w:t>
      </w:r>
      <w:r w:rsidRPr="00674359">
        <w:rPr>
          <w:rFonts w:ascii="Palatino Linotype" w:hAnsi="Palatino Linotype"/>
          <w:bCs/>
          <w:lang w:val="en-US"/>
        </w:rPr>
        <w:t xml:space="preserve"> periods (Pokhariyal et al. </w:t>
      </w:r>
      <w:r w:rsidRPr="00DA4AAC">
        <w:rPr>
          <w:rFonts w:ascii="Palatino Linotype" w:hAnsi="Palatino Linotype"/>
          <w:bCs/>
          <w:color w:val="5B9BD5" w:themeColor="accent1"/>
          <w:lang w:val="en-US"/>
        </w:rPr>
        <w:t>2021</w:t>
      </w:r>
      <w:r w:rsidRPr="00674359">
        <w:rPr>
          <w:rFonts w:ascii="Palatino Linotype" w:hAnsi="Palatino Linotype"/>
          <w:bCs/>
          <w:lang w:val="en-US"/>
        </w:rPr>
        <w:t xml:space="preserve">; Lele et al. </w:t>
      </w:r>
      <w:r w:rsidRPr="00DA4AAC">
        <w:rPr>
          <w:rFonts w:ascii="Palatino Linotype" w:hAnsi="Palatino Linotype"/>
          <w:bCs/>
          <w:color w:val="5B9BD5" w:themeColor="accent1"/>
          <w:lang w:val="en-US"/>
        </w:rPr>
        <w:t>2021</w:t>
      </w:r>
      <w:r w:rsidRPr="00674359">
        <w:rPr>
          <w:rFonts w:ascii="Palatino Linotype" w:hAnsi="Palatino Linotype"/>
          <w:bCs/>
          <w:lang w:val="en-US"/>
        </w:rPr>
        <w:t xml:space="preserve">). </w:t>
      </w:r>
      <w:r w:rsidRPr="00967860">
        <w:rPr>
          <w:rFonts w:ascii="Palatino Linotype" w:hAnsi="Palatino Linotype"/>
          <w:bCs/>
          <w:lang w:val="en-US"/>
        </w:rPr>
        <w:t xml:space="preserve">For example, </w:t>
      </w:r>
      <w:r w:rsidRPr="00674359">
        <w:rPr>
          <w:rFonts w:ascii="Palatino Linotype" w:hAnsi="Palatino Linotype"/>
          <w:bCs/>
          <w:lang w:val="en-US"/>
        </w:rPr>
        <w:t>Saxena et al</w:t>
      </w:r>
      <w:r>
        <w:rPr>
          <w:rFonts w:ascii="Palatino Linotype" w:hAnsi="Palatino Linotype"/>
          <w:bCs/>
          <w:lang w:val="en-US"/>
        </w:rPr>
        <w:t>.</w:t>
      </w:r>
      <w:r w:rsidRPr="00674359">
        <w:rPr>
          <w:rFonts w:ascii="Palatino Linotype" w:hAnsi="Palatino Linotype"/>
          <w:bCs/>
          <w:lang w:val="en-US"/>
        </w:rPr>
        <w:t xml:space="preserve"> (</w:t>
      </w:r>
      <w:r w:rsidRPr="00DA4AAC">
        <w:rPr>
          <w:rFonts w:ascii="Palatino Linotype" w:hAnsi="Palatino Linotype"/>
          <w:bCs/>
          <w:color w:val="5B9BD5" w:themeColor="accent1"/>
          <w:lang w:val="en-US"/>
        </w:rPr>
        <w:t>2021</w:t>
      </w:r>
      <w:r w:rsidRPr="00967860">
        <w:rPr>
          <w:rFonts w:ascii="Palatino Linotype" w:hAnsi="Palatino Linotype"/>
          <w:bCs/>
          <w:lang w:val="en-US"/>
        </w:rPr>
        <w:t xml:space="preserve">) assessed the </w:t>
      </w:r>
      <w:r w:rsidRPr="00674359">
        <w:rPr>
          <w:rFonts w:ascii="Palatino Linotype" w:hAnsi="Palatino Linotype"/>
          <w:bCs/>
          <w:lang w:val="en-US"/>
        </w:rPr>
        <w:t xml:space="preserve">agricultural condition </w:t>
      </w:r>
      <w:r w:rsidR="004259AA">
        <w:rPr>
          <w:rFonts w:ascii="Palatino Linotype" w:hAnsi="Palatino Linotype"/>
          <w:bCs/>
          <w:lang w:val="en-US"/>
        </w:rPr>
        <w:t>of</w:t>
      </w:r>
      <w:r w:rsidRPr="00674359">
        <w:rPr>
          <w:rFonts w:ascii="Palatino Linotype" w:hAnsi="Palatino Linotype"/>
          <w:bCs/>
          <w:lang w:val="en-US"/>
        </w:rPr>
        <w:t xml:space="preserve"> India</w:t>
      </w:r>
      <w:r w:rsidR="004259AA">
        <w:rPr>
          <w:rFonts w:ascii="Palatino Linotype" w:hAnsi="Palatino Linotype"/>
          <w:bCs/>
          <w:lang w:val="en-US"/>
        </w:rPr>
        <w:t>,</w:t>
      </w:r>
      <w:r>
        <w:rPr>
          <w:rFonts w:ascii="Palatino Linotype" w:hAnsi="Palatino Linotype"/>
          <w:bCs/>
          <w:lang w:val="en-US"/>
        </w:rPr>
        <w:t xml:space="preserve"> </w:t>
      </w:r>
      <w:r w:rsidRPr="00967860">
        <w:rPr>
          <w:rFonts w:ascii="Palatino Linotype" w:hAnsi="Palatino Linotype"/>
          <w:bCs/>
          <w:lang w:val="en-US"/>
        </w:rPr>
        <w:t xml:space="preserve">and reported a </w:t>
      </w:r>
      <w:r w:rsidRPr="007D45EE">
        <w:rPr>
          <w:rFonts w:ascii="Palatino Linotype" w:hAnsi="Palatino Linotype"/>
          <w:bCs/>
          <w:lang w:val="en-US"/>
        </w:rPr>
        <w:t xml:space="preserve">significant </w:t>
      </w:r>
      <w:r w:rsidR="00FE096A" w:rsidRPr="007D45EE">
        <w:rPr>
          <w:rFonts w:ascii="Palatino Linotype" w:hAnsi="Palatino Linotype"/>
          <w:bCs/>
          <w:lang w:val="en-US"/>
        </w:rPr>
        <w:t>increase</w:t>
      </w:r>
      <w:r w:rsidRPr="007D45EE">
        <w:rPr>
          <w:rFonts w:ascii="Palatino Linotype" w:hAnsi="Palatino Linotype"/>
          <w:bCs/>
          <w:lang w:val="en-US"/>
        </w:rPr>
        <w:t xml:space="preserve"> in </w:t>
      </w:r>
      <w:r w:rsidRPr="00967860">
        <w:rPr>
          <w:rFonts w:ascii="Palatino Linotype" w:hAnsi="Palatino Linotype"/>
          <w:bCs/>
          <w:lang w:val="en-US"/>
        </w:rPr>
        <w:t xml:space="preserve">the normalized difference vegetation index (NDVI) during the </w:t>
      </w:r>
      <w:r w:rsidR="00822ABA">
        <w:rPr>
          <w:rFonts w:ascii="Palatino Linotype" w:hAnsi="Palatino Linotype"/>
          <w:bCs/>
          <w:lang w:val="en-US"/>
        </w:rPr>
        <w:t>LD</w:t>
      </w:r>
      <w:r w:rsidRPr="00967860">
        <w:rPr>
          <w:rFonts w:ascii="Palatino Linotype" w:hAnsi="Palatino Linotype"/>
          <w:bCs/>
          <w:lang w:val="en-US"/>
        </w:rPr>
        <w:t xml:space="preserve"> </w:t>
      </w:r>
      <w:r w:rsidRPr="00674359">
        <w:rPr>
          <w:rFonts w:ascii="Palatino Linotype" w:hAnsi="Palatino Linotype"/>
          <w:bCs/>
          <w:lang w:val="en-US"/>
        </w:rPr>
        <w:t xml:space="preserve">period in 2020 </w:t>
      </w:r>
      <w:r w:rsidR="00C7049E">
        <w:rPr>
          <w:rFonts w:ascii="Palatino Linotype" w:hAnsi="Palatino Linotype"/>
          <w:bCs/>
          <w:lang w:val="en-US"/>
        </w:rPr>
        <w:t>relative</w:t>
      </w:r>
      <w:r w:rsidR="00C7049E" w:rsidRPr="00157B23">
        <w:rPr>
          <w:rFonts w:ascii="Palatino Linotype" w:hAnsi="Palatino Linotype"/>
          <w:bCs/>
          <w:lang w:val="en-US"/>
        </w:rPr>
        <w:t xml:space="preserve"> </w:t>
      </w:r>
      <w:r w:rsidRPr="00157B23">
        <w:rPr>
          <w:rFonts w:ascii="Palatino Linotype" w:hAnsi="Palatino Linotype"/>
          <w:bCs/>
          <w:lang w:val="en-US"/>
        </w:rPr>
        <w:t xml:space="preserve">to the previous year. Besides, some </w:t>
      </w:r>
      <w:r w:rsidRPr="00674359">
        <w:rPr>
          <w:rFonts w:ascii="Palatino Linotype" w:hAnsi="Palatino Linotype"/>
          <w:bCs/>
          <w:lang w:val="en-US"/>
        </w:rPr>
        <w:t>researchers used multiple biophysical variables (i.e., NDVI, Normalized Difference Water Index (NDWI), LST) to evaluate the impacts of lockdown events on environmental condition</w:t>
      </w:r>
      <w:r>
        <w:rPr>
          <w:rFonts w:ascii="Palatino Linotype" w:hAnsi="Palatino Linotype"/>
          <w:bCs/>
          <w:lang w:val="en-US"/>
        </w:rPr>
        <w:t>s</w:t>
      </w:r>
      <w:r w:rsidRPr="00674359">
        <w:rPr>
          <w:rFonts w:ascii="Palatino Linotype" w:hAnsi="Palatino Linotype"/>
          <w:bCs/>
          <w:lang w:val="en-US"/>
        </w:rPr>
        <w:t xml:space="preserve"> </w:t>
      </w:r>
      <w:r w:rsidR="00C7049E" w:rsidRPr="00674359">
        <w:rPr>
          <w:rFonts w:ascii="Palatino Linotype" w:hAnsi="Palatino Linotype"/>
          <w:bCs/>
          <w:lang w:val="en-US"/>
        </w:rPr>
        <w:t xml:space="preserve">at the regional scale </w:t>
      </w:r>
      <w:r w:rsidRPr="00674359">
        <w:rPr>
          <w:rFonts w:ascii="Palatino Linotype" w:hAnsi="Palatino Linotype"/>
          <w:bCs/>
          <w:lang w:val="en-US"/>
        </w:rPr>
        <w:t xml:space="preserve">(Ghosh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Sahani et al. </w:t>
      </w:r>
      <w:r w:rsidRPr="00DA4AAC">
        <w:rPr>
          <w:rFonts w:ascii="Palatino Linotype" w:hAnsi="Palatino Linotype"/>
          <w:bCs/>
          <w:color w:val="5B9BD5" w:themeColor="accent1"/>
          <w:lang w:val="en-US"/>
        </w:rPr>
        <w:t>2020</w:t>
      </w:r>
      <w:r w:rsidRPr="00674359">
        <w:rPr>
          <w:rFonts w:ascii="Palatino Linotype" w:hAnsi="Palatino Linotype"/>
          <w:bCs/>
          <w:lang w:val="en-US"/>
        </w:rPr>
        <w:t xml:space="preserve">; Firozjaei et al. </w:t>
      </w:r>
      <w:r w:rsidRPr="00DA4AAC">
        <w:rPr>
          <w:rFonts w:ascii="Palatino Linotype" w:hAnsi="Palatino Linotype"/>
          <w:bCs/>
          <w:color w:val="5B9BD5" w:themeColor="accent1"/>
          <w:lang w:val="en-US"/>
        </w:rPr>
        <w:t>2021</w:t>
      </w:r>
      <w:r w:rsidRPr="00674359">
        <w:rPr>
          <w:rFonts w:ascii="Palatino Linotype" w:hAnsi="Palatino Linotype"/>
          <w:bCs/>
          <w:lang w:val="en-US"/>
        </w:rPr>
        <w:t xml:space="preserve">). </w:t>
      </w:r>
    </w:p>
    <w:p w14:paraId="371EACBA" w14:textId="7D730A7F" w:rsidR="00A70176" w:rsidRPr="004A0A74" w:rsidRDefault="00A70176" w:rsidP="00A70176">
      <w:pPr>
        <w:spacing w:after="0" w:line="480" w:lineRule="auto"/>
        <w:ind w:firstLine="720"/>
        <w:jc w:val="both"/>
        <w:rPr>
          <w:rFonts w:ascii="Palatino Linotype" w:hAnsi="Palatino Linotype"/>
          <w:bCs/>
          <w:lang w:val="en-US"/>
        </w:rPr>
      </w:pPr>
      <w:r w:rsidRPr="00157B23">
        <w:rPr>
          <w:rFonts w:ascii="Palatino Linotype" w:hAnsi="Palatino Linotype"/>
          <w:bCs/>
          <w:lang w:val="en-US"/>
        </w:rPr>
        <w:lastRenderedPageBreak/>
        <w:t xml:space="preserve">Despite these efforts, no study has investigated the impacts of </w:t>
      </w:r>
      <w:r w:rsidRPr="007D45EE">
        <w:rPr>
          <w:rFonts w:ascii="Palatino Linotype" w:hAnsi="Palatino Linotype"/>
          <w:bCs/>
          <w:lang w:val="en-US"/>
        </w:rPr>
        <w:t xml:space="preserve">the </w:t>
      </w:r>
      <w:r w:rsidR="00822ABA" w:rsidRPr="007D45EE">
        <w:rPr>
          <w:rFonts w:ascii="Palatino Linotype" w:hAnsi="Palatino Linotype"/>
          <w:bCs/>
          <w:lang w:val="en-US"/>
        </w:rPr>
        <w:t>LD</w:t>
      </w:r>
      <w:r w:rsidRPr="007D45EE">
        <w:rPr>
          <w:rFonts w:ascii="Palatino Linotype" w:hAnsi="Palatino Linotype"/>
          <w:bCs/>
          <w:lang w:val="en-US"/>
        </w:rPr>
        <w:t xml:space="preserve"> on the </w:t>
      </w:r>
      <w:r w:rsidR="00FE096A" w:rsidRPr="007D45EE">
        <w:rPr>
          <w:rFonts w:ascii="Palatino Linotype" w:hAnsi="Palatino Linotype"/>
          <w:bCs/>
          <w:lang w:val="en-US"/>
        </w:rPr>
        <w:t>activity</w:t>
      </w:r>
      <w:r w:rsidRPr="007D45EE">
        <w:rPr>
          <w:rFonts w:ascii="Palatino Linotype" w:hAnsi="Palatino Linotype"/>
          <w:bCs/>
          <w:lang w:val="en-US"/>
        </w:rPr>
        <w:t xml:space="preserve"> of various ecosystem types (e.g., forest, grassland) </w:t>
      </w:r>
      <w:r w:rsidRPr="007D45EE">
        <w:rPr>
          <w:rFonts w:ascii="Palatino Linotype" w:hAnsi="Palatino Linotype" w:hint="eastAsia"/>
          <w:bCs/>
          <w:lang w:val="en-US" w:eastAsia="zh-CN"/>
        </w:rPr>
        <w:t>a</w:t>
      </w:r>
      <w:r w:rsidRPr="007D45EE">
        <w:rPr>
          <w:rFonts w:ascii="Palatino Linotype" w:hAnsi="Palatino Linotype"/>
          <w:bCs/>
          <w:lang w:val="en-US" w:eastAsia="zh-CN"/>
        </w:rPr>
        <w:t>t large spatial scales</w:t>
      </w:r>
      <w:r w:rsidRPr="007D45EE">
        <w:rPr>
          <w:rFonts w:ascii="Palatino Linotype" w:hAnsi="Palatino Linotype" w:hint="eastAsia"/>
          <w:bCs/>
          <w:lang w:val="en-US" w:eastAsia="zh-CN"/>
        </w:rPr>
        <w:t>.</w:t>
      </w:r>
      <w:r w:rsidRPr="007D45EE">
        <w:rPr>
          <w:rFonts w:ascii="Palatino Linotype" w:hAnsi="Palatino Linotype"/>
          <w:bCs/>
          <w:lang w:val="en-US"/>
        </w:rPr>
        <w:t xml:space="preserve"> The wide-ranging impact of the </w:t>
      </w:r>
      <w:r w:rsidR="00822ABA" w:rsidRPr="007D45EE">
        <w:rPr>
          <w:rFonts w:ascii="Palatino Linotype" w:hAnsi="Palatino Linotype"/>
          <w:bCs/>
          <w:lang w:val="en-US"/>
        </w:rPr>
        <w:t>LD</w:t>
      </w:r>
      <w:r w:rsidRPr="007D45EE">
        <w:rPr>
          <w:rFonts w:ascii="Palatino Linotype" w:hAnsi="Palatino Linotype"/>
          <w:bCs/>
          <w:lang w:val="en-US"/>
        </w:rPr>
        <w:t xml:space="preserve"> events on the environmental condition over various parts of the world brings an impetus to measure the condition of vegetation under </w:t>
      </w:r>
      <w:r w:rsidR="004259AA">
        <w:rPr>
          <w:rFonts w:ascii="Palatino Linotype" w:hAnsi="Palatino Linotype"/>
          <w:bCs/>
          <w:lang w:val="en-US"/>
        </w:rPr>
        <w:t>different</w:t>
      </w:r>
      <w:r w:rsidR="00896D3B" w:rsidRPr="007D45EE">
        <w:rPr>
          <w:rFonts w:ascii="Palatino Linotype" w:hAnsi="Palatino Linotype"/>
          <w:bCs/>
          <w:lang w:val="en-US"/>
        </w:rPr>
        <w:t xml:space="preserve"> biogeographic zones. </w:t>
      </w:r>
      <w:r w:rsidR="001843F8">
        <w:rPr>
          <w:rFonts w:ascii="Palatino Linotype" w:hAnsi="Palatino Linotype"/>
          <w:bCs/>
          <w:lang w:val="en-US"/>
        </w:rPr>
        <w:t>We</w:t>
      </w:r>
      <w:r w:rsidRPr="007D45EE">
        <w:rPr>
          <w:rFonts w:ascii="Palatino Linotype" w:hAnsi="Palatino Linotype"/>
          <w:bCs/>
          <w:lang w:val="en-US"/>
        </w:rPr>
        <w:t xml:space="preserve"> hypothesized that a complete </w:t>
      </w:r>
      <w:r w:rsidR="00822ABA" w:rsidRPr="007D45EE">
        <w:rPr>
          <w:rFonts w:ascii="Palatino Linotype" w:hAnsi="Palatino Linotype"/>
          <w:bCs/>
          <w:lang w:val="en-US"/>
        </w:rPr>
        <w:t>LD</w:t>
      </w:r>
      <w:r w:rsidRPr="007D45EE">
        <w:rPr>
          <w:rFonts w:ascii="Palatino Linotype" w:hAnsi="Palatino Linotype"/>
          <w:bCs/>
          <w:lang w:val="en-US"/>
        </w:rPr>
        <w:t xml:space="preserve"> impacted vegetation </w:t>
      </w:r>
      <w:r w:rsidR="007004DC" w:rsidRPr="007D45EE">
        <w:rPr>
          <w:rFonts w:ascii="Palatino Linotype" w:hAnsi="Palatino Linotype"/>
          <w:bCs/>
          <w:lang w:val="en-US"/>
        </w:rPr>
        <w:t>gree</w:t>
      </w:r>
      <w:r w:rsidR="006A015F" w:rsidRPr="007D45EE">
        <w:rPr>
          <w:rFonts w:ascii="Palatino Linotype" w:hAnsi="Palatino Linotype"/>
          <w:bCs/>
          <w:lang w:val="en-US"/>
        </w:rPr>
        <w:t>n</w:t>
      </w:r>
      <w:r w:rsidR="007004DC" w:rsidRPr="007D45EE">
        <w:rPr>
          <w:rFonts w:ascii="Palatino Linotype" w:hAnsi="Palatino Linotype"/>
          <w:bCs/>
          <w:lang w:val="en-US"/>
        </w:rPr>
        <w:t>ness and productivity</w:t>
      </w:r>
      <w:r w:rsidRPr="007D45EE">
        <w:rPr>
          <w:rFonts w:ascii="Palatino Linotype" w:hAnsi="Palatino Linotype"/>
          <w:bCs/>
          <w:lang w:val="en-US"/>
        </w:rPr>
        <w:t xml:space="preserve"> </w:t>
      </w:r>
      <w:r w:rsidRPr="00157B23">
        <w:rPr>
          <w:rFonts w:ascii="Palatino Linotype" w:hAnsi="Palatino Linotype"/>
          <w:bCs/>
          <w:lang w:val="en-US"/>
        </w:rPr>
        <w:t>as major anthropogenic-based anti-environmental deeds (i.e., major aerosol sources, greenhouse gas emissions, mining dust pollution) were partially or completely stopped. Moreover, the reduced air pollution concentration (especially aerosols concentration) in the lower tropospheric region might increase the availabili</w:t>
      </w:r>
      <w:r w:rsidRPr="00674359">
        <w:rPr>
          <w:rFonts w:ascii="Palatino Linotype" w:hAnsi="Palatino Linotype"/>
          <w:bCs/>
          <w:lang w:val="en-US"/>
        </w:rPr>
        <w:t>ty of direct radiant energy</w:t>
      </w:r>
      <w:r>
        <w:rPr>
          <w:rFonts w:ascii="Palatino Linotype" w:hAnsi="Palatino Linotype"/>
          <w:bCs/>
          <w:lang w:val="en-US"/>
        </w:rPr>
        <w:t>,</w:t>
      </w:r>
      <w:r w:rsidRPr="00674359">
        <w:rPr>
          <w:rFonts w:ascii="Palatino Linotype" w:hAnsi="Palatino Linotype"/>
          <w:bCs/>
          <w:lang w:val="en-US"/>
        </w:rPr>
        <w:t xml:space="preserve"> </w:t>
      </w:r>
      <w:r w:rsidRPr="00D47138">
        <w:rPr>
          <w:rFonts w:ascii="Palatino Linotype" w:hAnsi="Palatino Linotype"/>
          <w:bCs/>
          <w:lang w:val="en-US"/>
        </w:rPr>
        <w:t xml:space="preserve">which in turn could enhance vegetation </w:t>
      </w:r>
      <w:r w:rsidRPr="00674359">
        <w:rPr>
          <w:rFonts w:ascii="Palatino Linotype" w:hAnsi="Palatino Linotype"/>
          <w:bCs/>
          <w:lang w:val="en-US"/>
        </w:rPr>
        <w:t xml:space="preserve">productivity (Pokhariyal et al. </w:t>
      </w:r>
      <w:r w:rsidRPr="00DA4AAC">
        <w:rPr>
          <w:rFonts w:ascii="Palatino Linotype" w:hAnsi="Palatino Linotype"/>
          <w:bCs/>
          <w:color w:val="5B9BD5" w:themeColor="accent1"/>
          <w:lang w:val="en-US"/>
        </w:rPr>
        <w:t>2021</w:t>
      </w:r>
      <w:r w:rsidRPr="004003BA">
        <w:rPr>
          <w:rFonts w:ascii="Palatino Linotype" w:hAnsi="Palatino Linotype"/>
          <w:bCs/>
          <w:lang w:val="en-US"/>
        </w:rPr>
        <w:t>)</w:t>
      </w:r>
      <w:r w:rsidRPr="00D47138">
        <w:rPr>
          <w:rFonts w:ascii="Palatino Linotype" w:hAnsi="Palatino Linotype"/>
          <w:bCs/>
          <w:lang w:val="en-US"/>
        </w:rPr>
        <w:t xml:space="preserve">. </w:t>
      </w:r>
      <w:r w:rsidRPr="00157B23">
        <w:rPr>
          <w:rFonts w:ascii="Palatino Linotype" w:hAnsi="Palatino Linotype"/>
          <w:bCs/>
          <w:lang w:val="en-US"/>
        </w:rPr>
        <w:t>Pollutants (e.g., particulate matter, SO</w:t>
      </w:r>
      <w:r w:rsidRPr="00157B23">
        <w:rPr>
          <w:rFonts w:ascii="Palatino Linotype" w:hAnsi="Palatino Linotype"/>
          <w:bCs/>
          <w:vertAlign w:val="subscript"/>
          <w:lang w:val="en-US"/>
        </w:rPr>
        <w:t>2</w:t>
      </w:r>
      <w:r w:rsidRPr="00157B23">
        <w:rPr>
          <w:rFonts w:ascii="Palatino Linotype" w:hAnsi="Palatino Linotype"/>
          <w:bCs/>
          <w:lang w:val="en-US"/>
        </w:rPr>
        <w:t>, NOx, etc.)</w:t>
      </w:r>
      <w:r w:rsidR="004259AA">
        <w:rPr>
          <w:rFonts w:ascii="Palatino Linotype" w:hAnsi="Palatino Linotype"/>
          <w:bCs/>
          <w:lang w:val="en-US"/>
        </w:rPr>
        <w:t>,</w:t>
      </w:r>
      <w:r w:rsidRPr="00157B23">
        <w:rPr>
          <w:rFonts w:ascii="Palatino Linotype" w:hAnsi="Palatino Linotype"/>
          <w:bCs/>
          <w:lang w:val="en-US"/>
        </w:rPr>
        <w:t xml:space="preserve"> predominantly caused by anthropogenic activities (e.g., industrial and power plant emissions, vehicular emissions, transportation, mining </w:t>
      </w:r>
      <w:r w:rsidR="00F54A65" w:rsidRPr="00157B23">
        <w:rPr>
          <w:rFonts w:ascii="Palatino Linotype" w:hAnsi="Palatino Linotype"/>
          <w:bCs/>
          <w:lang w:val="en-US"/>
        </w:rPr>
        <w:t>industries, among</w:t>
      </w:r>
      <w:r w:rsidRPr="00157B23">
        <w:rPr>
          <w:rFonts w:ascii="Palatino Linotype" w:hAnsi="Palatino Linotype"/>
          <w:bCs/>
          <w:lang w:val="en-US"/>
        </w:rPr>
        <w:t xml:space="preserve"> others) physically damage t</w:t>
      </w:r>
      <w:r w:rsidR="00A15AAB">
        <w:rPr>
          <w:rFonts w:ascii="Palatino Linotype" w:hAnsi="Palatino Linotype"/>
          <w:bCs/>
          <w:lang w:val="en-US"/>
        </w:rPr>
        <w:t>he vegetation leaves and reduce</w:t>
      </w:r>
      <w:r w:rsidR="004259AA">
        <w:rPr>
          <w:rFonts w:ascii="Palatino Linotype" w:hAnsi="Palatino Linotype"/>
          <w:bCs/>
          <w:lang w:val="en-US"/>
        </w:rPr>
        <w:t xml:space="preserve"> the size of stomata. S</w:t>
      </w:r>
      <w:r w:rsidRPr="00157B23">
        <w:rPr>
          <w:rFonts w:ascii="Palatino Linotype" w:hAnsi="Palatino Linotype"/>
          <w:bCs/>
          <w:lang w:val="en-US"/>
        </w:rPr>
        <w:t>ubsequently</w:t>
      </w:r>
      <w:r w:rsidR="004259AA">
        <w:rPr>
          <w:rFonts w:ascii="Palatino Linotype" w:hAnsi="Palatino Linotype"/>
          <w:bCs/>
          <w:lang w:val="en-US"/>
        </w:rPr>
        <w:t>,</w:t>
      </w:r>
      <w:r w:rsidRPr="00157B23">
        <w:rPr>
          <w:rFonts w:ascii="Palatino Linotype" w:hAnsi="Palatino Linotype"/>
          <w:bCs/>
          <w:lang w:val="en-US"/>
        </w:rPr>
        <w:t xml:space="preserve"> </w:t>
      </w:r>
      <w:r w:rsidR="004259AA">
        <w:rPr>
          <w:rFonts w:ascii="Palatino Linotype" w:hAnsi="Palatino Linotype"/>
          <w:bCs/>
          <w:lang w:val="en-US"/>
        </w:rPr>
        <w:t xml:space="preserve">it </w:t>
      </w:r>
      <w:r w:rsidRPr="007D45EE">
        <w:rPr>
          <w:rFonts w:ascii="Palatino Linotype" w:hAnsi="Palatino Linotype"/>
          <w:bCs/>
          <w:lang w:val="en-US"/>
        </w:rPr>
        <w:t>cause</w:t>
      </w:r>
      <w:r w:rsidR="004259AA">
        <w:rPr>
          <w:rFonts w:ascii="Palatino Linotype" w:hAnsi="Palatino Linotype"/>
          <w:bCs/>
          <w:lang w:val="en-US"/>
        </w:rPr>
        <w:t>s</w:t>
      </w:r>
      <w:r w:rsidRPr="007D45EE">
        <w:rPr>
          <w:rFonts w:ascii="Palatino Linotype" w:hAnsi="Palatino Linotype"/>
          <w:bCs/>
          <w:lang w:val="en-US"/>
        </w:rPr>
        <w:t xml:space="preserve"> </w:t>
      </w:r>
      <w:r w:rsidR="004259AA">
        <w:rPr>
          <w:rFonts w:ascii="Palatino Linotype" w:hAnsi="Palatino Linotype"/>
          <w:bCs/>
          <w:lang w:val="en-US"/>
        </w:rPr>
        <w:t>a</w:t>
      </w:r>
      <w:r w:rsidRPr="007D45EE">
        <w:rPr>
          <w:rFonts w:ascii="Palatino Linotype" w:hAnsi="Palatino Linotype"/>
          <w:bCs/>
          <w:lang w:val="en-US"/>
        </w:rPr>
        <w:t xml:space="preserve"> deficiency in foliage chlorophyll content (chlorosis), c</w:t>
      </w:r>
      <w:r w:rsidR="004259AA">
        <w:rPr>
          <w:rFonts w:ascii="Palatino Linotype" w:hAnsi="Palatino Linotype"/>
          <w:bCs/>
          <w:lang w:val="en-US"/>
        </w:rPr>
        <w:t xml:space="preserve">hanges in vegetation phenology, </w:t>
      </w:r>
      <w:r w:rsidRPr="007D45EE">
        <w:rPr>
          <w:rFonts w:ascii="Palatino Linotype" w:hAnsi="Palatino Linotype"/>
          <w:bCs/>
          <w:lang w:val="en-US"/>
        </w:rPr>
        <w:t>decreas</w:t>
      </w:r>
      <w:r w:rsidR="00A15AAB" w:rsidRPr="007D45EE">
        <w:rPr>
          <w:rFonts w:ascii="Palatino Linotype" w:hAnsi="Palatino Linotype"/>
          <w:bCs/>
          <w:lang w:val="en-US"/>
        </w:rPr>
        <w:t>e</w:t>
      </w:r>
      <w:r w:rsidR="004259AA">
        <w:rPr>
          <w:rFonts w:ascii="Palatino Linotype" w:hAnsi="Palatino Linotype"/>
          <w:bCs/>
          <w:lang w:val="en-US"/>
        </w:rPr>
        <w:t>d</w:t>
      </w:r>
      <w:r w:rsidR="00A15AAB" w:rsidRPr="007D45EE">
        <w:rPr>
          <w:rFonts w:ascii="Palatino Linotype" w:hAnsi="Palatino Linotype"/>
          <w:bCs/>
          <w:lang w:val="en-US"/>
        </w:rPr>
        <w:t xml:space="preserve"> </w:t>
      </w:r>
      <w:r w:rsidR="00A15AAB">
        <w:rPr>
          <w:rFonts w:ascii="Palatino Linotype" w:hAnsi="Palatino Linotype"/>
          <w:bCs/>
          <w:lang w:val="en-US"/>
        </w:rPr>
        <w:t>photosynthesis</w:t>
      </w:r>
      <w:r w:rsidRPr="00157B23">
        <w:rPr>
          <w:rFonts w:ascii="Palatino Linotype" w:hAnsi="Palatino Linotype"/>
          <w:bCs/>
          <w:lang w:val="en-US"/>
        </w:rPr>
        <w:t xml:space="preserve"> and vegetation growth</w:t>
      </w:r>
      <w:r w:rsidR="004259AA">
        <w:rPr>
          <w:rFonts w:ascii="Palatino Linotype" w:hAnsi="Palatino Linotype"/>
          <w:bCs/>
          <w:lang w:val="en-US"/>
        </w:rPr>
        <w:t>, etc.</w:t>
      </w:r>
      <w:r w:rsidRPr="00157B23">
        <w:rPr>
          <w:rFonts w:ascii="Palatino Linotype" w:hAnsi="Palatino Linotype"/>
          <w:bCs/>
          <w:lang w:val="en-US"/>
        </w:rPr>
        <w:t xml:space="preserve"> (Conesa et </w:t>
      </w:r>
      <w:r>
        <w:rPr>
          <w:rFonts w:ascii="Palatino Linotype" w:hAnsi="Palatino Linotype"/>
          <w:bCs/>
          <w:lang w:val="en-US"/>
        </w:rPr>
        <w:t>al.</w:t>
      </w:r>
      <w:r w:rsidRPr="00157B23">
        <w:rPr>
          <w:rFonts w:ascii="Palatino Linotype" w:hAnsi="Palatino Linotype"/>
          <w:bCs/>
          <w:lang w:val="en-US"/>
        </w:rPr>
        <w:t xml:space="preserve"> </w:t>
      </w:r>
      <w:r w:rsidRPr="00157B23">
        <w:rPr>
          <w:rFonts w:ascii="Palatino Linotype" w:hAnsi="Palatino Linotype"/>
          <w:bCs/>
          <w:color w:val="5B9BD5" w:themeColor="accent1"/>
          <w:lang w:val="en-US"/>
        </w:rPr>
        <w:t>2006</w:t>
      </w:r>
      <w:r w:rsidRPr="00157B23">
        <w:rPr>
          <w:rFonts w:ascii="Palatino Linotype" w:hAnsi="Palatino Linotype"/>
          <w:bCs/>
          <w:lang w:val="en-US"/>
        </w:rPr>
        <w:t xml:space="preserve">; Florentina and Lo </w:t>
      </w:r>
      <w:r w:rsidRPr="00157B23">
        <w:rPr>
          <w:rFonts w:ascii="Palatino Linotype" w:hAnsi="Palatino Linotype"/>
          <w:bCs/>
          <w:color w:val="5B9BD5" w:themeColor="accent1"/>
          <w:lang w:val="en-US"/>
        </w:rPr>
        <w:t>2011</w:t>
      </w:r>
      <w:r w:rsidRPr="00157B23">
        <w:rPr>
          <w:rFonts w:ascii="Palatino Linotype" w:hAnsi="Palatino Linotype"/>
          <w:bCs/>
          <w:lang w:val="en-US"/>
        </w:rPr>
        <w:t xml:space="preserve">; Nowak et </w:t>
      </w:r>
      <w:r>
        <w:rPr>
          <w:rFonts w:ascii="Palatino Linotype" w:hAnsi="Palatino Linotype"/>
          <w:bCs/>
          <w:lang w:val="en-US"/>
        </w:rPr>
        <w:t>al.</w:t>
      </w:r>
      <w:r w:rsidRPr="00157B23">
        <w:rPr>
          <w:rFonts w:ascii="Palatino Linotype" w:hAnsi="Palatino Linotype"/>
          <w:bCs/>
          <w:lang w:val="en-US"/>
        </w:rPr>
        <w:t xml:space="preserve"> </w:t>
      </w:r>
      <w:r w:rsidRPr="00157B23">
        <w:rPr>
          <w:rFonts w:ascii="Palatino Linotype" w:hAnsi="Palatino Linotype"/>
          <w:bCs/>
          <w:color w:val="5B9BD5" w:themeColor="accent1"/>
          <w:lang w:val="en-US"/>
        </w:rPr>
        <w:t>2014</w:t>
      </w:r>
      <w:r w:rsidRPr="00157B23">
        <w:rPr>
          <w:rFonts w:ascii="Palatino Linotype" w:hAnsi="Palatino Linotype"/>
          <w:bCs/>
          <w:lang w:val="en-US"/>
        </w:rPr>
        <w:t xml:space="preserve">; Kayet et </w:t>
      </w:r>
      <w:r>
        <w:rPr>
          <w:rFonts w:ascii="Palatino Linotype" w:hAnsi="Palatino Linotype"/>
          <w:bCs/>
          <w:lang w:val="en-US"/>
        </w:rPr>
        <w:t>al.</w:t>
      </w:r>
      <w:r w:rsidRPr="00157B23">
        <w:rPr>
          <w:rFonts w:ascii="Palatino Linotype" w:hAnsi="Palatino Linotype"/>
          <w:bCs/>
          <w:lang w:val="en-US"/>
        </w:rPr>
        <w:t xml:space="preserve"> </w:t>
      </w:r>
      <w:r w:rsidRPr="00157B23">
        <w:rPr>
          <w:rFonts w:ascii="Palatino Linotype" w:hAnsi="Palatino Linotype"/>
          <w:bCs/>
          <w:color w:val="5B9BD5" w:themeColor="accent1"/>
          <w:lang w:val="en-US"/>
        </w:rPr>
        <w:t>2019a</w:t>
      </w:r>
      <w:r w:rsidRPr="00157B23">
        <w:rPr>
          <w:rFonts w:ascii="Palatino Linotype" w:hAnsi="Palatino Linotype"/>
          <w:bCs/>
          <w:lang w:val="en-US"/>
        </w:rPr>
        <w:t xml:space="preserve">). </w:t>
      </w:r>
      <w:r>
        <w:rPr>
          <w:rFonts w:ascii="Palatino Linotype" w:hAnsi="Palatino Linotype"/>
          <w:bCs/>
          <w:lang w:val="en-US"/>
        </w:rPr>
        <w:t>Some p</w:t>
      </w:r>
      <w:r w:rsidRPr="00D47138">
        <w:rPr>
          <w:rFonts w:ascii="Palatino Linotype" w:hAnsi="Palatino Linotype"/>
          <w:bCs/>
          <w:lang w:val="en-US"/>
        </w:rPr>
        <w:t xml:space="preserve">revious studies also demonstrated that especially mine-induced </w:t>
      </w:r>
      <w:r>
        <w:rPr>
          <w:rFonts w:ascii="Palatino Linotype" w:hAnsi="Palatino Linotype"/>
          <w:bCs/>
          <w:lang w:val="en-US"/>
        </w:rPr>
        <w:t>dust pollution</w:t>
      </w:r>
      <w:r w:rsidRPr="00D47138">
        <w:rPr>
          <w:rFonts w:ascii="Palatino Linotype" w:hAnsi="Palatino Linotype"/>
          <w:bCs/>
          <w:lang w:val="en-US"/>
        </w:rPr>
        <w:t xml:space="preserve"> accumulated on the foliage significantly disrupted the rate of photosynthesis activity and thereby affected vegetation health and productivity (Sekhar and Mohan </w:t>
      </w:r>
      <w:r w:rsidRPr="00723F4C">
        <w:rPr>
          <w:rFonts w:ascii="Palatino Linotype" w:hAnsi="Palatino Linotype"/>
          <w:bCs/>
          <w:color w:val="5B9BD5" w:themeColor="accent1"/>
          <w:lang w:val="en-US"/>
        </w:rPr>
        <w:t>2014</w:t>
      </w:r>
      <w:r w:rsidRPr="00D47138">
        <w:rPr>
          <w:rFonts w:ascii="Palatino Linotype" w:hAnsi="Palatino Linotype"/>
          <w:bCs/>
          <w:lang w:val="en-US"/>
        </w:rPr>
        <w:t xml:space="preserve">; Kayet et </w:t>
      </w:r>
      <w:r>
        <w:rPr>
          <w:rFonts w:ascii="Palatino Linotype" w:hAnsi="Palatino Linotype"/>
          <w:bCs/>
          <w:lang w:val="en-US"/>
        </w:rPr>
        <w:t>al.</w:t>
      </w:r>
      <w:r w:rsidRPr="00D47138">
        <w:rPr>
          <w:rFonts w:ascii="Palatino Linotype" w:hAnsi="Palatino Linotype"/>
          <w:bCs/>
          <w:lang w:val="en-US"/>
        </w:rPr>
        <w:t xml:space="preserve"> </w:t>
      </w:r>
      <w:r w:rsidRPr="00723F4C">
        <w:rPr>
          <w:rFonts w:ascii="Palatino Linotype" w:hAnsi="Palatino Linotype"/>
          <w:bCs/>
          <w:color w:val="5B9BD5" w:themeColor="accent1"/>
          <w:lang w:val="en-US"/>
        </w:rPr>
        <w:t>2019b</w:t>
      </w:r>
      <w:r w:rsidRPr="00D47138">
        <w:rPr>
          <w:rFonts w:ascii="Palatino Linotype" w:hAnsi="Palatino Linotype"/>
          <w:bCs/>
          <w:lang w:val="en-US"/>
        </w:rPr>
        <w:t xml:space="preserve">; Jha et </w:t>
      </w:r>
      <w:r>
        <w:rPr>
          <w:rFonts w:ascii="Palatino Linotype" w:hAnsi="Palatino Linotype"/>
          <w:bCs/>
          <w:lang w:val="en-US"/>
        </w:rPr>
        <w:t>al.</w:t>
      </w:r>
      <w:r w:rsidRPr="00D47138">
        <w:rPr>
          <w:rFonts w:ascii="Palatino Linotype" w:hAnsi="Palatino Linotype"/>
          <w:bCs/>
          <w:lang w:val="en-US"/>
        </w:rPr>
        <w:t xml:space="preserve"> </w:t>
      </w:r>
      <w:r w:rsidRPr="00723F4C">
        <w:rPr>
          <w:rFonts w:ascii="Palatino Linotype" w:hAnsi="Palatino Linotype"/>
          <w:bCs/>
          <w:color w:val="5B9BD5" w:themeColor="accent1"/>
          <w:lang w:val="en-US"/>
        </w:rPr>
        <w:t>2019</w:t>
      </w:r>
      <w:r w:rsidRPr="00D47138">
        <w:rPr>
          <w:rFonts w:ascii="Palatino Linotype" w:hAnsi="Palatino Linotype"/>
          <w:bCs/>
          <w:lang w:val="en-US"/>
        </w:rPr>
        <w:t xml:space="preserve">). Therefore, it is a unique opportunity to explore the changes in </w:t>
      </w:r>
      <w:r w:rsidRPr="00634567">
        <w:rPr>
          <w:rFonts w:ascii="Palatino Linotype" w:hAnsi="Palatino Linotype"/>
          <w:bCs/>
          <w:lang w:val="en-US"/>
        </w:rPr>
        <w:t xml:space="preserve">vegetation </w:t>
      </w:r>
      <w:r w:rsidR="00FE096A" w:rsidRPr="00634567">
        <w:rPr>
          <w:rFonts w:ascii="Palatino Linotype" w:hAnsi="Palatino Linotype"/>
          <w:bCs/>
          <w:lang w:val="en-US"/>
        </w:rPr>
        <w:t>activity</w:t>
      </w:r>
      <w:r w:rsidRPr="00634567">
        <w:rPr>
          <w:rFonts w:ascii="Palatino Linotype" w:hAnsi="Palatino Linotype"/>
          <w:bCs/>
          <w:lang w:val="en-US"/>
        </w:rPr>
        <w:t xml:space="preserve"> during </w:t>
      </w:r>
      <w:r w:rsidR="00963CCE">
        <w:rPr>
          <w:rFonts w:ascii="Palatino Linotype" w:hAnsi="Palatino Linotype"/>
          <w:bCs/>
          <w:lang w:val="en-US"/>
        </w:rPr>
        <w:t xml:space="preserve">the </w:t>
      </w:r>
      <w:r w:rsidRPr="00D47138">
        <w:rPr>
          <w:rFonts w:ascii="Palatino Linotype" w:hAnsi="Palatino Linotype"/>
          <w:bCs/>
          <w:lang w:val="en-US"/>
        </w:rPr>
        <w:t xml:space="preserve">COVID-19 </w:t>
      </w:r>
      <w:r w:rsidR="00822ABA">
        <w:rPr>
          <w:rFonts w:ascii="Palatino Linotype" w:hAnsi="Palatino Linotype"/>
          <w:bCs/>
          <w:lang w:val="en-US"/>
        </w:rPr>
        <w:t>LD</w:t>
      </w:r>
      <w:r w:rsidRPr="00157B23">
        <w:rPr>
          <w:rFonts w:ascii="Palatino Linotype" w:hAnsi="Palatino Linotype"/>
          <w:bCs/>
          <w:lang w:val="en-US"/>
        </w:rPr>
        <w:t xml:space="preserve"> periods. It could provide </w:t>
      </w:r>
      <w:r w:rsidR="001843F8">
        <w:rPr>
          <w:rFonts w:ascii="Palatino Linotype" w:hAnsi="Palatino Linotype"/>
          <w:bCs/>
          <w:lang w:val="en-US"/>
        </w:rPr>
        <w:t>insight into</w:t>
      </w:r>
      <w:r w:rsidRPr="00157B23">
        <w:rPr>
          <w:rFonts w:ascii="Palatino Linotype" w:hAnsi="Palatino Linotype"/>
          <w:bCs/>
          <w:lang w:val="en-US"/>
        </w:rPr>
        <w:t xml:space="preserve"> the functions of vegetation (e.g., health, productivity) with minimal anthropogenic influence and highlight any potential impact on vegetation growth and productivity under the anthropogenic impact</w:t>
      </w:r>
      <w:r w:rsidR="004259AA">
        <w:rPr>
          <w:rFonts w:ascii="Palatino Linotype" w:hAnsi="Palatino Linotype"/>
          <w:bCs/>
          <w:lang w:val="en-US"/>
        </w:rPr>
        <w:t>s</w:t>
      </w:r>
      <w:r w:rsidRPr="00157B23">
        <w:rPr>
          <w:rFonts w:ascii="Palatino Linotype" w:hAnsi="Palatino Linotype"/>
          <w:bCs/>
          <w:lang w:val="en-US"/>
        </w:rPr>
        <w:t xml:space="preserve"> (e.g., mining activities, industrial emissions, </w:t>
      </w:r>
      <w:r w:rsidRPr="004A0A74">
        <w:rPr>
          <w:rFonts w:ascii="Palatino Linotype" w:hAnsi="Palatino Linotype"/>
          <w:bCs/>
          <w:lang w:val="en-US"/>
        </w:rPr>
        <w:t xml:space="preserve">transportation emissions). </w:t>
      </w:r>
    </w:p>
    <w:p w14:paraId="2ED53F9A" w14:textId="2803C078" w:rsidR="00A70176" w:rsidRPr="00157B23" w:rsidRDefault="00A70176" w:rsidP="00A70176">
      <w:pPr>
        <w:spacing w:after="0" w:line="480" w:lineRule="auto"/>
        <w:ind w:firstLine="720"/>
        <w:jc w:val="both"/>
        <w:rPr>
          <w:rFonts w:ascii="Palatino Linotype" w:hAnsi="Palatino Linotype"/>
          <w:bCs/>
          <w:lang w:val="en-US"/>
        </w:rPr>
      </w:pPr>
      <w:r w:rsidRPr="007D45EE">
        <w:rPr>
          <w:rFonts w:ascii="Palatino Linotype" w:hAnsi="Palatino Linotype"/>
          <w:bCs/>
          <w:lang w:val="en-US"/>
        </w:rPr>
        <w:lastRenderedPageBreak/>
        <w:t xml:space="preserve">The current study </w:t>
      </w:r>
      <w:r w:rsidR="00963CCE" w:rsidRPr="007D45EE">
        <w:rPr>
          <w:rFonts w:ascii="Palatino Linotype" w:hAnsi="Palatino Linotype"/>
          <w:bCs/>
          <w:lang w:val="en-US"/>
        </w:rPr>
        <w:t>aims to assess</w:t>
      </w:r>
      <w:r w:rsidRPr="007D45EE">
        <w:rPr>
          <w:rFonts w:ascii="Palatino Linotype" w:hAnsi="Palatino Linotype"/>
          <w:bCs/>
          <w:lang w:val="en-US"/>
        </w:rPr>
        <w:t xml:space="preserve"> the impacts of COVID-19 imposed </w:t>
      </w:r>
      <w:r w:rsidR="00822ABA" w:rsidRPr="007D45EE">
        <w:rPr>
          <w:rFonts w:ascii="Palatino Linotype" w:hAnsi="Palatino Linotype"/>
          <w:bCs/>
          <w:lang w:val="en-US"/>
        </w:rPr>
        <w:t>LD</w:t>
      </w:r>
      <w:r w:rsidR="0024716C" w:rsidRPr="007D45EE">
        <w:rPr>
          <w:rFonts w:ascii="Palatino Linotype" w:hAnsi="Palatino Linotype"/>
          <w:bCs/>
          <w:lang w:val="en-US"/>
        </w:rPr>
        <w:t xml:space="preserve"> events on vegetation </w:t>
      </w:r>
      <w:r w:rsidR="007D45EE">
        <w:rPr>
          <w:rFonts w:ascii="Palatino Linotype" w:hAnsi="Palatino Linotype"/>
          <w:bCs/>
          <w:lang w:val="en-US"/>
        </w:rPr>
        <w:t>activity (</w:t>
      </w:r>
      <w:r w:rsidR="00103727" w:rsidRPr="007D45EE">
        <w:rPr>
          <w:rFonts w:ascii="Palatino Linotype" w:hAnsi="Palatino Linotype"/>
          <w:bCs/>
          <w:lang w:val="en-US"/>
        </w:rPr>
        <w:t>greenness and productivity</w:t>
      </w:r>
      <w:r w:rsidR="007D45EE">
        <w:rPr>
          <w:rFonts w:ascii="Palatino Linotype" w:hAnsi="Palatino Linotype"/>
          <w:bCs/>
          <w:lang w:val="en-US"/>
        </w:rPr>
        <w:t>)</w:t>
      </w:r>
      <w:r w:rsidRPr="007D45EE">
        <w:rPr>
          <w:rFonts w:ascii="Palatino Linotype" w:hAnsi="Palatino Linotype"/>
          <w:bCs/>
          <w:lang w:val="en-US"/>
        </w:rPr>
        <w:t xml:space="preserve"> across the different biogeographic provinces of India. The study also examine</w:t>
      </w:r>
      <w:r w:rsidR="00963CCE" w:rsidRPr="007D45EE">
        <w:rPr>
          <w:rFonts w:ascii="Palatino Linotype" w:hAnsi="Palatino Linotype"/>
          <w:bCs/>
          <w:lang w:val="en-US"/>
        </w:rPr>
        <w:t>s that</w:t>
      </w:r>
      <w:r w:rsidRPr="007D45EE">
        <w:rPr>
          <w:rFonts w:ascii="Palatino Linotype" w:hAnsi="Palatino Linotype"/>
          <w:bCs/>
          <w:lang w:val="en-US"/>
        </w:rPr>
        <w:t xml:space="preserve"> whether the changes in vegetation </w:t>
      </w:r>
      <w:r w:rsidR="00FE096A" w:rsidRPr="007D45EE">
        <w:rPr>
          <w:rFonts w:ascii="Palatino Linotype" w:hAnsi="Palatino Linotype"/>
          <w:bCs/>
          <w:lang w:val="en-US"/>
        </w:rPr>
        <w:t>activity</w:t>
      </w:r>
      <w:r w:rsidRPr="007D45EE">
        <w:rPr>
          <w:rFonts w:ascii="Palatino Linotype" w:hAnsi="Palatino Linotype"/>
          <w:bCs/>
          <w:lang w:val="en-US"/>
        </w:rPr>
        <w:t xml:space="preserve"> were influenced by </w:t>
      </w:r>
      <w:r w:rsidR="00822ABA" w:rsidRPr="007D45EE">
        <w:rPr>
          <w:rFonts w:ascii="Palatino Linotype" w:hAnsi="Palatino Linotype"/>
          <w:bCs/>
          <w:lang w:val="en-US"/>
        </w:rPr>
        <w:t>LD</w:t>
      </w:r>
      <w:r w:rsidRPr="007D45EE">
        <w:rPr>
          <w:rFonts w:ascii="Palatino Linotype" w:hAnsi="Palatino Linotype"/>
          <w:bCs/>
          <w:lang w:val="en-US"/>
        </w:rPr>
        <w:t xml:space="preserve"> events or by the key climatic variables (i.e., precipitation, temperature, and net radiation). To our knowledge, this is the first study to assess the status of vegetation </w:t>
      </w:r>
      <w:r w:rsidR="00FE096A" w:rsidRPr="007D45EE">
        <w:rPr>
          <w:rFonts w:ascii="Palatino Linotype" w:hAnsi="Palatino Linotype"/>
          <w:bCs/>
          <w:lang w:val="en-US"/>
        </w:rPr>
        <w:t>activity</w:t>
      </w:r>
      <w:r w:rsidRPr="007D45EE">
        <w:rPr>
          <w:rFonts w:ascii="Palatino Linotype" w:hAnsi="Palatino Linotype"/>
          <w:bCs/>
          <w:lang w:val="en-US"/>
        </w:rPr>
        <w:t xml:space="preserve"> during </w:t>
      </w:r>
      <w:r w:rsidR="00822ABA" w:rsidRPr="007D45EE">
        <w:rPr>
          <w:rFonts w:ascii="Palatino Linotype" w:hAnsi="Palatino Linotype"/>
          <w:bCs/>
          <w:lang w:val="en-US"/>
        </w:rPr>
        <w:t>LD</w:t>
      </w:r>
      <w:r w:rsidRPr="007D45EE">
        <w:rPr>
          <w:rFonts w:ascii="Palatino Linotype" w:hAnsi="Palatino Linotype"/>
          <w:bCs/>
          <w:lang w:val="en-US"/>
        </w:rPr>
        <w:t xml:space="preserve"> events at the country scale. The objectives of the present investigation are (1) to quantify the variations in vegetation </w:t>
      </w:r>
      <w:r w:rsidR="00FE096A" w:rsidRPr="007D45EE">
        <w:rPr>
          <w:rFonts w:ascii="Palatino Linotype" w:hAnsi="Palatino Linotype"/>
          <w:bCs/>
          <w:lang w:val="en-US"/>
        </w:rPr>
        <w:t>activity</w:t>
      </w:r>
      <w:r w:rsidRPr="007D45EE">
        <w:rPr>
          <w:rFonts w:ascii="Palatino Linotype" w:hAnsi="Palatino Linotype"/>
          <w:bCs/>
          <w:lang w:val="en-US"/>
        </w:rPr>
        <w:t xml:space="preserve"> over diffe</w:t>
      </w:r>
      <w:r w:rsidRPr="00674359">
        <w:rPr>
          <w:rFonts w:ascii="Palatino Linotype" w:hAnsi="Palatino Linotype"/>
          <w:bCs/>
          <w:lang w:val="en-US"/>
        </w:rPr>
        <w:t xml:space="preserve">rent biogeographic provinces of India during </w:t>
      </w:r>
      <w:r>
        <w:rPr>
          <w:rFonts w:ascii="Palatino Linotype" w:hAnsi="Palatino Linotype"/>
          <w:bCs/>
          <w:lang w:val="en-US"/>
        </w:rPr>
        <w:t xml:space="preserve">the </w:t>
      </w:r>
      <w:r w:rsidRPr="00674359">
        <w:rPr>
          <w:rFonts w:ascii="Palatino Linotype" w:hAnsi="Palatino Linotype"/>
          <w:bCs/>
          <w:lang w:val="en-US"/>
        </w:rPr>
        <w:t>lockdown (LD</w:t>
      </w:r>
      <w:r w:rsidRPr="00674359">
        <w:rPr>
          <w:rStyle w:val="FootnoteReference"/>
          <w:rFonts w:ascii="Palatino Linotype" w:hAnsi="Palatino Linotype"/>
          <w:bCs/>
          <w:lang w:val="en-US"/>
        </w:rPr>
        <w:footnoteReference w:id="1"/>
      </w:r>
      <w:r w:rsidRPr="00674359">
        <w:rPr>
          <w:rFonts w:ascii="Palatino Linotype" w:hAnsi="Palatino Linotype"/>
          <w:bCs/>
          <w:lang w:val="en-US"/>
        </w:rPr>
        <w:t>) (25 March to 31 May, 2020) and unlock (UL</w:t>
      </w:r>
      <w:r w:rsidRPr="00674359">
        <w:rPr>
          <w:rStyle w:val="FootnoteReference"/>
          <w:rFonts w:ascii="Palatino Linotype" w:hAnsi="Palatino Linotype"/>
          <w:bCs/>
          <w:lang w:val="en-US"/>
        </w:rPr>
        <w:footnoteReference w:id="2"/>
      </w:r>
      <w:r w:rsidRPr="00674359">
        <w:rPr>
          <w:rFonts w:ascii="Palatino Linotype" w:hAnsi="Palatino Linotype"/>
          <w:bCs/>
          <w:lang w:val="en-US"/>
        </w:rPr>
        <w:t xml:space="preserve">) (1 June to 30 November, 2020) </w:t>
      </w:r>
      <w:r>
        <w:rPr>
          <w:rFonts w:ascii="Palatino Linotype" w:hAnsi="Palatino Linotype"/>
          <w:bCs/>
          <w:lang w:val="en-US"/>
        </w:rPr>
        <w:t>periods (</w:t>
      </w:r>
      <w:r>
        <w:rPr>
          <w:rFonts w:ascii="Palatino Linotype" w:hAnsi="Palatino Linotype"/>
          <w:b/>
          <w:lang w:val="en-US"/>
        </w:rPr>
        <w:t xml:space="preserve">Table </w:t>
      </w:r>
      <w:r w:rsidRPr="002950F7">
        <w:rPr>
          <w:rFonts w:ascii="Palatino Linotype" w:hAnsi="Palatino Linotype"/>
          <w:bCs/>
          <w:lang w:val="en-US"/>
        </w:rPr>
        <w:t>1</w:t>
      </w:r>
      <w:r>
        <w:rPr>
          <w:rFonts w:ascii="Palatino Linotype" w:hAnsi="Palatino Linotype"/>
          <w:bCs/>
          <w:lang w:val="en-US"/>
        </w:rPr>
        <w:t xml:space="preserve">) </w:t>
      </w:r>
      <w:r w:rsidRPr="002950F7">
        <w:rPr>
          <w:rFonts w:ascii="Palatino Linotype" w:hAnsi="Palatino Linotype"/>
          <w:bCs/>
          <w:lang w:val="en-US"/>
        </w:rPr>
        <w:t>as</w:t>
      </w:r>
      <w:r w:rsidRPr="00674359">
        <w:rPr>
          <w:rFonts w:ascii="Palatino Linotype" w:hAnsi="Palatino Linotype"/>
          <w:bCs/>
          <w:lang w:val="en-US"/>
        </w:rPr>
        <w:t xml:space="preserve"> compared to </w:t>
      </w:r>
      <w:r w:rsidR="00E54A94">
        <w:rPr>
          <w:rFonts w:ascii="Palatino Linotype" w:hAnsi="Palatino Linotype"/>
          <w:bCs/>
          <w:lang w:val="en-US"/>
        </w:rPr>
        <w:t>the mean condition</w:t>
      </w:r>
      <w:r w:rsidR="001843F8">
        <w:rPr>
          <w:rFonts w:ascii="Palatino Linotype" w:hAnsi="Palatino Linotype"/>
          <w:bCs/>
          <w:lang w:val="en-US"/>
        </w:rPr>
        <w:t>s</w:t>
      </w:r>
      <w:r w:rsidRPr="007C14F4">
        <w:rPr>
          <w:rFonts w:ascii="Palatino Linotype" w:hAnsi="Palatino Linotype"/>
          <w:bCs/>
          <w:lang w:val="en-US"/>
        </w:rPr>
        <w:t xml:space="preserve"> over </w:t>
      </w:r>
      <w:r w:rsidRPr="00674359">
        <w:rPr>
          <w:rFonts w:ascii="Palatino Linotype" w:hAnsi="Palatino Linotype"/>
          <w:bCs/>
          <w:lang w:val="en-US"/>
        </w:rPr>
        <w:t xml:space="preserve">the last three </w:t>
      </w:r>
      <w:r>
        <w:rPr>
          <w:rFonts w:ascii="Palatino Linotype" w:hAnsi="Palatino Linotype"/>
          <w:bCs/>
          <w:lang w:val="en-US"/>
        </w:rPr>
        <w:t>years</w:t>
      </w:r>
      <w:r w:rsidRPr="00674359">
        <w:rPr>
          <w:rFonts w:ascii="Palatino Linotype" w:hAnsi="Palatino Linotype"/>
          <w:bCs/>
          <w:lang w:val="en-US"/>
        </w:rPr>
        <w:t xml:space="preserve"> (2017-2019);</w:t>
      </w:r>
      <w:r>
        <w:rPr>
          <w:rFonts w:ascii="Palatino Linotype" w:hAnsi="Palatino Linotype"/>
          <w:bCs/>
          <w:lang w:val="en-US"/>
        </w:rPr>
        <w:t xml:space="preserve"> </w:t>
      </w:r>
      <w:r w:rsidRPr="00674359">
        <w:rPr>
          <w:rFonts w:ascii="Palatino Linotype" w:hAnsi="Palatino Linotype"/>
          <w:bCs/>
          <w:lang w:val="en-US"/>
        </w:rPr>
        <w:t xml:space="preserve">(2) to investigate </w:t>
      </w:r>
      <w:r w:rsidRPr="005209FF">
        <w:rPr>
          <w:rFonts w:ascii="Palatino Linotype" w:hAnsi="Palatino Linotype"/>
          <w:bCs/>
          <w:lang w:val="en-US"/>
        </w:rPr>
        <w:t xml:space="preserve">the </w:t>
      </w:r>
      <w:r w:rsidR="00FE096A" w:rsidRPr="005209FF">
        <w:rPr>
          <w:rFonts w:ascii="Palatino Linotype" w:hAnsi="Palatino Linotype"/>
          <w:bCs/>
          <w:lang w:val="en-US"/>
        </w:rPr>
        <w:t>activity</w:t>
      </w:r>
      <w:r w:rsidRPr="005209FF">
        <w:rPr>
          <w:rFonts w:ascii="Palatino Linotype" w:hAnsi="Palatino Linotype"/>
          <w:bCs/>
          <w:lang w:val="en-US"/>
        </w:rPr>
        <w:t xml:space="preserve"> of vegetation patches around the mining clusters (opencast) during both LD and UL period as compared to last three years mean condition</w:t>
      </w:r>
      <w:r w:rsidR="001843F8">
        <w:rPr>
          <w:rFonts w:ascii="Palatino Linotype" w:hAnsi="Palatino Linotype"/>
          <w:bCs/>
          <w:lang w:val="en-US"/>
        </w:rPr>
        <w:t>s</w:t>
      </w:r>
      <w:r w:rsidRPr="005209FF">
        <w:rPr>
          <w:rFonts w:ascii="Palatino Linotype" w:hAnsi="Palatino Linotype"/>
          <w:bCs/>
          <w:lang w:val="en-US"/>
        </w:rPr>
        <w:t xml:space="preserve">; (3) to scrutinize whether the changes in vegetation </w:t>
      </w:r>
      <w:r w:rsidR="00FE096A" w:rsidRPr="005209FF">
        <w:rPr>
          <w:rFonts w:ascii="Palatino Linotype" w:hAnsi="Palatino Linotype"/>
          <w:bCs/>
          <w:lang w:val="en-US"/>
        </w:rPr>
        <w:t>activity</w:t>
      </w:r>
      <w:r w:rsidRPr="005209FF">
        <w:rPr>
          <w:rFonts w:ascii="Palatino Linotype" w:hAnsi="Palatino Linotype"/>
          <w:bCs/>
          <w:lang w:val="en-US"/>
        </w:rPr>
        <w:t xml:space="preserve"> </w:t>
      </w:r>
      <w:r w:rsidRPr="00157B23">
        <w:rPr>
          <w:rFonts w:ascii="Palatino Linotype" w:hAnsi="Palatino Linotype"/>
          <w:bCs/>
          <w:lang w:val="en-US"/>
        </w:rPr>
        <w:t xml:space="preserve">were driven by the </w:t>
      </w:r>
      <w:r w:rsidR="00822ABA">
        <w:rPr>
          <w:rFonts w:ascii="Palatino Linotype" w:hAnsi="Palatino Linotype"/>
          <w:bCs/>
          <w:lang w:val="en-US"/>
        </w:rPr>
        <w:t>LD</w:t>
      </w:r>
      <w:r w:rsidRPr="00157B23">
        <w:rPr>
          <w:rFonts w:ascii="Palatino Linotype" w:hAnsi="Palatino Linotype"/>
          <w:bCs/>
          <w:lang w:val="en-US"/>
        </w:rPr>
        <w:t xml:space="preserve"> events or by the key climatic variables (i.e., precipitation, temperature, and net radiation). </w:t>
      </w:r>
    </w:p>
    <w:p w14:paraId="45F5BD3A" w14:textId="32EBAD4E" w:rsidR="00A70176" w:rsidRDefault="00A70176" w:rsidP="00A70176">
      <w:pPr>
        <w:spacing w:after="0" w:line="480" w:lineRule="auto"/>
        <w:ind w:firstLine="720"/>
        <w:jc w:val="both"/>
        <w:rPr>
          <w:rFonts w:ascii="Palatino Linotype" w:hAnsi="Palatino Linotype"/>
          <w:bCs/>
          <w:lang w:val="en-US"/>
        </w:rPr>
      </w:pPr>
    </w:p>
    <w:p w14:paraId="7F694271" w14:textId="63304153" w:rsidR="00A70176" w:rsidRPr="009B0FDD" w:rsidRDefault="00A70176" w:rsidP="00A70176">
      <w:pPr>
        <w:spacing w:after="0" w:line="480" w:lineRule="auto"/>
        <w:jc w:val="both"/>
        <w:rPr>
          <w:rFonts w:ascii="Palatino Linotype" w:hAnsi="Palatino Linotype"/>
        </w:rPr>
      </w:pPr>
      <w:r w:rsidRPr="009B0FDD">
        <w:rPr>
          <w:rFonts w:ascii="Palatino Linotype" w:hAnsi="Palatino Linotype"/>
          <w:b/>
          <w:bCs/>
        </w:rPr>
        <w:t xml:space="preserve">Table 1: </w:t>
      </w:r>
      <w:r w:rsidRPr="009B0FDD">
        <w:rPr>
          <w:rFonts w:ascii="Palatino Linotype" w:hAnsi="Palatino Linotype"/>
          <w:bCs/>
        </w:rPr>
        <w:t xml:space="preserve">Details of </w:t>
      </w:r>
      <w:r w:rsidR="008274D7">
        <w:rPr>
          <w:rFonts w:ascii="Palatino Linotype" w:hAnsi="Palatino Linotype"/>
          <w:bCs/>
        </w:rPr>
        <w:t>phase</w:t>
      </w:r>
      <w:r w:rsidRPr="009B0FDD">
        <w:rPr>
          <w:rFonts w:ascii="Palatino Linotype" w:hAnsi="Palatino Linotype"/>
        </w:rPr>
        <w:t>-wise lockdown and unlock events implemented in India.</w:t>
      </w:r>
    </w:p>
    <w:tbl>
      <w:tblPr>
        <w:tblW w:w="891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97"/>
        <w:gridCol w:w="4751"/>
        <w:gridCol w:w="1966"/>
      </w:tblGrid>
      <w:tr w:rsidR="00A70176" w:rsidRPr="00731F1B" w14:paraId="489DA481" w14:textId="77777777" w:rsidTr="00224162">
        <w:trPr>
          <w:trHeight w:val="261"/>
          <w:jc w:val="center"/>
        </w:trPr>
        <w:tc>
          <w:tcPr>
            <w:tcW w:w="2197" w:type="dxa"/>
            <w:shd w:val="clear" w:color="auto" w:fill="auto"/>
            <w:vAlign w:val="center"/>
          </w:tcPr>
          <w:p w14:paraId="0426EA3B" w14:textId="77777777" w:rsidR="00A70176" w:rsidRPr="00731F1B" w:rsidRDefault="00A70176" w:rsidP="00224162">
            <w:pPr>
              <w:spacing w:after="0" w:line="480" w:lineRule="auto"/>
              <w:ind w:firstLineChars="100" w:firstLine="200"/>
              <w:rPr>
                <w:rFonts w:ascii="Palatino Linotype" w:eastAsia="Times New Roman" w:hAnsi="Palatino Linotype" w:cs="Arial"/>
                <w:b/>
                <w:bCs/>
                <w:color w:val="000000"/>
                <w:sz w:val="20"/>
                <w:szCs w:val="20"/>
              </w:rPr>
            </w:pPr>
            <w:r>
              <w:rPr>
                <w:rFonts w:ascii="Palatino Linotype" w:eastAsia="Times New Roman" w:hAnsi="Palatino Linotype" w:cs="Arial"/>
                <w:b/>
                <w:bCs/>
                <w:color w:val="000000"/>
                <w:sz w:val="20"/>
                <w:szCs w:val="20"/>
              </w:rPr>
              <w:t>Lockdown phase</w:t>
            </w:r>
            <w:r w:rsidRPr="00731F1B">
              <w:rPr>
                <w:rFonts w:ascii="Palatino Linotype" w:eastAsia="Times New Roman" w:hAnsi="Palatino Linotype" w:cs="Arial"/>
                <w:b/>
                <w:bCs/>
                <w:color w:val="000000"/>
                <w:sz w:val="20"/>
                <w:szCs w:val="20"/>
              </w:rPr>
              <w:t>s</w:t>
            </w:r>
          </w:p>
        </w:tc>
        <w:tc>
          <w:tcPr>
            <w:tcW w:w="4751" w:type="dxa"/>
            <w:shd w:val="clear" w:color="auto" w:fill="auto"/>
            <w:noWrap/>
            <w:vAlign w:val="center"/>
          </w:tcPr>
          <w:p w14:paraId="63F4929A" w14:textId="77777777" w:rsidR="00A70176" w:rsidRPr="00731F1B" w:rsidRDefault="00A70176" w:rsidP="00044512">
            <w:pPr>
              <w:spacing w:after="0" w:line="480" w:lineRule="auto"/>
              <w:jc w:val="center"/>
              <w:rPr>
                <w:rFonts w:ascii="Palatino Linotype" w:eastAsia="Times New Roman" w:hAnsi="Palatino Linotype" w:cs="Times New Roman"/>
                <w:b/>
                <w:bCs/>
                <w:color w:val="000000"/>
                <w:sz w:val="20"/>
                <w:szCs w:val="20"/>
              </w:rPr>
            </w:pPr>
            <w:r w:rsidRPr="00731F1B">
              <w:rPr>
                <w:rFonts w:ascii="Palatino Linotype" w:eastAsia="Times New Roman" w:hAnsi="Palatino Linotype" w:cs="Times New Roman"/>
                <w:b/>
                <w:bCs/>
                <w:color w:val="000000"/>
                <w:sz w:val="20"/>
                <w:szCs w:val="20"/>
              </w:rPr>
              <w:t>Date and duration</w:t>
            </w:r>
          </w:p>
        </w:tc>
        <w:tc>
          <w:tcPr>
            <w:tcW w:w="1966" w:type="dxa"/>
            <w:shd w:val="clear" w:color="auto" w:fill="auto"/>
            <w:vAlign w:val="center"/>
          </w:tcPr>
          <w:p w14:paraId="38A90E7D" w14:textId="77777777" w:rsidR="00A70176" w:rsidRPr="00731F1B" w:rsidRDefault="00A70176" w:rsidP="00224162">
            <w:pPr>
              <w:spacing w:after="0" w:line="480" w:lineRule="auto"/>
              <w:jc w:val="center"/>
              <w:rPr>
                <w:rFonts w:ascii="Palatino Linotype" w:eastAsia="Times New Roman" w:hAnsi="Palatino Linotype" w:cs="Times New Roman"/>
                <w:b/>
                <w:bCs/>
                <w:color w:val="000000"/>
                <w:sz w:val="20"/>
                <w:szCs w:val="20"/>
              </w:rPr>
            </w:pPr>
            <w:r w:rsidRPr="00731F1B">
              <w:rPr>
                <w:rFonts w:ascii="Palatino Linotype" w:eastAsia="Times New Roman" w:hAnsi="Palatino Linotype" w:cs="Times New Roman"/>
                <w:b/>
                <w:bCs/>
                <w:color w:val="000000"/>
                <w:sz w:val="20"/>
                <w:szCs w:val="20"/>
              </w:rPr>
              <w:t>Present study</w:t>
            </w:r>
          </w:p>
        </w:tc>
      </w:tr>
      <w:tr w:rsidR="00A70176" w:rsidRPr="00731F1B" w14:paraId="0C6826BE" w14:textId="77777777" w:rsidTr="00224162">
        <w:trPr>
          <w:trHeight w:val="261"/>
          <w:jc w:val="center"/>
        </w:trPr>
        <w:tc>
          <w:tcPr>
            <w:tcW w:w="2197" w:type="dxa"/>
            <w:shd w:val="clear" w:color="auto" w:fill="auto"/>
            <w:vAlign w:val="center"/>
            <w:hideMark/>
          </w:tcPr>
          <w:p w14:paraId="62BCD38F" w14:textId="77777777" w:rsidR="00A70176" w:rsidRPr="004A14D8"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4A14D8">
              <w:rPr>
                <w:rFonts w:ascii="Palatino Linotype" w:eastAsia="Times New Roman" w:hAnsi="Palatino Linotype" w:cs="Arial"/>
                <w:color w:val="000000"/>
                <w:sz w:val="20"/>
                <w:szCs w:val="20"/>
              </w:rPr>
              <w:t>Phase 1</w:t>
            </w:r>
          </w:p>
        </w:tc>
        <w:tc>
          <w:tcPr>
            <w:tcW w:w="4751" w:type="dxa"/>
            <w:shd w:val="clear" w:color="auto" w:fill="auto"/>
            <w:noWrap/>
            <w:vAlign w:val="center"/>
            <w:hideMark/>
          </w:tcPr>
          <w:p w14:paraId="010D07F8"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25 March 2020 – 14 April 2020 (21 days)</w:t>
            </w:r>
          </w:p>
        </w:tc>
        <w:tc>
          <w:tcPr>
            <w:tcW w:w="1966" w:type="dxa"/>
            <w:vMerge w:val="restart"/>
            <w:shd w:val="clear" w:color="auto" w:fill="auto"/>
            <w:vAlign w:val="center"/>
          </w:tcPr>
          <w:p w14:paraId="6BF76199" w14:textId="77777777" w:rsidR="00A70176" w:rsidRPr="00731F1B" w:rsidRDefault="00A70176" w:rsidP="00224162">
            <w:pPr>
              <w:spacing w:after="0" w:line="480" w:lineRule="auto"/>
              <w:jc w:val="center"/>
              <w:rPr>
                <w:rFonts w:ascii="Palatino Linotype" w:eastAsia="Times New Roman" w:hAnsi="Palatino Linotype" w:cs="Times New Roman"/>
                <w:color w:val="000000"/>
                <w:sz w:val="20"/>
                <w:szCs w:val="20"/>
              </w:rPr>
            </w:pPr>
            <w:r w:rsidRPr="00731F1B">
              <w:rPr>
                <w:rFonts w:ascii="Palatino Linotype" w:eastAsia="Times New Roman" w:hAnsi="Palatino Linotype" w:cs="Times New Roman"/>
                <w:color w:val="000000"/>
                <w:sz w:val="20"/>
                <w:szCs w:val="20"/>
              </w:rPr>
              <w:t xml:space="preserve">Lockdown </w:t>
            </w:r>
            <w:r>
              <w:rPr>
                <w:rFonts w:ascii="Palatino Linotype" w:eastAsia="Times New Roman" w:hAnsi="Palatino Linotype" w:cs="Times New Roman"/>
                <w:color w:val="000000"/>
                <w:sz w:val="20"/>
                <w:szCs w:val="20"/>
              </w:rPr>
              <w:t>period (LD)</w:t>
            </w:r>
          </w:p>
        </w:tc>
      </w:tr>
      <w:tr w:rsidR="00A70176" w:rsidRPr="00731F1B" w14:paraId="597D3D4C" w14:textId="77777777" w:rsidTr="00224162">
        <w:trPr>
          <w:trHeight w:val="261"/>
          <w:jc w:val="center"/>
        </w:trPr>
        <w:tc>
          <w:tcPr>
            <w:tcW w:w="2197" w:type="dxa"/>
            <w:shd w:val="clear" w:color="auto" w:fill="auto"/>
            <w:vAlign w:val="center"/>
            <w:hideMark/>
          </w:tcPr>
          <w:p w14:paraId="12A3054B"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4A14D8">
              <w:rPr>
                <w:rFonts w:ascii="Palatino Linotype" w:eastAsia="Times New Roman" w:hAnsi="Palatino Linotype" w:cs="Arial"/>
                <w:color w:val="000000"/>
                <w:sz w:val="20"/>
                <w:szCs w:val="20"/>
              </w:rPr>
              <w:t>Phase</w:t>
            </w:r>
            <w:r w:rsidRPr="00A725C5">
              <w:rPr>
                <w:rFonts w:ascii="Palatino Linotype" w:eastAsia="Times New Roman" w:hAnsi="Palatino Linotype" w:cs="Arial"/>
                <w:color w:val="000000"/>
                <w:sz w:val="20"/>
                <w:szCs w:val="20"/>
              </w:rPr>
              <w:t xml:space="preserve"> 2</w:t>
            </w:r>
          </w:p>
        </w:tc>
        <w:tc>
          <w:tcPr>
            <w:tcW w:w="4751" w:type="dxa"/>
            <w:shd w:val="clear" w:color="auto" w:fill="auto"/>
            <w:noWrap/>
            <w:vAlign w:val="center"/>
            <w:hideMark/>
          </w:tcPr>
          <w:p w14:paraId="130EBF8D"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15 April 2020 – 3 May 2020 (19 days)</w:t>
            </w:r>
          </w:p>
        </w:tc>
        <w:tc>
          <w:tcPr>
            <w:tcW w:w="1966" w:type="dxa"/>
            <w:vMerge/>
            <w:shd w:val="clear" w:color="auto" w:fill="auto"/>
            <w:vAlign w:val="center"/>
          </w:tcPr>
          <w:p w14:paraId="37D74BA1" w14:textId="77777777" w:rsidR="00A70176" w:rsidRPr="00731F1B" w:rsidRDefault="00A70176" w:rsidP="00224162">
            <w:pPr>
              <w:spacing w:after="0" w:line="480" w:lineRule="auto"/>
              <w:jc w:val="center"/>
              <w:rPr>
                <w:rFonts w:ascii="Palatino Linotype" w:eastAsia="Times New Roman" w:hAnsi="Palatino Linotype" w:cs="Times New Roman"/>
                <w:color w:val="000000"/>
                <w:sz w:val="20"/>
                <w:szCs w:val="20"/>
              </w:rPr>
            </w:pPr>
          </w:p>
        </w:tc>
      </w:tr>
      <w:tr w:rsidR="00A70176" w:rsidRPr="00731F1B" w14:paraId="256D7ED6" w14:textId="77777777" w:rsidTr="00224162">
        <w:trPr>
          <w:trHeight w:val="261"/>
          <w:jc w:val="center"/>
        </w:trPr>
        <w:tc>
          <w:tcPr>
            <w:tcW w:w="2197" w:type="dxa"/>
            <w:shd w:val="clear" w:color="auto" w:fill="auto"/>
            <w:vAlign w:val="center"/>
            <w:hideMark/>
          </w:tcPr>
          <w:p w14:paraId="34A57656"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4A14D8">
              <w:rPr>
                <w:rFonts w:ascii="Palatino Linotype" w:eastAsia="Times New Roman" w:hAnsi="Palatino Linotype" w:cs="Arial"/>
                <w:color w:val="000000"/>
                <w:sz w:val="20"/>
                <w:szCs w:val="20"/>
              </w:rPr>
              <w:t>Phase</w:t>
            </w:r>
            <w:r w:rsidRPr="00A725C5">
              <w:rPr>
                <w:rFonts w:ascii="Palatino Linotype" w:eastAsia="Times New Roman" w:hAnsi="Palatino Linotype" w:cs="Arial"/>
                <w:color w:val="000000"/>
                <w:sz w:val="20"/>
                <w:szCs w:val="20"/>
              </w:rPr>
              <w:t xml:space="preserve"> 3</w:t>
            </w:r>
          </w:p>
        </w:tc>
        <w:tc>
          <w:tcPr>
            <w:tcW w:w="4751" w:type="dxa"/>
            <w:shd w:val="clear" w:color="auto" w:fill="auto"/>
            <w:noWrap/>
            <w:vAlign w:val="center"/>
            <w:hideMark/>
          </w:tcPr>
          <w:p w14:paraId="4AB98008"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4 May 2020 – 17 May 2020 (14 days)</w:t>
            </w:r>
          </w:p>
        </w:tc>
        <w:tc>
          <w:tcPr>
            <w:tcW w:w="1966" w:type="dxa"/>
            <w:vMerge/>
            <w:shd w:val="clear" w:color="auto" w:fill="auto"/>
            <w:vAlign w:val="center"/>
          </w:tcPr>
          <w:p w14:paraId="497194FD" w14:textId="77777777" w:rsidR="00A70176" w:rsidRPr="00731F1B" w:rsidRDefault="00A70176" w:rsidP="00224162">
            <w:pPr>
              <w:spacing w:after="0" w:line="480" w:lineRule="auto"/>
              <w:jc w:val="center"/>
              <w:rPr>
                <w:rFonts w:ascii="Palatino Linotype" w:eastAsia="Times New Roman" w:hAnsi="Palatino Linotype" w:cs="Times New Roman"/>
                <w:color w:val="000000"/>
                <w:sz w:val="20"/>
                <w:szCs w:val="20"/>
              </w:rPr>
            </w:pPr>
          </w:p>
        </w:tc>
      </w:tr>
      <w:tr w:rsidR="00A70176" w:rsidRPr="00731F1B" w14:paraId="03A00548" w14:textId="77777777" w:rsidTr="00224162">
        <w:trPr>
          <w:trHeight w:val="261"/>
          <w:jc w:val="center"/>
        </w:trPr>
        <w:tc>
          <w:tcPr>
            <w:tcW w:w="2197" w:type="dxa"/>
            <w:shd w:val="clear" w:color="auto" w:fill="auto"/>
            <w:vAlign w:val="center"/>
            <w:hideMark/>
          </w:tcPr>
          <w:p w14:paraId="74A791CF"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4A14D8">
              <w:rPr>
                <w:rFonts w:ascii="Palatino Linotype" w:eastAsia="Times New Roman" w:hAnsi="Palatino Linotype" w:cs="Arial"/>
                <w:color w:val="000000"/>
                <w:sz w:val="20"/>
                <w:szCs w:val="20"/>
              </w:rPr>
              <w:t>Phase</w:t>
            </w:r>
            <w:r w:rsidRPr="00A725C5">
              <w:rPr>
                <w:rFonts w:ascii="Palatino Linotype" w:eastAsia="Times New Roman" w:hAnsi="Palatino Linotype" w:cs="Arial"/>
                <w:color w:val="000000"/>
                <w:sz w:val="20"/>
                <w:szCs w:val="20"/>
              </w:rPr>
              <w:t xml:space="preserve"> 4</w:t>
            </w:r>
          </w:p>
        </w:tc>
        <w:tc>
          <w:tcPr>
            <w:tcW w:w="4751" w:type="dxa"/>
            <w:shd w:val="clear" w:color="auto" w:fill="auto"/>
            <w:noWrap/>
            <w:vAlign w:val="center"/>
            <w:hideMark/>
          </w:tcPr>
          <w:p w14:paraId="5B91A9A2"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18 May 2020 – 31 May 2020 (14 days)</w:t>
            </w:r>
          </w:p>
        </w:tc>
        <w:tc>
          <w:tcPr>
            <w:tcW w:w="1966" w:type="dxa"/>
            <w:vMerge/>
            <w:shd w:val="clear" w:color="auto" w:fill="auto"/>
            <w:vAlign w:val="center"/>
          </w:tcPr>
          <w:p w14:paraId="7E259A5E" w14:textId="77777777" w:rsidR="00A70176" w:rsidRPr="00731F1B" w:rsidRDefault="00A70176" w:rsidP="00224162">
            <w:pPr>
              <w:spacing w:after="0" w:line="480" w:lineRule="auto"/>
              <w:jc w:val="center"/>
              <w:rPr>
                <w:rFonts w:ascii="Palatino Linotype" w:eastAsia="Times New Roman" w:hAnsi="Palatino Linotype" w:cs="Times New Roman"/>
                <w:color w:val="000000"/>
                <w:sz w:val="20"/>
                <w:szCs w:val="20"/>
              </w:rPr>
            </w:pPr>
          </w:p>
        </w:tc>
      </w:tr>
      <w:tr w:rsidR="00A70176" w:rsidRPr="00731F1B" w14:paraId="3AB2BFE6" w14:textId="77777777" w:rsidTr="00224162">
        <w:trPr>
          <w:trHeight w:val="163"/>
          <w:jc w:val="center"/>
        </w:trPr>
        <w:tc>
          <w:tcPr>
            <w:tcW w:w="2197" w:type="dxa"/>
            <w:shd w:val="clear" w:color="auto" w:fill="auto"/>
            <w:noWrap/>
            <w:vAlign w:val="center"/>
            <w:hideMark/>
          </w:tcPr>
          <w:p w14:paraId="2CF75BD2" w14:textId="77777777" w:rsidR="00A70176" w:rsidRPr="00A725C5" w:rsidRDefault="00A70176" w:rsidP="00224162">
            <w:pPr>
              <w:spacing w:after="0" w:line="480" w:lineRule="auto"/>
              <w:rPr>
                <w:rFonts w:ascii="Palatino Linotype" w:eastAsia="Times New Roman" w:hAnsi="Palatino Linotype" w:cs="Times New Roman"/>
                <w:color w:val="000000"/>
                <w:sz w:val="20"/>
                <w:szCs w:val="20"/>
              </w:rPr>
            </w:pPr>
            <w:r>
              <w:rPr>
                <w:rFonts w:ascii="Palatino Linotype" w:eastAsia="Times New Roman" w:hAnsi="Palatino Linotype" w:cs="Arial"/>
                <w:color w:val="000000"/>
                <w:sz w:val="20"/>
                <w:szCs w:val="20"/>
              </w:rPr>
              <w:t xml:space="preserve">    </w:t>
            </w:r>
            <w:r w:rsidRPr="00A725C5">
              <w:rPr>
                <w:rFonts w:ascii="Palatino Linotype" w:eastAsia="Times New Roman" w:hAnsi="Palatino Linotype" w:cs="Arial"/>
                <w:color w:val="000000"/>
                <w:sz w:val="20"/>
                <w:szCs w:val="20"/>
              </w:rPr>
              <w:t>Unlock 1.0</w:t>
            </w:r>
          </w:p>
        </w:tc>
        <w:tc>
          <w:tcPr>
            <w:tcW w:w="4751" w:type="dxa"/>
            <w:shd w:val="clear" w:color="auto" w:fill="auto"/>
            <w:noWrap/>
            <w:vAlign w:val="center"/>
            <w:hideMark/>
          </w:tcPr>
          <w:p w14:paraId="288A57C4" w14:textId="77777777" w:rsidR="00A70176" w:rsidRPr="00A725C5" w:rsidRDefault="00A70176" w:rsidP="00044512">
            <w:pPr>
              <w:spacing w:after="0" w:line="480" w:lineRule="auto"/>
              <w:jc w:val="center"/>
              <w:rPr>
                <w:rFonts w:ascii="Palatino Linotype" w:eastAsia="Times New Roman" w:hAnsi="Palatino Linotype" w:cs="Times New Roman"/>
                <w:sz w:val="20"/>
                <w:szCs w:val="20"/>
              </w:rPr>
            </w:pPr>
            <w:r w:rsidRPr="00A725C5">
              <w:rPr>
                <w:rFonts w:ascii="Palatino Linotype" w:eastAsia="Times New Roman" w:hAnsi="Palatino Linotype" w:cs="Times New Roman"/>
                <w:color w:val="000000"/>
                <w:sz w:val="20"/>
                <w:szCs w:val="20"/>
              </w:rPr>
              <w:t>1 June 2020 – 30 June 2020 (30 days)</w:t>
            </w:r>
          </w:p>
        </w:tc>
        <w:tc>
          <w:tcPr>
            <w:tcW w:w="1966" w:type="dxa"/>
            <w:vMerge w:val="restart"/>
            <w:shd w:val="clear" w:color="auto" w:fill="auto"/>
            <w:vAlign w:val="center"/>
          </w:tcPr>
          <w:p w14:paraId="5E55B0D3" w14:textId="77777777" w:rsidR="00A70176" w:rsidRDefault="00A70176" w:rsidP="00224162">
            <w:pPr>
              <w:spacing w:after="0" w:line="480" w:lineRule="auto"/>
              <w:jc w:val="center"/>
              <w:rPr>
                <w:rFonts w:ascii="Palatino Linotype" w:eastAsia="Times New Roman" w:hAnsi="Palatino Linotype" w:cs="Times New Roman"/>
                <w:sz w:val="20"/>
                <w:szCs w:val="20"/>
              </w:rPr>
            </w:pPr>
            <w:r w:rsidRPr="00731F1B">
              <w:rPr>
                <w:rFonts w:ascii="Palatino Linotype" w:eastAsia="Times New Roman" w:hAnsi="Palatino Linotype" w:cs="Times New Roman"/>
                <w:sz w:val="20"/>
                <w:szCs w:val="20"/>
              </w:rPr>
              <w:t xml:space="preserve">Unlock </w:t>
            </w:r>
            <w:r>
              <w:rPr>
                <w:rFonts w:ascii="Palatino Linotype" w:eastAsia="Times New Roman" w:hAnsi="Palatino Linotype" w:cs="Times New Roman"/>
                <w:sz w:val="20"/>
                <w:szCs w:val="20"/>
              </w:rPr>
              <w:t xml:space="preserve">period </w:t>
            </w:r>
          </w:p>
          <w:p w14:paraId="186D7874" w14:textId="77777777" w:rsidR="00A70176" w:rsidRPr="00731F1B" w:rsidRDefault="00A70176" w:rsidP="00224162">
            <w:pPr>
              <w:spacing w:after="0" w:line="480" w:lineRule="auto"/>
              <w:jc w:val="center"/>
              <w:rPr>
                <w:rFonts w:ascii="Palatino Linotype" w:eastAsia="Times New Roman" w:hAnsi="Palatino Linotype" w:cs="Times New Roman"/>
                <w:sz w:val="20"/>
                <w:szCs w:val="20"/>
              </w:rPr>
            </w:pPr>
            <w:r>
              <w:rPr>
                <w:rFonts w:ascii="Palatino Linotype" w:eastAsia="Times New Roman" w:hAnsi="Palatino Linotype" w:cs="Times New Roman"/>
                <w:sz w:val="20"/>
                <w:szCs w:val="20"/>
              </w:rPr>
              <w:lastRenderedPageBreak/>
              <w:t>(UL)</w:t>
            </w:r>
          </w:p>
        </w:tc>
      </w:tr>
      <w:tr w:rsidR="00A70176" w:rsidRPr="00731F1B" w14:paraId="141EC499" w14:textId="77777777" w:rsidTr="00224162">
        <w:trPr>
          <w:trHeight w:val="261"/>
          <w:jc w:val="center"/>
        </w:trPr>
        <w:tc>
          <w:tcPr>
            <w:tcW w:w="2197" w:type="dxa"/>
            <w:shd w:val="clear" w:color="auto" w:fill="auto"/>
            <w:vAlign w:val="center"/>
            <w:hideMark/>
          </w:tcPr>
          <w:p w14:paraId="7678B883"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A725C5">
              <w:rPr>
                <w:rFonts w:ascii="Palatino Linotype" w:eastAsia="Times New Roman" w:hAnsi="Palatino Linotype" w:cs="Arial"/>
                <w:color w:val="000000"/>
                <w:sz w:val="20"/>
                <w:szCs w:val="20"/>
              </w:rPr>
              <w:lastRenderedPageBreak/>
              <w:t>Unlock 2.0</w:t>
            </w:r>
          </w:p>
        </w:tc>
        <w:tc>
          <w:tcPr>
            <w:tcW w:w="4751" w:type="dxa"/>
            <w:shd w:val="clear" w:color="auto" w:fill="auto"/>
            <w:noWrap/>
            <w:vAlign w:val="center"/>
            <w:hideMark/>
          </w:tcPr>
          <w:p w14:paraId="104B7141"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 July 2020 – 31 July 2020 (31 days)</w:t>
            </w:r>
          </w:p>
        </w:tc>
        <w:tc>
          <w:tcPr>
            <w:tcW w:w="1966" w:type="dxa"/>
            <w:vMerge/>
            <w:shd w:val="clear" w:color="auto" w:fill="auto"/>
          </w:tcPr>
          <w:p w14:paraId="3944813D" w14:textId="77777777" w:rsidR="00A70176" w:rsidRPr="00731F1B" w:rsidRDefault="00A70176" w:rsidP="00224162">
            <w:pPr>
              <w:spacing w:after="0" w:line="480" w:lineRule="auto"/>
              <w:rPr>
                <w:rFonts w:ascii="Palatino Linotype" w:eastAsia="Times New Roman" w:hAnsi="Palatino Linotype" w:cs="Times New Roman"/>
                <w:color w:val="000000"/>
                <w:sz w:val="20"/>
                <w:szCs w:val="20"/>
              </w:rPr>
            </w:pPr>
          </w:p>
        </w:tc>
      </w:tr>
      <w:tr w:rsidR="00A70176" w:rsidRPr="00731F1B" w14:paraId="19CC4E1D" w14:textId="77777777" w:rsidTr="00224162">
        <w:trPr>
          <w:trHeight w:val="261"/>
          <w:jc w:val="center"/>
        </w:trPr>
        <w:tc>
          <w:tcPr>
            <w:tcW w:w="2197" w:type="dxa"/>
            <w:shd w:val="clear" w:color="auto" w:fill="auto"/>
            <w:vAlign w:val="center"/>
            <w:hideMark/>
          </w:tcPr>
          <w:p w14:paraId="7B68E756"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A725C5">
              <w:rPr>
                <w:rFonts w:ascii="Palatino Linotype" w:eastAsia="Times New Roman" w:hAnsi="Palatino Linotype" w:cs="Arial"/>
                <w:color w:val="000000"/>
                <w:sz w:val="20"/>
                <w:szCs w:val="20"/>
              </w:rPr>
              <w:lastRenderedPageBreak/>
              <w:t>Unlock 3.0</w:t>
            </w:r>
          </w:p>
        </w:tc>
        <w:tc>
          <w:tcPr>
            <w:tcW w:w="4751" w:type="dxa"/>
            <w:shd w:val="clear" w:color="auto" w:fill="auto"/>
            <w:noWrap/>
            <w:vAlign w:val="center"/>
            <w:hideMark/>
          </w:tcPr>
          <w:p w14:paraId="027FD292"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 August 2020 – 31 August 2020 (31 days)</w:t>
            </w:r>
          </w:p>
        </w:tc>
        <w:tc>
          <w:tcPr>
            <w:tcW w:w="1966" w:type="dxa"/>
            <w:vMerge/>
            <w:shd w:val="clear" w:color="auto" w:fill="auto"/>
          </w:tcPr>
          <w:p w14:paraId="7CBDD61F" w14:textId="77777777" w:rsidR="00A70176" w:rsidRPr="00731F1B" w:rsidRDefault="00A70176" w:rsidP="00224162">
            <w:pPr>
              <w:spacing w:after="0" w:line="480" w:lineRule="auto"/>
              <w:rPr>
                <w:rFonts w:ascii="Palatino Linotype" w:eastAsia="Times New Roman" w:hAnsi="Palatino Linotype" w:cs="Times New Roman"/>
                <w:color w:val="000000"/>
                <w:sz w:val="20"/>
                <w:szCs w:val="20"/>
              </w:rPr>
            </w:pPr>
          </w:p>
        </w:tc>
      </w:tr>
      <w:tr w:rsidR="00A70176" w:rsidRPr="00731F1B" w14:paraId="55571E23" w14:textId="77777777" w:rsidTr="00224162">
        <w:trPr>
          <w:trHeight w:val="261"/>
          <w:jc w:val="center"/>
        </w:trPr>
        <w:tc>
          <w:tcPr>
            <w:tcW w:w="2197" w:type="dxa"/>
            <w:shd w:val="clear" w:color="auto" w:fill="auto"/>
            <w:vAlign w:val="center"/>
            <w:hideMark/>
          </w:tcPr>
          <w:p w14:paraId="4DDD79D6"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A725C5">
              <w:rPr>
                <w:rFonts w:ascii="Palatino Linotype" w:eastAsia="Times New Roman" w:hAnsi="Palatino Linotype" w:cs="Arial"/>
                <w:color w:val="000000"/>
                <w:sz w:val="20"/>
                <w:szCs w:val="20"/>
              </w:rPr>
              <w:t>Unlock 4.0</w:t>
            </w:r>
          </w:p>
        </w:tc>
        <w:tc>
          <w:tcPr>
            <w:tcW w:w="4751" w:type="dxa"/>
            <w:shd w:val="clear" w:color="auto" w:fill="auto"/>
            <w:noWrap/>
            <w:vAlign w:val="center"/>
            <w:hideMark/>
          </w:tcPr>
          <w:p w14:paraId="4497F5A3"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 September 2020 - 30 September 2020 (30 days)</w:t>
            </w:r>
          </w:p>
        </w:tc>
        <w:tc>
          <w:tcPr>
            <w:tcW w:w="1966" w:type="dxa"/>
            <w:vMerge/>
            <w:shd w:val="clear" w:color="auto" w:fill="auto"/>
          </w:tcPr>
          <w:p w14:paraId="14B74177" w14:textId="77777777" w:rsidR="00A70176" w:rsidRPr="00731F1B" w:rsidRDefault="00A70176" w:rsidP="00224162">
            <w:pPr>
              <w:spacing w:after="0" w:line="480" w:lineRule="auto"/>
              <w:rPr>
                <w:rFonts w:ascii="Palatino Linotype" w:eastAsia="Times New Roman" w:hAnsi="Palatino Linotype" w:cs="Times New Roman"/>
                <w:color w:val="000000"/>
                <w:sz w:val="20"/>
                <w:szCs w:val="20"/>
              </w:rPr>
            </w:pPr>
          </w:p>
        </w:tc>
      </w:tr>
      <w:tr w:rsidR="00A70176" w:rsidRPr="00731F1B" w14:paraId="4850F233" w14:textId="77777777" w:rsidTr="00224162">
        <w:trPr>
          <w:trHeight w:val="261"/>
          <w:jc w:val="center"/>
        </w:trPr>
        <w:tc>
          <w:tcPr>
            <w:tcW w:w="2197" w:type="dxa"/>
            <w:shd w:val="clear" w:color="auto" w:fill="auto"/>
            <w:vAlign w:val="center"/>
            <w:hideMark/>
          </w:tcPr>
          <w:p w14:paraId="0A2C0F7E"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A725C5">
              <w:rPr>
                <w:rFonts w:ascii="Palatino Linotype" w:eastAsia="Times New Roman" w:hAnsi="Palatino Linotype" w:cs="Arial"/>
                <w:color w:val="000000"/>
                <w:sz w:val="20"/>
                <w:szCs w:val="20"/>
              </w:rPr>
              <w:t>Unlock 5.0</w:t>
            </w:r>
          </w:p>
        </w:tc>
        <w:tc>
          <w:tcPr>
            <w:tcW w:w="4751" w:type="dxa"/>
            <w:shd w:val="clear" w:color="auto" w:fill="auto"/>
            <w:noWrap/>
            <w:vAlign w:val="center"/>
            <w:hideMark/>
          </w:tcPr>
          <w:p w14:paraId="575B0207"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 October 2020 - 31 October 2020 (31 days)</w:t>
            </w:r>
          </w:p>
        </w:tc>
        <w:tc>
          <w:tcPr>
            <w:tcW w:w="1966" w:type="dxa"/>
            <w:vMerge/>
            <w:shd w:val="clear" w:color="auto" w:fill="auto"/>
          </w:tcPr>
          <w:p w14:paraId="5969BBA8" w14:textId="77777777" w:rsidR="00A70176" w:rsidRPr="00731F1B" w:rsidRDefault="00A70176" w:rsidP="00224162">
            <w:pPr>
              <w:spacing w:after="0" w:line="480" w:lineRule="auto"/>
              <w:rPr>
                <w:rFonts w:ascii="Palatino Linotype" w:eastAsia="Times New Roman" w:hAnsi="Palatino Linotype" w:cs="Times New Roman"/>
                <w:color w:val="000000"/>
                <w:sz w:val="20"/>
                <w:szCs w:val="20"/>
              </w:rPr>
            </w:pPr>
          </w:p>
        </w:tc>
      </w:tr>
      <w:tr w:rsidR="00A70176" w:rsidRPr="00731F1B" w14:paraId="0BF089AE" w14:textId="77777777" w:rsidTr="00224162">
        <w:trPr>
          <w:trHeight w:val="261"/>
          <w:jc w:val="center"/>
        </w:trPr>
        <w:tc>
          <w:tcPr>
            <w:tcW w:w="2197" w:type="dxa"/>
            <w:shd w:val="clear" w:color="auto" w:fill="auto"/>
            <w:vAlign w:val="center"/>
            <w:hideMark/>
          </w:tcPr>
          <w:p w14:paraId="64686405" w14:textId="77777777" w:rsidR="00A70176" w:rsidRPr="00A725C5" w:rsidRDefault="00A70176" w:rsidP="00224162">
            <w:pPr>
              <w:spacing w:after="0" w:line="480" w:lineRule="auto"/>
              <w:ind w:firstLineChars="100" w:firstLine="200"/>
              <w:rPr>
                <w:rFonts w:ascii="Palatino Linotype" w:eastAsia="Times New Roman" w:hAnsi="Palatino Linotype" w:cs="Arial"/>
                <w:color w:val="000000"/>
                <w:sz w:val="20"/>
                <w:szCs w:val="20"/>
              </w:rPr>
            </w:pPr>
            <w:r w:rsidRPr="00A725C5">
              <w:rPr>
                <w:rFonts w:ascii="Palatino Linotype" w:eastAsia="Times New Roman" w:hAnsi="Palatino Linotype" w:cs="Arial"/>
                <w:color w:val="000000"/>
                <w:sz w:val="20"/>
                <w:szCs w:val="20"/>
              </w:rPr>
              <w:t>Unlock 6.0</w:t>
            </w:r>
          </w:p>
        </w:tc>
        <w:tc>
          <w:tcPr>
            <w:tcW w:w="4751" w:type="dxa"/>
            <w:shd w:val="clear" w:color="auto" w:fill="auto"/>
            <w:noWrap/>
            <w:vAlign w:val="center"/>
            <w:hideMark/>
          </w:tcPr>
          <w:p w14:paraId="13D1F753" w14:textId="77777777" w:rsidR="00A70176" w:rsidRPr="00A725C5" w:rsidRDefault="00A70176" w:rsidP="00044512">
            <w:pPr>
              <w:spacing w:after="0" w:line="480" w:lineRule="auto"/>
              <w:jc w:val="center"/>
              <w:rPr>
                <w:rFonts w:ascii="Palatino Linotype" w:eastAsia="Times New Roman" w:hAnsi="Palatino Linotype" w:cs="Times New Roman"/>
                <w:color w:val="000000"/>
                <w:sz w:val="20"/>
                <w:szCs w:val="20"/>
              </w:rPr>
            </w:pPr>
            <w:r w:rsidRPr="00A725C5">
              <w:rPr>
                <w:rFonts w:ascii="Palatino Linotype" w:eastAsia="Times New Roman" w:hAnsi="Palatino Linotype" w:cs="Times New Roman"/>
                <w:color w:val="000000"/>
                <w:sz w:val="20"/>
                <w:szCs w:val="20"/>
              </w:rPr>
              <w:t>1 November 2020 - 30 November 2020 (30 days)</w:t>
            </w:r>
          </w:p>
        </w:tc>
        <w:tc>
          <w:tcPr>
            <w:tcW w:w="1966" w:type="dxa"/>
            <w:vMerge/>
            <w:shd w:val="clear" w:color="auto" w:fill="auto"/>
          </w:tcPr>
          <w:p w14:paraId="7909E704" w14:textId="77777777" w:rsidR="00A70176" w:rsidRPr="00731F1B" w:rsidRDefault="00A70176" w:rsidP="00224162">
            <w:pPr>
              <w:spacing w:after="0" w:line="480" w:lineRule="auto"/>
              <w:rPr>
                <w:rFonts w:ascii="Palatino Linotype" w:eastAsia="Times New Roman" w:hAnsi="Palatino Linotype" w:cs="Times New Roman"/>
                <w:color w:val="000000"/>
                <w:sz w:val="20"/>
                <w:szCs w:val="20"/>
              </w:rPr>
            </w:pPr>
          </w:p>
        </w:tc>
      </w:tr>
    </w:tbl>
    <w:p w14:paraId="25DE8A31" w14:textId="77777777" w:rsidR="00A70176" w:rsidRPr="00AB1D68" w:rsidRDefault="00A70176" w:rsidP="00A70176">
      <w:pPr>
        <w:spacing w:line="480" w:lineRule="auto"/>
        <w:rPr>
          <w:rFonts w:ascii="Palatino Linotype" w:hAnsi="Palatino Linotype"/>
          <w:b/>
          <w:lang w:val="en-US"/>
        </w:rPr>
      </w:pPr>
    </w:p>
    <w:p w14:paraId="65683332" w14:textId="77777777" w:rsidR="00A70176" w:rsidRPr="00674359" w:rsidRDefault="00A70176" w:rsidP="00A70176">
      <w:pPr>
        <w:pStyle w:val="ListParagraph"/>
        <w:numPr>
          <w:ilvl w:val="0"/>
          <w:numId w:val="1"/>
        </w:numPr>
        <w:spacing w:line="480" w:lineRule="auto"/>
        <w:ind w:left="360"/>
        <w:rPr>
          <w:rFonts w:ascii="Palatino Linotype" w:hAnsi="Palatino Linotype"/>
          <w:b/>
          <w:lang w:val="en-US"/>
        </w:rPr>
      </w:pPr>
      <w:r w:rsidRPr="00674359">
        <w:rPr>
          <w:rFonts w:ascii="Palatino Linotype" w:hAnsi="Palatino Linotype"/>
          <w:b/>
          <w:lang w:val="en-US"/>
        </w:rPr>
        <w:t>Study area</w:t>
      </w:r>
    </w:p>
    <w:p w14:paraId="6980E43F" w14:textId="73FEF18B" w:rsidR="00A70176" w:rsidRPr="00AA1F0F" w:rsidRDefault="00A70176" w:rsidP="00C60D1E">
      <w:pPr>
        <w:spacing w:after="0" w:line="480" w:lineRule="auto"/>
        <w:jc w:val="both"/>
        <w:rPr>
          <w:rFonts w:ascii="Palatino Linotype" w:hAnsi="Palatino Linotype"/>
          <w:bCs/>
          <w:lang w:val="en-US"/>
        </w:rPr>
      </w:pPr>
      <w:r w:rsidRPr="00674359">
        <w:rPr>
          <w:rFonts w:ascii="Palatino Linotype" w:hAnsi="Palatino Linotype"/>
          <w:bCs/>
          <w:lang w:val="en-US"/>
        </w:rPr>
        <w:t xml:space="preserve">The </w:t>
      </w:r>
      <w:r w:rsidRPr="006107BD">
        <w:rPr>
          <w:rFonts w:ascii="Palatino Linotype" w:hAnsi="Palatino Linotype"/>
          <w:bCs/>
          <w:lang w:val="en-US"/>
        </w:rPr>
        <w:t xml:space="preserve">status of </w:t>
      </w:r>
      <w:r w:rsidRPr="00AA1F0F">
        <w:rPr>
          <w:rFonts w:ascii="Palatino Linotype" w:hAnsi="Palatino Linotype"/>
          <w:bCs/>
          <w:lang w:val="en-US"/>
        </w:rPr>
        <w:t xml:space="preserve">vegetation </w:t>
      </w:r>
      <w:r w:rsidR="00FE096A" w:rsidRPr="00AA1F0F">
        <w:rPr>
          <w:rFonts w:ascii="Palatino Linotype" w:hAnsi="Palatino Linotype"/>
          <w:bCs/>
          <w:lang w:val="en-US"/>
        </w:rPr>
        <w:t>activity</w:t>
      </w:r>
      <w:r w:rsidRPr="00AA1F0F">
        <w:rPr>
          <w:rFonts w:ascii="Palatino Linotype" w:hAnsi="Palatino Linotype"/>
          <w:bCs/>
          <w:lang w:val="en-US"/>
        </w:rPr>
        <w:t xml:space="preserve"> during the COVID-19 </w:t>
      </w:r>
      <w:r w:rsidR="00822ABA" w:rsidRPr="00AA1F0F">
        <w:rPr>
          <w:rFonts w:ascii="Palatino Linotype" w:hAnsi="Palatino Linotype"/>
          <w:bCs/>
          <w:lang w:val="en-US"/>
        </w:rPr>
        <w:t>LD</w:t>
      </w:r>
      <w:r w:rsidRPr="00AA1F0F">
        <w:rPr>
          <w:rFonts w:ascii="Palatino Linotype" w:hAnsi="Palatino Linotype"/>
          <w:bCs/>
          <w:lang w:val="en-US"/>
        </w:rPr>
        <w:t xml:space="preserve"> periods was studied over the different biogeographic provinces </w:t>
      </w:r>
      <w:r w:rsidRPr="006107BD">
        <w:rPr>
          <w:rFonts w:ascii="Palatino Linotype" w:hAnsi="Palatino Linotype"/>
          <w:bCs/>
          <w:lang w:val="en-US"/>
        </w:rPr>
        <w:t xml:space="preserve">of India. </w:t>
      </w:r>
      <w:r w:rsidRPr="00AA5191">
        <w:rPr>
          <w:rFonts w:ascii="Palatino Linotype" w:hAnsi="Palatino Linotype"/>
          <w:bCs/>
          <w:lang w:val="en-US"/>
        </w:rPr>
        <w:t>The study</w:t>
      </w:r>
      <w:r w:rsidRPr="006107BD">
        <w:rPr>
          <w:rFonts w:ascii="Palatino Linotype" w:hAnsi="Palatino Linotype"/>
          <w:bCs/>
          <w:lang w:val="en-US"/>
        </w:rPr>
        <w:t xml:space="preserve"> identified the different biogeographic provinces in India </w:t>
      </w:r>
      <w:r w:rsidRPr="00674359">
        <w:rPr>
          <w:rFonts w:ascii="Palatino Linotype" w:hAnsi="Palatino Linotype"/>
          <w:bCs/>
          <w:lang w:val="en-US"/>
        </w:rPr>
        <w:t>(</w:t>
      </w:r>
      <w:r w:rsidR="00DD1B06">
        <w:rPr>
          <w:rFonts w:ascii="Palatino Linotype" w:hAnsi="Palatino Linotype"/>
          <w:b/>
          <w:lang w:val="en-US"/>
        </w:rPr>
        <w:t>Figure</w:t>
      </w:r>
      <w:r w:rsidRPr="00674359">
        <w:rPr>
          <w:rFonts w:ascii="Palatino Linotype" w:hAnsi="Palatino Linotype"/>
          <w:b/>
          <w:lang w:val="en-US"/>
        </w:rPr>
        <w:t xml:space="preserve"> 1</w:t>
      </w:r>
      <w:r w:rsidRPr="00674359">
        <w:rPr>
          <w:rFonts w:ascii="Palatino Linotype" w:hAnsi="Palatino Linotype"/>
          <w:bCs/>
          <w:lang w:val="en-US"/>
        </w:rPr>
        <w:t xml:space="preserve">) </w:t>
      </w:r>
      <w:r w:rsidRPr="00AA5191">
        <w:rPr>
          <w:rFonts w:ascii="Palatino Linotype" w:hAnsi="Palatino Linotype"/>
          <w:bCs/>
          <w:lang w:val="en-US"/>
        </w:rPr>
        <w:t>as defined by</w:t>
      </w:r>
      <w:r w:rsidRPr="006107BD">
        <w:rPr>
          <w:rFonts w:ascii="Palatino Linotype" w:hAnsi="Palatino Linotype"/>
          <w:bCs/>
          <w:lang w:val="en-US"/>
        </w:rPr>
        <w:t xml:space="preserve"> Rodgers </w:t>
      </w:r>
      <w:r w:rsidRPr="00674359">
        <w:rPr>
          <w:rFonts w:ascii="Palatino Linotype" w:hAnsi="Palatino Linotype"/>
          <w:bCs/>
          <w:lang w:val="en-US"/>
        </w:rPr>
        <w:t>and Panwar (</w:t>
      </w:r>
      <w:r w:rsidRPr="004A6D07">
        <w:rPr>
          <w:rFonts w:ascii="Palatino Linotype" w:hAnsi="Palatino Linotype"/>
          <w:bCs/>
          <w:color w:val="5B9BD5" w:themeColor="accent1"/>
          <w:lang w:val="en-US"/>
        </w:rPr>
        <w:t>1988</w:t>
      </w:r>
      <w:r w:rsidRPr="00674359">
        <w:rPr>
          <w:rFonts w:ascii="Palatino Linotype" w:hAnsi="Palatino Linotype"/>
          <w:bCs/>
          <w:lang w:val="en-US"/>
        </w:rPr>
        <w:t xml:space="preserve">). </w:t>
      </w:r>
      <w:r w:rsidRPr="006107BD">
        <w:rPr>
          <w:rFonts w:ascii="Palatino Linotype" w:hAnsi="Palatino Linotype"/>
          <w:bCs/>
          <w:lang w:val="en-US"/>
        </w:rPr>
        <w:t xml:space="preserve">According to </w:t>
      </w:r>
      <w:r w:rsidRPr="00674359">
        <w:rPr>
          <w:rFonts w:ascii="Palatino Linotype" w:hAnsi="Palatino Linotype"/>
          <w:bCs/>
          <w:lang w:val="en-US"/>
        </w:rPr>
        <w:t>Rodgers and Panwar (</w:t>
      </w:r>
      <w:r w:rsidRPr="004A6D07">
        <w:rPr>
          <w:rFonts w:ascii="Palatino Linotype" w:hAnsi="Palatino Linotype"/>
          <w:bCs/>
          <w:color w:val="5B9BD5" w:themeColor="accent1"/>
          <w:lang w:val="en-US"/>
        </w:rPr>
        <w:t>1988</w:t>
      </w:r>
      <w:r w:rsidRPr="00674359">
        <w:rPr>
          <w:rFonts w:ascii="Palatino Linotype" w:hAnsi="Palatino Linotype"/>
          <w:bCs/>
          <w:lang w:val="en-US"/>
        </w:rPr>
        <w:t xml:space="preserve">), </w:t>
      </w:r>
      <w:r w:rsidRPr="006107BD">
        <w:rPr>
          <w:rFonts w:ascii="Palatino Linotype" w:hAnsi="Palatino Linotype"/>
          <w:bCs/>
          <w:lang w:val="en-US"/>
        </w:rPr>
        <w:t xml:space="preserve">India can be categorized </w:t>
      </w:r>
      <w:r w:rsidRPr="00674359">
        <w:rPr>
          <w:rFonts w:ascii="Palatino Linotype" w:hAnsi="Palatino Linotype"/>
          <w:bCs/>
          <w:lang w:val="en-US"/>
        </w:rPr>
        <w:t>in</w:t>
      </w:r>
      <w:r>
        <w:rPr>
          <w:rFonts w:ascii="Palatino Linotype" w:hAnsi="Palatino Linotype"/>
          <w:bCs/>
          <w:lang w:val="en-US"/>
        </w:rPr>
        <w:t>to</w:t>
      </w:r>
      <w:r w:rsidRPr="00674359">
        <w:rPr>
          <w:rFonts w:ascii="Palatino Linotype" w:hAnsi="Palatino Linotype"/>
          <w:bCs/>
          <w:lang w:val="en-US"/>
        </w:rPr>
        <w:t xml:space="preserve"> 10 biogeographical zones and 26 biogeographical provinces </w:t>
      </w:r>
      <w:r>
        <w:rPr>
          <w:rFonts w:ascii="Palatino Linotype" w:hAnsi="Palatino Linotype"/>
          <w:bCs/>
          <w:lang w:val="en-US"/>
        </w:rPr>
        <w:t>(</w:t>
      </w:r>
      <w:r w:rsidRPr="009B0FDD">
        <w:rPr>
          <w:rFonts w:ascii="Palatino Linotype" w:hAnsi="Palatino Linotype"/>
          <w:b/>
          <w:bCs/>
          <w:lang w:val="en-US"/>
        </w:rPr>
        <w:t>Table S1</w:t>
      </w:r>
      <w:r w:rsidRPr="009B0FDD">
        <w:rPr>
          <w:rFonts w:ascii="Palatino Linotype" w:hAnsi="Palatino Linotype"/>
          <w:bCs/>
          <w:lang w:val="en-US"/>
        </w:rPr>
        <w:t xml:space="preserve">) based on the regional climate, geography, and biomes. The study examined the changes in </w:t>
      </w:r>
      <w:r w:rsidRPr="00AA1F0F">
        <w:rPr>
          <w:rFonts w:ascii="Palatino Linotype" w:hAnsi="Palatino Linotype"/>
          <w:bCs/>
          <w:lang w:val="en-US"/>
        </w:rPr>
        <w:t xml:space="preserve">vegetation </w:t>
      </w:r>
      <w:r w:rsidR="00FE096A" w:rsidRPr="00AA1F0F">
        <w:rPr>
          <w:rFonts w:ascii="Palatino Linotype" w:hAnsi="Palatino Linotype"/>
          <w:bCs/>
          <w:lang w:val="en-US"/>
        </w:rPr>
        <w:t>activity</w:t>
      </w:r>
      <w:r w:rsidRPr="00AA1F0F">
        <w:rPr>
          <w:rFonts w:ascii="Palatino Linotype" w:hAnsi="Palatino Linotype"/>
          <w:bCs/>
          <w:lang w:val="en-US"/>
        </w:rPr>
        <w:t xml:space="preserve"> for all the biogeographical provinces. Moreover, specific attention was paid to the changes in vegetation </w:t>
      </w:r>
      <w:r w:rsidR="00FE096A" w:rsidRPr="00AA1F0F">
        <w:rPr>
          <w:rFonts w:ascii="Palatino Linotype" w:hAnsi="Palatino Linotype"/>
          <w:bCs/>
          <w:lang w:val="en-US"/>
        </w:rPr>
        <w:t>activity</w:t>
      </w:r>
      <w:r w:rsidRPr="00AA1F0F">
        <w:rPr>
          <w:rFonts w:ascii="Palatino Linotype" w:hAnsi="Palatino Linotype"/>
          <w:bCs/>
          <w:lang w:val="en-US"/>
        </w:rPr>
        <w:t xml:space="preserve"> </w:t>
      </w:r>
      <w:r>
        <w:rPr>
          <w:rFonts w:ascii="Palatino Linotype" w:hAnsi="Palatino Linotype"/>
          <w:bCs/>
          <w:lang w:val="en-US"/>
        </w:rPr>
        <w:t>over</w:t>
      </w:r>
      <w:r w:rsidRPr="00662AB0">
        <w:rPr>
          <w:rFonts w:ascii="Palatino Linotype" w:hAnsi="Palatino Linotype"/>
          <w:bCs/>
          <w:lang w:val="en-US"/>
        </w:rPr>
        <w:t xml:space="preserve"> different mining clusters of Jharkhand</w:t>
      </w:r>
      <w:r w:rsidR="0055396D">
        <w:rPr>
          <w:rFonts w:ascii="Palatino Linotype" w:hAnsi="Palatino Linotype"/>
          <w:bCs/>
          <w:lang w:val="en-US"/>
        </w:rPr>
        <w:t xml:space="preserve"> (JH)</w:t>
      </w:r>
      <w:r w:rsidRPr="00662AB0">
        <w:rPr>
          <w:rFonts w:ascii="Palatino Linotype" w:hAnsi="Palatino Linotype"/>
          <w:bCs/>
          <w:lang w:val="en-US"/>
        </w:rPr>
        <w:t xml:space="preserve"> and Odisha</w:t>
      </w:r>
      <w:r w:rsidR="0055396D">
        <w:rPr>
          <w:rFonts w:ascii="Palatino Linotype" w:hAnsi="Palatino Linotype"/>
          <w:bCs/>
          <w:lang w:val="en-US"/>
        </w:rPr>
        <w:t xml:space="preserve"> (OD)</w:t>
      </w:r>
      <w:r w:rsidRPr="00662AB0">
        <w:rPr>
          <w:rFonts w:ascii="Palatino Linotype" w:hAnsi="Palatino Linotype"/>
          <w:bCs/>
          <w:lang w:val="en-US"/>
        </w:rPr>
        <w:t xml:space="preserve"> state</w:t>
      </w:r>
      <w:r>
        <w:rPr>
          <w:rFonts w:ascii="Palatino Linotype" w:hAnsi="Palatino Linotype"/>
          <w:bCs/>
          <w:lang w:val="en-US"/>
        </w:rPr>
        <w:t>, India</w:t>
      </w:r>
      <w:r w:rsidRPr="00662AB0">
        <w:rPr>
          <w:rFonts w:ascii="Palatino Linotype" w:hAnsi="Palatino Linotype"/>
          <w:bCs/>
          <w:lang w:val="en-US"/>
        </w:rPr>
        <w:t>.</w:t>
      </w:r>
      <w:r w:rsidRPr="00674359">
        <w:rPr>
          <w:rFonts w:ascii="Palatino Linotype" w:hAnsi="Palatino Linotype"/>
          <w:bCs/>
          <w:lang w:val="en-US"/>
        </w:rPr>
        <w:t xml:space="preserve"> </w:t>
      </w:r>
      <w:r w:rsidRPr="006107BD">
        <w:rPr>
          <w:rFonts w:ascii="Palatino Linotype" w:hAnsi="Palatino Linotype"/>
          <w:bCs/>
          <w:lang w:val="en-US"/>
        </w:rPr>
        <w:t xml:space="preserve">These two states </w:t>
      </w:r>
      <w:r w:rsidR="0055396D">
        <w:rPr>
          <w:rFonts w:ascii="Palatino Linotype" w:hAnsi="Palatino Linotype"/>
          <w:bCs/>
          <w:lang w:val="en-US"/>
        </w:rPr>
        <w:t xml:space="preserve">(JH and OD) </w:t>
      </w:r>
      <w:r w:rsidRPr="006107BD">
        <w:rPr>
          <w:rFonts w:ascii="Palatino Linotype" w:hAnsi="Palatino Linotype"/>
          <w:bCs/>
          <w:lang w:val="en-US"/>
        </w:rPr>
        <w:t xml:space="preserve">are </w:t>
      </w:r>
      <w:r w:rsidR="004259AA">
        <w:rPr>
          <w:rFonts w:ascii="Palatino Linotype" w:hAnsi="Palatino Linotype"/>
          <w:bCs/>
          <w:lang w:val="en-US"/>
        </w:rPr>
        <w:t>India’s mineral-rich and leading mining states</w:t>
      </w:r>
      <w:r w:rsidRPr="006107BD">
        <w:rPr>
          <w:rFonts w:ascii="Palatino Linotype" w:hAnsi="Palatino Linotype"/>
          <w:bCs/>
          <w:lang w:val="en-US"/>
        </w:rPr>
        <w:t>. J</w:t>
      </w:r>
      <w:r w:rsidR="0055396D">
        <w:rPr>
          <w:rFonts w:ascii="Palatino Linotype" w:hAnsi="Palatino Linotype"/>
          <w:bCs/>
          <w:lang w:val="en-US"/>
        </w:rPr>
        <w:t>H</w:t>
      </w:r>
      <w:r w:rsidRPr="006107BD">
        <w:rPr>
          <w:rFonts w:ascii="Palatino Linotype" w:hAnsi="Palatino Linotype"/>
          <w:bCs/>
          <w:lang w:val="en-US"/>
        </w:rPr>
        <w:t xml:space="preserve"> has ~40% and 29% of India</w:t>
      </w:r>
      <w:r w:rsidR="004259AA">
        <w:rPr>
          <w:rFonts w:ascii="Palatino Linotype" w:hAnsi="Palatino Linotype"/>
          <w:bCs/>
          <w:lang w:val="en-US"/>
        </w:rPr>
        <w:t>’</w:t>
      </w:r>
      <w:r w:rsidRPr="006107BD">
        <w:rPr>
          <w:rFonts w:ascii="Palatino Linotype" w:hAnsi="Palatino Linotype"/>
          <w:bCs/>
          <w:lang w:val="en-US"/>
        </w:rPr>
        <w:t xml:space="preserve">s mineral and coal reserves, respectively, wherein, </w:t>
      </w:r>
      <w:r w:rsidR="0055396D">
        <w:rPr>
          <w:rFonts w:ascii="Palatino Linotype" w:hAnsi="Palatino Linotype"/>
          <w:bCs/>
          <w:lang w:val="en-US"/>
        </w:rPr>
        <w:t>OD</w:t>
      </w:r>
      <w:r w:rsidRPr="006107BD">
        <w:rPr>
          <w:rFonts w:ascii="Palatino Linotype" w:hAnsi="Palatino Linotype"/>
          <w:bCs/>
          <w:lang w:val="en-US"/>
        </w:rPr>
        <w:t xml:space="preserve"> carries </w:t>
      </w:r>
      <w:r>
        <w:rPr>
          <w:rFonts w:ascii="Palatino Linotype" w:hAnsi="Palatino Linotype"/>
          <w:bCs/>
          <w:lang w:val="en-US"/>
        </w:rPr>
        <w:t>&gt;</w:t>
      </w:r>
      <w:r w:rsidRPr="006107BD">
        <w:rPr>
          <w:rFonts w:ascii="Palatino Linotype" w:hAnsi="Palatino Linotype"/>
          <w:bCs/>
          <w:lang w:val="en-US"/>
        </w:rPr>
        <w:t xml:space="preserve"> 35% of the country’s natural </w:t>
      </w:r>
      <w:r w:rsidRPr="009B0FDD">
        <w:rPr>
          <w:rFonts w:ascii="Palatino Linotype" w:hAnsi="Palatino Linotype"/>
          <w:bCs/>
          <w:lang w:val="en-US"/>
        </w:rPr>
        <w:t xml:space="preserve">resources and provides significant reserves of iron ore, bauxite, coal, nickel, chromite, among others. </w:t>
      </w:r>
      <w:r w:rsidR="00C60D1E" w:rsidRPr="00AA1F0F">
        <w:rPr>
          <w:rFonts w:ascii="Palatino Linotype" w:hAnsi="Palatino Linotype"/>
          <w:bCs/>
          <w:lang w:val="en-US"/>
        </w:rPr>
        <w:t xml:space="preserve">So, it is presumed that curtailing the working capacity of mines during the LD periods would have led to </w:t>
      </w:r>
      <w:r w:rsidR="004259AA">
        <w:rPr>
          <w:rFonts w:ascii="Palatino Linotype" w:hAnsi="Palatino Linotype"/>
          <w:bCs/>
          <w:lang w:val="en-US"/>
        </w:rPr>
        <w:t>a</w:t>
      </w:r>
      <w:r w:rsidR="00C60D1E" w:rsidRPr="00AA1F0F">
        <w:rPr>
          <w:rFonts w:ascii="Palatino Linotype" w:hAnsi="Palatino Linotype"/>
          <w:bCs/>
          <w:lang w:val="en-US"/>
        </w:rPr>
        <w:t xml:space="preserve"> reduction in dust emissions</w:t>
      </w:r>
      <w:r w:rsidR="004259AA">
        <w:rPr>
          <w:rFonts w:ascii="Palatino Linotype" w:hAnsi="Palatino Linotype"/>
          <w:bCs/>
          <w:lang w:val="en-US"/>
        </w:rPr>
        <w:t>. As a result,</w:t>
      </w:r>
      <w:r w:rsidR="00C60D1E" w:rsidRPr="00AA1F0F">
        <w:rPr>
          <w:rFonts w:ascii="Palatino Linotype" w:hAnsi="Palatino Linotype"/>
          <w:bCs/>
          <w:lang w:val="en-US"/>
        </w:rPr>
        <w:t xml:space="preserve"> </w:t>
      </w:r>
      <w:r w:rsidR="004259AA">
        <w:rPr>
          <w:rFonts w:ascii="Palatino Linotype" w:hAnsi="Palatino Linotype"/>
          <w:bCs/>
          <w:lang w:val="en-US"/>
        </w:rPr>
        <w:t xml:space="preserve">there are </w:t>
      </w:r>
      <w:r w:rsidR="00C60D1E" w:rsidRPr="00AA1F0F">
        <w:rPr>
          <w:rFonts w:ascii="Palatino Linotype" w:hAnsi="Palatino Linotype"/>
          <w:bCs/>
          <w:lang w:val="en-US"/>
        </w:rPr>
        <w:t>chances of enhancement in the vegetation activity around the mining clusters.</w:t>
      </w:r>
    </w:p>
    <w:p w14:paraId="52A3FA88" w14:textId="13D9FE72" w:rsidR="00010C53" w:rsidRPr="00AA1F0F" w:rsidRDefault="00463391" w:rsidP="00010C53">
      <w:pPr>
        <w:spacing w:after="0" w:line="480" w:lineRule="auto"/>
        <w:ind w:firstLine="720"/>
        <w:jc w:val="both"/>
        <w:rPr>
          <w:rFonts w:ascii="Palatino Linotype" w:hAnsi="Palatino Linotype"/>
          <w:bCs/>
          <w:lang w:val="en-US"/>
        </w:rPr>
      </w:pPr>
      <w:r>
        <w:rPr>
          <w:rFonts w:ascii="Palatino Linotype" w:hAnsi="Palatino Linotype"/>
          <w:bCs/>
          <w:lang w:val="en-US"/>
        </w:rPr>
        <w:t>In total</w:t>
      </w:r>
      <w:r w:rsidR="00846039">
        <w:rPr>
          <w:rFonts w:ascii="Palatino Linotype" w:hAnsi="Palatino Linotype"/>
          <w:bCs/>
          <w:lang w:val="en-US"/>
        </w:rPr>
        <w:t xml:space="preserve">, </w:t>
      </w:r>
      <w:r w:rsidR="00010C53" w:rsidRPr="009B0FDD">
        <w:rPr>
          <w:rFonts w:ascii="Palatino Linotype" w:hAnsi="Palatino Linotype"/>
          <w:bCs/>
          <w:lang w:val="en-US"/>
        </w:rPr>
        <w:t xml:space="preserve">25 vegetation patches around different mining clusters (i.e., coal, stone, bauxite, and chromite mines) were demarcated over the </w:t>
      </w:r>
      <w:r w:rsidR="00010C53">
        <w:rPr>
          <w:rFonts w:ascii="Palatino Linotype" w:hAnsi="Palatino Linotype"/>
          <w:bCs/>
          <w:lang w:val="en-US"/>
        </w:rPr>
        <w:t>JH and OD</w:t>
      </w:r>
      <w:r w:rsidR="00010C53" w:rsidRPr="009B0FDD">
        <w:rPr>
          <w:rFonts w:ascii="Palatino Linotype" w:hAnsi="Palatino Linotype"/>
          <w:bCs/>
          <w:lang w:val="en-US"/>
        </w:rPr>
        <w:t xml:space="preserve"> states</w:t>
      </w:r>
      <w:r w:rsidR="00846039">
        <w:rPr>
          <w:rFonts w:ascii="Palatino Linotype" w:hAnsi="Palatino Linotype"/>
          <w:bCs/>
          <w:lang w:val="en-US"/>
        </w:rPr>
        <w:t xml:space="preserve">, India. </w:t>
      </w:r>
      <w:r w:rsidR="00010C53" w:rsidRPr="009B0FDD">
        <w:rPr>
          <w:rFonts w:ascii="Palatino Linotype" w:hAnsi="Palatino Linotype"/>
          <w:bCs/>
          <w:lang w:val="en-US"/>
        </w:rPr>
        <w:t xml:space="preserve">The </w:t>
      </w:r>
      <w:r w:rsidR="00010C53" w:rsidRPr="009B0FDD">
        <w:rPr>
          <w:rFonts w:ascii="Palatino Linotype" w:hAnsi="Palatino Linotype"/>
          <w:bCs/>
          <w:lang w:val="en-US"/>
        </w:rPr>
        <w:lastRenderedPageBreak/>
        <w:t xml:space="preserve">polygons were digitized around these mining clusters based on the visual interpretation </w:t>
      </w:r>
      <w:r w:rsidR="001843F8">
        <w:rPr>
          <w:rFonts w:ascii="Palatino Linotype" w:hAnsi="Palatino Linotype"/>
          <w:bCs/>
          <w:lang w:val="en-US"/>
        </w:rPr>
        <w:t>of</w:t>
      </w:r>
      <w:r w:rsidR="00103727">
        <w:rPr>
          <w:rFonts w:ascii="Palatino Linotype" w:hAnsi="Palatino Linotype"/>
          <w:bCs/>
          <w:lang w:val="en-US"/>
        </w:rPr>
        <w:t xml:space="preserve"> </w:t>
      </w:r>
      <w:r w:rsidR="00103727" w:rsidRPr="00AA1F0F">
        <w:rPr>
          <w:rFonts w:ascii="Palatino Linotype" w:hAnsi="Palatino Linotype"/>
          <w:bCs/>
          <w:lang w:val="en-US"/>
        </w:rPr>
        <w:t xml:space="preserve">high spatial resolution </w:t>
      </w:r>
      <w:r w:rsidR="00634567" w:rsidRPr="00AA1F0F">
        <w:rPr>
          <w:rFonts w:ascii="Palatino Linotype" w:hAnsi="Palatino Linotype"/>
          <w:bCs/>
          <w:lang w:val="en-US"/>
        </w:rPr>
        <w:t>imageries</w:t>
      </w:r>
      <w:r w:rsidR="001843F8">
        <w:rPr>
          <w:rFonts w:ascii="Palatino Linotype" w:hAnsi="Palatino Linotype"/>
          <w:bCs/>
          <w:lang w:val="en-US"/>
        </w:rPr>
        <w:t xml:space="preserve"> on Google Earth</w:t>
      </w:r>
      <w:r w:rsidR="004259AA">
        <w:rPr>
          <w:rFonts w:ascii="Palatino Linotype" w:hAnsi="Palatino Linotype"/>
          <w:bCs/>
          <w:lang w:val="en-US"/>
        </w:rPr>
        <w:t>. T</w:t>
      </w:r>
      <w:r w:rsidR="00010C53" w:rsidRPr="00AA1F0F">
        <w:rPr>
          <w:rFonts w:ascii="Palatino Linotype" w:hAnsi="Palatino Linotype"/>
          <w:bCs/>
          <w:lang w:val="en-US"/>
        </w:rPr>
        <w:t xml:space="preserve">he nearby vegetation patches with </w:t>
      </w:r>
      <w:r w:rsidR="004259AA">
        <w:rPr>
          <w:rFonts w:ascii="Palatino Linotype" w:hAnsi="Palatino Linotype"/>
          <w:bCs/>
          <w:lang w:val="en-US"/>
        </w:rPr>
        <w:t xml:space="preserve">a </w:t>
      </w:r>
      <w:r w:rsidR="00010C53" w:rsidRPr="00AA1F0F">
        <w:rPr>
          <w:rFonts w:ascii="Palatino Linotype" w:hAnsi="Palatino Linotype"/>
          <w:bCs/>
          <w:lang w:val="en-US"/>
        </w:rPr>
        <w:t xml:space="preserve">1 to 2 km </w:t>
      </w:r>
      <w:r w:rsidR="004259AA">
        <w:rPr>
          <w:rFonts w:ascii="Palatino Linotype" w:hAnsi="Palatino Linotype"/>
          <w:bCs/>
          <w:lang w:val="en-US"/>
        </w:rPr>
        <w:t>radius (</w:t>
      </w:r>
      <w:r w:rsidR="004259AA" w:rsidRPr="00AA1F0F">
        <w:rPr>
          <w:rFonts w:ascii="Palatino Linotype" w:hAnsi="Palatino Linotype"/>
          <w:bCs/>
          <w:lang w:val="en-US"/>
        </w:rPr>
        <w:t>roughly</w:t>
      </w:r>
      <w:r w:rsidR="004259AA">
        <w:rPr>
          <w:rFonts w:ascii="Palatino Linotype" w:hAnsi="Palatino Linotype"/>
          <w:bCs/>
          <w:lang w:val="en-US"/>
        </w:rPr>
        <w:t>)</w:t>
      </w:r>
      <w:r w:rsidR="004259AA" w:rsidRPr="00AA1F0F">
        <w:rPr>
          <w:rFonts w:ascii="Palatino Linotype" w:hAnsi="Palatino Linotype"/>
          <w:bCs/>
          <w:lang w:val="en-US"/>
        </w:rPr>
        <w:t xml:space="preserve"> </w:t>
      </w:r>
      <w:r w:rsidR="00010C53" w:rsidRPr="00AA1F0F">
        <w:rPr>
          <w:rFonts w:ascii="Palatino Linotype" w:hAnsi="Palatino Linotype"/>
          <w:bCs/>
          <w:lang w:val="en-US"/>
        </w:rPr>
        <w:t xml:space="preserve">from the edge of the mining clusters were included in the digitized polygons. </w:t>
      </w:r>
      <w:r w:rsidR="00010C53" w:rsidRPr="00AA1F0F">
        <w:rPr>
          <w:rFonts w:ascii="Palatino Linotype" w:eastAsia="Times New Roman" w:hAnsi="Palatino Linotype" w:cs="Helvetica"/>
          <w:lang w:eastAsia="en-IN"/>
        </w:rPr>
        <w:t xml:space="preserve">Due to the uneven expansion and multiple mining patches, it was difficult to consider different mining patches </w:t>
      </w:r>
      <w:r w:rsidR="006B4259" w:rsidRPr="00AA1F0F">
        <w:rPr>
          <w:rFonts w:ascii="Palatino Linotype" w:eastAsia="Times New Roman" w:hAnsi="Palatino Linotype" w:cs="Helvetica"/>
          <w:lang w:eastAsia="en-IN"/>
        </w:rPr>
        <w:t>within a</w:t>
      </w:r>
      <w:r w:rsidR="00010C53" w:rsidRPr="00AA1F0F">
        <w:rPr>
          <w:rFonts w:ascii="Palatino Linotype" w:eastAsia="Times New Roman" w:hAnsi="Palatino Linotype" w:cs="Helvetica"/>
          <w:lang w:eastAsia="en-IN"/>
        </w:rPr>
        <w:t xml:space="preserve"> mining cluster. </w:t>
      </w:r>
      <w:r w:rsidR="00614DC7" w:rsidRPr="00AA1F0F">
        <w:rPr>
          <w:rFonts w:ascii="Palatino Linotype" w:eastAsia="Times New Roman" w:hAnsi="Palatino Linotype" w:cs="Helvetica"/>
          <w:lang w:eastAsia="en-IN"/>
        </w:rPr>
        <w:t>Thus</w:t>
      </w:r>
      <w:r w:rsidR="00010C53" w:rsidRPr="00AA1F0F">
        <w:rPr>
          <w:rFonts w:ascii="Palatino Linotype" w:eastAsia="Times New Roman" w:hAnsi="Palatino Linotype" w:cs="Helvetica"/>
          <w:lang w:eastAsia="en-IN"/>
        </w:rPr>
        <w:t>, the different mining patches in the same region w</w:t>
      </w:r>
      <w:r w:rsidR="008059D9" w:rsidRPr="00AA1F0F">
        <w:rPr>
          <w:rFonts w:ascii="Palatino Linotype" w:eastAsia="Times New Roman" w:hAnsi="Palatino Linotype" w:cs="Helvetica"/>
          <w:lang w:eastAsia="en-IN"/>
        </w:rPr>
        <w:t>ere</w:t>
      </w:r>
      <w:r w:rsidR="00010C53" w:rsidRPr="00AA1F0F">
        <w:rPr>
          <w:rFonts w:ascii="Palatino Linotype" w:eastAsia="Times New Roman" w:hAnsi="Palatino Linotype" w:cs="Helvetica"/>
          <w:lang w:eastAsia="en-IN"/>
        </w:rPr>
        <w:t xml:space="preserve"> considered a</w:t>
      </w:r>
      <w:r w:rsidR="00614DC7" w:rsidRPr="00AA1F0F">
        <w:rPr>
          <w:rFonts w:ascii="Palatino Linotype" w:eastAsia="Times New Roman" w:hAnsi="Palatino Linotype" w:cs="Helvetica"/>
          <w:lang w:eastAsia="en-IN"/>
        </w:rPr>
        <w:t>s a</w:t>
      </w:r>
      <w:r w:rsidR="00010C53" w:rsidRPr="00AA1F0F">
        <w:rPr>
          <w:rFonts w:ascii="Palatino Linotype" w:eastAsia="Times New Roman" w:hAnsi="Palatino Linotype" w:cs="Helvetica"/>
          <w:lang w:eastAsia="en-IN"/>
        </w:rPr>
        <w:t xml:space="preserve"> single mining cluster.</w:t>
      </w:r>
      <w:r w:rsidR="00010C53" w:rsidRPr="00AA1F0F">
        <w:rPr>
          <w:rFonts w:ascii="Palatino Linotype" w:hAnsi="Palatino Linotype"/>
          <w:bCs/>
          <w:lang w:val="en-US"/>
        </w:rPr>
        <w:t xml:space="preserve"> </w:t>
      </w:r>
      <w:r w:rsidR="00846039" w:rsidRPr="00AA1F0F">
        <w:rPr>
          <w:rFonts w:ascii="Palatino Linotype" w:hAnsi="Palatino Linotype"/>
          <w:bCs/>
          <w:lang w:val="en-US"/>
        </w:rPr>
        <w:t>The details of the 25 mining clusters</w:t>
      </w:r>
      <w:r w:rsidR="00732206" w:rsidRPr="00AA1F0F">
        <w:rPr>
          <w:rFonts w:ascii="Palatino Linotype" w:hAnsi="Palatino Linotype"/>
          <w:bCs/>
          <w:lang w:val="en-US"/>
        </w:rPr>
        <w:t xml:space="preserve"> </w:t>
      </w:r>
      <w:r w:rsidR="003F0407" w:rsidRPr="00AA1F0F">
        <w:rPr>
          <w:rFonts w:ascii="Palatino Linotype" w:hAnsi="Palatino Linotype"/>
          <w:bCs/>
          <w:lang w:val="en-US"/>
        </w:rPr>
        <w:t>are</w:t>
      </w:r>
      <w:r w:rsidR="00732206" w:rsidRPr="00AA1F0F">
        <w:rPr>
          <w:rFonts w:ascii="Palatino Linotype" w:hAnsi="Palatino Linotype"/>
          <w:bCs/>
          <w:lang w:val="en-US"/>
        </w:rPr>
        <w:t xml:space="preserve"> provided </w:t>
      </w:r>
      <w:r w:rsidR="00E463E1" w:rsidRPr="00AA1F0F">
        <w:rPr>
          <w:rFonts w:ascii="Palatino Linotype" w:hAnsi="Palatino Linotype"/>
          <w:bCs/>
          <w:lang w:val="en-US"/>
        </w:rPr>
        <w:t>in Table</w:t>
      </w:r>
      <w:r w:rsidR="00732206" w:rsidRPr="00AA1F0F">
        <w:rPr>
          <w:rFonts w:ascii="Palatino Linotype" w:hAnsi="Palatino Linotype"/>
          <w:b/>
          <w:bCs/>
          <w:lang w:val="en-US"/>
        </w:rPr>
        <w:t xml:space="preserve"> S2 (Supplementary file</w:t>
      </w:r>
      <w:r w:rsidR="00732206" w:rsidRPr="00AA1F0F">
        <w:rPr>
          <w:rFonts w:ascii="Palatino Linotype" w:hAnsi="Palatino Linotype"/>
          <w:bCs/>
          <w:lang w:val="en-US"/>
        </w:rPr>
        <w:t>).</w:t>
      </w:r>
    </w:p>
    <w:p w14:paraId="10C131FC" w14:textId="359FE86A" w:rsidR="00A70176" w:rsidRPr="0055396D" w:rsidRDefault="00A70176" w:rsidP="0055396D">
      <w:pPr>
        <w:spacing w:after="0" w:line="480" w:lineRule="auto"/>
        <w:ind w:firstLine="720"/>
        <w:jc w:val="both"/>
        <w:rPr>
          <w:rFonts w:ascii="Palatino Linotype" w:hAnsi="Palatino Linotype"/>
          <w:bCs/>
          <w:color w:val="FF0000"/>
          <w:lang w:val="en-US"/>
        </w:rPr>
      </w:pPr>
      <w:r w:rsidRPr="00924C1B">
        <w:rPr>
          <w:rFonts w:ascii="Palatino Linotype" w:hAnsi="Palatino Linotype"/>
          <w:bCs/>
          <w:color w:val="4472C4" w:themeColor="accent5"/>
          <w:lang w:val="en-US"/>
        </w:rPr>
        <w:t xml:space="preserve"> </w:t>
      </w:r>
    </w:p>
    <w:p w14:paraId="5EA75601" w14:textId="77777777" w:rsidR="00A70176" w:rsidRDefault="00A70176" w:rsidP="00033650">
      <w:pPr>
        <w:spacing w:after="0" w:line="480" w:lineRule="auto"/>
        <w:jc w:val="center"/>
        <w:rPr>
          <w:rFonts w:ascii="Palatino Linotype" w:hAnsi="Palatino Linotype"/>
          <w:b/>
          <w:bCs/>
          <w:color w:val="FF0000"/>
          <w:sz w:val="24"/>
          <w:szCs w:val="24"/>
          <w:u w:val="single"/>
        </w:rPr>
      </w:pPr>
      <w:r w:rsidRPr="00F24D8B">
        <w:rPr>
          <w:rFonts w:ascii="Palatino Linotype" w:hAnsi="Palatino Linotype"/>
          <w:noProof/>
          <w:color w:val="FF0000"/>
          <w:sz w:val="24"/>
          <w:szCs w:val="24"/>
          <w:lang w:val="en-GB" w:eastAsia="en-GB"/>
        </w:rPr>
        <w:drawing>
          <wp:inline distT="0" distB="0" distL="0" distR="0" wp14:anchorId="52E28C5F" wp14:editId="32F48F58">
            <wp:extent cx="5735117" cy="443168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7931" cy="4441583"/>
                    </a:xfrm>
                    <a:prstGeom prst="rect">
                      <a:avLst/>
                    </a:prstGeom>
                  </pic:spPr>
                </pic:pic>
              </a:graphicData>
            </a:graphic>
          </wp:inline>
        </w:drawing>
      </w:r>
    </w:p>
    <w:p w14:paraId="549B4CD0" w14:textId="31C4A24B" w:rsidR="00A70176" w:rsidRPr="00224162" w:rsidRDefault="00DD1B06" w:rsidP="00A70176">
      <w:pPr>
        <w:spacing w:line="480" w:lineRule="auto"/>
        <w:jc w:val="both"/>
        <w:rPr>
          <w:rFonts w:ascii="Palatino Linotype" w:hAnsi="Palatino Linotype"/>
          <w:color w:val="FF0000"/>
          <w:sz w:val="24"/>
          <w:szCs w:val="24"/>
        </w:rPr>
      </w:pPr>
      <w:r>
        <w:rPr>
          <w:rFonts w:ascii="Palatino Linotype" w:hAnsi="Palatino Linotype"/>
          <w:b/>
          <w:bCs/>
          <w:sz w:val="24"/>
          <w:szCs w:val="24"/>
        </w:rPr>
        <w:t>Figure</w:t>
      </w:r>
      <w:r w:rsidR="00A70176" w:rsidRPr="00513556">
        <w:rPr>
          <w:rFonts w:ascii="Palatino Linotype" w:hAnsi="Palatino Linotype"/>
          <w:b/>
          <w:bCs/>
          <w:sz w:val="24"/>
          <w:szCs w:val="24"/>
        </w:rPr>
        <w:t xml:space="preserve"> 1</w:t>
      </w:r>
      <w:r w:rsidR="00A70176">
        <w:rPr>
          <w:rFonts w:ascii="Palatino Linotype" w:hAnsi="Palatino Linotype"/>
          <w:sz w:val="24"/>
          <w:szCs w:val="24"/>
        </w:rPr>
        <w:t>.</w:t>
      </w:r>
      <w:r w:rsidR="00A70176" w:rsidRPr="00513556">
        <w:rPr>
          <w:rFonts w:ascii="Palatino Linotype" w:hAnsi="Palatino Linotype"/>
          <w:sz w:val="24"/>
          <w:szCs w:val="24"/>
        </w:rPr>
        <w:t xml:space="preserve"> </w:t>
      </w:r>
      <w:r w:rsidR="00A70176">
        <w:rPr>
          <w:rFonts w:ascii="Palatino Linotype" w:hAnsi="Palatino Linotype"/>
          <w:sz w:val="24"/>
          <w:szCs w:val="24"/>
        </w:rPr>
        <w:t>Distributions of v</w:t>
      </w:r>
      <w:r w:rsidR="00A70176" w:rsidRPr="00513556">
        <w:rPr>
          <w:rFonts w:ascii="Palatino Linotype" w:hAnsi="Palatino Linotype"/>
          <w:sz w:val="24"/>
          <w:szCs w:val="24"/>
        </w:rPr>
        <w:t>egetation types</w:t>
      </w:r>
      <w:r w:rsidR="00732206">
        <w:rPr>
          <w:rFonts w:ascii="Palatino Linotype" w:hAnsi="Palatino Linotype"/>
          <w:sz w:val="24"/>
          <w:szCs w:val="24"/>
        </w:rPr>
        <w:t xml:space="preserve">, </w:t>
      </w:r>
      <w:r w:rsidR="00A70176" w:rsidRPr="00513556">
        <w:rPr>
          <w:rFonts w:ascii="Palatino Linotype" w:hAnsi="Palatino Linotype"/>
          <w:sz w:val="24"/>
          <w:szCs w:val="24"/>
        </w:rPr>
        <w:t>different biogeographic provinces</w:t>
      </w:r>
      <w:r w:rsidR="00A70176">
        <w:rPr>
          <w:rFonts w:ascii="Palatino Linotype" w:hAnsi="Palatino Linotype"/>
          <w:sz w:val="24"/>
          <w:szCs w:val="24"/>
        </w:rPr>
        <w:t xml:space="preserve">, and mining clusters </w:t>
      </w:r>
      <w:r w:rsidR="00033650">
        <w:rPr>
          <w:rFonts w:ascii="Palatino Linotype" w:hAnsi="Palatino Linotype"/>
          <w:sz w:val="24"/>
          <w:szCs w:val="24"/>
        </w:rPr>
        <w:t>in</w:t>
      </w:r>
      <w:r w:rsidR="00A70176">
        <w:rPr>
          <w:rFonts w:ascii="Palatino Linotype" w:hAnsi="Palatino Linotype"/>
          <w:sz w:val="24"/>
          <w:szCs w:val="24"/>
        </w:rPr>
        <w:t xml:space="preserve"> India</w:t>
      </w:r>
      <w:r w:rsidR="00F852F7" w:rsidRPr="005B7DAE">
        <w:rPr>
          <w:rFonts w:ascii="Palatino Linotype" w:hAnsi="Palatino Linotype"/>
          <w:bCs/>
          <w:color w:val="4472C4" w:themeColor="accent5"/>
          <w:lang w:val="en-US"/>
        </w:rPr>
        <w:t>.</w:t>
      </w:r>
      <w:r w:rsidR="00224162" w:rsidRPr="005B7DAE">
        <w:rPr>
          <w:rFonts w:ascii="Palatino Linotype" w:hAnsi="Palatino Linotype"/>
          <w:color w:val="4472C4" w:themeColor="accent5"/>
          <w:sz w:val="24"/>
          <w:szCs w:val="24"/>
        </w:rPr>
        <w:t xml:space="preserve"> </w:t>
      </w:r>
      <w:r w:rsidR="00732206" w:rsidRPr="009A40C8">
        <w:rPr>
          <w:rFonts w:ascii="Palatino Linotype" w:hAnsi="Palatino Linotype"/>
          <w:sz w:val="24"/>
          <w:szCs w:val="24"/>
        </w:rPr>
        <w:t xml:space="preserve">The vegetation type distribution map is reclassified from the </w:t>
      </w:r>
      <w:r w:rsidR="00732206" w:rsidRPr="009A40C8">
        <w:rPr>
          <w:rFonts w:ascii="Palatino Linotype" w:hAnsi="Palatino Linotype"/>
          <w:sz w:val="24"/>
          <w:szCs w:val="24"/>
        </w:rPr>
        <w:lastRenderedPageBreak/>
        <w:t>MODIS land cover product (MCD12Q1) for the year 2019 based on the International Geosphere-Biosphere Programme (IGBP) classification scheme.</w:t>
      </w:r>
    </w:p>
    <w:p w14:paraId="64DEA958" w14:textId="77777777" w:rsidR="00A70176" w:rsidRPr="00BE4DCF" w:rsidRDefault="00A70176" w:rsidP="00A70176">
      <w:pPr>
        <w:spacing w:line="480" w:lineRule="auto"/>
        <w:jc w:val="both"/>
        <w:rPr>
          <w:rFonts w:ascii="Palatino Linotype" w:hAnsi="Palatino Linotype"/>
          <w:sz w:val="24"/>
          <w:szCs w:val="24"/>
        </w:rPr>
      </w:pPr>
    </w:p>
    <w:p w14:paraId="4D137061" w14:textId="77777777" w:rsidR="00A70176" w:rsidRPr="00674359" w:rsidRDefault="00A70176" w:rsidP="00A70176">
      <w:pPr>
        <w:pStyle w:val="ListParagraph"/>
        <w:numPr>
          <w:ilvl w:val="0"/>
          <w:numId w:val="1"/>
        </w:numPr>
        <w:spacing w:after="0" w:line="480" w:lineRule="auto"/>
        <w:ind w:left="360"/>
        <w:rPr>
          <w:rFonts w:ascii="Palatino Linotype" w:hAnsi="Palatino Linotype"/>
          <w:b/>
          <w:lang w:val="en-US"/>
        </w:rPr>
      </w:pPr>
      <w:r w:rsidRPr="00674359">
        <w:rPr>
          <w:rFonts w:ascii="Palatino Linotype" w:hAnsi="Palatino Linotype"/>
          <w:b/>
          <w:lang w:val="en-US"/>
        </w:rPr>
        <w:t>Data and methods</w:t>
      </w:r>
    </w:p>
    <w:p w14:paraId="7DCB2A27" w14:textId="77777777" w:rsidR="00A70176" w:rsidRPr="00674359" w:rsidRDefault="00A70176" w:rsidP="00A70176">
      <w:pPr>
        <w:pStyle w:val="ListParagraph"/>
        <w:numPr>
          <w:ilvl w:val="1"/>
          <w:numId w:val="1"/>
        </w:numPr>
        <w:spacing w:after="120" w:line="480" w:lineRule="auto"/>
        <w:ind w:left="360" w:hanging="360"/>
        <w:rPr>
          <w:rFonts w:ascii="Palatino Linotype" w:hAnsi="Palatino Linotype"/>
          <w:b/>
          <w:lang w:val="en-US"/>
        </w:rPr>
      </w:pPr>
      <w:r w:rsidRPr="00674359">
        <w:rPr>
          <w:rFonts w:ascii="Palatino Linotype" w:hAnsi="Palatino Linotype"/>
          <w:b/>
          <w:lang w:val="en-US"/>
        </w:rPr>
        <w:t>Data</w:t>
      </w:r>
    </w:p>
    <w:p w14:paraId="761D101A" w14:textId="2ECDD55D" w:rsidR="00A70176" w:rsidRPr="00C638BA" w:rsidRDefault="00732206" w:rsidP="00A70176">
      <w:pPr>
        <w:spacing w:after="0" w:line="480" w:lineRule="auto"/>
        <w:jc w:val="both"/>
        <w:rPr>
          <w:rFonts w:ascii="Palatino Linotype" w:hAnsi="Palatino Linotype"/>
          <w:bCs/>
          <w:lang w:val="en-US"/>
        </w:rPr>
      </w:pPr>
      <w:r>
        <w:rPr>
          <w:rFonts w:ascii="Palatino Linotype" w:hAnsi="Palatino Linotype" w:cs="Times New Roman"/>
        </w:rPr>
        <w:t>We</w:t>
      </w:r>
      <w:r w:rsidR="00A70176" w:rsidRPr="00316D5B">
        <w:rPr>
          <w:rFonts w:ascii="Palatino Linotype" w:hAnsi="Palatino Linotype" w:cs="Times New Roman"/>
        </w:rPr>
        <w:t xml:space="preserve"> used multiple satellite</w:t>
      </w:r>
      <w:r w:rsidRPr="00626408">
        <w:rPr>
          <w:rFonts w:ascii="Palatino Linotype" w:hAnsi="Palatino Linotype" w:cs="Times New Roman"/>
        </w:rPr>
        <w:t>/gridded</w:t>
      </w:r>
      <w:r w:rsidR="00A70176" w:rsidRPr="00626408">
        <w:rPr>
          <w:rFonts w:ascii="Palatino Linotype" w:hAnsi="Palatino Linotype" w:cs="Times New Roman"/>
        </w:rPr>
        <w:t xml:space="preserve"> </w:t>
      </w:r>
      <w:r w:rsidR="00A70176" w:rsidRPr="00316D5B">
        <w:rPr>
          <w:rFonts w:ascii="Palatino Linotype" w:hAnsi="Palatino Linotype" w:cs="Times New Roman"/>
        </w:rPr>
        <w:t>products</w:t>
      </w:r>
      <w:r w:rsidR="00220F23">
        <w:rPr>
          <w:rFonts w:ascii="Palatino Linotype" w:hAnsi="Palatino Linotype" w:cs="Times New Roman"/>
        </w:rPr>
        <w:t>,</w:t>
      </w:r>
      <w:r w:rsidR="00A70176" w:rsidRPr="00316D5B">
        <w:rPr>
          <w:rFonts w:ascii="Palatino Linotype" w:hAnsi="Palatino Linotype" w:cs="Times New Roman"/>
        </w:rPr>
        <w:t xml:space="preserve"> including the normalized difference vegetation index (NDVI), solar-induced chlorophyll fluorescence (SIF), and aerosol optical depth (AOD) along with ancillary datasets including land cover, precipitation, </w:t>
      </w:r>
      <w:r w:rsidR="00B70747">
        <w:rPr>
          <w:rFonts w:ascii="Palatino Linotype" w:hAnsi="Palatino Linotype" w:cs="Times New Roman"/>
        </w:rPr>
        <w:t xml:space="preserve">and </w:t>
      </w:r>
      <w:r w:rsidR="00A70176" w:rsidRPr="00316D5B">
        <w:rPr>
          <w:rFonts w:ascii="Palatino Linotype" w:hAnsi="Palatino Linotype" w:cs="Times New Roman"/>
        </w:rPr>
        <w:t>temperature, and analyze</w:t>
      </w:r>
      <w:r w:rsidR="00B70747">
        <w:rPr>
          <w:rFonts w:ascii="Palatino Linotype" w:hAnsi="Palatino Linotype" w:cs="Times New Roman"/>
        </w:rPr>
        <w:t>d</w:t>
      </w:r>
      <w:r w:rsidR="00A70176" w:rsidRPr="00316D5B">
        <w:rPr>
          <w:rFonts w:ascii="Palatino Linotype" w:hAnsi="Palatino Linotype" w:cs="Times New Roman"/>
        </w:rPr>
        <w:t xml:space="preserve"> the spatio-temporal dynamics of </w:t>
      </w:r>
      <w:r w:rsidR="00A70176" w:rsidRPr="00C638BA">
        <w:rPr>
          <w:rFonts w:ascii="Palatino Linotype" w:hAnsi="Palatino Linotype" w:cs="Times New Roman"/>
        </w:rPr>
        <w:t xml:space="preserve">vegetation </w:t>
      </w:r>
      <w:r w:rsidR="00FE096A" w:rsidRPr="00C638BA">
        <w:rPr>
          <w:rFonts w:ascii="Palatino Linotype" w:hAnsi="Palatino Linotype" w:cs="Times New Roman"/>
        </w:rPr>
        <w:t>activity</w:t>
      </w:r>
      <w:r w:rsidR="00A70176" w:rsidRPr="00C638BA">
        <w:rPr>
          <w:rFonts w:ascii="Palatino Linotype" w:hAnsi="Palatino Linotype" w:cs="Times New Roman"/>
        </w:rPr>
        <w:t xml:space="preserve"> and </w:t>
      </w:r>
      <w:r w:rsidR="00A70176" w:rsidRPr="00316D5B">
        <w:rPr>
          <w:rFonts w:ascii="Palatino Linotype" w:hAnsi="Palatino Linotype" w:cs="Times New Roman"/>
        </w:rPr>
        <w:t xml:space="preserve">drivers </w:t>
      </w:r>
      <w:r w:rsidR="00A70176" w:rsidRPr="00674359">
        <w:rPr>
          <w:rFonts w:ascii="Palatino Linotype" w:hAnsi="Palatino Linotype" w:cs="Times New Roman"/>
        </w:rPr>
        <w:t xml:space="preserve">during lockdowns </w:t>
      </w:r>
      <w:r w:rsidR="00A70176">
        <w:rPr>
          <w:rFonts w:ascii="Palatino Linotype" w:hAnsi="Palatino Linotype" w:cs="Times New Roman"/>
        </w:rPr>
        <w:t xml:space="preserve">(LD) </w:t>
      </w:r>
      <w:r w:rsidR="00A70176" w:rsidRPr="00674359">
        <w:rPr>
          <w:rFonts w:ascii="Palatino Linotype" w:hAnsi="Palatino Linotype" w:cs="Times New Roman"/>
        </w:rPr>
        <w:t>period</w:t>
      </w:r>
      <w:r w:rsidR="00A70176" w:rsidRPr="00674359">
        <w:rPr>
          <w:rFonts w:ascii="Palatino Linotype" w:hAnsi="Palatino Linotype"/>
          <w:bCs/>
          <w:lang w:val="en-US"/>
        </w:rPr>
        <w:t xml:space="preserve"> </w:t>
      </w:r>
      <w:r w:rsidR="00A70176">
        <w:rPr>
          <w:rFonts w:ascii="Palatino Linotype" w:hAnsi="Palatino Linotype"/>
          <w:bCs/>
          <w:lang w:val="en-US"/>
        </w:rPr>
        <w:t>(</w:t>
      </w:r>
      <w:r w:rsidR="00A70176" w:rsidRPr="00674359">
        <w:rPr>
          <w:rFonts w:ascii="Palatino Linotype" w:hAnsi="Palatino Linotype"/>
          <w:bCs/>
          <w:lang w:val="en-US"/>
        </w:rPr>
        <w:t>25 March to 31 May, 2020</w:t>
      </w:r>
      <w:r w:rsidR="00A70176">
        <w:rPr>
          <w:rFonts w:ascii="Palatino Linotype" w:hAnsi="Palatino Linotype"/>
          <w:bCs/>
          <w:lang w:val="en-US"/>
        </w:rPr>
        <w:t xml:space="preserve">) and </w:t>
      </w:r>
      <w:r w:rsidR="00A70176" w:rsidRPr="00674359">
        <w:rPr>
          <w:rFonts w:ascii="Palatino Linotype" w:hAnsi="Palatino Linotype"/>
          <w:bCs/>
          <w:lang w:val="en-US"/>
        </w:rPr>
        <w:t xml:space="preserve">unlock (UL) </w:t>
      </w:r>
      <w:r w:rsidR="00A70176">
        <w:rPr>
          <w:rFonts w:ascii="Palatino Linotype" w:hAnsi="Palatino Linotype"/>
          <w:bCs/>
          <w:lang w:val="en-US"/>
        </w:rPr>
        <w:t>period (</w:t>
      </w:r>
      <w:r w:rsidR="00A70176" w:rsidRPr="00674359">
        <w:rPr>
          <w:rFonts w:ascii="Palatino Linotype" w:hAnsi="Palatino Linotype"/>
          <w:bCs/>
          <w:lang w:val="en-US"/>
        </w:rPr>
        <w:t xml:space="preserve">1 June to 30 </w:t>
      </w:r>
      <w:r w:rsidR="00A70176" w:rsidRPr="009D56D7">
        <w:rPr>
          <w:rFonts w:ascii="Palatino Linotype" w:hAnsi="Palatino Linotype"/>
          <w:bCs/>
          <w:lang w:val="en-US"/>
        </w:rPr>
        <w:t xml:space="preserve">November, 2020) as compared to the mean condition during the reference period (average of the same period over the preceding three years (2017-2019)). </w:t>
      </w:r>
      <w:r w:rsidR="00B70747">
        <w:rPr>
          <w:rFonts w:ascii="Palatino Linotype" w:hAnsi="Palatino Linotype"/>
          <w:bCs/>
          <w:lang w:val="en-US"/>
        </w:rPr>
        <w:t>The t</w:t>
      </w:r>
      <w:r w:rsidR="00220F23">
        <w:rPr>
          <w:rFonts w:ascii="Palatino Linotype" w:hAnsi="Palatino Linotype"/>
          <w:bCs/>
          <w:lang w:val="en-US"/>
        </w:rPr>
        <w:t>hree</w:t>
      </w:r>
      <w:r w:rsidR="00B70747">
        <w:rPr>
          <w:rFonts w:ascii="Palatino Linotype" w:hAnsi="Palatino Linotype"/>
          <w:bCs/>
          <w:lang w:val="en-US"/>
        </w:rPr>
        <w:t>-</w:t>
      </w:r>
      <w:r w:rsidR="00220F23">
        <w:rPr>
          <w:rFonts w:ascii="Palatino Linotype" w:hAnsi="Palatino Linotype"/>
          <w:bCs/>
          <w:lang w:val="en-US"/>
        </w:rPr>
        <w:t>year</w:t>
      </w:r>
      <w:r w:rsidR="00B70747">
        <w:rPr>
          <w:rFonts w:ascii="Palatino Linotype" w:hAnsi="Palatino Linotype"/>
          <w:bCs/>
          <w:lang w:val="en-US"/>
        </w:rPr>
        <w:t xml:space="preserve"> period</w:t>
      </w:r>
      <w:r w:rsidR="00C638BA">
        <w:rPr>
          <w:rFonts w:ascii="Palatino Linotype" w:hAnsi="Palatino Linotype"/>
          <w:bCs/>
          <w:lang w:val="en-US"/>
        </w:rPr>
        <w:t xml:space="preserve"> </w:t>
      </w:r>
      <w:r w:rsidR="00C638BA" w:rsidRPr="009D56D7">
        <w:rPr>
          <w:rFonts w:ascii="Palatino Linotype" w:hAnsi="Palatino Linotype"/>
          <w:bCs/>
          <w:lang w:val="en-US"/>
        </w:rPr>
        <w:t>(reference period)</w:t>
      </w:r>
      <w:r w:rsidR="00D87E54" w:rsidRPr="00C638BA">
        <w:rPr>
          <w:rFonts w:ascii="Palatino Linotype" w:hAnsi="Palatino Linotype"/>
          <w:bCs/>
          <w:lang w:val="en-US"/>
        </w:rPr>
        <w:t xml:space="preserve"> </w:t>
      </w:r>
      <w:r w:rsidR="00C638BA" w:rsidRPr="00C638BA">
        <w:rPr>
          <w:rFonts w:ascii="Palatino Linotype" w:hAnsi="Palatino Linotype"/>
          <w:bCs/>
          <w:color w:val="FF0000"/>
          <w:lang w:val="en-US"/>
        </w:rPr>
        <w:t>was considered</w:t>
      </w:r>
      <w:r w:rsidR="00D87E54" w:rsidRPr="00C638BA">
        <w:rPr>
          <w:rFonts w:ascii="Palatino Linotype" w:hAnsi="Palatino Linotype"/>
          <w:bCs/>
          <w:color w:val="FF0000"/>
          <w:lang w:val="en-US"/>
        </w:rPr>
        <w:t xml:space="preserve"> </w:t>
      </w:r>
      <w:r w:rsidR="00D87E54" w:rsidRPr="00C638BA">
        <w:rPr>
          <w:rFonts w:ascii="Palatino Linotype" w:hAnsi="Palatino Linotype"/>
          <w:bCs/>
          <w:lang w:val="en-US"/>
        </w:rPr>
        <w:t xml:space="preserve">to </w:t>
      </w:r>
      <w:r w:rsidR="00B70747">
        <w:rPr>
          <w:rFonts w:ascii="Palatino Linotype" w:hAnsi="Palatino Linotype"/>
          <w:bCs/>
          <w:lang w:val="en-US"/>
        </w:rPr>
        <w:t xml:space="preserve">be able to </w:t>
      </w:r>
      <w:r w:rsidR="00D87E54" w:rsidRPr="00C638BA">
        <w:rPr>
          <w:rFonts w:ascii="Palatino Linotype" w:hAnsi="Palatino Linotype"/>
          <w:bCs/>
          <w:lang w:val="en-US"/>
        </w:rPr>
        <w:t>aver</w:t>
      </w:r>
      <w:r w:rsidR="00433EFF" w:rsidRPr="00C638BA">
        <w:rPr>
          <w:rFonts w:ascii="Palatino Linotype" w:hAnsi="Palatino Linotype"/>
          <w:bCs/>
          <w:lang w:val="en-US"/>
        </w:rPr>
        <w:t>ag</w:t>
      </w:r>
      <w:r w:rsidR="00D87E54" w:rsidRPr="00C638BA">
        <w:rPr>
          <w:rFonts w:ascii="Palatino Linotype" w:hAnsi="Palatino Linotype"/>
          <w:bCs/>
          <w:lang w:val="en-US"/>
        </w:rPr>
        <w:t xml:space="preserve">e out any localized impact on vegetation due to extreme events </w:t>
      </w:r>
      <w:r w:rsidR="00A70176" w:rsidRPr="00C638BA">
        <w:rPr>
          <w:rFonts w:ascii="Palatino Linotype" w:hAnsi="Palatino Linotype"/>
          <w:bCs/>
          <w:lang w:val="en-US"/>
        </w:rPr>
        <w:t xml:space="preserve">(e.g., rainfall, storm, heat stress, among others) and seasonal </w:t>
      </w:r>
      <w:r w:rsidR="00D87E54" w:rsidRPr="00C638BA">
        <w:rPr>
          <w:rFonts w:ascii="Palatino Linotype" w:hAnsi="Palatino Linotype"/>
          <w:bCs/>
          <w:lang w:val="en-US"/>
        </w:rPr>
        <w:t>biases</w:t>
      </w:r>
      <w:r w:rsidR="00A70176" w:rsidRPr="00C638BA">
        <w:rPr>
          <w:rFonts w:ascii="Palatino Linotype" w:hAnsi="Palatino Linotype"/>
          <w:bCs/>
          <w:lang w:val="en-US"/>
        </w:rPr>
        <w:t xml:space="preserve">. </w:t>
      </w:r>
      <w:r w:rsidR="00CC35CF" w:rsidRPr="00C638BA">
        <w:rPr>
          <w:rFonts w:ascii="Palatino Linotype" w:hAnsi="Palatino Linotype"/>
          <w:bCs/>
          <w:lang w:val="en-US"/>
        </w:rPr>
        <w:t>As the mining clusters were a very dynamic landscape,</w:t>
      </w:r>
      <w:r w:rsidR="00433EFF" w:rsidRPr="00C638BA">
        <w:rPr>
          <w:rFonts w:ascii="Palatino Linotype" w:hAnsi="Palatino Linotype"/>
          <w:bCs/>
          <w:lang w:val="en-US"/>
        </w:rPr>
        <w:t xml:space="preserve"> a time </w:t>
      </w:r>
      <w:r w:rsidR="00CC35CF" w:rsidRPr="00C638BA">
        <w:rPr>
          <w:rFonts w:ascii="Palatino Linotype" w:hAnsi="Palatino Linotype"/>
          <w:bCs/>
          <w:lang w:val="en-US"/>
        </w:rPr>
        <w:t xml:space="preserve">period longer than </w:t>
      </w:r>
      <w:r w:rsidR="00220F23">
        <w:rPr>
          <w:rFonts w:ascii="Palatino Linotype" w:hAnsi="Palatino Linotype"/>
          <w:bCs/>
          <w:lang w:val="en-US"/>
        </w:rPr>
        <w:t>three</w:t>
      </w:r>
      <w:r w:rsidR="00CC35CF" w:rsidRPr="00C638BA">
        <w:rPr>
          <w:rFonts w:ascii="Palatino Linotype" w:hAnsi="Palatino Linotype"/>
          <w:bCs/>
          <w:lang w:val="en-US"/>
        </w:rPr>
        <w:t xml:space="preserve"> year</w:t>
      </w:r>
      <w:r w:rsidR="00220F23">
        <w:rPr>
          <w:rFonts w:ascii="Palatino Linotype" w:hAnsi="Palatino Linotype"/>
          <w:bCs/>
          <w:lang w:val="en-US"/>
        </w:rPr>
        <w:t>s</w:t>
      </w:r>
      <w:r w:rsidR="00CC35CF" w:rsidRPr="00C638BA">
        <w:rPr>
          <w:rFonts w:ascii="Palatino Linotype" w:hAnsi="Palatino Linotype"/>
          <w:bCs/>
          <w:lang w:val="en-US"/>
        </w:rPr>
        <w:t xml:space="preserve"> would capture the impact of the changes in </w:t>
      </w:r>
      <w:r w:rsidR="00433EFF" w:rsidRPr="00C638BA">
        <w:rPr>
          <w:rFonts w:ascii="Palatino Linotype" w:hAnsi="Palatino Linotype"/>
          <w:bCs/>
          <w:lang w:val="en-US"/>
        </w:rPr>
        <w:t xml:space="preserve">the </w:t>
      </w:r>
      <w:r w:rsidR="00A70176" w:rsidRPr="00C638BA">
        <w:rPr>
          <w:rFonts w:ascii="Palatino Linotype" w:hAnsi="Palatino Linotype"/>
          <w:bCs/>
          <w:lang w:val="en-US"/>
        </w:rPr>
        <w:t>land-use pattern</w:t>
      </w:r>
      <w:r w:rsidR="00B70747">
        <w:rPr>
          <w:rFonts w:ascii="Palatino Linotype" w:hAnsi="Palatino Linotype"/>
          <w:bCs/>
          <w:lang w:val="en-US"/>
        </w:rPr>
        <w:t>, rising atmospheric carbon dioxide concentrations, extreme climate events (e.g., drought), and disturbances (e.g., fire, hurricanes, logging)</w:t>
      </w:r>
      <w:r w:rsidR="00A70176" w:rsidRPr="00C638BA">
        <w:rPr>
          <w:rFonts w:ascii="Palatino Linotype" w:hAnsi="Palatino Linotype"/>
          <w:bCs/>
          <w:lang w:val="en-US"/>
        </w:rPr>
        <w:t xml:space="preserve">, which could have directly influenced the environmental condition at a large scale. </w:t>
      </w:r>
    </w:p>
    <w:p w14:paraId="53FFB20D" w14:textId="297F2275" w:rsidR="00A70176" w:rsidRPr="00674359" w:rsidRDefault="00A70176" w:rsidP="00A70176">
      <w:pPr>
        <w:spacing w:after="0" w:line="480" w:lineRule="auto"/>
        <w:ind w:firstLine="540"/>
        <w:jc w:val="both"/>
        <w:rPr>
          <w:rFonts w:ascii="Palatino Linotype" w:hAnsi="Palatino Linotype"/>
          <w:b/>
          <w:lang w:val="en-US"/>
        </w:rPr>
      </w:pPr>
      <w:r w:rsidRPr="00C638BA">
        <w:rPr>
          <w:rFonts w:ascii="Palatino Linotype" w:hAnsi="Palatino Linotype"/>
          <w:bCs/>
          <w:lang w:val="en-US"/>
        </w:rPr>
        <w:t xml:space="preserve">The </w:t>
      </w:r>
      <w:r w:rsidRPr="00C638BA">
        <w:rPr>
          <w:rFonts w:ascii="Palatino Linotype" w:hAnsi="Palatino Linotype" w:cs="Times New Roman"/>
        </w:rPr>
        <w:t xml:space="preserve">NDVI and SIF variables were used as measures of </w:t>
      </w:r>
      <w:r w:rsidR="005B7C6C" w:rsidRPr="00C638BA">
        <w:rPr>
          <w:rFonts w:ascii="Palatino Linotype" w:hAnsi="Palatino Linotype" w:cs="Times New Roman"/>
        </w:rPr>
        <w:t xml:space="preserve">changes in </w:t>
      </w:r>
      <w:r w:rsidRPr="00C638BA">
        <w:rPr>
          <w:rFonts w:ascii="Palatino Linotype" w:hAnsi="Palatino Linotype" w:cs="Times New Roman"/>
        </w:rPr>
        <w:t xml:space="preserve">vegetation </w:t>
      </w:r>
      <w:r w:rsidR="00FE096A" w:rsidRPr="00C638BA">
        <w:rPr>
          <w:rFonts w:ascii="Palatino Linotype" w:hAnsi="Palatino Linotype" w:cs="Times New Roman"/>
        </w:rPr>
        <w:t>activity</w:t>
      </w:r>
      <w:r w:rsidR="001232E4">
        <w:rPr>
          <w:rFonts w:ascii="Palatino Linotype" w:hAnsi="Palatino Linotype" w:cs="Times New Roman"/>
        </w:rPr>
        <w:t>.</w:t>
      </w:r>
      <w:r w:rsidR="00CC35CF" w:rsidRPr="00C638BA">
        <w:rPr>
          <w:rFonts w:ascii="Palatino Linotype" w:hAnsi="Palatino Linotype" w:cs="Times New Roman"/>
        </w:rPr>
        <w:t xml:space="preserve"> </w:t>
      </w:r>
      <w:r w:rsidR="001232E4">
        <w:rPr>
          <w:rFonts w:ascii="Palatino Linotype" w:hAnsi="Palatino Linotype" w:cs="Times New Roman"/>
        </w:rPr>
        <w:t xml:space="preserve">NDVI and SIF have been widely used as measures of vegetation </w:t>
      </w:r>
      <w:r w:rsidR="00CC35CF" w:rsidRPr="00C638BA">
        <w:rPr>
          <w:rFonts w:ascii="Palatino Linotype" w:hAnsi="Palatino Linotype" w:cs="Times New Roman"/>
        </w:rPr>
        <w:t>greenness and productivity</w:t>
      </w:r>
      <w:r w:rsidR="001232E4">
        <w:rPr>
          <w:rFonts w:ascii="Palatino Linotype" w:hAnsi="Palatino Linotype" w:cs="Times New Roman"/>
        </w:rPr>
        <w:t>, respectively (Xiao et al. 2019a</w:t>
      </w:r>
      <w:r w:rsidR="00CC35CF" w:rsidRPr="00C638BA">
        <w:rPr>
          <w:rFonts w:ascii="Palatino Linotype" w:hAnsi="Palatino Linotype" w:cs="Times New Roman"/>
        </w:rPr>
        <w:t>)</w:t>
      </w:r>
      <w:r w:rsidRPr="00C638BA">
        <w:rPr>
          <w:rFonts w:ascii="Palatino Linotype" w:hAnsi="Palatino Linotype" w:cs="Times New Roman"/>
        </w:rPr>
        <w:t xml:space="preserve">. AOD was considered </w:t>
      </w:r>
      <w:r w:rsidRPr="009B0293">
        <w:rPr>
          <w:rFonts w:ascii="Palatino Linotype" w:hAnsi="Palatino Linotype" w:cs="Times New Roman"/>
        </w:rPr>
        <w:t xml:space="preserve">as an indicator of air quality status and a key proxy of the air pollution concentration (especially particulate matter) in the lower </w:t>
      </w:r>
      <w:r w:rsidRPr="009B0293">
        <w:rPr>
          <w:rFonts w:ascii="Palatino Linotype" w:hAnsi="Palatino Linotype" w:cs="Times New Roman"/>
        </w:rPr>
        <w:lastRenderedPageBreak/>
        <w:t>tropospheric region. In addition, three key climatic parameters</w:t>
      </w:r>
      <w:r w:rsidR="00220F23">
        <w:rPr>
          <w:rFonts w:ascii="Palatino Linotype" w:hAnsi="Palatino Linotype" w:cs="Times New Roman"/>
        </w:rPr>
        <w:t>,</w:t>
      </w:r>
      <w:r w:rsidRPr="009B0293">
        <w:rPr>
          <w:rFonts w:ascii="Palatino Linotype" w:hAnsi="Palatino Linotype" w:cs="Times New Roman"/>
        </w:rPr>
        <w:t xml:space="preserve"> namely, precipitation, </w:t>
      </w:r>
      <w:r w:rsidRPr="00C638BA">
        <w:rPr>
          <w:rFonts w:ascii="Palatino Linotype" w:hAnsi="Palatino Linotype" w:cs="Times New Roman"/>
        </w:rPr>
        <w:t>temperature, and net radiation</w:t>
      </w:r>
      <w:r w:rsidR="00220F23">
        <w:rPr>
          <w:rFonts w:ascii="Palatino Linotype" w:hAnsi="Palatino Linotype" w:cs="Times New Roman"/>
        </w:rPr>
        <w:t>,</w:t>
      </w:r>
      <w:r w:rsidRPr="00C638BA">
        <w:rPr>
          <w:rFonts w:ascii="Palatino Linotype" w:hAnsi="Palatino Linotype" w:cs="Times New Roman"/>
        </w:rPr>
        <w:t xml:space="preserve"> were used to evaluate the influence of climatic drivers on vegetation </w:t>
      </w:r>
      <w:r w:rsidR="00FE096A" w:rsidRPr="00C638BA">
        <w:rPr>
          <w:rFonts w:ascii="Palatino Linotype" w:hAnsi="Palatino Linotype" w:cs="Times New Roman"/>
        </w:rPr>
        <w:t>activity</w:t>
      </w:r>
      <w:r w:rsidRPr="00C638BA">
        <w:rPr>
          <w:rFonts w:ascii="Palatino Linotype" w:hAnsi="Palatino Linotype" w:cs="Times New Roman"/>
        </w:rPr>
        <w:t xml:space="preserve"> during </w:t>
      </w:r>
      <w:r w:rsidR="00822ABA" w:rsidRPr="00C638BA">
        <w:rPr>
          <w:rFonts w:ascii="Palatino Linotype" w:hAnsi="Palatino Linotype" w:cs="Times New Roman"/>
        </w:rPr>
        <w:t>LD</w:t>
      </w:r>
      <w:r w:rsidRPr="00C638BA">
        <w:rPr>
          <w:rFonts w:ascii="Palatino Linotype" w:hAnsi="Palatino Linotype" w:cs="Times New Roman"/>
        </w:rPr>
        <w:t xml:space="preserve"> </w:t>
      </w:r>
      <w:r>
        <w:rPr>
          <w:rFonts w:ascii="Palatino Linotype" w:hAnsi="Palatino Linotype" w:cs="Times New Roman"/>
        </w:rPr>
        <w:t>period</w:t>
      </w:r>
      <w:r w:rsidRPr="00476437">
        <w:rPr>
          <w:rFonts w:ascii="Palatino Linotype" w:hAnsi="Palatino Linotype" w:cs="Times New Roman"/>
        </w:rPr>
        <w:t xml:space="preserve">s. The </w:t>
      </w:r>
      <w:r w:rsidR="00220F23">
        <w:rPr>
          <w:rFonts w:ascii="Palatino Linotype" w:hAnsi="Palatino Linotype" w:cs="Times New Roman"/>
        </w:rPr>
        <w:t xml:space="preserve">details of </w:t>
      </w:r>
      <w:r w:rsidRPr="00476437">
        <w:rPr>
          <w:rFonts w:ascii="Palatino Linotype" w:hAnsi="Palatino Linotype" w:cs="Times New Roman"/>
        </w:rPr>
        <w:t xml:space="preserve">datasets used in this study are </w:t>
      </w:r>
      <w:r w:rsidR="00220F23">
        <w:rPr>
          <w:rFonts w:ascii="Palatino Linotype" w:hAnsi="Palatino Linotype" w:cs="Times New Roman"/>
        </w:rPr>
        <w:t>provided</w:t>
      </w:r>
      <w:r w:rsidRPr="00476437">
        <w:rPr>
          <w:rFonts w:ascii="Palatino Linotype" w:hAnsi="Palatino Linotype" w:cs="Times New Roman"/>
        </w:rPr>
        <w:t xml:space="preserve"> in </w:t>
      </w:r>
      <w:r w:rsidRPr="00476437">
        <w:rPr>
          <w:rFonts w:ascii="Palatino Linotype" w:hAnsi="Palatino Linotype" w:cs="Times New Roman"/>
          <w:b/>
        </w:rPr>
        <w:t xml:space="preserve">Table </w:t>
      </w:r>
      <w:r>
        <w:rPr>
          <w:rFonts w:ascii="Palatino Linotype" w:hAnsi="Palatino Linotype" w:cs="Times New Roman"/>
          <w:b/>
        </w:rPr>
        <w:t>2</w:t>
      </w:r>
      <w:r w:rsidRPr="00674359">
        <w:rPr>
          <w:rFonts w:ascii="Palatino Linotype" w:hAnsi="Palatino Linotype" w:cs="Times New Roman"/>
          <w:bCs/>
        </w:rPr>
        <w:t>.</w:t>
      </w:r>
    </w:p>
    <w:p w14:paraId="135E7943" w14:textId="0D59BBE6" w:rsidR="00A70176" w:rsidRPr="005B7DAE" w:rsidRDefault="00A70176" w:rsidP="00A70176">
      <w:pPr>
        <w:spacing w:after="0" w:line="480" w:lineRule="auto"/>
        <w:ind w:firstLine="540"/>
        <w:jc w:val="both"/>
        <w:rPr>
          <w:rFonts w:ascii="Palatino Linotype" w:hAnsi="Palatino Linotype"/>
          <w:bCs/>
          <w:color w:val="4472C4" w:themeColor="accent5"/>
          <w:lang w:val="en-US"/>
        </w:rPr>
      </w:pPr>
      <w:r>
        <w:rPr>
          <w:rFonts w:ascii="Palatino Linotype" w:hAnsi="Palatino Linotype"/>
          <w:b/>
          <w:i/>
          <w:iCs/>
          <w:lang w:val="en-US"/>
        </w:rPr>
        <w:tab/>
      </w:r>
      <w:r w:rsidRPr="00674359">
        <w:rPr>
          <w:rFonts w:ascii="Palatino Linotype" w:hAnsi="Palatino Linotype"/>
          <w:bCs/>
          <w:lang w:val="en-US"/>
        </w:rPr>
        <w:t xml:space="preserve">The combined (Terra and Aqua) MODIS </w:t>
      </w:r>
      <w:r>
        <w:rPr>
          <w:rFonts w:ascii="Palatino Linotype" w:hAnsi="Palatino Linotype"/>
          <w:bCs/>
          <w:lang w:val="en-US"/>
        </w:rPr>
        <w:t>l</w:t>
      </w:r>
      <w:r w:rsidRPr="00674359">
        <w:rPr>
          <w:rFonts w:ascii="Palatino Linotype" w:hAnsi="Palatino Linotype"/>
          <w:bCs/>
          <w:lang w:val="en-US"/>
        </w:rPr>
        <w:t xml:space="preserve">and </w:t>
      </w:r>
      <w:r>
        <w:rPr>
          <w:rFonts w:ascii="Palatino Linotype" w:hAnsi="Palatino Linotype"/>
          <w:bCs/>
          <w:lang w:val="en-US"/>
        </w:rPr>
        <w:t>c</w:t>
      </w:r>
      <w:r w:rsidRPr="00674359">
        <w:rPr>
          <w:rFonts w:ascii="Palatino Linotype" w:hAnsi="Palatino Linotype"/>
          <w:bCs/>
          <w:lang w:val="en-US"/>
        </w:rPr>
        <w:t xml:space="preserve">over (MCD12Q1, v06) data </w:t>
      </w:r>
      <w:r>
        <w:rPr>
          <w:rFonts w:ascii="Palatino Linotype" w:hAnsi="Palatino Linotype"/>
          <w:bCs/>
          <w:lang w:val="en-US"/>
        </w:rPr>
        <w:t>for the year 2019 wa</w:t>
      </w:r>
      <w:r w:rsidRPr="00674359">
        <w:rPr>
          <w:rFonts w:ascii="Palatino Linotype" w:hAnsi="Palatino Linotype"/>
          <w:bCs/>
          <w:lang w:val="en-US"/>
        </w:rPr>
        <w:t>s used to delineate vegetation cover in India</w:t>
      </w:r>
      <w:r w:rsidRPr="00C638BA">
        <w:rPr>
          <w:rFonts w:ascii="Palatino Linotype" w:hAnsi="Palatino Linotype"/>
          <w:bCs/>
          <w:lang w:val="en-US"/>
        </w:rPr>
        <w:t xml:space="preserve">. The product </w:t>
      </w:r>
      <w:r w:rsidR="00CC7892" w:rsidRPr="00C638BA">
        <w:rPr>
          <w:rFonts w:ascii="Palatino Linotype" w:hAnsi="Palatino Linotype"/>
          <w:bCs/>
          <w:lang w:val="en-US"/>
        </w:rPr>
        <w:t>is derived from</w:t>
      </w:r>
      <w:r w:rsidRPr="00C638BA">
        <w:rPr>
          <w:rFonts w:ascii="Palatino Linotype" w:hAnsi="Palatino Linotype"/>
          <w:bCs/>
          <w:lang w:val="en-US"/>
        </w:rPr>
        <w:t xml:space="preserve"> MODIS reflectance data </w:t>
      </w:r>
      <w:r w:rsidR="00CC7892" w:rsidRPr="00C638BA">
        <w:rPr>
          <w:rFonts w:ascii="Palatino Linotype" w:hAnsi="Palatino Linotype"/>
          <w:bCs/>
          <w:lang w:val="en-US"/>
        </w:rPr>
        <w:t>with a</w:t>
      </w:r>
      <w:r w:rsidRPr="00C638BA">
        <w:rPr>
          <w:rFonts w:ascii="Palatino Linotype" w:hAnsi="Palatino Linotype"/>
          <w:bCs/>
          <w:lang w:val="en-US"/>
        </w:rPr>
        <w:t xml:space="preserve"> supervised classification, which yields </w:t>
      </w:r>
      <w:r w:rsidRPr="00662AB0">
        <w:rPr>
          <w:rFonts w:ascii="Palatino Linotype" w:hAnsi="Palatino Linotype"/>
          <w:bCs/>
          <w:lang w:val="en-US"/>
        </w:rPr>
        <w:t xml:space="preserve">overall classification accuracy </w:t>
      </w:r>
      <w:r w:rsidR="001232E4">
        <w:rPr>
          <w:rFonts w:ascii="Palatino Linotype" w:hAnsi="Palatino Linotype"/>
          <w:bCs/>
          <w:lang w:val="en-US"/>
        </w:rPr>
        <w:t xml:space="preserve">of &gt;75% </w:t>
      </w:r>
      <w:r w:rsidRPr="00662AB0">
        <w:rPr>
          <w:rFonts w:ascii="Palatino Linotype" w:hAnsi="Palatino Linotype"/>
          <w:bCs/>
          <w:lang w:val="en-US"/>
        </w:rPr>
        <w:t xml:space="preserve">(Friedl et al. </w:t>
      </w:r>
      <w:r w:rsidRPr="00662AB0">
        <w:rPr>
          <w:rFonts w:ascii="Palatino Linotype" w:hAnsi="Palatino Linotype"/>
          <w:bCs/>
          <w:color w:val="5B9BD5" w:themeColor="accent1"/>
          <w:lang w:val="en-US"/>
        </w:rPr>
        <w:t>2002</w:t>
      </w:r>
      <w:r w:rsidRPr="00662AB0">
        <w:rPr>
          <w:rFonts w:ascii="Palatino Linotype" w:hAnsi="Palatino Linotype"/>
          <w:bCs/>
          <w:lang w:val="en-US"/>
        </w:rPr>
        <w:t xml:space="preserve">; </w:t>
      </w:r>
      <w:r w:rsidRPr="00662AB0">
        <w:rPr>
          <w:rFonts w:ascii="Palatino Linotype" w:hAnsi="Palatino Linotype"/>
          <w:bCs/>
          <w:color w:val="5B9BD5" w:themeColor="accent1"/>
          <w:lang w:val="en-US"/>
        </w:rPr>
        <w:t>2010</w:t>
      </w:r>
      <w:r w:rsidRPr="00662AB0">
        <w:rPr>
          <w:rFonts w:ascii="Palatino Linotype" w:hAnsi="Palatino Linotype"/>
          <w:bCs/>
          <w:lang w:val="en-US"/>
        </w:rPr>
        <w:t>).</w:t>
      </w:r>
      <w:r w:rsidRPr="00476437">
        <w:rPr>
          <w:rFonts w:ascii="Palatino Linotype" w:hAnsi="Palatino Linotype"/>
          <w:bCs/>
          <w:lang w:val="en-US"/>
        </w:rPr>
        <w:t xml:space="preserve"> </w:t>
      </w:r>
      <w:r>
        <w:rPr>
          <w:rFonts w:ascii="Palatino Linotype" w:hAnsi="Palatino Linotype"/>
          <w:bCs/>
          <w:lang w:val="en-US"/>
        </w:rPr>
        <w:t>T</w:t>
      </w:r>
      <w:r w:rsidRPr="00674359">
        <w:rPr>
          <w:rFonts w:ascii="Palatino Linotype" w:hAnsi="Palatino Linotype"/>
          <w:bCs/>
          <w:lang w:val="en-US"/>
        </w:rPr>
        <w:t>he International Geosphere-Biosphere Programme (IGBP)</w:t>
      </w:r>
      <w:r w:rsidR="00CC7892">
        <w:rPr>
          <w:rFonts w:ascii="Palatino Linotype" w:hAnsi="Palatino Linotype"/>
          <w:bCs/>
          <w:lang w:val="en-US"/>
        </w:rPr>
        <w:t xml:space="preserve"> </w:t>
      </w:r>
      <w:r w:rsidR="00CC7892" w:rsidRPr="00C638BA">
        <w:rPr>
          <w:rFonts w:ascii="Palatino Linotype" w:hAnsi="Palatino Linotype"/>
          <w:bCs/>
          <w:lang w:val="en-US"/>
        </w:rPr>
        <w:t>classification scheme</w:t>
      </w:r>
      <w:r w:rsidRPr="00C638BA">
        <w:rPr>
          <w:rFonts w:ascii="Palatino Linotype" w:hAnsi="Palatino Linotype"/>
          <w:bCs/>
          <w:lang w:val="en-US"/>
        </w:rPr>
        <w:t xml:space="preserve"> of </w:t>
      </w:r>
      <w:r w:rsidR="00220F23">
        <w:rPr>
          <w:rFonts w:ascii="Palatino Linotype" w:hAnsi="Palatino Linotype"/>
          <w:bCs/>
          <w:lang w:val="en-US"/>
        </w:rPr>
        <w:t>MCD12Q1</w:t>
      </w:r>
      <w:r w:rsidRPr="00C638BA">
        <w:rPr>
          <w:rFonts w:ascii="Palatino Linotype" w:hAnsi="Palatino Linotype"/>
          <w:bCs/>
          <w:lang w:val="en-US"/>
        </w:rPr>
        <w:t xml:space="preserve"> provides 17 land cover classes. The forests (i.e., </w:t>
      </w:r>
      <w:r w:rsidRPr="00476437">
        <w:rPr>
          <w:rFonts w:ascii="Palatino Linotype" w:hAnsi="Palatino Linotype"/>
          <w:bCs/>
          <w:lang w:val="en-US"/>
        </w:rPr>
        <w:t>evergreen, deciduous</w:t>
      </w:r>
      <w:r w:rsidR="00A42871">
        <w:rPr>
          <w:rFonts w:ascii="Palatino Linotype" w:hAnsi="Palatino Linotype"/>
          <w:bCs/>
          <w:lang w:val="en-US"/>
        </w:rPr>
        <w:t>,</w:t>
      </w:r>
      <w:r w:rsidRPr="00476437">
        <w:rPr>
          <w:rFonts w:ascii="Palatino Linotype" w:hAnsi="Palatino Linotype"/>
          <w:bCs/>
          <w:lang w:val="en-US"/>
        </w:rPr>
        <w:t xml:space="preserve"> and mixed forests), shrublands</w:t>
      </w:r>
      <w:r w:rsidRPr="00674359">
        <w:rPr>
          <w:rFonts w:ascii="Palatino Linotype" w:hAnsi="Palatino Linotype"/>
          <w:bCs/>
          <w:lang w:val="en-US"/>
        </w:rPr>
        <w:t xml:space="preserve">, savannas, </w:t>
      </w:r>
      <w:r>
        <w:rPr>
          <w:rFonts w:ascii="Palatino Linotype" w:hAnsi="Palatino Linotype"/>
          <w:bCs/>
          <w:lang w:val="en-US"/>
        </w:rPr>
        <w:t xml:space="preserve">and </w:t>
      </w:r>
      <w:r w:rsidRPr="00674359">
        <w:rPr>
          <w:rFonts w:ascii="Palatino Linotype" w:hAnsi="Palatino Linotype"/>
          <w:bCs/>
          <w:lang w:val="en-US"/>
        </w:rPr>
        <w:t>grasslands</w:t>
      </w:r>
      <w:r>
        <w:rPr>
          <w:rFonts w:ascii="Palatino Linotype" w:hAnsi="Palatino Linotype"/>
          <w:bCs/>
          <w:lang w:val="en-US"/>
        </w:rPr>
        <w:t xml:space="preserve">, </w:t>
      </w:r>
      <w:r w:rsidRPr="00674359">
        <w:rPr>
          <w:rFonts w:ascii="Palatino Linotype" w:hAnsi="Palatino Linotype"/>
          <w:bCs/>
          <w:lang w:val="en-US"/>
        </w:rPr>
        <w:t xml:space="preserve">were </w:t>
      </w:r>
      <w:r w:rsidRPr="00476437">
        <w:rPr>
          <w:rFonts w:ascii="Palatino Linotype" w:hAnsi="Palatino Linotype"/>
          <w:bCs/>
          <w:lang w:val="en-US"/>
        </w:rPr>
        <w:t xml:space="preserve">included in the analyses, while water </w:t>
      </w:r>
      <w:r w:rsidR="001F098C">
        <w:rPr>
          <w:rFonts w:ascii="Palatino Linotype" w:hAnsi="Palatino Linotype"/>
          <w:bCs/>
          <w:lang w:val="en-US"/>
        </w:rPr>
        <w:t>bodies</w:t>
      </w:r>
      <w:r w:rsidRPr="00674359">
        <w:rPr>
          <w:rFonts w:ascii="Palatino Linotype" w:hAnsi="Palatino Linotype"/>
          <w:bCs/>
          <w:lang w:val="en-US"/>
        </w:rPr>
        <w:t xml:space="preserve">, built-up, </w:t>
      </w:r>
      <w:r w:rsidR="001F098C">
        <w:rPr>
          <w:rFonts w:ascii="Palatino Linotype" w:hAnsi="Palatino Linotype"/>
          <w:bCs/>
          <w:lang w:val="en-US"/>
        </w:rPr>
        <w:t xml:space="preserve">snow/ice, </w:t>
      </w:r>
      <w:r>
        <w:rPr>
          <w:rFonts w:ascii="Palatino Linotype" w:hAnsi="Palatino Linotype"/>
          <w:bCs/>
          <w:lang w:val="en-US"/>
        </w:rPr>
        <w:t xml:space="preserve">and </w:t>
      </w:r>
      <w:r w:rsidRPr="00674359">
        <w:rPr>
          <w:rFonts w:ascii="Palatino Linotype" w:hAnsi="Palatino Linotype"/>
          <w:bCs/>
          <w:lang w:val="en-US"/>
        </w:rPr>
        <w:t>barren</w:t>
      </w:r>
      <w:r w:rsidR="001F098C">
        <w:rPr>
          <w:rFonts w:ascii="Palatino Linotype" w:hAnsi="Palatino Linotype"/>
          <w:bCs/>
          <w:lang w:val="en-US"/>
        </w:rPr>
        <w:t xml:space="preserve"> land</w:t>
      </w:r>
      <w:r w:rsidRPr="00674359">
        <w:rPr>
          <w:rFonts w:ascii="Palatino Linotype" w:hAnsi="Palatino Linotype"/>
          <w:bCs/>
          <w:lang w:val="en-US"/>
        </w:rPr>
        <w:t xml:space="preserve"> were masked out</w:t>
      </w:r>
      <w:r>
        <w:rPr>
          <w:rFonts w:ascii="Palatino Linotype" w:hAnsi="Palatino Linotype"/>
          <w:bCs/>
          <w:lang w:val="en-US"/>
        </w:rPr>
        <w:t xml:space="preserve"> </w:t>
      </w:r>
      <w:r w:rsidRPr="00476437">
        <w:rPr>
          <w:rFonts w:ascii="Palatino Linotype" w:hAnsi="Palatino Linotype"/>
          <w:bCs/>
          <w:lang w:val="en-US"/>
        </w:rPr>
        <w:t>(</w:t>
      </w:r>
      <w:r w:rsidR="00CC7892">
        <w:rPr>
          <w:rFonts w:ascii="Palatino Linotype" w:hAnsi="Palatino Linotype"/>
          <w:bCs/>
          <w:lang w:val="en-US"/>
        </w:rPr>
        <w:t>refer</w:t>
      </w:r>
      <w:r w:rsidRPr="00476437">
        <w:rPr>
          <w:rFonts w:ascii="Palatino Linotype" w:hAnsi="Palatino Linotype"/>
          <w:bCs/>
          <w:lang w:val="en-US"/>
        </w:rPr>
        <w:t xml:space="preserve"> </w:t>
      </w:r>
      <w:r w:rsidR="00220F23">
        <w:rPr>
          <w:rFonts w:ascii="Palatino Linotype" w:hAnsi="Palatino Linotype"/>
          <w:bCs/>
          <w:lang w:val="en-US"/>
        </w:rPr>
        <w:t xml:space="preserve">to </w:t>
      </w:r>
      <w:r w:rsidRPr="00476437">
        <w:rPr>
          <w:rFonts w:ascii="Palatino Linotype" w:hAnsi="Palatino Linotype"/>
          <w:b/>
          <w:lang w:val="en-US"/>
        </w:rPr>
        <w:t>Table S</w:t>
      </w:r>
      <w:r>
        <w:rPr>
          <w:rFonts w:ascii="Palatino Linotype" w:hAnsi="Palatino Linotype"/>
          <w:b/>
          <w:lang w:val="en-US"/>
        </w:rPr>
        <w:t>3</w:t>
      </w:r>
      <w:r w:rsidRPr="00476437">
        <w:rPr>
          <w:rFonts w:ascii="Palatino Linotype" w:hAnsi="Palatino Linotype"/>
          <w:bCs/>
          <w:lang w:val="en-US"/>
        </w:rPr>
        <w:t xml:space="preserve">). The land cover product was deployed to delineate the vegetation and non-vegetation features over the different BGPs </w:t>
      </w:r>
      <w:r w:rsidRPr="00662AB0">
        <w:rPr>
          <w:rFonts w:ascii="Palatino Linotype" w:hAnsi="Palatino Linotype"/>
          <w:bCs/>
          <w:lang w:val="en-US"/>
        </w:rPr>
        <w:t>in</w:t>
      </w:r>
      <w:r w:rsidRPr="00476437">
        <w:rPr>
          <w:rFonts w:ascii="Palatino Linotype" w:hAnsi="Palatino Linotype"/>
          <w:bCs/>
          <w:lang w:val="en-US"/>
        </w:rPr>
        <w:t xml:space="preserve"> India. </w:t>
      </w:r>
      <w:r w:rsidR="00370E8E" w:rsidRPr="00C638BA">
        <w:rPr>
          <w:rFonts w:ascii="Palatino Linotype" w:hAnsi="Palatino Linotype"/>
          <w:bCs/>
          <w:lang w:val="en-US"/>
        </w:rPr>
        <w:t xml:space="preserve">Later, the vegetation map was used to extract the different satellite variables (e.g., NDVI, SIF) for the vegetation patches only. </w:t>
      </w:r>
    </w:p>
    <w:p w14:paraId="2A5EBF55" w14:textId="2336EA36" w:rsidR="00A70176" w:rsidRPr="00674359" w:rsidRDefault="00A70176" w:rsidP="00A70176">
      <w:pPr>
        <w:spacing w:line="480" w:lineRule="auto"/>
        <w:ind w:firstLine="720"/>
        <w:jc w:val="both"/>
        <w:rPr>
          <w:rFonts w:ascii="Palatino Linotype" w:hAnsi="Palatino Linotype"/>
          <w:bCs/>
          <w:lang w:val="en-US"/>
        </w:rPr>
      </w:pPr>
      <w:r w:rsidRPr="009B0293">
        <w:rPr>
          <w:rFonts w:ascii="Palatino Linotype" w:hAnsi="Palatino Linotype"/>
          <w:bCs/>
          <w:lang w:val="en-US"/>
        </w:rPr>
        <w:t xml:space="preserve">The study used the </w:t>
      </w:r>
      <w:r w:rsidRPr="00476437">
        <w:rPr>
          <w:rFonts w:ascii="Palatino Linotype" w:hAnsi="Palatino Linotype"/>
          <w:bCs/>
          <w:lang w:val="en-US"/>
        </w:rPr>
        <w:t xml:space="preserve">NDVI dataset with 16-day composites derived from the Terra MODIS (MOD13Q1, v6) at 250 m spatial resolution </w:t>
      </w:r>
      <w:r>
        <w:rPr>
          <w:rFonts w:ascii="Palatino Linotype" w:hAnsi="Palatino Linotype"/>
          <w:bCs/>
          <w:lang w:val="en-US"/>
        </w:rPr>
        <w:t>(</w:t>
      </w:r>
      <w:r w:rsidRPr="00476437">
        <w:rPr>
          <w:rFonts w:ascii="Palatino Linotype" w:hAnsi="Palatino Linotype"/>
          <w:bCs/>
          <w:lang w:val="en-US"/>
        </w:rPr>
        <w:t xml:space="preserve">Huete et a. </w:t>
      </w:r>
      <w:r w:rsidRPr="006A20A9">
        <w:rPr>
          <w:rFonts w:ascii="Palatino Linotype" w:hAnsi="Palatino Linotype"/>
          <w:bCs/>
          <w:color w:val="0070C0"/>
          <w:lang w:val="en-US"/>
        </w:rPr>
        <w:t>2002</w:t>
      </w:r>
      <w:r>
        <w:rPr>
          <w:rFonts w:ascii="Palatino Linotype" w:hAnsi="Palatino Linotype"/>
          <w:bCs/>
          <w:lang w:val="en-US"/>
        </w:rPr>
        <w:t xml:space="preserve">) </w:t>
      </w:r>
      <w:r w:rsidRPr="00476437">
        <w:rPr>
          <w:rFonts w:ascii="Palatino Linotype" w:hAnsi="Palatino Linotype"/>
          <w:bCs/>
          <w:lang w:val="en-US"/>
        </w:rPr>
        <w:t xml:space="preserve">to quantify the </w:t>
      </w:r>
      <w:r w:rsidRPr="002A2276">
        <w:rPr>
          <w:rFonts w:ascii="Palatino Linotype" w:hAnsi="Palatino Linotype"/>
          <w:bCs/>
          <w:lang w:val="en-US"/>
        </w:rPr>
        <w:t xml:space="preserve">vegetation </w:t>
      </w:r>
      <w:r w:rsidR="00FE096A" w:rsidRPr="00C638BA">
        <w:rPr>
          <w:rFonts w:ascii="Palatino Linotype" w:hAnsi="Palatino Linotype"/>
          <w:bCs/>
          <w:lang w:val="en-US"/>
        </w:rPr>
        <w:t>activity</w:t>
      </w:r>
      <w:r w:rsidRPr="00C638BA">
        <w:rPr>
          <w:rFonts w:ascii="Palatino Linotype" w:hAnsi="Palatino Linotype"/>
          <w:bCs/>
          <w:lang w:val="en-US"/>
        </w:rPr>
        <w:t xml:space="preserve"> over the Indian biogeographic provinces. The best quality pixels were identified during the data processing. The study considered only grid cells with NDVI &gt; 0.1 in the analyses. The NDVI is perhaps the most popular vegetation greenness index and has been widely used as a proxy for vegetation </w:t>
      </w:r>
      <w:r w:rsidR="00FE096A" w:rsidRPr="00C638BA">
        <w:rPr>
          <w:rFonts w:ascii="Palatino Linotype" w:hAnsi="Palatino Linotype"/>
          <w:bCs/>
          <w:lang w:val="en-US"/>
        </w:rPr>
        <w:t>activity</w:t>
      </w:r>
      <w:r w:rsidRPr="00C638BA">
        <w:rPr>
          <w:rFonts w:ascii="Palatino Linotype" w:hAnsi="Palatino Linotype"/>
          <w:bCs/>
          <w:lang w:val="en-US"/>
        </w:rPr>
        <w:t xml:space="preserve"> </w:t>
      </w:r>
      <w:r w:rsidRPr="002A2276">
        <w:rPr>
          <w:rFonts w:ascii="Palatino Linotype" w:hAnsi="Palatino Linotype"/>
          <w:bCs/>
          <w:lang w:val="en-US"/>
        </w:rPr>
        <w:t xml:space="preserve">(Xiao et al. </w:t>
      </w:r>
      <w:r w:rsidRPr="002A2276">
        <w:rPr>
          <w:rFonts w:ascii="Palatino Linotype" w:hAnsi="Palatino Linotype"/>
          <w:bCs/>
          <w:color w:val="0070C0"/>
          <w:lang w:val="en-US"/>
        </w:rPr>
        <w:t>2019a</w:t>
      </w:r>
      <w:r w:rsidRPr="002A2276">
        <w:rPr>
          <w:rFonts w:ascii="Palatino Linotype" w:hAnsi="Palatino Linotype"/>
          <w:bCs/>
          <w:lang w:val="en-US"/>
        </w:rPr>
        <w:t>). T</w:t>
      </w:r>
      <w:r w:rsidRPr="002A2276">
        <w:rPr>
          <w:rFonts w:ascii="Palatino Linotype" w:hAnsi="Palatino Linotype" w:cs="Times New Roman"/>
        </w:rPr>
        <w:t xml:space="preserve">he assessment of NDVI during </w:t>
      </w:r>
      <w:r w:rsidR="00822ABA">
        <w:rPr>
          <w:rFonts w:ascii="Palatino Linotype" w:hAnsi="Palatino Linotype" w:cs="Times New Roman"/>
        </w:rPr>
        <w:t>LD</w:t>
      </w:r>
      <w:r w:rsidRPr="002A2276">
        <w:rPr>
          <w:rFonts w:ascii="Palatino Linotype" w:hAnsi="Palatino Linotype" w:cs="Times New Roman"/>
        </w:rPr>
        <w:t xml:space="preserve"> periods shall help to understand the direct or indirect </w:t>
      </w:r>
      <w:r w:rsidRPr="00674359">
        <w:rPr>
          <w:rFonts w:ascii="Palatino Linotype" w:hAnsi="Palatino Linotype" w:cs="Times New Roman"/>
        </w:rPr>
        <w:t xml:space="preserve">impact of </w:t>
      </w:r>
      <w:r w:rsidR="00822ABA">
        <w:rPr>
          <w:rFonts w:ascii="Palatino Linotype" w:hAnsi="Palatino Linotype" w:cs="Times New Roman"/>
        </w:rPr>
        <w:t>LD</w:t>
      </w:r>
      <w:r w:rsidRPr="00674359">
        <w:rPr>
          <w:rFonts w:ascii="Palatino Linotype" w:hAnsi="Palatino Linotype" w:cs="Times New Roman"/>
        </w:rPr>
        <w:t xml:space="preserve"> </w:t>
      </w:r>
      <w:r w:rsidRPr="00476437">
        <w:rPr>
          <w:rFonts w:ascii="Palatino Linotype" w:hAnsi="Palatino Linotype" w:cs="Times New Roman"/>
        </w:rPr>
        <w:t>on</w:t>
      </w:r>
      <w:r w:rsidRPr="00674359">
        <w:rPr>
          <w:rFonts w:ascii="Palatino Linotype" w:hAnsi="Palatino Linotype" w:cs="Times New Roman"/>
        </w:rPr>
        <w:t xml:space="preserve"> the </w:t>
      </w:r>
      <w:r w:rsidRPr="00C638BA">
        <w:rPr>
          <w:rFonts w:ascii="Palatino Linotype" w:hAnsi="Palatino Linotype" w:cs="Times New Roman"/>
        </w:rPr>
        <w:t xml:space="preserve">vegetation </w:t>
      </w:r>
      <w:r w:rsidR="00FE096A" w:rsidRPr="00C638BA">
        <w:rPr>
          <w:rFonts w:ascii="Palatino Linotype" w:hAnsi="Palatino Linotype"/>
          <w:bCs/>
          <w:lang w:val="en-US"/>
        </w:rPr>
        <w:t>activity</w:t>
      </w:r>
      <w:r w:rsidRPr="00C638BA">
        <w:rPr>
          <w:rFonts w:ascii="Palatino Linotype" w:hAnsi="Palatino Linotype" w:cs="Times New Roman"/>
        </w:rPr>
        <w:t xml:space="preserve"> over </w:t>
      </w:r>
      <w:r w:rsidRPr="00674359">
        <w:rPr>
          <w:rFonts w:ascii="Palatino Linotype" w:hAnsi="Palatino Linotype" w:cs="Times New Roman"/>
        </w:rPr>
        <w:t xml:space="preserve">the Indian biogeographic provinces and mining associated vegetation patches. </w:t>
      </w:r>
    </w:p>
    <w:p w14:paraId="0FDED801" w14:textId="1937D821" w:rsidR="00A70176" w:rsidRPr="00674359" w:rsidRDefault="00A70176" w:rsidP="00A70176">
      <w:pPr>
        <w:spacing w:after="0" w:line="480" w:lineRule="auto"/>
        <w:jc w:val="both"/>
        <w:rPr>
          <w:rFonts w:ascii="Palatino Linotype" w:hAnsi="Palatino Linotype"/>
          <w:bCs/>
          <w:lang w:val="en-US"/>
        </w:rPr>
      </w:pPr>
      <w:r>
        <w:rPr>
          <w:rFonts w:ascii="Palatino Linotype" w:hAnsi="Palatino Linotype"/>
          <w:b/>
          <w:lang w:val="en-US"/>
        </w:rPr>
        <w:lastRenderedPageBreak/>
        <w:tab/>
      </w:r>
      <w:r w:rsidRPr="000C2EAD">
        <w:rPr>
          <w:rFonts w:ascii="Palatino Linotype" w:hAnsi="Palatino Linotype"/>
          <w:bCs/>
          <w:lang w:val="en-US"/>
        </w:rPr>
        <w:t>The study</w:t>
      </w:r>
      <w:r>
        <w:rPr>
          <w:rFonts w:ascii="Palatino Linotype" w:hAnsi="Palatino Linotype"/>
          <w:bCs/>
          <w:lang w:val="en-US"/>
        </w:rPr>
        <w:t xml:space="preserve"> also</w:t>
      </w:r>
      <w:r w:rsidRPr="00674359">
        <w:rPr>
          <w:rFonts w:ascii="Palatino Linotype" w:hAnsi="Palatino Linotype"/>
          <w:bCs/>
          <w:lang w:val="en-US"/>
        </w:rPr>
        <w:t xml:space="preserve"> used </w:t>
      </w:r>
      <w:r>
        <w:rPr>
          <w:rFonts w:ascii="Palatino Linotype" w:hAnsi="Palatino Linotype"/>
          <w:bCs/>
          <w:lang w:val="en-US"/>
        </w:rPr>
        <w:t xml:space="preserve">the </w:t>
      </w:r>
      <w:r w:rsidRPr="002729AE">
        <w:rPr>
          <w:rFonts w:ascii="Palatino Linotype" w:hAnsi="Palatino Linotype"/>
          <w:bCs/>
          <w:lang w:val="en-US"/>
        </w:rPr>
        <w:t xml:space="preserve">global gridded solar-induced chlorophyll fluorescence (SIF) dataset – the global, OCO-2 based SIF product (GOSIF, v2) with high temporal (8-day) and spatial (0.05°) resolutions (Li and Xiao </w:t>
      </w:r>
      <w:r w:rsidRPr="00936405">
        <w:rPr>
          <w:rFonts w:ascii="Palatino Linotype" w:hAnsi="Palatino Linotype"/>
          <w:bCs/>
          <w:color w:val="0070C0"/>
          <w:lang w:val="en-US"/>
        </w:rPr>
        <w:t>2019</w:t>
      </w:r>
      <w:r w:rsidRPr="002729AE">
        <w:rPr>
          <w:rFonts w:ascii="Palatino Linotype" w:hAnsi="Palatino Linotype"/>
          <w:bCs/>
          <w:lang w:val="en-US"/>
        </w:rPr>
        <w:t xml:space="preserve">) for assessing </w:t>
      </w:r>
      <w:r w:rsidRPr="00674359">
        <w:rPr>
          <w:rFonts w:ascii="Palatino Linotype" w:hAnsi="Palatino Linotype"/>
          <w:bCs/>
          <w:lang w:val="en-US"/>
        </w:rPr>
        <w:t>the vegetation condition during</w:t>
      </w:r>
      <w:r>
        <w:rPr>
          <w:rFonts w:ascii="Palatino Linotype" w:hAnsi="Palatino Linotype"/>
          <w:bCs/>
          <w:lang w:val="en-US"/>
        </w:rPr>
        <w:t xml:space="preserve"> </w:t>
      </w:r>
      <w:r w:rsidR="00822ABA">
        <w:rPr>
          <w:rFonts w:ascii="Palatino Linotype" w:hAnsi="Palatino Linotype"/>
          <w:bCs/>
          <w:lang w:val="en-US"/>
        </w:rPr>
        <w:t>LD</w:t>
      </w:r>
      <w:r w:rsidRPr="00674359">
        <w:rPr>
          <w:rFonts w:ascii="Palatino Linotype" w:hAnsi="Palatino Linotype"/>
          <w:bCs/>
          <w:lang w:val="en-US"/>
        </w:rPr>
        <w:t xml:space="preserve"> </w:t>
      </w:r>
      <w:r>
        <w:rPr>
          <w:rFonts w:ascii="Palatino Linotype" w:hAnsi="Palatino Linotype"/>
          <w:bCs/>
          <w:lang w:val="en-US"/>
        </w:rPr>
        <w:t>period</w:t>
      </w:r>
      <w:r w:rsidRPr="00674359">
        <w:rPr>
          <w:rFonts w:ascii="Palatino Linotype" w:hAnsi="Palatino Linotype"/>
          <w:bCs/>
          <w:lang w:val="en-US"/>
        </w:rPr>
        <w:t xml:space="preserve">s. </w:t>
      </w:r>
      <w:r w:rsidR="00220F23">
        <w:rPr>
          <w:rFonts w:ascii="Palatino Linotype" w:hAnsi="Palatino Linotype"/>
          <w:bCs/>
          <w:lang w:val="en-US"/>
        </w:rPr>
        <w:t>SIF has brought significant advancements in measuring terrestrial photosynthesis in the last two decade</w:t>
      </w:r>
      <w:r w:rsidRPr="00267B93">
        <w:rPr>
          <w:rFonts w:ascii="Palatino Linotype" w:hAnsi="Palatino Linotype"/>
          <w:bCs/>
          <w:lang w:val="en-US"/>
        </w:rPr>
        <w:t xml:space="preserve">s. SIF is directly associated with plant physiological processes, and can better detect the </w:t>
      </w:r>
      <w:r w:rsidR="00220F23">
        <w:rPr>
          <w:rFonts w:ascii="Palatino Linotype" w:hAnsi="Palatino Linotype"/>
          <w:bCs/>
          <w:lang w:val="en-US"/>
        </w:rPr>
        <w:t>substanti</w:t>
      </w:r>
      <w:r w:rsidRPr="00267B93">
        <w:rPr>
          <w:rFonts w:ascii="Palatino Linotype" w:hAnsi="Palatino Linotype"/>
          <w:bCs/>
          <w:lang w:val="en-US"/>
        </w:rPr>
        <w:t xml:space="preserve">al variations in </w:t>
      </w:r>
      <w:r w:rsidRPr="00C638BA">
        <w:rPr>
          <w:rFonts w:ascii="Palatino Linotype" w:hAnsi="Palatino Linotype"/>
          <w:bCs/>
          <w:lang w:val="en-US"/>
        </w:rPr>
        <w:t xml:space="preserve">vegetation </w:t>
      </w:r>
      <w:r w:rsidR="00FE096A" w:rsidRPr="00C638BA">
        <w:rPr>
          <w:rFonts w:ascii="Palatino Linotype" w:hAnsi="Palatino Linotype"/>
          <w:bCs/>
          <w:lang w:val="en-US"/>
        </w:rPr>
        <w:t>activity</w:t>
      </w:r>
      <w:r w:rsidRPr="00C638BA">
        <w:rPr>
          <w:rFonts w:ascii="Palatino Linotype" w:hAnsi="Palatino Linotype"/>
          <w:bCs/>
          <w:lang w:val="en-US"/>
        </w:rPr>
        <w:t xml:space="preserve"> than </w:t>
      </w:r>
      <w:r w:rsidRPr="00267B93">
        <w:rPr>
          <w:rFonts w:ascii="Palatino Linotype" w:hAnsi="Palatino Linotype"/>
          <w:bCs/>
          <w:lang w:val="en-US"/>
        </w:rPr>
        <w:t xml:space="preserve">the </w:t>
      </w:r>
      <w:r w:rsidRPr="002729AE">
        <w:rPr>
          <w:rFonts w:ascii="Palatino Linotype" w:hAnsi="Palatino Linotype"/>
          <w:bCs/>
          <w:lang w:val="en-US"/>
        </w:rPr>
        <w:t>conventional reflectance-based vegetation indices (e.g., NDVI, enhanced vegetation index or EV</w:t>
      </w:r>
      <w:r w:rsidRPr="00674359">
        <w:rPr>
          <w:rFonts w:ascii="Palatino Linotype" w:hAnsi="Palatino Linotype"/>
          <w:bCs/>
          <w:lang w:val="en-US"/>
        </w:rPr>
        <w:t>I</w:t>
      </w:r>
      <w:r>
        <w:rPr>
          <w:rFonts w:ascii="Palatino Linotype" w:hAnsi="Palatino Linotype"/>
          <w:bCs/>
          <w:lang w:val="en-US"/>
        </w:rPr>
        <w:t xml:space="preserve">) (Li et al. </w:t>
      </w:r>
      <w:r w:rsidRPr="000A42C8">
        <w:rPr>
          <w:rFonts w:ascii="Palatino Linotype" w:hAnsi="Palatino Linotype" w:cs="Times New Roman"/>
          <w:color w:val="0070C0"/>
        </w:rPr>
        <w:t>2018</w:t>
      </w:r>
      <w:r>
        <w:rPr>
          <w:rFonts w:ascii="Palatino Linotype" w:hAnsi="Palatino Linotype"/>
          <w:bCs/>
          <w:lang w:val="en-US"/>
        </w:rPr>
        <w:t xml:space="preserve">; Xiao et al. </w:t>
      </w:r>
      <w:r w:rsidRPr="000A42C8">
        <w:rPr>
          <w:rFonts w:ascii="Palatino Linotype" w:hAnsi="Palatino Linotype" w:cs="Times New Roman"/>
          <w:color w:val="0070C0"/>
        </w:rPr>
        <w:t>2019</w:t>
      </w:r>
      <w:r>
        <w:rPr>
          <w:rFonts w:ascii="Palatino Linotype" w:hAnsi="Palatino Linotype" w:cs="Times New Roman"/>
          <w:color w:val="0070C0"/>
        </w:rPr>
        <w:t>b</w:t>
      </w:r>
      <w:r>
        <w:rPr>
          <w:rFonts w:ascii="Palatino Linotype" w:hAnsi="Palatino Linotype"/>
          <w:bCs/>
          <w:lang w:val="en-US"/>
        </w:rPr>
        <w:t>)</w:t>
      </w:r>
      <w:r w:rsidRPr="00674359">
        <w:rPr>
          <w:rFonts w:ascii="Palatino Linotype" w:hAnsi="Palatino Linotype"/>
          <w:bCs/>
          <w:lang w:val="en-US"/>
        </w:rPr>
        <w:t>. The GOSIF dataset was developed by Li and Xiao (</w:t>
      </w:r>
      <w:r w:rsidRPr="00674359">
        <w:rPr>
          <w:rFonts w:ascii="Palatino Linotype" w:hAnsi="Palatino Linotype" w:cs="Times New Roman"/>
          <w:color w:val="0070C0"/>
        </w:rPr>
        <w:t>2019</w:t>
      </w:r>
      <w:r w:rsidRPr="00674359">
        <w:rPr>
          <w:rFonts w:ascii="Palatino Linotype" w:hAnsi="Palatino Linotype"/>
          <w:bCs/>
          <w:lang w:val="en-US"/>
        </w:rPr>
        <w:t xml:space="preserve">) by using Orbiting Carbon Observatory-2 (OCO-2) SIF soundings, </w:t>
      </w:r>
      <w:r>
        <w:rPr>
          <w:rFonts w:ascii="Palatino Linotype" w:hAnsi="Palatino Linotype"/>
          <w:bCs/>
          <w:lang w:val="en-US"/>
        </w:rPr>
        <w:t>MODIS</w:t>
      </w:r>
      <w:r w:rsidRPr="00674359">
        <w:rPr>
          <w:rFonts w:ascii="Palatino Linotype" w:hAnsi="Palatino Linotype"/>
          <w:bCs/>
          <w:lang w:val="en-US"/>
        </w:rPr>
        <w:t xml:space="preserve"> data (EVI), and meteorological reanalysis datasets (air temperature, photosynthetically active radiation, vapor pressure deficit). The methodology, validation, and spatio-temporal patterns of this product have been described in Li and Xiao (</w:t>
      </w:r>
      <w:r w:rsidRPr="00674359">
        <w:rPr>
          <w:rFonts w:ascii="Palatino Linotype" w:hAnsi="Palatino Linotype" w:cs="Times New Roman"/>
          <w:color w:val="0070C0"/>
        </w:rPr>
        <w:t>2019</w:t>
      </w:r>
      <w:r w:rsidRPr="00674359">
        <w:rPr>
          <w:rFonts w:ascii="Palatino Linotype" w:hAnsi="Palatino Linotype"/>
          <w:bCs/>
          <w:lang w:val="en-US"/>
        </w:rPr>
        <w:t>).</w:t>
      </w:r>
      <w:r>
        <w:rPr>
          <w:rFonts w:ascii="Palatino Linotype" w:hAnsi="Palatino Linotype"/>
          <w:bCs/>
          <w:lang w:val="en-US"/>
        </w:rPr>
        <w:t xml:space="preserve"> </w:t>
      </w:r>
      <w:r w:rsidRPr="00674359">
        <w:rPr>
          <w:rFonts w:ascii="Palatino Linotype" w:hAnsi="Palatino Linotype"/>
          <w:bCs/>
          <w:lang w:val="en-US"/>
        </w:rPr>
        <w:t>The GOSIF dataset for the study period</w:t>
      </w:r>
      <w:r>
        <w:rPr>
          <w:rFonts w:ascii="Palatino Linotype" w:hAnsi="Palatino Linotype"/>
          <w:bCs/>
          <w:lang w:val="en-US"/>
        </w:rPr>
        <w:t xml:space="preserve"> </w:t>
      </w:r>
      <w:r w:rsidRPr="00DD29BC">
        <w:rPr>
          <w:rFonts w:ascii="Palatino Linotype" w:hAnsi="Palatino Linotype"/>
          <w:bCs/>
          <w:lang w:val="en-US"/>
        </w:rPr>
        <w:t xml:space="preserve">was downloaded </w:t>
      </w:r>
      <w:r w:rsidRPr="00674359">
        <w:rPr>
          <w:rFonts w:ascii="Palatino Linotype" w:hAnsi="Palatino Linotype"/>
          <w:bCs/>
          <w:lang w:val="en-US"/>
        </w:rPr>
        <w:t xml:space="preserve">from </w:t>
      </w:r>
      <w:hyperlink r:id="rId15" w:history="1">
        <w:r w:rsidRPr="00674359">
          <w:rPr>
            <w:rStyle w:val="Hyperlink"/>
            <w:rFonts w:ascii="Palatino Linotype" w:hAnsi="Palatino Linotype"/>
            <w:bCs/>
            <w:lang w:val="en-US"/>
          </w:rPr>
          <w:t>http://data.globalecology.unh.edu/</w:t>
        </w:r>
      </w:hyperlink>
      <w:r w:rsidRPr="00674359">
        <w:rPr>
          <w:rFonts w:ascii="Palatino Linotype" w:hAnsi="Palatino Linotype"/>
          <w:bCs/>
          <w:lang w:val="en-US"/>
        </w:rPr>
        <w:t>.</w:t>
      </w:r>
    </w:p>
    <w:p w14:paraId="731153B6" w14:textId="77777777" w:rsidR="00A70176" w:rsidRPr="002729AE" w:rsidRDefault="00A70176" w:rsidP="00A70176">
      <w:pPr>
        <w:spacing w:line="480" w:lineRule="auto"/>
        <w:jc w:val="both"/>
        <w:rPr>
          <w:rFonts w:ascii="Palatino Linotype" w:hAnsi="Palatino Linotype"/>
          <w:bCs/>
          <w:lang w:val="en-US"/>
        </w:rPr>
      </w:pPr>
      <w:r>
        <w:rPr>
          <w:rFonts w:ascii="Palatino Linotype" w:hAnsi="Palatino Linotype"/>
          <w:b/>
          <w:lang w:val="en-US"/>
        </w:rPr>
        <w:tab/>
      </w:r>
      <w:r w:rsidRPr="00674359">
        <w:rPr>
          <w:rFonts w:ascii="Palatino Linotype" w:hAnsi="Palatino Linotype"/>
          <w:bCs/>
          <w:lang w:val="en-US"/>
        </w:rPr>
        <w:t xml:space="preserve">The MODIS-based MCD19A2 (v6) product is used in the present study for retrieving the daily AOD concentration. MCD19A2 is a MODIS Terra and Aqua combined Multi-angle Implementation of Atmospheric Correction (MAIAC) Land Aerosol Optical Depth (AOD) Level-2 gridded product having a spatial resolution of 1 km. AOD at the green band (550 nm) was </w:t>
      </w:r>
      <w:r w:rsidRPr="002729AE">
        <w:rPr>
          <w:rFonts w:ascii="Palatino Linotype" w:hAnsi="Palatino Linotype"/>
          <w:bCs/>
          <w:lang w:val="en-US"/>
        </w:rPr>
        <w:t xml:space="preserve">used in </w:t>
      </w:r>
      <w:r w:rsidRPr="002729AE">
        <w:rPr>
          <w:rFonts w:ascii="Palatino Linotype" w:hAnsi="Palatino Linotype" w:hint="eastAsia"/>
          <w:bCs/>
          <w:lang w:val="en-US" w:eastAsia="zh-CN"/>
        </w:rPr>
        <w:t>this</w:t>
      </w:r>
      <w:r w:rsidRPr="002729AE">
        <w:rPr>
          <w:rFonts w:ascii="Palatino Linotype" w:hAnsi="Palatino Linotype"/>
          <w:bCs/>
          <w:lang w:val="en-US" w:eastAsia="zh-CN"/>
        </w:rPr>
        <w:t xml:space="preserve"> </w:t>
      </w:r>
      <w:r w:rsidRPr="002729AE">
        <w:rPr>
          <w:rFonts w:ascii="Palatino Linotype" w:hAnsi="Palatino Linotype"/>
          <w:bCs/>
          <w:lang w:val="en-US"/>
        </w:rPr>
        <w:t xml:space="preserve">study due to its better consistency (Lyapustin and Wang </w:t>
      </w:r>
      <w:r w:rsidRPr="001C51F0">
        <w:rPr>
          <w:rFonts w:ascii="Palatino Linotype" w:hAnsi="Palatino Linotype"/>
          <w:bCs/>
          <w:color w:val="0070C0"/>
          <w:lang w:val="en-US"/>
        </w:rPr>
        <w:t>2018</w:t>
      </w:r>
      <w:r w:rsidRPr="002729AE">
        <w:rPr>
          <w:rFonts w:ascii="Palatino Linotype" w:hAnsi="Palatino Linotype"/>
          <w:bCs/>
          <w:lang w:val="en-US"/>
        </w:rPr>
        <w:t>). The daily AOD datasets were acquired and processed (only best quality pixels) for the study periods in GEE.</w:t>
      </w:r>
    </w:p>
    <w:p w14:paraId="7AC5538A" w14:textId="54BE5F4F" w:rsidR="00A70176" w:rsidRDefault="00A70176" w:rsidP="00A70176">
      <w:pPr>
        <w:spacing w:line="480" w:lineRule="auto"/>
        <w:ind w:firstLine="720"/>
        <w:jc w:val="both"/>
        <w:rPr>
          <w:rFonts w:ascii="Palatino Linotype" w:eastAsiaTheme="minorEastAsia" w:hAnsi="Palatino Linotype" w:cs="Times New Roman"/>
        </w:rPr>
      </w:pPr>
      <w:r w:rsidRPr="00DD29BC">
        <w:rPr>
          <w:rFonts w:ascii="Palatino Linotype" w:eastAsiaTheme="minorEastAsia" w:hAnsi="Palatino Linotype" w:cs="Times New Roman"/>
        </w:rPr>
        <w:t xml:space="preserve">Precipitation (referred to as PREC hereafter), temperature (hereafter TEMP), and net radiation (from now NR) data were also used to understand the effects of climate on vegetation conditions during </w:t>
      </w:r>
      <w:r w:rsidR="00CC7892">
        <w:rPr>
          <w:rFonts w:ascii="Palatino Linotype" w:eastAsiaTheme="minorEastAsia" w:hAnsi="Palatino Linotype" w:cs="Times New Roman"/>
        </w:rPr>
        <w:t xml:space="preserve">the </w:t>
      </w:r>
      <w:r w:rsidR="00822ABA">
        <w:rPr>
          <w:rFonts w:ascii="Palatino Linotype" w:eastAsiaTheme="minorEastAsia" w:hAnsi="Palatino Linotype" w:cs="Times New Roman"/>
        </w:rPr>
        <w:t>LD</w:t>
      </w:r>
      <w:r w:rsidRPr="00DD29BC">
        <w:rPr>
          <w:rFonts w:ascii="Palatino Linotype" w:eastAsiaTheme="minorEastAsia" w:hAnsi="Palatino Linotype" w:cs="Times New Roman"/>
        </w:rPr>
        <w:t xml:space="preserve"> periods. The PREC, TEMP, and NR data were obtained </w:t>
      </w:r>
      <w:r w:rsidRPr="00DD29BC">
        <w:rPr>
          <w:rFonts w:ascii="Palatino Linotype" w:eastAsiaTheme="minorEastAsia" w:hAnsi="Palatino Linotype" w:cs="Times New Roman"/>
        </w:rPr>
        <w:lastRenderedPageBreak/>
        <w:t>from the Climate Hazards Group InfraRed Precipitation with Station data (CHIRPS), the European Centre for Medium</w:t>
      </w:r>
      <w:r w:rsidRPr="00DD29BC">
        <w:rPr>
          <w:rFonts w:ascii="Palatino Linotype" w:eastAsiaTheme="minorEastAsia" w:hAnsi="Palatino Linotype" w:cs="Cambria Math"/>
        </w:rPr>
        <w:t>‐</w:t>
      </w:r>
      <w:r w:rsidRPr="00DD29BC">
        <w:rPr>
          <w:rFonts w:ascii="Palatino Linotype" w:eastAsiaTheme="minorEastAsia" w:hAnsi="Palatino Linotype" w:cs="Times New Roman"/>
        </w:rPr>
        <w:t>Range Weather Forecasts Re</w:t>
      </w:r>
      <w:r w:rsidRPr="00DD29BC">
        <w:rPr>
          <w:rFonts w:ascii="Palatino Linotype" w:eastAsiaTheme="minorEastAsia" w:hAnsi="Palatino Linotype" w:cs="Cambria Math"/>
        </w:rPr>
        <w:t>‐</w:t>
      </w:r>
      <w:r w:rsidRPr="00DD29BC">
        <w:rPr>
          <w:rFonts w:ascii="Palatino Linotype" w:eastAsiaTheme="minorEastAsia" w:hAnsi="Palatino Linotype" w:cs="Times New Roman"/>
        </w:rPr>
        <w:t>Analysis version 5 (ERA</w:t>
      </w:r>
      <w:r w:rsidRPr="00DD29BC">
        <w:rPr>
          <w:rFonts w:ascii="Palatino Linotype" w:eastAsiaTheme="minorEastAsia" w:hAnsi="Palatino Linotype" w:cs="Cambria Math"/>
        </w:rPr>
        <w:t>‐</w:t>
      </w:r>
      <w:r w:rsidRPr="00DD29BC">
        <w:rPr>
          <w:rFonts w:ascii="Palatino Linotype" w:eastAsiaTheme="minorEastAsia" w:hAnsi="Palatino Linotype" w:cs="Times New Roman"/>
        </w:rPr>
        <w:t xml:space="preserve">5 reanalysis), and National Centers for Environmental </w:t>
      </w:r>
      <w:r w:rsidRPr="00A8181E">
        <w:rPr>
          <w:rFonts w:ascii="Palatino Linotype" w:eastAsiaTheme="minorEastAsia" w:hAnsi="Palatino Linotype" w:cs="Times New Roman"/>
        </w:rPr>
        <w:t xml:space="preserve">Prediction (NCEP) Climate Forecast System Reanalysis (CFSR), respectively. </w:t>
      </w:r>
      <w:r w:rsidRPr="001C51F0">
        <w:rPr>
          <w:rFonts w:ascii="Palatino Linotype" w:eastAsiaTheme="minorEastAsia" w:hAnsi="Palatino Linotype" w:cs="Times New Roman"/>
        </w:rPr>
        <w:t xml:space="preserve">CHIRPS precipitation data were developed by a modified inverse distance weighting algorithm using gauge-based precipitation datasets. The model has good correlations with the observed data (R&gt;0.75) in many areas </w:t>
      </w:r>
      <w:r>
        <w:rPr>
          <w:rFonts w:ascii="Palatino Linotype" w:eastAsiaTheme="minorEastAsia" w:hAnsi="Palatino Linotype" w:cs="Times New Roman"/>
        </w:rPr>
        <w:t xml:space="preserve">across </w:t>
      </w:r>
      <w:r w:rsidRPr="001C51F0">
        <w:rPr>
          <w:rFonts w:ascii="Palatino Linotype" w:eastAsiaTheme="minorEastAsia" w:hAnsi="Palatino Linotype" w:cs="Times New Roman"/>
        </w:rPr>
        <w:t xml:space="preserve">the world (especially over South America, Africa, and India) (Funk et al. </w:t>
      </w:r>
      <w:r w:rsidRPr="00E6203B">
        <w:rPr>
          <w:rFonts w:ascii="Palatino Linotype" w:eastAsiaTheme="minorEastAsia" w:hAnsi="Palatino Linotype" w:cs="Times New Roman"/>
          <w:color w:val="0070C0"/>
        </w:rPr>
        <w:t>2015</w:t>
      </w:r>
      <w:r w:rsidRPr="001C51F0">
        <w:rPr>
          <w:rFonts w:ascii="Palatino Linotype" w:eastAsiaTheme="minorEastAsia" w:hAnsi="Palatino Linotype" w:cs="Times New Roman"/>
        </w:rPr>
        <w:t xml:space="preserve">). The ERA-5 reanalysis </w:t>
      </w:r>
      <w:r>
        <w:rPr>
          <w:rFonts w:ascii="Palatino Linotype" w:eastAsiaTheme="minorEastAsia" w:hAnsi="Palatino Linotype" w:cs="Times New Roman"/>
        </w:rPr>
        <w:t xml:space="preserve">TEMP </w:t>
      </w:r>
      <w:r w:rsidRPr="001C51F0">
        <w:rPr>
          <w:rFonts w:ascii="Palatino Linotype" w:eastAsiaTheme="minorEastAsia" w:hAnsi="Palatino Linotype" w:cs="Times New Roman"/>
        </w:rPr>
        <w:t xml:space="preserve">data </w:t>
      </w:r>
      <w:r>
        <w:rPr>
          <w:rFonts w:ascii="Palatino Linotype" w:eastAsiaTheme="minorEastAsia" w:hAnsi="Palatino Linotype" w:cs="Times New Roman"/>
        </w:rPr>
        <w:t>was</w:t>
      </w:r>
      <w:r w:rsidRPr="001C51F0">
        <w:rPr>
          <w:rFonts w:ascii="Palatino Linotype" w:eastAsiaTheme="minorEastAsia" w:hAnsi="Palatino Linotype" w:cs="Times New Roman"/>
        </w:rPr>
        <w:t xml:space="preserve"> produced at a 1-hourly time step using a more advanced 4-dimensional variational assimilation scheme, and it offers more consistent data than ERA-Interim (Tarek et </w:t>
      </w:r>
      <w:r>
        <w:rPr>
          <w:rFonts w:ascii="Palatino Linotype" w:eastAsiaTheme="minorEastAsia" w:hAnsi="Palatino Linotype" w:cs="Times New Roman"/>
        </w:rPr>
        <w:t>al.</w:t>
      </w:r>
      <w:r w:rsidRPr="001C51F0">
        <w:rPr>
          <w:rFonts w:ascii="Palatino Linotype" w:eastAsiaTheme="minorEastAsia" w:hAnsi="Palatino Linotype" w:cs="Times New Roman"/>
        </w:rPr>
        <w:t xml:space="preserve"> </w:t>
      </w:r>
      <w:r w:rsidRPr="001C51F0">
        <w:rPr>
          <w:rFonts w:ascii="Palatino Linotype" w:eastAsiaTheme="minorEastAsia" w:hAnsi="Palatino Linotype" w:cs="Times New Roman"/>
          <w:color w:val="0070C0"/>
        </w:rPr>
        <w:t>2019</w:t>
      </w:r>
      <w:r w:rsidRPr="001C51F0">
        <w:rPr>
          <w:rFonts w:ascii="Palatino Linotype" w:eastAsiaTheme="minorEastAsia" w:hAnsi="Palatino Linotype" w:cs="Times New Roman"/>
        </w:rPr>
        <w:t xml:space="preserve">). </w:t>
      </w:r>
      <w:r w:rsidR="00AD6BE8" w:rsidRPr="00C638BA">
        <w:rPr>
          <w:rFonts w:ascii="Palatino Linotype" w:eastAsiaTheme="minorEastAsia" w:hAnsi="Palatino Linotype" w:cs="Times New Roman"/>
        </w:rPr>
        <w:t>T</w:t>
      </w:r>
      <w:r w:rsidRPr="00C638BA">
        <w:rPr>
          <w:rFonts w:ascii="Palatino Linotype" w:eastAsiaTheme="minorEastAsia" w:hAnsi="Palatino Linotype" w:cs="Times New Roman"/>
        </w:rPr>
        <w:t xml:space="preserve">he Global Forecast </w:t>
      </w:r>
      <w:r w:rsidRPr="00842B92">
        <w:rPr>
          <w:rFonts w:ascii="Palatino Linotype" w:eastAsiaTheme="minorEastAsia" w:hAnsi="Palatino Linotype" w:cs="Times New Roman"/>
        </w:rPr>
        <w:t>System (GFS) atmospheric model was used to develop the gridded NR dataset, and the grid point statistical interpolation (GSI) technique was used for atmospheric analysis at 6</w:t>
      </w:r>
      <w:r w:rsidR="00F54A65">
        <w:rPr>
          <w:rFonts w:ascii="Palatino Linotype" w:eastAsiaTheme="minorEastAsia" w:hAnsi="Palatino Linotype" w:cs="Times New Roman"/>
        </w:rPr>
        <w:t>-</w:t>
      </w:r>
      <w:r w:rsidRPr="00842B92">
        <w:rPr>
          <w:rFonts w:ascii="Palatino Linotype" w:eastAsiaTheme="minorEastAsia" w:hAnsi="Palatino Linotype" w:cs="Times New Roman"/>
        </w:rPr>
        <w:t xml:space="preserve">hour intervals. </w:t>
      </w:r>
      <w:r w:rsidR="00AD6BE8" w:rsidRPr="0094544C">
        <w:rPr>
          <w:rFonts w:ascii="Palatino Linotype" w:eastAsiaTheme="minorEastAsia" w:hAnsi="Palatino Linotype" w:cs="Times New Roman"/>
        </w:rPr>
        <w:t xml:space="preserve">The CFSR reanalysis </w:t>
      </w:r>
      <w:r w:rsidR="00AD6BE8">
        <w:rPr>
          <w:rFonts w:ascii="Palatino Linotype" w:eastAsiaTheme="minorEastAsia" w:hAnsi="Palatino Linotype" w:cs="Times New Roman"/>
        </w:rPr>
        <w:t xml:space="preserve">data </w:t>
      </w:r>
      <w:r w:rsidR="00F54A65">
        <w:rPr>
          <w:rFonts w:ascii="Palatino Linotype" w:eastAsiaTheme="minorEastAsia" w:hAnsi="Palatino Linotype" w:cs="Times New Roman"/>
        </w:rPr>
        <w:t>strongly correlates</w:t>
      </w:r>
      <w:r w:rsidRPr="00842B92">
        <w:rPr>
          <w:rFonts w:ascii="Palatino Linotype" w:eastAsiaTheme="minorEastAsia" w:hAnsi="Palatino Linotype" w:cs="Times New Roman"/>
        </w:rPr>
        <w:t xml:space="preserve"> with the in-situ observations</w:t>
      </w:r>
      <w:r w:rsidR="00AD6BE8">
        <w:rPr>
          <w:rFonts w:ascii="Palatino Linotype" w:eastAsiaTheme="minorEastAsia" w:hAnsi="Palatino Linotype" w:cs="Times New Roman"/>
        </w:rPr>
        <w:t xml:space="preserve"> </w:t>
      </w:r>
      <w:r w:rsidR="00AD6BE8" w:rsidRPr="00842B92">
        <w:rPr>
          <w:rFonts w:ascii="Palatino Linotype" w:eastAsiaTheme="minorEastAsia" w:hAnsi="Palatino Linotype" w:cs="Times New Roman"/>
        </w:rPr>
        <w:t>(R</w:t>
      </w:r>
      <w:r w:rsidR="00AD6BE8" w:rsidRPr="00842B92">
        <w:rPr>
          <w:rFonts w:ascii="Palatino Linotype" w:eastAsiaTheme="minorEastAsia" w:hAnsi="Palatino Linotype" w:cs="Times New Roman"/>
          <w:vertAlign w:val="superscript"/>
        </w:rPr>
        <w:t xml:space="preserve">2 </w:t>
      </w:r>
      <w:r w:rsidR="00AD6BE8" w:rsidRPr="00842B92">
        <w:rPr>
          <w:rFonts w:ascii="Palatino Linotype" w:eastAsiaTheme="minorEastAsia" w:hAnsi="Palatino Linotype" w:cs="Times New Roman"/>
        </w:rPr>
        <w:t>&gt; 0.9)</w:t>
      </w:r>
      <w:r w:rsidRPr="00842B92">
        <w:rPr>
          <w:rFonts w:ascii="Palatino Linotype" w:eastAsiaTheme="minorEastAsia" w:hAnsi="Palatino Linotype" w:cs="Times New Roman"/>
        </w:rPr>
        <w:t xml:space="preserve">. </w:t>
      </w:r>
      <w:r w:rsidR="00F54A65">
        <w:rPr>
          <w:rFonts w:ascii="Palatino Linotype" w:eastAsiaTheme="minorEastAsia" w:hAnsi="Palatino Linotype" w:cs="Times New Roman"/>
        </w:rPr>
        <w:t>T</w:t>
      </w:r>
      <w:r w:rsidRPr="00842B92">
        <w:rPr>
          <w:rFonts w:ascii="Palatino Linotype" w:eastAsiaTheme="minorEastAsia" w:hAnsi="Palatino Linotype" w:cs="Times New Roman"/>
        </w:rPr>
        <w:t xml:space="preserve">hese </w:t>
      </w:r>
      <w:r w:rsidR="00F54A65">
        <w:rPr>
          <w:rFonts w:ascii="Palatino Linotype" w:eastAsiaTheme="minorEastAsia" w:hAnsi="Palatino Linotype" w:cs="Times New Roman"/>
        </w:rPr>
        <w:t xml:space="preserve">climatic datasets </w:t>
      </w:r>
      <w:r w:rsidRPr="00842B92">
        <w:rPr>
          <w:rFonts w:ascii="Palatino Linotype" w:eastAsiaTheme="minorEastAsia" w:hAnsi="Palatino Linotype" w:cs="Times New Roman"/>
        </w:rPr>
        <w:t xml:space="preserve">(PREC, TEMP, and NR) </w:t>
      </w:r>
      <w:r w:rsidRPr="00674359">
        <w:rPr>
          <w:rFonts w:ascii="Palatino Linotype" w:eastAsiaTheme="minorEastAsia" w:hAnsi="Palatino Linotype" w:cs="Times New Roman"/>
        </w:rPr>
        <w:t>were pooled and processed in the web-based climate engine cloud platform (</w:t>
      </w:r>
      <w:hyperlink r:id="rId16" w:history="1">
        <w:r w:rsidRPr="00674359">
          <w:rPr>
            <w:rStyle w:val="Hyperlink"/>
            <w:rFonts w:ascii="Palatino Linotype" w:eastAsiaTheme="minorEastAsia" w:hAnsi="Palatino Linotype" w:cs="Times New Roman"/>
          </w:rPr>
          <w:t>http://climateengine.org/</w:t>
        </w:r>
      </w:hyperlink>
      <w:r w:rsidRPr="00674359">
        <w:rPr>
          <w:rFonts w:ascii="Palatino Linotype" w:eastAsiaTheme="minorEastAsia" w:hAnsi="Palatino Linotype" w:cs="Times New Roman"/>
        </w:rPr>
        <w:t>).</w:t>
      </w:r>
    </w:p>
    <w:p w14:paraId="781F81D0" w14:textId="7FF50B9C" w:rsidR="00A70176" w:rsidRDefault="00A70176" w:rsidP="00224162">
      <w:pPr>
        <w:spacing w:line="480" w:lineRule="auto"/>
        <w:jc w:val="both"/>
        <w:rPr>
          <w:rFonts w:ascii="Palatino Linotype" w:eastAsiaTheme="minorEastAsia" w:hAnsi="Palatino Linotype" w:cs="Times New Roman"/>
        </w:rPr>
      </w:pPr>
    </w:p>
    <w:p w14:paraId="6BC3F249" w14:textId="697E8D07" w:rsidR="00A70176" w:rsidRPr="00FA17F7" w:rsidRDefault="00A70176" w:rsidP="00A70176">
      <w:pPr>
        <w:spacing w:after="0" w:line="480" w:lineRule="auto"/>
        <w:jc w:val="both"/>
        <w:rPr>
          <w:rFonts w:ascii="Palatino Linotype" w:hAnsi="Palatino Linotype" w:cs="Times New Roman"/>
        </w:rPr>
      </w:pPr>
      <w:r w:rsidRPr="00674359">
        <w:rPr>
          <w:rFonts w:ascii="Palatino Linotype" w:hAnsi="Palatino Linotype" w:cs="Times New Roman"/>
          <w:b/>
          <w:bCs/>
        </w:rPr>
        <w:t xml:space="preserve">Table </w:t>
      </w:r>
      <w:r>
        <w:rPr>
          <w:rFonts w:ascii="Palatino Linotype" w:hAnsi="Palatino Linotype" w:cs="Times New Roman"/>
          <w:b/>
          <w:bCs/>
        </w:rPr>
        <w:t>2</w:t>
      </w:r>
      <w:r w:rsidRPr="00674359">
        <w:rPr>
          <w:rFonts w:ascii="Palatino Linotype" w:hAnsi="Palatino Linotype" w:cs="Times New Roman"/>
        </w:rPr>
        <w:t xml:space="preserve">. </w:t>
      </w:r>
      <w:r w:rsidR="008E2580" w:rsidRPr="00E97F18">
        <w:rPr>
          <w:rFonts w:ascii="Palatino Linotype" w:hAnsi="Palatino Linotype" w:cs="Times New Roman"/>
        </w:rPr>
        <w:t>Details of satellite/g</w:t>
      </w:r>
      <w:r w:rsidRPr="00E97F18">
        <w:rPr>
          <w:rFonts w:ascii="Palatino Linotype" w:hAnsi="Palatino Linotype" w:cs="Times New Roman"/>
        </w:rPr>
        <w:t xml:space="preserve">ridded datasets used in </w:t>
      </w:r>
      <w:r w:rsidR="008E2580" w:rsidRPr="00E97F18">
        <w:rPr>
          <w:rFonts w:ascii="Palatino Linotype" w:hAnsi="Palatino Linotype" w:cs="Times New Roman"/>
        </w:rPr>
        <w:t>the present</w:t>
      </w:r>
      <w:r w:rsidRPr="00E97F18">
        <w:rPr>
          <w:rFonts w:ascii="Palatino Linotype" w:hAnsi="Palatino Linotype" w:cs="Times New Roman"/>
        </w:rPr>
        <w:t xml:space="preserve"> study. </w:t>
      </w:r>
    </w:p>
    <w:tbl>
      <w:tblPr>
        <w:tblStyle w:val="TableGrid"/>
        <w:tblW w:w="910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97"/>
        <w:gridCol w:w="2383"/>
        <w:gridCol w:w="3223"/>
        <w:gridCol w:w="2101"/>
      </w:tblGrid>
      <w:tr w:rsidR="00A70176" w:rsidRPr="00674359" w14:paraId="0396C21A" w14:textId="77777777" w:rsidTr="00224162">
        <w:trPr>
          <w:trHeight w:val="487"/>
          <w:jc w:val="center"/>
        </w:trPr>
        <w:tc>
          <w:tcPr>
            <w:tcW w:w="1397" w:type="dxa"/>
            <w:vAlign w:val="center"/>
          </w:tcPr>
          <w:p w14:paraId="5732BFBF" w14:textId="77777777" w:rsidR="00A70176" w:rsidRPr="00674359" w:rsidRDefault="00A70176" w:rsidP="00224162">
            <w:pPr>
              <w:spacing w:line="480" w:lineRule="auto"/>
              <w:rPr>
                <w:rFonts w:ascii="Palatino Linotype" w:hAnsi="Palatino Linotype" w:cs="Times New Roman"/>
                <w:b/>
                <w:bCs/>
                <w:sz w:val="20"/>
              </w:rPr>
            </w:pPr>
            <w:r w:rsidRPr="00674359">
              <w:rPr>
                <w:rFonts w:ascii="Palatino Linotype" w:hAnsi="Palatino Linotype" w:cs="Times New Roman"/>
                <w:b/>
                <w:bCs/>
                <w:sz w:val="20"/>
              </w:rPr>
              <w:t>Data</w:t>
            </w:r>
          </w:p>
        </w:tc>
        <w:tc>
          <w:tcPr>
            <w:tcW w:w="2383" w:type="dxa"/>
            <w:vAlign w:val="center"/>
          </w:tcPr>
          <w:p w14:paraId="50F2EB83" w14:textId="77777777" w:rsidR="00A70176" w:rsidRPr="00674359" w:rsidRDefault="00A70176" w:rsidP="00224162">
            <w:pPr>
              <w:spacing w:line="480" w:lineRule="auto"/>
              <w:jc w:val="center"/>
              <w:rPr>
                <w:rFonts w:ascii="Palatino Linotype" w:hAnsi="Palatino Linotype" w:cs="Times New Roman"/>
                <w:b/>
                <w:bCs/>
                <w:sz w:val="20"/>
              </w:rPr>
            </w:pPr>
            <w:r w:rsidRPr="00674359">
              <w:rPr>
                <w:rFonts w:ascii="Palatino Linotype" w:hAnsi="Palatino Linotype" w:cs="Times New Roman"/>
                <w:b/>
                <w:bCs/>
                <w:sz w:val="20"/>
              </w:rPr>
              <w:t>Satellite/ Sensor/ Spatial resolution/ Temporal resolution</w:t>
            </w:r>
          </w:p>
        </w:tc>
        <w:tc>
          <w:tcPr>
            <w:tcW w:w="3223" w:type="dxa"/>
            <w:vAlign w:val="center"/>
          </w:tcPr>
          <w:p w14:paraId="1241D45D" w14:textId="77777777" w:rsidR="00A70176" w:rsidRPr="00674359" w:rsidRDefault="00A70176" w:rsidP="00224162">
            <w:pPr>
              <w:spacing w:line="480" w:lineRule="auto"/>
              <w:jc w:val="center"/>
              <w:rPr>
                <w:rFonts w:ascii="Palatino Linotype" w:hAnsi="Palatino Linotype" w:cs="Times New Roman"/>
                <w:b/>
                <w:bCs/>
                <w:sz w:val="20"/>
              </w:rPr>
            </w:pPr>
            <w:r w:rsidRPr="00674359">
              <w:rPr>
                <w:rFonts w:ascii="Palatino Linotype" w:hAnsi="Palatino Linotype" w:cs="Times New Roman"/>
                <w:b/>
                <w:bCs/>
                <w:sz w:val="20"/>
              </w:rPr>
              <w:t>Data acquisition (Date/Year)</w:t>
            </w:r>
          </w:p>
        </w:tc>
        <w:tc>
          <w:tcPr>
            <w:tcW w:w="2101" w:type="dxa"/>
            <w:vAlign w:val="center"/>
          </w:tcPr>
          <w:p w14:paraId="027CAA1D" w14:textId="77777777" w:rsidR="00A70176" w:rsidRPr="00674359" w:rsidRDefault="00A70176" w:rsidP="00224162">
            <w:pPr>
              <w:spacing w:line="480" w:lineRule="auto"/>
              <w:jc w:val="center"/>
              <w:rPr>
                <w:rFonts w:ascii="Palatino Linotype" w:hAnsi="Palatino Linotype" w:cs="Times New Roman"/>
                <w:b/>
                <w:bCs/>
                <w:sz w:val="20"/>
              </w:rPr>
            </w:pPr>
            <w:r w:rsidRPr="00674359">
              <w:rPr>
                <w:rFonts w:ascii="Palatino Linotype" w:hAnsi="Palatino Linotype" w:cs="Times New Roman"/>
                <w:b/>
                <w:bCs/>
                <w:sz w:val="20"/>
              </w:rPr>
              <w:t>Citation of data source</w:t>
            </w:r>
          </w:p>
        </w:tc>
      </w:tr>
      <w:tr w:rsidR="00A70176" w:rsidRPr="00674359" w14:paraId="13BEBD08" w14:textId="77777777" w:rsidTr="00224162">
        <w:trPr>
          <w:trHeight w:val="495"/>
          <w:jc w:val="center"/>
        </w:trPr>
        <w:tc>
          <w:tcPr>
            <w:tcW w:w="1397" w:type="dxa"/>
            <w:vAlign w:val="center"/>
          </w:tcPr>
          <w:p w14:paraId="49A10F54" w14:textId="77777777" w:rsidR="00A70176" w:rsidRPr="00674359" w:rsidRDefault="00A70176" w:rsidP="00224162">
            <w:pPr>
              <w:spacing w:line="480" w:lineRule="auto"/>
              <w:jc w:val="both"/>
              <w:rPr>
                <w:rFonts w:ascii="Palatino Linotype" w:hAnsi="Palatino Linotype" w:cs="Times New Roman"/>
                <w:b/>
                <w:bCs/>
                <w:sz w:val="20"/>
              </w:rPr>
            </w:pPr>
            <w:r w:rsidRPr="00674359">
              <w:rPr>
                <w:rFonts w:ascii="Palatino Linotype" w:hAnsi="Palatino Linotype" w:cs="Times New Roman"/>
                <w:b/>
                <w:bCs/>
                <w:sz w:val="20"/>
              </w:rPr>
              <w:t>Land cover</w:t>
            </w:r>
          </w:p>
        </w:tc>
        <w:tc>
          <w:tcPr>
            <w:tcW w:w="2383" w:type="dxa"/>
            <w:vAlign w:val="center"/>
          </w:tcPr>
          <w:p w14:paraId="42D5D69C" w14:textId="77777777" w:rsidR="00A70176" w:rsidRPr="007B5B98" w:rsidRDefault="00A70176" w:rsidP="00224162">
            <w:pPr>
              <w:spacing w:line="480" w:lineRule="auto"/>
              <w:jc w:val="center"/>
              <w:rPr>
                <w:rFonts w:ascii="Palatino Linotype" w:hAnsi="Palatino Linotype" w:cs="Times New Roman"/>
                <w:sz w:val="20"/>
                <w:lang w:val="fr-FR"/>
              </w:rPr>
            </w:pPr>
            <w:r w:rsidRPr="007B5B98">
              <w:rPr>
                <w:rFonts w:ascii="Palatino Linotype" w:hAnsi="Palatino Linotype" w:cs="Times New Roman"/>
                <w:sz w:val="20"/>
                <w:lang w:val="fr-FR"/>
              </w:rPr>
              <w:t>MODIS Terra and Aqua</w:t>
            </w:r>
          </w:p>
          <w:p w14:paraId="2096E5B5" w14:textId="77777777" w:rsidR="00A70176" w:rsidRPr="007B5B98" w:rsidRDefault="00A70176" w:rsidP="00224162">
            <w:pPr>
              <w:spacing w:line="480" w:lineRule="auto"/>
              <w:jc w:val="center"/>
              <w:rPr>
                <w:rFonts w:ascii="Palatino Linotype" w:hAnsi="Palatino Linotype" w:cs="Times New Roman"/>
                <w:sz w:val="20"/>
                <w:lang w:val="fr-FR"/>
              </w:rPr>
            </w:pPr>
            <w:r w:rsidRPr="007B5B98">
              <w:rPr>
                <w:rFonts w:ascii="Palatino Linotype" w:hAnsi="Palatino Linotype" w:cs="Times New Roman"/>
                <w:sz w:val="20"/>
                <w:lang w:val="fr-FR"/>
              </w:rPr>
              <w:t>MCD12Q1 (500 m)</w:t>
            </w:r>
          </w:p>
          <w:p w14:paraId="57F70BB9"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Yearly composite</w:t>
            </w:r>
          </w:p>
        </w:tc>
        <w:tc>
          <w:tcPr>
            <w:tcW w:w="3223" w:type="dxa"/>
            <w:vAlign w:val="center"/>
          </w:tcPr>
          <w:p w14:paraId="3B89902C"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2019</w:t>
            </w:r>
          </w:p>
        </w:tc>
        <w:tc>
          <w:tcPr>
            <w:tcW w:w="2101" w:type="dxa"/>
            <w:vAlign w:val="center"/>
          </w:tcPr>
          <w:p w14:paraId="276CCB44" w14:textId="77777777" w:rsidR="00A70176" w:rsidRPr="00076780" w:rsidRDefault="00A70176" w:rsidP="00224162">
            <w:pPr>
              <w:spacing w:line="480" w:lineRule="auto"/>
              <w:jc w:val="center"/>
              <w:rPr>
                <w:rFonts w:ascii="Palatino Linotype" w:hAnsi="Palatino Linotype" w:cs="Times New Roman"/>
                <w:sz w:val="20"/>
              </w:rPr>
            </w:pPr>
            <w:r w:rsidRPr="00076780">
              <w:rPr>
                <w:rFonts w:ascii="Palatino Linotype" w:hAnsi="Palatino Linotype" w:cs="Times New Roman"/>
                <w:sz w:val="20"/>
              </w:rPr>
              <w:t xml:space="preserve">Friedl and Sulla-Menashe </w:t>
            </w:r>
            <w:r w:rsidRPr="00076780">
              <w:rPr>
                <w:rFonts w:ascii="Palatino Linotype" w:hAnsi="Palatino Linotype" w:cs="Times New Roman"/>
                <w:color w:val="0070C0"/>
                <w:sz w:val="20"/>
              </w:rPr>
              <w:t>2019</w:t>
            </w:r>
          </w:p>
        </w:tc>
      </w:tr>
      <w:tr w:rsidR="00A70176" w:rsidRPr="00674359" w14:paraId="54CDE49B" w14:textId="77777777" w:rsidTr="00224162">
        <w:trPr>
          <w:trHeight w:val="487"/>
          <w:jc w:val="center"/>
        </w:trPr>
        <w:tc>
          <w:tcPr>
            <w:tcW w:w="1397" w:type="dxa"/>
            <w:vAlign w:val="center"/>
          </w:tcPr>
          <w:p w14:paraId="1766A0C5" w14:textId="77777777" w:rsidR="00A70176" w:rsidRPr="00674359" w:rsidRDefault="00A70176" w:rsidP="00224162">
            <w:pPr>
              <w:spacing w:line="480" w:lineRule="auto"/>
              <w:jc w:val="both"/>
              <w:rPr>
                <w:rFonts w:ascii="Palatino Linotype" w:hAnsi="Palatino Linotype" w:cs="Times New Roman"/>
                <w:b/>
                <w:bCs/>
                <w:sz w:val="20"/>
              </w:rPr>
            </w:pPr>
            <w:r w:rsidRPr="00674359">
              <w:rPr>
                <w:rFonts w:ascii="Palatino Linotype" w:hAnsi="Palatino Linotype" w:cs="Times New Roman"/>
                <w:b/>
                <w:bCs/>
                <w:sz w:val="20"/>
              </w:rPr>
              <w:t>NDVI</w:t>
            </w:r>
          </w:p>
        </w:tc>
        <w:tc>
          <w:tcPr>
            <w:tcW w:w="2383" w:type="dxa"/>
            <w:vAlign w:val="center"/>
          </w:tcPr>
          <w:p w14:paraId="57325645" w14:textId="77777777" w:rsidR="00A70176" w:rsidRPr="007B5B98" w:rsidRDefault="00A70176" w:rsidP="00224162">
            <w:pPr>
              <w:spacing w:line="480" w:lineRule="auto"/>
              <w:jc w:val="center"/>
              <w:rPr>
                <w:rFonts w:ascii="Palatino Linotype" w:hAnsi="Palatino Linotype" w:cs="Times New Roman"/>
                <w:sz w:val="20"/>
                <w:lang w:val="fr-FR"/>
              </w:rPr>
            </w:pPr>
            <w:r w:rsidRPr="007B5B98">
              <w:rPr>
                <w:rFonts w:ascii="Palatino Linotype" w:hAnsi="Palatino Linotype" w:cs="Times New Roman"/>
                <w:sz w:val="20"/>
                <w:lang w:val="fr-FR"/>
              </w:rPr>
              <w:t>MODIS Terra</w:t>
            </w:r>
          </w:p>
          <w:p w14:paraId="41247174" w14:textId="0D9ACB91" w:rsidR="00A70176" w:rsidRPr="007B5B98" w:rsidRDefault="00A70176" w:rsidP="00224162">
            <w:pPr>
              <w:spacing w:line="480" w:lineRule="auto"/>
              <w:jc w:val="center"/>
              <w:rPr>
                <w:rFonts w:ascii="Palatino Linotype" w:hAnsi="Palatino Linotype" w:cs="Times New Roman"/>
                <w:sz w:val="20"/>
                <w:lang w:val="fr-FR"/>
              </w:rPr>
            </w:pPr>
            <w:r w:rsidRPr="007B5B98">
              <w:rPr>
                <w:rFonts w:ascii="Palatino Linotype" w:hAnsi="Palatino Linotype" w:cs="Times New Roman"/>
                <w:sz w:val="20"/>
                <w:lang w:val="fr-FR"/>
              </w:rPr>
              <w:lastRenderedPageBreak/>
              <w:t>MOD13Q1 (</w:t>
            </w:r>
            <w:r w:rsidR="00582072" w:rsidRPr="007B5B98">
              <w:rPr>
                <w:rFonts w:ascii="Palatino Linotype" w:hAnsi="Palatino Linotype" w:cs="Times New Roman"/>
                <w:sz w:val="20"/>
                <w:lang w:val="fr-FR"/>
              </w:rPr>
              <w:t>2</w:t>
            </w:r>
            <w:r w:rsidRPr="007B5B98">
              <w:rPr>
                <w:rFonts w:ascii="Palatino Linotype" w:hAnsi="Palatino Linotype" w:cs="Times New Roman"/>
                <w:sz w:val="20"/>
                <w:lang w:val="fr-FR"/>
              </w:rPr>
              <w:t>50 m)</w:t>
            </w:r>
          </w:p>
          <w:p w14:paraId="2E21478F" w14:textId="77777777" w:rsidR="00A70176" w:rsidRPr="007B5B98" w:rsidRDefault="00A70176" w:rsidP="00224162">
            <w:pPr>
              <w:spacing w:line="480" w:lineRule="auto"/>
              <w:jc w:val="center"/>
              <w:rPr>
                <w:rFonts w:ascii="Palatino Linotype" w:hAnsi="Palatino Linotype" w:cs="Times New Roman"/>
                <w:sz w:val="20"/>
                <w:lang w:val="fr-FR"/>
              </w:rPr>
            </w:pPr>
            <w:r w:rsidRPr="007B5B98">
              <w:rPr>
                <w:rFonts w:ascii="Palatino Linotype" w:hAnsi="Palatino Linotype" w:cs="Times New Roman"/>
                <w:sz w:val="20"/>
                <w:lang w:val="fr-FR"/>
              </w:rPr>
              <w:t>16-days composite</w:t>
            </w:r>
          </w:p>
        </w:tc>
        <w:tc>
          <w:tcPr>
            <w:tcW w:w="3223" w:type="dxa"/>
            <w:vAlign w:val="center"/>
          </w:tcPr>
          <w:p w14:paraId="4DC2F950" w14:textId="77777777" w:rsidR="00A70176"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lastRenderedPageBreak/>
              <w:t>25 March – 30 November,</w:t>
            </w:r>
          </w:p>
          <w:p w14:paraId="4BE34D06" w14:textId="77777777" w:rsidR="00A70176" w:rsidRPr="00674359" w:rsidRDefault="00A70176" w:rsidP="00224162">
            <w:pPr>
              <w:spacing w:line="480" w:lineRule="auto"/>
              <w:jc w:val="center"/>
              <w:rPr>
                <w:rFonts w:ascii="Palatino Linotype" w:hAnsi="Palatino Linotype" w:cs="Times New Roman"/>
                <w:sz w:val="20"/>
              </w:rPr>
            </w:pPr>
            <w:r>
              <w:rPr>
                <w:rFonts w:ascii="Palatino Linotype" w:hAnsi="Palatino Linotype" w:cs="Times New Roman"/>
                <w:sz w:val="20"/>
              </w:rPr>
              <w:lastRenderedPageBreak/>
              <w:t>For 4 years (</w:t>
            </w:r>
            <w:r w:rsidRPr="00674359">
              <w:rPr>
                <w:rFonts w:ascii="Palatino Linotype" w:hAnsi="Palatino Linotype" w:cs="Times New Roman"/>
                <w:sz w:val="20"/>
              </w:rPr>
              <w:t>2017-2020</w:t>
            </w:r>
            <w:r>
              <w:rPr>
                <w:rFonts w:ascii="Palatino Linotype" w:hAnsi="Palatino Linotype" w:cs="Times New Roman"/>
                <w:sz w:val="20"/>
              </w:rPr>
              <w:t>)</w:t>
            </w:r>
          </w:p>
        </w:tc>
        <w:tc>
          <w:tcPr>
            <w:tcW w:w="2101" w:type="dxa"/>
            <w:vAlign w:val="center"/>
          </w:tcPr>
          <w:p w14:paraId="6A0ECCA6" w14:textId="77777777" w:rsidR="00A70176" w:rsidRPr="00076780" w:rsidRDefault="00A70176" w:rsidP="00224162">
            <w:pPr>
              <w:spacing w:line="480" w:lineRule="auto"/>
              <w:jc w:val="center"/>
              <w:rPr>
                <w:rFonts w:ascii="Palatino Linotype" w:hAnsi="Palatino Linotype" w:cs="Times New Roman"/>
                <w:sz w:val="20"/>
              </w:rPr>
            </w:pPr>
            <w:r w:rsidRPr="00076780">
              <w:rPr>
                <w:rFonts w:ascii="Palatino Linotype" w:hAnsi="Palatino Linotype" w:cs="Times New Roman"/>
                <w:sz w:val="20"/>
              </w:rPr>
              <w:lastRenderedPageBreak/>
              <w:t xml:space="preserve">Didan </w:t>
            </w:r>
            <w:r w:rsidRPr="00076780">
              <w:rPr>
                <w:rFonts w:ascii="Palatino Linotype" w:hAnsi="Palatino Linotype" w:cs="Times New Roman"/>
                <w:color w:val="0070C0"/>
                <w:sz w:val="20"/>
              </w:rPr>
              <w:t>2015</w:t>
            </w:r>
          </w:p>
        </w:tc>
      </w:tr>
      <w:tr w:rsidR="00A70176" w:rsidRPr="00674359" w14:paraId="777E1648" w14:textId="77777777" w:rsidTr="00224162">
        <w:trPr>
          <w:trHeight w:val="495"/>
          <w:jc w:val="center"/>
        </w:trPr>
        <w:tc>
          <w:tcPr>
            <w:tcW w:w="1397" w:type="dxa"/>
            <w:vAlign w:val="center"/>
          </w:tcPr>
          <w:p w14:paraId="79C7E226" w14:textId="77777777" w:rsidR="00A70176" w:rsidRPr="00674359" w:rsidRDefault="00A70176" w:rsidP="00224162">
            <w:pPr>
              <w:spacing w:line="480" w:lineRule="auto"/>
              <w:jc w:val="both"/>
              <w:rPr>
                <w:rFonts w:ascii="Palatino Linotype" w:hAnsi="Palatino Linotype" w:cs="Times New Roman"/>
                <w:b/>
                <w:bCs/>
                <w:sz w:val="20"/>
              </w:rPr>
            </w:pPr>
            <w:r w:rsidRPr="00674359">
              <w:rPr>
                <w:rFonts w:ascii="Palatino Linotype" w:hAnsi="Palatino Linotype" w:cs="Times New Roman"/>
                <w:b/>
                <w:bCs/>
                <w:sz w:val="20"/>
              </w:rPr>
              <w:lastRenderedPageBreak/>
              <w:t>SIF</w:t>
            </w:r>
          </w:p>
        </w:tc>
        <w:tc>
          <w:tcPr>
            <w:tcW w:w="2383" w:type="dxa"/>
            <w:vAlign w:val="center"/>
          </w:tcPr>
          <w:p w14:paraId="043BD5D4"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GOSIF (0.05˚ ×0.05˚)</w:t>
            </w:r>
          </w:p>
          <w:p w14:paraId="0686C99C"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8-days composite</w:t>
            </w:r>
          </w:p>
        </w:tc>
        <w:tc>
          <w:tcPr>
            <w:tcW w:w="3223" w:type="dxa"/>
            <w:vAlign w:val="center"/>
          </w:tcPr>
          <w:p w14:paraId="7BF123DC" w14:textId="77777777" w:rsidR="00A70176"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25 March – 30 November,</w:t>
            </w:r>
          </w:p>
          <w:p w14:paraId="6CF9A5FB" w14:textId="77777777" w:rsidR="00A70176" w:rsidRPr="00674359" w:rsidRDefault="00A70176" w:rsidP="00224162">
            <w:pPr>
              <w:spacing w:line="480" w:lineRule="auto"/>
              <w:jc w:val="center"/>
              <w:rPr>
                <w:rFonts w:ascii="Palatino Linotype" w:hAnsi="Palatino Linotype" w:cs="Times New Roman"/>
                <w:sz w:val="20"/>
              </w:rPr>
            </w:pPr>
            <w:r>
              <w:rPr>
                <w:rFonts w:ascii="Palatino Linotype" w:hAnsi="Palatino Linotype" w:cs="Times New Roman"/>
                <w:sz w:val="20"/>
              </w:rPr>
              <w:t>For 4 years (</w:t>
            </w:r>
            <w:r w:rsidRPr="00674359">
              <w:rPr>
                <w:rFonts w:ascii="Palatino Linotype" w:hAnsi="Palatino Linotype" w:cs="Times New Roman"/>
                <w:sz w:val="20"/>
              </w:rPr>
              <w:t>2017-2020</w:t>
            </w:r>
            <w:r>
              <w:rPr>
                <w:rFonts w:ascii="Palatino Linotype" w:hAnsi="Palatino Linotype" w:cs="Times New Roman"/>
                <w:sz w:val="20"/>
              </w:rPr>
              <w:t>)</w:t>
            </w:r>
          </w:p>
        </w:tc>
        <w:tc>
          <w:tcPr>
            <w:tcW w:w="2101" w:type="dxa"/>
            <w:vAlign w:val="center"/>
          </w:tcPr>
          <w:p w14:paraId="40618026" w14:textId="77777777" w:rsidR="00A70176" w:rsidRPr="00076780" w:rsidRDefault="00A70176" w:rsidP="00224162">
            <w:pPr>
              <w:spacing w:line="480" w:lineRule="auto"/>
              <w:jc w:val="center"/>
              <w:rPr>
                <w:rFonts w:ascii="Palatino Linotype" w:hAnsi="Palatino Linotype" w:cs="Times New Roman"/>
                <w:sz w:val="20"/>
              </w:rPr>
            </w:pPr>
            <w:r w:rsidRPr="00076780">
              <w:rPr>
                <w:rFonts w:ascii="Palatino Linotype" w:hAnsi="Palatino Linotype" w:cs="Times New Roman"/>
                <w:sz w:val="20"/>
              </w:rPr>
              <w:t xml:space="preserve">Li and Xiao </w:t>
            </w:r>
            <w:r w:rsidRPr="00076780">
              <w:rPr>
                <w:rFonts w:ascii="Palatino Linotype" w:hAnsi="Palatino Linotype" w:cs="Times New Roman"/>
                <w:color w:val="0070C0"/>
                <w:sz w:val="20"/>
              </w:rPr>
              <w:t>2019</w:t>
            </w:r>
          </w:p>
        </w:tc>
      </w:tr>
      <w:tr w:rsidR="00A70176" w:rsidRPr="00674359" w14:paraId="6F10F805" w14:textId="77777777" w:rsidTr="00224162">
        <w:trPr>
          <w:trHeight w:val="495"/>
          <w:jc w:val="center"/>
        </w:trPr>
        <w:tc>
          <w:tcPr>
            <w:tcW w:w="1397" w:type="dxa"/>
            <w:vAlign w:val="center"/>
          </w:tcPr>
          <w:p w14:paraId="3B29B840" w14:textId="77777777" w:rsidR="00A70176" w:rsidRPr="00674359" w:rsidRDefault="00A70176" w:rsidP="00224162">
            <w:pPr>
              <w:spacing w:line="480" w:lineRule="auto"/>
              <w:jc w:val="both"/>
              <w:rPr>
                <w:rFonts w:ascii="Palatino Linotype" w:hAnsi="Palatino Linotype" w:cs="Times New Roman"/>
                <w:b/>
                <w:bCs/>
                <w:sz w:val="20"/>
              </w:rPr>
            </w:pPr>
            <w:r w:rsidRPr="00674359">
              <w:rPr>
                <w:rFonts w:ascii="Palatino Linotype" w:hAnsi="Palatino Linotype" w:cs="Times New Roman"/>
                <w:b/>
                <w:bCs/>
                <w:sz w:val="20"/>
              </w:rPr>
              <w:t>AOD</w:t>
            </w:r>
          </w:p>
        </w:tc>
        <w:tc>
          <w:tcPr>
            <w:tcW w:w="2383" w:type="dxa"/>
          </w:tcPr>
          <w:p w14:paraId="4A8E3EE6"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MAIAC MCD19A2</w:t>
            </w:r>
          </w:p>
          <w:p w14:paraId="4E0FDA9D"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(1 km) Daily</w:t>
            </w:r>
          </w:p>
        </w:tc>
        <w:tc>
          <w:tcPr>
            <w:tcW w:w="3223" w:type="dxa"/>
          </w:tcPr>
          <w:p w14:paraId="5142A9CD" w14:textId="77777777" w:rsidR="00A70176"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25 March – 30 November,</w:t>
            </w:r>
          </w:p>
          <w:p w14:paraId="0579057A" w14:textId="77777777" w:rsidR="00A70176" w:rsidRPr="00674359" w:rsidRDefault="00A70176" w:rsidP="00224162">
            <w:pPr>
              <w:spacing w:line="480" w:lineRule="auto"/>
              <w:jc w:val="center"/>
              <w:rPr>
                <w:rFonts w:ascii="Palatino Linotype" w:hAnsi="Palatino Linotype" w:cs="Times New Roman"/>
                <w:sz w:val="20"/>
              </w:rPr>
            </w:pPr>
            <w:r>
              <w:rPr>
                <w:rFonts w:ascii="Palatino Linotype" w:hAnsi="Palatino Linotype" w:cs="Times New Roman"/>
                <w:sz w:val="20"/>
              </w:rPr>
              <w:t>For 4 years (</w:t>
            </w:r>
            <w:r w:rsidRPr="00674359">
              <w:rPr>
                <w:rFonts w:ascii="Palatino Linotype" w:hAnsi="Palatino Linotype" w:cs="Times New Roman"/>
                <w:sz w:val="20"/>
              </w:rPr>
              <w:t>2017-2020</w:t>
            </w:r>
            <w:r>
              <w:rPr>
                <w:rFonts w:ascii="Palatino Linotype" w:hAnsi="Palatino Linotype" w:cs="Times New Roman"/>
                <w:sz w:val="20"/>
              </w:rPr>
              <w:t>)</w:t>
            </w:r>
          </w:p>
        </w:tc>
        <w:tc>
          <w:tcPr>
            <w:tcW w:w="2101" w:type="dxa"/>
          </w:tcPr>
          <w:p w14:paraId="0ED3D14C" w14:textId="77777777" w:rsidR="00A70176" w:rsidRPr="00076780" w:rsidRDefault="00A70176" w:rsidP="00224162">
            <w:pPr>
              <w:spacing w:line="480" w:lineRule="auto"/>
              <w:jc w:val="center"/>
              <w:rPr>
                <w:rFonts w:ascii="Palatino Linotype" w:hAnsi="Palatino Linotype" w:cs="Times New Roman"/>
                <w:sz w:val="20"/>
              </w:rPr>
            </w:pPr>
            <w:r w:rsidRPr="00076780">
              <w:rPr>
                <w:rFonts w:ascii="Palatino Linotype" w:hAnsi="Palatino Linotype" w:cs="Times New Roman"/>
                <w:sz w:val="20"/>
              </w:rPr>
              <w:t xml:space="preserve">Lypustin and Wang </w:t>
            </w:r>
            <w:r w:rsidRPr="00076780">
              <w:rPr>
                <w:rFonts w:ascii="Palatino Linotype" w:hAnsi="Palatino Linotype" w:cs="Times New Roman"/>
                <w:color w:val="0070C0"/>
                <w:sz w:val="20"/>
              </w:rPr>
              <w:t>2019</w:t>
            </w:r>
          </w:p>
        </w:tc>
      </w:tr>
      <w:tr w:rsidR="00A70176" w:rsidRPr="00674359" w14:paraId="61C3A704" w14:textId="77777777" w:rsidTr="00224162">
        <w:trPr>
          <w:trHeight w:val="245"/>
          <w:jc w:val="center"/>
        </w:trPr>
        <w:tc>
          <w:tcPr>
            <w:tcW w:w="1397" w:type="dxa"/>
            <w:vAlign w:val="center"/>
          </w:tcPr>
          <w:p w14:paraId="7907C67B" w14:textId="77777777" w:rsidR="00A70176" w:rsidRPr="00674359" w:rsidRDefault="00A70176" w:rsidP="00224162">
            <w:pPr>
              <w:spacing w:line="480" w:lineRule="auto"/>
              <w:jc w:val="both"/>
              <w:rPr>
                <w:rFonts w:ascii="Palatino Linotype" w:hAnsi="Palatino Linotype" w:cs="Times New Roman"/>
                <w:b/>
                <w:bCs/>
                <w:sz w:val="20"/>
              </w:rPr>
            </w:pPr>
            <w:r w:rsidRPr="00674359">
              <w:rPr>
                <w:rFonts w:ascii="Palatino Linotype" w:hAnsi="Palatino Linotype" w:cs="Times New Roman"/>
                <w:b/>
                <w:bCs/>
                <w:sz w:val="20"/>
              </w:rPr>
              <w:t>Precipitation</w:t>
            </w:r>
          </w:p>
        </w:tc>
        <w:tc>
          <w:tcPr>
            <w:tcW w:w="2383" w:type="dxa"/>
            <w:vAlign w:val="center"/>
          </w:tcPr>
          <w:p w14:paraId="3A5667D3"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eastAsiaTheme="minorEastAsia" w:hAnsi="Palatino Linotype" w:cs="Times New Roman"/>
              </w:rPr>
              <w:t>CHIRPS</w:t>
            </w:r>
            <w:r w:rsidRPr="00674359">
              <w:rPr>
                <w:rFonts w:ascii="Palatino Linotype" w:hAnsi="Palatino Linotype" w:cs="Times New Roman"/>
                <w:sz w:val="20"/>
              </w:rPr>
              <w:t xml:space="preserve"> (0.05˚ ×0.05˚)</w:t>
            </w:r>
          </w:p>
          <w:p w14:paraId="1FD9EF55"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Daily</w:t>
            </w:r>
          </w:p>
        </w:tc>
        <w:tc>
          <w:tcPr>
            <w:tcW w:w="3223" w:type="dxa"/>
            <w:vAlign w:val="center"/>
          </w:tcPr>
          <w:p w14:paraId="06BF5604" w14:textId="77777777" w:rsidR="00A70176"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25 March – 30 November,</w:t>
            </w:r>
          </w:p>
          <w:p w14:paraId="75538B86" w14:textId="77777777" w:rsidR="00A70176" w:rsidRPr="00674359" w:rsidRDefault="00A70176" w:rsidP="00224162">
            <w:pPr>
              <w:spacing w:line="480" w:lineRule="auto"/>
              <w:jc w:val="center"/>
              <w:rPr>
                <w:rFonts w:ascii="Palatino Linotype" w:hAnsi="Palatino Linotype" w:cs="Times New Roman"/>
                <w:sz w:val="20"/>
              </w:rPr>
            </w:pPr>
            <w:r>
              <w:rPr>
                <w:rFonts w:ascii="Palatino Linotype" w:hAnsi="Palatino Linotype" w:cs="Times New Roman"/>
                <w:sz w:val="20"/>
              </w:rPr>
              <w:t>For 4 years (</w:t>
            </w:r>
            <w:r w:rsidRPr="00674359">
              <w:rPr>
                <w:rFonts w:ascii="Palatino Linotype" w:hAnsi="Palatino Linotype" w:cs="Times New Roman"/>
                <w:sz w:val="20"/>
              </w:rPr>
              <w:t>2017-2020</w:t>
            </w:r>
            <w:r>
              <w:rPr>
                <w:rFonts w:ascii="Palatino Linotype" w:hAnsi="Palatino Linotype" w:cs="Times New Roman"/>
                <w:sz w:val="20"/>
              </w:rPr>
              <w:t>)</w:t>
            </w:r>
          </w:p>
        </w:tc>
        <w:tc>
          <w:tcPr>
            <w:tcW w:w="2101" w:type="dxa"/>
            <w:vAlign w:val="center"/>
          </w:tcPr>
          <w:p w14:paraId="211C9D1A"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 xml:space="preserve">Funk et al. </w:t>
            </w:r>
            <w:r w:rsidRPr="00076780">
              <w:rPr>
                <w:rFonts w:ascii="Palatino Linotype" w:hAnsi="Palatino Linotype" w:cs="Times New Roman"/>
                <w:color w:val="0070C0"/>
                <w:sz w:val="20"/>
              </w:rPr>
              <w:t>2015</w:t>
            </w:r>
          </w:p>
        </w:tc>
      </w:tr>
      <w:tr w:rsidR="00A70176" w:rsidRPr="00674359" w14:paraId="55B8144D" w14:textId="77777777" w:rsidTr="00224162">
        <w:trPr>
          <w:trHeight w:val="245"/>
          <w:jc w:val="center"/>
        </w:trPr>
        <w:tc>
          <w:tcPr>
            <w:tcW w:w="1397" w:type="dxa"/>
            <w:vAlign w:val="center"/>
          </w:tcPr>
          <w:p w14:paraId="29EB239D" w14:textId="77777777" w:rsidR="00A70176" w:rsidRPr="00674359" w:rsidRDefault="00A70176" w:rsidP="00224162">
            <w:pPr>
              <w:spacing w:line="480" w:lineRule="auto"/>
              <w:jc w:val="both"/>
              <w:rPr>
                <w:rFonts w:ascii="Palatino Linotype" w:hAnsi="Palatino Linotype" w:cs="Times New Roman"/>
                <w:b/>
                <w:bCs/>
                <w:sz w:val="20"/>
              </w:rPr>
            </w:pPr>
            <w:r w:rsidRPr="00674359">
              <w:rPr>
                <w:rFonts w:ascii="Palatino Linotype" w:hAnsi="Palatino Linotype" w:cs="Times New Roman"/>
                <w:b/>
                <w:bCs/>
                <w:sz w:val="20"/>
              </w:rPr>
              <w:t>Temperature</w:t>
            </w:r>
          </w:p>
        </w:tc>
        <w:tc>
          <w:tcPr>
            <w:tcW w:w="2383" w:type="dxa"/>
            <w:vAlign w:val="center"/>
          </w:tcPr>
          <w:p w14:paraId="3CC20BBC"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ERA5 reanalysis</w:t>
            </w:r>
          </w:p>
          <w:p w14:paraId="7B4912FF"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(0.25˚ ×0.25˚)</w:t>
            </w:r>
          </w:p>
          <w:p w14:paraId="3D6AA976"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Daily</w:t>
            </w:r>
          </w:p>
        </w:tc>
        <w:tc>
          <w:tcPr>
            <w:tcW w:w="3223" w:type="dxa"/>
            <w:vAlign w:val="center"/>
          </w:tcPr>
          <w:p w14:paraId="3FF3F234" w14:textId="77777777" w:rsidR="00A70176"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25 March – 30 November,</w:t>
            </w:r>
          </w:p>
          <w:p w14:paraId="0C9F82AB" w14:textId="77777777" w:rsidR="00A70176" w:rsidRPr="00674359" w:rsidRDefault="00A70176" w:rsidP="00224162">
            <w:pPr>
              <w:spacing w:line="480" w:lineRule="auto"/>
              <w:jc w:val="center"/>
              <w:rPr>
                <w:rFonts w:ascii="Palatino Linotype" w:hAnsi="Palatino Linotype" w:cs="Times New Roman"/>
                <w:sz w:val="20"/>
              </w:rPr>
            </w:pPr>
            <w:r>
              <w:rPr>
                <w:rFonts w:ascii="Palatino Linotype" w:hAnsi="Palatino Linotype" w:cs="Times New Roman"/>
                <w:sz w:val="20"/>
              </w:rPr>
              <w:t>For 4 years (</w:t>
            </w:r>
            <w:r w:rsidRPr="00674359">
              <w:rPr>
                <w:rFonts w:ascii="Palatino Linotype" w:hAnsi="Palatino Linotype" w:cs="Times New Roman"/>
                <w:sz w:val="20"/>
              </w:rPr>
              <w:t>2017-2020</w:t>
            </w:r>
            <w:r>
              <w:rPr>
                <w:rFonts w:ascii="Palatino Linotype" w:hAnsi="Palatino Linotype" w:cs="Times New Roman"/>
                <w:sz w:val="20"/>
              </w:rPr>
              <w:t>)</w:t>
            </w:r>
          </w:p>
        </w:tc>
        <w:tc>
          <w:tcPr>
            <w:tcW w:w="2101" w:type="dxa"/>
            <w:vAlign w:val="center"/>
          </w:tcPr>
          <w:p w14:paraId="5E64A26D" w14:textId="77777777" w:rsidR="00A70176" w:rsidRPr="00674359" w:rsidRDefault="00A70176" w:rsidP="00224162">
            <w:pPr>
              <w:spacing w:line="480" w:lineRule="auto"/>
              <w:jc w:val="center"/>
              <w:rPr>
                <w:rFonts w:ascii="Palatino Linotype" w:hAnsi="Palatino Linotype" w:cs="Times New Roman"/>
                <w:sz w:val="20"/>
              </w:rPr>
            </w:pPr>
            <w:r w:rsidRPr="00674359">
              <w:rPr>
                <w:rFonts w:ascii="Palatino Linotype" w:hAnsi="Palatino Linotype" w:cs="Times New Roman"/>
                <w:sz w:val="20"/>
              </w:rPr>
              <w:t xml:space="preserve">European Centre for Medium-Range Weather Forecasts, </w:t>
            </w:r>
            <w:r w:rsidRPr="00E23C6A">
              <w:rPr>
                <w:rFonts w:ascii="Palatino Linotype" w:hAnsi="Palatino Linotype" w:cs="Times New Roman"/>
                <w:color w:val="0070C0"/>
                <w:sz w:val="20"/>
              </w:rPr>
              <w:t>2019</w:t>
            </w:r>
          </w:p>
        </w:tc>
      </w:tr>
      <w:tr w:rsidR="00A70176" w:rsidRPr="00674359" w14:paraId="434D5C9F" w14:textId="77777777" w:rsidTr="00224162">
        <w:trPr>
          <w:trHeight w:val="245"/>
          <w:jc w:val="center"/>
        </w:trPr>
        <w:tc>
          <w:tcPr>
            <w:tcW w:w="1397" w:type="dxa"/>
            <w:tcBorders>
              <w:bottom w:val="single" w:sz="4" w:space="0" w:color="auto"/>
            </w:tcBorders>
            <w:vAlign w:val="center"/>
          </w:tcPr>
          <w:p w14:paraId="11EFAC9C" w14:textId="77777777" w:rsidR="00A70176" w:rsidRPr="001041B1" w:rsidRDefault="00A70176" w:rsidP="00224162">
            <w:pPr>
              <w:spacing w:line="480" w:lineRule="auto"/>
              <w:jc w:val="both"/>
              <w:rPr>
                <w:rFonts w:ascii="Palatino Linotype" w:hAnsi="Palatino Linotype" w:cs="Times New Roman"/>
                <w:b/>
                <w:bCs/>
                <w:sz w:val="20"/>
              </w:rPr>
            </w:pPr>
            <w:r w:rsidRPr="001041B1">
              <w:rPr>
                <w:rFonts w:ascii="Palatino Linotype" w:hAnsi="Palatino Linotype" w:cs="Times New Roman"/>
                <w:b/>
                <w:bCs/>
                <w:sz w:val="20"/>
              </w:rPr>
              <w:t>Net Radiation</w:t>
            </w:r>
          </w:p>
        </w:tc>
        <w:tc>
          <w:tcPr>
            <w:tcW w:w="2383" w:type="dxa"/>
            <w:tcBorders>
              <w:bottom w:val="single" w:sz="4" w:space="0" w:color="auto"/>
            </w:tcBorders>
            <w:vAlign w:val="center"/>
          </w:tcPr>
          <w:p w14:paraId="32BD9FF5" w14:textId="77777777" w:rsidR="00A70176" w:rsidRPr="001041B1" w:rsidRDefault="00A70176" w:rsidP="00224162">
            <w:pPr>
              <w:spacing w:line="480" w:lineRule="auto"/>
              <w:jc w:val="center"/>
              <w:rPr>
                <w:rFonts w:ascii="Palatino Linotype" w:hAnsi="Palatino Linotype" w:cs="Times New Roman"/>
                <w:sz w:val="20"/>
              </w:rPr>
            </w:pPr>
            <w:r w:rsidRPr="001041B1">
              <w:rPr>
                <w:rFonts w:ascii="Palatino Linotype" w:hAnsi="Palatino Linotype" w:cs="Times New Roman"/>
                <w:sz w:val="20"/>
              </w:rPr>
              <w:t>NCEP-CFSR reanalysis</w:t>
            </w:r>
          </w:p>
          <w:p w14:paraId="2FAE5831" w14:textId="77777777" w:rsidR="00A70176" w:rsidRPr="001041B1" w:rsidRDefault="00A70176" w:rsidP="00224162">
            <w:pPr>
              <w:spacing w:line="480" w:lineRule="auto"/>
              <w:jc w:val="center"/>
              <w:rPr>
                <w:rFonts w:ascii="Palatino Linotype" w:hAnsi="Palatino Linotype" w:cs="Times New Roman"/>
                <w:sz w:val="20"/>
              </w:rPr>
            </w:pPr>
            <w:r w:rsidRPr="001041B1">
              <w:rPr>
                <w:rFonts w:ascii="Palatino Linotype" w:hAnsi="Palatino Linotype" w:cs="Times New Roman"/>
                <w:sz w:val="20"/>
              </w:rPr>
              <w:t>(0.2˚ ×0.2˚)</w:t>
            </w:r>
          </w:p>
          <w:p w14:paraId="4E7A0FA4" w14:textId="77777777" w:rsidR="00A70176" w:rsidRPr="001041B1" w:rsidRDefault="00A70176" w:rsidP="00224162">
            <w:pPr>
              <w:spacing w:line="480" w:lineRule="auto"/>
              <w:jc w:val="center"/>
              <w:rPr>
                <w:rFonts w:ascii="Palatino Linotype" w:hAnsi="Palatino Linotype" w:cs="Times New Roman"/>
                <w:sz w:val="20"/>
              </w:rPr>
            </w:pPr>
            <w:r w:rsidRPr="001041B1">
              <w:rPr>
                <w:rFonts w:ascii="Palatino Linotype" w:hAnsi="Palatino Linotype" w:cs="Times New Roman"/>
                <w:sz w:val="20"/>
              </w:rPr>
              <w:t>Daily (6 hourly)</w:t>
            </w:r>
          </w:p>
        </w:tc>
        <w:tc>
          <w:tcPr>
            <w:tcW w:w="3223" w:type="dxa"/>
            <w:tcBorders>
              <w:bottom w:val="single" w:sz="4" w:space="0" w:color="auto"/>
            </w:tcBorders>
            <w:vAlign w:val="center"/>
          </w:tcPr>
          <w:p w14:paraId="3BB6D720" w14:textId="77777777" w:rsidR="00A70176" w:rsidRPr="001041B1" w:rsidRDefault="00A70176" w:rsidP="00224162">
            <w:pPr>
              <w:spacing w:line="480" w:lineRule="auto"/>
              <w:jc w:val="center"/>
              <w:rPr>
                <w:rFonts w:ascii="Palatino Linotype" w:hAnsi="Palatino Linotype" w:cs="Times New Roman"/>
                <w:sz w:val="20"/>
              </w:rPr>
            </w:pPr>
            <w:r w:rsidRPr="001041B1">
              <w:rPr>
                <w:rFonts w:ascii="Palatino Linotype" w:hAnsi="Palatino Linotype" w:cs="Times New Roman"/>
                <w:sz w:val="20"/>
              </w:rPr>
              <w:t>25 March – 30 November,</w:t>
            </w:r>
          </w:p>
          <w:p w14:paraId="7067CA94" w14:textId="77777777" w:rsidR="00A70176" w:rsidRPr="001041B1" w:rsidRDefault="00A70176" w:rsidP="00224162">
            <w:pPr>
              <w:spacing w:line="480" w:lineRule="auto"/>
              <w:jc w:val="center"/>
              <w:rPr>
                <w:rFonts w:ascii="Palatino Linotype" w:hAnsi="Palatino Linotype" w:cs="Times New Roman"/>
                <w:sz w:val="20"/>
              </w:rPr>
            </w:pPr>
            <w:r w:rsidRPr="001041B1">
              <w:rPr>
                <w:rFonts w:ascii="Palatino Linotype" w:hAnsi="Palatino Linotype" w:cs="Times New Roman"/>
                <w:sz w:val="20"/>
              </w:rPr>
              <w:t>For 4 years (2017-2020)</w:t>
            </w:r>
          </w:p>
        </w:tc>
        <w:tc>
          <w:tcPr>
            <w:tcW w:w="2101" w:type="dxa"/>
            <w:tcBorders>
              <w:bottom w:val="single" w:sz="4" w:space="0" w:color="auto"/>
            </w:tcBorders>
            <w:vAlign w:val="center"/>
          </w:tcPr>
          <w:p w14:paraId="58D37571" w14:textId="77777777" w:rsidR="00A70176" w:rsidRPr="00674359" w:rsidRDefault="00A70176" w:rsidP="00224162">
            <w:pPr>
              <w:spacing w:line="480" w:lineRule="auto"/>
              <w:jc w:val="center"/>
              <w:rPr>
                <w:rFonts w:ascii="Palatino Linotype" w:hAnsi="Palatino Linotype" w:cs="Times New Roman"/>
                <w:sz w:val="20"/>
              </w:rPr>
            </w:pPr>
            <w:r w:rsidRPr="001041B1">
              <w:rPr>
                <w:rFonts w:ascii="Palatino Linotype" w:hAnsi="Palatino Linotype" w:cs="Times New Roman"/>
                <w:sz w:val="20"/>
              </w:rPr>
              <w:t xml:space="preserve">Saha et </w:t>
            </w:r>
            <w:r>
              <w:rPr>
                <w:rFonts w:ascii="Palatino Linotype" w:hAnsi="Palatino Linotype" w:cs="Times New Roman"/>
                <w:sz w:val="20"/>
              </w:rPr>
              <w:t>al.</w:t>
            </w:r>
            <w:r w:rsidRPr="001041B1">
              <w:rPr>
                <w:rFonts w:ascii="Palatino Linotype" w:hAnsi="Palatino Linotype" w:cs="Times New Roman"/>
                <w:sz w:val="20"/>
              </w:rPr>
              <w:t xml:space="preserve"> </w:t>
            </w:r>
            <w:r w:rsidRPr="005E5DD1">
              <w:rPr>
                <w:rFonts w:ascii="Palatino Linotype" w:hAnsi="Palatino Linotype" w:cs="Times New Roman"/>
                <w:color w:val="0070C0"/>
                <w:sz w:val="20"/>
              </w:rPr>
              <w:t>2010</w:t>
            </w:r>
          </w:p>
        </w:tc>
      </w:tr>
    </w:tbl>
    <w:p w14:paraId="09E7212C" w14:textId="77777777" w:rsidR="00A70176" w:rsidRDefault="00A70176" w:rsidP="00A70176">
      <w:pPr>
        <w:spacing w:after="0" w:line="480" w:lineRule="auto"/>
        <w:jc w:val="both"/>
        <w:rPr>
          <w:rFonts w:ascii="Palatino Linotype" w:eastAsiaTheme="minorEastAsia" w:hAnsi="Palatino Linotype" w:cs="Times New Roman"/>
          <w:sz w:val="20"/>
        </w:rPr>
      </w:pPr>
    </w:p>
    <w:p w14:paraId="02F04D8F" w14:textId="77777777" w:rsidR="00A70176" w:rsidRDefault="00A70176" w:rsidP="00A70176">
      <w:pPr>
        <w:spacing w:after="0" w:line="480" w:lineRule="auto"/>
        <w:jc w:val="both"/>
        <w:rPr>
          <w:rFonts w:ascii="Palatino Linotype" w:eastAsiaTheme="minorEastAsia" w:hAnsi="Palatino Linotype" w:cs="Times New Roman"/>
          <w:sz w:val="20"/>
        </w:rPr>
      </w:pPr>
    </w:p>
    <w:p w14:paraId="57DC1FBE" w14:textId="77777777" w:rsidR="00A70176" w:rsidRPr="001B4F07" w:rsidRDefault="00A70176" w:rsidP="00A70176">
      <w:pPr>
        <w:pStyle w:val="ListParagraph"/>
        <w:numPr>
          <w:ilvl w:val="1"/>
          <w:numId w:val="1"/>
        </w:numPr>
        <w:spacing w:line="480" w:lineRule="auto"/>
        <w:ind w:left="630" w:hanging="630"/>
        <w:rPr>
          <w:rFonts w:ascii="Palatino Linotype" w:hAnsi="Palatino Linotype"/>
          <w:b/>
          <w:lang w:val="en-US"/>
        </w:rPr>
      </w:pPr>
      <w:r w:rsidRPr="001B4F07">
        <w:rPr>
          <w:rFonts w:ascii="Palatino Linotype" w:hAnsi="Palatino Linotype"/>
          <w:b/>
          <w:lang w:val="en-US"/>
        </w:rPr>
        <w:t>Methods</w:t>
      </w:r>
    </w:p>
    <w:p w14:paraId="70997D5C" w14:textId="7CD0C819" w:rsidR="00E54A94" w:rsidRDefault="00A70176" w:rsidP="00A70176">
      <w:pPr>
        <w:spacing w:after="0" w:line="480" w:lineRule="auto"/>
        <w:jc w:val="both"/>
        <w:rPr>
          <w:rFonts w:ascii="Palatino Linotype" w:hAnsi="Palatino Linotype"/>
          <w:bCs/>
          <w:lang w:val="en-US"/>
        </w:rPr>
      </w:pPr>
      <w:r w:rsidRPr="00814EEA">
        <w:rPr>
          <w:rFonts w:ascii="Palatino Linotype" w:hAnsi="Palatino Linotype"/>
          <w:bCs/>
          <w:lang w:val="en-US"/>
        </w:rPr>
        <w:t xml:space="preserve">The present investigation consists of data acquisition, satellite data </w:t>
      </w:r>
      <w:r w:rsidR="00A7671F">
        <w:rPr>
          <w:rFonts w:ascii="Palatino Linotype" w:hAnsi="Palatino Linotype"/>
          <w:bCs/>
          <w:lang w:val="en-US"/>
        </w:rPr>
        <w:t>preprocessing</w:t>
      </w:r>
      <w:r w:rsidRPr="00814EEA">
        <w:rPr>
          <w:rFonts w:ascii="Palatino Linotype" w:hAnsi="Palatino Linotype"/>
          <w:bCs/>
          <w:lang w:val="en-US"/>
        </w:rPr>
        <w:t xml:space="preserve">, data extraction, data management, spatial data analysis, </w:t>
      </w:r>
      <w:r w:rsidR="00675396">
        <w:rPr>
          <w:rFonts w:ascii="Palatino Linotype" w:hAnsi="Palatino Linotype"/>
          <w:bCs/>
          <w:lang w:val="en-US"/>
        </w:rPr>
        <w:t xml:space="preserve">map preparation, </w:t>
      </w:r>
      <w:r w:rsidRPr="00814EEA">
        <w:rPr>
          <w:rFonts w:ascii="Palatino Linotype" w:hAnsi="Palatino Linotype"/>
          <w:bCs/>
          <w:lang w:val="en-US"/>
        </w:rPr>
        <w:t>and geo</w:t>
      </w:r>
      <w:r w:rsidR="00D4357B">
        <w:rPr>
          <w:rFonts w:ascii="Palatino Linotype" w:hAnsi="Palatino Linotype"/>
          <w:bCs/>
          <w:lang w:val="en-US"/>
        </w:rPr>
        <w:t>-</w:t>
      </w:r>
      <w:r w:rsidRPr="00814EEA">
        <w:rPr>
          <w:rFonts w:ascii="Palatino Linotype" w:hAnsi="Palatino Linotype"/>
          <w:bCs/>
          <w:lang w:val="en-US"/>
        </w:rPr>
        <w:t xml:space="preserve">statistical analysis. </w:t>
      </w:r>
    </w:p>
    <w:p w14:paraId="32BAB017" w14:textId="73888228" w:rsidR="00A70176" w:rsidRPr="003021E4" w:rsidRDefault="00A70176" w:rsidP="00E54A94">
      <w:pPr>
        <w:spacing w:after="0" w:line="480" w:lineRule="auto"/>
        <w:ind w:firstLine="720"/>
        <w:jc w:val="both"/>
        <w:rPr>
          <w:rFonts w:ascii="Palatino Linotype" w:hAnsi="Palatino Linotype"/>
          <w:bCs/>
          <w:lang w:val="en-US"/>
        </w:rPr>
      </w:pPr>
      <w:r w:rsidRPr="00814EEA">
        <w:rPr>
          <w:rFonts w:ascii="Palatino Linotype" w:hAnsi="Palatino Linotype"/>
          <w:bCs/>
          <w:lang w:val="en-US"/>
        </w:rPr>
        <w:t xml:space="preserve">For estimating the effect of LD on vegetation </w:t>
      </w:r>
      <w:r w:rsidR="00FE096A" w:rsidRPr="003021E4">
        <w:rPr>
          <w:rFonts w:ascii="Palatino Linotype" w:hAnsi="Palatino Linotype"/>
          <w:bCs/>
          <w:lang w:val="en-US"/>
        </w:rPr>
        <w:t>activity</w:t>
      </w:r>
      <w:r w:rsidRPr="003021E4">
        <w:rPr>
          <w:rFonts w:ascii="Palatino Linotype" w:hAnsi="Palatino Linotype"/>
          <w:bCs/>
          <w:lang w:val="en-US"/>
        </w:rPr>
        <w:t xml:space="preserve"> metrics (i.e., NDVI, SIF), it was mandatory to examine the hypothesis that the means of other controlling factors like PREC, TEMP, NR remain</w:t>
      </w:r>
      <w:r w:rsidR="008C62F6" w:rsidRPr="003021E4">
        <w:rPr>
          <w:rFonts w:ascii="Palatino Linotype" w:hAnsi="Palatino Linotype"/>
          <w:bCs/>
          <w:lang w:val="en-US"/>
        </w:rPr>
        <w:t>ed</w:t>
      </w:r>
      <w:r w:rsidRPr="003021E4">
        <w:rPr>
          <w:rFonts w:ascii="Palatino Linotype" w:hAnsi="Palatino Linotype"/>
          <w:bCs/>
          <w:lang w:val="en-US"/>
        </w:rPr>
        <w:t xml:space="preserve"> the same during the LD an</w:t>
      </w:r>
      <w:r w:rsidRPr="00814EEA">
        <w:rPr>
          <w:rFonts w:ascii="Palatino Linotype" w:hAnsi="Palatino Linotype"/>
          <w:bCs/>
          <w:lang w:val="en-US"/>
        </w:rPr>
        <w:t>d UL periods as compared to the reference period.</w:t>
      </w:r>
      <w:r w:rsidR="0020194F">
        <w:rPr>
          <w:rFonts w:ascii="Palatino Linotype" w:hAnsi="Palatino Linotype"/>
          <w:bCs/>
          <w:lang w:val="en-US"/>
        </w:rPr>
        <w:t xml:space="preserve"> </w:t>
      </w:r>
      <w:r w:rsidR="00B90CCE">
        <w:rPr>
          <w:rFonts w:ascii="Palatino Linotype" w:hAnsi="Palatino Linotype"/>
          <w:bCs/>
          <w:lang w:val="en-US"/>
        </w:rPr>
        <w:t xml:space="preserve">To examine the hypothesis, a paired student’s t-test (paired two samples for means) </w:t>
      </w:r>
      <w:r w:rsidR="00B90CCE">
        <w:rPr>
          <w:rFonts w:ascii="Palatino Linotype" w:hAnsi="Palatino Linotype"/>
          <w:bCs/>
          <w:lang w:val="en-US"/>
        </w:rPr>
        <w:lastRenderedPageBreak/>
        <w:t>was conducted (at α = 0.05; n = 26)</w:t>
      </w:r>
      <w:r w:rsidRPr="003021E4">
        <w:rPr>
          <w:rFonts w:ascii="Palatino Linotype" w:hAnsi="Palatino Linotype"/>
          <w:bCs/>
          <w:lang w:val="en-US"/>
        </w:rPr>
        <w:t xml:space="preserve">. </w:t>
      </w:r>
      <w:r w:rsidR="0020194F" w:rsidRPr="003021E4">
        <w:rPr>
          <w:rFonts w:ascii="Palatino Linotype" w:hAnsi="Palatino Linotype"/>
          <w:bCs/>
          <w:lang w:val="en-US"/>
        </w:rPr>
        <w:t>The mean value</w:t>
      </w:r>
      <w:r w:rsidR="008C62F6" w:rsidRPr="003021E4">
        <w:rPr>
          <w:rFonts w:ascii="Palatino Linotype" w:hAnsi="Palatino Linotype"/>
          <w:bCs/>
          <w:lang w:val="en-US"/>
        </w:rPr>
        <w:t>s</w:t>
      </w:r>
      <w:r w:rsidR="0020194F" w:rsidRPr="003021E4">
        <w:rPr>
          <w:rFonts w:ascii="Palatino Linotype" w:hAnsi="Palatino Linotype"/>
          <w:bCs/>
          <w:lang w:val="en-US"/>
        </w:rPr>
        <w:t xml:space="preserve"> of </w:t>
      </w:r>
      <w:r w:rsidR="008C62F6" w:rsidRPr="003021E4">
        <w:rPr>
          <w:rFonts w:ascii="Palatino Linotype" w:hAnsi="Palatino Linotype"/>
          <w:bCs/>
          <w:lang w:val="en-US"/>
        </w:rPr>
        <w:t xml:space="preserve">the </w:t>
      </w:r>
      <w:r w:rsidR="0020194F" w:rsidRPr="003021E4">
        <w:rPr>
          <w:rFonts w:ascii="Palatino Linotype" w:hAnsi="Palatino Linotype"/>
          <w:bCs/>
          <w:lang w:val="en-US"/>
        </w:rPr>
        <w:t>different satellite variables over the 26 BGPs w</w:t>
      </w:r>
      <w:r w:rsidR="008C62F6" w:rsidRPr="003021E4">
        <w:rPr>
          <w:rFonts w:ascii="Palatino Linotype" w:hAnsi="Palatino Linotype"/>
          <w:bCs/>
          <w:lang w:val="en-US"/>
        </w:rPr>
        <w:t>ere</w:t>
      </w:r>
      <w:r w:rsidR="0020194F" w:rsidRPr="003021E4">
        <w:rPr>
          <w:rFonts w:ascii="Palatino Linotype" w:hAnsi="Palatino Linotype"/>
          <w:bCs/>
          <w:lang w:val="en-US"/>
        </w:rPr>
        <w:t xml:space="preserve"> considered for the assessment. </w:t>
      </w:r>
      <w:r w:rsidRPr="003021E4">
        <w:rPr>
          <w:rFonts w:ascii="Palatino Linotype" w:hAnsi="Palatino Linotype"/>
          <w:bCs/>
          <w:lang w:val="en-US"/>
        </w:rPr>
        <w:t>The test results indicated that PREC and NR</w:t>
      </w:r>
      <w:r w:rsidR="008C62F6" w:rsidRPr="003021E4">
        <w:rPr>
          <w:rFonts w:ascii="Palatino Linotype" w:hAnsi="Palatino Linotype"/>
          <w:bCs/>
          <w:lang w:val="en-US"/>
        </w:rPr>
        <w:t xml:space="preserve"> </w:t>
      </w:r>
      <w:r w:rsidRPr="003021E4">
        <w:rPr>
          <w:rFonts w:ascii="Palatino Linotype" w:hAnsi="Palatino Linotype"/>
          <w:bCs/>
          <w:lang w:val="en-US"/>
        </w:rPr>
        <w:t xml:space="preserve">were not significantly different during the LD period from </w:t>
      </w:r>
      <w:r w:rsidR="008C62F6" w:rsidRPr="003021E4">
        <w:rPr>
          <w:rFonts w:ascii="Palatino Linotype" w:hAnsi="Palatino Linotype"/>
          <w:bCs/>
          <w:lang w:val="en-US"/>
        </w:rPr>
        <w:t>those</w:t>
      </w:r>
      <w:r w:rsidRPr="003021E4">
        <w:rPr>
          <w:rFonts w:ascii="Palatino Linotype" w:hAnsi="Palatino Linotype"/>
          <w:bCs/>
          <w:lang w:val="en-US"/>
        </w:rPr>
        <w:t xml:space="preserve"> of the reference period (</w:t>
      </w:r>
      <w:r w:rsidRPr="003021E4">
        <w:rPr>
          <w:rFonts w:ascii="Palatino Linotype" w:hAnsi="Palatino Linotype"/>
          <w:b/>
          <w:bCs/>
          <w:lang w:val="en-US"/>
        </w:rPr>
        <w:t>Table S4</w:t>
      </w:r>
      <w:r w:rsidRPr="003021E4">
        <w:rPr>
          <w:rFonts w:ascii="Palatino Linotype" w:hAnsi="Palatino Linotype"/>
          <w:bCs/>
          <w:lang w:val="en-US"/>
        </w:rPr>
        <w:t>)</w:t>
      </w:r>
      <w:r w:rsidR="008C62F6" w:rsidRPr="003021E4">
        <w:rPr>
          <w:rFonts w:ascii="Palatino Linotype" w:hAnsi="Palatino Linotype"/>
          <w:bCs/>
          <w:lang w:val="en-US"/>
        </w:rPr>
        <w:t>, although the</w:t>
      </w:r>
      <w:r w:rsidRPr="003021E4">
        <w:rPr>
          <w:rFonts w:ascii="Palatino Linotype" w:hAnsi="Palatino Linotype"/>
          <w:bCs/>
          <w:lang w:val="en-US"/>
        </w:rPr>
        <w:t xml:space="preserve"> means of TEMP were significantly different during </w:t>
      </w:r>
      <w:r w:rsidR="008C62F6" w:rsidRPr="003021E4">
        <w:rPr>
          <w:rFonts w:ascii="Palatino Linotype" w:hAnsi="Palatino Linotype"/>
          <w:bCs/>
          <w:lang w:val="en-US"/>
        </w:rPr>
        <w:t xml:space="preserve">the </w:t>
      </w:r>
      <w:r w:rsidRPr="003021E4">
        <w:rPr>
          <w:rFonts w:ascii="Palatino Linotype" w:hAnsi="Palatino Linotype"/>
          <w:bCs/>
          <w:lang w:val="en-US"/>
        </w:rPr>
        <w:t xml:space="preserve">LD and UL periods as compared to that of the reference period. On the other hand, the means of NDVI and SIF for both LD and UL periods </w:t>
      </w:r>
      <w:r w:rsidR="00C8793B" w:rsidRPr="003021E4">
        <w:rPr>
          <w:rFonts w:ascii="Palatino Linotype" w:hAnsi="Palatino Linotype"/>
          <w:bCs/>
          <w:lang w:val="en-US"/>
        </w:rPr>
        <w:t xml:space="preserve">were found to be different </w:t>
      </w:r>
      <w:r w:rsidRPr="003021E4">
        <w:rPr>
          <w:rFonts w:ascii="Palatino Linotype" w:hAnsi="Palatino Linotype"/>
          <w:bCs/>
          <w:lang w:val="en-US"/>
        </w:rPr>
        <w:t xml:space="preserve">from those of the reference period. Therefore, it </w:t>
      </w:r>
      <w:r w:rsidR="00C8793B" w:rsidRPr="003021E4">
        <w:rPr>
          <w:rFonts w:ascii="Palatino Linotype" w:hAnsi="Palatino Linotype"/>
          <w:bCs/>
          <w:lang w:val="en-US"/>
        </w:rPr>
        <w:t xml:space="preserve">was </w:t>
      </w:r>
      <w:r w:rsidRPr="003021E4">
        <w:rPr>
          <w:rFonts w:ascii="Palatino Linotype" w:hAnsi="Palatino Linotype"/>
          <w:bCs/>
          <w:lang w:val="en-US"/>
        </w:rPr>
        <w:t xml:space="preserve">expected that variations in vegetation </w:t>
      </w:r>
      <w:r w:rsidR="00FE096A" w:rsidRPr="003021E4">
        <w:rPr>
          <w:rFonts w:ascii="Palatino Linotype" w:hAnsi="Palatino Linotype"/>
          <w:bCs/>
          <w:lang w:val="en-US"/>
        </w:rPr>
        <w:t>activity</w:t>
      </w:r>
      <w:r w:rsidRPr="003021E4">
        <w:rPr>
          <w:rFonts w:ascii="Palatino Linotype" w:hAnsi="Palatino Linotype"/>
          <w:bCs/>
          <w:lang w:val="en-US"/>
        </w:rPr>
        <w:t xml:space="preserve"> </w:t>
      </w:r>
      <w:r w:rsidR="00C8793B" w:rsidRPr="003021E4">
        <w:rPr>
          <w:rFonts w:ascii="Palatino Linotype" w:hAnsi="Palatino Linotype"/>
          <w:bCs/>
          <w:lang w:val="en-US"/>
        </w:rPr>
        <w:t>w</w:t>
      </w:r>
      <w:r w:rsidR="007A2BA7" w:rsidRPr="003021E4">
        <w:rPr>
          <w:rFonts w:ascii="Palatino Linotype" w:hAnsi="Palatino Linotype"/>
          <w:bCs/>
          <w:lang w:val="en-US"/>
        </w:rPr>
        <w:t>ere</w:t>
      </w:r>
      <w:r w:rsidRPr="003021E4">
        <w:rPr>
          <w:rFonts w:ascii="Palatino Linotype" w:hAnsi="Palatino Linotype"/>
          <w:bCs/>
          <w:lang w:val="en-US"/>
        </w:rPr>
        <w:t xml:space="preserve"> not </w:t>
      </w:r>
      <w:r w:rsidR="00E80936" w:rsidRPr="003021E4">
        <w:rPr>
          <w:rFonts w:ascii="Palatino Linotype" w:hAnsi="Palatino Linotype"/>
          <w:bCs/>
          <w:lang w:val="en-US"/>
        </w:rPr>
        <w:t>totally</w:t>
      </w:r>
      <w:r w:rsidRPr="003021E4">
        <w:rPr>
          <w:rFonts w:ascii="Palatino Linotype" w:hAnsi="Palatino Linotype"/>
          <w:bCs/>
          <w:lang w:val="en-US"/>
        </w:rPr>
        <w:t xml:space="preserve"> influenced by climatic factors, </w:t>
      </w:r>
      <w:r w:rsidR="00E92C7E" w:rsidRPr="003021E4">
        <w:rPr>
          <w:rFonts w:ascii="Palatino Linotype" w:hAnsi="Palatino Linotype"/>
          <w:bCs/>
          <w:lang w:val="en-US"/>
        </w:rPr>
        <w:t>especially during the LD period</w:t>
      </w:r>
      <w:r w:rsidRPr="003021E4">
        <w:rPr>
          <w:rFonts w:ascii="Palatino Linotype" w:hAnsi="Palatino Linotype"/>
          <w:bCs/>
          <w:lang w:val="en-US"/>
        </w:rPr>
        <w:t xml:space="preserve">. </w:t>
      </w:r>
    </w:p>
    <w:p w14:paraId="3F023AB2" w14:textId="31D15557" w:rsidR="00A70176" w:rsidRPr="00814EEA" w:rsidRDefault="00A70176" w:rsidP="00A70176">
      <w:pPr>
        <w:spacing w:after="0" w:line="480" w:lineRule="auto"/>
        <w:ind w:firstLine="720"/>
        <w:jc w:val="both"/>
        <w:rPr>
          <w:rFonts w:ascii="Palatino Linotype" w:hAnsi="Palatino Linotype"/>
          <w:bCs/>
          <w:lang w:val="en-US"/>
        </w:rPr>
      </w:pPr>
      <w:r w:rsidRPr="003021E4">
        <w:rPr>
          <w:rFonts w:ascii="Palatino Linotype" w:hAnsi="Palatino Linotype"/>
          <w:bCs/>
          <w:lang w:val="en-US"/>
        </w:rPr>
        <w:t xml:space="preserve">The anomaly percentage was calculated for the selected satellite-derived variables </w:t>
      </w:r>
      <w:r w:rsidR="00F54A65">
        <w:rPr>
          <w:rFonts w:ascii="Palatino Linotype" w:hAnsi="Palatino Linotype"/>
          <w:bCs/>
          <w:lang w:val="en-US"/>
        </w:rPr>
        <w:t>to quantify the deviations in the vegetation activity metrics (i.e., NDVI, SIF) during the LD and UL period</w:t>
      </w:r>
      <w:r w:rsidRPr="00814EEA">
        <w:rPr>
          <w:rFonts w:ascii="Palatino Linotype" w:hAnsi="Palatino Linotype"/>
          <w:bCs/>
          <w:lang w:val="en-US"/>
        </w:rPr>
        <w:t xml:space="preserve"> compared to the reference period using </w:t>
      </w:r>
      <w:r w:rsidRPr="00451E61">
        <w:rPr>
          <w:rFonts w:ascii="Palatino Linotype" w:hAnsi="Palatino Linotype"/>
          <w:b/>
          <w:bCs/>
          <w:lang w:val="en-US"/>
        </w:rPr>
        <w:t>Eqn.</w:t>
      </w:r>
      <w:r w:rsidRPr="00814EEA">
        <w:rPr>
          <w:rFonts w:ascii="Palatino Linotype" w:hAnsi="Palatino Linotype"/>
          <w:bCs/>
          <w:lang w:val="en-US"/>
        </w:rPr>
        <w:t xml:space="preserve"> </w:t>
      </w:r>
      <w:r w:rsidRPr="00451E61">
        <w:rPr>
          <w:rFonts w:ascii="Palatino Linotype" w:hAnsi="Palatino Linotype"/>
          <w:b/>
          <w:bCs/>
          <w:lang w:val="en-US"/>
        </w:rPr>
        <w:t>(1)</w:t>
      </w:r>
      <w:r w:rsidRPr="00814EEA">
        <w:rPr>
          <w:rFonts w:ascii="Palatino Linotype" w:hAnsi="Palatino Linotype"/>
          <w:bCs/>
          <w:lang w:val="en-US"/>
        </w:rPr>
        <w:t xml:space="preserve">. The anomalies of PREC, TEMP, NR, and AOD were also calculated </w:t>
      </w:r>
      <w:r w:rsidR="00D96772" w:rsidRPr="00814EEA">
        <w:rPr>
          <w:rFonts w:ascii="Palatino Linotype" w:hAnsi="Palatino Linotype"/>
          <w:bCs/>
          <w:lang w:val="en-US"/>
        </w:rPr>
        <w:t>(</w:t>
      </w:r>
      <w:r w:rsidR="00D96772" w:rsidRPr="00814EEA">
        <w:rPr>
          <w:rFonts w:ascii="Palatino Linotype" w:hAnsi="Palatino Linotype"/>
          <w:b/>
          <w:lang w:val="en-US"/>
        </w:rPr>
        <w:t>Figs. S</w:t>
      </w:r>
      <w:r w:rsidR="00BB708A">
        <w:rPr>
          <w:rFonts w:ascii="Palatino Linotype" w:hAnsi="Palatino Linotype"/>
          <w:b/>
          <w:lang w:val="en-US"/>
        </w:rPr>
        <w:t>4</w:t>
      </w:r>
      <w:r w:rsidR="00D96772" w:rsidRPr="00814EEA">
        <w:rPr>
          <w:rFonts w:ascii="Palatino Linotype" w:hAnsi="Palatino Linotype"/>
          <w:bCs/>
          <w:lang w:val="en-US"/>
        </w:rPr>
        <w:t xml:space="preserve">, </w:t>
      </w:r>
      <w:r w:rsidR="00D96772" w:rsidRPr="00814EEA">
        <w:rPr>
          <w:rFonts w:ascii="Palatino Linotype" w:hAnsi="Palatino Linotype"/>
          <w:b/>
          <w:lang w:val="en-US"/>
        </w:rPr>
        <w:t>S</w:t>
      </w:r>
      <w:r w:rsidR="00BB708A">
        <w:rPr>
          <w:rFonts w:ascii="Palatino Linotype" w:hAnsi="Palatino Linotype"/>
          <w:b/>
          <w:lang w:val="en-US"/>
        </w:rPr>
        <w:t>5</w:t>
      </w:r>
      <w:r w:rsidR="00D96772" w:rsidRPr="00814EEA">
        <w:rPr>
          <w:rFonts w:ascii="Palatino Linotype" w:hAnsi="Palatino Linotype"/>
          <w:bCs/>
          <w:lang w:val="en-US"/>
        </w:rPr>
        <w:t xml:space="preserve">, </w:t>
      </w:r>
      <w:r w:rsidR="00D96772" w:rsidRPr="00814EEA">
        <w:rPr>
          <w:rFonts w:ascii="Palatino Linotype" w:hAnsi="Palatino Linotype"/>
          <w:b/>
          <w:lang w:val="en-US"/>
        </w:rPr>
        <w:t>S</w:t>
      </w:r>
      <w:r w:rsidR="00BB708A">
        <w:rPr>
          <w:rFonts w:ascii="Palatino Linotype" w:hAnsi="Palatino Linotype"/>
          <w:b/>
          <w:lang w:val="en-US"/>
        </w:rPr>
        <w:t>6</w:t>
      </w:r>
      <w:r w:rsidR="00D96772" w:rsidRPr="00814EEA">
        <w:rPr>
          <w:rFonts w:ascii="Palatino Linotype" w:hAnsi="Palatino Linotype"/>
          <w:b/>
          <w:lang w:val="en-US"/>
        </w:rPr>
        <w:t xml:space="preserve">, </w:t>
      </w:r>
      <w:r w:rsidR="00D96772" w:rsidRPr="00814EEA">
        <w:rPr>
          <w:rFonts w:ascii="Palatino Linotype" w:hAnsi="Palatino Linotype"/>
          <w:bCs/>
          <w:lang w:val="en-US"/>
        </w:rPr>
        <w:t xml:space="preserve">and </w:t>
      </w:r>
      <w:r w:rsidR="00D96772" w:rsidRPr="00814EEA">
        <w:rPr>
          <w:rFonts w:ascii="Palatino Linotype" w:hAnsi="Palatino Linotype"/>
          <w:b/>
          <w:lang w:val="en-US"/>
        </w:rPr>
        <w:t>S</w:t>
      </w:r>
      <w:r w:rsidR="00BB708A">
        <w:rPr>
          <w:rFonts w:ascii="Palatino Linotype" w:hAnsi="Palatino Linotype"/>
          <w:b/>
          <w:lang w:val="en-US"/>
        </w:rPr>
        <w:t>7</w:t>
      </w:r>
      <w:r w:rsidR="00D96772">
        <w:rPr>
          <w:rFonts w:ascii="Palatino Linotype" w:hAnsi="Palatino Linotype"/>
          <w:b/>
          <w:lang w:val="en-US"/>
        </w:rPr>
        <w:t xml:space="preserve">; </w:t>
      </w:r>
      <w:r w:rsidR="00D96772" w:rsidRPr="00775CDF">
        <w:rPr>
          <w:rFonts w:ascii="Palatino Linotype" w:hAnsi="Palatino Linotype"/>
          <w:lang w:val="en-US"/>
        </w:rPr>
        <w:t>Supplementary file</w:t>
      </w:r>
      <w:r w:rsidR="00D96772" w:rsidRPr="00814EEA">
        <w:rPr>
          <w:rFonts w:ascii="Palatino Linotype" w:hAnsi="Palatino Linotype"/>
          <w:bCs/>
          <w:lang w:val="en-US"/>
        </w:rPr>
        <w:t>)</w:t>
      </w:r>
      <w:r w:rsidR="00D96772">
        <w:rPr>
          <w:rFonts w:ascii="Palatino Linotype" w:hAnsi="Palatino Linotype"/>
          <w:bCs/>
          <w:lang w:val="en-US"/>
        </w:rPr>
        <w:t xml:space="preserve"> </w:t>
      </w:r>
      <w:r w:rsidRPr="00814EEA">
        <w:rPr>
          <w:rFonts w:ascii="Palatino Linotype" w:hAnsi="Palatino Linotype"/>
          <w:bCs/>
          <w:lang w:val="en-US"/>
        </w:rPr>
        <w:t>for the LD period so that the influences of climatic variables and air pollutant</w:t>
      </w:r>
      <w:r>
        <w:rPr>
          <w:rFonts w:ascii="Palatino Linotype" w:hAnsi="Palatino Linotype"/>
          <w:bCs/>
          <w:lang w:val="en-US"/>
        </w:rPr>
        <w:t>s</w:t>
      </w:r>
      <w:r w:rsidRPr="00814EEA">
        <w:rPr>
          <w:rFonts w:ascii="Palatino Linotype" w:hAnsi="Palatino Linotype"/>
          <w:bCs/>
          <w:lang w:val="en-US"/>
        </w:rPr>
        <w:t xml:space="preserve"> on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could be assessed</w:t>
      </w:r>
      <w:r w:rsidRPr="00814EEA">
        <w:rPr>
          <w:rFonts w:ascii="Palatino Linotype" w:hAnsi="Palatino Linotype"/>
          <w:bCs/>
          <w:lang w:val="en-US"/>
        </w:rPr>
        <w:t xml:space="preserve">. </w:t>
      </w:r>
    </w:p>
    <w:p w14:paraId="53929E6C" w14:textId="77777777" w:rsidR="00A70176" w:rsidRPr="00FC449D" w:rsidRDefault="00A70176" w:rsidP="00A70176">
      <w:pPr>
        <w:spacing w:after="0" w:line="480" w:lineRule="auto"/>
        <w:ind w:left="360"/>
        <w:jc w:val="center"/>
        <w:rPr>
          <w:rFonts w:ascii="Palatino Linotype" w:eastAsiaTheme="minorEastAsia" w:hAnsi="Palatino Linotype"/>
          <w:b/>
          <w:iCs/>
          <w:lang w:val="en-US"/>
        </w:rPr>
      </w:pPr>
      <w:r>
        <w:rPr>
          <w:rFonts w:ascii="Palatino Linotype" w:hAnsi="Palatino Linotype"/>
          <w:sz w:val="24"/>
          <w:szCs w:val="24"/>
          <w:lang w:val="en-US"/>
        </w:rPr>
        <w:t xml:space="preserve">                                           </w:t>
      </w:r>
      <m:oMath>
        <m:r>
          <m:rPr>
            <m:sty m:val="p"/>
          </m:rPr>
          <w:rPr>
            <w:rFonts w:ascii="Cambria Math" w:hAnsi="Cambria Math"/>
            <w:sz w:val="24"/>
            <w:szCs w:val="24"/>
            <w:lang w:val="en-US"/>
          </w:rPr>
          <m:t xml:space="preserve">Anomaly </m:t>
        </m:r>
        <m:d>
          <m:dPr>
            <m:ctrlPr>
              <w:rPr>
                <w:rFonts w:ascii="Cambria Math" w:hAnsi="Cambria Math"/>
                <w:b/>
                <w:i/>
                <w:iCs/>
                <w:sz w:val="24"/>
                <w:szCs w:val="24"/>
                <w:lang w:val="en-US"/>
              </w:rPr>
            </m:ctrlPr>
          </m:dPr>
          <m:e>
            <m:r>
              <m:rPr>
                <m:sty m:val="bi"/>
              </m:rPr>
              <w:rPr>
                <w:rFonts w:ascii="Cambria Math" w:hAnsi="Cambria Math"/>
                <w:sz w:val="24"/>
                <w:szCs w:val="24"/>
                <w:lang w:val="en-US"/>
              </w:rPr>
              <m:t>%</m:t>
            </m:r>
          </m:e>
        </m:d>
        <m:r>
          <m:rPr>
            <m:sty m:val="b"/>
          </m:rPr>
          <w:rPr>
            <w:rFonts w:ascii="Cambria Math" w:hAnsi="Cambria Math"/>
            <w:sz w:val="24"/>
            <w:szCs w:val="24"/>
            <w:lang w:val="en-US"/>
          </w:rPr>
          <m:t>=</m:t>
        </m:r>
        <m:f>
          <m:fPr>
            <m:ctrlPr>
              <w:rPr>
                <w:rFonts w:ascii="Cambria Math" w:eastAsiaTheme="minorEastAsia" w:hAnsi="Cambria Math"/>
                <w:bCs/>
                <w:i/>
                <w:iCs/>
                <w:sz w:val="24"/>
                <w:szCs w:val="24"/>
                <w:lang w:val="en-US"/>
              </w:rPr>
            </m:ctrlPr>
          </m:fPr>
          <m:num>
            <m:r>
              <w:rPr>
                <w:rFonts w:ascii="Cambria Math" w:eastAsiaTheme="minorEastAsia" w:hAnsi="Cambria Math"/>
                <w:sz w:val="24"/>
                <w:szCs w:val="24"/>
                <w:lang w:val="en-US"/>
              </w:rPr>
              <m:t xml:space="preserve">X -  </m:t>
            </m:r>
            <m:acc>
              <m:accPr>
                <m:chr m:val="̅"/>
                <m:ctrlPr>
                  <w:rPr>
                    <w:rFonts w:ascii="Cambria Math" w:eastAsiaTheme="minorEastAsia" w:hAnsi="Cambria Math"/>
                    <w:bCs/>
                    <w:i/>
                    <w:iCs/>
                    <w:sz w:val="24"/>
                    <w:szCs w:val="24"/>
                    <w:lang w:val="en-US"/>
                  </w:rPr>
                </m:ctrlPr>
              </m:accPr>
              <m:e>
                <m:r>
                  <w:rPr>
                    <w:rFonts w:ascii="Cambria Math" w:eastAsiaTheme="minorEastAsia" w:hAnsi="Cambria Math"/>
                    <w:sz w:val="24"/>
                    <w:szCs w:val="24"/>
                    <w:lang w:val="en-US"/>
                  </w:rPr>
                  <m:t>X</m:t>
                </m:r>
              </m:e>
            </m:acc>
          </m:num>
          <m:den>
            <m:acc>
              <m:accPr>
                <m:chr m:val="̅"/>
                <m:ctrlPr>
                  <w:rPr>
                    <w:rFonts w:ascii="Cambria Math" w:eastAsiaTheme="minorEastAsia" w:hAnsi="Cambria Math"/>
                    <w:bCs/>
                    <w:i/>
                    <w:iCs/>
                    <w:sz w:val="24"/>
                    <w:szCs w:val="24"/>
                    <w:lang w:val="en-US"/>
                  </w:rPr>
                </m:ctrlPr>
              </m:accPr>
              <m:e>
                <m:r>
                  <w:rPr>
                    <w:rFonts w:ascii="Cambria Math" w:eastAsiaTheme="minorEastAsia" w:hAnsi="Cambria Math"/>
                    <w:sz w:val="24"/>
                    <w:szCs w:val="24"/>
                    <w:lang w:val="en-US"/>
                  </w:rPr>
                  <m:t>X</m:t>
                </m:r>
              </m:e>
            </m:acc>
          </m:den>
        </m:f>
        <m:r>
          <w:rPr>
            <w:rFonts w:ascii="Cambria Math" w:eastAsiaTheme="minorEastAsia" w:hAnsi="Cambria Math"/>
            <w:sz w:val="24"/>
            <w:szCs w:val="24"/>
            <w:lang w:val="en-US"/>
          </w:rPr>
          <m:t>×100</m:t>
        </m:r>
      </m:oMath>
      <w:r w:rsidRPr="00477E5F">
        <w:rPr>
          <w:rFonts w:ascii="Palatino Linotype" w:eastAsiaTheme="minorEastAsia" w:hAnsi="Palatino Linotype"/>
          <w:sz w:val="24"/>
          <w:szCs w:val="24"/>
          <w:lang w:val="en-US"/>
        </w:rPr>
        <w:tab/>
      </w:r>
      <w:r>
        <w:rPr>
          <w:rFonts w:ascii="Palatino Linotype" w:eastAsiaTheme="minorEastAsia" w:hAnsi="Palatino Linotype"/>
          <w:color w:val="00B050"/>
          <w:sz w:val="24"/>
          <w:szCs w:val="24"/>
          <w:lang w:val="en-US"/>
        </w:rPr>
        <w:tab/>
      </w:r>
      <w:r>
        <w:rPr>
          <w:rFonts w:ascii="Palatino Linotype" w:eastAsiaTheme="minorEastAsia" w:hAnsi="Palatino Linotype"/>
          <w:color w:val="00B050"/>
          <w:sz w:val="24"/>
          <w:szCs w:val="24"/>
          <w:lang w:val="en-US"/>
        </w:rPr>
        <w:tab/>
      </w:r>
      <w:r>
        <w:rPr>
          <w:rFonts w:ascii="Palatino Linotype" w:eastAsiaTheme="minorEastAsia" w:hAnsi="Palatino Linotype"/>
          <w:color w:val="00B050"/>
          <w:sz w:val="24"/>
          <w:szCs w:val="24"/>
          <w:lang w:val="en-US"/>
        </w:rPr>
        <w:tab/>
      </w:r>
      <w:r w:rsidRPr="00FC449D">
        <w:rPr>
          <w:rFonts w:ascii="Palatino Linotype" w:eastAsiaTheme="minorEastAsia" w:hAnsi="Palatino Linotype"/>
          <w:b/>
          <w:iCs/>
          <w:lang w:val="en-US"/>
        </w:rPr>
        <w:t>(</w:t>
      </w:r>
      <w:r>
        <w:rPr>
          <w:rFonts w:ascii="Palatino Linotype" w:eastAsiaTheme="minorEastAsia" w:hAnsi="Palatino Linotype"/>
          <w:b/>
          <w:iCs/>
          <w:lang w:val="en-US"/>
        </w:rPr>
        <w:t>1</w:t>
      </w:r>
      <w:r w:rsidRPr="00FC449D">
        <w:rPr>
          <w:rFonts w:ascii="Palatino Linotype" w:eastAsiaTheme="minorEastAsia" w:hAnsi="Palatino Linotype"/>
          <w:b/>
          <w:iCs/>
          <w:lang w:val="en-US"/>
        </w:rPr>
        <w:t>)</w:t>
      </w:r>
    </w:p>
    <w:p w14:paraId="3AD47452" w14:textId="471CD86C" w:rsidR="00A70176" w:rsidRPr="00A060F9" w:rsidRDefault="00A70176" w:rsidP="00A70176">
      <w:pPr>
        <w:spacing w:after="0" w:line="480" w:lineRule="auto"/>
        <w:jc w:val="both"/>
        <w:rPr>
          <w:rFonts w:ascii="Palatino Linotype" w:hAnsi="Palatino Linotype"/>
          <w:bCs/>
          <w:lang w:val="en-US"/>
        </w:rPr>
      </w:pPr>
      <w:r>
        <w:rPr>
          <w:rFonts w:ascii="Palatino Linotype" w:hAnsi="Palatino Linotype"/>
          <w:bCs/>
          <w:lang w:val="en-US"/>
        </w:rPr>
        <w:t>w</w:t>
      </w:r>
      <w:r w:rsidRPr="00674359">
        <w:rPr>
          <w:rFonts w:ascii="Palatino Linotype" w:hAnsi="Palatino Linotype"/>
          <w:bCs/>
          <w:lang w:val="en-US"/>
        </w:rPr>
        <w:t xml:space="preserve">here </w:t>
      </w:r>
      <m:oMath>
        <m:r>
          <w:rPr>
            <w:rFonts w:ascii="Cambria Math" w:hAnsi="Cambria Math"/>
            <w:lang w:val="en-US"/>
          </w:rPr>
          <m:t>X</m:t>
        </m:r>
      </m:oMath>
      <w:r w:rsidRPr="00126589">
        <w:rPr>
          <w:rFonts w:ascii="Palatino Linotype" w:hAnsi="Palatino Linotype"/>
          <w:bCs/>
          <w:i/>
          <w:lang w:val="en-US"/>
        </w:rPr>
        <w:t xml:space="preserve"> </w:t>
      </w:r>
      <w:r w:rsidRPr="00674359">
        <w:rPr>
          <w:rFonts w:ascii="Palatino Linotype" w:hAnsi="Palatino Linotype"/>
          <w:bCs/>
          <w:lang w:val="en-US"/>
        </w:rPr>
        <w:t>is the average condition of satel</w:t>
      </w:r>
      <w:r>
        <w:rPr>
          <w:rFonts w:ascii="Palatino Linotype" w:hAnsi="Palatino Linotype"/>
          <w:bCs/>
          <w:lang w:val="en-US"/>
        </w:rPr>
        <w:t>lite variables (i.e., NDVI, SIF</w:t>
      </w:r>
      <w:r w:rsidRPr="00674359">
        <w:rPr>
          <w:rFonts w:ascii="Palatino Linotype" w:hAnsi="Palatino Linotype"/>
          <w:bCs/>
          <w:lang w:val="en-US"/>
        </w:rPr>
        <w:t xml:space="preserve">) during </w:t>
      </w:r>
      <w:r w:rsidR="00A918B3">
        <w:rPr>
          <w:rFonts w:ascii="Palatino Linotype" w:hAnsi="Palatino Linotype"/>
          <w:bCs/>
          <w:lang w:val="en-US"/>
        </w:rPr>
        <w:t xml:space="preserve">the </w:t>
      </w:r>
      <w:r w:rsidR="00C8793B">
        <w:rPr>
          <w:rFonts w:ascii="Palatino Linotype" w:hAnsi="Palatino Linotype"/>
          <w:bCs/>
          <w:lang w:val="en-US"/>
        </w:rPr>
        <w:t>LD</w:t>
      </w:r>
      <w:r w:rsidRPr="00674359">
        <w:rPr>
          <w:rFonts w:ascii="Palatino Linotype" w:hAnsi="Palatino Linotype"/>
          <w:bCs/>
          <w:lang w:val="en-US"/>
        </w:rPr>
        <w:t xml:space="preserve"> </w:t>
      </w:r>
      <w:r>
        <w:rPr>
          <w:rFonts w:ascii="Palatino Linotype" w:hAnsi="Palatino Linotype"/>
          <w:bCs/>
          <w:lang w:val="en-US"/>
        </w:rPr>
        <w:t>period</w:t>
      </w:r>
      <w:r w:rsidRPr="00674359">
        <w:rPr>
          <w:rFonts w:ascii="Palatino Linotype" w:hAnsi="Palatino Linotype"/>
          <w:bCs/>
          <w:lang w:val="en-US"/>
        </w:rPr>
        <w:t xml:space="preserve">s in 2020; </w:t>
      </w:r>
      <m:oMath>
        <m:acc>
          <m:accPr>
            <m:chr m:val="̅"/>
            <m:ctrlPr>
              <w:rPr>
                <w:rFonts w:ascii="Cambria Math" w:eastAsiaTheme="minorEastAsia" w:hAnsi="Cambria Math"/>
                <w:bCs/>
                <w:i/>
                <w:iCs/>
                <w:lang w:val="en-US"/>
              </w:rPr>
            </m:ctrlPr>
          </m:accPr>
          <m:e>
            <m:r>
              <w:rPr>
                <w:rFonts w:ascii="Cambria Math" w:eastAsiaTheme="minorEastAsia" w:hAnsi="Cambria Math"/>
                <w:lang w:val="en-US"/>
              </w:rPr>
              <m:t>X</m:t>
            </m:r>
          </m:e>
        </m:acc>
      </m:oMath>
      <w:r w:rsidRPr="00674359">
        <w:rPr>
          <w:rFonts w:ascii="Palatino Linotype" w:hAnsi="Palatino Linotype"/>
          <w:bCs/>
          <w:lang w:val="en-US"/>
        </w:rPr>
        <w:t xml:space="preserve"> is </w:t>
      </w:r>
      <w:r>
        <w:rPr>
          <w:rFonts w:ascii="Palatino Linotype" w:hAnsi="Palatino Linotype"/>
          <w:bCs/>
          <w:lang w:val="en-US"/>
        </w:rPr>
        <w:t xml:space="preserve">the </w:t>
      </w:r>
      <w:r w:rsidRPr="00674359">
        <w:rPr>
          <w:rFonts w:ascii="Palatino Linotype" w:hAnsi="Palatino Linotype"/>
          <w:bCs/>
          <w:lang w:val="en-US"/>
        </w:rPr>
        <w:t xml:space="preserve">three years (2017-2019) average condition of satellite variables during the same time </w:t>
      </w:r>
      <w:r w:rsidRPr="00A060F9">
        <w:rPr>
          <w:rFonts w:ascii="Palatino Linotype" w:hAnsi="Palatino Linotype"/>
          <w:bCs/>
          <w:lang w:val="en-US"/>
        </w:rPr>
        <w:t>period</w:t>
      </w:r>
      <w:r w:rsidR="00C8793B" w:rsidRPr="00A060F9">
        <w:rPr>
          <w:rFonts w:ascii="Palatino Linotype" w:hAnsi="Palatino Linotype"/>
          <w:bCs/>
          <w:lang w:val="en-US"/>
        </w:rPr>
        <w:t xml:space="preserve"> of the year</w:t>
      </w:r>
      <w:r w:rsidRPr="00A060F9">
        <w:rPr>
          <w:rFonts w:ascii="Palatino Linotype" w:hAnsi="Palatino Linotype"/>
          <w:bCs/>
          <w:lang w:val="en-US"/>
        </w:rPr>
        <w:t xml:space="preserve">.  </w:t>
      </w:r>
    </w:p>
    <w:p w14:paraId="037F3487" w14:textId="77777777" w:rsidR="00A70176" w:rsidRDefault="00A70176" w:rsidP="00A70176">
      <w:pPr>
        <w:spacing w:after="0" w:line="480" w:lineRule="auto"/>
        <w:jc w:val="both"/>
        <w:rPr>
          <w:rFonts w:ascii="Palatino Linotype" w:hAnsi="Palatino Linotype"/>
          <w:bCs/>
          <w:lang w:val="en-US"/>
        </w:rPr>
      </w:pPr>
    </w:p>
    <w:p w14:paraId="420EBE23" w14:textId="70996E53" w:rsidR="00A70176" w:rsidRPr="00A060F9" w:rsidRDefault="00A70176" w:rsidP="007B5B98">
      <w:pPr>
        <w:spacing w:after="0" w:line="480" w:lineRule="auto"/>
        <w:ind w:firstLine="360"/>
        <w:jc w:val="both"/>
        <w:rPr>
          <w:rFonts w:ascii="Palatino Linotype" w:hAnsi="Palatino Linotype"/>
          <w:bCs/>
          <w:lang w:val="en-US"/>
        </w:rPr>
      </w:pPr>
      <w:r w:rsidRPr="00A060F9">
        <w:rPr>
          <w:rFonts w:ascii="Palatino Linotype" w:hAnsi="Palatino Linotype"/>
          <w:bCs/>
          <w:lang w:val="en-US"/>
        </w:rPr>
        <w:t xml:space="preserve">Furthermore, the </w:t>
      </w:r>
      <w:bookmarkStart w:id="1" w:name="_Hlk78150032"/>
      <w:r w:rsidRPr="00A060F9">
        <w:rPr>
          <w:rFonts w:ascii="Palatino Linotype" w:hAnsi="Palatino Linotype"/>
          <w:bCs/>
          <w:lang w:val="en-US"/>
        </w:rPr>
        <w:t>coefficient of determination (R</w:t>
      </w:r>
      <w:r w:rsidRPr="00A060F9">
        <w:rPr>
          <w:rFonts w:ascii="Palatino Linotype" w:hAnsi="Palatino Linotype"/>
          <w:bCs/>
          <w:vertAlign w:val="superscript"/>
          <w:lang w:val="en-US"/>
        </w:rPr>
        <w:t>2</w:t>
      </w:r>
      <w:r w:rsidRPr="00A060F9">
        <w:rPr>
          <w:rFonts w:ascii="Palatino Linotype" w:hAnsi="Palatino Linotype"/>
          <w:bCs/>
          <w:lang w:val="en-US"/>
        </w:rPr>
        <w:t>)</w:t>
      </w:r>
      <w:bookmarkEnd w:id="1"/>
      <w:r w:rsidRPr="00A060F9">
        <w:rPr>
          <w:rFonts w:ascii="Palatino Linotype" w:hAnsi="Palatino Linotype"/>
          <w:bCs/>
          <w:lang w:val="en-US"/>
        </w:rPr>
        <w:t xml:space="preserve"> was calculated between anomalies of climatic variables (PREC, TEMP, and NR), air pollutant (i.e., AOD), and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metrics (i.e., NDVI, SIF). The correlation analysis </w:t>
      </w:r>
      <w:r w:rsidR="00A918B3" w:rsidRPr="00A060F9">
        <w:rPr>
          <w:rFonts w:ascii="Palatino Linotype" w:hAnsi="Palatino Linotype"/>
          <w:bCs/>
          <w:lang w:val="en-US"/>
        </w:rPr>
        <w:t>could help</w:t>
      </w:r>
      <w:r w:rsidRPr="00A060F9">
        <w:rPr>
          <w:rFonts w:ascii="Palatino Linotype" w:hAnsi="Palatino Linotype"/>
          <w:bCs/>
          <w:lang w:val="en-US"/>
        </w:rPr>
        <w:t xml:space="preserve"> to determine the degree of control of each climatic factor on the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during the LD and UL periods. Additionally, </w:t>
      </w:r>
      <w:r w:rsidRPr="00A060F9">
        <w:rPr>
          <w:rFonts w:ascii="Palatino Linotype" w:hAnsi="Palatino Linotype"/>
          <w:bCs/>
          <w:lang w:val="en-US"/>
        </w:rPr>
        <w:lastRenderedPageBreak/>
        <w:t xml:space="preserve">the multiple regression analysis was performed for each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w:t>
      </w:r>
      <w:r w:rsidR="00EE2126">
        <w:rPr>
          <w:rFonts w:ascii="Palatino Linotype" w:hAnsi="Palatino Linotype"/>
          <w:bCs/>
          <w:lang w:val="en-US"/>
        </w:rPr>
        <w:t>metric</w:t>
      </w:r>
      <w:r w:rsidR="00EE2126" w:rsidRPr="00A060F9">
        <w:rPr>
          <w:rFonts w:ascii="Palatino Linotype" w:hAnsi="Palatino Linotype"/>
          <w:bCs/>
          <w:lang w:val="en-US"/>
        </w:rPr>
        <w:t xml:space="preserve"> </w:t>
      </w:r>
      <w:r w:rsidRPr="00A060F9">
        <w:rPr>
          <w:rFonts w:ascii="Palatino Linotype" w:hAnsi="Palatino Linotype"/>
          <w:bCs/>
          <w:lang w:val="en-US"/>
        </w:rPr>
        <w:t>by considering the three climatic variables (PREC, TEMP, and NR) as explanatory variables to understand the combined effect of climatic variables o</w:t>
      </w:r>
      <w:r w:rsidR="00E86541" w:rsidRPr="00A060F9">
        <w:rPr>
          <w:rFonts w:ascii="Palatino Linotype" w:hAnsi="Palatino Linotype"/>
          <w:bCs/>
          <w:lang w:val="en-US"/>
        </w:rPr>
        <w:t>n</w:t>
      </w:r>
      <w:r w:rsidRPr="00A060F9">
        <w:rPr>
          <w:rFonts w:ascii="Palatino Linotype" w:hAnsi="Palatino Linotype"/>
          <w:bCs/>
          <w:lang w:val="en-US"/>
        </w:rPr>
        <w:t xml:space="preserve">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The statistical significance level (p-value) of the correlation between </w:t>
      </w:r>
      <w:r w:rsidR="00FE096A" w:rsidRPr="00A060F9">
        <w:rPr>
          <w:rFonts w:ascii="Palatino Linotype" w:hAnsi="Palatino Linotype"/>
          <w:bCs/>
          <w:lang w:val="en-US"/>
        </w:rPr>
        <w:t>activity</w:t>
      </w:r>
      <w:r w:rsidRPr="00A060F9">
        <w:rPr>
          <w:rFonts w:ascii="Palatino Linotype" w:hAnsi="Palatino Linotype"/>
          <w:bCs/>
          <w:lang w:val="en-US"/>
        </w:rPr>
        <w:t xml:space="preserve"> metrics and climatic variables was also estimated using </w:t>
      </w:r>
      <w:r w:rsidR="00A918B3" w:rsidRPr="00A060F9">
        <w:rPr>
          <w:rFonts w:ascii="Palatino Linotype" w:hAnsi="Palatino Linotype"/>
          <w:bCs/>
          <w:lang w:val="en-US"/>
        </w:rPr>
        <w:t>the</w:t>
      </w:r>
      <w:r w:rsidRPr="00A060F9">
        <w:rPr>
          <w:rFonts w:ascii="Palatino Linotype" w:hAnsi="Palatino Linotype"/>
          <w:bCs/>
          <w:lang w:val="en-US"/>
        </w:rPr>
        <w:t xml:space="preserve"> t-test. These analyses were performed by extracting data (mean value) for 26 </w:t>
      </w:r>
      <w:r w:rsidR="00FE4AE5" w:rsidRPr="00A060F9">
        <w:rPr>
          <w:rFonts w:ascii="Palatino Linotype" w:hAnsi="Palatino Linotype"/>
          <w:bCs/>
          <w:lang w:val="en-US"/>
        </w:rPr>
        <w:t>BGPs</w:t>
      </w:r>
      <w:r w:rsidRPr="00A060F9">
        <w:rPr>
          <w:rFonts w:ascii="Palatino Linotype" w:hAnsi="Palatino Linotype"/>
          <w:bCs/>
          <w:lang w:val="en-US"/>
        </w:rPr>
        <w:t xml:space="preserve"> and 25 mining clusters in India.</w:t>
      </w:r>
    </w:p>
    <w:p w14:paraId="4AA12D2A" w14:textId="5F2BCE56" w:rsidR="00A70176" w:rsidRDefault="00A70176" w:rsidP="00A70176">
      <w:pPr>
        <w:spacing w:after="0" w:line="480" w:lineRule="auto"/>
        <w:jc w:val="both"/>
        <w:rPr>
          <w:rFonts w:ascii="Palatino Linotype" w:hAnsi="Palatino Linotype"/>
          <w:bCs/>
          <w:color w:val="FF0000"/>
          <w:lang w:val="en-US"/>
        </w:rPr>
      </w:pPr>
    </w:p>
    <w:p w14:paraId="244E860B" w14:textId="77777777" w:rsidR="00A70176" w:rsidRPr="00FC449D" w:rsidRDefault="00A70176" w:rsidP="00A70176">
      <w:pPr>
        <w:pStyle w:val="ListParagraph"/>
        <w:numPr>
          <w:ilvl w:val="0"/>
          <w:numId w:val="1"/>
        </w:numPr>
        <w:spacing w:after="0" w:line="480" w:lineRule="auto"/>
        <w:ind w:left="360"/>
        <w:rPr>
          <w:rFonts w:ascii="Palatino Linotype" w:hAnsi="Palatino Linotype"/>
          <w:b/>
          <w:lang w:val="en-US"/>
        </w:rPr>
      </w:pPr>
      <w:r w:rsidRPr="00FC449D">
        <w:rPr>
          <w:rFonts w:ascii="Palatino Linotype" w:hAnsi="Palatino Linotype"/>
          <w:b/>
          <w:lang w:val="en-US"/>
        </w:rPr>
        <w:t xml:space="preserve">Results </w:t>
      </w:r>
    </w:p>
    <w:p w14:paraId="7379090B" w14:textId="492A611C" w:rsidR="00A70176" w:rsidRPr="00A060F9" w:rsidRDefault="00A70176" w:rsidP="00A70176">
      <w:pPr>
        <w:pStyle w:val="ListParagraph"/>
        <w:numPr>
          <w:ilvl w:val="1"/>
          <w:numId w:val="1"/>
        </w:numPr>
        <w:spacing w:after="0" w:line="480" w:lineRule="auto"/>
        <w:ind w:left="450" w:hanging="450"/>
        <w:jc w:val="both"/>
        <w:rPr>
          <w:rFonts w:ascii="Palatino Linotype" w:hAnsi="Palatino Linotype"/>
          <w:b/>
          <w:i/>
          <w:iCs/>
          <w:lang w:val="en-US"/>
        </w:rPr>
      </w:pPr>
      <w:r w:rsidRPr="00A060F9">
        <w:rPr>
          <w:rFonts w:ascii="Palatino Linotype" w:hAnsi="Palatino Linotype"/>
          <w:b/>
          <w:i/>
          <w:iCs/>
          <w:lang w:val="en-US"/>
        </w:rPr>
        <w:t xml:space="preserve">Vegetation </w:t>
      </w:r>
      <w:r w:rsidR="00FE096A" w:rsidRPr="00A060F9">
        <w:rPr>
          <w:rFonts w:ascii="Palatino Linotype" w:hAnsi="Palatino Linotype"/>
          <w:b/>
          <w:i/>
          <w:iCs/>
          <w:lang w:val="en-US"/>
        </w:rPr>
        <w:t>activity</w:t>
      </w:r>
      <w:r w:rsidRPr="00A060F9">
        <w:rPr>
          <w:rFonts w:ascii="Palatino Linotype" w:hAnsi="Palatino Linotype"/>
          <w:b/>
          <w:i/>
          <w:iCs/>
          <w:lang w:val="en-US"/>
        </w:rPr>
        <w:t xml:space="preserve"> over biogeographic provinces of India during </w:t>
      </w:r>
      <w:r w:rsidR="00FC47A0" w:rsidRPr="00A060F9">
        <w:rPr>
          <w:rFonts w:ascii="Palatino Linotype" w:hAnsi="Palatino Linotype"/>
          <w:b/>
          <w:i/>
          <w:iCs/>
          <w:lang w:val="en-US"/>
        </w:rPr>
        <w:t>the LD</w:t>
      </w:r>
      <w:r w:rsidRPr="00A060F9">
        <w:rPr>
          <w:rFonts w:ascii="Palatino Linotype" w:hAnsi="Palatino Linotype"/>
          <w:b/>
          <w:i/>
          <w:iCs/>
          <w:lang w:val="en-US"/>
        </w:rPr>
        <w:t xml:space="preserve"> and </w:t>
      </w:r>
      <w:r w:rsidR="00FC47A0" w:rsidRPr="00A060F9">
        <w:rPr>
          <w:rFonts w:ascii="Palatino Linotype" w:hAnsi="Palatino Linotype"/>
          <w:b/>
          <w:i/>
          <w:iCs/>
          <w:lang w:val="en-US"/>
        </w:rPr>
        <w:t>UL</w:t>
      </w:r>
      <w:r w:rsidRPr="00A060F9">
        <w:rPr>
          <w:rFonts w:ascii="Palatino Linotype" w:hAnsi="Palatino Linotype"/>
          <w:b/>
          <w:i/>
          <w:iCs/>
          <w:lang w:val="en-US"/>
        </w:rPr>
        <w:t xml:space="preserve"> periods </w:t>
      </w:r>
    </w:p>
    <w:p w14:paraId="17843B3C" w14:textId="4A6B3090" w:rsidR="003B5FA8" w:rsidRPr="00A060F9" w:rsidRDefault="00A70176" w:rsidP="00E07611">
      <w:pPr>
        <w:spacing w:after="0" w:line="480" w:lineRule="auto"/>
        <w:jc w:val="both"/>
        <w:rPr>
          <w:rFonts w:ascii="Palatino Linotype" w:hAnsi="Palatino Linotype"/>
          <w:bCs/>
          <w:lang w:val="en-US"/>
        </w:rPr>
      </w:pPr>
      <w:r w:rsidRPr="00A060F9">
        <w:rPr>
          <w:rFonts w:ascii="Palatino Linotype" w:hAnsi="Palatino Linotype"/>
          <w:bCs/>
          <w:lang w:val="en-US"/>
        </w:rPr>
        <w:t xml:space="preserve">The </w:t>
      </w:r>
      <w:r w:rsidR="00B51AC7" w:rsidRPr="00A060F9">
        <w:rPr>
          <w:rFonts w:ascii="Palatino Linotype" w:hAnsi="Palatino Linotype"/>
          <w:bCs/>
          <w:lang w:val="en-US"/>
        </w:rPr>
        <w:t>phase</w:t>
      </w:r>
      <w:r w:rsidRPr="00A060F9">
        <w:rPr>
          <w:rFonts w:ascii="Palatino Linotype" w:hAnsi="Palatino Linotype"/>
          <w:bCs/>
          <w:lang w:val="en-US"/>
        </w:rPr>
        <w:t>-wise NDVI and NDVI anomaly of vegetation over the different biogeographic provinces (BGP</w:t>
      </w:r>
      <w:r w:rsidR="007A2BA7" w:rsidRPr="00A060F9">
        <w:rPr>
          <w:rFonts w:ascii="Palatino Linotype" w:hAnsi="Palatino Linotype"/>
          <w:bCs/>
          <w:lang w:val="en-US"/>
        </w:rPr>
        <w:t>’s</w:t>
      </w:r>
      <w:r w:rsidRPr="00A060F9">
        <w:rPr>
          <w:rFonts w:ascii="Palatino Linotype" w:hAnsi="Palatino Linotype"/>
          <w:bCs/>
          <w:lang w:val="en-US"/>
        </w:rPr>
        <w:t xml:space="preserve">) of India during the </w:t>
      </w:r>
      <w:r w:rsidR="008C06FD" w:rsidRPr="00A060F9">
        <w:rPr>
          <w:rFonts w:ascii="Palatino Linotype" w:hAnsi="Palatino Linotype"/>
          <w:bCs/>
          <w:lang w:val="en-US"/>
        </w:rPr>
        <w:t xml:space="preserve">LD </w:t>
      </w:r>
      <w:r w:rsidRPr="00A060F9">
        <w:rPr>
          <w:rFonts w:ascii="Palatino Linotype" w:hAnsi="Palatino Linotype"/>
          <w:bCs/>
          <w:lang w:val="en-US"/>
        </w:rPr>
        <w:t xml:space="preserve">and </w:t>
      </w:r>
      <w:r w:rsidR="008C06FD" w:rsidRPr="00A060F9">
        <w:rPr>
          <w:rFonts w:ascii="Palatino Linotype" w:hAnsi="Palatino Linotype"/>
          <w:bCs/>
          <w:lang w:val="en-US"/>
        </w:rPr>
        <w:t>UL</w:t>
      </w:r>
      <w:r w:rsidR="00FE4AE5" w:rsidRPr="00A060F9">
        <w:rPr>
          <w:rFonts w:ascii="Palatino Linotype" w:hAnsi="Palatino Linotype"/>
          <w:bCs/>
          <w:lang w:val="en-US"/>
        </w:rPr>
        <w:t xml:space="preserve"> </w:t>
      </w:r>
      <w:r w:rsidRPr="00A060F9">
        <w:rPr>
          <w:rFonts w:ascii="Palatino Linotype" w:hAnsi="Palatino Linotype"/>
          <w:bCs/>
          <w:lang w:val="en-US"/>
        </w:rPr>
        <w:t xml:space="preserve">periods are presented in </w:t>
      </w:r>
      <w:r w:rsidR="00DD1B06">
        <w:rPr>
          <w:rFonts w:ascii="Palatino Linotype" w:hAnsi="Palatino Linotype"/>
          <w:b/>
          <w:lang w:val="en-US"/>
        </w:rPr>
        <w:t>Figure</w:t>
      </w:r>
      <w:r w:rsidRPr="00A060F9">
        <w:rPr>
          <w:rFonts w:ascii="Palatino Linotype" w:hAnsi="Palatino Linotype"/>
          <w:b/>
          <w:lang w:val="en-US"/>
        </w:rPr>
        <w:t xml:space="preserve"> 2. </w:t>
      </w:r>
      <w:r w:rsidRPr="00A060F9">
        <w:rPr>
          <w:rFonts w:ascii="Palatino Linotype" w:hAnsi="Palatino Linotype"/>
          <w:bCs/>
          <w:lang w:val="en-US"/>
        </w:rPr>
        <w:t xml:space="preserve">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as measured by NDVI over the different BGPs </w:t>
      </w:r>
      <w:r w:rsidR="00CE0324" w:rsidRPr="00A060F9">
        <w:rPr>
          <w:rFonts w:ascii="Palatino Linotype" w:hAnsi="Palatino Linotype"/>
          <w:bCs/>
          <w:lang w:val="en-US"/>
        </w:rPr>
        <w:t xml:space="preserve">was </w:t>
      </w:r>
      <w:r w:rsidRPr="00A060F9">
        <w:rPr>
          <w:rFonts w:ascii="Palatino Linotype" w:hAnsi="Palatino Linotype"/>
          <w:bCs/>
          <w:lang w:val="en-US"/>
        </w:rPr>
        <w:t xml:space="preserve">substantially improved during the LD and UL periods (2020) as compared to the mean condition over the last three years (2017-2019; referred to as the reference period hereafter). </w:t>
      </w:r>
      <w:r w:rsidR="008C06FD" w:rsidRPr="00A060F9">
        <w:rPr>
          <w:rFonts w:ascii="Palatino Linotype" w:hAnsi="Palatino Linotype"/>
          <w:bCs/>
          <w:lang w:val="en-US"/>
        </w:rPr>
        <w:t>A remarkable</w:t>
      </w:r>
      <w:r w:rsidRPr="00A060F9">
        <w:rPr>
          <w:rFonts w:ascii="Palatino Linotype" w:hAnsi="Palatino Linotype"/>
          <w:bCs/>
          <w:lang w:val="en-US"/>
        </w:rPr>
        <w:t xml:space="preserve"> improvement in the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over the Desert (3B), Semi-arid (4A, 4B), Deccan Peninsula (6A, 6B, 6C, 6D, 6E), and West-coast (8A) region (</w:t>
      </w:r>
      <w:r w:rsidR="00DD1B06">
        <w:rPr>
          <w:rFonts w:ascii="Palatino Linotype" w:hAnsi="Palatino Linotype"/>
          <w:b/>
          <w:lang w:val="en-US"/>
        </w:rPr>
        <w:t>Figure</w:t>
      </w:r>
      <w:r w:rsidRPr="00A060F9">
        <w:rPr>
          <w:rFonts w:ascii="Palatino Linotype" w:hAnsi="Palatino Linotype"/>
          <w:b/>
          <w:lang w:val="en-US"/>
        </w:rPr>
        <w:t xml:space="preserve"> 2c </w:t>
      </w:r>
      <w:r w:rsidRPr="00A060F9">
        <w:rPr>
          <w:rFonts w:ascii="Palatino Linotype" w:hAnsi="Palatino Linotype"/>
          <w:bCs/>
          <w:lang w:val="en-US"/>
        </w:rPr>
        <w:t>and</w:t>
      </w:r>
      <w:r w:rsidRPr="00A060F9">
        <w:rPr>
          <w:rFonts w:ascii="Palatino Linotype" w:hAnsi="Palatino Linotype"/>
          <w:b/>
          <w:lang w:val="en-US"/>
        </w:rPr>
        <w:t xml:space="preserve"> 3f)</w:t>
      </w:r>
      <w:r w:rsidRPr="00A060F9">
        <w:rPr>
          <w:rFonts w:ascii="Palatino Linotype" w:hAnsi="Palatino Linotype"/>
          <w:bCs/>
          <w:lang w:val="en-US"/>
        </w:rPr>
        <w:t xml:space="preserve"> </w:t>
      </w:r>
      <w:r w:rsidR="00FE4AE5" w:rsidRPr="00A060F9">
        <w:rPr>
          <w:rFonts w:ascii="Palatino Linotype" w:hAnsi="Palatino Linotype"/>
          <w:bCs/>
          <w:lang w:val="en-US"/>
        </w:rPr>
        <w:t>was</w:t>
      </w:r>
      <w:r w:rsidR="008C06FD" w:rsidRPr="00A060F9">
        <w:rPr>
          <w:rFonts w:ascii="Palatino Linotype" w:hAnsi="Palatino Linotype"/>
          <w:bCs/>
          <w:lang w:val="en-US"/>
        </w:rPr>
        <w:t xml:space="preserve"> </w:t>
      </w:r>
      <w:r w:rsidR="00B2572E" w:rsidRPr="00A060F9">
        <w:rPr>
          <w:rFonts w:ascii="Palatino Linotype" w:hAnsi="Palatino Linotype"/>
          <w:bCs/>
          <w:lang w:val="en-US"/>
        </w:rPr>
        <w:t>observed</w:t>
      </w:r>
      <w:r w:rsidR="008C06FD" w:rsidRPr="00A060F9">
        <w:rPr>
          <w:rFonts w:ascii="Palatino Linotype" w:hAnsi="Palatino Linotype"/>
          <w:bCs/>
          <w:lang w:val="en-US"/>
        </w:rPr>
        <w:t xml:space="preserve"> during</w:t>
      </w:r>
      <w:r w:rsidR="00FE4AE5" w:rsidRPr="00A060F9">
        <w:rPr>
          <w:rFonts w:ascii="Palatino Linotype" w:hAnsi="Palatino Linotype"/>
          <w:bCs/>
          <w:lang w:val="en-US"/>
        </w:rPr>
        <w:t xml:space="preserve"> the</w:t>
      </w:r>
      <w:r w:rsidR="008C06FD" w:rsidRPr="00A060F9">
        <w:rPr>
          <w:rFonts w:ascii="Palatino Linotype" w:hAnsi="Palatino Linotype"/>
          <w:bCs/>
          <w:lang w:val="en-US"/>
        </w:rPr>
        <w:t xml:space="preserve"> </w:t>
      </w:r>
      <w:r w:rsidR="00822ABA" w:rsidRPr="00A060F9">
        <w:rPr>
          <w:rFonts w:ascii="Palatino Linotype" w:hAnsi="Palatino Linotype"/>
          <w:bCs/>
          <w:lang w:val="en-US"/>
        </w:rPr>
        <w:t>LD</w:t>
      </w:r>
      <w:r w:rsidR="008C06FD" w:rsidRPr="00A060F9">
        <w:rPr>
          <w:rFonts w:ascii="Palatino Linotype" w:hAnsi="Palatino Linotype"/>
          <w:bCs/>
          <w:lang w:val="en-US"/>
        </w:rPr>
        <w:t xml:space="preserve"> periods.</w:t>
      </w:r>
      <w:r w:rsidR="004D194D" w:rsidRPr="00A060F9">
        <w:rPr>
          <w:rFonts w:ascii="Palatino Linotype" w:hAnsi="Palatino Linotype"/>
          <w:bCs/>
          <w:lang w:val="en-US"/>
        </w:rPr>
        <w:t xml:space="preserve"> </w:t>
      </w:r>
      <w:r w:rsidR="008C06FD" w:rsidRPr="00A060F9">
        <w:rPr>
          <w:rFonts w:ascii="Palatino Linotype" w:hAnsi="Palatino Linotype"/>
          <w:bCs/>
          <w:lang w:val="en-US"/>
        </w:rPr>
        <w:t>V</w:t>
      </w:r>
      <w:r w:rsidRPr="00A060F9">
        <w:rPr>
          <w:rFonts w:ascii="Palatino Linotype" w:hAnsi="Palatino Linotype"/>
          <w:bCs/>
          <w:lang w:val="en-US"/>
        </w:rPr>
        <w:t xml:space="preserve">egetation </w:t>
      </w:r>
      <w:r w:rsidR="00FE096A" w:rsidRPr="00A060F9">
        <w:rPr>
          <w:rFonts w:ascii="Palatino Linotype" w:hAnsi="Palatino Linotype"/>
          <w:bCs/>
          <w:lang w:val="en-US"/>
        </w:rPr>
        <w:t>activity</w:t>
      </w:r>
      <w:r w:rsidRPr="00A060F9">
        <w:rPr>
          <w:rFonts w:ascii="Palatino Linotype" w:hAnsi="Palatino Linotype"/>
          <w:bCs/>
          <w:lang w:val="en-US"/>
        </w:rPr>
        <w:t xml:space="preserve"> ove</w:t>
      </w:r>
      <w:r w:rsidRPr="00814EEA">
        <w:rPr>
          <w:rFonts w:ascii="Palatino Linotype" w:hAnsi="Palatino Linotype"/>
          <w:bCs/>
          <w:lang w:val="en-US"/>
        </w:rPr>
        <w:t xml:space="preserve">r the Trans-Himalaya (1A, 1B), Himalaya (2A, 2B, 2D), Desert(3A), Western Ghat (5A, 5B), East-Coast (8B), and Island (10A) regions exhibited </w:t>
      </w:r>
      <w:r w:rsidR="00B51AC7">
        <w:rPr>
          <w:rFonts w:ascii="Palatino Linotype" w:hAnsi="Palatino Linotype"/>
          <w:bCs/>
          <w:lang w:val="en-US"/>
        </w:rPr>
        <w:t xml:space="preserve">relatively </w:t>
      </w:r>
      <w:r w:rsidRPr="00814EEA">
        <w:rPr>
          <w:rFonts w:ascii="Palatino Linotype" w:hAnsi="Palatino Linotype"/>
          <w:bCs/>
          <w:lang w:val="en-US"/>
        </w:rPr>
        <w:t xml:space="preserve">less improvement during the LD and UL periods. Moreover, some provinces such as the Coast (8C), North-East (9A, 9B), and Island (10B) did not show much enhancement in vegetation </w:t>
      </w:r>
      <w:r w:rsidR="00FE096A" w:rsidRPr="00A060F9">
        <w:rPr>
          <w:rFonts w:ascii="Palatino Linotype" w:hAnsi="Palatino Linotype"/>
          <w:bCs/>
          <w:lang w:val="en-US"/>
        </w:rPr>
        <w:t>activity</w:t>
      </w:r>
      <w:r w:rsidRPr="00A060F9">
        <w:rPr>
          <w:rFonts w:ascii="Palatino Linotype" w:hAnsi="Palatino Linotype"/>
          <w:bCs/>
          <w:lang w:val="en-US"/>
        </w:rPr>
        <w:t xml:space="preserve"> during</w:t>
      </w:r>
      <w:r w:rsidR="00FE4AE5" w:rsidRPr="00A060F9">
        <w:rPr>
          <w:rFonts w:ascii="Palatino Linotype" w:hAnsi="Palatino Linotype"/>
          <w:bCs/>
          <w:lang w:val="en-US"/>
        </w:rPr>
        <w:t xml:space="preserve"> the</w:t>
      </w:r>
      <w:r w:rsidRPr="00A060F9">
        <w:rPr>
          <w:rFonts w:ascii="Palatino Linotype" w:hAnsi="Palatino Linotype"/>
          <w:bCs/>
          <w:lang w:val="en-US"/>
        </w:rPr>
        <w:t xml:space="preserve"> </w:t>
      </w:r>
      <w:r w:rsidR="00822ABA" w:rsidRPr="00A060F9">
        <w:rPr>
          <w:rFonts w:ascii="Palatino Linotype" w:hAnsi="Palatino Linotype"/>
          <w:bCs/>
          <w:lang w:val="en-US"/>
        </w:rPr>
        <w:t>LD</w:t>
      </w:r>
      <w:r w:rsidRPr="00A060F9">
        <w:rPr>
          <w:rFonts w:ascii="Palatino Linotype" w:hAnsi="Palatino Linotype"/>
          <w:bCs/>
          <w:lang w:val="en-US"/>
        </w:rPr>
        <w:t xml:space="preserve"> periods.</w:t>
      </w:r>
      <w:r w:rsidR="00CC10D2" w:rsidRPr="00A060F9">
        <w:rPr>
          <w:rFonts w:ascii="Palatino Linotype" w:hAnsi="Palatino Linotype"/>
          <w:bCs/>
          <w:lang w:val="en-US"/>
        </w:rPr>
        <w:t xml:space="preserve"> </w:t>
      </w:r>
    </w:p>
    <w:p w14:paraId="0D0840D8" w14:textId="79DC4BDB" w:rsidR="00E07611" w:rsidRPr="00E07611" w:rsidRDefault="00E07611" w:rsidP="003B5FA8">
      <w:pPr>
        <w:spacing w:after="0" w:line="480" w:lineRule="auto"/>
        <w:ind w:firstLine="720"/>
        <w:jc w:val="both"/>
        <w:rPr>
          <w:rFonts w:ascii="Palatino Linotype" w:hAnsi="Palatino Linotype"/>
          <w:b/>
          <w:bCs/>
          <w:color w:val="4472C4" w:themeColor="accent5"/>
          <w:lang w:val="en-US"/>
        </w:rPr>
      </w:pPr>
      <w:r w:rsidRPr="00A060F9">
        <w:rPr>
          <w:rFonts w:ascii="Palatino Linotype" w:hAnsi="Palatino Linotype"/>
          <w:bCs/>
          <w:lang w:val="en-US"/>
        </w:rPr>
        <w:t xml:space="preserve">The BGP’s distribution frequency of NDVI anomaly pixels (during LD and UL phase) is presented in </w:t>
      </w:r>
      <w:r w:rsidRPr="00A060F9">
        <w:rPr>
          <w:rFonts w:ascii="Palatino Linotype" w:hAnsi="Palatino Linotype"/>
          <w:b/>
          <w:bCs/>
          <w:lang w:val="en-US"/>
        </w:rPr>
        <w:t>Figure S1</w:t>
      </w:r>
      <w:r w:rsidR="007A7EF5" w:rsidRPr="00A060F9">
        <w:rPr>
          <w:rFonts w:ascii="Palatino Linotype" w:hAnsi="Palatino Linotype"/>
          <w:b/>
          <w:bCs/>
          <w:lang w:val="en-US"/>
        </w:rPr>
        <w:t xml:space="preserve"> </w:t>
      </w:r>
      <w:r w:rsidR="007A7EF5" w:rsidRPr="00A060F9">
        <w:rPr>
          <w:rFonts w:ascii="Palatino Linotype" w:hAnsi="Palatino Linotype"/>
          <w:bCs/>
          <w:lang w:val="en-US"/>
        </w:rPr>
        <w:t>(Supplement</w:t>
      </w:r>
      <w:r w:rsidR="007952B2" w:rsidRPr="00A060F9">
        <w:rPr>
          <w:rFonts w:ascii="Palatino Linotype" w:hAnsi="Palatino Linotype"/>
          <w:bCs/>
          <w:lang w:val="en-US"/>
        </w:rPr>
        <w:t>ar</w:t>
      </w:r>
      <w:r w:rsidR="007A7EF5" w:rsidRPr="00A060F9">
        <w:rPr>
          <w:rFonts w:ascii="Palatino Linotype" w:hAnsi="Palatino Linotype"/>
          <w:bCs/>
          <w:lang w:val="en-US"/>
        </w:rPr>
        <w:t>y file)</w:t>
      </w:r>
      <w:r w:rsidRPr="00A060F9">
        <w:rPr>
          <w:rFonts w:ascii="Palatino Linotype" w:hAnsi="Palatino Linotype"/>
          <w:b/>
          <w:bCs/>
          <w:lang w:val="en-US"/>
        </w:rPr>
        <w:t xml:space="preserve">. </w:t>
      </w:r>
      <w:r w:rsidR="00B2572E" w:rsidRPr="00A060F9">
        <w:rPr>
          <w:rFonts w:ascii="Palatino Linotype" w:hAnsi="Palatino Linotype"/>
          <w:bCs/>
          <w:lang w:val="en-US"/>
        </w:rPr>
        <w:t>M</w:t>
      </w:r>
      <w:r w:rsidRPr="00A060F9">
        <w:rPr>
          <w:rFonts w:ascii="Palatino Linotype" w:hAnsi="Palatino Linotype"/>
          <w:bCs/>
          <w:lang w:val="en-US"/>
        </w:rPr>
        <w:t xml:space="preserve">ost of the BGPs are observed with </w:t>
      </w:r>
      <w:r w:rsidR="007952B2" w:rsidRPr="00A060F9">
        <w:rPr>
          <w:rFonts w:ascii="Palatino Linotype" w:hAnsi="Palatino Linotype"/>
          <w:bCs/>
          <w:lang w:val="en-US"/>
        </w:rPr>
        <w:t xml:space="preserve">the </w:t>
      </w:r>
      <w:r w:rsidRPr="00A060F9">
        <w:rPr>
          <w:rFonts w:ascii="Palatino Linotype" w:hAnsi="Palatino Linotype"/>
          <w:bCs/>
          <w:lang w:val="en-US"/>
        </w:rPr>
        <w:t xml:space="preserve">highest pixel frequency of positive NDVI anomaly (up to 33%). While a remarkable pixel frequency </w:t>
      </w:r>
      <w:r w:rsidRPr="00A060F9">
        <w:rPr>
          <w:rFonts w:ascii="Palatino Linotype" w:hAnsi="Palatino Linotype"/>
          <w:bCs/>
          <w:lang w:val="en-US"/>
        </w:rPr>
        <w:lastRenderedPageBreak/>
        <w:t>of negative NDVI anomaly (up to – 33%) was also observed over the BGPS. Besides, the distribution frequency of NDVI anomaly pixels greater than 33% (</w:t>
      </w:r>
      <w:r w:rsidR="00B2572E" w:rsidRPr="00A060F9">
        <w:rPr>
          <w:rFonts w:ascii="Palatino Linotype" w:hAnsi="Palatino Linotype"/>
          <w:bCs/>
          <w:lang w:val="en-US"/>
        </w:rPr>
        <w:t>and less than 33% in case of negative anomaly</w:t>
      </w:r>
      <w:r w:rsidRPr="00A060F9">
        <w:rPr>
          <w:rFonts w:ascii="Palatino Linotype" w:hAnsi="Palatino Linotype"/>
          <w:bCs/>
          <w:lang w:val="en-US"/>
        </w:rPr>
        <w:t>) w</w:t>
      </w:r>
      <w:r w:rsidR="007952B2" w:rsidRPr="00A060F9">
        <w:rPr>
          <w:rFonts w:ascii="Palatino Linotype" w:hAnsi="Palatino Linotype"/>
          <w:bCs/>
          <w:lang w:val="en-US"/>
        </w:rPr>
        <w:t>as</w:t>
      </w:r>
      <w:r w:rsidRPr="00A060F9">
        <w:rPr>
          <w:rFonts w:ascii="Palatino Linotype" w:hAnsi="Palatino Linotype"/>
          <w:bCs/>
          <w:lang w:val="en-US"/>
        </w:rPr>
        <w:t xml:space="preserve"> comparatively very less. </w:t>
      </w:r>
      <w:r w:rsidR="00D83EDD" w:rsidRPr="00A060F9">
        <w:rPr>
          <w:rFonts w:ascii="Palatino Linotype" w:hAnsi="Palatino Linotype"/>
          <w:bCs/>
          <w:lang w:val="en-US"/>
        </w:rPr>
        <w:t xml:space="preserve">The histogram showing the distribution frequency of NDVI anomaly </w:t>
      </w:r>
      <w:r w:rsidR="002A212E" w:rsidRPr="00A060F9">
        <w:rPr>
          <w:rFonts w:ascii="Palatino Linotype" w:hAnsi="Palatino Linotype"/>
          <w:bCs/>
          <w:lang w:val="en-US"/>
        </w:rPr>
        <w:t xml:space="preserve">pixels over entire India </w:t>
      </w:r>
      <w:r w:rsidR="00D83EDD" w:rsidRPr="00A060F9">
        <w:rPr>
          <w:rFonts w:ascii="Palatino Linotype" w:hAnsi="Palatino Linotype"/>
          <w:bCs/>
          <w:lang w:val="en-US"/>
        </w:rPr>
        <w:t xml:space="preserve">during </w:t>
      </w:r>
      <w:r w:rsidR="007952B2" w:rsidRPr="00A060F9">
        <w:rPr>
          <w:rFonts w:ascii="Palatino Linotype" w:hAnsi="Palatino Linotype"/>
          <w:bCs/>
          <w:lang w:val="en-US"/>
        </w:rPr>
        <w:t xml:space="preserve">the </w:t>
      </w:r>
      <w:r w:rsidR="00D83EDD" w:rsidRPr="00A060F9">
        <w:rPr>
          <w:rFonts w:ascii="Palatino Linotype" w:hAnsi="Palatino Linotype"/>
          <w:bCs/>
          <w:lang w:val="en-US"/>
        </w:rPr>
        <w:t xml:space="preserve">LD and UL phase </w:t>
      </w:r>
      <w:r w:rsidR="007952B2" w:rsidRPr="00A060F9">
        <w:rPr>
          <w:rFonts w:ascii="Palatino Linotype" w:hAnsi="Palatino Linotype"/>
          <w:bCs/>
          <w:lang w:val="en-US"/>
        </w:rPr>
        <w:t>is</w:t>
      </w:r>
      <w:r w:rsidR="00D83EDD" w:rsidRPr="00A060F9">
        <w:rPr>
          <w:rFonts w:ascii="Palatino Linotype" w:hAnsi="Palatino Linotype"/>
          <w:bCs/>
          <w:lang w:val="en-US"/>
        </w:rPr>
        <w:t xml:space="preserve"> also pres</w:t>
      </w:r>
      <w:r w:rsidR="007952B2" w:rsidRPr="00A060F9">
        <w:rPr>
          <w:rFonts w:ascii="Palatino Linotype" w:hAnsi="Palatino Linotype"/>
          <w:bCs/>
          <w:lang w:val="en-US"/>
        </w:rPr>
        <w:t>en</w:t>
      </w:r>
      <w:r w:rsidR="00D83EDD" w:rsidRPr="00A060F9">
        <w:rPr>
          <w:rFonts w:ascii="Palatino Linotype" w:hAnsi="Palatino Linotype"/>
          <w:bCs/>
          <w:lang w:val="en-US"/>
        </w:rPr>
        <w:t xml:space="preserve">ted in </w:t>
      </w:r>
      <w:r w:rsidR="00D83EDD" w:rsidRPr="00A060F9">
        <w:rPr>
          <w:rFonts w:ascii="Palatino Linotype" w:hAnsi="Palatino Linotype"/>
          <w:b/>
          <w:bCs/>
          <w:lang w:val="en-US"/>
        </w:rPr>
        <w:t>Figure S2</w:t>
      </w:r>
      <w:r w:rsidR="007A7EF5" w:rsidRPr="00A060F9">
        <w:rPr>
          <w:rFonts w:ascii="Palatino Linotype" w:hAnsi="Palatino Linotype"/>
          <w:b/>
          <w:bCs/>
          <w:lang w:val="en-US"/>
        </w:rPr>
        <w:t xml:space="preserve"> </w:t>
      </w:r>
      <w:r w:rsidR="007A7EF5" w:rsidRPr="00A060F9">
        <w:rPr>
          <w:rFonts w:ascii="Palatino Linotype" w:hAnsi="Palatino Linotype"/>
          <w:bCs/>
          <w:lang w:val="en-US"/>
        </w:rPr>
        <w:t>(Supplement</w:t>
      </w:r>
      <w:r w:rsidR="007952B2" w:rsidRPr="00A060F9">
        <w:rPr>
          <w:rFonts w:ascii="Palatino Linotype" w:hAnsi="Palatino Linotype"/>
          <w:bCs/>
          <w:lang w:val="en-US"/>
        </w:rPr>
        <w:t>ar</w:t>
      </w:r>
      <w:r w:rsidR="007A7EF5" w:rsidRPr="00A060F9">
        <w:rPr>
          <w:rFonts w:ascii="Palatino Linotype" w:hAnsi="Palatino Linotype"/>
          <w:bCs/>
          <w:lang w:val="en-US"/>
        </w:rPr>
        <w:t>y file)</w:t>
      </w:r>
      <w:r w:rsidR="00D83EDD" w:rsidRPr="00A060F9">
        <w:rPr>
          <w:rFonts w:ascii="Palatino Linotype" w:hAnsi="Palatino Linotype"/>
          <w:b/>
          <w:bCs/>
          <w:lang w:val="en-US"/>
        </w:rPr>
        <w:t xml:space="preserve">. </w:t>
      </w:r>
      <w:r w:rsidR="00F17B0D" w:rsidRPr="00A060F9">
        <w:rPr>
          <w:rFonts w:ascii="Palatino Linotype" w:hAnsi="Palatino Linotype"/>
          <w:bCs/>
          <w:lang w:val="en-US"/>
        </w:rPr>
        <w:t>Besides,</w:t>
      </w:r>
      <w:r w:rsidR="00F17B0D" w:rsidRPr="00A060F9">
        <w:rPr>
          <w:rFonts w:ascii="Palatino Linotype" w:hAnsi="Palatino Linotype"/>
          <w:b/>
          <w:bCs/>
          <w:lang w:val="en-US"/>
        </w:rPr>
        <w:t xml:space="preserve"> ~</w:t>
      </w:r>
      <w:r w:rsidR="00B2572E" w:rsidRPr="00A060F9">
        <w:rPr>
          <w:rFonts w:ascii="Palatino Linotype" w:hAnsi="Palatino Linotype"/>
          <w:bCs/>
          <w:lang w:val="en-US"/>
        </w:rPr>
        <w:t xml:space="preserve">7, 98, 714 </w:t>
      </w:r>
      <w:r w:rsidR="00242C83" w:rsidRPr="00A060F9">
        <w:rPr>
          <w:rFonts w:ascii="Palatino Linotype" w:hAnsi="Palatino Linotype"/>
          <w:bCs/>
          <w:lang w:val="en-US"/>
        </w:rPr>
        <w:t xml:space="preserve">and 7, 38, 999 </w:t>
      </w:r>
      <w:r w:rsidR="00B2572E" w:rsidRPr="00A060F9">
        <w:rPr>
          <w:rFonts w:ascii="Palatino Linotype" w:hAnsi="Palatino Linotype"/>
          <w:bCs/>
          <w:lang w:val="en-US"/>
        </w:rPr>
        <w:t xml:space="preserve">sqkm area </w:t>
      </w:r>
      <w:r w:rsidR="00F17B0D" w:rsidRPr="00A060F9">
        <w:rPr>
          <w:rFonts w:ascii="Palatino Linotype" w:hAnsi="Palatino Linotype"/>
          <w:bCs/>
          <w:lang w:val="en-US"/>
        </w:rPr>
        <w:t>was</w:t>
      </w:r>
      <w:r w:rsidR="00B2572E" w:rsidRPr="00A060F9">
        <w:rPr>
          <w:rFonts w:ascii="Palatino Linotype" w:hAnsi="Palatino Linotype"/>
          <w:bCs/>
          <w:lang w:val="en-US"/>
        </w:rPr>
        <w:t xml:space="preserve"> observed with positive NDVI anomaly </w:t>
      </w:r>
      <w:r w:rsidR="00242C83" w:rsidRPr="00A060F9">
        <w:rPr>
          <w:rFonts w:ascii="Palatino Linotype" w:hAnsi="Palatino Linotype"/>
          <w:bCs/>
          <w:lang w:val="en-US"/>
        </w:rPr>
        <w:t xml:space="preserve">during LD and UL phase, </w:t>
      </w:r>
      <w:r w:rsidR="00FB5813" w:rsidRPr="00A060F9">
        <w:rPr>
          <w:rFonts w:ascii="Palatino Linotype" w:hAnsi="Palatino Linotype"/>
          <w:bCs/>
          <w:lang w:val="en-US"/>
        </w:rPr>
        <w:t xml:space="preserve">respectively. Wherein, </w:t>
      </w:r>
      <w:r w:rsidR="00B2572E" w:rsidRPr="00A060F9">
        <w:rPr>
          <w:rFonts w:ascii="Palatino Linotype" w:hAnsi="Palatino Linotype"/>
          <w:bCs/>
          <w:lang w:val="en-US"/>
        </w:rPr>
        <w:t xml:space="preserve">~ 2, 97, 688 </w:t>
      </w:r>
      <w:r w:rsidR="00242C83" w:rsidRPr="00A060F9">
        <w:rPr>
          <w:rFonts w:ascii="Palatino Linotype" w:hAnsi="Palatino Linotype"/>
          <w:bCs/>
          <w:lang w:val="en-US"/>
        </w:rPr>
        <w:t xml:space="preserve">and 3, 73, 683 </w:t>
      </w:r>
      <w:r w:rsidR="00B2572E" w:rsidRPr="00A060F9">
        <w:rPr>
          <w:rFonts w:ascii="Palatino Linotype" w:hAnsi="Palatino Linotype"/>
          <w:bCs/>
          <w:lang w:val="en-US"/>
        </w:rPr>
        <w:t xml:space="preserve">sqkm area </w:t>
      </w:r>
      <w:r w:rsidR="00F17B0D" w:rsidRPr="00A060F9">
        <w:rPr>
          <w:rFonts w:ascii="Palatino Linotype" w:hAnsi="Palatino Linotype"/>
          <w:bCs/>
          <w:lang w:val="en-US"/>
        </w:rPr>
        <w:t>was</w:t>
      </w:r>
      <w:r w:rsidR="00B2572E" w:rsidRPr="00A060F9">
        <w:rPr>
          <w:rFonts w:ascii="Palatino Linotype" w:hAnsi="Palatino Linotype"/>
          <w:bCs/>
          <w:lang w:val="en-US"/>
        </w:rPr>
        <w:t xml:space="preserve"> observed under negative NDVI anomaly</w:t>
      </w:r>
      <w:r w:rsidR="00242C83" w:rsidRPr="00A060F9">
        <w:rPr>
          <w:rFonts w:ascii="Palatino Linotype" w:hAnsi="Palatino Linotype"/>
          <w:bCs/>
          <w:lang w:val="en-US"/>
        </w:rPr>
        <w:t xml:space="preserve"> during LD and UL phase</w:t>
      </w:r>
      <w:r w:rsidR="00FB5813" w:rsidRPr="00A060F9">
        <w:rPr>
          <w:rFonts w:ascii="Palatino Linotype" w:hAnsi="Palatino Linotype"/>
          <w:bCs/>
          <w:lang w:val="en-US"/>
        </w:rPr>
        <w:t>, respectively</w:t>
      </w:r>
      <w:r w:rsidR="00B2572E" w:rsidRPr="00A060F9">
        <w:rPr>
          <w:rFonts w:ascii="Palatino Linotype" w:hAnsi="Palatino Linotype"/>
          <w:bCs/>
          <w:lang w:val="en-US"/>
        </w:rPr>
        <w:t xml:space="preserve">. </w:t>
      </w:r>
      <w:r w:rsidRPr="00A060F9">
        <w:rPr>
          <w:rFonts w:ascii="Palatino Linotype" w:hAnsi="Palatino Linotype"/>
          <w:bCs/>
          <w:lang w:val="en-US"/>
        </w:rPr>
        <w:t xml:space="preserve">The </w:t>
      </w:r>
      <w:r w:rsidR="00A379D5" w:rsidRPr="00A060F9">
        <w:rPr>
          <w:rFonts w:ascii="Palatino Linotype" w:hAnsi="Palatino Linotype"/>
          <w:bCs/>
          <w:lang w:val="en-US"/>
        </w:rPr>
        <w:t xml:space="preserve">details of </w:t>
      </w:r>
      <w:r w:rsidRPr="00A060F9">
        <w:rPr>
          <w:rFonts w:ascii="Palatino Linotype" w:hAnsi="Palatino Linotype"/>
          <w:bCs/>
          <w:lang w:val="en-US"/>
        </w:rPr>
        <w:t>area coverage of NDVI anomaly pixels corresponding to different ranges</w:t>
      </w:r>
      <w:r w:rsidR="00A060F9">
        <w:rPr>
          <w:rFonts w:ascii="Palatino Linotype" w:hAnsi="Palatino Linotype"/>
          <w:bCs/>
          <w:lang w:val="en-US"/>
        </w:rPr>
        <w:t xml:space="preserve"> at the equal interval</w:t>
      </w:r>
      <w:r w:rsidRPr="00A060F9">
        <w:rPr>
          <w:rFonts w:ascii="Palatino Linotype" w:hAnsi="Palatino Linotype"/>
          <w:bCs/>
          <w:lang w:val="en-US"/>
        </w:rPr>
        <w:t xml:space="preserve"> (like</w:t>
      </w:r>
      <w:r w:rsidR="007952B2" w:rsidRPr="00A060F9">
        <w:rPr>
          <w:rFonts w:ascii="Palatino Linotype" w:hAnsi="Palatino Linotype"/>
          <w:bCs/>
          <w:lang w:val="en-US"/>
        </w:rPr>
        <w:t>,</w:t>
      </w:r>
      <w:r w:rsidRPr="00A060F9">
        <w:rPr>
          <w:rFonts w:ascii="Palatino Linotype" w:hAnsi="Palatino Linotype"/>
          <w:bCs/>
          <w:lang w:val="en-US"/>
        </w:rPr>
        <w:t xml:space="preserve"> 0-</w:t>
      </w:r>
      <w:r w:rsidR="00A060F9">
        <w:rPr>
          <w:rFonts w:ascii="Palatino Linotype" w:hAnsi="Palatino Linotype"/>
          <w:bCs/>
          <w:lang w:val="en-US"/>
        </w:rPr>
        <w:t>33%, 33-66%, and 66-99%</w:t>
      </w:r>
      <w:r w:rsidRPr="00A060F9">
        <w:rPr>
          <w:rFonts w:ascii="Palatino Linotype" w:hAnsi="Palatino Linotype"/>
          <w:bCs/>
          <w:lang w:val="en-US"/>
        </w:rPr>
        <w:t xml:space="preserve">) </w:t>
      </w:r>
      <w:r w:rsidR="00B2572E" w:rsidRPr="00A060F9">
        <w:rPr>
          <w:rFonts w:ascii="Palatino Linotype" w:hAnsi="Palatino Linotype"/>
          <w:bCs/>
          <w:lang w:val="en-US"/>
        </w:rPr>
        <w:t>are</w:t>
      </w:r>
      <w:r w:rsidRPr="00A060F9">
        <w:rPr>
          <w:rFonts w:ascii="Palatino Linotype" w:hAnsi="Palatino Linotype"/>
          <w:bCs/>
          <w:lang w:val="en-US"/>
        </w:rPr>
        <w:t xml:space="preserve"> summarized in </w:t>
      </w:r>
      <w:r w:rsidRPr="00A060F9">
        <w:rPr>
          <w:rFonts w:ascii="Palatino Linotype" w:hAnsi="Palatino Linotype"/>
          <w:b/>
          <w:bCs/>
          <w:lang w:val="en-US"/>
        </w:rPr>
        <w:t>Table S5</w:t>
      </w:r>
      <w:r w:rsidR="007A7EF5" w:rsidRPr="00A060F9">
        <w:rPr>
          <w:rFonts w:ascii="Palatino Linotype" w:hAnsi="Palatino Linotype"/>
          <w:b/>
          <w:bCs/>
          <w:lang w:val="en-US"/>
        </w:rPr>
        <w:t xml:space="preserve"> </w:t>
      </w:r>
      <w:r w:rsidR="007A7EF5" w:rsidRPr="00A060F9">
        <w:rPr>
          <w:rFonts w:ascii="Palatino Linotype" w:hAnsi="Palatino Linotype"/>
          <w:bCs/>
          <w:lang w:val="en-US"/>
        </w:rPr>
        <w:t>(Supplement</w:t>
      </w:r>
      <w:r w:rsidR="007952B2" w:rsidRPr="00A060F9">
        <w:rPr>
          <w:rFonts w:ascii="Palatino Linotype" w:hAnsi="Palatino Linotype"/>
          <w:bCs/>
          <w:lang w:val="en-US"/>
        </w:rPr>
        <w:t>ar</w:t>
      </w:r>
      <w:r w:rsidR="007A7EF5" w:rsidRPr="00A060F9">
        <w:rPr>
          <w:rFonts w:ascii="Palatino Linotype" w:hAnsi="Palatino Linotype"/>
          <w:bCs/>
          <w:lang w:val="en-US"/>
        </w:rPr>
        <w:t>y file)</w:t>
      </w:r>
      <w:r w:rsidRPr="00A060F9">
        <w:rPr>
          <w:rFonts w:ascii="Palatino Linotype" w:hAnsi="Palatino Linotype"/>
          <w:b/>
          <w:bCs/>
          <w:lang w:val="en-US"/>
        </w:rPr>
        <w:t xml:space="preserve">. </w:t>
      </w:r>
      <w:r>
        <w:rPr>
          <w:rFonts w:ascii="Palatino Linotype" w:hAnsi="Palatino Linotype"/>
          <w:bCs/>
          <w:color w:val="4472C4" w:themeColor="accent5"/>
          <w:lang w:val="en-US"/>
        </w:rPr>
        <w:t xml:space="preserve">  </w:t>
      </w:r>
      <w:r>
        <w:rPr>
          <w:rFonts w:ascii="Palatino Linotype" w:hAnsi="Palatino Linotype"/>
          <w:b/>
          <w:bCs/>
          <w:color w:val="4472C4" w:themeColor="accent5"/>
          <w:lang w:val="en-US"/>
        </w:rPr>
        <w:t xml:space="preserve">  </w:t>
      </w:r>
    </w:p>
    <w:bookmarkStart w:id="2" w:name="_Hlk77731833"/>
    <w:p w14:paraId="566D6FA8" w14:textId="77777777" w:rsidR="00A70176" w:rsidRDefault="00A70176" w:rsidP="00A70176">
      <w:pPr>
        <w:spacing w:after="0" w:line="480" w:lineRule="auto"/>
        <w:jc w:val="center"/>
        <w:rPr>
          <w:rFonts w:ascii="Palatino Linotype" w:hAnsi="Palatino Linotype"/>
          <w:b/>
          <w:bCs/>
          <w:color w:val="FF0000"/>
          <w:sz w:val="24"/>
          <w:szCs w:val="24"/>
          <w:u w:val="single"/>
        </w:rPr>
      </w:pPr>
      <w:r>
        <w:rPr>
          <w:rFonts w:ascii="Palatino Linotype" w:hAnsi="Palatino Linotype"/>
          <w:noProof/>
          <w:color w:val="FF0000"/>
          <w:sz w:val="24"/>
          <w:szCs w:val="24"/>
          <w:lang w:val="en-GB" w:eastAsia="en-GB"/>
        </w:rPr>
        <mc:AlternateContent>
          <mc:Choice Requires="wps">
            <w:drawing>
              <wp:anchor distT="0" distB="0" distL="114300" distR="114300" simplePos="0" relativeHeight="251662336" behindDoc="0" locked="0" layoutInCell="1" allowOverlap="1" wp14:anchorId="464B4303" wp14:editId="5056A055">
                <wp:simplePos x="0" y="0"/>
                <wp:positionH relativeFrom="column">
                  <wp:posOffset>99695</wp:posOffset>
                </wp:positionH>
                <wp:positionV relativeFrom="paragraph">
                  <wp:posOffset>2092325</wp:posOffset>
                </wp:positionV>
                <wp:extent cx="440055" cy="3194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319405"/>
                        </a:xfrm>
                        <a:prstGeom prst="rect">
                          <a:avLst/>
                        </a:prstGeom>
                        <a:noFill/>
                        <a:ln w="6350">
                          <a:noFill/>
                        </a:ln>
                      </wps:spPr>
                      <wps:txbx>
                        <w:txbxContent>
                          <w:p w14:paraId="15E7622A"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d</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4B4303" id="_x0000_t202" coordsize="21600,21600" o:spt="202" path="m,l,21600r21600,l21600,xe">
                <v:stroke joinstyle="miter"/>
                <v:path gradientshapeok="t" o:connecttype="rect"/>
              </v:shapetype>
              <v:shape id="Text Box 6" o:spid="_x0000_s1026" type="#_x0000_t202" style="position:absolute;left:0;text-align:left;margin-left:7.85pt;margin-top:164.75pt;width:34.65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" filled="f" stroked="f" strokeweight=".5pt">
                <v:path arrowok="t"/>
                <v:textbox>
                  <w:txbxContent>
                    <w:p w14:paraId="15E7622A"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d</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64384" behindDoc="0" locked="0" layoutInCell="1" allowOverlap="1" wp14:anchorId="2651B958" wp14:editId="28401DFE">
                <wp:simplePos x="0" y="0"/>
                <wp:positionH relativeFrom="column">
                  <wp:posOffset>3886200</wp:posOffset>
                </wp:positionH>
                <wp:positionV relativeFrom="paragraph">
                  <wp:posOffset>2092960</wp:posOffset>
                </wp:positionV>
                <wp:extent cx="440055" cy="3194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319405"/>
                        </a:xfrm>
                        <a:prstGeom prst="rect">
                          <a:avLst/>
                        </a:prstGeom>
                        <a:noFill/>
                        <a:ln w="6350">
                          <a:noFill/>
                        </a:ln>
                      </wps:spPr>
                      <wps:txbx>
                        <w:txbxContent>
                          <w:p w14:paraId="68ADA9BD"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f</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1B958" id="Text Box 8" o:spid="_x0000_s1027" type="#_x0000_t202" style="position:absolute;left:0;text-align:left;margin-left:306pt;margin-top:164.8pt;width:34.6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" filled="f" stroked="f" strokeweight=".5pt">
                <v:path arrowok="t"/>
                <v:textbox>
                  <w:txbxContent>
                    <w:p w14:paraId="68ADA9BD"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f</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63360" behindDoc="0" locked="0" layoutInCell="1" allowOverlap="1" wp14:anchorId="3ECB5584" wp14:editId="199C844B">
                <wp:simplePos x="0" y="0"/>
                <wp:positionH relativeFrom="column">
                  <wp:posOffset>1997710</wp:posOffset>
                </wp:positionH>
                <wp:positionV relativeFrom="paragraph">
                  <wp:posOffset>2101215</wp:posOffset>
                </wp:positionV>
                <wp:extent cx="440055" cy="3194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319405"/>
                        </a:xfrm>
                        <a:prstGeom prst="rect">
                          <a:avLst/>
                        </a:prstGeom>
                        <a:noFill/>
                        <a:ln w="6350">
                          <a:noFill/>
                        </a:ln>
                      </wps:spPr>
                      <wps:txbx>
                        <w:txbxContent>
                          <w:p w14:paraId="6955B89C"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e</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B5584" id="Text Box 7" o:spid="_x0000_s1028" type="#_x0000_t202" style="position:absolute;left:0;text-align:left;margin-left:157.3pt;margin-top:165.45pt;width:34.6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" filled="f" stroked="f" strokeweight=".5pt">
                <v:path arrowok="t"/>
                <v:textbox>
                  <w:txbxContent>
                    <w:p w14:paraId="6955B89C"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e</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61312" behindDoc="0" locked="0" layoutInCell="1" allowOverlap="1" wp14:anchorId="248BF4D5" wp14:editId="283C6313">
                <wp:simplePos x="0" y="0"/>
                <wp:positionH relativeFrom="column">
                  <wp:posOffset>3912870</wp:posOffset>
                </wp:positionH>
                <wp:positionV relativeFrom="paragraph">
                  <wp:posOffset>203835</wp:posOffset>
                </wp:positionV>
                <wp:extent cx="440055" cy="3194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319405"/>
                        </a:xfrm>
                        <a:prstGeom prst="rect">
                          <a:avLst/>
                        </a:prstGeom>
                        <a:noFill/>
                        <a:ln w="6350">
                          <a:noFill/>
                        </a:ln>
                      </wps:spPr>
                      <wps:txbx>
                        <w:txbxContent>
                          <w:p w14:paraId="189829A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c</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BF4D5" id="Text Box 5" o:spid="_x0000_s1029" type="#_x0000_t202" style="position:absolute;left:0;text-align:left;margin-left:308.1pt;margin-top:16.05pt;width:34.65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" filled="f" stroked="f" strokeweight=".5pt">
                <v:path arrowok="t"/>
                <v:textbox>
                  <w:txbxContent>
                    <w:p w14:paraId="189829A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c</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60288" behindDoc="0" locked="0" layoutInCell="1" allowOverlap="1" wp14:anchorId="2FB1A59F" wp14:editId="4D2B96CF">
                <wp:simplePos x="0" y="0"/>
                <wp:positionH relativeFrom="column">
                  <wp:posOffset>1997710</wp:posOffset>
                </wp:positionH>
                <wp:positionV relativeFrom="paragraph">
                  <wp:posOffset>220345</wp:posOffset>
                </wp:positionV>
                <wp:extent cx="440055" cy="3194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319405"/>
                        </a:xfrm>
                        <a:prstGeom prst="rect">
                          <a:avLst/>
                        </a:prstGeom>
                        <a:noFill/>
                        <a:ln w="6350">
                          <a:noFill/>
                        </a:ln>
                      </wps:spPr>
                      <wps:txbx>
                        <w:txbxContent>
                          <w:p w14:paraId="2083354D"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b</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B1A59F" id="Text Box 4" o:spid="_x0000_s1030" type="#_x0000_t202" style="position:absolute;left:0;text-align:left;margin-left:157.3pt;margin-top:17.35pt;width:34.65pt;height: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" filled="f" stroked="f" strokeweight=".5pt">
                <v:path arrowok="t"/>
                <v:textbox>
                  <w:txbxContent>
                    <w:p w14:paraId="2083354D"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b</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59264" behindDoc="0" locked="0" layoutInCell="1" allowOverlap="1" wp14:anchorId="1C455912" wp14:editId="2B76C129">
                <wp:simplePos x="0" y="0"/>
                <wp:positionH relativeFrom="column">
                  <wp:posOffset>146685</wp:posOffset>
                </wp:positionH>
                <wp:positionV relativeFrom="paragraph">
                  <wp:posOffset>231775</wp:posOffset>
                </wp:positionV>
                <wp:extent cx="440055" cy="3194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319405"/>
                        </a:xfrm>
                        <a:prstGeom prst="rect">
                          <a:avLst/>
                        </a:prstGeom>
                        <a:noFill/>
                        <a:ln w="6350">
                          <a:noFill/>
                        </a:ln>
                      </wps:spPr>
                      <wps:txbx>
                        <w:txbxContent>
                          <w:p w14:paraId="64A09CF1"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455912" id="Text Box 3" o:spid="_x0000_s1031" type="#_x0000_t202" style="position:absolute;left:0;text-align:left;margin-left:11.55pt;margin-top:18.25pt;width:34.65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" filled="f" stroked="f" strokeweight=".5pt">
                <v:path arrowok="t"/>
                <v:textbox>
                  <w:txbxContent>
                    <w:p w14:paraId="64A09CF1"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(a)</w:t>
                      </w:r>
                    </w:p>
                  </w:txbxContent>
                </v:textbox>
              </v:shape>
            </w:pict>
          </mc:Fallback>
        </mc:AlternateContent>
      </w:r>
      <w:r w:rsidRPr="005E7E70">
        <w:rPr>
          <w:rFonts w:ascii="Palatino Linotype" w:hAnsi="Palatino Linotype"/>
          <w:noProof/>
          <w:color w:val="FF0000"/>
          <w:sz w:val="24"/>
          <w:szCs w:val="24"/>
          <w:lang w:val="en-GB" w:eastAsia="en-GB"/>
        </w:rPr>
        <w:drawing>
          <wp:inline distT="0" distB="0" distL="0" distR="0" wp14:anchorId="05DD0F86" wp14:editId="0CA9420D">
            <wp:extent cx="5943547" cy="41954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547" cy="4195445"/>
                    </a:xfrm>
                    <a:prstGeom prst="rect">
                      <a:avLst/>
                    </a:prstGeom>
                  </pic:spPr>
                </pic:pic>
              </a:graphicData>
            </a:graphic>
          </wp:inline>
        </w:drawing>
      </w:r>
    </w:p>
    <w:p w14:paraId="3F615D18" w14:textId="12849D22" w:rsidR="00A70176" w:rsidRPr="00F528B7" w:rsidRDefault="00DD1B06" w:rsidP="00A70176">
      <w:pPr>
        <w:spacing w:line="480" w:lineRule="auto"/>
        <w:jc w:val="both"/>
        <w:rPr>
          <w:rFonts w:ascii="Palatino Linotype" w:hAnsi="Palatino Linotype"/>
        </w:rPr>
      </w:pPr>
      <w:r>
        <w:rPr>
          <w:rFonts w:ascii="Palatino Linotype" w:hAnsi="Palatino Linotype"/>
          <w:b/>
          <w:bCs/>
        </w:rPr>
        <w:t>Figure</w:t>
      </w:r>
      <w:r w:rsidR="00A70176" w:rsidRPr="00F528B7">
        <w:rPr>
          <w:rFonts w:ascii="Palatino Linotype" w:hAnsi="Palatino Linotype"/>
          <w:b/>
          <w:bCs/>
        </w:rPr>
        <w:t xml:space="preserve"> 2. </w:t>
      </w:r>
      <w:bookmarkStart w:id="3" w:name="_Hlk77329767"/>
      <w:bookmarkStart w:id="4" w:name="_Hlk74998419"/>
      <w:r w:rsidR="00A70176" w:rsidRPr="00F528B7">
        <w:rPr>
          <w:rFonts w:ascii="Palatino Linotype" w:hAnsi="Palatino Linotype"/>
        </w:rPr>
        <w:t xml:space="preserve">Spatial distribution of NDVI and NDVI anomaly over the biogeographic provinces of India. </w:t>
      </w:r>
      <w:bookmarkStart w:id="5" w:name="_Hlk74952736"/>
      <w:r w:rsidR="00A70176" w:rsidRPr="00F528B7">
        <w:rPr>
          <w:rFonts w:ascii="Palatino Linotype" w:hAnsi="Palatino Linotype"/>
        </w:rPr>
        <w:t xml:space="preserve">a and d: long-term (2017-2019) mean NDVI during lockdown (LD) and unlock (UL) </w:t>
      </w:r>
      <w:r w:rsidR="00A70176" w:rsidRPr="00F528B7">
        <w:rPr>
          <w:rFonts w:ascii="Palatino Linotype" w:hAnsi="Palatino Linotype"/>
        </w:rPr>
        <w:lastRenderedPageBreak/>
        <w:t xml:space="preserve">periods, respectively; b and e: mean NDVI for the LD and UL periods (2020), respectively; c and f: the NDVI anomaly during the LD and UL periods, respectively. </w:t>
      </w:r>
      <w:bookmarkEnd w:id="3"/>
    </w:p>
    <w:bookmarkEnd w:id="2"/>
    <w:bookmarkEnd w:id="4"/>
    <w:bookmarkEnd w:id="5"/>
    <w:p w14:paraId="153D2C20" w14:textId="77777777" w:rsidR="00A70176" w:rsidRDefault="00A70176" w:rsidP="00A70176">
      <w:pPr>
        <w:spacing w:after="0" w:line="480" w:lineRule="auto"/>
        <w:jc w:val="both"/>
        <w:rPr>
          <w:rFonts w:ascii="Palatino Linotype" w:hAnsi="Palatino Linotype"/>
          <w:b/>
          <w:color w:val="FF0000"/>
          <w:lang w:val="en-US"/>
        </w:rPr>
      </w:pPr>
    </w:p>
    <w:p w14:paraId="66D28943" w14:textId="5C9E06B3" w:rsidR="00A70176" w:rsidRPr="000343E7" w:rsidRDefault="00DD1B06" w:rsidP="00A70176">
      <w:pPr>
        <w:spacing w:after="0" w:line="480" w:lineRule="auto"/>
        <w:jc w:val="both"/>
        <w:rPr>
          <w:rFonts w:ascii="Palatino Linotype" w:hAnsi="Palatino Linotype"/>
          <w:bCs/>
          <w:lang w:val="en-US"/>
        </w:rPr>
      </w:pPr>
      <w:r>
        <w:rPr>
          <w:rFonts w:ascii="Palatino Linotype" w:hAnsi="Palatino Linotype"/>
          <w:b/>
          <w:lang w:val="en-US"/>
        </w:rPr>
        <w:t>Figure</w:t>
      </w:r>
      <w:r w:rsidR="00A70176" w:rsidRPr="00F528B7">
        <w:rPr>
          <w:rFonts w:ascii="Palatino Linotype" w:hAnsi="Palatino Linotype"/>
          <w:b/>
          <w:lang w:val="en-US"/>
        </w:rPr>
        <w:t xml:space="preserve"> 3</w:t>
      </w:r>
      <w:r w:rsidR="00A70176" w:rsidRPr="00F528B7">
        <w:rPr>
          <w:rFonts w:ascii="Palatino Linotype" w:hAnsi="Palatino Linotype"/>
          <w:bCs/>
          <w:lang w:val="en-US"/>
        </w:rPr>
        <w:t xml:space="preserve"> shows the average (zonal) NDVI anomaly of different BGPs. Positive NDVI anomalies were found for most of the BGPs, indicating enhanced </w:t>
      </w:r>
      <w:r w:rsidR="00A70176" w:rsidRPr="000343E7">
        <w:rPr>
          <w:rFonts w:ascii="Palatino Linotype" w:hAnsi="Palatino Linotype"/>
          <w:bCs/>
          <w:lang w:val="en-US"/>
        </w:rPr>
        <w:t xml:space="preserve">vegetation </w:t>
      </w:r>
      <w:r w:rsidR="00AD46DF" w:rsidRPr="000343E7">
        <w:rPr>
          <w:rFonts w:ascii="Palatino Linotype" w:hAnsi="Palatino Linotype"/>
          <w:bCs/>
          <w:lang w:val="en-US"/>
        </w:rPr>
        <w:t>greenness and productivity</w:t>
      </w:r>
      <w:r w:rsidR="00A70176" w:rsidRPr="000343E7">
        <w:rPr>
          <w:rFonts w:ascii="Palatino Linotype" w:hAnsi="Palatino Linotype"/>
          <w:bCs/>
          <w:lang w:val="en-US"/>
        </w:rPr>
        <w:t xml:space="preserve"> during the </w:t>
      </w:r>
      <w:r w:rsidR="00822ABA" w:rsidRPr="000343E7">
        <w:rPr>
          <w:rFonts w:ascii="Palatino Linotype" w:hAnsi="Palatino Linotype"/>
          <w:bCs/>
          <w:lang w:val="en-US"/>
        </w:rPr>
        <w:t>LD</w:t>
      </w:r>
      <w:r w:rsidR="00A70176" w:rsidRPr="000343E7">
        <w:rPr>
          <w:rFonts w:ascii="Palatino Linotype" w:hAnsi="Palatino Linotype"/>
          <w:bCs/>
          <w:lang w:val="en-US"/>
        </w:rPr>
        <w:t xml:space="preserve"> events. By contrast, few BGPs (i.e., 1B, 2C, 8C, 9A, 9B, and 10B) exhibited negative NDVI anomalies during the LD and UL periods. The negative NDVI ano</w:t>
      </w:r>
      <w:r w:rsidR="00A70176" w:rsidRPr="00F528B7">
        <w:rPr>
          <w:rFonts w:ascii="Palatino Linotype" w:hAnsi="Palatino Linotype"/>
          <w:bCs/>
          <w:lang w:val="en-US"/>
        </w:rPr>
        <w:t xml:space="preserve">maly over these regions was mostly within a small range between 0.1 – 10%. The negative anomaly of </w:t>
      </w:r>
      <w:r w:rsidR="00B2572E" w:rsidRPr="000343E7">
        <w:rPr>
          <w:rFonts w:ascii="Palatino Linotype" w:hAnsi="Palatino Linotype"/>
          <w:bCs/>
          <w:lang w:val="en-US"/>
        </w:rPr>
        <w:t xml:space="preserve">vegetation </w:t>
      </w:r>
      <w:r w:rsidR="00FE096A" w:rsidRPr="000343E7">
        <w:rPr>
          <w:rFonts w:ascii="Palatino Linotype" w:hAnsi="Palatino Linotype"/>
          <w:bCs/>
          <w:lang w:val="en-US"/>
        </w:rPr>
        <w:t>activity</w:t>
      </w:r>
      <w:r w:rsidR="00A70176" w:rsidRPr="000343E7">
        <w:rPr>
          <w:rFonts w:ascii="Palatino Linotype" w:hAnsi="Palatino Linotype"/>
          <w:bCs/>
          <w:lang w:val="en-US"/>
        </w:rPr>
        <w:t xml:space="preserve"> metrics over these provinces may be attributed to the </w:t>
      </w:r>
      <w:r w:rsidR="00EA05EA" w:rsidRPr="000343E7">
        <w:rPr>
          <w:rFonts w:ascii="Palatino Linotype" w:hAnsi="Palatino Linotype"/>
          <w:bCs/>
          <w:lang w:val="en-US"/>
        </w:rPr>
        <w:t>topographic pattern</w:t>
      </w:r>
      <w:r w:rsidR="00A70176" w:rsidRPr="000343E7">
        <w:rPr>
          <w:rFonts w:ascii="Palatino Linotype" w:hAnsi="Palatino Linotype"/>
          <w:bCs/>
          <w:lang w:val="en-US"/>
        </w:rPr>
        <w:t xml:space="preserve"> and </w:t>
      </w:r>
      <w:r w:rsidR="00B90CCE">
        <w:rPr>
          <w:rFonts w:ascii="Palatino Linotype" w:hAnsi="Palatino Linotype"/>
          <w:bCs/>
          <w:lang w:val="en-US"/>
        </w:rPr>
        <w:t>vegetation types</w:t>
      </w:r>
      <w:r w:rsidR="00A70176" w:rsidRPr="000343E7">
        <w:rPr>
          <w:rFonts w:ascii="Palatino Linotype" w:hAnsi="Palatino Linotype"/>
          <w:bCs/>
          <w:lang w:val="en-US"/>
        </w:rPr>
        <w:t>. These regions (especially</w:t>
      </w:r>
      <w:r w:rsidR="008B769A" w:rsidRPr="000343E7">
        <w:rPr>
          <w:rFonts w:ascii="Palatino Linotype" w:hAnsi="Palatino Linotype"/>
          <w:bCs/>
          <w:lang w:val="en-US"/>
        </w:rPr>
        <w:t xml:space="preserve"> the</w:t>
      </w:r>
      <w:r w:rsidR="00A70176" w:rsidRPr="000343E7">
        <w:rPr>
          <w:rFonts w:ascii="Palatino Linotype" w:hAnsi="Palatino Linotype"/>
          <w:bCs/>
          <w:lang w:val="en-US"/>
        </w:rPr>
        <w:t xml:space="preserve"> Himalaya</w:t>
      </w:r>
      <w:r w:rsidR="00B90CCE">
        <w:rPr>
          <w:rFonts w:ascii="Palatino Linotype" w:hAnsi="Palatino Linotype"/>
          <w:bCs/>
          <w:lang w:val="en-US"/>
        </w:rPr>
        <w:t>s</w:t>
      </w:r>
      <w:r w:rsidR="00A70176" w:rsidRPr="000343E7">
        <w:rPr>
          <w:rFonts w:ascii="Palatino Linotype" w:hAnsi="Palatino Linotype"/>
          <w:bCs/>
          <w:lang w:val="en-US"/>
        </w:rPr>
        <w:t xml:space="preserve"> and Northeast regions) are mostly hilly and are predominantly covered with evergreen forest types (</w:t>
      </w:r>
      <w:r w:rsidR="008B769A" w:rsidRPr="000343E7">
        <w:rPr>
          <w:rFonts w:ascii="Palatino Linotype" w:hAnsi="Palatino Linotype"/>
          <w:bCs/>
          <w:lang w:val="en-US"/>
        </w:rPr>
        <w:t>refer</w:t>
      </w:r>
      <w:r w:rsidR="00A70176" w:rsidRPr="000343E7">
        <w:rPr>
          <w:rFonts w:ascii="Palatino Linotype" w:hAnsi="Palatino Linotype"/>
          <w:bCs/>
          <w:lang w:val="en-US"/>
        </w:rPr>
        <w:t xml:space="preserve"> </w:t>
      </w:r>
      <w:r w:rsidR="00B90CCE">
        <w:rPr>
          <w:rFonts w:ascii="Palatino Linotype" w:hAnsi="Palatino Linotype"/>
          <w:bCs/>
          <w:lang w:val="en-US"/>
        </w:rPr>
        <w:t xml:space="preserve">to </w:t>
      </w:r>
      <w:r w:rsidR="00A70176" w:rsidRPr="000343E7">
        <w:rPr>
          <w:rFonts w:ascii="Palatino Linotype" w:hAnsi="Palatino Linotype"/>
          <w:bCs/>
          <w:lang w:val="en-US"/>
        </w:rPr>
        <w:t xml:space="preserve">location map; </w:t>
      </w:r>
      <w:r>
        <w:rPr>
          <w:rFonts w:ascii="Palatino Linotype" w:hAnsi="Palatino Linotype"/>
          <w:b/>
          <w:lang w:val="en-US"/>
        </w:rPr>
        <w:t>Figure</w:t>
      </w:r>
      <w:r w:rsidR="00A70176" w:rsidRPr="000343E7">
        <w:rPr>
          <w:rFonts w:ascii="Palatino Linotype" w:hAnsi="Palatino Linotype"/>
          <w:b/>
          <w:lang w:val="en-US"/>
        </w:rPr>
        <w:t xml:space="preserve"> 1</w:t>
      </w:r>
      <w:r w:rsidR="00A70176" w:rsidRPr="000343E7">
        <w:rPr>
          <w:rFonts w:ascii="Palatino Linotype" w:hAnsi="Palatino Linotype"/>
          <w:bCs/>
          <w:lang w:val="en-US"/>
        </w:rPr>
        <w:t xml:space="preserve">). </w:t>
      </w:r>
    </w:p>
    <w:p w14:paraId="35E8ADAD" w14:textId="08B92D28" w:rsidR="00A70176" w:rsidRDefault="00A70176" w:rsidP="00A70176">
      <w:pPr>
        <w:spacing w:after="0" w:line="480" w:lineRule="auto"/>
        <w:ind w:firstLine="720"/>
        <w:jc w:val="both"/>
        <w:rPr>
          <w:rFonts w:ascii="Palatino Linotype" w:hAnsi="Palatino Linotype"/>
          <w:bCs/>
          <w:lang w:val="en-US"/>
        </w:rPr>
      </w:pPr>
      <w:r w:rsidRPr="000343E7">
        <w:rPr>
          <w:rFonts w:ascii="Palatino Linotype" w:hAnsi="Palatino Linotype"/>
          <w:bCs/>
          <w:lang w:val="en-US"/>
        </w:rPr>
        <w:t xml:space="preserve">The largest increases in the vegetation </w:t>
      </w:r>
      <w:r w:rsidR="00FE096A" w:rsidRPr="000343E7">
        <w:rPr>
          <w:rFonts w:ascii="Palatino Linotype" w:hAnsi="Palatino Linotype"/>
          <w:bCs/>
          <w:lang w:val="en-US"/>
        </w:rPr>
        <w:t>activity</w:t>
      </w:r>
      <w:r w:rsidRPr="000343E7">
        <w:rPr>
          <w:rFonts w:ascii="Palatino Linotype" w:hAnsi="Palatino Linotype"/>
          <w:bCs/>
          <w:lang w:val="en-US"/>
        </w:rPr>
        <w:t xml:space="preserve"> during </w:t>
      </w:r>
      <w:r w:rsidRPr="008709C2">
        <w:rPr>
          <w:rFonts w:ascii="Palatino Linotype" w:hAnsi="Palatino Linotype"/>
          <w:bCs/>
          <w:lang w:val="en-US"/>
        </w:rPr>
        <w:t>the LD and UL periods (24% and 37%, respectively) were observed over the Central Highlands (6A) and Chota Nagpur provinces (6B) of Deccan Peninsula and Kutchchh province (3B) of Desert region (</w:t>
      </w:r>
      <w:r w:rsidR="00DD1B06">
        <w:rPr>
          <w:rFonts w:ascii="Palatino Linotype" w:hAnsi="Palatino Linotype"/>
          <w:b/>
          <w:bCs/>
          <w:lang w:val="en-US"/>
        </w:rPr>
        <w:t>Figure</w:t>
      </w:r>
      <w:r w:rsidRPr="008709C2">
        <w:rPr>
          <w:rFonts w:ascii="Palatino Linotype" w:hAnsi="Palatino Linotype"/>
          <w:b/>
          <w:bCs/>
          <w:lang w:val="en-US"/>
        </w:rPr>
        <w:t xml:space="preserve"> 3</w:t>
      </w:r>
      <w:r w:rsidRPr="008709C2">
        <w:rPr>
          <w:rFonts w:ascii="Palatino Linotype" w:hAnsi="Palatino Linotype"/>
          <w:bCs/>
          <w:lang w:val="en-US"/>
        </w:rPr>
        <w:t>). Other provinces of the Deccan Peninsula and the Western Ghats also showed a positive NDVI anomaly (~10 – 20%). Few provinces (</w:t>
      </w:r>
      <w:r w:rsidRPr="00CC5D07">
        <w:rPr>
          <w:rFonts w:ascii="Palatino Linotype" w:hAnsi="Palatino Linotype"/>
          <w:bCs/>
          <w:lang w:val="en-US"/>
        </w:rPr>
        <w:t xml:space="preserve">i.e., 1A, 2A, 2B, 2D, 3A, 5B, 7B, 8B, and 10A) also showed positive NDVI anomaly but with a lower percentage (~0.2 – 5%). These lower anomaly percentages may be attributed to </w:t>
      </w:r>
      <w:r w:rsidR="00EA05EA">
        <w:rPr>
          <w:rFonts w:ascii="Palatino Linotype" w:hAnsi="Palatino Linotype"/>
          <w:bCs/>
          <w:lang w:val="en-US"/>
        </w:rPr>
        <w:t>the topographic pattern</w:t>
      </w:r>
      <w:r w:rsidRPr="00CC5D07">
        <w:rPr>
          <w:rFonts w:ascii="Palatino Linotype" w:hAnsi="Palatino Linotype"/>
          <w:bCs/>
          <w:lang w:val="en-US"/>
        </w:rPr>
        <w:t xml:space="preserve"> (hilly region) and the vegetation types (</w:t>
      </w:r>
      <w:r w:rsidRPr="00337755">
        <w:rPr>
          <w:rFonts w:ascii="Palatino Linotype" w:hAnsi="Palatino Linotype"/>
          <w:bCs/>
          <w:lang w:val="en-US"/>
        </w:rPr>
        <w:t xml:space="preserve">predominantly evergreen forest). Moreover, it can be deliberated that these regions might have </w:t>
      </w:r>
      <w:r w:rsidR="00883EEB">
        <w:rPr>
          <w:rFonts w:ascii="Palatino Linotype" w:hAnsi="Palatino Linotype"/>
          <w:bCs/>
          <w:lang w:val="en-US"/>
        </w:rPr>
        <w:t xml:space="preserve">had </w:t>
      </w:r>
      <w:r w:rsidRPr="00337755">
        <w:rPr>
          <w:rFonts w:ascii="Palatino Linotype" w:hAnsi="Palatino Linotype"/>
          <w:bCs/>
          <w:lang w:val="en-US"/>
        </w:rPr>
        <w:t xml:space="preserve">less impact of anti-environmental deeds during the normal days (i.e., before the pandemic), and hence vegetation status over these regions would have been better earlier (see </w:t>
      </w:r>
      <w:r w:rsidR="00DD1B06">
        <w:rPr>
          <w:rFonts w:ascii="Palatino Linotype" w:hAnsi="Palatino Linotype"/>
          <w:b/>
          <w:lang w:val="en-US"/>
        </w:rPr>
        <w:t>Figure</w:t>
      </w:r>
      <w:r w:rsidR="00883EEB">
        <w:rPr>
          <w:rFonts w:ascii="Palatino Linotype" w:hAnsi="Palatino Linotype"/>
          <w:b/>
          <w:lang w:val="en-US"/>
        </w:rPr>
        <w:t>s</w:t>
      </w:r>
      <w:r w:rsidRPr="00337755">
        <w:rPr>
          <w:rFonts w:ascii="Palatino Linotype" w:hAnsi="Palatino Linotype"/>
          <w:b/>
          <w:lang w:val="en-US"/>
        </w:rPr>
        <w:t xml:space="preserve"> 2a </w:t>
      </w:r>
      <w:r w:rsidRPr="00337755">
        <w:rPr>
          <w:rFonts w:ascii="Palatino Linotype" w:hAnsi="Palatino Linotype"/>
          <w:bCs/>
          <w:lang w:val="en-US"/>
        </w:rPr>
        <w:t xml:space="preserve">and </w:t>
      </w:r>
      <w:r w:rsidRPr="00337755">
        <w:rPr>
          <w:rFonts w:ascii="Palatino Linotype" w:hAnsi="Palatino Linotype"/>
          <w:b/>
          <w:lang w:val="en-US"/>
        </w:rPr>
        <w:t>2b</w:t>
      </w:r>
      <w:r w:rsidRPr="00337755">
        <w:rPr>
          <w:rFonts w:ascii="Palatino Linotype" w:hAnsi="Palatino Linotype"/>
          <w:bCs/>
          <w:lang w:val="en-US"/>
        </w:rPr>
        <w:t>).</w:t>
      </w:r>
      <w:r w:rsidR="00883EEB">
        <w:rPr>
          <w:rFonts w:ascii="Palatino Linotype" w:hAnsi="Palatino Linotype"/>
          <w:bCs/>
          <w:lang w:val="en-US"/>
        </w:rPr>
        <w:t xml:space="preserve"> </w:t>
      </w:r>
      <w:r w:rsidR="00B51AC7">
        <w:rPr>
          <w:rFonts w:ascii="Palatino Linotype" w:hAnsi="Palatino Linotype"/>
          <w:bCs/>
          <w:lang w:val="en-US"/>
        </w:rPr>
        <w:t>Consequently</w:t>
      </w:r>
      <w:r w:rsidRPr="00337755">
        <w:rPr>
          <w:rFonts w:ascii="Palatino Linotype" w:hAnsi="Palatino Linotype"/>
          <w:bCs/>
          <w:lang w:val="en-US"/>
        </w:rPr>
        <w:t xml:space="preserve">, less deviation in the NDVI anomaly was detected </w:t>
      </w:r>
      <w:r w:rsidRPr="00337755">
        <w:rPr>
          <w:rFonts w:ascii="Palatino Linotype" w:hAnsi="Palatino Linotype"/>
          <w:bCs/>
          <w:lang w:val="en-US"/>
        </w:rPr>
        <w:lastRenderedPageBreak/>
        <w:t xml:space="preserve">during the LD and UL periods (2020) as compared to the reference period. However, it should be noted that these percentages were calculated by taking the average of all the pixels that correspond to the vegetation in particular provinces. Therefore, the disparity in the total number of pixels in particular provinces may slightly influence the mean anomaly percentage (zonal) of satellite variables.  </w:t>
      </w:r>
    </w:p>
    <w:p w14:paraId="3A5B93A0" w14:textId="77777777" w:rsidR="00A70176" w:rsidRDefault="00A70176" w:rsidP="00A70176">
      <w:pPr>
        <w:spacing w:after="0" w:line="480" w:lineRule="auto"/>
        <w:rPr>
          <w:rFonts w:ascii="Palatino Linotype" w:hAnsi="Palatino Linotype"/>
          <w:color w:val="FF0000"/>
        </w:rPr>
      </w:pPr>
      <w:r>
        <w:rPr>
          <w:noProof/>
          <w:lang w:val="en-GB" w:eastAsia="en-GB"/>
        </w:rPr>
        <w:drawing>
          <wp:inline distT="0" distB="0" distL="0" distR="0" wp14:anchorId="5457B34E" wp14:editId="43869539">
            <wp:extent cx="5727802" cy="2655417"/>
            <wp:effectExtent l="0" t="0" r="6350" b="0"/>
            <wp:docPr id="10" name="Chart 10">
              <a:extLst xmlns:a="http://schemas.openxmlformats.org/drawingml/2006/main">
                <a:ext uri="{FF2B5EF4-FFF2-40B4-BE49-F238E27FC236}">
                  <a16:creationId xmlns:a16="http://schemas.microsoft.com/office/drawing/2014/main" id="{A1DFA705-D5E5-426C-ACEB-A30D51442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3B296E" w14:textId="4FD6BFA1" w:rsidR="00A70176" w:rsidRPr="000343E7" w:rsidRDefault="00DD1B06" w:rsidP="00A70176">
      <w:pPr>
        <w:spacing w:after="0" w:line="480" w:lineRule="auto"/>
        <w:jc w:val="both"/>
        <w:rPr>
          <w:rFonts w:ascii="Palatino Linotype" w:hAnsi="Palatino Linotype"/>
        </w:rPr>
      </w:pPr>
      <w:r>
        <w:rPr>
          <w:rFonts w:ascii="Palatino Linotype" w:hAnsi="Palatino Linotype"/>
          <w:b/>
          <w:bCs/>
        </w:rPr>
        <w:t>Figure</w:t>
      </w:r>
      <w:r w:rsidR="00A70176" w:rsidRPr="000343E7">
        <w:rPr>
          <w:rFonts w:ascii="Palatino Linotype" w:hAnsi="Palatino Linotype"/>
          <w:b/>
          <w:bCs/>
        </w:rPr>
        <w:t xml:space="preserve"> 3</w:t>
      </w:r>
      <w:r w:rsidR="00A70176" w:rsidRPr="000343E7">
        <w:rPr>
          <w:rFonts w:ascii="Palatino Linotype" w:hAnsi="Palatino Linotype"/>
        </w:rPr>
        <w:t xml:space="preserve">. </w:t>
      </w:r>
      <w:bookmarkStart w:id="6" w:name="_Hlk74998386"/>
      <w:r w:rsidR="00A70176" w:rsidRPr="000343E7">
        <w:rPr>
          <w:rFonts w:ascii="Palatino Linotype" w:hAnsi="Palatino Linotype"/>
        </w:rPr>
        <w:t xml:space="preserve">Mean NDVI anomaly over the different biogeographic provinces of India during the LD and UL periods (2020) as compared to long-term (2017-2019) mean NDVI for </w:t>
      </w:r>
      <w:r w:rsidR="008B769A" w:rsidRPr="000343E7">
        <w:rPr>
          <w:rFonts w:ascii="Palatino Linotype" w:hAnsi="Palatino Linotype"/>
        </w:rPr>
        <w:t xml:space="preserve">the </w:t>
      </w:r>
      <w:r w:rsidR="00A70176" w:rsidRPr="000343E7">
        <w:rPr>
          <w:rFonts w:ascii="Palatino Linotype" w:hAnsi="Palatino Linotype"/>
        </w:rPr>
        <w:t xml:space="preserve">same periods </w:t>
      </w:r>
      <w:r w:rsidR="008B769A" w:rsidRPr="000343E7">
        <w:rPr>
          <w:rFonts w:ascii="Palatino Linotype" w:hAnsi="Palatino Linotype"/>
        </w:rPr>
        <w:t>of the year</w:t>
      </w:r>
      <w:r w:rsidR="00A70176" w:rsidRPr="000343E7">
        <w:rPr>
          <w:rFonts w:ascii="Palatino Linotype" w:hAnsi="Palatino Linotype"/>
        </w:rPr>
        <w:t>.</w:t>
      </w:r>
      <w:bookmarkEnd w:id="6"/>
    </w:p>
    <w:p w14:paraId="06B145AB" w14:textId="77777777" w:rsidR="00A70176" w:rsidRPr="008A7F18" w:rsidRDefault="00A70176" w:rsidP="00A70176">
      <w:pPr>
        <w:spacing w:after="0" w:line="480" w:lineRule="auto"/>
        <w:jc w:val="both"/>
        <w:rPr>
          <w:rFonts w:ascii="Palatino Linotype" w:hAnsi="Palatino Linotype"/>
        </w:rPr>
      </w:pPr>
    </w:p>
    <w:p w14:paraId="59CA6964" w14:textId="0C61CF14" w:rsidR="00A70176" w:rsidRPr="00DD1B06" w:rsidRDefault="008C06FD" w:rsidP="00A70176">
      <w:pPr>
        <w:spacing w:after="0" w:line="480" w:lineRule="auto"/>
        <w:jc w:val="both"/>
        <w:rPr>
          <w:rFonts w:ascii="Palatino Linotype" w:hAnsi="Palatino Linotype"/>
          <w:bCs/>
          <w:lang w:val="en-US"/>
        </w:rPr>
      </w:pPr>
      <w:r w:rsidRPr="00DD1B06">
        <w:rPr>
          <w:rFonts w:ascii="Palatino Linotype" w:hAnsi="Palatino Linotype"/>
          <w:bCs/>
          <w:lang w:val="en-US"/>
        </w:rPr>
        <w:t>In</w:t>
      </w:r>
      <w:r w:rsidR="00EA05EA" w:rsidRPr="00DD1B06">
        <w:rPr>
          <w:rFonts w:ascii="Palatino Linotype" w:hAnsi="Palatino Linotype"/>
          <w:bCs/>
          <w:lang w:val="en-US"/>
        </w:rPr>
        <w:t xml:space="preserve"> </w:t>
      </w:r>
      <w:r w:rsidRPr="00DD1B06">
        <w:rPr>
          <w:rFonts w:ascii="Palatino Linotype" w:hAnsi="Palatino Linotype"/>
          <w:bCs/>
          <w:lang w:val="en-US"/>
        </w:rPr>
        <w:t>line with the NDVI data, t</w:t>
      </w:r>
      <w:r w:rsidR="00A70176" w:rsidRPr="00DD1B06">
        <w:rPr>
          <w:rFonts w:ascii="Palatino Linotype" w:hAnsi="Palatino Linotype"/>
          <w:bCs/>
          <w:lang w:val="en-US"/>
        </w:rPr>
        <w:t xml:space="preserve">he SIF </w:t>
      </w:r>
      <w:r w:rsidRPr="00DD1B06">
        <w:rPr>
          <w:rFonts w:ascii="Palatino Linotype" w:hAnsi="Palatino Linotype"/>
          <w:bCs/>
          <w:lang w:val="en-US"/>
        </w:rPr>
        <w:t xml:space="preserve">data </w:t>
      </w:r>
      <w:r w:rsidR="00A70176" w:rsidRPr="00DD1B06">
        <w:rPr>
          <w:rFonts w:ascii="Palatino Linotype" w:hAnsi="Palatino Linotype"/>
          <w:bCs/>
          <w:lang w:val="en-US"/>
        </w:rPr>
        <w:t xml:space="preserve">also showed more or less similar changes </w:t>
      </w:r>
      <w:r w:rsidRPr="00DD1B06">
        <w:rPr>
          <w:rFonts w:ascii="Palatino Linotype" w:hAnsi="Palatino Linotype"/>
          <w:bCs/>
          <w:lang w:val="en-US"/>
        </w:rPr>
        <w:t xml:space="preserve">in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w:t>
      </w:r>
      <w:r w:rsidR="00A70176" w:rsidRPr="00DD1B06">
        <w:rPr>
          <w:rFonts w:ascii="Palatino Linotype" w:hAnsi="Palatino Linotype"/>
          <w:bCs/>
          <w:lang w:val="en-US"/>
        </w:rPr>
        <w:t>during the LD and UL periods over the BGPs of India (</w:t>
      </w:r>
      <w:r w:rsidR="00DD1B06" w:rsidRPr="00DD1B06">
        <w:rPr>
          <w:rFonts w:ascii="Palatino Linotype" w:hAnsi="Palatino Linotype"/>
          <w:b/>
          <w:lang w:val="en-US"/>
        </w:rPr>
        <w:t>Figure</w:t>
      </w:r>
      <w:r w:rsidR="00A70176" w:rsidRPr="00DD1B06">
        <w:rPr>
          <w:rFonts w:ascii="Palatino Linotype" w:hAnsi="Palatino Linotype"/>
          <w:b/>
          <w:lang w:val="en-US"/>
        </w:rPr>
        <w:t xml:space="preserve"> 4</w:t>
      </w:r>
      <w:r w:rsidR="00A70176" w:rsidRPr="00DD1B06">
        <w:rPr>
          <w:rFonts w:ascii="Palatino Linotype" w:hAnsi="Palatino Linotype"/>
          <w:bCs/>
          <w:lang w:val="en-US"/>
        </w:rPr>
        <w:t xml:space="preserve">). </w:t>
      </w:r>
      <w:r w:rsidR="00EA05EA" w:rsidRPr="00DD1B06">
        <w:rPr>
          <w:rFonts w:ascii="Palatino Linotype" w:hAnsi="Palatino Linotype"/>
          <w:bCs/>
          <w:lang w:val="en-US"/>
        </w:rPr>
        <w:t>The m</w:t>
      </w:r>
      <w:r w:rsidRPr="00DD1B06">
        <w:rPr>
          <w:rFonts w:ascii="Palatino Linotype" w:hAnsi="Palatino Linotype"/>
          <w:bCs/>
          <w:lang w:val="en-US"/>
        </w:rPr>
        <w:t xml:space="preserve">ajor portion of India </w:t>
      </w:r>
      <w:r w:rsidR="0040590E" w:rsidRPr="00DD1B06">
        <w:rPr>
          <w:rFonts w:ascii="Palatino Linotype" w:hAnsi="Palatino Linotype"/>
          <w:bCs/>
          <w:lang w:val="en-US"/>
        </w:rPr>
        <w:t>exhibited</w:t>
      </w:r>
      <w:r w:rsidRPr="00DD1B06">
        <w:rPr>
          <w:rFonts w:ascii="Palatino Linotype" w:hAnsi="Palatino Linotype"/>
          <w:bCs/>
          <w:lang w:val="en-US"/>
        </w:rPr>
        <w:t xml:space="preserve"> </w:t>
      </w:r>
      <w:r w:rsidR="00A70176" w:rsidRPr="00DD1B06">
        <w:rPr>
          <w:rFonts w:ascii="Palatino Linotype" w:hAnsi="Palatino Linotype"/>
          <w:bCs/>
          <w:lang w:val="en-US"/>
        </w:rPr>
        <w:t xml:space="preserve">positive </w:t>
      </w:r>
      <w:r w:rsidRPr="00DD1B06">
        <w:rPr>
          <w:rFonts w:ascii="Palatino Linotype" w:hAnsi="Palatino Linotype"/>
          <w:bCs/>
          <w:lang w:val="en-US"/>
        </w:rPr>
        <w:t xml:space="preserve">SIF </w:t>
      </w:r>
      <w:r w:rsidR="00A70176" w:rsidRPr="00DD1B06">
        <w:rPr>
          <w:rFonts w:ascii="Palatino Linotype" w:hAnsi="Palatino Linotype"/>
          <w:bCs/>
          <w:lang w:val="en-US"/>
        </w:rPr>
        <w:t xml:space="preserve">anomalies during </w:t>
      </w:r>
      <w:r w:rsidR="00A70176" w:rsidRPr="004F0567">
        <w:rPr>
          <w:rFonts w:ascii="Palatino Linotype" w:hAnsi="Palatino Linotype"/>
          <w:bCs/>
          <w:lang w:val="en-US"/>
        </w:rPr>
        <w:t xml:space="preserve">the LD and UL periods (2020) </w:t>
      </w:r>
      <w:r w:rsidR="00883EEB">
        <w:rPr>
          <w:rFonts w:ascii="Palatino Linotype" w:hAnsi="Palatino Linotype"/>
          <w:bCs/>
          <w:lang w:val="en-US"/>
        </w:rPr>
        <w:t>compared to the last three-year</w:t>
      </w:r>
      <w:r>
        <w:rPr>
          <w:rFonts w:ascii="Palatino Linotype" w:hAnsi="Palatino Linotype"/>
          <w:bCs/>
          <w:lang w:val="en-US"/>
        </w:rPr>
        <w:t xml:space="preserve"> </w:t>
      </w:r>
      <w:r w:rsidR="0040590E">
        <w:rPr>
          <w:rFonts w:ascii="Palatino Linotype" w:hAnsi="Palatino Linotype"/>
          <w:bCs/>
          <w:lang w:val="en-US"/>
        </w:rPr>
        <w:t>mean condition</w:t>
      </w:r>
      <w:r w:rsidR="002213D1">
        <w:rPr>
          <w:rFonts w:ascii="Palatino Linotype" w:hAnsi="Palatino Linotype"/>
          <w:bCs/>
          <w:lang w:val="en-US"/>
        </w:rPr>
        <w:t xml:space="preserve"> </w:t>
      </w:r>
      <w:r w:rsidRPr="004F0567">
        <w:rPr>
          <w:rFonts w:ascii="Palatino Linotype" w:hAnsi="Palatino Linotype"/>
          <w:bCs/>
          <w:lang w:val="en-US"/>
        </w:rPr>
        <w:t>(</w:t>
      </w:r>
      <w:r w:rsidR="00DD1B06">
        <w:rPr>
          <w:rFonts w:ascii="Palatino Linotype" w:hAnsi="Palatino Linotype"/>
          <w:b/>
          <w:lang w:val="en-US"/>
        </w:rPr>
        <w:t>Figure</w:t>
      </w:r>
      <w:r w:rsidRPr="004F0567">
        <w:rPr>
          <w:rFonts w:ascii="Palatino Linotype" w:hAnsi="Palatino Linotype"/>
          <w:b/>
          <w:lang w:val="en-US"/>
        </w:rPr>
        <w:t xml:space="preserve"> 4</w:t>
      </w:r>
      <w:r w:rsidRPr="004F0567">
        <w:rPr>
          <w:rFonts w:ascii="Palatino Linotype" w:hAnsi="Palatino Linotype"/>
          <w:bCs/>
          <w:lang w:val="en-US"/>
        </w:rPr>
        <w:t>)</w:t>
      </w:r>
      <w:r w:rsidR="00FB5813">
        <w:rPr>
          <w:rFonts w:ascii="Palatino Linotype" w:hAnsi="Palatino Linotype"/>
          <w:bCs/>
          <w:lang w:val="en-US"/>
        </w:rPr>
        <w:t xml:space="preserve">. </w:t>
      </w:r>
      <w:r w:rsidR="007A7EF5" w:rsidRPr="00DD1B06">
        <w:rPr>
          <w:rFonts w:ascii="Palatino Linotype" w:hAnsi="Palatino Linotype"/>
          <w:bCs/>
          <w:lang w:val="en-US"/>
        </w:rPr>
        <w:t xml:space="preserve">The histogram showing the distribution frequency of SIF anomaly pixels over entire India is presented in </w:t>
      </w:r>
      <w:r w:rsidR="007A7EF5" w:rsidRPr="00DD1B06">
        <w:rPr>
          <w:rFonts w:ascii="Palatino Linotype" w:hAnsi="Palatino Linotype"/>
          <w:b/>
          <w:bCs/>
          <w:lang w:val="en-US"/>
        </w:rPr>
        <w:t>Fig S3</w:t>
      </w:r>
      <w:r w:rsidR="007A7EF5" w:rsidRPr="00DD1B06">
        <w:rPr>
          <w:rFonts w:ascii="Palatino Linotype" w:hAnsi="Palatino Linotype"/>
          <w:bCs/>
          <w:lang w:val="en-US"/>
        </w:rPr>
        <w:t xml:space="preserve"> (Supplement</w:t>
      </w:r>
      <w:r w:rsidR="007952B2" w:rsidRPr="00DD1B06">
        <w:rPr>
          <w:rFonts w:ascii="Palatino Linotype" w:hAnsi="Palatino Linotype"/>
          <w:bCs/>
          <w:lang w:val="en-US"/>
        </w:rPr>
        <w:t>ar</w:t>
      </w:r>
      <w:r w:rsidR="007A7EF5" w:rsidRPr="00DD1B06">
        <w:rPr>
          <w:rFonts w:ascii="Palatino Linotype" w:hAnsi="Palatino Linotype"/>
          <w:bCs/>
          <w:lang w:val="en-US"/>
        </w:rPr>
        <w:t xml:space="preserve">y file). </w:t>
      </w:r>
      <w:r w:rsidR="00A70176" w:rsidRPr="00DD1B06">
        <w:rPr>
          <w:rFonts w:ascii="Palatino Linotype" w:hAnsi="Palatino Linotype"/>
          <w:bCs/>
          <w:lang w:val="en-US"/>
        </w:rPr>
        <w:t>Comparatively</w:t>
      </w:r>
      <w:r w:rsidR="00A70176" w:rsidRPr="004F0567">
        <w:rPr>
          <w:rFonts w:ascii="Palatino Linotype" w:hAnsi="Palatino Linotype"/>
          <w:bCs/>
          <w:lang w:val="en-US"/>
        </w:rPr>
        <w:t xml:space="preserve">, the Deccan Peninsula (especially </w:t>
      </w:r>
      <w:r w:rsidR="00A70176" w:rsidRPr="00DE7DEC">
        <w:rPr>
          <w:rFonts w:ascii="Palatino Linotype" w:hAnsi="Palatino Linotype"/>
          <w:bCs/>
          <w:lang w:val="en-US"/>
        </w:rPr>
        <w:t>Central Highlands (6A), Chhota Nagpur (6B), and Eastern Highlands (</w:t>
      </w:r>
      <w:r w:rsidR="00A70176" w:rsidRPr="004F0567">
        <w:rPr>
          <w:rFonts w:ascii="Palatino Linotype" w:hAnsi="Palatino Linotype"/>
          <w:bCs/>
          <w:lang w:val="en-US"/>
        </w:rPr>
        <w:t xml:space="preserve">6C)) had utmost improvement in the </w:t>
      </w:r>
      <w:r w:rsidR="00A70176"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00A70176" w:rsidRPr="00DD1B06">
        <w:rPr>
          <w:rFonts w:ascii="Palatino Linotype" w:hAnsi="Palatino Linotype"/>
          <w:bCs/>
          <w:lang w:val="en-US"/>
        </w:rPr>
        <w:t xml:space="preserve"> during </w:t>
      </w:r>
      <w:r w:rsidR="00A70176" w:rsidRPr="00DD1B06">
        <w:rPr>
          <w:rFonts w:ascii="Palatino Linotype" w:hAnsi="Palatino Linotype"/>
          <w:bCs/>
          <w:lang w:val="en-US"/>
        </w:rPr>
        <w:lastRenderedPageBreak/>
        <w:t xml:space="preserve">the LD period than other BGPs. The Western Ghat regions also exhibited significant </w:t>
      </w:r>
      <w:r w:rsidR="00FE096A" w:rsidRPr="00DD1B06">
        <w:rPr>
          <w:rFonts w:ascii="Palatino Linotype" w:hAnsi="Palatino Linotype"/>
          <w:bCs/>
          <w:lang w:val="en-US"/>
        </w:rPr>
        <w:t>activity</w:t>
      </w:r>
      <w:r w:rsidR="00A70176" w:rsidRPr="00DD1B06">
        <w:rPr>
          <w:rFonts w:ascii="Palatino Linotype" w:hAnsi="Palatino Linotype"/>
          <w:bCs/>
          <w:lang w:val="en-US"/>
        </w:rPr>
        <w:t xml:space="preserve"> improvement, wherein the Desert province (3A) had the least and negative anomaly patches. The Himalayan provinces (2A, 2B, 2C) and North-east provinces (9A, 9B) </w:t>
      </w:r>
      <w:r w:rsidR="00883EEB">
        <w:rPr>
          <w:rFonts w:ascii="Palatino Linotype" w:hAnsi="Palatino Linotype"/>
          <w:bCs/>
          <w:lang w:val="en-US"/>
        </w:rPr>
        <w:t>also had</w:t>
      </w:r>
      <w:r w:rsidR="00A70176" w:rsidRPr="00DD1B06">
        <w:rPr>
          <w:rFonts w:ascii="Palatino Linotype" w:hAnsi="Palatino Linotype"/>
          <w:bCs/>
          <w:lang w:val="en-US"/>
        </w:rPr>
        <w:t xml:space="preserve"> mixed SIF anomaly patches, which indicates the </w:t>
      </w:r>
      <w:r w:rsidR="00883EEB">
        <w:rPr>
          <w:rFonts w:ascii="Palatino Linotype" w:hAnsi="Palatino Linotype"/>
          <w:bCs/>
          <w:lang w:val="en-US"/>
        </w:rPr>
        <w:t>minor</w:t>
      </w:r>
      <w:r w:rsidR="00A70176" w:rsidRPr="00DD1B06">
        <w:rPr>
          <w:rFonts w:ascii="Palatino Linotype" w:hAnsi="Palatino Linotype"/>
          <w:bCs/>
          <w:lang w:val="en-US"/>
        </w:rPr>
        <w:t xml:space="preserve"> enhancement in vegetation </w:t>
      </w:r>
      <w:r w:rsidR="00FE096A" w:rsidRPr="00DD1B06">
        <w:rPr>
          <w:rFonts w:ascii="Palatino Linotype" w:hAnsi="Palatino Linotype"/>
          <w:bCs/>
          <w:lang w:val="en-US"/>
        </w:rPr>
        <w:t>activity</w:t>
      </w:r>
      <w:r w:rsidR="00A70176" w:rsidRPr="00DD1B06">
        <w:rPr>
          <w:rFonts w:ascii="Palatino Linotype" w:hAnsi="Palatino Linotype"/>
          <w:bCs/>
          <w:lang w:val="en-US"/>
        </w:rPr>
        <w:t xml:space="preserve"> over </w:t>
      </w:r>
      <w:r w:rsidR="00A70176" w:rsidRPr="004F0567">
        <w:rPr>
          <w:rFonts w:ascii="Palatino Linotype" w:hAnsi="Palatino Linotype"/>
          <w:bCs/>
          <w:lang w:val="en-US"/>
        </w:rPr>
        <w:t xml:space="preserve">these regions. During the UL period, more or less similar spatial pattern was observed over the BGPs with enhancement in </w:t>
      </w:r>
      <w:r w:rsidR="00A70176"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00A70176" w:rsidRPr="00DD1B06">
        <w:rPr>
          <w:rFonts w:ascii="Palatino Linotype" w:hAnsi="Palatino Linotype"/>
          <w:bCs/>
          <w:lang w:val="en-US"/>
        </w:rPr>
        <w:t>, but the percentage increase was lower than that in the LD period.</w:t>
      </w:r>
    </w:p>
    <w:p w14:paraId="22EE110C" w14:textId="0351A9CA" w:rsidR="00FB5813" w:rsidRPr="00DD1B06" w:rsidRDefault="00FB5813" w:rsidP="00A70176">
      <w:pPr>
        <w:spacing w:after="0" w:line="480" w:lineRule="auto"/>
        <w:jc w:val="both"/>
        <w:rPr>
          <w:rFonts w:ascii="Palatino Linotype" w:hAnsi="Palatino Linotype"/>
          <w:bCs/>
          <w:lang w:val="en-US"/>
        </w:rPr>
      </w:pPr>
      <w:r w:rsidRPr="00DD1B06">
        <w:rPr>
          <w:rFonts w:ascii="Palatino Linotype" w:hAnsi="Palatino Linotype"/>
          <w:bCs/>
          <w:lang w:val="en-US"/>
        </w:rPr>
        <w:tab/>
        <w:t xml:space="preserve">The total area coverage of positive </w:t>
      </w:r>
      <w:r w:rsidR="00F00F38" w:rsidRPr="00DD1B06">
        <w:rPr>
          <w:rFonts w:ascii="Palatino Linotype" w:hAnsi="Palatino Linotype"/>
          <w:bCs/>
          <w:lang w:val="en-US"/>
        </w:rPr>
        <w:t>SIF</w:t>
      </w:r>
      <w:r w:rsidRPr="00DD1B06">
        <w:rPr>
          <w:rFonts w:ascii="Palatino Linotype" w:hAnsi="Palatino Linotype"/>
          <w:bCs/>
          <w:lang w:val="en-US"/>
        </w:rPr>
        <w:t xml:space="preserve"> anomaly was observed over ~ 7, 23, 158 and 7, 65, 872 sqkm area of India during LD and UL phase, respectively.</w:t>
      </w:r>
      <w:r w:rsidR="00F00F38" w:rsidRPr="00DD1B06">
        <w:rPr>
          <w:rFonts w:ascii="Palatino Linotype" w:hAnsi="Palatino Linotype"/>
          <w:bCs/>
          <w:lang w:val="en-US"/>
        </w:rPr>
        <w:t xml:space="preserve"> Wherein, ~ 2, 89, 248 and 3, 08, 195 sqkm area was detected with negative SIF anomaly over India du</w:t>
      </w:r>
      <w:r w:rsidR="007952B2" w:rsidRPr="00DD1B06">
        <w:rPr>
          <w:rFonts w:ascii="Palatino Linotype" w:hAnsi="Palatino Linotype"/>
          <w:bCs/>
          <w:lang w:val="en-US"/>
        </w:rPr>
        <w:t>r</w:t>
      </w:r>
      <w:r w:rsidR="00F00F38" w:rsidRPr="00DD1B06">
        <w:rPr>
          <w:rFonts w:ascii="Palatino Linotype" w:hAnsi="Palatino Linotype"/>
          <w:bCs/>
          <w:lang w:val="en-US"/>
        </w:rPr>
        <w:t xml:space="preserve">ing LD and UL phase, respectively. Furthermore, the details of area coverage of SIF anomaly pixels corresponding to different ranges are summarized in </w:t>
      </w:r>
      <w:r w:rsidR="00F00F38" w:rsidRPr="00DD1B06">
        <w:rPr>
          <w:rFonts w:ascii="Palatino Linotype" w:hAnsi="Palatino Linotype"/>
          <w:b/>
          <w:bCs/>
          <w:lang w:val="en-US"/>
        </w:rPr>
        <w:t xml:space="preserve">Table S5 </w:t>
      </w:r>
      <w:r w:rsidR="00F00F38" w:rsidRPr="00DD1B06">
        <w:rPr>
          <w:rFonts w:ascii="Palatino Linotype" w:hAnsi="Palatino Linotype"/>
          <w:bCs/>
          <w:lang w:val="en-US"/>
        </w:rPr>
        <w:t>(Supplement</w:t>
      </w:r>
      <w:r w:rsidR="007952B2" w:rsidRPr="00DD1B06">
        <w:rPr>
          <w:rFonts w:ascii="Palatino Linotype" w:hAnsi="Palatino Linotype"/>
          <w:bCs/>
          <w:lang w:val="en-US"/>
        </w:rPr>
        <w:t>ar</w:t>
      </w:r>
      <w:r w:rsidR="00F00F38" w:rsidRPr="00DD1B06">
        <w:rPr>
          <w:rFonts w:ascii="Palatino Linotype" w:hAnsi="Palatino Linotype"/>
          <w:bCs/>
          <w:lang w:val="en-US"/>
        </w:rPr>
        <w:t>y file)</w:t>
      </w:r>
      <w:r w:rsidR="00F00F38" w:rsidRPr="00DD1B06">
        <w:rPr>
          <w:rFonts w:ascii="Palatino Linotype" w:hAnsi="Palatino Linotype"/>
          <w:b/>
          <w:bCs/>
          <w:lang w:val="en-US"/>
        </w:rPr>
        <w:t xml:space="preserve">. </w:t>
      </w:r>
      <w:r w:rsidR="00F00F38" w:rsidRPr="00DD1B06">
        <w:rPr>
          <w:rFonts w:ascii="Palatino Linotype" w:hAnsi="Palatino Linotype"/>
          <w:bCs/>
          <w:lang w:val="en-US"/>
        </w:rPr>
        <w:t xml:space="preserve">  </w:t>
      </w:r>
      <w:r w:rsidR="00F00F38" w:rsidRPr="00DD1B06">
        <w:rPr>
          <w:rFonts w:ascii="Palatino Linotype" w:hAnsi="Palatino Linotype"/>
          <w:b/>
          <w:bCs/>
          <w:lang w:val="en-US"/>
        </w:rPr>
        <w:t xml:space="preserve">  </w:t>
      </w:r>
    </w:p>
    <w:p w14:paraId="453A0AFA" w14:textId="77777777" w:rsidR="00A70176" w:rsidRDefault="00A70176" w:rsidP="00DD1B06">
      <w:pPr>
        <w:spacing w:after="0" w:line="480" w:lineRule="auto"/>
        <w:jc w:val="center"/>
        <w:rPr>
          <w:rFonts w:ascii="Palatino Linotype" w:hAnsi="Palatino Linotype"/>
          <w:color w:val="FF0000"/>
        </w:rPr>
      </w:pPr>
      <w:r>
        <w:rPr>
          <w:rFonts w:ascii="Palatino Linotype" w:hAnsi="Palatino Linotype"/>
          <w:noProof/>
          <w:color w:val="FF0000"/>
          <w:sz w:val="24"/>
          <w:szCs w:val="24"/>
          <w:lang w:val="en-GB" w:eastAsia="en-GB"/>
        </w:rPr>
        <mc:AlternateContent>
          <mc:Choice Requires="wps">
            <w:drawing>
              <wp:anchor distT="0" distB="0" distL="114300" distR="114300" simplePos="0" relativeHeight="251676672" behindDoc="0" locked="0" layoutInCell="1" allowOverlap="1" wp14:anchorId="1D17760A" wp14:editId="2818184E">
                <wp:simplePos x="0" y="0"/>
                <wp:positionH relativeFrom="column">
                  <wp:posOffset>3943350</wp:posOffset>
                </wp:positionH>
                <wp:positionV relativeFrom="paragraph">
                  <wp:posOffset>137795</wp:posOffset>
                </wp:positionV>
                <wp:extent cx="439947" cy="319178"/>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439947" cy="319178"/>
                        </a:xfrm>
                        <a:prstGeom prst="rect">
                          <a:avLst/>
                        </a:prstGeom>
                        <a:noFill/>
                        <a:ln w="6350">
                          <a:noFill/>
                        </a:ln>
                      </wps:spPr>
                      <wps:txbx>
                        <w:txbxContent>
                          <w:p w14:paraId="00B1BED1"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c</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17760A" id="Text Box 15" o:spid="_x0000_s1032" type="#_x0000_t202" style="position:absolute;left:0;text-align:left;margin-left:310.5pt;margin-top:10.85pt;width:34.65pt;height:2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" filled="f" stroked="f" strokeweight=".5pt">
                <v:textbox>
                  <w:txbxContent>
                    <w:p w14:paraId="00B1BED1"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c</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75648" behindDoc="0" locked="0" layoutInCell="1" allowOverlap="1" wp14:anchorId="3F69246E" wp14:editId="3FA75D5D">
                <wp:simplePos x="0" y="0"/>
                <wp:positionH relativeFrom="column">
                  <wp:posOffset>104775</wp:posOffset>
                </wp:positionH>
                <wp:positionV relativeFrom="paragraph">
                  <wp:posOffset>128270</wp:posOffset>
                </wp:positionV>
                <wp:extent cx="439947" cy="319178"/>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439947" cy="319178"/>
                        </a:xfrm>
                        <a:prstGeom prst="rect">
                          <a:avLst/>
                        </a:prstGeom>
                        <a:noFill/>
                        <a:ln w="6350">
                          <a:noFill/>
                        </a:ln>
                      </wps:spPr>
                      <wps:txbx>
                        <w:txbxContent>
                          <w:p w14:paraId="3DF215A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a</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9246E" id="Text Box 14" o:spid="_x0000_s1033" type="#_x0000_t202" style="position:absolute;left:0;text-align:left;margin-left:8.25pt;margin-top:10.1pt;width:34.65pt;height:2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" filled="f" stroked="f" strokeweight=".5pt">
                <v:textbox>
                  <w:txbxContent>
                    <w:p w14:paraId="3DF215A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a</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74624" behindDoc="0" locked="0" layoutInCell="1" allowOverlap="1" wp14:anchorId="12B5849E" wp14:editId="58AD4DFB">
                <wp:simplePos x="0" y="0"/>
                <wp:positionH relativeFrom="column">
                  <wp:posOffset>104775</wp:posOffset>
                </wp:positionH>
                <wp:positionV relativeFrom="paragraph">
                  <wp:posOffset>2057400</wp:posOffset>
                </wp:positionV>
                <wp:extent cx="439947" cy="319178"/>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439947" cy="319178"/>
                        </a:xfrm>
                        <a:prstGeom prst="rect">
                          <a:avLst/>
                        </a:prstGeom>
                        <a:noFill/>
                        <a:ln w="6350">
                          <a:noFill/>
                        </a:ln>
                      </wps:spPr>
                      <wps:txbx>
                        <w:txbxContent>
                          <w:p w14:paraId="0B360E60"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d</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5849E" id="Text Box 13" o:spid="_x0000_s1034" type="#_x0000_t202" style="position:absolute;left:0;text-align:left;margin-left:8.25pt;margin-top:162pt;width:34.65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" filled="f" stroked="f" strokeweight=".5pt">
                <v:textbox>
                  <w:txbxContent>
                    <w:p w14:paraId="0B360E60"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d</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73600" behindDoc="0" locked="0" layoutInCell="1" allowOverlap="1" wp14:anchorId="0B9572F3" wp14:editId="7F6782CE">
                <wp:simplePos x="0" y="0"/>
                <wp:positionH relativeFrom="column">
                  <wp:posOffset>3876675</wp:posOffset>
                </wp:positionH>
                <wp:positionV relativeFrom="paragraph">
                  <wp:posOffset>2009775</wp:posOffset>
                </wp:positionV>
                <wp:extent cx="439947" cy="319178"/>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439947" cy="319178"/>
                        </a:xfrm>
                        <a:prstGeom prst="rect">
                          <a:avLst/>
                        </a:prstGeom>
                        <a:noFill/>
                        <a:ln w="6350">
                          <a:noFill/>
                        </a:ln>
                      </wps:spPr>
                      <wps:txbx>
                        <w:txbxContent>
                          <w:p w14:paraId="33D2423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f</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572F3" id="Text Box 11" o:spid="_x0000_s1035" type="#_x0000_t202" style="position:absolute;left:0;text-align:left;margin-left:305.25pt;margin-top:158.25pt;width:34.65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" filled="f" stroked="f" strokeweight=".5pt">
                <v:textbox>
                  <w:txbxContent>
                    <w:p w14:paraId="33D2423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f</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72576" behindDoc="0" locked="0" layoutInCell="1" allowOverlap="1" wp14:anchorId="41121152" wp14:editId="6D2F539F">
                <wp:simplePos x="0" y="0"/>
                <wp:positionH relativeFrom="column">
                  <wp:posOffset>2020570</wp:posOffset>
                </wp:positionH>
                <wp:positionV relativeFrom="paragraph">
                  <wp:posOffset>2057400</wp:posOffset>
                </wp:positionV>
                <wp:extent cx="439947" cy="319178"/>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439947" cy="319178"/>
                        </a:xfrm>
                        <a:prstGeom prst="rect">
                          <a:avLst/>
                        </a:prstGeom>
                        <a:noFill/>
                        <a:ln w="6350">
                          <a:noFill/>
                        </a:ln>
                      </wps:spPr>
                      <wps:txbx>
                        <w:txbxContent>
                          <w:p w14:paraId="2443A49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e</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121152" id="Text Box 17" o:spid="_x0000_s1036" type="#_x0000_t202" style="position:absolute;left:0;text-align:left;margin-left:159.1pt;margin-top:162pt;width:34.65pt;height:2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" filled="f" stroked="f" strokeweight=".5pt">
                <v:textbox>
                  <w:txbxContent>
                    <w:p w14:paraId="2443A49B"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e</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sz w:val="24"/>
          <w:szCs w:val="24"/>
          <w:lang w:val="en-GB" w:eastAsia="en-GB"/>
        </w:rPr>
        <mc:AlternateContent>
          <mc:Choice Requires="wps">
            <w:drawing>
              <wp:anchor distT="0" distB="0" distL="114300" distR="114300" simplePos="0" relativeHeight="251671552" behindDoc="0" locked="0" layoutInCell="1" allowOverlap="1" wp14:anchorId="4BA7FCFD" wp14:editId="06A14410">
                <wp:simplePos x="0" y="0"/>
                <wp:positionH relativeFrom="column">
                  <wp:posOffset>2038350</wp:posOffset>
                </wp:positionH>
                <wp:positionV relativeFrom="paragraph">
                  <wp:posOffset>114300</wp:posOffset>
                </wp:positionV>
                <wp:extent cx="439947" cy="319178"/>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439947" cy="319178"/>
                        </a:xfrm>
                        <a:prstGeom prst="rect">
                          <a:avLst/>
                        </a:prstGeom>
                        <a:noFill/>
                        <a:ln w="6350">
                          <a:noFill/>
                        </a:ln>
                      </wps:spPr>
                      <wps:txbx>
                        <w:txbxContent>
                          <w:p w14:paraId="520E999C"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b</w:t>
                            </w:r>
                            <w:r w:rsidRPr="00EF0203">
                              <w:rPr>
                                <w:rFonts w:ascii="Palatino Linotype" w:hAnsi="Palatino Linotyp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7FCFD" id="Text Box 22" o:spid="_x0000_s1037" type="#_x0000_t202" style="position:absolute;left:0;text-align:left;margin-left:160.5pt;margin-top:9pt;width:34.65pt;height:2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" filled="f" stroked="f" strokeweight=".5pt">
                <v:textbox>
                  <w:txbxContent>
                    <w:p w14:paraId="520E999C" w14:textId="77777777" w:rsidR="009A40C8" w:rsidRPr="00EF0203" w:rsidRDefault="009A40C8" w:rsidP="00A70176">
                      <w:pPr>
                        <w:rPr>
                          <w:rFonts w:ascii="Palatino Linotype" w:hAnsi="Palatino Linotype"/>
                          <w:b/>
                          <w:bCs/>
                          <w:sz w:val="24"/>
                          <w:szCs w:val="24"/>
                        </w:rPr>
                      </w:pPr>
                      <w:r w:rsidRPr="00EF0203">
                        <w:rPr>
                          <w:rFonts w:ascii="Palatino Linotype" w:hAnsi="Palatino Linotype"/>
                          <w:b/>
                          <w:bCs/>
                          <w:sz w:val="24"/>
                          <w:szCs w:val="24"/>
                        </w:rPr>
                        <w:t>(</w:t>
                      </w:r>
                      <w:r>
                        <w:rPr>
                          <w:rFonts w:ascii="Palatino Linotype" w:hAnsi="Palatino Linotype"/>
                          <w:b/>
                          <w:bCs/>
                          <w:sz w:val="24"/>
                          <w:szCs w:val="24"/>
                        </w:rPr>
                        <w:t>b</w:t>
                      </w:r>
                      <w:r w:rsidRPr="00EF0203">
                        <w:rPr>
                          <w:rFonts w:ascii="Palatino Linotype" w:hAnsi="Palatino Linotype"/>
                          <w:b/>
                          <w:bCs/>
                          <w:sz w:val="24"/>
                          <w:szCs w:val="24"/>
                        </w:rPr>
                        <w:t>)</w:t>
                      </w:r>
                    </w:p>
                  </w:txbxContent>
                </v:textbox>
              </v:shape>
            </w:pict>
          </mc:Fallback>
        </mc:AlternateContent>
      </w:r>
      <w:r>
        <w:rPr>
          <w:rFonts w:ascii="Palatino Linotype" w:hAnsi="Palatino Linotype"/>
          <w:noProof/>
          <w:color w:val="FF0000"/>
          <w:lang w:val="en-GB" w:eastAsia="en-GB"/>
        </w:rPr>
        <w:drawing>
          <wp:inline distT="0" distB="0" distL="0" distR="0" wp14:anchorId="73BCDE98" wp14:editId="2FB463AF">
            <wp:extent cx="5943547" cy="419544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547" cy="4195445"/>
                    </a:xfrm>
                    <a:prstGeom prst="rect">
                      <a:avLst/>
                    </a:prstGeom>
                  </pic:spPr>
                </pic:pic>
              </a:graphicData>
            </a:graphic>
          </wp:inline>
        </w:drawing>
      </w:r>
    </w:p>
    <w:p w14:paraId="5EC3F701" w14:textId="0DC0226F" w:rsidR="00A70176" w:rsidRPr="00384E4A" w:rsidRDefault="00DD1B06" w:rsidP="00A70176">
      <w:pPr>
        <w:spacing w:line="480" w:lineRule="auto"/>
        <w:jc w:val="both"/>
        <w:rPr>
          <w:rFonts w:ascii="Palatino Linotype" w:hAnsi="Palatino Linotype"/>
        </w:rPr>
      </w:pPr>
      <w:r>
        <w:rPr>
          <w:rFonts w:ascii="Palatino Linotype" w:hAnsi="Palatino Linotype"/>
          <w:b/>
          <w:bCs/>
        </w:rPr>
        <w:lastRenderedPageBreak/>
        <w:t>Figure</w:t>
      </w:r>
      <w:r w:rsidR="00A70176" w:rsidRPr="00820E12">
        <w:rPr>
          <w:rFonts w:ascii="Palatino Linotype" w:hAnsi="Palatino Linotype"/>
          <w:b/>
          <w:bCs/>
        </w:rPr>
        <w:t xml:space="preserve"> 4</w:t>
      </w:r>
      <w:r w:rsidR="00A70176">
        <w:rPr>
          <w:rFonts w:ascii="Palatino Linotype" w:hAnsi="Palatino Linotype"/>
          <w:b/>
          <w:bCs/>
        </w:rPr>
        <w:t>.</w:t>
      </w:r>
      <w:r w:rsidR="00A70176" w:rsidRPr="00384E4A">
        <w:rPr>
          <w:rFonts w:ascii="Palatino Linotype" w:hAnsi="Palatino Linotype"/>
          <w:b/>
          <w:bCs/>
        </w:rPr>
        <w:t xml:space="preserve"> </w:t>
      </w:r>
      <w:r w:rsidR="00A70176" w:rsidRPr="008A7F18">
        <w:rPr>
          <w:rFonts w:ascii="Palatino Linotype" w:hAnsi="Palatino Linotype"/>
        </w:rPr>
        <w:t xml:space="preserve">Spatial distribution of </w:t>
      </w:r>
      <w:r w:rsidR="00A70176">
        <w:rPr>
          <w:rFonts w:ascii="Palatino Linotype" w:hAnsi="Palatino Linotype"/>
        </w:rPr>
        <w:t>SIF</w:t>
      </w:r>
      <w:r w:rsidR="00A70176" w:rsidRPr="008A7F18">
        <w:rPr>
          <w:rFonts w:ascii="Palatino Linotype" w:hAnsi="Palatino Linotype"/>
        </w:rPr>
        <w:t xml:space="preserve"> and </w:t>
      </w:r>
      <w:r w:rsidR="00A70176">
        <w:rPr>
          <w:rFonts w:ascii="Palatino Linotype" w:hAnsi="Palatino Linotype"/>
        </w:rPr>
        <w:t>SIF</w:t>
      </w:r>
      <w:r w:rsidR="00A70176" w:rsidRPr="008A7F18">
        <w:rPr>
          <w:rFonts w:ascii="Palatino Linotype" w:hAnsi="Palatino Linotype"/>
        </w:rPr>
        <w:t xml:space="preserve"> anomaly over the biogeographic provinces of India. a and </w:t>
      </w:r>
      <w:r w:rsidR="00A70176">
        <w:rPr>
          <w:rFonts w:ascii="Palatino Linotype" w:hAnsi="Palatino Linotype"/>
        </w:rPr>
        <w:t>d:</w:t>
      </w:r>
      <w:r w:rsidR="00A70176" w:rsidRPr="008A7F18">
        <w:rPr>
          <w:rFonts w:ascii="Palatino Linotype" w:hAnsi="Palatino Linotype"/>
        </w:rPr>
        <w:t xml:space="preserve"> long-term (2017-2019) mean </w:t>
      </w:r>
      <w:r w:rsidR="00A70176">
        <w:rPr>
          <w:rFonts w:ascii="Palatino Linotype" w:hAnsi="Palatino Linotype"/>
        </w:rPr>
        <w:t>SIF</w:t>
      </w:r>
      <w:r w:rsidR="00A70176" w:rsidRPr="008A7F18">
        <w:rPr>
          <w:rFonts w:ascii="Palatino Linotype" w:hAnsi="Palatino Linotype"/>
        </w:rPr>
        <w:t xml:space="preserve"> during LD and UL periods, respectively</w:t>
      </w:r>
      <w:r w:rsidR="00A70176">
        <w:rPr>
          <w:rFonts w:ascii="Palatino Linotype" w:hAnsi="Palatino Linotype"/>
        </w:rPr>
        <w:t>;</w:t>
      </w:r>
      <w:r w:rsidR="00A70176" w:rsidRPr="008A7F18">
        <w:rPr>
          <w:rFonts w:ascii="Palatino Linotype" w:hAnsi="Palatino Linotype"/>
        </w:rPr>
        <w:t xml:space="preserve"> b and </w:t>
      </w:r>
      <w:r w:rsidR="00A70176">
        <w:rPr>
          <w:rFonts w:ascii="Palatino Linotype" w:hAnsi="Palatino Linotype"/>
        </w:rPr>
        <w:t>e:</w:t>
      </w:r>
      <w:r w:rsidR="00A70176" w:rsidRPr="008A7F18">
        <w:rPr>
          <w:rFonts w:ascii="Palatino Linotype" w:hAnsi="Palatino Linotype"/>
        </w:rPr>
        <w:t xml:space="preserve"> mean </w:t>
      </w:r>
      <w:r w:rsidR="00A70176">
        <w:rPr>
          <w:rFonts w:ascii="Palatino Linotype" w:hAnsi="Palatino Linotype"/>
        </w:rPr>
        <w:t>SIF</w:t>
      </w:r>
      <w:r w:rsidR="00A70176" w:rsidRPr="008A7F18">
        <w:rPr>
          <w:rFonts w:ascii="Palatino Linotype" w:hAnsi="Palatino Linotype"/>
        </w:rPr>
        <w:t xml:space="preserve"> for the same time periods</w:t>
      </w:r>
      <w:r w:rsidR="00A70176">
        <w:rPr>
          <w:rFonts w:ascii="Palatino Linotype" w:hAnsi="Palatino Linotype"/>
        </w:rPr>
        <w:t xml:space="preserve"> (2020);</w:t>
      </w:r>
      <w:r w:rsidR="00A70176" w:rsidRPr="008A7F18">
        <w:rPr>
          <w:rFonts w:ascii="Palatino Linotype" w:hAnsi="Palatino Linotype"/>
        </w:rPr>
        <w:t xml:space="preserve"> c and </w:t>
      </w:r>
      <w:r w:rsidR="00A70176">
        <w:rPr>
          <w:rFonts w:ascii="Palatino Linotype" w:hAnsi="Palatino Linotype"/>
        </w:rPr>
        <w:t>f:</w:t>
      </w:r>
      <w:r w:rsidR="00A70176" w:rsidRPr="008A7F18">
        <w:rPr>
          <w:rFonts w:ascii="Palatino Linotype" w:hAnsi="Palatino Linotype"/>
        </w:rPr>
        <w:t xml:space="preserve"> the </w:t>
      </w:r>
      <w:r w:rsidR="00A70176">
        <w:rPr>
          <w:rFonts w:ascii="Palatino Linotype" w:hAnsi="Palatino Linotype"/>
        </w:rPr>
        <w:t>SIF</w:t>
      </w:r>
      <w:r w:rsidR="00A70176" w:rsidRPr="008A7F18">
        <w:rPr>
          <w:rFonts w:ascii="Palatino Linotype" w:hAnsi="Palatino Linotype"/>
        </w:rPr>
        <w:t xml:space="preserve"> anomaly during LD and UL phases, respectively.</w:t>
      </w:r>
    </w:p>
    <w:p w14:paraId="1EE7C791" w14:textId="77777777" w:rsidR="00A70176" w:rsidRDefault="00A70176" w:rsidP="00A70176">
      <w:pPr>
        <w:spacing w:after="0" w:line="480" w:lineRule="auto"/>
        <w:ind w:firstLine="720"/>
        <w:jc w:val="both"/>
        <w:rPr>
          <w:rFonts w:ascii="Palatino Linotype" w:hAnsi="Palatino Linotype"/>
          <w:bCs/>
          <w:lang w:val="en-US"/>
        </w:rPr>
      </w:pPr>
    </w:p>
    <w:p w14:paraId="3CDFD639" w14:textId="244C172C" w:rsidR="00A70176" w:rsidRPr="00D61917" w:rsidRDefault="00A70176" w:rsidP="00A70176">
      <w:pPr>
        <w:spacing w:after="0" w:line="480" w:lineRule="auto"/>
        <w:jc w:val="both"/>
        <w:rPr>
          <w:rFonts w:ascii="Palatino Linotype" w:hAnsi="Palatino Linotype"/>
          <w:bCs/>
          <w:lang w:val="en-US"/>
        </w:rPr>
      </w:pPr>
      <w:r w:rsidRPr="004F0567">
        <w:rPr>
          <w:rFonts w:ascii="Palatino Linotype" w:hAnsi="Palatino Linotype"/>
          <w:bCs/>
          <w:lang w:val="en-US"/>
        </w:rPr>
        <w:t xml:space="preserve">The bar diagram of the SIF anomaly for different BGPs of India also indicates the overall (zonal mean) improvement in the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during </w:t>
      </w:r>
      <w:r w:rsidRPr="004F0567">
        <w:rPr>
          <w:rFonts w:ascii="Palatino Linotype" w:hAnsi="Palatino Linotype"/>
          <w:bCs/>
          <w:lang w:val="en-US"/>
        </w:rPr>
        <w:t>LD and UL periods over particular BGPs (</w:t>
      </w:r>
      <w:r w:rsidR="00DD1B06">
        <w:rPr>
          <w:rFonts w:ascii="Palatino Linotype" w:hAnsi="Palatino Linotype"/>
          <w:b/>
          <w:lang w:val="en-US"/>
        </w:rPr>
        <w:t>Figure</w:t>
      </w:r>
      <w:r w:rsidRPr="004F0567">
        <w:rPr>
          <w:rFonts w:ascii="Palatino Linotype" w:hAnsi="Palatino Linotype"/>
          <w:b/>
          <w:lang w:val="en-US"/>
        </w:rPr>
        <w:t xml:space="preserve"> 5</w:t>
      </w:r>
      <w:r w:rsidRPr="004F0567">
        <w:rPr>
          <w:rFonts w:ascii="Palatino Linotype" w:hAnsi="Palatino Linotype"/>
          <w:bCs/>
          <w:lang w:val="en-US"/>
        </w:rPr>
        <w:t xml:space="preserve">). </w:t>
      </w:r>
      <w:r w:rsidR="00E838CA">
        <w:rPr>
          <w:rFonts w:ascii="Palatino Linotype" w:hAnsi="Palatino Linotype"/>
          <w:bCs/>
          <w:lang w:val="en-US"/>
        </w:rPr>
        <w:t>During the LD and UL periods, the maximum SIF anomaly percentage was ~55% and 47% over the Central Highlands province (6A) of Deccan Peninsula and Kutchchh province (3B) of Deseret,</w:t>
      </w:r>
      <w:r w:rsidRPr="004F0567">
        <w:rPr>
          <w:rFonts w:ascii="Palatino Linotype" w:hAnsi="Palatino Linotype"/>
          <w:bCs/>
          <w:lang w:val="en-US"/>
        </w:rPr>
        <w:t xml:space="preserve"> respectively. Remarkably, the maximum NDVI anomaly during the LD and UL periods was also noted over the same BGPs. SIF over the rest of the provinces also showed similar anomalies as NDVI. Besides, some minor </w:t>
      </w:r>
      <w:r w:rsidR="00E838CA" w:rsidRPr="004F0567">
        <w:rPr>
          <w:rFonts w:ascii="Palatino Linotype" w:hAnsi="Palatino Linotype"/>
          <w:bCs/>
          <w:lang w:val="en-US"/>
        </w:rPr>
        <w:t>inconsistency</w:t>
      </w:r>
      <w:r w:rsidRPr="004F0567">
        <w:rPr>
          <w:rFonts w:ascii="Palatino Linotype" w:hAnsi="Palatino Linotype"/>
          <w:bCs/>
          <w:lang w:val="en-US"/>
        </w:rPr>
        <w:t xml:space="preserve"> was noted </w:t>
      </w:r>
      <w:r w:rsidR="00E80936">
        <w:rPr>
          <w:rFonts w:ascii="Palatino Linotype" w:hAnsi="Palatino Linotype"/>
          <w:bCs/>
          <w:lang w:val="en-US"/>
        </w:rPr>
        <w:t>between</w:t>
      </w:r>
      <w:r w:rsidRPr="004F0567">
        <w:rPr>
          <w:rFonts w:ascii="Palatino Linotype" w:hAnsi="Palatino Linotype"/>
          <w:bCs/>
          <w:lang w:val="en-US"/>
        </w:rPr>
        <w:t xml:space="preserve"> NDVI and </w:t>
      </w:r>
      <w:r w:rsidRPr="00A95110">
        <w:rPr>
          <w:rFonts w:ascii="Palatino Linotype" w:hAnsi="Palatino Linotype"/>
          <w:bCs/>
          <w:lang w:val="en-US"/>
        </w:rPr>
        <w:t>SIF-based anomaly (zonal mean) over a few BGPs (e.g., Desert, Himalayan) (</w:t>
      </w:r>
      <w:r w:rsidR="00DD1B06">
        <w:rPr>
          <w:rFonts w:ascii="Palatino Linotype" w:hAnsi="Palatino Linotype"/>
          <w:b/>
          <w:lang w:val="en-US"/>
        </w:rPr>
        <w:t>Figure</w:t>
      </w:r>
      <w:r w:rsidRPr="00A95110">
        <w:rPr>
          <w:rFonts w:ascii="Palatino Linotype" w:hAnsi="Palatino Linotype"/>
          <w:b/>
          <w:lang w:val="en-US"/>
        </w:rPr>
        <w:t xml:space="preserve"> 3 </w:t>
      </w:r>
      <w:r w:rsidRPr="00A95110">
        <w:rPr>
          <w:rFonts w:ascii="Palatino Linotype" w:hAnsi="Palatino Linotype"/>
          <w:bCs/>
          <w:lang w:val="en-US"/>
        </w:rPr>
        <w:t xml:space="preserve">and </w:t>
      </w:r>
      <w:r w:rsidR="00DD1B06">
        <w:rPr>
          <w:rFonts w:ascii="Palatino Linotype" w:hAnsi="Palatino Linotype"/>
          <w:b/>
          <w:lang w:val="en-US"/>
        </w:rPr>
        <w:t>Figure</w:t>
      </w:r>
      <w:r w:rsidRPr="00A95110">
        <w:rPr>
          <w:rFonts w:ascii="Palatino Linotype" w:hAnsi="Palatino Linotype"/>
          <w:b/>
          <w:lang w:val="en-US"/>
        </w:rPr>
        <w:t xml:space="preserve"> 5)</w:t>
      </w:r>
      <w:r w:rsidRPr="00A95110">
        <w:rPr>
          <w:rFonts w:ascii="Palatino Linotype" w:hAnsi="Palatino Linotype"/>
          <w:bCs/>
          <w:lang w:val="en-US"/>
        </w:rPr>
        <w:t xml:space="preserve">. For instance, the NDVI-based anomaly bar diagram showed an increment in </w:t>
      </w:r>
      <w:r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over the Desert </w:t>
      </w:r>
      <w:r w:rsidRPr="00A95110">
        <w:rPr>
          <w:rFonts w:ascii="Palatino Linotype" w:hAnsi="Palatino Linotype"/>
          <w:bCs/>
          <w:lang w:val="en-US"/>
        </w:rPr>
        <w:t>region (3A) during the LD and UL periods (up to 4 – 7%), wherein, the SIF-based anomaly bar diagram showed negative anomaly during the LD period (~ 23%) and positive anomaly during the UL period (~ 20%). Likewise, some inconsistency was also observed over the Tran</w:t>
      </w:r>
      <w:r w:rsidR="004259AA">
        <w:rPr>
          <w:rFonts w:ascii="Palatino Linotype" w:hAnsi="Palatino Linotype"/>
          <w:bCs/>
          <w:lang w:val="en-US"/>
        </w:rPr>
        <w:t>’</w:t>
      </w:r>
      <w:r w:rsidRPr="00A95110">
        <w:rPr>
          <w:rFonts w:ascii="Palatino Linotype" w:hAnsi="Palatino Linotype"/>
          <w:bCs/>
          <w:lang w:val="en-US"/>
        </w:rPr>
        <w:t xml:space="preserve">s-Himalaya (1A, 1B), Himalaya (2C, 2D), and Island (10A) provinces. However, the difference in the inconsistency between NDVI and SIF anomaly was not enormous. This inconsistency may be partly attributed to the </w:t>
      </w:r>
      <w:r w:rsidR="00037829">
        <w:rPr>
          <w:rFonts w:ascii="Palatino Linotype" w:hAnsi="Palatino Linotype"/>
          <w:bCs/>
          <w:lang w:val="en-US"/>
        </w:rPr>
        <w:t>differences in the</w:t>
      </w:r>
      <w:r w:rsidR="000646D7" w:rsidRPr="00A95110">
        <w:rPr>
          <w:rFonts w:ascii="Palatino Linotype" w:hAnsi="Palatino Linotype"/>
          <w:bCs/>
          <w:lang w:val="en-US"/>
        </w:rPr>
        <w:t xml:space="preserve"> </w:t>
      </w:r>
      <w:r w:rsidR="000646D7">
        <w:rPr>
          <w:rFonts w:ascii="Palatino Linotype" w:hAnsi="Palatino Linotype"/>
          <w:bCs/>
          <w:lang w:val="en-US"/>
        </w:rPr>
        <w:t>native</w:t>
      </w:r>
      <w:r w:rsidR="000646D7" w:rsidRPr="00A95110">
        <w:rPr>
          <w:rFonts w:ascii="Palatino Linotype" w:hAnsi="Palatino Linotype"/>
          <w:bCs/>
          <w:lang w:val="en-US"/>
        </w:rPr>
        <w:t xml:space="preserve"> </w:t>
      </w:r>
      <w:r w:rsidRPr="00A95110">
        <w:rPr>
          <w:rFonts w:ascii="Palatino Linotype" w:hAnsi="Palatino Linotype"/>
          <w:bCs/>
          <w:lang w:val="en-US"/>
        </w:rPr>
        <w:t xml:space="preserve">spatial resolution of both datasets (i.e., 0.05° for GOSIF; 500 m for NDVI). </w:t>
      </w:r>
    </w:p>
    <w:p w14:paraId="722A2CA9" w14:textId="77777777" w:rsidR="00A70176" w:rsidRDefault="00A70176" w:rsidP="00A70176">
      <w:pPr>
        <w:spacing w:after="0" w:line="480" w:lineRule="auto"/>
        <w:jc w:val="center"/>
        <w:rPr>
          <w:rFonts w:ascii="Palatino Linotype" w:hAnsi="Palatino Linotype"/>
          <w:b/>
          <w:bCs/>
          <w:color w:val="FF0000"/>
        </w:rPr>
      </w:pPr>
      <w:r>
        <w:rPr>
          <w:noProof/>
          <w:lang w:val="en-GB" w:eastAsia="en-GB"/>
        </w:rPr>
        <w:lastRenderedPageBreak/>
        <w:drawing>
          <wp:inline distT="0" distB="0" distL="0" distR="0" wp14:anchorId="3660EACB" wp14:editId="3F1C4CC1">
            <wp:extent cx="5698541" cy="2604211"/>
            <wp:effectExtent l="0" t="0" r="0" b="5715"/>
            <wp:docPr id="12" name="Chart 12">
              <a:extLst xmlns:a="http://schemas.openxmlformats.org/drawingml/2006/main">
                <a:ext uri="{FF2B5EF4-FFF2-40B4-BE49-F238E27FC236}">
                  <a16:creationId xmlns:a16="http://schemas.microsoft.com/office/drawing/2014/main" id="{0CE6909E-68BA-43FA-8B68-5C5F930AC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003512" w14:textId="2D437EB5" w:rsidR="00A70176" w:rsidRPr="00A05908" w:rsidRDefault="00DD1B06" w:rsidP="00A70176">
      <w:pPr>
        <w:spacing w:after="0" w:line="480" w:lineRule="auto"/>
        <w:jc w:val="both"/>
        <w:rPr>
          <w:rFonts w:ascii="Palatino Linotype" w:hAnsi="Palatino Linotype"/>
        </w:rPr>
      </w:pPr>
      <w:r>
        <w:rPr>
          <w:rFonts w:ascii="Palatino Linotype" w:hAnsi="Palatino Linotype"/>
          <w:b/>
          <w:bCs/>
        </w:rPr>
        <w:t>Figure</w:t>
      </w:r>
      <w:r w:rsidR="00A70176" w:rsidRPr="00A05908">
        <w:rPr>
          <w:rFonts w:ascii="Palatino Linotype" w:hAnsi="Palatino Linotype"/>
          <w:b/>
          <w:bCs/>
        </w:rPr>
        <w:t xml:space="preserve"> 5</w:t>
      </w:r>
      <w:r w:rsidR="00A70176" w:rsidRPr="00A05908">
        <w:rPr>
          <w:rFonts w:ascii="Palatino Linotype" w:hAnsi="Palatino Linotype"/>
        </w:rPr>
        <w:t>. Mean SIF anomaly over the different biogeographic provinces of India during the LD and UL periods (2020) as compared to the mean over the past three years (2017-2019).</w:t>
      </w:r>
    </w:p>
    <w:p w14:paraId="3E00E01C" w14:textId="77777777" w:rsidR="00A70176" w:rsidRDefault="00A70176" w:rsidP="00A70176">
      <w:pPr>
        <w:spacing w:after="0" w:line="480" w:lineRule="auto"/>
        <w:ind w:firstLine="720"/>
        <w:jc w:val="both"/>
        <w:rPr>
          <w:rFonts w:ascii="Palatino Linotype" w:hAnsi="Palatino Linotype"/>
          <w:bCs/>
          <w:lang w:val="en-US"/>
        </w:rPr>
      </w:pPr>
    </w:p>
    <w:p w14:paraId="42A27394" w14:textId="5C12056A" w:rsidR="00A70176" w:rsidRDefault="00A70176" w:rsidP="00A70176">
      <w:pPr>
        <w:spacing w:after="0" w:line="480" w:lineRule="auto"/>
        <w:jc w:val="both"/>
        <w:rPr>
          <w:rFonts w:ascii="Palatino Linotype" w:hAnsi="Palatino Linotype"/>
          <w:bCs/>
          <w:color w:val="FF0000"/>
          <w:lang w:val="en-US"/>
        </w:rPr>
      </w:pPr>
      <w:r w:rsidRPr="00A05908">
        <w:rPr>
          <w:rFonts w:ascii="Palatino Linotype" w:hAnsi="Palatino Linotype"/>
          <w:bCs/>
          <w:lang w:val="en-US"/>
        </w:rPr>
        <w:t xml:space="preserve">Furthermore, the correlation analysis was performed between </w:t>
      </w:r>
      <w:r w:rsidR="00C17E10">
        <w:rPr>
          <w:rFonts w:ascii="Palatino Linotype" w:hAnsi="Palatino Linotype"/>
          <w:bCs/>
          <w:lang w:val="en-US"/>
        </w:rPr>
        <w:t xml:space="preserve">the </w:t>
      </w:r>
      <w:r w:rsidRPr="00A05908">
        <w:rPr>
          <w:rFonts w:ascii="Palatino Linotype" w:hAnsi="Palatino Linotype"/>
          <w:bCs/>
          <w:lang w:val="en-US"/>
        </w:rPr>
        <w:t xml:space="preserve">anomaly (mean) of </w:t>
      </w:r>
      <w:r w:rsidR="00C17E10">
        <w:rPr>
          <w:rFonts w:ascii="Palatino Linotype" w:hAnsi="Palatino Linotype"/>
          <w:bCs/>
          <w:lang w:val="en-US"/>
        </w:rPr>
        <w:t xml:space="preserve">the </w:t>
      </w:r>
      <w:r w:rsidRPr="00A05908">
        <w:rPr>
          <w:rFonts w:ascii="Palatino Linotype" w:hAnsi="Palatino Linotype"/>
          <w:bCs/>
          <w:lang w:val="en-US"/>
        </w:rPr>
        <w:t xml:space="preserve">climatic variables (PREC, TEMP, and NR) and </w:t>
      </w:r>
      <w:r w:rsidR="00C17E10">
        <w:rPr>
          <w:rFonts w:ascii="Palatino Linotype" w:hAnsi="Palatino Linotype"/>
          <w:bCs/>
          <w:lang w:val="en-US"/>
        </w:rPr>
        <w:t xml:space="preserve">the </w:t>
      </w:r>
      <w:r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metrics (NDVI and SIF) (</w:t>
      </w:r>
      <w:r w:rsidRPr="00DD1B06">
        <w:rPr>
          <w:rFonts w:ascii="Palatino Linotype" w:hAnsi="Palatino Linotype"/>
          <w:b/>
          <w:lang w:val="en-US"/>
        </w:rPr>
        <w:t>Table 3)</w:t>
      </w:r>
      <w:r w:rsidRPr="00DD1B06">
        <w:rPr>
          <w:rFonts w:ascii="Palatino Linotype" w:hAnsi="Palatino Linotype"/>
          <w:bCs/>
          <w:lang w:val="en-US"/>
        </w:rPr>
        <w:t xml:space="preserve">. Climatic factors were found to be weakly correlated with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metrics (i.e., NDVI, SIF), indicating that the anomalies observed in the </w:t>
      </w:r>
      <w:r w:rsidR="00FE096A" w:rsidRPr="00DD1B06">
        <w:rPr>
          <w:rFonts w:ascii="Palatino Linotype" w:hAnsi="Palatino Linotype"/>
          <w:bCs/>
          <w:lang w:val="en-US"/>
        </w:rPr>
        <w:t>activity</w:t>
      </w:r>
      <w:r w:rsidRPr="00DD1B06">
        <w:rPr>
          <w:rFonts w:ascii="Palatino Linotype" w:hAnsi="Palatino Linotype"/>
          <w:bCs/>
          <w:lang w:val="en-US"/>
        </w:rPr>
        <w:t xml:space="preserve"> metrics during the LD period were only partly influenced by the climatic factors (PREC and TEMP). The correlation between PREC and NDVI was insignificant during the LD period (R</w:t>
      </w:r>
      <w:r w:rsidRPr="00DD1B06">
        <w:rPr>
          <w:rFonts w:ascii="Palatino Linotype" w:hAnsi="Palatino Linotype"/>
          <w:bCs/>
          <w:vertAlign w:val="superscript"/>
          <w:lang w:val="en-US"/>
        </w:rPr>
        <w:t>2</w:t>
      </w:r>
      <w:r w:rsidRPr="00DD1B06">
        <w:rPr>
          <w:rFonts w:ascii="Palatino Linotype" w:hAnsi="Palatino Linotype"/>
          <w:bCs/>
          <w:lang w:val="en-US"/>
        </w:rPr>
        <w:t xml:space="preserve"> = 0.03); PREC was also insignificantly correlated with SIF during the LD period (p&gt;0.05). The correlation between TEMP and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metrics (especially NDVI) during the LD </w:t>
      </w:r>
      <w:r w:rsidRPr="00A05908">
        <w:rPr>
          <w:rFonts w:ascii="Palatino Linotype" w:hAnsi="Palatino Linotype"/>
          <w:bCs/>
          <w:lang w:val="en-US"/>
        </w:rPr>
        <w:t>period was statistically significant (p &lt; 0.05) but negative. Notably, a statis</w:t>
      </w:r>
      <w:r w:rsidR="00C17E10">
        <w:rPr>
          <w:rFonts w:ascii="Palatino Linotype" w:hAnsi="Palatino Linotype"/>
          <w:bCs/>
          <w:lang w:val="en-US"/>
        </w:rPr>
        <w:t xml:space="preserve">tically significant (p &lt; 0.05) </w:t>
      </w:r>
      <w:r w:rsidRPr="00A05908">
        <w:rPr>
          <w:rFonts w:ascii="Palatino Linotype" w:hAnsi="Palatino Linotype"/>
          <w:bCs/>
          <w:lang w:val="en-US"/>
        </w:rPr>
        <w:t xml:space="preserve">but a </w:t>
      </w:r>
      <w:r w:rsidR="00C17E10">
        <w:rPr>
          <w:rFonts w:ascii="Palatino Linotype" w:hAnsi="Palatino Linotype"/>
          <w:bCs/>
          <w:lang w:val="en-US"/>
        </w:rPr>
        <w:t>weak</w:t>
      </w:r>
      <w:r w:rsidRPr="00A05908">
        <w:rPr>
          <w:rFonts w:ascii="Palatino Linotype" w:hAnsi="Palatino Linotype"/>
          <w:bCs/>
          <w:lang w:val="en-US"/>
        </w:rPr>
        <w:t xml:space="preserve"> correlation was found between NR and NDVI anomalies (R</w:t>
      </w:r>
      <w:r w:rsidRPr="00A05908">
        <w:rPr>
          <w:rFonts w:ascii="Palatino Linotype" w:hAnsi="Palatino Linotype"/>
          <w:bCs/>
          <w:vertAlign w:val="superscript"/>
          <w:lang w:val="en-US"/>
        </w:rPr>
        <w:t>2</w:t>
      </w:r>
      <w:r w:rsidRPr="00A05908">
        <w:rPr>
          <w:rFonts w:ascii="Palatino Linotype" w:hAnsi="Palatino Linotype"/>
          <w:bCs/>
          <w:lang w:val="en-US"/>
        </w:rPr>
        <w:t xml:space="preserve"> = 0.16) during the LD period, while an insignificant correlation was found with SIF. </w:t>
      </w:r>
      <w:r w:rsidR="00C17E10">
        <w:rPr>
          <w:rFonts w:ascii="Palatino Linotype" w:hAnsi="Palatino Linotype"/>
          <w:bCs/>
          <w:lang w:val="en-US"/>
        </w:rPr>
        <w:t>This</w:t>
      </w:r>
      <w:r w:rsidRPr="00A05908">
        <w:rPr>
          <w:rFonts w:ascii="Palatino Linotype" w:hAnsi="Palatino Linotype"/>
          <w:bCs/>
          <w:lang w:val="en-US"/>
        </w:rPr>
        <w:t xml:space="preserve"> indicates that NR could have some minor influence on the NDVI.</w:t>
      </w:r>
    </w:p>
    <w:p w14:paraId="6D38D3B3" w14:textId="6486A9F1" w:rsidR="00A70176" w:rsidRPr="00DD1B06" w:rsidRDefault="00A70176" w:rsidP="00A70176">
      <w:pPr>
        <w:spacing w:after="0" w:line="480" w:lineRule="auto"/>
        <w:ind w:firstLine="720"/>
        <w:jc w:val="both"/>
        <w:rPr>
          <w:rFonts w:ascii="Palatino Linotype" w:hAnsi="Palatino Linotype"/>
          <w:bCs/>
          <w:lang w:val="en-US"/>
        </w:rPr>
      </w:pPr>
      <w:r w:rsidRPr="00A05908">
        <w:rPr>
          <w:rFonts w:ascii="Palatino Linotype" w:hAnsi="Palatino Linotype"/>
          <w:bCs/>
          <w:lang w:val="en-US"/>
        </w:rPr>
        <w:lastRenderedPageBreak/>
        <w:t xml:space="preserve">On the other hand, a </w:t>
      </w:r>
      <w:r w:rsidR="00E838CA">
        <w:rPr>
          <w:rFonts w:ascii="Palatino Linotype" w:hAnsi="Palatino Linotype"/>
          <w:bCs/>
          <w:lang w:val="en-US"/>
        </w:rPr>
        <w:t>significant</w:t>
      </w:r>
      <w:r w:rsidRPr="00A05908">
        <w:rPr>
          <w:rFonts w:ascii="Palatino Linotype" w:hAnsi="Palatino Linotype"/>
          <w:bCs/>
          <w:lang w:val="en-US"/>
        </w:rPr>
        <w:t xml:space="preserve"> correlation was observed between PREC and </w:t>
      </w:r>
      <w:r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metrics during the UL period (R</w:t>
      </w:r>
      <w:r w:rsidRPr="00DD1B06">
        <w:rPr>
          <w:rFonts w:ascii="Palatino Linotype" w:hAnsi="Palatino Linotype"/>
          <w:bCs/>
          <w:vertAlign w:val="superscript"/>
          <w:lang w:val="en-US"/>
        </w:rPr>
        <w:t>2</w:t>
      </w:r>
      <w:r w:rsidRPr="00DD1B06">
        <w:rPr>
          <w:rFonts w:ascii="Palatino Linotype" w:hAnsi="Palatino Linotype"/>
          <w:bCs/>
          <w:lang w:val="en-US"/>
        </w:rPr>
        <w:t xml:space="preserve"> = 0.25 – 0.42). The good correlation between </w:t>
      </w:r>
      <w:r w:rsidR="00FE096A" w:rsidRPr="00DD1B06">
        <w:rPr>
          <w:rFonts w:ascii="Palatino Linotype" w:hAnsi="Palatino Linotype"/>
          <w:bCs/>
          <w:lang w:val="en-US"/>
        </w:rPr>
        <w:t>activity</w:t>
      </w:r>
      <w:r w:rsidRPr="00DD1B06">
        <w:rPr>
          <w:rFonts w:ascii="Palatino Linotype" w:hAnsi="Palatino Linotype"/>
          <w:bCs/>
          <w:lang w:val="en-US"/>
        </w:rPr>
        <w:t xml:space="preserve"> metrics and PREC during the UL period can be attributed to the seasonal impacts. The UL period was </w:t>
      </w:r>
      <w:r w:rsidRPr="00FE267B">
        <w:rPr>
          <w:rFonts w:ascii="Palatino Linotype" w:hAnsi="Palatino Linotype"/>
          <w:bCs/>
          <w:lang w:val="en-US"/>
        </w:rPr>
        <w:t xml:space="preserve">from 1 June to 30 November, which corresponded to the monsoon and post-monsoon season, and thereby a substantial correlation during the UL </w:t>
      </w:r>
      <w:r>
        <w:rPr>
          <w:rFonts w:ascii="Palatino Linotype" w:hAnsi="Palatino Linotype"/>
          <w:bCs/>
          <w:lang w:val="en-US"/>
        </w:rPr>
        <w:t>period</w:t>
      </w:r>
      <w:r w:rsidRPr="00FE267B">
        <w:rPr>
          <w:rFonts w:ascii="Palatino Linotype" w:hAnsi="Palatino Linotype"/>
          <w:bCs/>
          <w:lang w:val="en-US"/>
        </w:rPr>
        <w:t xml:space="preserve"> </w:t>
      </w:r>
      <w:r>
        <w:rPr>
          <w:rFonts w:ascii="Palatino Linotype" w:hAnsi="Palatino Linotype"/>
          <w:bCs/>
          <w:lang w:val="en-US"/>
        </w:rPr>
        <w:t>was</w:t>
      </w:r>
      <w:r w:rsidRPr="00FE267B">
        <w:rPr>
          <w:rFonts w:ascii="Palatino Linotype" w:hAnsi="Palatino Linotype"/>
          <w:bCs/>
          <w:lang w:val="en-US"/>
        </w:rPr>
        <w:t xml:space="preserve"> expected. The maximum </w:t>
      </w:r>
      <w:r w:rsidR="00E838CA">
        <w:rPr>
          <w:rFonts w:ascii="Palatino Linotype" w:hAnsi="Palatino Linotype"/>
          <w:bCs/>
          <w:lang w:val="en-US"/>
        </w:rPr>
        <w:t>vegetation growth</w:t>
      </w:r>
      <w:r w:rsidRPr="00FE267B">
        <w:rPr>
          <w:rFonts w:ascii="Palatino Linotype" w:hAnsi="Palatino Linotype"/>
          <w:bCs/>
          <w:lang w:val="en-US"/>
        </w:rPr>
        <w:t xml:space="preserve"> typically occurs during the monsoon and post-monsoon season across the Indian territory (Parida et al. </w:t>
      </w:r>
      <w:r w:rsidRPr="00440F06">
        <w:rPr>
          <w:rFonts w:ascii="Palatino Linotype" w:hAnsi="Palatino Linotype"/>
          <w:bCs/>
          <w:color w:val="0070C0"/>
          <w:lang w:val="en-US"/>
        </w:rPr>
        <w:t>2021</w:t>
      </w:r>
      <w:r w:rsidRPr="00FE267B">
        <w:rPr>
          <w:rFonts w:ascii="Palatino Linotype" w:hAnsi="Palatino Linotype"/>
          <w:bCs/>
          <w:lang w:val="en-US"/>
        </w:rPr>
        <w:t>).</w:t>
      </w:r>
      <w:r>
        <w:rPr>
          <w:rFonts w:ascii="Palatino Linotype" w:hAnsi="Palatino Linotype"/>
          <w:bCs/>
          <w:lang w:val="en-US"/>
        </w:rPr>
        <w:t xml:space="preserve"> </w:t>
      </w:r>
      <w:r w:rsidR="00261312">
        <w:rPr>
          <w:rFonts w:ascii="Palatino Linotype" w:hAnsi="Palatino Linotype"/>
          <w:bCs/>
          <w:lang w:val="en-US"/>
        </w:rPr>
        <w:t xml:space="preserve">Furthermore, </w:t>
      </w:r>
      <w:r w:rsidR="00D6551E">
        <w:rPr>
          <w:rFonts w:ascii="Palatino Linotype" w:hAnsi="Palatino Linotype"/>
          <w:bCs/>
          <w:lang w:val="en-US"/>
        </w:rPr>
        <w:t>a</w:t>
      </w:r>
      <w:r w:rsidRPr="00BD0297">
        <w:rPr>
          <w:rFonts w:ascii="Palatino Linotype" w:hAnsi="Palatino Linotype"/>
          <w:bCs/>
          <w:lang w:val="en-US"/>
        </w:rPr>
        <w:t xml:space="preserve"> weak </w:t>
      </w:r>
      <w:r w:rsidRPr="00EB2F7C">
        <w:rPr>
          <w:rFonts w:ascii="Palatino Linotype" w:hAnsi="Palatino Linotype"/>
          <w:bCs/>
          <w:lang w:val="en-US"/>
        </w:rPr>
        <w:t xml:space="preserve">correlation was found between TEMP and vegetation </w:t>
      </w:r>
      <w:r w:rsidR="00FE096A" w:rsidRPr="00DD1B06">
        <w:rPr>
          <w:rFonts w:ascii="Palatino Linotype" w:hAnsi="Palatino Linotype"/>
          <w:bCs/>
          <w:lang w:val="en-US"/>
        </w:rPr>
        <w:t>activity</w:t>
      </w:r>
      <w:r w:rsidR="00C17E10" w:rsidRPr="00DD1B06">
        <w:rPr>
          <w:rFonts w:ascii="Palatino Linotype" w:hAnsi="Palatino Linotype"/>
          <w:bCs/>
          <w:lang w:val="en-US"/>
        </w:rPr>
        <w:t xml:space="preserve"> metrics during the UL period,</w:t>
      </w:r>
      <w:r w:rsidRPr="00DD1B06">
        <w:rPr>
          <w:rFonts w:ascii="Palatino Linotype" w:hAnsi="Palatino Linotype"/>
          <w:bCs/>
          <w:lang w:val="en-US"/>
        </w:rPr>
        <w:t xml:space="preserve"> </w:t>
      </w:r>
      <w:r w:rsidR="00C17E10" w:rsidRPr="00DD1B06">
        <w:rPr>
          <w:rFonts w:ascii="Palatino Linotype" w:hAnsi="Palatino Linotype"/>
          <w:bCs/>
          <w:lang w:val="en-US"/>
        </w:rPr>
        <w:t>w</w:t>
      </w:r>
      <w:r w:rsidRPr="00DD1B06">
        <w:rPr>
          <w:rFonts w:ascii="Palatino Linotype" w:hAnsi="Palatino Linotype"/>
          <w:bCs/>
          <w:lang w:val="en-US"/>
        </w:rPr>
        <w:t xml:space="preserve">hile a significant (p &lt; 0.05) correlation was found between NR and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w:t>
      </w:r>
      <w:r w:rsidRPr="00EB2F7C">
        <w:rPr>
          <w:rFonts w:ascii="Palatino Linotype" w:hAnsi="Palatino Linotype"/>
          <w:bCs/>
          <w:lang w:val="en-US"/>
        </w:rPr>
        <w:t>metrics (R</w:t>
      </w:r>
      <w:r w:rsidRPr="00EB2F7C">
        <w:rPr>
          <w:rFonts w:ascii="Palatino Linotype" w:hAnsi="Palatino Linotype"/>
          <w:bCs/>
          <w:vertAlign w:val="superscript"/>
          <w:lang w:val="en-US"/>
        </w:rPr>
        <w:t>2</w:t>
      </w:r>
      <w:r w:rsidRPr="00EB2F7C">
        <w:rPr>
          <w:rFonts w:ascii="Palatino Linotype" w:hAnsi="Palatino Linotype"/>
          <w:bCs/>
          <w:lang w:val="en-US"/>
        </w:rPr>
        <w:t xml:space="preserve"> = 0.16 – 0.35). </w:t>
      </w:r>
      <w:r w:rsidRPr="00DD1B06">
        <w:rPr>
          <w:rFonts w:ascii="Palatino Linotype" w:hAnsi="Palatino Linotype"/>
          <w:bCs/>
          <w:lang w:val="en-US"/>
        </w:rPr>
        <w:t xml:space="preserve">Thus, the improvement in the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during the UL period was </w:t>
      </w:r>
      <w:r w:rsidR="00E838CA">
        <w:rPr>
          <w:rFonts w:ascii="Palatino Linotype" w:hAnsi="Palatino Linotype"/>
          <w:bCs/>
          <w:lang w:val="en-US"/>
        </w:rPr>
        <w:t>prett</w:t>
      </w:r>
      <w:r w:rsidRPr="00DD1B06">
        <w:rPr>
          <w:rFonts w:ascii="Palatino Linotype" w:hAnsi="Palatino Linotype"/>
          <w:bCs/>
          <w:lang w:val="en-US"/>
        </w:rPr>
        <w:t xml:space="preserve">y influenced by the individual climatic variables (especially PREC and NR). By contrast, the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during the LD period was only scarcely driven by individual climatic variables, and the COVID-triggered </w:t>
      </w:r>
      <w:r w:rsidR="00822ABA" w:rsidRPr="00DD1B06">
        <w:rPr>
          <w:rFonts w:ascii="Palatino Linotype" w:hAnsi="Palatino Linotype"/>
          <w:bCs/>
          <w:lang w:val="en-US"/>
        </w:rPr>
        <w:t>LD</w:t>
      </w:r>
      <w:r w:rsidRPr="00DD1B06">
        <w:rPr>
          <w:rFonts w:ascii="Palatino Linotype" w:hAnsi="Palatino Linotype"/>
          <w:bCs/>
          <w:lang w:val="en-US"/>
        </w:rPr>
        <w:t xml:space="preserve"> events might have played a role in enhancing</w:t>
      </w:r>
      <w:r w:rsidR="00C17E10" w:rsidRPr="00DD1B06">
        <w:rPr>
          <w:rFonts w:ascii="Palatino Linotype" w:hAnsi="Palatino Linotype"/>
          <w:bCs/>
          <w:lang w:val="en-US"/>
        </w:rPr>
        <w:t xml:space="preserve"> vegetation</w:t>
      </w:r>
      <w:r w:rsidRPr="00DD1B06">
        <w:rPr>
          <w:rFonts w:ascii="Palatino Linotype" w:hAnsi="Palatino Linotype"/>
          <w:bCs/>
          <w:lang w:val="en-US"/>
        </w:rPr>
        <w:t xml:space="preserve"> </w:t>
      </w:r>
      <w:r w:rsidR="00FE096A" w:rsidRPr="00DD1B06">
        <w:rPr>
          <w:rFonts w:ascii="Palatino Linotype" w:hAnsi="Palatino Linotype"/>
          <w:bCs/>
          <w:lang w:val="en-US"/>
        </w:rPr>
        <w:t>activity</w:t>
      </w:r>
      <w:r w:rsidRPr="00DD1B06">
        <w:rPr>
          <w:rFonts w:ascii="Palatino Linotype" w:hAnsi="Palatino Linotype"/>
          <w:bCs/>
          <w:lang w:val="en-US"/>
        </w:rPr>
        <w:t xml:space="preserve">. </w:t>
      </w:r>
    </w:p>
    <w:p w14:paraId="381E5930" w14:textId="77777777" w:rsidR="00A70176" w:rsidRDefault="00A70176" w:rsidP="00A70176">
      <w:pPr>
        <w:spacing w:after="0" w:line="480" w:lineRule="auto"/>
        <w:ind w:firstLine="720"/>
        <w:jc w:val="both"/>
        <w:rPr>
          <w:rFonts w:ascii="Palatino Linotype" w:hAnsi="Palatino Linotype"/>
          <w:bCs/>
          <w:lang w:val="en-US"/>
        </w:rPr>
      </w:pPr>
    </w:p>
    <w:p w14:paraId="47BE6A28" w14:textId="77BA004C" w:rsidR="00A70176" w:rsidRPr="00EB2F7C" w:rsidRDefault="00A70176" w:rsidP="00A70176">
      <w:pPr>
        <w:spacing w:after="0" w:line="480" w:lineRule="auto"/>
        <w:jc w:val="both"/>
        <w:rPr>
          <w:rFonts w:ascii="Palatino Linotype" w:hAnsi="Palatino Linotype"/>
          <w:bCs/>
          <w:lang w:val="en-US"/>
        </w:rPr>
      </w:pPr>
      <w:r w:rsidRPr="00EB2F7C">
        <w:rPr>
          <w:rFonts w:ascii="Palatino Linotype" w:hAnsi="Palatino Linotype"/>
          <w:b/>
          <w:lang w:val="en-US"/>
        </w:rPr>
        <w:t xml:space="preserve">Table 3. </w:t>
      </w:r>
      <w:r w:rsidRPr="00EB2F7C">
        <w:rPr>
          <w:rFonts w:ascii="Palatino Linotype" w:hAnsi="Palatino Linotype"/>
          <w:bCs/>
          <w:lang w:val="en-US"/>
        </w:rPr>
        <w:t xml:space="preserve">Correlation analysis between mean anomaly (%) of </w:t>
      </w:r>
      <w:r w:rsidR="00DF7C9F">
        <w:rPr>
          <w:rFonts w:ascii="Palatino Linotype" w:hAnsi="Palatino Linotype"/>
          <w:bCs/>
          <w:lang w:val="en-US"/>
        </w:rPr>
        <w:t xml:space="preserve">the </w:t>
      </w:r>
      <w:r w:rsidRPr="00EB2F7C">
        <w:rPr>
          <w:rFonts w:ascii="Palatino Linotype" w:hAnsi="Palatino Linotype"/>
          <w:bCs/>
          <w:lang w:val="en-US"/>
        </w:rPr>
        <w:t xml:space="preserve">climatic factors and </w:t>
      </w:r>
      <w:r w:rsidR="00DF7C9F">
        <w:rPr>
          <w:rFonts w:ascii="Palatino Linotype" w:hAnsi="Palatino Linotype"/>
          <w:bCs/>
          <w:lang w:val="en-US"/>
        </w:rPr>
        <w:t xml:space="preserve">the </w:t>
      </w:r>
      <w:r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metrics across BGPs </w:t>
      </w:r>
      <w:r w:rsidRPr="00EB2F7C">
        <w:rPr>
          <w:rFonts w:ascii="Palatino Linotype" w:hAnsi="Palatino Linotype"/>
          <w:bCs/>
          <w:lang w:val="en-US"/>
        </w:rPr>
        <w:t>of India (n=26) during the LD and UL periods.</w:t>
      </w:r>
    </w:p>
    <w:tbl>
      <w:tblPr>
        <w:tblStyle w:val="TableGrid"/>
        <w:tblW w:w="721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50"/>
        <w:gridCol w:w="1798"/>
        <w:gridCol w:w="1827"/>
        <w:gridCol w:w="1644"/>
      </w:tblGrid>
      <w:tr w:rsidR="00A70176" w:rsidRPr="00BD0297" w14:paraId="7E9F8922" w14:textId="77777777" w:rsidTr="00224162">
        <w:trPr>
          <w:trHeight w:val="213"/>
          <w:jc w:val="center"/>
        </w:trPr>
        <w:tc>
          <w:tcPr>
            <w:tcW w:w="1950" w:type="dxa"/>
            <w:vAlign w:val="center"/>
          </w:tcPr>
          <w:p w14:paraId="6EFB6143" w14:textId="77777777" w:rsidR="00A70176" w:rsidRPr="00BD0297" w:rsidRDefault="00A70176" w:rsidP="00224162">
            <w:pPr>
              <w:spacing w:line="480" w:lineRule="auto"/>
              <w:jc w:val="center"/>
              <w:rPr>
                <w:rFonts w:ascii="Palatino Linotype" w:hAnsi="Palatino Linotype" w:cs="Times New Roman"/>
                <w:bCs/>
                <w:sz w:val="20"/>
              </w:rPr>
            </w:pPr>
            <w:r w:rsidRPr="00BD0297">
              <w:rPr>
                <w:rFonts w:ascii="Palatino Linotype" w:eastAsia="Times New Roman" w:hAnsi="Palatino Linotype" w:cs="Times New Roman"/>
                <w:b/>
                <w:bCs/>
                <w:sz w:val="20"/>
                <w:lang w:val="en-US"/>
              </w:rPr>
              <w:t>Variables</w:t>
            </w:r>
          </w:p>
        </w:tc>
        <w:tc>
          <w:tcPr>
            <w:tcW w:w="1798" w:type="dxa"/>
          </w:tcPr>
          <w:p w14:paraId="3CCF3449" w14:textId="77777777" w:rsidR="00A70176" w:rsidRPr="009767E7" w:rsidRDefault="00A70176" w:rsidP="00224162">
            <w:pPr>
              <w:spacing w:line="480" w:lineRule="auto"/>
              <w:jc w:val="center"/>
              <w:rPr>
                <w:rFonts w:ascii="Palatino Linotype" w:hAnsi="Palatino Linotype" w:cs="Times New Roman"/>
                <w:b/>
                <w:i/>
                <w:iCs/>
                <w:sz w:val="20"/>
              </w:rPr>
            </w:pPr>
            <w:r>
              <w:rPr>
                <w:rFonts w:ascii="Palatino Linotype" w:hAnsi="Palatino Linotype" w:cs="Times New Roman"/>
                <w:b/>
                <w:i/>
                <w:iCs/>
                <w:sz w:val="20"/>
              </w:rPr>
              <w:t>Period</w:t>
            </w:r>
          </w:p>
        </w:tc>
        <w:tc>
          <w:tcPr>
            <w:tcW w:w="1827" w:type="dxa"/>
            <w:vAlign w:val="center"/>
          </w:tcPr>
          <w:p w14:paraId="7415B28D" w14:textId="77777777" w:rsidR="00A70176" w:rsidRPr="00BD0297" w:rsidRDefault="00A70176" w:rsidP="00224162">
            <w:pPr>
              <w:spacing w:line="480" w:lineRule="auto"/>
              <w:jc w:val="center"/>
              <w:rPr>
                <w:rFonts w:ascii="Palatino Linotype" w:hAnsi="Palatino Linotype" w:cs="Times New Roman"/>
                <w:b/>
                <w:sz w:val="20"/>
              </w:rPr>
            </w:pPr>
            <w:r w:rsidRPr="00BD0297">
              <w:rPr>
                <w:rFonts w:ascii="Palatino Linotype" w:hAnsi="Palatino Linotype" w:cs="Times New Roman"/>
                <w:b/>
                <w:sz w:val="20"/>
              </w:rPr>
              <w:t>NDVI</w:t>
            </w:r>
          </w:p>
        </w:tc>
        <w:tc>
          <w:tcPr>
            <w:tcW w:w="1644" w:type="dxa"/>
            <w:vAlign w:val="center"/>
          </w:tcPr>
          <w:p w14:paraId="7F6FC9D9" w14:textId="77777777" w:rsidR="00A70176" w:rsidRPr="00BD0297" w:rsidRDefault="00A70176" w:rsidP="00224162">
            <w:pPr>
              <w:spacing w:line="480" w:lineRule="auto"/>
              <w:jc w:val="center"/>
              <w:rPr>
                <w:rFonts w:ascii="Palatino Linotype" w:hAnsi="Palatino Linotype" w:cs="Times New Roman"/>
                <w:b/>
                <w:sz w:val="20"/>
              </w:rPr>
            </w:pPr>
            <w:r w:rsidRPr="00BD0297">
              <w:rPr>
                <w:rFonts w:ascii="Palatino Linotype" w:hAnsi="Palatino Linotype" w:cs="Times New Roman"/>
                <w:b/>
                <w:sz w:val="20"/>
              </w:rPr>
              <w:t>SIF</w:t>
            </w:r>
          </w:p>
        </w:tc>
      </w:tr>
      <w:tr w:rsidR="00A70176" w14:paraId="00AD601C" w14:textId="77777777" w:rsidTr="00224162">
        <w:trPr>
          <w:trHeight w:val="105"/>
          <w:jc w:val="center"/>
        </w:trPr>
        <w:tc>
          <w:tcPr>
            <w:tcW w:w="1950" w:type="dxa"/>
            <w:vMerge w:val="restart"/>
            <w:vAlign w:val="center"/>
          </w:tcPr>
          <w:p w14:paraId="495CCE91" w14:textId="77777777" w:rsidR="00A70176" w:rsidRPr="00582068" w:rsidRDefault="00A70176" w:rsidP="00224162">
            <w:pPr>
              <w:spacing w:line="480" w:lineRule="auto"/>
              <w:jc w:val="center"/>
              <w:rPr>
                <w:rFonts w:ascii="Palatino Linotype" w:hAnsi="Palatino Linotype" w:cs="Times New Roman"/>
                <w:b/>
                <w:sz w:val="20"/>
              </w:rPr>
            </w:pPr>
            <w:r w:rsidRPr="00582068">
              <w:rPr>
                <w:rFonts w:ascii="Palatino Linotype" w:hAnsi="Palatino Linotype" w:cs="Times New Roman"/>
                <w:b/>
                <w:sz w:val="20"/>
              </w:rPr>
              <w:t>PREC</w:t>
            </w:r>
          </w:p>
        </w:tc>
        <w:tc>
          <w:tcPr>
            <w:tcW w:w="1798" w:type="dxa"/>
            <w:vAlign w:val="center"/>
          </w:tcPr>
          <w:p w14:paraId="086D7C34" w14:textId="77777777" w:rsidR="00A70176" w:rsidRPr="009767E7" w:rsidRDefault="00A70176" w:rsidP="00224162">
            <w:pPr>
              <w:spacing w:line="480" w:lineRule="auto"/>
              <w:jc w:val="center"/>
              <w:rPr>
                <w:rFonts w:ascii="Palatino Linotype" w:eastAsia="Times New Roman" w:hAnsi="Palatino Linotype" w:cs="Times New Roman"/>
                <w:i/>
                <w:iCs/>
                <w:sz w:val="20"/>
                <w:lang w:val="en-US"/>
              </w:rPr>
            </w:pPr>
            <w:r w:rsidRPr="009767E7">
              <w:rPr>
                <w:rFonts w:ascii="Palatino Linotype" w:eastAsia="Times New Roman" w:hAnsi="Palatino Linotype" w:cs="Times New Roman"/>
                <w:i/>
                <w:iCs/>
                <w:sz w:val="20"/>
                <w:lang w:val="en-US"/>
              </w:rPr>
              <w:t>LD</w:t>
            </w:r>
          </w:p>
        </w:tc>
        <w:tc>
          <w:tcPr>
            <w:tcW w:w="1827" w:type="dxa"/>
            <w:vAlign w:val="center"/>
          </w:tcPr>
          <w:p w14:paraId="6B427D1A" w14:textId="77777777" w:rsidR="00A70176" w:rsidRPr="00C11FD2" w:rsidRDefault="00A70176" w:rsidP="00224162">
            <w:pPr>
              <w:spacing w:line="480" w:lineRule="auto"/>
              <w:jc w:val="center"/>
              <w:rPr>
                <w:rFonts w:ascii="Palatino Linotype" w:hAnsi="Palatino Linotype" w:cs="Times New Roman"/>
                <w:sz w:val="20"/>
              </w:rPr>
            </w:pPr>
            <w:r w:rsidRPr="00C11FD2">
              <w:rPr>
                <w:rFonts w:ascii="Palatino Linotype" w:eastAsia="Times New Roman" w:hAnsi="Palatino Linotype" w:cs="Times New Roman"/>
                <w:sz w:val="20"/>
                <w:lang w:val="en-US"/>
              </w:rPr>
              <w:t>0.</w:t>
            </w:r>
            <w:r>
              <w:rPr>
                <w:rFonts w:ascii="Palatino Linotype" w:eastAsia="Times New Roman" w:hAnsi="Palatino Linotype" w:cs="Times New Roman"/>
                <w:sz w:val="20"/>
                <w:lang w:val="en-US"/>
              </w:rPr>
              <w:t>03</w:t>
            </w:r>
          </w:p>
        </w:tc>
        <w:tc>
          <w:tcPr>
            <w:tcW w:w="1644" w:type="dxa"/>
            <w:vAlign w:val="center"/>
          </w:tcPr>
          <w:p w14:paraId="70C640B5" w14:textId="77777777" w:rsidR="00A70176" w:rsidRPr="00C11FD2" w:rsidRDefault="00A70176" w:rsidP="00224162">
            <w:pPr>
              <w:spacing w:line="480" w:lineRule="auto"/>
              <w:jc w:val="center"/>
              <w:rPr>
                <w:rFonts w:ascii="Palatino Linotype" w:eastAsia="Times New Roman" w:hAnsi="Palatino Linotype" w:cs="Times New Roman"/>
                <w:sz w:val="20"/>
                <w:lang w:val="en-US"/>
              </w:rPr>
            </w:pPr>
            <w:r w:rsidRPr="00C11FD2">
              <w:rPr>
                <w:rFonts w:ascii="Palatino Linotype" w:eastAsia="Times New Roman" w:hAnsi="Palatino Linotype" w:cs="Times New Roman"/>
                <w:sz w:val="20"/>
                <w:lang w:val="en-US"/>
              </w:rPr>
              <w:t>0.</w:t>
            </w:r>
            <w:r>
              <w:rPr>
                <w:rFonts w:ascii="Palatino Linotype" w:eastAsia="Times New Roman" w:hAnsi="Palatino Linotype" w:cs="Times New Roman"/>
                <w:sz w:val="20"/>
                <w:lang w:val="en-US"/>
              </w:rPr>
              <w:t>13</w:t>
            </w:r>
          </w:p>
        </w:tc>
      </w:tr>
      <w:tr w:rsidR="00A70176" w14:paraId="7481922E" w14:textId="77777777" w:rsidTr="00224162">
        <w:trPr>
          <w:trHeight w:val="105"/>
          <w:jc w:val="center"/>
        </w:trPr>
        <w:tc>
          <w:tcPr>
            <w:tcW w:w="1950" w:type="dxa"/>
            <w:vMerge/>
            <w:vAlign w:val="center"/>
          </w:tcPr>
          <w:p w14:paraId="164CCB7F" w14:textId="77777777" w:rsidR="00A70176" w:rsidRPr="00582068" w:rsidRDefault="00A70176" w:rsidP="00224162">
            <w:pPr>
              <w:spacing w:line="480" w:lineRule="auto"/>
              <w:jc w:val="center"/>
              <w:rPr>
                <w:rFonts w:ascii="Palatino Linotype" w:hAnsi="Palatino Linotype" w:cs="Times New Roman"/>
                <w:b/>
                <w:sz w:val="20"/>
              </w:rPr>
            </w:pPr>
          </w:p>
        </w:tc>
        <w:tc>
          <w:tcPr>
            <w:tcW w:w="1798" w:type="dxa"/>
            <w:vAlign w:val="center"/>
          </w:tcPr>
          <w:p w14:paraId="1B2778E5" w14:textId="77777777" w:rsidR="00A70176" w:rsidRPr="009767E7" w:rsidRDefault="00A70176" w:rsidP="00224162">
            <w:pPr>
              <w:spacing w:line="480" w:lineRule="auto"/>
              <w:jc w:val="center"/>
              <w:rPr>
                <w:rFonts w:ascii="Palatino Linotype" w:eastAsia="Times New Roman" w:hAnsi="Palatino Linotype" w:cs="Times New Roman"/>
                <w:i/>
                <w:iCs/>
                <w:sz w:val="20"/>
                <w:lang w:val="en-US"/>
              </w:rPr>
            </w:pPr>
            <w:r w:rsidRPr="009767E7">
              <w:rPr>
                <w:rFonts w:ascii="Palatino Linotype" w:eastAsia="Times New Roman" w:hAnsi="Palatino Linotype" w:cs="Times New Roman"/>
                <w:i/>
                <w:iCs/>
                <w:sz w:val="20"/>
                <w:lang w:val="en-US"/>
              </w:rPr>
              <w:t>UL</w:t>
            </w:r>
          </w:p>
        </w:tc>
        <w:tc>
          <w:tcPr>
            <w:tcW w:w="1827" w:type="dxa"/>
            <w:vAlign w:val="center"/>
          </w:tcPr>
          <w:p w14:paraId="5455992F" w14:textId="77777777" w:rsidR="00A70176" w:rsidRPr="00C11FD2" w:rsidRDefault="00A70176" w:rsidP="00224162">
            <w:pPr>
              <w:spacing w:line="480" w:lineRule="auto"/>
              <w:jc w:val="center"/>
              <w:rPr>
                <w:rFonts w:ascii="Palatino Linotype" w:hAnsi="Palatino Linotype" w:cs="Times New Roman"/>
                <w:sz w:val="20"/>
              </w:rPr>
            </w:pPr>
            <w:r w:rsidRPr="00C11FD2">
              <w:rPr>
                <w:rFonts w:ascii="Palatino Linotype" w:eastAsia="Times New Roman" w:hAnsi="Palatino Linotype" w:cs="Times New Roman"/>
                <w:sz w:val="20"/>
                <w:lang w:val="en-US"/>
              </w:rPr>
              <w:t>0.</w:t>
            </w:r>
            <w:r>
              <w:rPr>
                <w:rFonts w:ascii="Palatino Linotype" w:eastAsia="Times New Roman" w:hAnsi="Palatino Linotype" w:cs="Times New Roman"/>
                <w:sz w:val="20"/>
                <w:lang w:val="en-US"/>
              </w:rPr>
              <w:t>24</w:t>
            </w:r>
            <w:r w:rsidRPr="00C11FD2">
              <w:rPr>
                <w:rFonts w:ascii="Palatino Linotype" w:eastAsia="Times New Roman" w:hAnsi="Palatino Linotype" w:cs="Times New Roman"/>
                <w:sz w:val="20"/>
                <w:lang w:val="en-US"/>
              </w:rPr>
              <w:t>**</w:t>
            </w:r>
          </w:p>
        </w:tc>
        <w:tc>
          <w:tcPr>
            <w:tcW w:w="1644" w:type="dxa"/>
            <w:vAlign w:val="center"/>
          </w:tcPr>
          <w:p w14:paraId="72E273CE" w14:textId="77777777" w:rsidR="00A70176" w:rsidRPr="00C11FD2" w:rsidRDefault="00A70176" w:rsidP="00224162">
            <w:pPr>
              <w:spacing w:line="480" w:lineRule="auto"/>
              <w:jc w:val="center"/>
              <w:rPr>
                <w:rFonts w:ascii="Palatino Linotype" w:eastAsia="Times New Roman" w:hAnsi="Palatino Linotype" w:cs="Times New Roman"/>
                <w:sz w:val="20"/>
                <w:lang w:val="en-US"/>
              </w:rPr>
            </w:pPr>
            <w:r w:rsidRPr="00C11FD2">
              <w:rPr>
                <w:rFonts w:ascii="Palatino Linotype" w:eastAsia="Times New Roman" w:hAnsi="Palatino Linotype" w:cs="Times New Roman"/>
                <w:sz w:val="20"/>
                <w:lang w:val="en-US"/>
              </w:rPr>
              <w:t>0.</w:t>
            </w:r>
            <w:r>
              <w:rPr>
                <w:rFonts w:ascii="Palatino Linotype" w:eastAsia="Times New Roman" w:hAnsi="Palatino Linotype" w:cs="Times New Roman"/>
                <w:sz w:val="20"/>
                <w:lang w:val="en-US"/>
              </w:rPr>
              <w:t>42</w:t>
            </w:r>
            <w:r w:rsidRPr="00C11FD2">
              <w:rPr>
                <w:rFonts w:ascii="Palatino Linotype" w:eastAsia="Times New Roman" w:hAnsi="Palatino Linotype" w:cs="Times New Roman"/>
                <w:sz w:val="20"/>
                <w:lang w:val="en-US"/>
              </w:rPr>
              <w:t>*</w:t>
            </w:r>
          </w:p>
        </w:tc>
      </w:tr>
      <w:tr w:rsidR="00A70176" w:rsidRPr="00EB2F7C" w14:paraId="72D680BC" w14:textId="77777777" w:rsidTr="00224162">
        <w:trPr>
          <w:trHeight w:val="105"/>
          <w:jc w:val="center"/>
        </w:trPr>
        <w:tc>
          <w:tcPr>
            <w:tcW w:w="1950" w:type="dxa"/>
            <w:vMerge w:val="restart"/>
            <w:vAlign w:val="center"/>
          </w:tcPr>
          <w:p w14:paraId="29D1E1BA" w14:textId="77777777" w:rsidR="00A70176" w:rsidRPr="00EB2F7C" w:rsidRDefault="00A70176" w:rsidP="00224162">
            <w:pPr>
              <w:spacing w:line="480" w:lineRule="auto"/>
              <w:jc w:val="center"/>
              <w:rPr>
                <w:rFonts w:ascii="Palatino Linotype" w:hAnsi="Palatino Linotype" w:cs="Times New Roman"/>
                <w:b/>
                <w:sz w:val="20"/>
              </w:rPr>
            </w:pPr>
            <w:r w:rsidRPr="00EB2F7C">
              <w:rPr>
                <w:rFonts w:ascii="Palatino Linotype" w:hAnsi="Palatino Linotype" w:cs="Times New Roman"/>
                <w:b/>
                <w:sz w:val="20"/>
              </w:rPr>
              <w:t>TEMP</w:t>
            </w:r>
          </w:p>
        </w:tc>
        <w:tc>
          <w:tcPr>
            <w:tcW w:w="1798" w:type="dxa"/>
            <w:vAlign w:val="center"/>
          </w:tcPr>
          <w:p w14:paraId="73CD6F83" w14:textId="77777777" w:rsidR="00A70176" w:rsidRPr="00EB2F7C" w:rsidRDefault="00A70176" w:rsidP="00224162">
            <w:pPr>
              <w:spacing w:line="480" w:lineRule="auto"/>
              <w:jc w:val="center"/>
              <w:rPr>
                <w:rFonts w:ascii="Palatino Linotype" w:eastAsia="Times New Roman" w:hAnsi="Palatino Linotype" w:cs="Times New Roman"/>
                <w:i/>
                <w:iCs/>
                <w:sz w:val="20"/>
                <w:lang w:val="en-US"/>
              </w:rPr>
            </w:pPr>
            <w:r w:rsidRPr="00EB2F7C">
              <w:rPr>
                <w:rFonts w:ascii="Palatino Linotype" w:eastAsia="Times New Roman" w:hAnsi="Palatino Linotype" w:cs="Times New Roman"/>
                <w:i/>
                <w:iCs/>
                <w:sz w:val="20"/>
                <w:lang w:val="en-US"/>
              </w:rPr>
              <w:t>LD</w:t>
            </w:r>
          </w:p>
        </w:tc>
        <w:tc>
          <w:tcPr>
            <w:tcW w:w="1827" w:type="dxa"/>
            <w:vAlign w:val="center"/>
          </w:tcPr>
          <w:p w14:paraId="2B3BF7B7" w14:textId="77777777" w:rsidR="00A70176" w:rsidRPr="00EB2F7C" w:rsidRDefault="00A70176" w:rsidP="00224162">
            <w:pPr>
              <w:spacing w:line="480" w:lineRule="auto"/>
              <w:jc w:val="center"/>
              <w:rPr>
                <w:rFonts w:ascii="Palatino Linotype" w:hAnsi="Palatino Linotype" w:cs="Times New Roman"/>
                <w:sz w:val="20"/>
              </w:rPr>
            </w:pPr>
            <w:r w:rsidRPr="00EB2F7C">
              <w:rPr>
                <w:rFonts w:ascii="Palatino Linotype" w:eastAsia="Times New Roman" w:hAnsi="Palatino Linotype" w:cs="Times New Roman"/>
                <w:sz w:val="20"/>
                <w:lang w:val="en-US"/>
              </w:rPr>
              <w:t>-0.18**</w:t>
            </w:r>
          </w:p>
        </w:tc>
        <w:tc>
          <w:tcPr>
            <w:tcW w:w="1644" w:type="dxa"/>
            <w:vAlign w:val="center"/>
          </w:tcPr>
          <w:p w14:paraId="369AFC86" w14:textId="77777777" w:rsidR="00A70176" w:rsidRPr="00EB2F7C" w:rsidRDefault="00A70176" w:rsidP="00224162">
            <w:pPr>
              <w:spacing w:line="480" w:lineRule="auto"/>
              <w:jc w:val="center"/>
              <w:rPr>
                <w:rFonts w:ascii="Palatino Linotype" w:eastAsia="Times New Roman" w:hAnsi="Palatino Linotype" w:cs="Times New Roman"/>
                <w:sz w:val="20"/>
                <w:lang w:val="en-US"/>
              </w:rPr>
            </w:pPr>
            <w:r w:rsidRPr="00EB2F7C">
              <w:rPr>
                <w:rFonts w:ascii="Palatino Linotype" w:eastAsia="Times New Roman" w:hAnsi="Palatino Linotype" w:cs="Times New Roman"/>
                <w:sz w:val="20"/>
                <w:lang w:val="en-US"/>
              </w:rPr>
              <w:t>-0.05</w:t>
            </w:r>
          </w:p>
        </w:tc>
      </w:tr>
      <w:tr w:rsidR="00A70176" w:rsidRPr="00EB2F7C" w14:paraId="37BF0FA6" w14:textId="77777777" w:rsidTr="00224162">
        <w:trPr>
          <w:trHeight w:val="105"/>
          <w:jc w:val="center"/>
        </w:trPr>
        <w:tc>
          <w:tcPr>
            <w:tcW w:w="1950" w:type="dxa"/>
            <w:vMerge/>
            <w:vAlign w:val="center"/>
          </w:tcPr>
          <w:p w14:paraId="2A15A742" w14:textId="77777777" w:rsidR="00A70176" w:rsidRPr="00EB2F7C" w:rsidRDefault="00A70176" w:rsidP="00224162">
            <w:pPr>
              <w:spacing w:line="480" w:lineRule="auto"/>
              <w:jc w:val="both"/>
              <w:rPr>
                <w:rFonts w:ascii="Palatino Linotype" w:hAnsi="Palatino Linotype" w:cs="Times New Roman"/>
                <w:bCs/>
                <w:sz w:val="20"/>
              </w:rPr>
            </w:pPr>
          </w:p>
        </w:tc>
        <w:tc>
          <w:tcPr>
            <w:tcW w:w="1798" w:type="dxa"/>
            <w:vAlign w:val="center"/>
          </w:tcPr>
          <w:p w14:paraId="1BBE454D" w14:textId="77777777" w:rsidR="00A70176" w:rsidRPr="00EB2F7C" w:rsidRDefault="00A70176" w:rsidP="00224162">
            <w:pPr>
              <w:spacing w:line="480" w:lineRule="auto"/>
              <w:jc w:val="center"/>
              <w:rPr>
                <w:rFonts w:ascii="Palatino Linotype" w:eastAsia="Times New Roman" w:hAnsi="Palatino Linotype" w:cs="Times New Roman"/>
                <w:i/>
                <w:iCs/>
                <w:sz w:val="20"/>
                <w:lang w:val="en-US"/>
              </w:rPr>
            </w:pPr>
            <w:r w:rsidRPr="00EB2F7C">
              <w:rPr>
                <w:rFonts w:ascii="Palatino Linotype" w:eastAsia="Times New Roman" w:hAnsi="Palatino Linotype" w:cs="Times New Roman"/>
                <w:i/>
                <w:iCs/>
                <w:sz w:val="20"/>
                <w:lang w:val="en-US"/>
              </w:rPr>
              <w:t>UL</w:t>
            </w:r>
          </w:p>
        </w:tc>
        <w:tc>
          <w:tcPr>
            <w:tcW w:w="1827" w:type="dxa"/>
            <w:vAlign w:val="center"/>
          </w:tcPr>
          <w:p w14:paraId="6D7568E5" w14:textId="77777777" w:rsidR="00A70176" w:rsidRPr="00EB2F7C" w:rsidRDefault="00A70176" w:rsidP="00224162">
            <w:pPr>
              <w:spacing w:line="480" w:lineRule="auto"/>
              <w:jc w:val="center"/>
              <w:rPr>
                <w:rFonts w:ascii="Palatino Linotype" w:hAnsi="Palatino Linotype" w:cs="Times New Roman"/>
                <w:sz w:val="20"/>
              </w:rPr>
            </w:pPr>
            <w:r w:rsidRPr="00EB2F7C">
              <w:rPr>
                <w:rFonts w:ascii="Palatino Linotype" w:eastAsia="Times New Roman" w:hAnsi="Palatino Linotype" w:cs="Times New Roman"/>
                <w:sz w:val="20"/>
                <w:lang w:val="en-US"/>
              </w:rPr>
              <w:t>-0.008</w:t>
            </w:r>
          </w:p>
        </w:tc>
        <w:tc>
          <w:tcPr>
            <w:tcW w:w="1644" w:type="dxa"/>
            <w:vAlign w:val="center"/>
          </w:tcPr>
          <w:p w14:paraId="4C4615CC" w14:textId="77777777" w:rsidR="00A70176" w:rsidRPr="00EB2F7C" w:rsidRDefault="00A70176" w:rsidP="00224162">
            <w:pPr>
              <w:spacing w:line="480" w:lineRule="auto"/>
              <w:jc w:val="center"/>
              <w:rPr>
                <w:rFonts w:ascii="Palatino Linotype" w:eastAsia="Times New Roman" w:hAnsi="Palatino Linotype" w:cs="Times New Roman"/>
                <w:sz w:val="20"/>
                <w:lang w:val="en-US"/>
              </w:rPr>
            </w:pPr>
            <w:r w:rsidRPr="00EB2F7C">
              <w:rPr>
                <w:rFonts w:ascii="Palatino Linotype" w:eastAsia="Times New Roman" w:hAnsi="Palatino Linotype" w:cs="Times New Roman"/>
                <w:sz w:val="20"/>
                <w:lang w:val="en-US"/>
              </w:rPr>
              <w:t>-0.01</w:t>
            </w:r>
          </w:p>
        </w:tc>
      </w:tr>
      <w:tr w:rsidR="00A70176" w:rsidRPr="00EB2F7C" w14:paraId="7548CE99" w14:textId="77777777" w:rsidTr="00224162">
        <w:trPr>
          <w:trHeight w:val="256"/>
          <w:jc w:val="center"/>
        </w:trPr>
        <w:tc>
          <w:tcPr>
            <w:tcW w:w="1950" w:type="dxa"/>
            <w:vMerge w:val="restart"/>
            <w:vAlign w:val="center"/>
          </w:tcPr>
          <w:p w14:paraId="37C8134B" w14:textId="77777777" w:rsidR="00A70176" w:rsidRPr="00EB2F7C" w:rsidRDefault="00A70176" w:rsidP="00224162">
            <w:pPr>
              <w:spacing w:line="480" w:lineRule="auto"/>
              <w:jc w:val="center"/>
              <w:rPr>
                <w:rFonts w:ascii="Palatino Linotype" w:hAnsi="Palatino Linotype" w:cs="Times New Roman"/>
                <w:b/>
                <w:sz w:val="20"/>
              </w:rPr>
            </w:pPr>
            <w:r w:rsidRPr="00EB2F7C">
              <w:rPr>
                <w:rFonts w:ascii="Palatino Linotype" w:hAnsi="Palatino Linotype" w:cs="Times New Roman"/>
                <w:b/>
                <w:sz w:val="20"/>
              </w:rPr>
              <w:t>NR</w:t>
            </w:r>
          </w:p>
        </w:tc>
        <w:tc>
          <w:tcPr>
            <w:tcW w:w="1798" w:type="dxa"/>
            <w:vAlign w:val="center"/>
          </w:tcPr>
          <w:p w14:paraId="119902BC" w14:textId="77777777" w:rsidR="00A70176" w:rsidRPr="00EB2F7C" w:rsidRDefault="00A70176" w:rsidP="00224162">
            <w:pPr>
              <w:spacing w:line="480" w:lineRule="auto"/>
              <w:jc w:val="center"/>
              <w:rPr>
                <w:rFonts w:ascii="Palatino Linotype" w:eastAsia="Times New Roman" w:hAnsi="Palatino Linotype" w:cs="Times New Roman"/>
                <w:i/>
                <w:iCs/>
                <w:sz w:val="20"/>
                <w:lang w:val="en-US"/>
              </w:rPr>
            </w:pPr>
            <w:r w:rsidRPr="00EB2F7C">
              <w:rPr>
                <w:rFonts w:ascii="Palatino Linotype" w:eastAsia="Times New Roman" w:hAnsi="Palatino Linotype" w:cs="Times New Roman"/>
                <w:i/>
                <w:iCs/>
                <w:sz w:val="20"/>
                <w:lang w:val="en-US"/>
              </w:rPr>
              <w:t>LD</w:t>
            </w:r>
          </w:p>
        </w:tc>
        <w:tc>
          <w:tcPr>
            <w:tcW w:w="1827" w:type="dxa"/>
            <w:vAlign w:val="center"/>
          </w:tcPr>
          <w:p w14:paraId="360A9BA6" w14:textId="77777777" w:rsidR="00A70176" w:rsidRPr="00EB2F7C" w:rsidRDefault="00A70176" w:rsidP="00224162">
            <w:pPr>
              <w:spacing w:line="480" w:lineRule="auto"/>
              <w:jc w:val="center"/>
              <w:rPr>
                <w:rFonts w:ascii="Palatino Linotype" w:eastAsia="Times New Roman" w:hAnsi="Palatino Linotype" w:cs="Times New Roman"/>
                <w:sz w:val="20"/>
                <w:lang w:val="en-US"/>
              </w:rPr>
            </w:pPr>
            <w:r w:rsidRPr="00EB2F7C">
              <w:rPr>
                <w:rFonts w:ascii="Palatino Linotype" w:eastAsia="Times New Roman" w:hAnsi="Palatino Linotype" w:cs="Times New Roman"/>
                <w:sz w:val="20"/>
                <w:lang w:val="en-US"/>
              </w:rPr>
              <w:t>0.16**</w:t>
            </w:r>
          </w:p>
        </w:tc>
        <w:tc>
          <w:tcPr>
            <w:tcW w:w="1644" w:type="dxa"/>
            <w:vAlign w:val="center"/>
          </w:tcPr>
          <w:p w14:paraId="5001EF5E" w14:textId="77777777" w:rsidR="00A70176" w:rsidRPr="00EB2F7C" w:rsidRDefault="00A70176" w:rsidP="00224162">
            <w:pPr>
              <w:spacing w:line="480" w:lineRule="auto"/>
              <w:jc w:val="center"/>
              <w:rPr>
                <w:rFonts w:ascii="Palatino Linotype" w:eastAsia="Times New Roman" w:hAnsi="Palatino Linotype" w:cs="Times New Roman"/>
                <w:sz w:val="20"/>
                <w:lang w:val="en-US"/>
              </w:rPr>
            </w:pPr>
            <w:r w:rsidRPr="00EB2F7C">
              <w:rPr>
                <w:rFonts w:ascii="Palatino Linotype" w:eastAsia="Times New Roman" w:hAnsi="Palatino Linotype" w:cs="Times New Roman"/>
                <w:sz w:val="20"/>
                <w:lang w:val="en-US"/>
              </w:rPr>
              <w:t>0.06</w:t>
            </w:r>
          </w:p>
        </w:tc>
      </w:tr>
      <w:tr w:rsidR="00A70176" w:rsidRPr="00EB2F7C" w14:paraId="7F1717ED" w14:textId="77777777" w:rsidTr="00224162">
        <w:trPr>
          <w:trHeight w:val="256"/>
          <w:jc w:val="center"/>
        </w:trPr>
        <w:tc>
          <w:tcPr>
            <w:tcW w:w="1950" w:type="dxa"/>
            <w:vMerge/>
            <w:vAlign w:val="center"/>
          </w:tcPr>
          <w:p w14:paraId="052AC18A" w14:textId="77777777" w:rsidR="00A70176" w:rsidRPr="00EB2F7C" w:rsidRDefault="00A70176" w:rsidP="00224162">
            <w:pPr>
              <w:spacing w:line="480" w:lineRule="auto"/>
              <w:jc w:val="both"/>
              <w:rPr>
                <w:rFonts w:ascii="Palatino Linotype" w:hAnsi="Palatino Linotype" w:cs="Times New Roman"/>
                <w:bCs/>
                <w:sz w:val="20"/>
              </w:rPr>
            </w:pPr>
          </w:p>
        </w:tc>
        <w:tc>
          <w:tcPr>
            <w:tcW w:w="1798" w:type="dxa"/>
            <w:vAlign w:val="center"/>
          </w:tcPr>
          <w:p w14:paraId="544F8BA5" w14:textId="77777777" w:rsidR="00A70176" w:rsidRPr="00EB2F7C" w:rsidRDefault="00A70176" w:rsidP="00224162">
            <w:pPr>
              <w:spacing w:line="480" w:lineRule="auto"/>
              <w:jc w:val="center"/>
              <w:rPr>
                <w:rFonts w:ascii="Palatino Linotype" w:eastAsia="Times New Roman" w:hAnsi="Palatino Linotype" w:cs="Times New Roman"/>
                <w:i/>
                <w:iCs/>
                <w:sz w:val="20"/>
                <w:lang w:val="en-US"/>
              </w:rPr>
            </w:pPr>
            <w:r w:rsidRPr="00EB2F7C">
              <w:rPr>
                <w:rFonts w:ascii="Palatino Linotype" w:eastAsia="Times New Roman" w:hAnsi="Palatino Linotype" w:cs="Times New Roman"/>
                <w:i/>
                <w:iCs/>
                <w:sz w:val="20"/>
                <w:lang w:val="en-US"/>
              </w:rPr>
              <w:t>UL</w:t>
            </w:r>
          </w:p>
        </w:tc>
        <w:tc>
          <w:tcPr>
            <w:tcW w:w="1827" w:type="dxa"/>
            <w:vAlign w:val="center"/>
          </w:tcPr>
          <w:p w14:paraId="0AAD21D8" w14:textId="77777777" w:rsidR="00A70176" w:rsidRPr="00EB2F7C" w:rsidRDefault="00A70176" w:rsidP="00224162">
            <w:pPr>
              <w:spacing w:line="480" w:lineRule="auto"/>
              <w:jc w:val="center"/>
              <w:rPr>
                <w:rFonts w:ascii="Palatino Linotype" w:eastAsia="Times New Roman" w:hAnsi="Palatino Linotype" w:cs="Times New Roman"/>
                <w:sz w:val="20"/>
                <w:lang w:val="en-US"/>
              </w:rPr>
            </w:pPr>
            <w:r w:rsidRPr="00EB2F7C">
              <w:rPr>
                <w:rFonts w:ascii="Palatino Linotype" w:eastAsia="Times New Roman" w:hAnsi="Palatino Linotype" w:cs="Times New Roman"/>
                <w:sz w:val="20"/>
                <w:lang w:val="en-US"/>
              </w:rPr>
              <w:t>0.35*</w:t>
            </w:r>
          </w:p>
        </w:tc>
        <w:tc>
          <w:tcPr>
            <w:tcW w:w="1644" w:type="dxa"/>
            <w:vAlign w:val="center"/>
          </w:tcPr>
          <w:p w14:paraId="2EF81A56" w14:textId="77777777" w:rsidR="00A70176" w:rsidRPr="00EB2F7C" w:rsidRDefault="00A70176" w:rsidP="00224162">
            <w:pPr>
              <w:spacing w:line="480" w:lineRule="auto"/>
              <w:jc w:val="center"/>
              <w:rPr>
                <w:rFonts w:ascii="Palatino Linotype" w:eastAsia="Times New Roman" w:hAnsi="Palatino Linotype" w:cs="Times New Roman"/>
                <w:sz w:val="20"/>
                <w:lang w:val="en-US"/>
              </w:rPr>
            </w:pPr>
            <w:r w:rsidRPr="00EB2F7C">
              <w:rPr>
                <w:rFonts w:ascii="Palatino Linotype" w:eastAsia="Times New Roman" w:hAnsi="Palatino Linotype" w:cs="Times New Roman"/>
                <w:sz w:val="20"/>
                <w:lang w:val="en-US"/>
              </w:rPr>
              <w:t>0.29*</w:t>
            </w:r>
          </w:p>
        </w:tc>
      </w:tr>
    </w:tbl>
    <w:p w14:paraId="33FDD243" w14:textId="77777777" w:rsidR="00A70176" w:rsidRPr="00EB2F7C" w:rsidRDefault="00A70176" w:rsidP="00A70176">
      <w:pPr>
        <w:spacing w:after="0" w:line="480" w:lineRule="auto"/>
        <w:jc w:val="both"/>
        <w:rPr>
          <w:rFonts w:ascii="Palatino Linotype" w:hAnsi="Palatino Linotype" w:cs="Times New Roman"/>
          <w:sz w:val="20"/>
          <w:szCs w:val="20"/>
        </w:rPr>
      </w:pPr>
      <w:bookmarkStart w:id="7" w:name="_Hlk78069951"/>
      <w:r w:rsidRPr="00EB2F7C">
        <w:rPr>
          <w:rFonts w:ascii="Palatino Linotype" w:hAnsi="Palatino Linotype" w:cs="Times New Roman"/>
          <w:bCs/>
          <w:sz w:val="20"/>
          <w:szCs w:val="20"/>
        </w:rPr>
        <w:lastRenderedPageBreak/>
        <w:t>(</w:t>
      </w:r>
      <w:r w:rsidRPr="00EB2F7C">
        <w:rPr>
          <w:rFonts w:ascii="Palatino Linotype" w:hAnsi="Palatino Linotype" w:cs="Times New Roman"/>
          <w:b/>
          <w:sz w:val="20"/>
          <w:szCs w:val="20"/>
        </w:rPr>
        <w:t>Note</w:t>
      </w:r>
      <w:r w:rsidRPr="00EB2F7C">
        <w:rPr>
          <w:rFonts w:ascii="Palatino Linotype" w:hAnsi="Palatino Linotype" w:cs="Times New Roman"/>
          <w:bCs/>
          <w:sz w:val="20"/>
          <w:szCs w:val="20"/>
        </w:rPr>
        <w:t xml:space="preserve">: </w:t>
      </w:r>
      <w:r w:rsidRPr="00EB2F7C">
        <w:rPr>
          <w:rFonts w:ascii="Palatino Linotype" w:hAnsi="Palatino Linotype" w:cs="Times New Roman"/>
          <w:sz w:val="20"/>
          <w:szCs w:val="20"/>
        </w:rPr>
        <w:t>* represents that correlation is significant at p &lt; 0.01; ** represents that correlation is significant at p &lt; 0.05; non-star represents that correlation is not significant)</w:t>
      </w:r>
    </w:p>
    <w:bookmarkEnd w:id="7"/>
    <w:p w14:paraId="2B783539" w14:textId="77777777" w:rsidR="00A70176" w:rsidRDefault="00A70176" w:rsidP="00A70176">
      <w:pPr>
        <w:spacing w:after="0" w:line="480" w:lineRule="auto"/>
        <w:jc w:val="both"/>
        <w:rPr>
          <w:rFonts w:ascii="Palatino Linotype" w:hAnsi="Palatino Linotype" w:cs="Times New Roman"/>
          <w:sz w:val="20"/>
          <w:szCs w:val="20"/>
        </w:rPr>
      </w:pPr>
    </w:p>
    <w:p w14:paraId="3D9EA03A" w14:textId="5B51484D" w:rsidR="00A70176" w:rsidRPr="00316837" w:rsidRDefault="00A70176" w:rsidP="00A70176">
      <w:pPr>
        <w:pStyle w:val="ListParagraph"/>
        <w:numPr>
          <w:ilvl w:val="1"/>
          <w:numId w:val="1"/>
        </w:numPr>
        <w:spacing w:after="0" w:line="480" w:lineRule="auto"/>
        <w:ind w:left="540" w:hanging="540"/>
        <w:jc w:val="both"/>
        <w:rPr>
          <w:rFonts w:ascii="Palatino Linotype" w:hAnsi="Palatino Linotype"/>
          <w:b/>
          <w:i/>
          <w:iCs/>
          <w:lang w:val="en-US"/>
        </w:rPr>
      </w:pPr>
      <w:r w:rsidRPr="00DD1B06">
        <w:rPr>
          <w:rFonts w:ascii="Palatino Linotype" w:hAnsi="Palatino Linotype"/>
          <w:b/>
          <w:i/>
          <w:iCs/>
          <w:lang w:val="en-US"/>
        </w:rPr>
        <w:t xml:space="preserve">Vegetation </w:t>
      </w:r>
      <w:r w:rsidR="00FE096A" w:rsidRPr="00DD1B06">
        <w:rPr>
          <w:rFonts w:ascii="Palatino Linotype" w:hAnsi="Palatino Linotype"/>
          <w:b/>
          <w:i/>
          <w:iCs/>
          <w:lang w:val="en-US"/>
        </w:rPr>
        <w:t>activity</w:t>
      </w:r>
      <w:r w:rsidRPr="00DD1B06">
        <w:rPr>
          <w:rFonts w:ascii="Palatino Linotype" w:hAnsi="Palatino Linotype"/>
          <w:b/>
          <w:i/>
          <w:iCs/>
          <w:lang w:val="en-US"/>
        </w:rPr>
        <w:t xml:space="preserve"> around </w:t>
      </w:r>
      <w:r w:rsidRPr="00316837">
        <w:rPr>
          <w:rFonts w:ascii="Palatino Linotype" w:hAnsi="Palatino Linotype"/>
          <w:b/>
          <w:i/>
          <w:iCs/>
          <w:lang w:val="en-US"/>
        </w:rPr>
        <w:t xml:space="preserve">mining clusters during the </w:t>
      </w:r>
      <w:r w:rsidR="00AA0205">
        <w:rPr>
          <w:rFonts w:ascii="Palatino Linotype" w:hAnsi="Palatino Linotype"/>
          <w:b/>
          <w:i/>
          <w:iCs/>
          <w:lang w:val="en-US"/>
        </w:rPr>
        <w:t>LD</w:t>
      </w:r>
      <w:r w:rsidRPr="00316837">
        <w:rPr>
          <w:rFonts w:ascii="Palatino Linotype" w:hAnsi="Palatino Linotype"/>
          <w:b/>
          <w:i/>
          <w:iCs/>
          <w:lang w:val="en-US"/>
        </w:rPr>
        <w:t xml:space="preserve"> and </w:t>
      </w:r>
      <w:r w:rsidR="00AA0205">
        <w:rPr>
          <w:rFonts w:ascii="Palatino Linotype" w:hAnsi="Palatino Linotype"/>
          <w:b/>
          <w:i/>
          <w:iCs/>
          <w:lang w:val="en-US"/>
        </w:rPr>
        <w:t>UL</w:t>
      </w:r>
      <w:r w:rsidRPr="00316837">
        <w:rPr>
          <w:rFonts w:ascii="Palatino Linotype" w:hAnsi="Palatino Linotype"/>
          <w:b/>
          <w:i/>
          <w:iCs/>
          <w:lang w:val="en-US"/>
        </w:rPr>
        <w:t xml:space="preserve"> </w:t>
      </w:r>
      <w:r>
        <w:rPr>
          <w:rFonts w:ascii="Palatino Linotype" w:hAnsi="Palatino Linotype"/>
          <w:b/>
          <w:i/>
          <w:iCs/>
          <w:lang w:val="en-US"/>
        </w:rPr>
        <w:t>period</w:t>
      </w:r>
      <w:r w:rsidRPr="00316837">
        <w:rPr>
          <w:rFonts w:ascii="Palatino Linotype" w:hAnsi="Palatino Linotype"/>
          <w:b/>
          <w:i/>
          <w:iCs/>
          <w:lang w:val="en-US"/>
        </w:rPr>
        <w:t xml:space="preserve">s </w:t>
      </w:r>
    </w:p>
    <w:p w14:paraId="028EE487" w14:textId="553D8839" w:rsidR="00AF669B" w:rsidRPr="00DD1B06" w:rsidRDefault="00A70176" w:rsidP="00A70176">
      <w:pPr>
        <w:spacing w:after="0" w:line="480" w:lineRule="auto"/>
        <w:jc w:val="both"/>
        <w:rPr>
          <w:rFonts w:ascii="Palatino Linotype" w:hAnsi="Palatino Linotype"/>
          <w:bCs/>
          <w:lang w:val="en-US"/>
        </w:rPr>
      </w:pPr>
      <w:r w:rsidRPr="00316837">
        <w:rPr>
          <w:rFonts w:ascii="Palatino Linotype" w:hAnsi="Palatino Linotype"/>
          <w:bCs/>
          <w:lang w:val="en-US"/>
        </w:rPr>
        <w:t xml:space="preserve">As we got a rare window during COVID-induced </w:t>
      </w:r>
      <w:r w:rsidR="00822ABA">
        <w:rPr>
          <w:rFonts w:ascii="Palatino Linotype" w:hAnsi="Palatino Linotype"/>
          <w:bCs/>
          <w:lang w:val="en-US"/>
        </w:rPr>
        <w:t>LD</w:t>
      </w:r>
      <w:r w:rsidRPr="00316837">
        <w:rPr>
          <w:rFonts w:ascii="Palatino Linotype" w:hAnsi="Palatino Linotype"/>
          <w:bCs/>
          <w:lang w:val="en-US"/>
        </w:rPr>
        <w:t xml:space="preserve"> </w:t>
      </w:r>
      <w:r w:rsidRPr="00866145">
        <w:rPr>
          <w:rFonts w:ascii="Palatino Linotype" w:hAnsi="Palatino Linotype"/>
          <w:bCs/>
          <w:lang w:val="en-US"/>
        </w:rPr>
        <w:t xml:space="preserve">events, the study paid special </w:t>
      </w:r>
      <w:r w:rsidRPr="00316837">
        <w:rPr>
          <w:rFonts w:ascii="Palatino Linotype" w:hAnsi="Palatino Linotype"/>
          <w:bCs/>
          <w:lang w:val="en-US"/>
        </w:rPr>
        <w:t xml:space="preserve">attention to the vegetation growth status around the </w:t>
      </w:r>
      <w:r w:rsidRPr="00DD1B06">
        <w:rPr>
          <w:rFonts w:ascii="Palatino Linotype" w:hAnsi="Palatino Linotype"/>
          <w:bCs/>
          <w:lang w:val="en-US"/>
        </w:rPr>
        <w:t>mining clusters over the Jharkhand</w:t>
      </w:r>
      <w:r w:rsidR="00DC50BA" w:rsidRPr="00DD1B06">
        <w:rPr>
          <w:rFonts w:ascii="Palatino Linotype" w:hAnsi="Palatino Linotype"/>
          <w:bCs/>
          <w:lang w:val="en-US"/>
        </w:rPr>
        <w:t xml:space="preserve"> (JH)</w:t>
      </w:r>
      <w:r w:rsidRPr="00DD1B06">
        <w:rPr>
          <w:rFonts w:ascii="Palatino Linotype" w:hAnsi="Palatino Linotype"/>
          <w:bCs/>
          <w:lang w:val="en-US"/>
        </w:rPr>
        <w:t xml:space="preserve"> and Odisha </w:t>
      </w:r>
      <w:r w:rsidR="00DC50BA" w:rsidRPr="00DD1B06">
        <w:rPr>
          <w:rFonts w:ascii="Palatino Linotype" w:hAnsi="Palatino Linotype"/>
          <w:bCs/>
          <w:lang w:val="en-US"/>
        </w:rPr>
        <w:t xml:space="preserve">(OD) </w:t>
      </w:r>
      <w:r w:rsidRPr="00DD1B06">
        <w:rPr>
          <w:rFonts w:ascii="Palatino Linotype" w:hAnsi="Palatino Linotype"/>
          <w:bCs/>
          <w:lang w:val="en-US"/>
        </w:rPr>
        <w:t>state</w:t>
      </w:r>
      <w:r w:rsidR="00CC10D2" w:rsidRPr="00DD1B06">
        <w:rPr>
          <w:rFonts w:ascii="Palatino Linotype" w:hAnsi="Palatino Linotype"/>
          <w:bCs/>
          <w:lang w:val="en-US"/>
        </w:rPr>
        <w:t>s</w:t>
      </w:r>
      <w:r w:rsidRPr="00DD1B06">
        <w:rPr>
          <w:rFonts w:ascii="Palatino Linotype" w:hAnsi="Palatino Linotype"/>
          <w:bCs/>
          <w:lang w:val="en-US"/>
        </w:rPr>
        <w:t xml:space="preserve"> of India. The mean anomalies of 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metrics (i.e., NDVI, SIF) and air pollution parameter (i.e., AOD) over the vegetation patches of different mining </w:t>
      </w:r>
      <w:r w:rsidRPr="00316837">
        <w:rPr>
          <w:rFonts w:ascii="Palatino Linotype" w:hAnsi="Palatino Linotype"/>
          <w:bCs/>
          <w:lang w:val="en-US"/>
        </w:rPr>
        <w:t xml:space="preserve">clusters during </w:t>
      </w:r>
      <w:r>
        <w:rPr>
          <w:rFonts w:ascii="Palatino Linotype" w:hAnsi="Palatino Linotype"/>
          <w:bCs/>
          <w:lang w:val="en-US"/>
        </w:rPr>
        <w:t xml:space="preserve">the </w:t>
      </w:r>
      <w:r w:rsidRPr="00316837">
        <w:rPr>
          <w:rFonts w:ascii="Palatino Linotype" w:hAnsi="Palatino Linotype"/>
          <w:bCs/>
          <w:lang w:val="en-US"/>
        </w:rPr>
        <w:t xml:space="preserve">LD and UL </w:t>
      </w:r>
      <w:r>
        <w:rPr>
          <w:rFonts w:ascii="Palatino Linotype" w:hAnsi="Palatino Linotype"/>
          <w:bCs/>
          <w:lang w:val="en-US"/>
        </w:rPr>
        <w:t>period</w:t>
      </w:r>
      <w:r w:rsidRPr="00316837">
        <w:rPr>
          <w:rFonts w:ascii="Palatino Linotype" w:hAnsi="Palatino Linotype"/>
          <w:bCs/>
          <w:lang w:val="en-US"/>
        </w:rPr>
        <w:t>s (2020) are illustrated</w:t>
      </w:r>
      <w:r>
        <w:rPr>
          <w:rFonts w:ascii="Palatino Linotype" w:hAnsi="Palatino Linotype"/>
          <w:bCs/>
          <w:lang w:val="en-US"/>
        </w:rPr>
        <w:t xml:space="preserve"> in </w:t>
      </w:r>
      <w:r>
        <w:rPr>
          <w:rFonts w:ascii="Palatino Linotype" w:hAnsi="Palatino Linotype"/>
          <w:b/>
          <w:bCs/>
          <w:lang w:val="en-US"/>
        </w:rPr>
        <w:t>(</w:t>
      </w:r>
      <w:r w:rsidR="00DD1B06">
        <w:rPr>
          <w:rFonts w:ascii="Palatino Linotype" w:hAnsi="Palatino Linotype"/>
          <w:b/>
          <w:lang w:val="en-US"/>
        </w:rPr>
        <w:t>Figure</w:t>
      </w:r>
      <w:r w:rsidRPr="00316837">
        <w:rPr>
          <w:rFonts w:ascii="Palatino Linotype" w:hAnsi="Palatino Linotype"/>
          <w:b/>
          <w:lang w:val="en-US"/>
        </w:rPr>
        <w:t xml:space="preserve"> 6</w:t>
      </w:r>
      <w:r>
        <w:rPr>
          <w:rFonts w:ascii="Palatino Linotype" w:hAnsi="Palatino Linotype"/>
          <w:lang w:val="en-US"/>
        </w:rPr>
        <w:t>)</w:t>
      </w:r>
      <w:r w:rsidRPr="00316837">
        <w:rPr>
          <w:rFonts w:ascii="Palatino Linotype" w:hAnsi="Palatino Linotype"/>
          <w:bCs/>
          <w:lang w:val="en-US"/>
        </w:rPr>
        <w:t xml:space="preserve">. The bar diagram reveals that </w:t>
      </w:r>
      <w:r w:rsidRPr="00DD1B06">
        <w:rPr>
          <w:rFonts w:ascii="Palatino Linotype" w:hAnsi="Palatino Linotype"/>
          <w:bCs/>
          <w:lang w:val="en-US"/>
        </w:rPr>
        <w:t xml:space="preserve">vegetation </w:t>
      </w:r>
      <w:r w:rsidR="00FE096A" w:rsidRPr="00DD1B06">
        <w:rPr>
          <w:rFonts w:ascii="Palatino Linotype" w:hAnsi="Palatino Linotype"/>
          <w:bCs/>
          <w:lang w:val="en-US"/>
        </w:rPr>
        <w:t>activity</w:t>
      </w:r>
      <w:r w:rsidRPr="00DD1B06">
        <w:rPr>
          <w:rFonts w:ascii="Palatino Linotype" w:hAnsi="Palatino Linotype"/>
          <w:bCs/>
          <w:lang w:val="en-US"/>
        </w:rPr>
        <w:t xml:space="preserve"> around the mining clusters was significantly enhanced (~ 40 to 80%) during the </w:t>
      </w:r>
      <w:r w:rsidR="00822ABA" w:rsidRPr="00DD1B06">
        <w:rPr>
          <w:rFonts w:ascii="Palatino Linotype" w:hAnsi="Palatino Linotype"/>
          <w:bCs/>
          <w:lang w:val="en-US"/>
        </w:rPr>
        <w:t>LD</w:t>
      </w:r>
      <w:r w:rsidRPr="00DD1B06">
        <w:rPr>
          <w:rFonts w:ascii="Palatino Linotype" w:hAnsi="Palatino Linotype"/>
          <w:bCs/>
          <w:lang w:val="en-US"/>
        </w:rPr>
        <w:t xml:space="preserve"> periods. On the other hand, the AOD level (anomaly) over the mining clusters remarkably decreased (~40%) during the LD and UL periods, which might have been possible owing to the curbing of the working capacity of these mining regions. The majority of coal mining clusters exhibited the utmost positive NDVI and SIF anomaly (during the LD period) for the vegetation patches (up to 43 – 78%; NDVI – SIF), followed by the iron ore (up to 33 – 63%) and stone mining (up to 17 – 41%) clusters. </w:t>
      </w:r>
      <w:r w:rsidR="003828B3" w:rsidRPr="00DD1B06">
        <w:rPr>
          <w:rFonts w:ascii="Palatino Linotype" w:hAnsi="Palatino Linotype"/>
          <w:bCs/>
          <w:lang w:val="en-US"/>
        </w:rPr>
        <w:t xml:space="preserve">Vegetation activity </w:t>
      </w:r>
      <w:r w:rsidR="003828B3" w:rsidRPr="00316837">
        <w:rPr>
          <w:rFonts w:ascii="Palatino Linotype" w:hAnsi="Palatino Linotype"/>
          <w:bCs/>
          <w:lang w:val="en-US"/>
        </w:rPr>
        <w:t xml:space="preserve">over the bauxite and chromite mining clusters </w:t>
      </w:r>
      <w:r w:rsidR="003828B3">
        <w:rPr>
          <w:rFonts w:ascii="Palatino Linotype" w:hAnsi="Palatino Linotype"/>
          <w:bCs/>
          <w:lang w:val="en-US"/>
        </w:rPr>
        <w:t>w</w:t>
      </w:r>
      <w:r w:rsidR="00E838CA">
        <w:rPr>
          <w:rFonts w:ascii="Palatino Linotype" w:hAnsi="Palatino Linotype"/>
          <w:bCs/>
          <w:lang w:val="en-US"/>
        </w:rPr>
        <w:t>as also fairly improved during the LD periods (</w:t>
      </w:r>
      <w:r w:rsidR="00234F2D">
        <w:rPr>
          <w:rFonts w:ascii="Palatino Linotype" w:hAnsi="Palatino Linotype"/>
          <w:bCs/>
          <w:lang w:val="en-US"/>
        </w:rPr>
        <w:t>2</w:t>
      </w:r>
      <w:r w:rsidR="003828B3">
        <w:rPr>
          <w:rFonts w:ascii="Palatino Linotype" w:hAnsi="Palatino Linotype"/>
          <w:bCs/>
          <w:lang w:val="en-US"/>
        </w:rPr>
        <w:t>1</w:t>
      </w:r>
      <w:r w:rsidR="00234F2D">
        <w:rPr>
          <w:rFonts w:ascii="Palatino Linotype" w:hAnsi="Palatino Linotype"/>
          <w:bCs/>
          <w:lang w:val="en-US"/>
        </w:rPr>
        <w:t xml:space="preserve"> </w:t>
      </w:r>
      <w:r w:rsidR="003828B3">
        <w:rPr>
          <w:rFonts w:ascii="Palatino Linotype" w:hAnsi="Palatino Linotype"/>
          <w:bCs/>
          <w:lang w:val="en-US"/>
        </w:rPr>
        <w:t>– 48%, 18 – 31%; NDVI – SIF, respectively)</w:t>
      </w:r>
      <w:r w:rsidR="003828B3" w:rsidRPr="000E56E0">
        <w:rPr>
          <w:rFonts w:ascii="Palatino Linotype" w:hAnsi="Palatino Linotype"/>
          <w:bCs/>
          <w:lang w:val="en-US"/>
        </w:rPr>
        <w:t xml:space="preserve">. </w:t>
      </w:r>
      <w:r w:rsidR="00910EA2">
        <w:rPr>
          <w:rFonts w:ascii="Palatino Linotype" w:hAnsi="Palatino Linotype"/>
          <w:bCs/>
          <w:lang w:val="en-US"/>
        </w:rPr>
        <w:t>However, the maximum decrease</w:t>
      </w:r>
      <w:r w:rsidRPr="002251BE">
        <w:rPr>
          <w:rFonts w:ascii="Palatino Linotype" w:hAnsi="Palatino Linotype"/>
          <w:bCs/>
          <w:lang w:val="en-US"/>
        </w:rPr>
        <w:t xml:space="preserve"> in the AOD anomaly was noted over the stone mining regions (up to ~ 42%) followed by coal mines (up to ~ 31%) and iron ore mines (up to ~ 9%). It indicates that vegetation health around the </w:t>
      </w:r>
      <w:r w:rsidRPr="000E56E0">
        <w:rPr>
          <w:rFonts w:ascii="Palatino Linotype" w:hAnsi="Palatino Linotype"/>
          <w:bCs/>
          <w:lang w:val="en-US"/>
        </w:rPr>
        <w:t xml:space="preserve">stone mining clusters </w:t>
      </w:r>
      <w:r w:rsidR="00975DB9">
        <w:rPr>
          <w:rFonts w:ascii="Palatino Linotype" w:hAnsi="Palatino Linotype"/>
          <w:bCs/>
          <w:lang w:val="en-US"/>
        </w:rPr>
        <w:t>is</w:t>
      </w:r>
      <w:r w:rsidRPr="000E56E0">
        <w:rPr>
          <w:rFonts w:ascii="Palatino Linotype" w:hAnsi="Palatino Linotype"/>
          <w:bCs/>
          <w:lang w:val="en-US"/>
        </w:rPr>
        <w:t xml:space="preserve"> more vulnerable to dust pollution than the coal and iron ore mines. </w:t>
      </w:r>
      <w:r w:rsidR="0070431D" w:rsidRPr="000E56E0">
        <w:rPr>
          <w:rFonts w:ascii="Palatino Linotype" w:hAnsi="Palatino Linotype"/>
          <w:bCs/>
          <w:lang w:val="en-US"/>
        </w:rPr>
        <w:t>Though</w:t>
      </w:r>
      <w:r w:rsidRPr="000E56E0">
        <w:rPr>
          <w:rFonts w:ascii="Palatino Linotype" w:hAnsi="Palatino Linotype"/>
          <w:bCs/>
          <w:lang w:val="en-US"/>
        </w:rPr>
        <w:t xml:space="preserve"> the AOD </w:t>
      </w:r>
      <w:r w:rsidRPr="002251BE">
        <w:rPr>
          <w:rFonts w:ascii="Palatino Linotype" w:hAnsi="Palatino Linotype"/>
          <w:bCs/>
          <w:lang w:val="en-US"/>
        </w:rPr>
        <w:t xml:space="preserve">level </w:t>
      </w:r>
      <w:r w:rsidR="0070431D">
        <w:rPr>
          <w:rFonts w:ascii="Palatino Linotype" w:hAnsi="Palatino Linotype"/>
          <w:bCs/>
          <w:lang w:val="en-US"/>
        </w:rPr>
        <w:t xml:space="preserve">was hugely </w:t>
      </w:r>
      <w:r>
        <w:rPr>
          <w:rFonts w:ascii="Palatino Linotype" w:hAnsi="Palatino Linotype"/>
          <w:bCs/>
          <w:lang w:val="en-US"/>
        </w:rPr>
        <w:t xml:space="preserve">decreased </w:t>
      </w:r>
      <w:r w:rsidRPr="002251BE">
        <w:rPr>
          <w:rFonts w:ascii="Palatino Linotype" w:hAnsi="Palatino Linotype"/>
          <w:bCs/>
          <w:lang w:val="en-US"/>
        </w:rPr>
        <w:t>over the stone mining clusters</w:t>
      </w:r>
      <w:r w:rsidR="0070431D">
        <w:rPr>
          <w:rFonts w:ascii="Palatino Linotype" w:hAnsi="Palatino Linotype"/>
          <w:bCs/>
          <w:lang w:val="en-US"/>
        </w:rPr>
        <w:t xml:space="preserve"> (</w:t>
      </w:r>
      <w:r w:rsidR="0070431D" w:rsidRPr="002251BE">
        <w:rPr>
          <w:rFonts w:ascii="Palatino Linotype" w:hAnsi="Palatino Linotype"/>
          <w:bCs/>
          <w:lang w:val="en-US"/>
        </w:rPr>
        <w:t>during the LD period</w:t>
      </w:r>
      <w:r w:rsidR="0070431D">
        <w:rPr>
          <w:rFonts w:ascii="Palatino Linotype" w:hAnsi="Palatino Linotype"/>
          <w:bCs/>
          <w:lang w:val="en-US"/>
        </w:rPr>
        <w:t>)</w:t>
      </w:r>
      <w:r w:rsidRPr="002251BE">
        <w:rPr>
          <w:rFonts w:ascii="Palatino Linotype" w:hAnsi="Palatino Linotype"/>
          <w:bCs/>
          <w:lang w:val="en-US"/>
        </w:rPr>
        <w:t xml:space="preserve">, the vegetation </w:t>
      </w:r>
      <w:r w:rsidR="0070431D">
        <w:rPr>
          <w:rFonts w:ascii="Palatino Linotype" w:hAnsi="Palatino Linotype"/>
          <w:bCs/>
          <w:lang w:val="en-US"/>
        </w:rPr>
        <w:t>activity</w:t>
      </w:r>
      <w:r w:rsidRPr="002251BE">
        <w:rPr>
          <w:rFonts w:ascii="Palatino Linotype" w:hAnsi="Palatino Linotype"/>
          <w:bCs/>
          <w:lang w:val="en-US"/>
        </w:rPr>
        <w:t xml:space="preserve"> was </w:t>
      </w:r>
      <w:r w:rsidR="0070431D">
        <w:rPr>
          <w:rFonts w:ascii="Palatino Linotype" w:hAnsi="Palatino Linotype"/>
          <w:bCs/>
          <w:lang w:val="en-US"/>
        </w:rPr>
        <w:t>relatively less</w:t>
      </w:r>
      <w:r w:rsidRPr="002251BE">
        <w:rPr>
          <w:rFonts w:ascii="Palatino Linotype" w:hAnsi="Palatino Linotype"/>
          <w:bCs/>
          <w:lang w:val="en-US"/>
        </w:rPr>
        <w:t xml:space="preserve"> improved </w:t>
      </w:r>
      <w:r w:rsidR="0070431D">
        <w:rPr>
          <w:rFonts w:ascii="Palatino Linotype" w:hAnsi="Palatino Linotype"/>
          <w:bCs/>
          <w:lang w:val="en-US"/>
        </w:rPr>
        <w:t xml:space="preserve">over these regions </w:t>
      </w:r>
      <w:r w:rsidR="00E838CA">
        <w:rPr>
          <w:rFonts w:ascii="Palatino Linotype" w:hAnsi="Palatino Linotype"/>
          <w:bCs/>
          <w:lang w:val="en-US"/>
        </w:rPr>
        <w:t>than</w:t>
      </w:r>
      <w:r w:rsidRPr="002251BE">
        <w:rPr>
          <w:rFonts w:ascii="Palatino Linotype" w:hAnsi="Palatino Linotype"/>
          <w:bCs/>
          <w:lang w:val="en-US"/>
        </w:rPr>
        <w:t xml:space="preserve"> the vegetation </w:t>
      </w:r>
      <w:r w:rsidR="0070431D">
        <w:rPr>
          <w:rFonts w:ascii="Palatino Linotype" w:hAnsi="Palatino Linotype"/>
          <w:bCs/>
          <w:lang w:val="en-US"/>
        </w:rPr>
        <w:t xml:space="preserve">activity </w:t>
      </w:r>
      <w:r w:rsidRPr="002251BE">
        <w:rPr>
          <w:rFonts w:ascii="Palatino Linotype" w:hAnsi="Palatino Linotype"/>
          <w:bCs/>
          <w:lang w:val="en-US"/>
        </w:rPr>
        <w:t>around the coal and iron ore mining clusters</w:t>
      </w:r>
      <w:r w:rsidRPr="00DD1B06">
        <w:rPr>
          <w:rFonts w:ascii="Palatino Linotype" w:hAnsi="Palatino Linotype"/>
          <w:bCs/>
          <w:lang w:val="en-US"/>
        </w:rPr>
        <w:t>.</w:t>
      </w:r>
      <w:r w:rsidR="00B51AC7" w:rsidRPr="00DD1B06">
        <w:rPr>
          <w:rFonts w:ascii="Palatino Linotype" w:hAnsi="Palatino Linotype"/>
          <w:bCs/>
          <w:lang w:val="en-US"/>
        </w:rPr>
        <w:t xml:space="preserve"> </w:t>
      </w:r>
      <w:r w:rsidR="001B7DA5">
        <w:rPr>
          <w:rFonts w:ascii="Palatino Linotype" w:hAnsi="Palatino Linotype"/>
          <w:bCs/>
          <w:lang w:val="en-US"/>
        </w:rPr>
        <w:t xml:space="preserve">It </w:t>
      </w:r>
      <w:r w:rsidR="007665F4">
        <w:rPr>
          <w:rFonts w:ascii="Palatino Linotype" w:hAnsi="Palatino Linotype"/>
          <w:bCs/>
          <w:lang w:val="en-US"/>
        </w:rPr>
        <w:t>may</w:t>
      </w:r>
      <w:r w:rsidR="001B7DA5">
        <w:rPr>
          <w:rFonts w:ascii="Palatino Linotype" w:hAnsi="Palatino Linotype"/>
          <w:bCs/>
          <w:lang w:val="en-US"/>
        </w:rPr>
        <w:t xml:space="preserve"> be interesting in f</w:t>
      </w:r>
      <w:r w:rsidR="0070431D" w:rsidRPr="00DD1B06">
        <w:rPr>
          <w:rFonts w:ascii="Palatino Linotype" w:hAnsi="Palatino Linotype"/>
          <w:bCs/>
          <w:lang w:val="en-US"/>
        </w:rPr>
        <w:t xml:space="preserve">uture studies </w:t>
      </w:r>
      <w:r w:rsidR="007665F4">
        <w:rPr>
          <w:rFonts w:ascii="Palatino Linotype" w:hAnsi="Palatino Linotype"/>
          <w:bCs/>
          <w:lang w:val="en-US"/>
        </w:rPr>
        <w:t>to</w:t>
      </w:r>
      <w:r w:rsidR="0070431D" w:rsidRPr="00DD1B06">
        <w:rPr>
          <w:rFonts w:ascii="Palatino Linotype" w:hAnsi="Palatino Linotype"/>
          <w:bCs/>
          <w:lang w:val="en-US"/>
        </w:rPr>
        <w:t xml:space="preserve"> focus </w:t>
      </w:r>
      <w:r w:rsidR="0070431D" w:rsidRPr="00DD1B06">
        <w:rPr>
          <w:rFonts w:ascii="Palatino Linotype" w:hAnsi="Palatino Linotype"/>
          <w:bCs/>
          <w:lang w:val="en-US"/>
        </w:rPr>
        <w:lastRenderedPageBreak/>
        <w:t>on the characteristics of the different min</w:t>
      </w:r>
      <w:r w:rsidR="00396936" w:rsidRPr="00DD1B06">
        <w:rPr>
          <w:rFonts w:ascii="Palatino Linotype" w:hAnsi="Palatino Linotype"/>
          <w:bCs/>
          <w:lang w:val="en-US"/>
        </w:rPr>
        <w:t>e</w:t>
      </w:r>
      <w:r w:rsidR="0070431D" w:rsidRPr="00DD1B06">
        <w:rPr>
          <w:rFonts w:ascii="Palatino Linotype" w:hAnsi="Palatino Linotype"/>
          <w:bCs/>
          <w:lang w:val="en-US"/>
        </w:rPr>
        <w:t>-induced</w:t>
      </w:r>
      <w:r w:rsidR="007665F4">
        <w:rPr>
          <w:rFonts w:ascii="Palatino Linotype" w:hAnsi="Palatino Linotype"/>
          <w:bCs/>
          <w:lang w:val="en-US"/>
        </w:rPr>
        <w:t xml:space="preserve"> </w:t>
      </w:r>
      <w:r w:rsidR="007665F4" w:rsidRPr="00DD1B06">
        <w:rPr>
          <w:rFonts w:ascii="Palatino Linotype" w:hAnsi="Palatino Linotype"/>
          <w:bCs/>
          <w:lang w:val="en-US"/>
        </w:rPr>
        <w:t>(stone, coal, metal, among others) dust</w:t>
      </w:r>
      <w:r w:rsidR="0070431D" w:rsidRPr="00DD1B06">
        <w:rPr>
          <w:rFonts w:ascii="Palatino Linotype" w:hAnsi="Palatino Linotype"/>
          <w:bCs/>
          <w:lang w:val="en-US"/>
        </w:rPr>
        <w:t xml:space="preserve"> </w:t>
      </w:r>
      <w:r w:rsidR="007665F4">
        <w:rPr>
          <w:rFonts w:ascii="Palatino Linotype" w:hAnsi="Palatino Linotype"/>
          <w:bCs/>
          <w:lang w:val="en-US"/>
        </w:rPr>
        <w:t>particles</w:t>
      </w:r>
      <w:r w:rsidR="0070431D" w:rsidRPr="00DD1B06">
        <w:rPr>
          <w:rFonts w:ascii="Palatino Linotype" w:hAnsi="Palatino Linotype"/>
          <w:bCs/>
          <w:lang w:val="en-US"/>
        </w:rPr>
        <w:t xml:space="preserve"> and their effect on vegetation health and productivity. </w:t>
      </w:r>
    </w:p>
    <w:p w14:paraId="0975A6B8" w14:textId="785A7A0E" w:rsidR="00A70176" w:rsidRPr="00DD1B06" w:rsidRDefault="00A70176" w:rsidP="00AF669B">
      <w:pPr>
        <w:spacing w:after="0" w:line="480" w:lineRule="auto"/>
        <w:ind w:firstLine="720"/>
        <w:jc w:val="both"/>
        <w:rPr>
          <w:rFonts w:ascii="Palatino Linotype" w:hAnsi="Palatino Linotype"/>
          <w:bCs/>
          <w:lang w:val="en-US"/>
        </w:rPr>
      </w:pPr>
      <w:r w:rsidRPr="000E56E0">
        <w:rPr>
          <w:rFonts w:ascii="Palatino Linotype" w:hAnsi="Palatino Linotype"/>
          <w:bCs/>
          <w:lang w:val="en-US"/>
        </w:rPr>
        <w:t xml:space="preserve">Few mining clusters (i.e., all stone mines, </w:t>
      </w:r>
      <w:r w:rsidR="003828B3">
        <w:rPr>
          <w:rFonts w:ascii="Palatino Linotype" w:hAnsi="Palatino Linotype"/>
          <w:bCs/>
          <w:lang w:val="en-US"/>
        </w:rPr>
        <w:t xml:space="preserve">Lalmatia and </w:t>
      </w:r>
      <w:r w:rsidRPr="000E56E0">
        <w:rPr>
          <w:rFonts w:ascii="Palatino Linotype" w:hAnsi="Palatino Linotype"/>
          <w:bCs/>
          <w:lang w:val="en-US"/>
        </w:rPr>
        <w:t xml:space="preserve">Jagganath coal mines, Kurmitar iron ore mines, </w:t>
      </w:r>
      <w:r w:rsidR="003828B3" w:rsidRPr="000E56E0">
        <w:rPr>
          <w:rFonts w:ascii="Palatino Linotype" w:hAnsi="Palatino Linotype"/>
          <w:bCs/>
          <w:lang w:val="en-US"/>
        </w:rPr>
        <w:t xml:space="preserve">Panchpatmali </w:t>
      </w:r>
      <w:r w:rsidRPr="000E56E0">
        <w:rPr>
          <w:rFonts w:ascii="Palatino Linotype" w:hAnsi="Palatino Linotype"/>
          <w:bCs/>
          <w:lang w:val="en-US"/>
        </w:rPr>
        <w:t xml:space="preserve">and Kodingamali bauxite mines) exhibited negative NDVI anomaly during the UL period. However, the negative anomaly </w:t>
      </w:r>
      <w:r w:rsidRPr="00DD1B06">
        <w:rPr>
          <w:rFonts w:ascii="Palatino Linotype" w:hAnsi="Palatino Linotype"/>
          <w:bCs/>
          <w:lang w:val="en-US"/>
        </w:rPr>
        <w:t xml:space="preserve">of </w:t>
      </w:r>
      <w:r w:rsidR="00FE096A" w:rsidRPr="00DD1B06">
        <w:rPr>
          <w:rFonts w:ascii="Palatino Linotype" w:hAnsi="Palatino Linotype"/>
          <w:bCs/>
          <w:lang w:val="en-US"/>
        </w:rPr>
        <w:t>activity</w:t>
      </w:r>
      <w:r w:rsidRPr="00DD1B06">
        <w:rPr>
          <w:rFonts w:ascii="Palatino Linotype" w:hAnsi="Palatino Linotype"/>
          <w:bCs/>
          <w:lang w:val="en-US"/>
        </w:rPr>
        <w:t xml:space="preserve"> metrics over these regions was relatively small (~ 2 – 7 %) during the UL period, while the negative </w:t>
      </w:r>
      <w:r w:rsidRPr="000E56E0">
        <w:rPr>
          <w:rFonts w:ascii="Palatino Linotype" w:hAnsi="Palatino Linotype"/>
          <w:bCs/>
          <w:lang w:val="en-US"/>
        </w:rPr>
        <w:t xml:space="preserve">anomaly over </w:t>
      </w:r>
      <w:r w:rsidR="00542990">
        <w:rPr>
          <w:rFonts w:ascii="Palatino Linotype" w:hAnsi="Palatino Linotype"/>
          <w:bCs/>
          <w:lang w:val="en-US"/>
        </w:rPr>
        <w:t xml:space="preserve">stone </w:t>
      </w:r>
      <w:r w:rsidRPr="000E56E0">
        <w:rPr>
          <w:rFonts w:ascii="Palatino Linotype" w:hAnsi="Palatino Linotype"/>
          <w:bCs/>
          <w:lang w:val="en-US"/>
        </w:rPr>
        <w:t xml:space="preserve">mining regions was much higher (up to 20%). It can perceive that these mining clusters were possibly functional </w:t>
      </w:r>
      <w:r w:rsidR="00542990">
        <w:rPr>
          <w:rFonts w:ascii="Palatino Linotype" w:hAnsi="Palatino Linotype"/>
          <w:bCs/>
          <w:lang w:val="en-US"/>
        </w:rPr>
        <w:t xml:space="preserve">during </w:t>
      </w:r>
      <w:r w:rsidR="00975DB9">
        <w:rPr>
          <w:rFonts w:ascii="Palatino Linotype" w:hAnsi="Palatino Linotype"/>
          <w:bCs/>
          <w:lang w:val="en-US"/>
        </w:rPr>
        <w:t xml:space="preserve">the </w:t>
      </w:r>
      <w:r w:rsidR="00542990">
        <w:rPr>
          <w:rFonts w:ascii="Palatino Linotype" w:hAnsi="Palatino Linotype"/>
          <w:bCs/>
          <w:lang w:val="en-US"/>
        </w:rPr>
        <w:t xml:space="preserve">UL phase </w:t>
      </w:r>
      <w:r w:rsidRPr="000E56E0">
        <w:rPr>
          <w:rFonts w:ascii="Palatino Linotype" w:hAnsi="Palatino Linotype"/>
          <w:bCs/>
          <w:lang w:val="en-US"/>
        </w:rPr>
        <w:t xml:space="preserve">with </w:t>
      </w:r>
      <w:r w:rsidR="00E838CA">
        <w:rPr>
          <w:rFonts w:ascii="Palatino Linotype" w:hAnsi="Palatino Linotype"/>
          <w:bCs/>
          <w:lang w:val="en-US"/>
        </w:rPr>
        <w:t>remark</w:t>
      </w:r>
      <w:r w:rsidRPr="000E56E0">
        <w:rPr>
          <w:rFonts w:ascii="Palatino Linotype" w:hAnsi="Palatino Linotype"/>
          <w:bCs/>
          <w:lang w:val="en-US"/>
        </w:rPr>
        <w:t xml:space="preserve">able working capacity, which might have influenced the </w:t>
      </w:r>
      <w:r w:rsidRPr="00DD1B06">
        <w:rPr>
          <w:rFonts w:ascii="Palatino Linotype" w:hAnsi="Palatino Linotype"/>
          <w:bCs/>
          <w:lang w:val="en-US"/>
        </w:rPr>
        <w:t xml:space="preserve">vegetation </w:t>
      </w:r>
      <w:r w:rsidR="00A50BFF" w:rsidRPr="00DD1B06">
        <w:rPr>
          <w:rFonts w:ascii="Palatino Linotype" w:hAnsi="Palatino Linotype"/>
          <w:bCs/>
          <w:lang w:val="en-US"/>
        </w:rPr>
        <w:t>greenness and productivity</w:t>
      </w:r>
      <w:r w:rsidRPr="00DD1B06">
        <w:rPr>
          <w:rFonts w:ascii="Palatino Linotype" w:hAnsi="Palatino Linotype"/>
          <w:bCs/>
          <w:lang w:val="en-US"/>
        </w:rPr>
        <w:t xml:space="preserve">. </w:t>
      </w:r>
    </w:p>
    <w:p w14:paraId="0DDB5122" w14:textId="57640347" w:rsidR="00E630D8" w:rsidRDefault="00E630D8" w:rsidP="0030278D">
      <w:pPr>
        <w:spacing w:after="0" w:line="480" w:lineRule="auto"/>
        <w:jc w:val="both"/>
        <w:rPr>
          <w:rFonts w:ascii="Palatino Linotype" w:hAnsi="Palatino Linotype"/>
          <w:b/>
          <w:bCs/>
        </w:rPr>
      </w:pPr>
    </w:p>
    <w:p w14:paraId="5EFE0A73" w14:textId="69A25A45" w:rsidR="00E630D8" w:rsidRPr="00943559" w:rsidRDefault="001B7DA5" w:rsidP="005D3E02">
      <w:pPr>
        <w:jc w:val="center"/>
      </w:pPr>
      <w:r>
        <w:rPr>
          <w:noProof/>
          <w:lang w:val="en-GB" w:eastAsia="en-GB"/>
        </w:rPr>
        <mc:AlternateContent>
          <mc:Choice Requires="wps">
            <w:drawing>
              <wp:anchor distT="0" distB="0" distL="114300" distR="114300" simplePos="0" relativeHeight="251682816" behindDoc="0" locked="0" layoutInCell="1" allowOverlap="1" wp14:anchorId="7B5DF60F" wp14:editId="2E20B289">
                <wp:simplePos x="0" y="0"/>
                <wp:positionH relativeFrom="column">
                  <wp:posOffset>501015</wp:posOffset>
                </wp:positionH>
                <wp:positionV relativeFrom="paragraph">
                  <wp:posOffset>2814320</wp:posOffset>
                </wp:positionV>
                <wp:extent cx="1313180" cy="220345"/>
                <wp:effectExtent l="0" t="0" r="0" b="0"/>
                <wp:wrapNone/>
                <wp:docPr id="48" name="Text Box 1"/>
                <wp:cNvGraphicFramePr/>
                <a:graphic xmlns:a="http://schemas.openxmlformats.org/drawingml/2006/main">
                  <a:graphicData uri="http://schemas.microsoft.com/office/word/2010/wordprocessingShape">
                    <wps:wsp>
                      <wps:cNvSpPr txBox="1"/>
                      <wps:spPr>
                        <a:xfrm>
                          <a:off x="0" y="0"/>
                          <a:ext cx="1313180" cy="220345"/>
                        </a:xfrm>
                        <a:prstGeom prst="rect">
                          <a:avLst/>
                        </a:prstGeom>
                      </wps:spPr>
                      <wps:txbx>
                        <w:txbxContent>
                          <w:p w14:paraId="0A033B8B" w14:textId="77777777" w:rsidR="009A40C8" w:rsidRPr="00F45AE7" w:rsidRDefault="009A40C8" w:rsidP="00E630D8">
                            <w:pPr>
                              <w:rPr>
                                <w:rFonts w:ascii="Palatino Linotype" w:hAnsi="Palatino Linotype"/>
                                <w:color w:val="FF0000"/>
                                <w:sz w:val="16"/>
                                <w:szCs w:val="16"/>
                              </w:rPr>
                            </w:pPr>
                            <w:r w:rsidRPr="00F45AE7">
                              <w:rPr>
                                <w:rFonts w:ascii="Palatino Linotype" w:hAnsi="Palatino Linotype"/>
                                <w:color w:val="FF0000"/>
                                <w:sz w:val="16"/>
                                <w:szCs w:val="16"/>
                              </w:rPr>
                              <w:t>Stone mining clusters</w:t>
                            </w:r>
                          </w:p>
                        </w:txbxContent>
                      </wps:txbx>
                      <wps:bodyPr wrap="square" rtlCol="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5DF60F" id="Text Box 1" o:spid="_x0000_s1038" type="#_x0000_t202" style="position:absolute;left:0;text-align:left;margin-left:39.45pt;margin-top:221.6pt;width:103.4pt;height:17.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" filled="f" stroked="f">
                <v:textbox>
                  <w:txbxContent>
                    <w:p w14:paraId="0A033B8B" w14:textId="77777777" w:rsidR="009A40C8" w:rsidRPr="00F45AE7" w:rsidRDefault="009A40C8" w:rsidP="00E630D8">
                      <w:pPr>
                        <w:rPr>
                          <w:rFonts w:ascii="Palatino Linotype" w:hAnsi="Palatino Linotype"/>
                          <w:color w:val="FF0000"/>
                          <w:sz w:val="16"/>
                          <w:szCs w:val="16"/>
                        </w:rPr>
                      </w:pPr>
                      <w:r w:rsidRPr="00F45AE7">
                        <w:rPr>
                          <w:rFonts w:ascii="Palatino Linotype" w:hAnsi="Palatino Linotype"/>
                          <w:color w:val="FF0000"/>
                          <w:sz w:val="16"/>
                          <w:szCs w:val="16"/>
                        </w:rPr>
                        <w:t>Stone mining clusters</w:t>
                      </w:r>
                    </w:p>
                  </w:txbxContent>
                </v:textbox>
              </v:shape>
            </w:pict>
          </mc:Fallback>
        </mc:AlternateContent>
      </w:r>
      <w:r w:rsidR="00E630D8">
        <w:rPr>
          <w:noProof/>
          <w:lang w:val="en-GB" w:eastAsia="en-GB"/>
        </w:rPr>
        <mc:AlternateContent>
          <mc:Choice Requires="wps">
            <w:drawing>
              <wp:anchor distT="0" distB="0" distL="114300" distR="114300" simplePos="0" relativeHeight="251679744" behindDoc="0" locked="0" layoutInCell="1" allowOverlap="1" wp14:anchorId="78BE5DCA" wp14:editId="3BE26F6C">
                <wp:simplePos x="0" y="0"/>
                <wp:positionH relativeFrom="column">
                  <wp:posOffset>2223821</wp:posOffset>
                </wp:positionH>
                <wp:positionV relativeFrom="paragraph">
                  <wp:posOffset>2823667</wp:posOffset>
                </wp:positionV>
                <wp:extent cx="1487142" cy="270053"/>
                <wp:effectExtent l="0" t="0" r="0" b="0"/>
                <wp:wrapNone/>
                <wp:docPr id="49" name="Text Box 1"/>
                <wp:cNvGraphicFramePr/>
                <a:graphic xmlns:a="http://schemas.openxmlformats.org/drawingml/2006/main">
                  <a:graphicData uri="http://schemas.microsoft.com/office/word/2010/wordprocessingShape">
                    <wps:wsp>
                      <wps:cNvSpPr txBox="1"/>
                      <wps:spPr>
                        <a:xfrm>
                          <a:off x="0" y="0"/>
                          <a:ext cx="1487142" cy="270053"/>
                        </a:xfrm>
                        <a:prstGeom prst="rect">
                          <a:avLst/>
                        </a:prstGeom>
                      </wps:spPr>
                      <wps:txbx>
                        <w:txbxContent>
                          <w:p w14:paraId="390FE7C3" w14:textId="77777777" w:rsidR="009A40C8" w:rsidRPr="00F45AE7" w:rsidRDefault="009A40C8" w:rsidP="00E630D8">
                            <w:pPr>
                              <w:rPr>
                                <w:rFonts w:ascii="Palatino Linotype" w:eastAsia="DengXian" w:hAnsi="Palatino Linotype"/>
                                <w:color w:val="FF0000"/>
                                <w:sz w:val="16"/>
                                <w:szCs w:val="16"/>
                              </w:rPr>
                            </w:pPr>
                            <w:r w:rsidRPr="00F45AE7">
                              <w:rPr>
                                <w:rFonts w:ascii="Palatino Linotype" w:eastAsia="DengXian" w:hAnsi="Palatino Linotype"/>
                                <w:color w:val="FF0000"/>
                                <w:sz w:val="16"/>
                                <w:szCs w:val="16"/>
                              </w:rPr>
                              <w:t>Coal mining clusters</w:t>
                            </w:r>
                          </w:p>
                        </w:txbxContent>
                      </wps:txbx>
                      <wps:bodyPr wrap="square"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BE5DCA" id="_x0000_s1039" type="#_x0000_t202" style="position:absolute;left:0;text-align:left;margin-left:175.1pt;margin-top:222.35pt;width:117.1pt;height:2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" filled="f" stroked="f">
                <v:textbox>
                  <w:txbxContent>
                    <w:p w14:paraId="390FE7C3" w14:textId="77777777" w:rsidR="009A40C8" w:rsidRPr="00F45AE7" w:rsidRDefault="009A40C8" w:rsidP="00E630D8">
                      <w:pPr>
                        <w:rPr>
                          <w:rFonts w:ascii="Palatino Linotype" w:eastAsia="DengXian" w:hAnsi="Palatino Linotype"/>
                          <w:color w:val="FF0000"/>
                          <w:sz w:val="16"/>
                          <w:szCs w:val="16"/>
                        </w:rPr>
                      </w:pPr>
                      <w:r w:rsidRPr="00F45AE7">
                        <w:rPr>
                          <w:rFonts w:ascii="Palatino Linotype" w:eastAsia="DengXian" w:hAnsi="Palatino Linotype"/>
                          <w:color w:val="FF0000"/>
                          <w:sz w:val="16"/>
                          <w:szCs w:val="16"/>
                        </w:rPr>
                        <w:t>Coal mining clusters</w:t>
                      </w:r>
                    </w:p>
                  </w:txbxContent>
                </v:textbox>
              </v:shape>
            </w:pict>
          </mc:Fallback>
        </mc:AlternateContent>
      </w:r>
      <w:r w:rsidR="00E630D8">
        <w:rPr>
          <w:noProof/>
          <w:lang w:val="en-GB" w:eastAsia="en-GB"/>
        </w:rPr>
        <mc:AlternateContent>
          <mc:Choice Requires="wps">
            <w:drawing>
              <wp:anchor distT="0" distB="0" distL="114300" distR="114300" simplePos="0" relativeHeight="251680768" behindDoc="0" locked="0" layoutInCell="1" allowOverlap="1" wp14:anchorId="1BA45393" wp14:editId="0A26FD4E">
                <wp:simplePos x="0" y="0"/>
                <wp:positionH relativeFrom="column">
                  <wp:posOffset>4049486</wp:posOffset>
                </wp:positionH>
                <wp:positionV relativeFrom="paragraph">
                  <wp:posOffset>2820390</wp:posOffset>
                </wp:positionV>
                <wp:extent cx="967839" cy="273330"/>
                <wp:effectExtent l="0" t="0" r="0" b="0"/>
                <wp:wrapNone/>
                <wp:docPr id="45" name="Text Box 1"/>
                <wp:cNvGraphicFramePr/>
                <a:graphic xmlns:a="http://schemas.openxmlformats.org/drawingml/2006/main">
                  <a:graphicData uri="http://schemas.microsoft.com/office/word/2010/wordprocessingShape">
                    <wps:wsp>
                      <wps:cNvSpPr txBox="1"/>
                      <wps:spPr>
                        <a:xfrm>
                          <a:off x="0" y="0"/>
                          <a:ext cx="967839" cy="273330"/>
                        </a:xfrm>
                        <a:prstGeom prst="rect">
                          <a:avLst/>
                        </a:prstGeom>
                      </wps:spPr>
                      <wps:txbx>
                        <w:txbxContent>
                          <w:p w14:paraId="354DC5EC" w14:textId="77777777" w:rsidR="009A40C8" w:rsidRPr="00F45AE7" w:rsidRDefault="009A40C8" w:rsidP="00E630D8">
                            <w:pPr>
                              <w:rPr>
                                <w:rFonts w:ascii="Palatino Linotype" w:eastAsia="DengXian" w:hAnsi="Palatino Linotype"/>
                                <w:color w:val="FF0000"/>
                                <w:sz w:val="16"/>
                                <w:szCs w:val="16"/>
                              </w:rPr>
                            </w:pPr>
                            <w:r w:rsidRPr="00F45AE7">
                              <w:rPr>
                                <w:rFonts w:ascii="Palatino Linotype" w:eastAsia="DengXian" w:hAnsi="Palatino Linotype"/>
                                <w:color w:val="FF0000"/>
                                <w:sz w:val="16"/>
                                <w:szCs w:val="16"/>
                              </w:rPr>
                              <w:t>Iron ore mining clusters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A45393" id="_x0000_s1040" type="#_x0000_t202" style="position:absolute;left:0;text-align:left;margin-left:318.85pt;margin-top:222.1pt;width:76.2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" filled="f" stroked="f">
                <v:textbox>
                  <w:txbxContent>
                    <w:p w14:paraId="354DC5EC" w14:textId="77777777" w:rsidR="009A40C8" w:rsidRPr="00F45AE7" w:rsidRDefault="009A40C8" w:rsidP="00E630D8">
                      <w:pPr>
                        <w:rPr>
                          <w:rFonts w:ascii="Palatino Linotype" w:eastAsia="DengXian" w:hAnsi="Palatino Linotype"/>
                          <w:color w:val="FF0000"/>
                          <w:sz w:val="16"/>
                          <w:szCs w:val="16"/>
                        </w:rPr>
                      </w:pPr>
                      <w:r w:rsidRPr="00F45AE7">
                        <w:rPr>
                          <w:rFonts w:ascii="Palatino Linotype" w:eastAsia="DengXian" w:hAnsi="Palatino Linotype"/>
                          <w:color w:val="FF0000"/>
                          <w:sz w:val="16"/>
                          <w:szCs w:val="16"/>
                        </w:rPr>
                        <w:t>Iron ore mining clusters</w:t>
                      </w:r>
                    </w:p>
                  </w:txbxContent>
                </v:textbox>
              </v:shape>
            </w:pict>
          </mc:Fallback>
        </mc:AlternateContent>
      </w:r>
      <w:r w:rsidR="00E630D8">
        <w:rPr>
          <w:noProof/>
          <w:lang w:val="en-GB" w:eastAsia="en-GB"/>
        </w:rPr>
        <mc:AlternateContent>
          <mc:Choice Requires="wps">
            <w:drawing>
              <wp:anchor distT="0" distB="0" distL="114300" distR="114300" simplePos="0" relativeHeight="251681792" behindDoc="0" locked="0" layoutInCell="1" allowOverlap="1" wp14:anchorId="14D05714" wp14:editId="17A96785">
                <wp:simplePos x="0" y="0"/>
                <wp:positionH relativeFrom="column">
                  <wp:posOffset>5314207</wp:posOffset>
                </wp:positionH>
                <wp:positionV relativeFrom="paragraph">
                  <wp:posOffset>2838203</wp:posOffset>
                </wp:positionV>
                <wp:extent cx="534389" cy="269875"/>
                <wp:effectExtent l="0" t="0" r="0" b="0"/>
                <wp:wrapNone/>
                <wp:docPr id="46" name="Text Box 1"/>
                <wp:cNvGraphicFramePr/>
                <a:graphic xmlns:a="http://schemas.openxmlformats.org/drawingml/2006/main">
                  <a:graphicData uri="http://schemas.microsoft.com/office/word/2010/wordprocessingShape">
                    <wps:wsp>
                      <wps:cNvSpPr txBox="1"/>
                      <wps:spPr>
                        <a:xfrm>
                          <a:off x="0" y="0"/>
                          <a:ext cx="534389" cy="269875"/>
                        </a:xfrm>
                        <a:prstGeom prst="rect">
                          <a:avLst/>
                        </a:prstGeom>
                      </wps:spPr>
                      <wps:txbx>
                        <w:txbxContent>
                          <w:p w14:paraId="03AEC02F" w14:textId="77777777" w:rsidR="009A40C8" w:rsidRPr="00F45AE7" w:rsidRDefault="009A40C8" w:rsidP="00E630D8">
                            <w:pPr>
                              <w:rPr>
                                <w:rFonts w:ascii="Palatino Linotype" w:eastAsia="DengXian" w:hAnsi="Palatino Linotype"/>
                                <w:color w:val="FF0000"/>
                                <w:sz w:val="16"/>
                                <w:szCs w:val="16"/>
                              </w:rPr>
                            </w:pPr>
                            <w:r w:rsidRPr="00F45AE7">
                              <w:rPr>
                                <w:rFonts w:ascii="Palatino Linotype" w:eastAsia="DengXian" w:hAnsi="Palatino Linotype"/>
                                <w:color w:val="FF0000"/>
                                <w:sz w:val="16"/>
                                <w:szCs w:val="16"/>
                              </w:rPr>
                              <w:t>Others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D05714" id="_x0000_s1041" type="#_x0000_t202" style="position:absolute;left:0;text-align:left;margin-left:418.45pt;margin-top:223.5pt;width:42.1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" filled="f" stroked="f">
                <v:textbox>
                  <w:txbxContent>
                    <w:p w14:paraId="03AEC02F" w14:textId="77777777" w:rsidR="009A40C8" w:rsidRPr="00F45AE7" w:rsidRDefault="009A40C8" w:rsidP="00E630D8">
                      <w:pPr>
                        <w:rPr>
                          <w:rFonts w:ascii="Palatino Linotype" w:eastAsia="DengXian" w:hAnsi="Palatino Linotype"/>
                          <w:color w:val="FF0000"/>
                          <w:sz w:val="16"/>
                          <w:szCs w:val="16"/>
                        </w:rPr>
                      </w:pPr>
                      <w:r w:rsidRPr="00F45AE7">
                        <w:rPr>
                          <w:rFonts w:ascii="Palatino Linotype" w:eastAsia="DengXian" w:hAnsi="Palatino Linotype"/>
                          <w:color w:val="FF0000"/>
                          <w:sz w:val="16"/>
                          <w:szCs w:val="16"/>
                        </w:rPr>
                        <w:t>Others</w:t>
                      </w:r>
                    </w:p>
                  </w:txbxContent>
                </v:textbox>
              </v:shape>
            </w:pict>
          </mc:Fallback>
        </mc:AlternateContent>
      </w:r>
      <w:r w:rsidR="00E630D8">
        <w:rPr>
          <w:noProof/>
          <w:lang w:val="en-GB" w:eastAsia="en-GB"/>
        </w:rPr>
        <mc:AlternateContent>
          <mc:Choice Requires="wps">
            <w:drawing>
              <wp:anchor distT="0" distB="0" distL="114300" distR="114300" simplePos="0" relativeHeight="251683840" behindDoc="0" locked="0" layoutInCell="1" allowOverlap="1" wp14:anchorId="58F51735" wp14:editId="146DEA1A">
                <wp:simplePos x="0" y="0"/>
                <wp:positionH relativeFrom="column">
                  <wp:posOffset>2672380</wp:posOffset>
                </wp:positionH>
                <wp:positionV relativeFrom="paragraph">
                  <wp:posOffset>2652584</wp:posOffset>
                </wp:positionV>
                <wp:extent cx="1214755" cy="278898"/>
                <wp:effectExtent l="0" t="0" r="0" b="0"/>
                <wp:wrapNone/>
                <wp:docPr id="47" name="Text Box 1"/>
                <wp:cNvGraphicFramePr/>
                <a:graphic xmlns:a="http://schemas.openxmlformats.org/drawingml/2006/main">
                  <a:graphicData uri="http://schemas.microsoft.com/office/word/2010/wordprocessingShape">
                    <wps:wsp>
                      <wps:cNvSpPr txBox="1"/>
                      <wps:spPr>
                        <a:xfrm>
                          <a:off x="0" y="0"/>
                          <a:ext cx="1214755" cy="278898"/>
                        </a:xfrm>
                        <a:prstGeom prst="rect">
                          <a:avLst/>
                        </a:prstGeom>
                      </wps:spPr>
                      <wps:txbx>
                        <w:txbxContent>
                          <w:p w14:paraId="620F8F8F" w14:textId="77777777" w:rsidR="009A40C8" w:rsidRPr="00F45AE7" w:rsidRDefault="009A40C8" w:rsidP="00E630D8">
                            <w:pPr>
                              <w:rPr>
                                <w:rFonts w:ascii="Palatino Linotype" w:eastAsia="DengXian" w:hAnsi="Palatino Linotype"/>
                                <w:b/>
                                <w:bCs/>
                                <w:color w:val="000000"/>
                                <w:sz w:val="20"/>
                                <w:szCs w:val="20"/>
                              </w:rPr>
                            </w:pPr>
                            <w:r w:rsidRPr="00F45AE7">
                              <w:rPr>
                                <w:rFonts w:ascii="Palatino Linotype" w:eastAsia="DengXian" w:hAnsi="Palatino Linotype"/>
                                <w:b/>
                                <w:bCs/>
                                <w:color w:val="000000"/>
                                <w:sz w:val="20"/>
                                <w:szCs w:val="20"/>
                              </w:rPr>
                              <w:t>Mining clusters</w:t>
                            </w:r>
                          </w:p>
                        </w:txbxContent>
                      </wps:txbx>
                      <wps:bodyPr wrap="square"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51735" id="_x0000_s1042" type="#_x0000_t202" style="position:absolute;left:0;text-align:left;margin-left:210.4pt;margin-top:208.85pt;width:95.65pt;height:21.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" filled="f" stroked="f">
                <v:textbox>
                  <w:txbxContent>
                    <w:p w14:paraId="620F8F8F" w14:textId="77777777" w:rsidR="009A40C8" w:rsidRPr="00F45AE7" w:rsidRDefault="009A40C8" w:rsidP="00E630D8">
                      <w:pPr>
                        <w:rPr>
                          <w:rFonts w:ascii="Palatino Linotype" w:eastAsia="DengXian" w:hAnsi="Palatino Linotype"/>
                          <w:b/>
                          <w:bCs/>
                          <w:color w:val="000000"/>
                          <w:sz w:val="20"/>
                          <w:szCs w:val="20"/>
                        </w:rPr>
                      </w:pPr>
                      <w:r w:rsidRPr="00F45AE7">
                        <w:rPr>
                          <w:rFonts w:ascii="Palatino Linotype" w:eastAsia="DengXian" w:hAnsi="Palatino Linotype"/>
                          <w:b/>
                          <w:bCs/>
                          <w:color w:val="000000"/>
                          <w:sz w:val="20"/>
                          <w:szCs w:val="20"/>
                        </w:rPr>
                        <w:t>Mining clusters</w:t>
                      </w:r>
                    </w:p>
                  </w:txbxContent>
                </v:textbox>
              </v:shape>
            </w:pict>
          </mc:Fallback>
        </mc:AlternateContent>
      </w:r>
      <w:r w:rsidR="00E630D8">
        <w:rPr>
          <w:noProof/>
          <w:lang w:val="en-GB" w:eastAsia="en-GB"/>
        </w:rPr>
        <w:drawing>
          <wp:inline distT="0" distB="0" distL="0" distR="0" wp14:anchorId="48248924" wp14:editId="7B2B05E4">
            <wp:extent cx="5943600" cy="3094330"/>
            <wp:effectExtent l="0" t="0" r="0" b="0"/>
            <wp:docPr id="51" name="Chart 51">
              <a:extLst xmlns:a="http://schemas.openxmlformats.org/drawingml/2006/main">
                <a:ext uri="{FF2B5EF4-FFF2-40B4-BE49-F238E27FC236}">
                  <a16:creationId xmlns:a16="http://schemas.microsoft.com/office/drawing/2014/main" id="{4B444DC3-6276-45D0-80C6-AB027E29E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898590" w14:textId="7767DD6B" w:rsidR="00A70176" w:rsidRPr="004753FD" w:rsidRDefault="00DD1B06" w:rsidP="0030278D">
      <w:pPr>
        <w:spacing w:after="0" w:line="480" w:lineRule="auto"/>
        <w:jc w:val="both"/>
        <w:rPr>
          <w:rFonts w:ascii="Palatino Linotype" w:hAnsi="Palatino Linotype"/>
          <w:bCs/>
          <w:lang w:val="en-US"/>
        </w:rPr>
      </w:pPr>
      <w:r>
        <w:rPr>
          <w:rFonts w:ascii="Palatino Linotype" w:hAnsi="Palatino Linotype"/>
          <w:b/>
          <w:bCs/>
        </w:rPr>
        <w:t>Figure</w:t>
      </w:r>
      <w:r w:rsidR="00A70176" w:rsidRPr="007E28BB">
        <w:rPr>
          <w:rFonts w:ascii="Palatino Linotype" w:hAnsi="Palatino Linotype"/>
          <w:b/>
          <w:bCs/>
        </w:rPr>
        <w:t xml:space="preserve"> 6.</w:t>
      </w:r>
      <w:r w:rsidR="00A70176" w:rsidRPr="007E28BB">
        <w:rPr>
          <w:rFonts w:ascii="Palatino Linotype" w:hAnsi="Palatino Linotype"/>
        </w:rPr>
        <w:t xml:space="preserve"> Mean NDVI, SIF, and AOD anomaly over the different mining clusters across the J</w:t>
      </w:r>
      <w:r w:rsidR="00DC50BA">
        <w:rPr>
          <w:rFonts w:ascii="Palatino Linotype" w:hAnsi="Palatino Linotype"/>
        </w:rPr>
        <w:t>H</w:t>
      </w:r>
      <w:r w:rsidR="00A70176" w:rsidRPr="007E28BB">
        <w:rPr>
          <w:rFonts w:ascii="Palatino Linotype" w:hAnsi="Palatino Linotype"/>
        </w:rPr>
        <w:t xml:space="preserve"> and O</w:t>
      </w:r>
      <w:r w:rsidR="00DC50BA">
        <w:rPr>
          <w:rFonts w:ascii="Palatino Linotype" w:hAnsi="Palatino Linotype"/>
        </w:rPr>
        <w:t>D</w:t>
      </w:r>
      <w:r w:rsidR="00A70176" w:rsidRPr="007E28BB">
        <w:rPr>
          <w:rFonts w:ascii="Palatino Linotype" w:hAnsi="Palatino Linotype"/>
        </w:rPr>
        <w:t xml:space="preserve"> state of India during the LD and UL periods (2020) as compared to the means over the previous three years (2017-2019).</w:t>
      </w:r>
    </w:p>
    <w:p w14:paraId="13D598F1" w14:textId="77777777" w:rsidR="00A70176" w:rsidRPr="001D2A43" w:rsidRDefault="00A70176" w:rsidP="00A70176">
      <w:pPr>
        <w:spacing w:after="0" w:line="480" w:lineRule="auto"/>
        <w:jc w:val="both"/>
        <w:rPr>
          <w:rFonts w:ascii="Palatino Linotype" w:hAnsi="Palatino Linotype"/>
          <w:bCs/>
          <w:lang w:val="en-US"/>
        </w:rPr>
      </w:pPr>
    </w:p>
    <w:p w14:paraId="04590ECD" w14:textId="56C60735" w:rsidR="00A70176" w:rsidRPr="00A8445F" w:rsidRDefault="00A70176" w:rsidP="007B5B98">
      <w:pPr>
        <w:spacing w:after="0" w:line="480" w:lineRule="auto"/>
        <w:ind w:firstLine="720"/>
        <w:jc w:val="both"/>
        <w:rPr>
          <w:rFonts w:ascii="Palatino Linotype" w:hAnsi="Palatino Linotype"/>
          <w:bCs/>
          <w:lang w:val="en-US"/>
        </w:rPr>
      </w:pPr>
      <w:r>
        <w:rPr>
          <w:rFonts w:ascii="Palatino Linotype" w:hAnsi="Palatino Linotype"/>
          <w:bCs/>
          <w:lang w:val="en-US"/>
        </w:rPr>
        <w:lastRenderedPageBreak/>
        <w:t>The study</w:t>
      </w:r>
      <w:r w:rsidRPr="007E28BB">
        <w:rPr>
          <w:rFonts w:ascii="Palatino Linotype" w:hAnsi="Palatino Linotype"/>
          <w:bCs/>
          <w:lang w:val="en-US"/>
        </w:rPr>
        <w:t xml:space="preserve"> examined the correlation (individually) between anomalies (zonal mean) of PREC, TEMP, and NR and those </w:t>
      </w:r>
      <w:r w:rsidRPr="001D2A43">
        <w:rPr>
          <w:rFonts w:ascii="Palatino Linotype" w:hAnsi="Palatino Linotype"/>
          <w:bCs/>
          <w:lang w:val="en-US"/>
        </w:rPr>
        <w:t xml:space="preserve">of </w:t>
      </w:r>
      <w:r>
        <w:rPr>
          <w:rFonts w:ascii="Palatino Linotype" w:hAnsi="Palatino Linotype"/>
          <w:bCs/>
          <w:lang w:val="en-US"/>
        </w:rPr>
        <w:t>NDVI</w:t>
      </w:r>
      <w:r w:rsidRPr="001D2A43">
        <w:rPr>
          <w:rFonts w:ascii="Palatino Linotype" w:hAnsi="Palatino Linotype"/>
          <w:bCs/>
          <w:lang w:val="en-US"/>
        </w:rPr>
        <w:t xml:space="preserve"> and </w:t>
      </w:r>
      <w:r>
        <w:rPr>
          <w:rFonts w:ascii="Palatino Linotype" w:hAnsi="Palatino Linotype"/>
          <w:bCs/>
          <w:lang w:val="en-US"/>
        </w:rPr>
        <w:t xml:space="preserve">SIF </w:t>
      </w:r>
      <w:r w:rsidRPr="001D2A43">
        <w:rPr>
          <w:rFonts w:ascii="Palatino Linotype" w:hAnsi="Palatino Linotype"/>
          <w:bCs/>
          <w:lang w:val="en-US"/>
        </w:rPr>
        <w:t>(</w:t>
      </w:r>
      <w:r w:rsidRPr="001D2A43">
        <w:rPr>
          <w:rFonts w:ascii="Palatino Linotype" w:hAnsi="Palatino Linotype"/>
          <w:b/>
          <w:lang w:val="en-US"/>
        </w:rPr>
        <w:t xml:space="preserve">Table </w:t>
      </w:r>
      <w:r>
        <w:rPr>
          <w:rFonts w:ascii="Palatino Linotype" w:hAnsi="Palatino Linotype"/>
          <w:b/>
          <w:lang w:val="en-US"/>
        </w:rPr>
        <w:t>4</w:t>
      </w:r>
      <w:r w:rsidRPr="001D2A43">
        <w:rPr>
          <w:rFonts w:ascii="Palatino Linotype" w:hAnsi="Palatino Linotype"/>
          <w:bCs/>
          <w:lang w:val="en-US"/>
        </w:rPr>
        <w:t>)</w:t>
      </w:r>
      <w:r>
        <w:rPr>
          <w:rFonts w:ascii="Palatino Linotype" w:hAnsi="Palatino Linotype"/>
          <w:bCs/>
          <w:lang w:val="en-US"/>
        </w:rPr>
        <w:t xml:space="preserve"> t</w:t>
      </w:r>
      <w:r w:rsidRPr="001D2A43">
        <w:rPr>
          <w:rFonts w:ascii="Palatino Linotype" w:hAnsi="Palatino Linotype"/>
          <w:bCs/>
          <w:lang w:val="en-US"/>
        </w:rPr>
        <w:t xml:space="preserve">o examine whether </w:t>
      </w:r>
      <w:r w:rsidR="00E838CA">
        <w:rPr>
          <w:rFonts w:ascii="Palatino Linotype" w:hAnsi="Palatino Linotype"/>
          <w:bCs/>
          <w:lang w:val="en-US"/>
        </w:rPr>
        <w:t>the climatic variables influenced NDVI and SIF during the LD event</w:t>
      </w:r>
      <w:r>
        <w:rPr>
          <w:rFonts w:ascii="Palatino Linotype" w:hAnsi="Palatino Linotype"/>
          <w:bCs/>
          <w:lang w:val="en-US"/>
        </w:rPr>
        <w:t>s or not</w:t>
      </w:r>
      <w:r w:rsidRPr="001D2A43">
        <w:rPr>
          <w:rFonts w:ascii="Palatino Linotype" w:hAnsi="Palatino Linotype"/>
          <w:bCs/>
          <w:lang w:val="en-US"/>
        </w:rPr>
        <w:t xml:space="preserve"> (over particular mining </w:t>
      </w:r>
      <w:r w:rsidRPr="001B7DA5">
        <w:rPr>
          <w:rFonts w:ascii="Palatino Linotype" w:hAnsi="Palatino Linotype"/>
          <w:bCs/>
          <w:lang w:val="en-US"/>
        </w:rPr>
        <w:t xml:space="preserve">clusters). Correlation </w:t>
      </w:r>
      <w:r w:rsidR="00DF7C9F" w:rsidRPr="001B7DA5">
        <w:rPr>
          <w:rFonts w:ascii="Palatino Linotype" w:hAnsi="Palatino Linotype"/>
          <w:bCs/>
          <w:lang w:val="en-US"/>
        </w:rPr>
        <w:t xml:space="preserve">analysis </w:t>
      </w:r>
      <w:r w:rsidRPr="001B7DA5">
        <w:rPr>
          <w:rFonts w:ascii="Palatino Linotype" w:hAnsi="Palatino Linotype"/>
          <w:bCs/>
          <w:lang w:val="en-US"/>
        </w:rPr>
        <w:t xml:space="preserve">between anomaly of AOD and vegetation </w:t>
      </w:r>
      <w:r w:rsidR="00FE096A" w:rsidRPr="001B7DA5">
        <w:rPr>
          <w:rFonts w:ascii="Palatino Linotype" w:hAnsi="Palatino Linotype"/>
          <w:bCs/>
          <w:lang w:val="en-US"/>
        </w:rPr>
        <w:t>activity</w:t>
      </w:r>
      <w:r w:rsidRPr="001B7DA5">
        <w:rPr>
          <w:rFonts w:ascii="Palatino Linotype" w:hAnsi="Palatino Linotype"/>
          <w:bCs/>
          <w:lang w:val="en-US"/>
        </w:rPr>
        <w:t xml:space="preserve"> metrics was also performed to understand the degree of influence of mine-induced dust particles on vegetation </w:t>
      </w:r>
      <w:r w:rsidR="00FE096A" w:rsidRPr="001B7DA5">
        <w:rPr>
          <w:rFonts w:ascii="Palatino Linotype" w:hAnsi="Palatino Linotype"/>
          <w:bCs/>
          <w:lang w:val="en-US"/>
        </w:rPr>
        <w:t>activity</w:t>
      </w:r>
      <w:r w:rsidRPr="001B7DA5">
        <w:rPr>
          <w:rFonts w:ascii="Palatino Linotype" w:hAnsi="Palatino Linotype"/>
          <w:bCs/>
          <w:lang w:val="en-US"/>
        </w:rPr>
        <w:t xml:space="preserve"> during </w:t>
      </w:r>
      <w:r w:rsidR="00DF7C9F" w:rsidRPr="001B7DA5">
        <w:rPr>
          <w:rFonts w:ascii="Palatino Linotype" w:hAnsi="Palatino Linotype"/>
          <w:bCs/>
          <w:lang w:val="en-US"/>
        </w:rPr>
        <w:t xml:space="preserve">the </w:t>
      </w:r>
      <w:r w:rsidR="00822ABA" w:rsidRPr="001B7DA5">
        <w:rPr>
          <w:rFonts w:ascii="Palatino Linotype" w:hAnsi="Palatino Linotype"/>
          <w:bCs/>
          <w:lang w:val="en-US"/>
        </w:rPr>
        <w:t>LD</w:t>
      </w:r>
      <w:r w:rsidRPr="001B7DA5">
        <w:rPr>
          <w:rFonts w:ascii="Palatino Linotype" w:hAnsi="Palatino Linotype"/>
          <w:bCs/>
          <w:lang w:val="en-US"/>
        </w:rPr>
        <w:t xml:space="preserve"> periods (</w:t>
      </w:r>
      <w:r w:rsidRPr="001B7DA5">
        <w:rPr>
          <w:rFonts w:ascii="Palatino Linotype" w:hAnsi="Palatino Linotype"/>
          <w:b/>
          <w:lang w:val="en-US"/>
        </w:rPr>
        <w:t>Table 4</w:t>
      </w:r>
      <w:r w:rsidRPr="001B7DA5">
        <w:rPr>
          <w:rFonts w:ascii="Palatino Linotype" w:hAnsi="Palatino Linotype"/>
          <w:bCs/>
          <w:lang w:val="en-US"/>
        </w:rPr>
        <w:t xml:space="preserve">). Interestingly, PREC and NR had a significant positive influence on vegetation </w:t>
      </w:r>
      <w:r w:rsidR="00FE096A" w:rsidRPr="001B7DA5">
        <w:rPr>
          <w:rFonts w:ascii="Palatino Linotype" w:hAnsi="Palatino Linotype"/>
          <w:bCs/>
          <w:lang w:val="en-US"/>
        </w:rPr>
        <w:t>activity</w:t>
      </w:r>
      <w:r w:rsidRPr="001B7DA5">
        <w:rPr>
          <w:rFonts w:ascii="Palatino Linotype" w:hAnsi="Palatino Linotype"/>
          <w:bCs/>
          <w:lang w:val="en-US"/>
        </w:rPr>
        <w:t xml:space="preserve"> (R</w:t>
      </w:r>
      <w:r w:rsidRPr="001B7DA5">
        <w:rPr>
          <w:rFonts w:ascii="Palatino Linotype" w:hAnsi="Palatino Linotype"/>
          <w:bCs/>
          <w:vertAlign w:val="superscript"/>
          <w:lang w:val="en-US"/>
        </w:rPr>
        <w:t>2</w:t>
      </w:r>
      <w:r w:rsidRPr="001B7DA5">
        <w:rPr>
          <w:rFonts w:ascii="Palatino Linotype" w:hAnsi="Palatino Linotype"/>
          <w:bCs/>
          <w:lang w:val="en-US"/>
        </w:rPr>
        <w:t xml:space="preserve"> = 0.19 – 0.54; p &lt; 0.01 – 0.05) around the mining clusters during the LD period. However, in the case of biogeographic provinces, no significant correlation was found between PREC and the </w:t>
      </w:r>
      <w:r w:rsidR="00FE096A" w:rsidRPr="001B7DA5">
        <w:rPr>
          <w:rFonts w:ascii="Palatino Linotype" w:hAnsi="Palatino Linotype"/>
          <w:bCs/>
          <w:lang w:val="en-US"/>
        </w:rPr>
        <w:t>activity</w:t>
      </w:r>
      <w:r w:rsidRPr="001B7DA5">
        <w:rPr>
          <w:rFonts w:ascii="Palatino Linotype" w:hAnsi="Palatino Linotype"/>
          <w:bCs/>
          <w:lang w:val="en-US"/>
        </w:rPr>
        <w:t xml:space="preserve"> </w:t>
      </w:r>
      <w:r w:rsidRPr="007E28BB">
        <w:rPr>
          <w:rFonts w:ascii="Palatino Linotype" w:hAnsi="Palatino Linotype"/>
          <w:bCs/>
          <w:lang w:val="en-US"/>
        </w:rPr>
        <w:t>metrics (</w:t>
      </w:r>
      <w:r w:rsidRPr="007E28BB">
        <w:rPr>
          <w:rFonts w:ascii="Palatino Linotype" w:hAnsi="Palatino Linotype"/>
          <w:b/>
          <w:lang w:val="en-US"/>
        </w:rPr>
        <w:t>Table 3</w:t>
      </w:r>
      <w:r w:rsidRPr="007E28BB">
        <w:rPr>
          <w:rFonts w:ascii="Palatino Linotype" w:hAnsi="Palatino Linotype"/>
          <w:bCs/>
          <w:lang w:val="en-US"/>
        </w:rPr>
        <w:t>). NR had a moderately strong relationship with NDVI (R</w:t>
      </w:r>
      <w:r w:rsidRPr="007E28BB">
        <w:rPr>
          <w:rFonts w:ascii="Palatino Linotype" w:hAnsi="Palatino Linotype"/>
          <w:bCs/>
          <w:vertAlign w:val="superscript"/>
          <w:lang w:val="en-US"/>
        </w:rPr>
        <w:t>2</w:t>
      </w:r>
      <w:r w:rsidRPr="007E28BB">
        <w:rPr>
          <w:rFonts w:ascii="Palatino Linotype" w:hAnsi="Palatino Linotype"/>
          <w:bCs/>
          <w:lang w:val="en-US"/>
        </w:rPr>
        <w:t xml:space="preserve"> = 0.55) and a weak relationship with SIF (R</w:t>
      </w:r>
      <w:r w:rsidRPr="007E28BB">
        <w:rPr>
          <w:rFonts w:ascii="Palatino Linotype" w:hAnsi="Palatino Linotype"/>
          <w:bCs/>
          <w:vertAlign w:val="superscript"/>
          <w:lang w:val="en-US"/>
        </w:rPr>
        <w:t>2</w:t>
      </w:r>
      <w:r w:rsidRPr="007E28BB">
        <w:rPr>
          <w:rFonts w:ascii="Palatino Linotype" w:hAnsi="Palatino Linotype"/>
          <w:bCs/>
          <w:lang w:val="en-US"/>
        </w:rPr>
        <w:t xml:space="preserve"> = 0.16, p &lt; 0.05) anomalies during </w:t>
      </w:r>
      <w:r w:rsidR="00DF7C9F" w:rsidRPr="007E28BB">
        <w:rPr>
          <w:rFonts w:ascii="Palatino Linotype" w:hAnsi="Palatino Linotype"/>
          <w:bCs/>
          <w:lang w:val="en-US"/>
        </w:rPr>
        <w:t xml:space="preserve">the </w:t>
      </w:r>
      <w:r w:rsidRPr="007E28BB">
        <w:rPr>
          <w:rFonts w:ascii="Palatino Linotype" w:hAnsi="Palatino Linotype"/>
          <w:bCs/>
          <w:lang w:val="en-US"/>
        </w:rPr>
        <w:t>UL period. TEMP had a weak relationship with NDVI (R</w:t>
      </w:r>
      <w:r w:rsidRPr="007E28BB">
        <w:rPr>
          <w:rFonts w:ascii="Palatino Linotype" w:hAnsi="Palatino Linotype"/>
          <w:bCs/>
          <w:vertAlign w:val="superscript"/>
          <w:lang w:val="en-US"/>
        </w:rPr>
        <w:t>2</w:t>
      </w:r>
      <w:r w:rsidRPr="007E28BB">
        <w:rPr>
          <w:rFonts w:ascii="Palatino Linotype" w:hAnsi="Palatino Linotype"/>
          <w:bCs/>
          <w:lang w:val="en-US"/>
        </w:rPr>
        <w:t xml:space="preserve"> = 0.16, p &lt; 0.05) during the UL period. Notably, the correlation between AOD and NDVI anomaly was also significant during the LD period (R</w:t>
      </w:r>
      <w:r w:rsidRPr="007E28BB">
        <w:rPr>
          <w:rFonts w:ascii="Palatino Linotype" w:hAnsi="Palatino Linotype"/>
          <w:bCs/>
          <w:vertAlign w:val="superscript"/>
          <w:lang w:val="en-US"/>
        </w:rPr>
        <w:t>2</w:t>
      </w:r>
      <w:r w:rsidRPr="007E28BB">
        <w:rPr>
          <w:rFonts w:ascii="Palatino Linotype" w:hAnsi="Palatino Linotype"/>
          <w:bCs/>
          <w:lang w:val="en-US"/>
        </w:rPr>
        <w:t xml:space="preserve"> = 0.26; p &lt; 0.01), which indicates that the enhancement in NDVI was possibly influenced by the </w:t>
      </w:r>
      <w:r w:rsidR="00E838CA">
        <w:rPr>
          <w:rFonts w:ascii="Palatino Linotype" w:hAnsi="Palatino Linotype"/>
          <w:bCs/>
          <w:lang w:val="en-US"/>
        </w:rPr>
        <w:t xml:space="preserve">decrease in </w:t>
      </w:r>
      <w:r w:rsidRPr="007E28BB">
        <w:rPr>
          <w:rFonts w:ascii="Palatino Linotype" w:hAnsi="Palatino Linotype"/>
          <w:bCs/>
          <w:lang w:val="en-US"/>
        </w:rPr>
        <w:t>AOD</w:t>
      </w:r>
      <w:r w:rsidR="00E838CA">
        <w:rPr>
          <w:rFonts w:ascii="Palatino Linotype" w:hAnsi="Palatino Linotype"/>
          <w:bCs/>
          <w:lang w:val="en-US"/>
        </w:rPr>
        <w:t xml:space="preserve"> concentration</w:t>
      </w:r>
      <w:r w:rsidRPr="007E28BB">
        <w:rPr>
          <w:rFonts w:ascii="Palatino Linotype" w:hAnsi="Palatino Linotype"/>
          <w:bCs/>
          <w:lang w:val="en-US"/>
        </w:rPr>
        <w:t>. The correlation between SIF and AOD anomalies was not statistically significant (p = 0.08). Eventually, these R</w:t>
      </w:r>
      <w:r w:rsidRPr="007E28BB">
        <w:rPr>
          <w:rFonts w:ascii="Palatino Linotype" w:hAnsi="Palatino Linotype"/>
          <w:bCs/>
          <w:vertAlign w:val="superscript"/>
          <w:lang w:val="en-US"/>
        </w:rPr>
        <w:t>2</w:t>
      </w:r>
      <w:r w:rsidRPr="007E28BB">
        <w:rPr>
          <w:rFonts w:ascii="Palatino Linotype" w:hAnsi="Palatino Linotype"/>
          <w:bCs/>
          <w:lang w:val="en-US"/>
        </w:rPr>
        <w:t xml:space="preserve"> statistics indicate that climatic parameters (especially PREC and NR) enhanced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during the LD period, and partly during the UL period. Nonetheless, a decrease in the AOD concentration also enhanced the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aroun</w:t>
      </w:r>
      <w:r w:rsidRPr="007E28BB">
        <w:rPr>
          <w:rFonts w:ascii="Palatino Linotype" w:hAnsi="Palatino Linotype"/>
          <w:bCs/>
          <w:lang w:val="en-US"/>
        </w:rPr>
        <w:t xml:space="preserve">d the mining clusters. </w:t>
      </w:r>
    </w:p>
    <w:p w14:paraId="679984C2" w14:textId="177513B6" w:rsidR="00A70176" w:rsidRDefault="00A70176" w:rsidP="00A70176">
      <w:pPr>
        <w:spacing w:after="0" w:line="480" w:lineRule="auto"/>
        <w:jc w:val="both"/>
        <w:rPr>
          <w:rFonts w:ascii="Palatino Linotype" w:hAnsi="Palatino Linotype"/>
          <w:bCs/>
          <w:color w:val="FF0000"/>
          <w:lang w:val="en-US"/>
        </w:rPr>
      </w:pPr>
    </w:p>
    <w:p w14:paraId="0181EF35" w14:textId="0F6C56CD" w:rsidR="00E838CA" w:rsidRDefault="00E838CA" w:rsidP="00A70176">
      <w:pPr>
        <w:spacing w:after="0" w:line="480" w:lineRule="auto"/>
        <w:jc w:val="both"/>
        <w:rPr>
          <w:rFonts w:ascii="Palatino Linotype" w:hAnsi="Palatino Linotype"/>
          <w:bCs/>
          <w:color w:val="FF0000"/>
          <w:lang w:val="en-US"/>
        </w:rPr>
      </w:pPr>
    </w:p>
    <w:p w14:paraId="4A4AB137" w14:textId="41943017" w:rsidR="00E838CA" w:rsidRDefault="00E838CA" w:rsidP="00A70176">
      <w:pPr>
        <w:spacing w:after="0" w:line="480" w:lineRule="auto"/>
        <w:jc w:val="both"/>
        <w:rPr>
          <w:rFonts w:ascii="Palatino Linotype" w:hAnsi="Palatino Linotype"/>
          <w:bCs/>
          <w:color w:val="FF0000"/>
          <w:lang w:val="en-US"/>
        </w:rPr>
      </w:pPr>
    </w:p>
    <w:p w14:paraId="6D05BFF0" w14:textId="77777777" w:rsidR="00E838CA" w:rsidRDefault="00E838CA" w:rsidP="00A70176">
      <w:pPr>
        <w:spacing w:after="0" w:line="480" w:lineRule="auto"/>
        <w:jc w:val="both"/>
        <w:rPr>
          <w:rFonts w:ascii="Palatino Linotype" w:hAnsi="Palatino Linotype"/>
          <w:bCs/>
          <w:color w:val="FF0000"/>
          <w:lang w:val="en-US"/>
        </w:rPr>
      </w:pPr>
    </w:p>
    <w:p w14:paraId="0786E41A" w14:textId="586592DD" w:rsidR="00A70176" w:rsidRPr="007E28BB" w:rsidRDefault="00A70176" w:rsidP="00A70176">
      <w:pPr>
        <w:spacing w:after="0" w:line="480" w:lineRule="auto"/>
        <w:jc w:val="both"/>
        <w:rPr>
          <w:rFonts w:ascii="Palatino Linotype" w:hAnsi="Palatino Linotype"/>
          <w:bCs/>
          <w:lang w:val="en-US"/>
        </w:rPr>
      </w:pPr>
      <w:r w:rsidRPr="00E22F40">
        <w:rPr>
          <w:rFonts w:ascii="Palatino Linotype" w:hAnsi="Palatino Linotype"/>
          <w:b/>
          <w:lang w:val="en-US"/>
        </w:rPr>
        <w:lastRenderedPageBreak/>
        <w:t xml:space="preserve">Table 4: </w:t>
      </w:r>
      <w:r w:rsidRPr="007665F4">
        <w:rPr>
          <w:rFonts w:ascii="Palatino Linotype" w:hAnsi="Palatino Linotype"/>
          <w:bCs/>
          <w:lang w:val="en-US"/>
        </w:rPr>
        <w:t xml:space="preserve">Correlation analysis between mean anomaly (%) of climatic factors, air pollutant, and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metrics </w:t>
      </w:r>
      <w:r w:rsidRPr="007E28BB">
        <w:rPr>
          <w:rFonts w:ascii="Palatino Linotype" w:hAnsi="Palatino Linotype"/>
          <w:bCs/>
          <w:lang w:val="en-US"/>
        </w:rPr>
        <w:t xml:space="preserve">across mining clusters (n=25) during the LD and UL periods. </w:t>
      </w:r>
    </w:p>
    <w:tbl>
      <w:tblPr>
        <w:tblW w:w="762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27"/>
        <w:gridCol w:w="1249"/>
        <w:gridCol w:w="1992"/>
        <w:gridCol w:w="1859"/>
      </w:tblGrid>
      <w:tr w:rsidR="00A70176" w:rsidRPr="007E28BB" w14:paraId="2EDEE316" w14:textId="77777777" w:rsidTr="00224162">
        <w:trPr>
          <w:trHeight w:val="174"/>
          <w:jc w:val="center"/>
        </w:trPr>
        <w:tc>
          <w:tcPr>
            <w:tcW w:w="2527" w:type="dxa"/>
            <w:shd w:val="clear" w:color="auto" w:fill="auto"/>
            <w:noWrap/>
            <w:vAlign w:val="center"/>
            <w:hideMark/>
          </w:tcPr>
          <w:p w14:paraId="5CE97E87" w14:textId="77777777" w:rsidR="00A70176" w:rsidRPr="007E28BB" w:rsidRDefault="00A70176" w:rsidP="00224162">
            <w:pPr>
              <w:spacing w:after="0" w:line="480" w:lineRule="auto"/>
              <w:jc w:val="center"/>
              <w:rPr>
                <w:rFonts w:ascii="Palatino Linotype" w:eastAsia="Times New Roman" w:hAnsi="Palatino Linotype" w:cs="Times New Roman"/>
                <w:b/>
                <w:bCs/>
                <w:sz w:val="20"/>
                <w:szCs w:val="20"/>
                <w:lang w:val="en-US"/>
              </w:rPr>
            </w:pPr>
            <w:r w:rsidRPr="007E28BB">
              <w:rPr>
                <w:rFonts w:ascii="Palatino Linotype" w:eastAsia="Times New Roman" w:hAnsi="Palatino Linotype" w:cs="Times New Roman"/>
                <w:b/>
                <w:bCs/>
                <w:sz w:val="20"/>
                <w:szCs w:val="20"/>
                <w:lang w:val="en-US"/>
              </w:rPr>
              <w:t>Variables </w:t>
            </w:r>
          </w:p>
        </w:tc>
        <w:tc>
          <w:tcPr>
            <w:tcW w:w="1249" w:type="dxa"/>
          </w:tcPr>
          <w:p w14:paraId="04A7ED05"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Period</w:t>
            </w:r>
          </w:p>
        </w:tc>
        <w:tc>
          <w:tcPr>
            <w:tcW w:w="1992" w:type="dxa"/>
            <w:shd w:val="clear" w:color="auto" w:fill="auto"/>
            <w:noWrap/>
            <w:vAlign w:val="center"/>
            <w:hideMark/>
          </w:tcPr>
          <w:p w14:paraId="393C827A"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NDVI</w:t>
            </w:r>
          </w:p>
        </w:tc>
        <w:tc>
          <w:tcPr>
            <w:tcW w:w="1859" w:type="dxa"/>
            <w:vAlign w:val="center"/>
          </w:tcPr>
          <w:p w14:paraId="61665BDC"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SIF</w:t>
            </w:r>
          </w:p>
        </w:tc>
      </w:tr>
      <w:tr w:rsidR="00A70176" w:rsidRPr="007E28BB" w14:paraId="7AAD57A1" w14:textId="77777777" w:rsidTr="00224162">
        <w:trPr>
          <w:trHeight w:val="174"/>
          <w:jc w:val="center"/>
        </w:trPr>
        <w:tc>
          <w:tcPr>
            <w:tcW w:w="2527" w:type="dxa"/>
            <w:vMerge w:val="restart"/>
            <w:shd w:val="clear" w:color="auto" w:fill="auto"/>
            <w:noWrap/>
            <w:vAlign w:val="center"/>
            <w:hideMark/>
          </w:tcPr>
          <w:p w14:paraId="37BA8681"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PREC</w:t>
            </w:r>
          </w:p>
        </w:tc>
        <w:tc>
          <w:tcPr>
            <w:tcW w:w="1249" w:type="dxa"/>
          </w:tcPr>
          <w:p w14:paraId="09C6CF98" w14:textId="77777777" w:rsidR="00A70176" w:rsidRPr="007E28BB" w:rsidRDefault="00A70176" w:rsidP="00224162">
            <w:pPr>
              <w:spacing w:after="0" w:line="480" w:lineRule="auto"/>
              <w:jc w:val="center"/>
              <w:rPr>
                <w:rFonts w:ascii="Palatino Linotype" w:eastAsia="Times New Roman" w:hAnsi="Palatino Linotype" w:cs="Times New Roman"/>
                <w:bCs/>
                <w:i/>
                <w:sz w:val="20"/>
                <w:szCs w:val="20"/>
                <w:lang w:val="en-US"/>
              </w:rPr>
            </w:pPr>
            <w:r w:rsidRPr="007E28BB">
              <w:rPr>
                <w:rFonts w:ascii="Palatino Linotype" w:eastAsia="Times New Roman" w:hAnsi="Palatino Linotype" w:cs="Times New Roman"/>
                <w:bCs/>
                <w:i/>
                <w:sz w:val="20"/>
                <w:szCs w:val="20"/>
                <w:lang w:val="en-US"/>
              </w:rPr>
              <w:t>LD</w:t>
            </w:r>
          </w:p>
        </w:tc>
        <w:tc>
          <w:tcPr>
            <w:tcW w:w="1992" w:type="dxa"/>
            <w:shd w:val="clear" w:color="auto" w:fill="auto"/>
            <w:noWrap/>
            <w:vAlign w:val="center"/>
            <w:hideMark/>
          </w:tcPr>
          <w:p w14:paraId="2B16ADB2" w14:textId="77777777" w:rsidR="00A70176" w:rsidRPr="007E28BB" w:rsidRDefault="00A70176" w:rsidP="00224162">
            <w:pPr>
              <w:spacing w:after="0" w:line="480" w:lineRule="auto"/>
              <w:jc w:val="center"/>
              <w:rPr>
                <w:rFonts w:ascii="Palatino Linotype" w:eastAsia="Times New Roman" w:hAnsi="Palatino Linotype" w:cs="Times New Roman"/>
                <w:bCs/>
                <w:sz w:val="20"/>
                <w:szCs w:val="20"/>
                <w:lang w:val="en-US"/>
              </w:rPr>
            </w:pPr>
            <w:r w:rsidRPr="007E28BB">
              <w:rPr>
                <w:rFonts w:ascii="Palatino Linotype" w:eastAsia="Times New Roman" w:hAnsi="Palatino Linotype" w:cs="Times New Roman"/>
                <w:bCs/>
                <w:sz w:val="20"/>
                <w:szCs w:val="20"/>
                <w:lang w:val="en-US"/>
              </w:rPr>
              <w:t>0.29*</w:t>
            </w:r>
          </w:p>
        </w:tc>
        <w:tc>
          <w:tcPr>
            <w:tcW w:w="1859" w:type="dxa"/>
            <w:vAlign w:val="center"/>
          </w:tcPr>
          <w:p w14:paraId="20125757" w14:textId="77777777" w:rsidR="00A70176" w:rsidRPr="007E28BB" w:rsidRDefault="00A70176" w:rsidP="00224162">
            <w:pPr>
              <w:spacing w:after="0" w:line="480" w:lineRule="auto"/>
              <w:jc w:val="center"/>
              <w:rPr>
                <w:rFonts w:ascii="Palatino Linotype" w:eastAsia="Times New Roman" w:hAnsi="Palatino Linotype" w:cs="Times New Roman"/>
                <w:bCs/>
                <w:sz w:val="20"/>
                <w:szCs w:val="20"/>
                <w:lang w:val="en-US"/>
              </w:rPr>
            </w:pPr>
            <w:r w:rsidRPr="007E28BB">
              <w:rPr>
                <w:rFonts w:ascii="Palatino Linotype" w:eastAsia="Times New Roman" w:hAnsi="Palatino Linotype" w:cs="Times New Roman"/>
                <w:bCs/>
                <w:sz w:val="20"/>
                <w:szCs w:val="20"/>
                <w:lang w:val="en-US"/>
              </w:rPr>
              <w:t>19**</w:t>
            </w:r>
          </w:p>
        </w:tc>
      </w:tr>
      <w:tr w:rsidR="00A70176" w:rsidRPr="007E28BB" w14:paraId="3D665B02" w14:textId="77777777" w:rsidTr="00224162">
        <w:trPr>
          <w:trHeight w:val="174"/>
          <w:jc w:val="center"/>
        </w:trPr>
        <w:tc>
          <w:tcPr>
            <w:tcW w:w="2527" w:type="dxa"/>
            <w:vMerge/>
            <w:shd w:val="clear" w:color="auto" w:fill="auto"/>
            <w:vAlign w:val="center"/>
            <w:hideMark/>
          </w:tcPr>
          <w:p w14:paraId="6707B013"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p>
        </w:tc>
        <w:tc>
          <w:tcPr>
            <w:tcW w:w="1249" w:type="dxa"/>
          </w:tcPr>
          <w:p w14:paraId="2CFABB05" w14:textId="77777777" w:rsidR="00A70176" w:rsidRPr="007E28BB" w:rsidRDefault="00A70176" w:rsidP="00224162">
            <w:pPr>
              <w:spacing w:after="0" w:line="480" w:lineRule="auto"/>
              <w:jc w:val="center"/>
              <w:rPr>
                <w:rFonts w:ascii="Palatino Linotype" w:eastAsia="Times New Roman" w:hAnsi="Palatino Linotype" w:cs="Times New Roman"/>
                <w:i/>
                <w:sz w:val="20"/>
                <w:szCs w:val="20"/>
              </w:rPr>
            </w:pPr>
            <w:r w:rsidRPr="007E28BB">
              <w:rPr>
                <w:rFonts w:ascii="Palatino Linotype" w:eastAsia="Times New Roman" w:hAnsi="Palatino Linotype" w:cs="Times New Roman"/>
                <w:i/>
                <w:sz w:val="20"/>
                <w:szCs w:val="20"/>
              </w:rPr>
              <w:t>UL</w:t>
            </w:r>
          </w:p>
        </w:tc>
        <w:tc>
          <w:tcPr>
            <w:tcW w:w="1992" w:type="dxa"/>
            <w:shd w:val="clear" w:color="auto" w:fill="auto"/>
            <w:noWrap/>
            <w:vAlign w:val="center"/>
            <w:hideMark/>
          </w:tcPr>
          <w:p w14:paraId="29E57ACC" w14:textId="77777777" w:rsidR="00A70176" w:rsidRPr="007E28BB" w:rsidRDefault="00A70176" w:rsidP="00224162">
            <w:pPr>
              <w:spacing w:after="0" w:line="480" w:lineRule="auto"/>
              <w:jc w:val="center"/>
              <w:rPr>
                <w:rFonts w:ascii="Palatino Linotype" w:eastAsia="Times New Roman" w:hAnsi="Palatino Linotype" w:cs="Times New Roman"/>
                <w:sz w:val="20"/>
                <w:szCs w:val="20"/>
                <w:lang w:val="en-US"/>
              </w:rPr>
            </w:pPr>
            <w:r w:rsidRPr="007E28BB">
              <w:rPr>
                <w:rFonts w:ascii="Palatino Linotype" w:eastAsia="Times New Roman" w:hAnsi="Palatino Linotype" w:cs="Times New Roman"/>
                <w:sz w:val="20"/>
                <w:szCs w:val="20"/>
              </w:rPr>
              <w:t>-0.12</w:t>
            </w:r>
          </w:p>
        </w:tc>
        <w:tc>
          <w:tcPr>
            <w:tcW w:w="1859" w:type="dxa"/>
            <w:vAlign w:val="center"/>
          </w:tcPr>
          <w:p w14:paraId="63A49EA0" w14:textId="77777777" w:rsidR="00A70176" w:rsidRPr="007E28BB" w:rsidRDefault="00A70176" w:rsidP="00224162">
            <w:pPr>
              <w:spacing w:after="0" w:line="480" w:lineRule="auto"/>
              <w:jc w:val="center"/>
              <w:rPr>
                <w:rFonts w:ascii="Palatino Linotype" w:eastAsia="Times New Roman" w:hAnsi="Palatino Linotype" w:cs="Times New Roman"/>
                <w:bCs/>
                <w:sz w:val="20"/>
                <w:szCs w:val="20"/>
                <w:lang w:val="en-US"/>
              </w:rPr>
            </w:pPr>
            <w:r w:rsidRPr="007E28BB">
              <w:rPr>
                <w:rFonts w:ascii="Palatino Linotype" w:eastAsia="Times New Roman" w:hAnsi="Palatino Linotype" w:cs="Times New Roman"/>
                <w:sz w:val="20"/>
                <w:szCs w:val="20"/>
              </w:rPr>
              <w:t>0.006</w:t>
            </w:r>
          </w:p>
        </w:tc>
      </w:tr>
      <w:tr w:rsidR="00A70176" w:rsidRPr="007E28BB" w14:paraId="1C9C446A" w14:textId="77777777" w:rsidTr="00224162">
        <w:trPr>
          <w:trHeight w:val="174"/>
          <w:jc w:val="center"/>
        </w:trPr>
        <w:tc>
          <w:tcPr>
            <w:tcW w:w="2527" w:type="dxa"/>
            <w:vMerge w:val="restart"/>
            <w:shd w:val="clear" w:color="auto" w:fill="auto"/>
            <w:noWrap/>
            <w:vAlign w:val="center"/>
            <w:hideMark/>
          </w:tcPr>
          <w:p w14:paraId="1ABE315F"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TEMP</w:t>
            </w:r>
          </w:p>
        </w:tc>
        <w:tc>
          <w:tcPr>
            <w:tcW w:w="1249" w:type="dxa"/>
          </w:tcPr>
          <w:p w14:paraId="0D78D498" w14:textId="77777777" w:rsidR="00A70176" w:rsidRPr="007E28BB" w:rsidRDefault="00A70176" w:rsidP="00224162">
            <w:pPr>
              <w:spacing w:after="0" w:line="480" w:lineRule="auto"/>
              <w:jc w:val="center"/>
              <w:rPr>
                <w:rFonts w:ascii="Palatino Linotype" w:eastAsia="Times New Roman" w:hAnsi="Palatino Linotype" w:cs="Times New Roman"/>
                <w:bCs/>
                <w:i/>
                <w:sz w:val="20"/>
                <w:szCs w:val="20"/>
                <w:lang w:val="en-US"/>
              </w:rPr>
            </w:pPr>
            <w:r w:rsidRPr="007E28BB">
              <w:rPr>
                <w:rFonts w:ascii="Palatino Linotype" w:eastAsia="Times New Roman" w:hAnsi="Palatino Linotype" w:cs="Times New Roman"/>
                <w:bCs/>
                <w:i/>
                <w:sz w:val="20"/>
                <w:szCs w:val="20"/>
                <w:lang w:val="en-US"/>
              </w:rPr>
              <w:t>LD</w:t>
            </w:r>
          </w:p>
        </w:tc>
        <w:tc>
          <w:tcPr>
            <w:tcW w:w="1992" w:type="dxa"/>
            <w:shd w:val="clear" w:color="auto" w:fill="auto"/>
            <w:noWrap/>
            <w:vAlign w:val="center"/>
            <w:hideMark/>
          </w:tcPr>
          <w:p w14:paraId="6F807ED7" w14:textId="77777777" w:rsidR="00A70176" w:rsidRPr="007E28BB" w:rsidRDefault="00A70176" w:rsidP="00224162">
            <w:pPr>
              <w:spacing w:after="0" w:line="480" w:lineRule="auto"/>
              <w:jc w:val="center"/>
              <w:rPr>
                <w:rFonts w:ascii="Palatino Linotype" w:eastAsia="Times New Roman" w:hAnsi="Palatino Linotype" w:cs="Times New Roman"/>
                <w:bCs/>
                <w:sz w:val="20"/>
                <w:szCs w:val="20"/>
                <w:lang w:val="en-US"/>
              </w:rPr>
            </w:pPr>
            <w:r w:rsidRPr="007E28BB">
              <w:rPr>
                <w:rFonts w:ascii="Palatino Linotype" w:eastAsia="Times New Roman" w:hAnsi="Palatino Linotype" w:cs="Times New Roman"/>
                <w:bCs/>
                <w:sz w:val="20"/>
                <w:szCs w:val="20"/>
                <w:lang w:val="en-US"/>
              </w:rPr>
              <w:t>-0.54*</w:t>
            </w:r>
          </w:p>
        </w:tc>
        <w:tc>
          <w:tcPr>
            <w:tcW w:w="1859" w:type="dxa"/>
            <w:vAlign w:val="center"/>
          </w:tcPr>
          <w:p w14:paraId="2F8F0414"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bCs/>
                <w:sz w:val="20"/>
                <w:szCs w:val="20"/>
                <w:lang w:val="en-US"/>
              </w:rPr>
              <w:t>-0.46*</w:t>
            </w:r>
          </w:p>
        </w:tc>
      </w:tr>
      <w:tr w:rsidR="00A70176" w:rsidRPr="007E28BB" w14:paraId="17B2D9DB" w14:textId="77777777" w:rsidTr="00224162">
        <w:trPr>
          <w:trHeight w:val="84"/>
          <w:jc w:val="center"/>
        </w:trPr>
        <w:tc>
          <w:tcPr>
            <w:tcW w:w="2527" w:type="dxa"/>
            <w:vMerge/>
            <w:shd w:val="clear" w:color="auto" w:fill="auto"/>
            <w:vAlign w:val="center"/>
            <w:hideMark/>
          </w:tcPr>
          <w:p w14:paraId="31F9657C"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p>
        </w:tc>
        <w:tc>
          <w:tcPr>
            <w:tcW w:w="1249" w:type="dxa"/>
          </w:tcPr>
          <w:p w14:paraId="47B70AC2" w14:textId="77777777" w:rsidR="00A70176" w:rsidRPr="007E28BB" w:rsidRDefault="00A70176" w:rsidP="00224162">
            <w:pPr>
              <w:spacing w:after="0" w:line="480" w:lineRule="auto"/>
              <w:jc w:val="center"/>
              <w:rPr>
                <w:rFonts w:ascii="Palatino Linotype" w:eastAsia="Times New Roman" w:hAnsi="Palatino Linotype" w:cs="Times New Roman"/>
                <w:i/>
                <w:sz w:val="20"/>
                <w:szCs w:val="20"/>
              </w:rPr>
            </w:pPr>
            <w:r w:rsidRPr="007E28BB">
              <w:rPr>
                <w:rFonts w:ascii="Palatino Linotype" w:eastAsia="Times New Roman" w:hAnsi="Palatino Linotype" w:cs="Times New Roman"/>
                <w:i/>
                <w:sz w:val="20"/>
                <w:szCs w:val="20"/>
              </w:rPr>
              <w:t>UL</w:t>
            </w:r>
          </w:p>
        </w:tc>
        <w:tc>
          <w:tcPr>
            <w:tcW w:w="1992" w:type="dxa"/>
            <w:shd w:val="clear" w:color="auto" w:fill="auto"/>
            <w:noWrap/>
            <w:vAlign w:val="center"/>
            <w:hideMark/>
          </w:tcPr>
          <w:p w14:paraId="54247D9B" w14:textId="77777777" w:rsidR="00A70176" w:rsidRPr="007E28BB" w:rsidRDefault="00A70176" w:rsidP="00224162">
            <w:pPr>
              <w:spacing w:after="0" w:line="480" w:lineRule="auto"/>
              <w:jc w:val="center"/>
              <w:rPr>
                <w:rFonts w:ascii="Palatino Linotype" w:eastAsia="Times New Roman" w:hAnsi="Palatino Linotype" w:cs="Times New Roman"/>
                <w:sz w:val="20"/>
                <w:szCs w:val="20"/>
                <w:lang w:val="en-US"/>
              </w:rPr>
            </w:pPr>
            <w:r w:rsidRPr="007E28BB">
              <w:rPr>
                <w:rFonts w:ascii="Palatino Linotype" w:eastAsia="Times New Roman" w:hAnsi="Palatino Linotype" w:cs="Times New Roman"/>
                <w:sz w:val="20"/>
                <w:szCs w:val="20"/>
              </w:rPr>
              <w:t>0.21**</w:t>
            </w:r>
          </w:p>
        </w:tc>
        <w:tc>
          <w:tcPr>
            <w:tcW w:w="1859" w:type="dxa"/>
            <w:vAlign w:val="center"/>
          </w:tcPr>
          <w:p w14:paraId="16F387F1"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sz w:val="20"/>
                <w:szCs w:val="20"/>
              </w:rPr>
              <w:t>0.08</w:t>
            </w:r>
          </w:p>
        </w:tc>
      </w:tr>
      <w:tr w:rsidR="00A70176" w:rsidRPr="007E28BB" w14:paraId="47B33733" w14:textId="77777777" w:rsidTr="00224162">
        <w:trPr>
          <w:trHeight w:val="252"/>
          <w:jc w:val="center"/>
        </w:trPr>
        <w:tc>
          <w:tcPr>
            <w:tcW w:w="2527" w:type="dxa"/>
            <w:vMerge w:val="restart"/>
            <w:shd w:val="clear" w:color="auto" w:fill="auto"/>
            <w:vAlign w:val="center"/>
          </w:tcPr>
          <w:p w14:paraId="435C6DF7"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NR</w:t>
            </w:r>
          </w:p>
        </w:tc>
        <w:tc>
          <w:tcPr>
            <w:tcW w:w="1249" w:type="dxa"/>
          </w:tcPr>
          <w:p w14:paraId="4BF37A8A" w14:textId="77777777" w:rsidR="00A70176" w:rsidRPr="007E28BB" w:rsidRDefault="00A70176" w:rsidP="00224162">
            <w:pPr>
              <w:spacing w:after="0" w:line="480" w:lineRule="auto"/>
              <w:jc w:val="center"/>
              <w:rPr>
                <w:rFonts w:ascii="Palatino Linotype" w:eastAsia="Times New Roman" w:hAnsi="Palatino Linotype" w:cs="Times New Roman"/>
                <w:i/>
                <w:sz w:val="20"/>
                <w:szCs w:val="20"/>
              </w:rPr>
            </w:pPr>
            <w:r w:rsidRPr="007E28BB">
              <w:rPr>
                <w:rFonts w:ascii="Palatino Linotype" w:eastAsia="Times New Roman" w:hAnsi="Palatino Linotype" w:cs="Times New Roman"/>
                <w:bCs/>
                <w:i/>
                <w:sz w:val="20"/>
                <w:szCs w:val="20"/>
                <w:lang w:val="en-US"/>
              </w:rPr>
              <w:t>LD</w:t>
            </w:r>
          </w:p>
        </w:tc>
        <w:tc>
          <w:tcPr>
            <w:tcW w:w="1992" w:type="dxa"/>
            <w:shd w:val="clear" w:color="auto" w:fill="auto"/>
            <w:noWrap/>
            <w:vAlign w:val="center"/>
          </w:tcPr>
          <w:p w14:paraId="56B0E9DB"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sz w:val="20"/>
                <w:szCs w:val="20"/>
              </w:rPr>
              <w:t>0.19**</w:t>
            </w:r>
          </w:p>
        </w:tc>
        <w:tc>
          <w:tcPr>
            <w:tcW w:w="1859" w:type="dxa"/>
            <w:vAlign w:val="center"/>
          </w:tcPr>
          <w:p w14:paraId="5C085BB6"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sz w:val="20"/>
                <w:szCs w:val="20"/>
              </w:rPr>
              <w:t>0.54*</w:t>
            </w:r>
          </w:p>
        </w:tc>
      </w:tr>
      <w:tr w:rsidR="00A70176" w:rsidRPr="007E28BB" w14:paraId="10311988" w14:textId="77777777" w:rsidTr="00224162">
        <w:trPr>
          <w:trHeight w:val="252"/>
          <w:jc w:val="center"/>
        </w:trPr>
        <w:tc>
          <w:tcPr>
            <w:tcW w:w="2527" w:type="dxa"/>
            <w:vMerge/>
            <w:shd w:val="clear" w:color="auto" w:fill="auto"/>
            <w:vAlign w:val="center"/>
          </w:tcPr>
          <w:p w14:paraId="41597073"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p>
        </w:tc>
        <w:tc>
          <w:tcPr>
            <w:tcW w:w="1249" w:type="dxa"/>
          </w:tcPr>
          <w:p w14:paraId="1F3BCC36" w14:textId="77777777" w:rsidR="00A70176" w:rsidRPr="007E28BB" w:rsidRDefault="00A70176" w:rsidP="00224162">
            <w:pPr>
              <w:spacing w:after="0" w:line="480" w:lineRule="auto"/>
              <w:jc w:val="center"/>
              <w:rPr>
                <w:rFonts w:ascii="Palatino Linotype" w:eastAsia="Times New Roman" w:hAnsi="Palatino Linotype" w:cs="Times New Roman"/>
                <w:i/>
                <w:sz w:val="20"/>
                <w:szCs w:val="20"/>
              </w:rPr>
            </w:pPr>
            <w:r w:rsidRPr="007E28BB">
              <w:rPr>
                <w:rFonts w:ascii="Palatino Linotype" w:eastAsia="Times New Roman" w:hAnsi="Palatino Linotype" w:cs="Times New Roman"/>
                <w:i/>
                <w:sz w:val="20"/>
                <w:szCs w:val="20"/>
              </w:rPr>
              <w:t>UL</w:t>
            </w:r>
          </w:p>
        </w:tc>
        <w:tc>
          <w:tcPr>
            <w:tcW w:w="1992" w:type="dxa"/>
            <w:shd w:val="clear" w:color="auto" w:fill="auto"/>
            <w:noWrap/>
            <w:vAlign w:val="center"/>
          </w:tcPr>
          <w:p w14:paraId="541604B0"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sz w:val="20"/>
                <w:szCs w:val="20"/>
              </w:rPr>
              <w:t>0.55*</w:t>
            </w:r>
          </w:p>
        </w:tc>
        <w:tc>
          <w:tcPr>
            <w:tcW w:w="1859" w:type="dxa"/>
            <w:vAlign w:val="center"/>
          </w:tcPr>
          <w:p w14:paraId="6BBEC24E"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sz w:val="20"/>
                <w:szCs w:val="20"/>
              </w:rPr>
              <w:t>0.16**</w:t>
            </w:r>
          </w:p>
        </w:tc>
      </w:tr>
      <w:tr w:rsidR="00A70176" w:rsidRPr="007E28BB" w14:paraId="373F3ADF" w14:textId="77777777" w:rsidTr="00224162">
        <w:trPr>
          <w:trHeight w:val="174"/>
          <w:jc w:val="center"/>
        </w:trPr>
        <w:tc>
          <w:tcPr>
            <w:tcW w:w="2527" w:type="dxa"/>
            <w:vMerge w:val="restart"/>
            <w:shd w:val="clear" w:color="auto" w:fill="auto"/>
            <w:noWrap/>
            <w:vAlign w:val="center"/>
            <w:hideMark/>
          </w:tcPr>
          <w:p w14:paraId="46AD3F29"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r w:rsidRPr="007E28BB">
              <w:rPr>
                <w:rFonts w:ascii="Palatino Linotype" w:eastAsia="Times New Roman" w:hAnsi="Palatino Linotype" w:cs="Times New Roman"/>
                <w:b/>
                <w:bCs/>
                <w:i/>
                <w:iCs/>
                <w:sz w:val="20"/>
                <w:szCs w:val="20"/>
                <w:lang w:val="en-US"/>
              </w:rPr>
              <w:t>AOD</w:t>
            </w:r>
          </w:p>
        </w:tc>
        <w:tc>
          <w:tcPr>
            <w:tcW w:w="1249" w:type="dxa"/>
          </w:tcPr>
          <w:p w14:paraId="7F5CF00B" w14:textId="77777777" w:rsidR="00A70176" w:rsidRPr="007E28BB" w:rsidRDefault="00A70176" w:rsidP="00224162">
            <w:pPr>
              <w:spacing w:after="0" w:line="480" w:lineRule="auto"/>
              <w:jc w:val="center"/>
              <w:rPr>
                <w:rFonts w:ascii="Palatino Linotype" w:eastAsia="Times New Roman" w:hAnsi="Palatino Linotype" w:cs="Times New Roman"/>
                <w:bCs/>
                <w:i/>
                <w:sz w:val="20"/>
                <w:szCs w:val="20"/>
                <w:lang w:val="en-US"/>
              </w:rPr>
            </w:pPr>
            <w:r w:rsidRPr="007E28BB">
              <w:rPr>
                <w:rFonts w:ascii="Palatino Linotype" w:eastAsia="Times New Roman" w:hAnsi="Palatino Linotype" w:cs="Times New Roman"/>
                <w:bCs/>
                <w:i/>
                <w:sz w:val="20"/>
                <w:szCs w:val="20"/>
                <w:lang w:val="en-US"/>
              </w:rPr>
              <w:t>LD</w:t>
            </w:r>
          </w:p>
        </w:tc>
        <w:tc>
          <w:tcPr>
            <w:tcW w:w="1992" w:type="dxa"/>
            <w:shd w:val="clear" w:color="auto" w:fill="auto"/>
            <w:noWrap/>
            <w:vAlign w:val="center"/>
            <w:hideMark/>
          </w:tcPr>
          <w:p w14:paraId="2B71C245" w14:textId="77777777" w:rsidR="00A70176" w:rsidRPr="007E28BB" w:rsidRDefault="00A70176" w:rsidP="00224162">
            <w:pPr>
              <w:spacing w:after="0" w:line="480" w:lineRule="auto"/>
              <w:jc w:val="center"/>
              <w:rPr>
                <w:rFonts w:ascii="Palatino Linotype" w:eastAsia="Times New Roman" w:hAnsi="Palatino Linotype" w:cs="Times New Roman"/>
                <w:bCs/>
                <w:sz w:val="20"/>
                <w:szCs w:val="20"/>
                <w:lang w:val="en-US"/>
              </w:rPr>
            </w:pPr>
            <w:r w:rsidRPr="007E28BB">
              <w:rPr>
                <w:rFonts w:ascii="Palatino Linotype" w:eastAsia="Times New Roman" w:hAnsi="Palatino Linotype" w:cs="Times New Roman"/>
                <w:bCs/>
                <w:sz w:val="20"/>
                <w:szCs w:val="20"/>
                <w:lang w:val="en-US"/>
              </w:rPr>
              <w:t>0.26*</w:t>
            </w:r>
          </w:p>
        </w:tc>
        <w:tc>
          <w:tcPr>
            <w:tcW w:w="1859" w:type="dxa"/>
            <w:vAlign w:val="center"/>
          </w:tcPr>
          <w:p w14:paraId="463696AD" w14:textId="77777777" w:rsidR="00A70176" w:rsidRPr="007E28BB" w:rsidRDefault="00A70176" w:rsidP="00224162">
            <w:pPr>
              <w:spacing w:after="0" w:line="480" w:lineRule="auto"/>
              <w:jc w:val="center"/>
              <w:rPr>
                <w:rFonts w:ascii="Palatino Linotype" w:eastAsia="Times New Roman" w:hAnsi="Palatino Linotype" w:cs="Times New Roman"/>
                <w:sz w:val="20"/>
                <w:szCs w:val="20"/>
              </w:rPr>
            </w:pPr>
            <w:r w:rsidRPr="007E28BB">
              <w:rPr>
                <w:rFonts w:ascii="Palatino Linotype" w:eastAsia="Times New Roman" w:hAnsi="Palatino Linotype" w:cs="Times New Roman"/>
                <w:bCs/>
                <w:sz w:val="20"/>
                <w:szCs w:val="20"/>
                <w:lang w:val="en-US"/>
              </w:rPr>
              <w:t>0.13</w:t>
            </w:r>
          </w:p>
        </w:tc>
      </w:tr>
      <w:tr w:rsidR="00A70176" w:rsidRPr="007E28BB" w14:paraId="4CAB8F33" w14:textId="77777777" w:rsidTr="00224162">
        <w:trPr>
          <w:trHeight w:val="174"/>
          <w:jc w:val="center"/>
        </w:trPr>
        <w:tc>
          <w:tcPr>
            <w:tcW w:w="2527" w:type="dxa"/>
            <w:vMerge/>
            <w:shd w:val="clear" w:color="auto" w:fill="auto"/>
            <w:vAlign w:val="center"/>
            <w:hideMark/>
          </w:tcPr>
          <w:p w14:paraId="0FC2568E" w14:textId="77777777" w:rsidR="00A70176" w:rsidRPr="007E28BB" w:rsidRDefault="00A70176" w:rsidP="00224162">
            <w:pPr>
              <w:spacing w:after="0" w:line="480" w:lineRule="auto"/>
              <w:jc w:val="center"/>
              <w:rPr>
                <w:rFonts w:ascii="Palatino Linotype" w:eastAsia="Times New Roman" w:hAnsi="Palatino Linotype" w:cs="Times New Roman"/>
                <w:b/>
                <w:bCs/>
                <w:i/>
                <w:iCs/>
                <w:sz w:val="20"/>
                <w:szCs w:val="20"/>
                <w:lang w:val="en-US"/>
              </w:rPr>
            </w:pPr>
          </w:p>
        </w:tc>
        <w:tc>
          <w:tcPr>
            <w:tcW w:w="1249" w:type="dxa"/>
          </w:tcPr>
          <w:p w14:paraId="2D7F3B63" w14:textId="77777777" w:rsidR="00A70176" w:rsidRPr="007E28BB" w:rsidRDefault="00A70176" w:rsidP="00224162">
            <w:pPr>
              <w:spacing w:after="0" w:line="480" w:lineRule="auto"/>
              <w:jc w:val="center"/>
              <w:rPr>
                <w:rFonts w:ascii="Palatino Linotype" w:eastAsia="Times New Roman" w:hAnsi="Palatino Linotype" w:cs="Times New Roman"/>
                <w:i/>
                <w:sz w:val="20"/>
                <w:szCs w:val="20"/>
              </w:rPr>
            </w:pPr>
            <w:r w:rsidRPr="007E28BB">
              <w:rPr>
                <w:rFonts w:ascii="Palatino Linotype" w:eastAsia="Times New Roman" w:hAnsi="Palatino Linotype" w:cs="Times New Roman"/>
                <w:i/>
                <w:sz w:val="20"/>
                <w:szCs w:val="20"/>
              </w:rPr>
              <w:t>UL</w:t>
            </w:r>
          </w:p>
        </w:tc>
        <w:tc>
          <w:tcPr>
            <w:tcW w:w="1992" w:type="dxa"/>
            <w:shd w:val="clear" w:color="auto" w:fill="auto"/>
            <w:noWrap/>
            <w:vAlign w:val="center"/>
            <w:hideMark/>
          </w:tcPr>
          <w:p w14:paraId="0516087B" w14:textId="77777777" w:rsidR="00A70176" w:rsidRPr="007E28BB" w:rsidRDefault="00A70176" w:rsidP="00224162">
            <w:pPr>
              <w:spacing w:after="0" w:line="480" w:lineRule="auto"/>
              <w:jc w:val="center"/>
              <w:rPr>
                <w:rFonts w:ascii="Palatino Linotype" w:eastAsia="Times New Roman" w:hAnsi="Palatino Linotype" w:cs="Times New Roman"/>
                <w:sz w:val="20"/>
                <w:szCs w:val="20"/>
                <w:lang w:val="en-US"/>
              </w:rPr>
            </w:pPr>
            <w:r w:rsidRPr="007E28BB">
              <w:rPr>
                <w:rFonts w:ascii="Palatino Linotype" w:eastAsia="Times New Roman" w:hAnsi="Palatino Linotype" w:cs="Times New Roman"/>
                <w:sz w:val="20"/>
                <w:szCs w:val="20"/>
              </w:rPr>
              <w:t>-0.06</w:t>
            </w:r>
          </w:p>
        </w:tc>
        <w:tc>
          <w:tcPr>
            <w:tcW w:w="1859" w:type="dxa"/>
            <w:vAlign w:val="center"/>
          </w:tcPr>
          <w:p w14:paraId="394FFD0C" w14:textId="77777777" w:rsidR="00A70176" w:rsidRPr="007E28BB" w:rsidRDefault="00A70176" w:rsidP="00224162">
            <w:pPr>
              <w:spacing w:after="0" w:line="480" w:lineRule="auto"/>
              <w:jc w:val="center"/>
              <w:rPr>
                <w:rFonts w:ascii="Palatino Linotype" w:eastAsia="Times New Roman" w:hAnsi="Palatino Linotype" w:cs="Times New Roman"/>
                <w:bCs/>
                <w:sz w:val="20"/>
                <w:szCs w:val="20"/>
                <w:lang w:val="en-US"/>
              </w:rPr>
            </w:pPr>
            <w:r w:rsidRPr="007E28BB">
              <w:rPr>
                <w:rFonts w:ascii="Palatino Linotype" w:eastAsia="Times New Roman" w:hAnsi="Palatino Linotype" w:cs="Times New Roman"/>
                <w:sz w:val="20"/>
                <w:szCs w:val="20"/>
              </w:rPr>
              <w:t>-0.35*</w:t>
            </w:r>
          </w:p>
        </w:tc>
      </w:tr>
    </w:tbl>
    <w:p w14:paraId="6CA16932" w14:textId="77777777" w:rsidR="00A70176" w:rsidRDefault="00A70176" w:rsidP="00A70176">
      <w:pPr>
        <w:spacing w:after="0" w:line="480" w:lineRule="auto"/>
        <w:jc w:val="both"/>
        <w:rPr>
          <w:rFonts w:ascii="Palatino Linotype" w:hAnsi="Palatino Linotype" w:cs="Times New Roman"/>
          <w:sz w:val="20"/>
          <w:szCs w:val="20"/>
        </w:rPr>
      </w:pPr>
      <w:r w:rsidRPr="007E28BB">
        <w:rPr>
          <w:rFonts w:ascii="Palatino Linotype" w:hAnsi="Palatino Linotype" w:cs="Times New Roman"/>
          <w:bCs/>
          <w:sz w:val="20"/>
          <w:szCs w:val="20"/>
        </w:rPr>
        <w:t>(</w:t>
      </w:r>
      <w:r w:rsidRPr="007E28BB">
        <w:rPr>
          <w:rFonts w:ascii="Palatino Linotype" w:hAnsi="Palatino Linotype" w:cs="Times New Roman"/>
          <w:b/>
          <w:sz w:val="20"/>
          <w:szCs w:val="20"/>
        </w:rPr>
        <w:t>Note</w:t>
      </w:r>
      <w:r w:rsidRPr="007E28BB">
        <w:rPr>
          <w:rFonts w:ascii="Palatino Linotype" w:hAnsi="Palatino Linotype" w:cs="Times New Roman"/>
          <w:bCs/>
          <w:sz w:val="20"/>
          <w:szCs w:val="20"/>
        </w:rPr>
        <w:t xml:space="preserve">: </w:t>
      </w:r>
      <w:r w:rsidRPr="007E28BB">
        <w:rPr>
          <w:rFonts w:ascii="Palatino Linotype" w:hAnsi="Palatino Linotype" w:cs="Times New Roman"/>
          <w:sz w:val="20"/>
          <w:szCs w:val="20"/>
        </w:rPr>
        <w:t xml:space="preserve">* represents that correlation is significant at p &lt; 0.01; ** represents </w:t>
      </w:r>
      <w:r w:rsidRPr="005753D4">
        <w:rPr>
          <w:rFonts w:ascii="Palatino Linotype" w:hAnsi="Palatino Linotype" w:cs="Times New Roman"/>
          <w:sz w:val="20"/>
          <w:szCs w:val="20"/>
        </w:rPr>
        <w:t>that correlation is significant at p &lt; 0.05; non-star represents that correlation is not significant)</w:t>
      </w:r>
    </w:p>
    <w:p w14:paraId="06E49C36" w14:textId="1D8691BB" w:rsidR="00A70176" w:rsidRDefault="00A70176" w:rsidP="00A70176">
      <w:pPr>
        <w:spacing w:after="0" w:line="480" w:lineRule="auto"/>
        <w:jc w:val="both"/>
        <w:rPr>
          <w:rFonts w:ascii="Palatino Linotype" w:hAnsi="Palatino Linotype" w:cs="Times New Roman"/>
          <w:sz w:val="20"/>
          <w:szCs w:val="20"/>
        </w:rPr>
      </w:pPr>
    </w:p>
    <w:p w14:paraId="4E9182BB" w14:textId="2351A897" w:rsidR="002650C4" w:rsidRDefault="002650C4" w:rsidP="00A70176">
      <w:pPr>
        <w:spacing w:after="0" w:line="480" w:lineRule="auto"/>
        <w:jc w:val="both"/>
        <w:rPr>
          <w:rFonts w:ascii="Palatino Linotype" w:hAnsi="Palatino Linotype" w:cs="Times New Roman"/>
          <w:sz w:val="20"/>
          <w:szCs w:val="20"/>
        </w:rPr>
      </w:pPr>
    </w:p>
    <w:p w14:paraId="0B49651D" w14:textId="77777777" w:rsidR="00A70176" w:rsidRPr="00CC571D" w:rsidRDefault="00A70176" w:rsidP="00A70176">
      <w:pPr>
        <w:pStyle w:val="ListParagraph"/>
        <w:numPr>
          <w:ilvl w:val="0"/>
          <w:numId w:val="1"/>
        </w:numPr>
        <w:spacing w:after="0" w:line="480" w:lineRule="auto"/>
        <w:ind w:left="426" w:hanging="426"/>
        <w:jc w:val="both"/>
        <w:rPr>
          <w:rFonts w:ascii="Palatino Linotype" w:hAnsi="Palatino Linotype"/>
          <w:bCs/>
          <w:lang w:val="en-US"/>
        </w:rPr>
      </w:pPr>
      <w:r w:rsidRPr="00CC571D">
        <w:rPr>
          <w:rFonts w:ascii="Palatino Linotype" w:hAnsi="Palatino Linotype"/>
          <w:b/>
          <w:bCs/>
          <w:lang w:val="en-US"/>
        </w:rPr>
        <w:t>Discussion</w:t>
      </w:r>
    </w:p>
    <w:p w14:paraId="3751C5AB" w14:textId="20D892A3" w:rsidR="00CC10D2" w:rsidRPr="007665F4" w:rsidRDefault="00A70176" w:rsidP="00A70176">
      <w:pPr>
        <w:spacing w:after="0" w:line="480" w:lineRule="auto"/>
        <w:jc w:val="both"/>
        <w:rPr>
          <w:rFonts w:ascii="Palatino Linotype" w:hAnsi="Palatino Linotype"/>
          <w:bCs/>
          <w:lang w:val="en-US"/>
        </w:rPr>
      </w:pPr>
      <w:r w:rsidRPr="00CC571D">
        <w:rPr>
          <w:rFonts w:ascii="Palatino Linotype" w:hAnsi="Palatino Linotype"/>
          <w:bCs/>
          <w:lang w:val="en-US"/>
        </w:rPr>
        <w:t xml:space="preserve">This is the first study that evidenced a noteworthy improvement in </w:t>
      </w:r>
      <w:r w:rsidRPr="007665F4">
        <w:rPr>
          <w:rFonts w:ascii="Palatino Linotype" w:hAnsi="Palatino Linotype"/>
          <w:bCs/>
          <w:lang w:val="en-US"/>
        </w:rPr>
        <w:t xml:space="preserve">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(by up to 55%) over the Indian territory during LD and UL periods (2020) as compared to the past three years (2017-2019) mean condition. Particularly, a remarkable improvement in the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was noted over the coal mining regions (up to ~ 78%) followed </w:t>
      </w:r>
      <w:r w:rsidRPr="00CC571D">
        <w:rPr>
          <w:rFonts w:ascii="Palatino Linotype" w:hAnsi="Palatino Linotype"/>
          <w:bCs/>
          <w:lang w:val="en-US"/>
        </w:rPr>
        <w:t xml:space="preserve">by iron ore mines (up to ~ 63%) and stone mining (up to 41%) regions. It indicates that COVID-triggered </w:t>
      </w:r>
      <w:r w:rsidR="00822ABA">
        <w:rPr>
          <w:rFonts w:ascii="Palatino Linotype" w:hAnsi="Palatino Linotype"/>
          <w:bCs/>
          <w:lang w:val="en-US"/>
        </w:rPr>
        <w:t>LD</w:t>
      </w:r>
      <w:r w:rsidRPr="00CC571D">
        <w:rPr>
          <w:rFonts w:ascii="Palatino Linotype" w:hAnsi="Palatino Linotype"/>
          <w:bCs/>
          <w:lang w:val="en-US"/>
        </w:rPr>
        <w:t xml:space="preserve"> events compelled to reduce or stop the major anti-environmental deeds </w:t>
      </w:r>
      <w:r w:rsidR="00E838CA">
        <w:rPr>
          <w:rFonts w:ascii="Palatino Linotype" w:hAnsi="Palatino Linotype"/>
          <w:bCs/>
          <w:lang w:val="en-US"/>
        </w:rPr>
        <w:t>that could have helped improv</w:t>
      </w:r>
      <w:r w:rsidRPr="00CC571D">
        <w:rPr>
          <w:rFonts w:ascii="Palatino Linotype" w:hAnsi="Palatino Linotype"/>
          <w:bCs/>
          <w:lang w:val="en-US"/>
        </w:rPr>
        <w:t xml:space="preserve">e </w:t>
      </w:r>
      <w:r w:rsidRPr="007665F4">
        <w:rPr>
          <w:rFonts w:ascii="Palatino Linotype" w:hAnsi="Palatino Linotype"/>
          <w:bCs/>
          <w:lang w:val="en-US"/>
        </w:rPr>
        <w:t xml:space="preserve">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w:t>
      </w:r>
      <w:r w:rsidR="00DB7C79" w:rsidRPr="007665F4">
        <w:rPr>
          <w:rFonts w:ascii="Palatino Linotype" w:hAnsi="Palatino Linotype"/>
          <w:bCs/>
          <w:lang w:val="en-US"/>
        </w:rPr>
        <w:t>Apart from this</w:t>
      </w:r>
      <w:r w:rsidR="00CC10D2" w:rsidRPr="007665F4">
        <w:rPr>
          <w:rFonts w:ascii="Palatino Linotype" w:hAnsi="Palatino Linotype"/>
          <w:bCs/>
          <w:lang w:val="en-US"/>
        </w:rPr>
        <w:t>, the utmost patches</w:t>
      </w:r>
      <w:r w:rsidR="00C56F56" w:rsidRPr="007665F4">
        <w:rPr>
          <w:rFonts w:ascii="Palatino Linotype" w:hAnsi="Palatino Linotype"/>
          <w:bCs/>
          <w:lang w:val="en-US"/>
        </w:rPr>
        <w:t xml:space="preserve"> </w:t>
      </w:r>
      <w:r w:rsidR="00CC10D2" w:rsidRPr="007665F4">
        <w:rPr>
          <w:rFonts w:ascii="Palatino Linotype" w:hAnsi="Palatino Linotype"/>
          <w:bCs/>
          <w:lang w:val="en-US"/>
        </w:rPr>
        <w:t xml:space="preserve">of </w:t>
      </w:r>
      <w:r w:rsidR="00896D3B" w:rsidRPr="007665F4">
        <w:rPr>
          <w:rFonts w:ascii="Palatino Linotype" w:hAnsi="Palatino Linotype"/>
          <w:bCs/>
          <w:lang w:val="en-US"/>
        </w:rPr>
        <w:t xml:space="preserve">enhanced </w:t>
      </w:r>
      <w:r w:rsidR="00CC10D2" w:rsidRPr="007665F4">
        <w:rPr>
          <w:rFonts w:ascii="Palatino Linotype" w:hAnsi="Palatino Linotype"/>
          <w:bCs/>
          <w:lang w:val="en-US"/>
        </w:rPr>
        <w:t xml:space="preserve">vegetation </w:t>
      </w:r>
      <w:r w:rsidR="00FE096A" w:rsidRPr="007665F4">
        <w:rPr>
          <w:rFonts w:ascii="Palatino Linotype" w:hAnsi="Palatino Linotype"/>
          <w:bCs/>
          <w:lang w:val="en-US"/>
        </w:rPr>
        <w:t>activity</w:t>
      </w:r>
      <w:r w:rsidR="00896D3B" w:rsidRPr="007665F4">
        <w:rPr>
          <w:rFonts w:ascii="Palatino Linotype" w:hAnsi="Palatino Linotype"/>
          <w:bCs/>
          <w:lang w:val="en-US"/>
        </w:rPr>
        <w:t xml:space="preserve"> (higher anomaly percentage)</w:t>
      </w:r>
      <w:r w:rsidR="00CC10D2" w:rsidRPr="007665F4">
        <w:rPr>
          <w:rFonts w:ascii="Palatino Linotype" w:hAnsi="Palatino Linotype"/>
          <w:bCs/>
          <w:lang w:val="en-US"/>
        </w:rPr>
        <w:t xml:space="preserve"> were observed over the grasslands </w:t>
      </w:r>
      <w:r w:rsidR="001D4035" w:rsidRPr="007665F4">
        <w:rPr>
          <w:rFonts w:ascii="Palatino Linotype" w:hAnsi="Palatino Linotype"/>
          <w:bCs/>
          <w:lang w:val="en-US"/>
        </w:rPr>
        <w:t xml:space="preserve">patches </w:t>
      </w:r>
      <w:r w:rsidR="00CC10D2" w:rsidRPr="007665F4">
        <w:rPr>
          <w:rFonts w:ascii="Palatino Linotype" w:hAnsi="Palatino Linotype"/>
          <w:bCs/>
          <w:lang w:val="en-US"/>
        </w:rPr>
        <w:t>(</w:t>
      </w:r>
      <w:r w:rsidR="001D4035" w:rsidRPr="007665F4">
        <w:rPr>
          <w:rFonts w:ascii="Palatino Linotype" w:hAnsi="Palatino Linotype"/>
          <w:bCs/>
          <w:lang w:val="en-US"/>
        </w:rPr>
        <w:t>refer</w:t>
      </w:r>
      <w:r w:rsidR="00CC10D2" w:rsidRPr="007665F4">
        <w:rPr>
          <w:rFonts w:ascii="Palatino Linotype" w:hAnsi="Palatino Linotype"/>
          <w:bCs/>
          <w:lang w:val="en-US"/>
        </w:rPr>
        <w:t xml:space="preserve"> </w:t>
      </w:r>
      <w:r w:rsidR="00E838CA">
        <w:rPr>
          <w:rFonts w:ascii="Palatino Linotype" w:hAnsi="Palatino Linotype"/>
          <w:bCs/>
          <w:lang w:val="en-US"/>
        </w:rPr>
        <w:t xml:space="preserve">to </w:t>
      </w:r>
      <w:r w:rsidR="00DD1B06" w:rsidRPr="007665F4">
        <w:rPr>
          <w:rFonts w:ascii="Palatino Linotype" w:hAnsi="Palatino Linotype"/>
          <w:b/>
          <w:bCs/>
          <w:lang w:val="en-US"/>
        </w:rPr>
        <w:t>Figure</w:t>
      </w:r>
      <w:r w:rsidR="00CC10D2" w:rsidRPr="007665F4">
        <w:rPr>
          <w:rFonts w:ascii="Palatino Linotype" w:hAnsi="Palatino Linotype"/>
          <w:b/>
          <w:bCs/>
          <w:lang w:val="en-US"/>
        </w:rPr>
        <w:t xml:space="preserve"> 1</w:t>
      </w:r>
      <w:r w:rsidR="00CC10D2" w:rsidRPr="007665F4">
        <w:rPr>
          <w:rFonts w:ascii="Palatino Linotype" w:hAnsi="Palatino Linotype"/>
          <w:bCs/>
          <w:lang w:val="en-US"/>
        </w:rPr>
        <w:t xml:space="preserve"> for vegetation types). </w:t>
      </w:r>
      <w:r w:rsidR="000C5797" w:rsidRPr="007665F4">
        <w:rPr>
          <w:rFonts w:ascii="Palatino Linotype" w:hAnsi="Palatino Linotype"/>
          <w:bCs/>
          <w:lang w:val="en-US"/>
        </w:rPr>
        <w:t>G</w:t>
      </w:r>
      <w:r w:rsidR="00CC10D2" w:rsidRPr="007665F4">
        <w:rPr>
          <w:rFonts w:ascii="Palatino Linotype" w:hAnsi="Palatino Linotype"/>
          <w:bCs/>
          <w:lang w:val="en-US"/>
        </w:rPr>
        <w:t xml:space="preserve">rasslands </w:t>
      </w:r>
      <w:r w:rsidR="00D96EFB" w:rsidRPr="007665F4">
        <w:rPr>
          <w:rFonts w:ascii="Palatino Linotype" w:hAnsi="Palatino Linotype"/>
          <w:bCs/>
          <w:lang w:val="en-US"/>
        </w:rPr>
        <w:t>are highly responsive to changes in</w:t>
      </w:r>
      <w:r w:rsidR="00CC10D2" w:rsidRPr="007665F4">
        <w:rPr>
          <w:rFonts w:ascii="Palatino Linotype" w:hAnsi="Palatino Linotype"/>
          <w:bCs/>
          <w:lang w:val="en-US"/>
        </w:rPr>
        <w:t xml:space="preserve"> </w:t>
      </w:r>
      <w:r w:rsidR="00CC10D2" w:rsidRPr="007665F4">
        <w:rPr>
          <w:rFonts w:ascii="Palatino Linotype" w:hAnsi="Palatino Linotype"/>
          <w:bCs/>
          <w:lang w:val="en-US"/>
        </w:rPr>
        <w:lastRenderedPageBreak/>
        <w:t xml:space="preserve">temporary climatic events and anthropogenic interventions. Wherein, relatively </w:t>
      </w:r>
      <w:r w:rsidR="001D4035" w:rsidRPr="007665F4">
        <w:rPr>
          <w:rFonts w:ascii="Palatino Linotype" w:hAnsi="Palatino Linotype"/>
          <w:bCs/>
          <w:lang w:val="en-US"/>
        </w:rPr>
        <w:t>fewer</w:t>
      </w:r>
      <w:r w:rsidR="00C56F56" w:rsidRPr="007665F4">
        <w:rPr>
          <w:rFonts w:ascii="Palatino Linotype" w:hAnsi="Palatino Linotype"/>
          <w:bCs/>
          <w:lang w:val="en-US"/>
        </w:rPr>
        <w:t xml:space="preserve"> </w:t>
      </w:r>
      <w:r w:rsidR="00CC10D2" w:rsidRPr="007665F4">
        <w:rPr>
          <w:rFonts w:ascii="Palatino Linotype" w:hAnsi="Palatino Linotype"/>
          <w:bCs/>
          <w:lang w:val="en-US"/>
        </w:rPr>
        <w:t xml:space="preserve">patches of </w:t>
      </w:r>
      <w:r w:rsidR="001D4035" w:rsidRPr="007665F4">
        <w:rPr>
          <w:rFonts w:ascii="Palatino Linotype" w:hAnsi="Palatino Linotype"/>
          <w:bCs/>
          <w:lang w:val="en-US"/>
        </w:rPr>
        <w:t xml:space="preserve">improved </w:t>
      </w:r>
      <w:r w:rsidR="00CC10D2" w:rsidRPr="007665F4">
        <w:rPr>
          <w:rFonts w:ascii="Palatino Linotype" w:hAnsi="Palatino Linotype"/>
          <w:bCs/>
          <w:lang w:val="en-US"/>
        </w:rPr>
        <w:t xml:space="preserve">vegetation </w:t>
      </w:r>
      <w:r w:rsidR="00FE096A" w:rsidRPr="007665F4">
        <w:rPr>
          <w:rFonts w:ascii="Palatino Linotype" w:hAnsi="Palatino Linotype"/>
          <w:bCs/>
          <w:lang w:val="en-US"/>
        </w:rPr>
        <w:t>activity</w:t>
      </w:r>
      <w:r w:rsidR="00CC10D2" w:rsidRPr="007665F4">
        <w:rPr>
          <w:rFonts w:ascii="Palatino Linotype" w:hAnsi="Palatino Linotype"/>
          <w:bCs/>
          <w:lang w:val="en-US"/>
        </w:rPr>
        <w:t xml:space="preserve"> were observed over the savannas (woody), mixed forest, or over the evergreen forest patches. </w:t>
      </w:r>
      <w:r w:rsidR="00E838CA">
        <w:rPr>
          <w:rFonts w:ascii="Palatino Linotype" w:hAnsi="Palatino Linotype"/>
          <w:bCs/>
          <w:lang w:val="en-US"/>
        </w:rPr>
        <w:t>Compared to grasslands, these vegetation types are not simply swayed by the temporary climatic events and anthropogenic interventions due</w:t>
      </w:r>
      <w:r w:rsidR="00CC10D2" w:rsidRPr="007665F4">
        <w:rPr>
          <w:rFonts w:ascii="Palatino Linotype" w:hAnsi="Palatino Linotype"/>
          <w:bCs/>
          <w:lang w:val="en-US"/>
        </w:rPr>
        <w:t xml:space="preserve"> to their physiographic conditions. </w:t>
      </w:r>
      <w:r w:rsidR="00DB7C79" w:rsidRPr="007665F4">
        <w:rPr>
          <w:rFonts w:ascii="Palatino Linotype" w:hAnsi="Palatino Linotype"/>
          <w:bCs/>
          <w:lang w:val="en-US"/>
        </w:rPr>
        <w:t xml:space="preserve">Subsequently, the regions </w:t>
      </w:r>
      <w:r w:rsidR="00E838CA">
        <w:rPr>
          <w:rFonts w:ascii="Palatino Linotype" w:hAnsi="Palatino Linotype"/>
          <w:bCs/>
          <w:lang w:val="en-US"/>
        </w:rPr>
        <w:t>predominantly covered with grasslands were found with a relatively higher percentage of enhanced vegetation activity than the regions mostly covered with savannas (woody), mixed forest, mangroves, and</w:t>
      </w:r>
      <w:r w:rsidR="005F040C" w:rsidRPr="007665F4">
        <w:rPr>
          <w:rFonts w:ascii="Palatino Linotype" w:hAnsi="Palatino Linotype"/>
          <w:bCs/>
          <w:lang w:val="en-US"/>
        </w:rPr>
        <w:t xml:space="preserve"> </w:t>
      </w:r>
      <w:r w:rsidR="00CD1C91" w:rsidRPr="007665F4">
        <w:rPr>
          <w:rFonts w:ascii="Palatino Linotype" w:hAnsi="Palatino Linotype"/>
          <w:bCs/>
          <w:lang w:val="en-US"/>
        </w:rPr>
        <w:t>evergreen forest, among others.</w:t>
      </w:r>
    </w:p>
    <w:p w14:paraId="19B8C46E" w14:textId="1F161A04" w:rsidR="00A70176" w:rsidRPr="007665F4" w:rsidRDefault="001B2574" w:rsidP="00CC10D2">
      <w:pPr>
        <w:spacing w:after="0" w:line="480" w:lineRule="auto"/>
        <w:ind w:firstLine="720"/>
        <w:jc w:val="both"/>
        <w:rPr>
          <w:rFonts w:ascii="Palatino Linotype" w:hAnsi="Palatino Linotype"/>
          <w:bCs/>
          <w:lang w:val="en-US"/>
        </w:rPr>
      </w:pPr>
      <w:r w:rsidRPr="007665F4">
        <w:rPr>
          <w:rFonts w:ascii="Palatino Linotype" w:hAnsi="Palatino Linotype"/>
          <w:bCs/>
          <w:lang w:val="en-US"/>
        </w:rPr>
        <w:t>The present</w:t>
      </w:r>
      <w:r w:rsidR="00A70176" w:rsidRPr="007665F4">
        <w:rPr>
          <w:rFonts w:ascii="Palatino Linotype" w:hAnsi="Palatino Linotype"/>
          <w:bCs/>
          <w:lang w:val="en-US"/>
        </w:rPr>
        <w:t xml:space="preserve"> investigation also </w:t>
      </w:r>
      <w:r w:rsidRPr="007665F4">
        <w:rPr>
          <w:rFonts w:ascii="Palatino Linotype" w:hAnsi="Palatino Linotype"/>
          <w:bCs/>
          <w:lang w:val="en-US"/>
        </w:rPr>
        <w:t>witnessed</w:t>
      </w:r>
      <w:r w:rsidR="00A70176" w:rsidRPr="007665F4">
        <w:rPr>
          <w:rFonts w:ascii="Palatino Linotype" w:hAnsi="Palatino Linotype"/>
          <w:bCs/>
          <w:lang w:val="en-US"/>
        </w:rPr>
        <w:t xml:space="preserve"> </w:t>
      </w:r>
      <w:r w:rsidR="008D73FB" w:rsidRPr="007665F4">
        <w:rPr>
          <w:rFonts w:ascii="Palatino Linotype" w:hAnsi="Palatino Linotype"/>
          <w:bCs/>
          <w:lang w:val="en-US"/>
        </w:rPr>
        <w:t>that individual</w:t>
      </w:r>
      <w:r w:rsidR="00A70176" w:rsidRPr="007665F4">
        <w:rPr>
          <w:rFonts w:ascii="Palatino Linotype" w:hAnsi="Palatino Linotype"/>
          <w:bCs/>
          <w:lang w:val="en-US"/>
        </w:rPr>
        <w:t xml:space="preserve"> climatic parameters had less control on vegetation </w:t>
      </w:r>
      <w:r w:rsidR="00FE096A" w:rsidRPr="007665F4">
        <w:rPr>
          <w:rFonts w:ascii="Palatino Linotype" w:hAnsi="Palatino Linotype"/>
          <w:bCs/>
          <w:lang w:val="en-US"/>
        </w:rPr>
        <w:t>activity</w:t>
      </w:r>
      <w:r w:rsidR="00A70176" w:rsidRPr="007665F4">
        <w:rPr>
          <w:rFonts w:ascii="Palatino Linotype" w:hAnsi="Palatino Linotype"/>
          <w:bCs/>
          <w:lang w:val="en-US"/>
        </w:rPr>
        <w:t xml:space="preserve"> during </w:t>
      </w:r>
      <w:r w:rsidR="00F908E2" w:rsidRPr="007665F4">
        <w:rPr>
          <w:rFonts w:ascii="Palatino Linotype" w:hAnsi="Palatino Linotype"/>
          <w:bCs/>
          <w:lang w:val="en-US"/>
        </w:rPr>
        <w:t xml:space="preserve">the </w:t>
      </w:r>
      <w:r w:rsidR="00A70176" w:rsidRPr="007665F4">
        <w:rPr>
          <w:rFonts w:ascii="Palatino Linotype" w:hAnsi="Palatino Linotype"/>
          <w:bCs/>
          <w:lang w:val="en-US"/>
        </w:rPr>
        <w:t>LD over the BGPs (R</w:t>
      </w:r>
      <w:r w:rsidR="00A70176" w:rsidRPr="007665F4">
        <w:rPr>
          <w:rFonts w:ascii="Palatino Linotype" w:hAnsi="Palatino Linotype"/>
          <w:bCs/>
          <w:vertAlign w:val="superscript"/>
          <w:lang w:val="en-US"/>
        </w:rPr>
        <w:t>2</w:t>
      </w:r>
      <w:r w:rsidR="00A70176" w:rsidRPr="007665F4">
        <w:rPr>
          <w:rFonts w:ascii="Palatino Linotype" w:hAnsi="Palatino Linotype"/>
          <w:bCs/>
          <w:lang w:val="en-US"/>
        </w:rPr>
        <w:t xml:space="preserve"> = 0.03 – 0.12), wherein vegetation </w:t>
      </w:r>
      <w:r w:rsidR="00FE096A" w:rsidRPr="007665F4">
        <w:rPr>
          <w:rFonts w:ascii="Palatino Linotype" w:hAnsi="Palatino Linotype"/>
          <w:bCs/>
          <w:lang w:val="en-US"/>
        </w:rPr>
        <w:t>activity</w:t>
      </w:r>
      <w:r w:rsidR="00A70176" w:rsidRPr="007665F4">
        <w:rPr>
          <w:rFonts w:ascii="Palatino Linotype" w:hAnsi="Palatino Linotype"/>
          <w:bCs/>
          <w:lang w:val="en-US"/>
        </w:rPr>
        <w:t xml:space="preserve"> was fairly influenced by climatic variables (especially PREC and NR) during </w:t>
      </w:r>
      <w:r w:rsidR="00527D53" w:rsidRPr="007665F4">
        <w:rPr>
          <w:rFonts w:ascii="Palatino Linotype" w:hAnsi="Palatino Linotype"/>
          <w:bCs/>
          <w:lang w:val="en-US"/>
        </w:rPr>
        <w:t xml:space="preserve">the </w:t>
      </w:r>
      <w:r w:rsidR="00A70176" w:rsidRPr="007665F4">
        <w:rPr>
          <w:rFonts w:ascii="Palatino Linotype" w:hAnsi="Palatino Linotype"/>
          <w:bCs/>
          <w:lang w:val="en-US"/>
        </w:rPr>
        <w:t>UL periods (R</w:t>
      </w:r>
      <w:r w:rsidR="00A70176" w:rsidRPr="007665F4">
        <w:rPr>
          <w:rFonts w:ascii="Palatino Linotype" w:hAnsi="Palatino Linotype"/>
          <w:bCs/>
          <w:vertAlign w:val="superscript"/>
          <w:lang w:val="en-US"/>
        </w:rPr>
        <w:t>2</w:t>
      </w:r>
      <w:r w:rsidR="00A70176" w:rsidRPr="007665F4">
        <w:rPr>
          <w:rFonts w:ascii="Palatino Linotype" w:hAnsi="Palatino Linotype"/>
          <w:bCs/>
          <w:lang w:val="en-US"/>
        </w:rPr>
        <w:t xml:space="preserve"> = 0.16 – 0.42). </w:t>
      </w:r>
      <w:r w:rsidRPr="007665F4">
        <w:rPr>
          <w:rFonts w:ascii="Palatino Linotype" w:hAnsi="Palatino Linotype"/>
          <w:bCs/>
          <w:lang w:val="en-US"/>
        </w:rPr>
        <w:t>T</w:t>
      </w:r>
      <w:r w:rsidR="00A70176" w:rsidRPr="007665F4">
        <w:rPr>
          <w:rFonts w:ascii="Palatino Linotype" w:hAnsi="Palatino Linotype"/>
          <w:bCs/>
          <w:lang w:val="en-US"/>
        </w:rPr>
        <w:t xml:space="preserve">he climatic conditions (especially PREC and NR) during the LD period were somewhat </w:t>
      </w:r>
      <w:r w:rsidR="00A70176" w:rsidRPr="00CC571D">
        <w:rPr>
          <w:rFonts w:ascii="Palatino Linotype" w:hAnsi="Palatino Linotype"/>
          <w:bCs/>
          <w:lang w:val="en-US"/>
        </w:rPr>
        <w:t xml:space="preserve">identical with those during </w:t>
      </w:r>
      <w:r w:rsidR="00527D53">
        <w:rPr>
          <w:rFonts w:ascii="Palatino Linotype" w:hAnsi="Palatino Linotype"/>
          <w:bCs/>
          <w:lang w:val="en-US"/>
        </w:rPr>
        <w:t xml:space="preserve">the </w:t>
      </w:r>
      <w:r w:rsidR="00A70176" w:rsidRPr="00CC571D">
        <w:rPr>
          <w:rFonts w:ascii="Palatino Linotype" w:hAnsi="Palatino Linotype"/>
          <w:bCs/>
          <w:lang w:val="en-US"/>
        </w:rPr>
        <w:t>reference period (</w:t>
      </w:r>
      <w:r w:rsidR="00A70176" w:rsidRPr="00CC571D">
        <w:rPr>
          <w:rFonts w:ascii="Palatino Linotype" w:hAnsi="Palatino Linotype"/>
          <w:b/>
          <w:lang w:val="en-US"/>
        </w:rPr>
        <w:t>Table S4</w:t>
      </w:r>
      <w:r w:rsidR="00A70176" w:rsidRPr="00CC571D">
        <w:rPr>
          <w:rFonts w:ascii="Palatino Linotype" w:hAnsi="Palatino Linotype"/>
          <w:bCs/>
          <w:lang w:val="en-US"/>
        </w:rPr>
        <w:t xml:space="preserve">), and the same variables (PREC and NR) during </w:t>
      </w:r>
      <w:r w:rsidR="00DE6A3A">
        <w:rPr>
          <w:rFonts w:ascii="Palatino Linotype" w:hAnsi="Palatino Linotype"/>
          <w:bCs/>
          <w:lang w:val="en-US"/>
        </w:rPr>
        <w:t xml:space="preserve">the </w:t>
      </w:r>
      <w:r w:rsidR="00A70176" w:rsidRPr="00CC571D">
        <w:rPr>
          <w:rFonts w:ascii="Palatino Linotype" w:hAnsi="Palatino Linotype"/>
          <w:bCs/>
          <w:lang w:val="en-US"/>
        </w:rPr>
        <w:t xml:space="preserve">UL period were different from the reference values. Therefore, other factors (possibly </w:t>
      </w:r>
      <w:r w:rsidR="00822ABA">
        <w:rPr>
          <w:rFonts w:ascii="Palatino Linotype" w:hAnsi="Palatino Linotype"/>
          <w:bCs/>
          <w:lang w:val="en-US"/>
        </w:rPr>
        <w:t>LD</w:t>
      </w:r>
      <w:r w:rsidR="00A70176" w:rsidRPr="00CC571D">
        <w:rPr>
          <w:rFonts w:ascii="Palatino Linotype" w:hAnsi="Palatino Linotype"/>
          <w:bCs/>
          <w:lang w:val="en-US"/>
        </w:rPr>
        <w:t xml:space="preserve"> events) might have helped to improve the </w:t>
      </w:r>
      <w:r w:rsidR="00A70176" w:rsidRPr="007665F4">
        <w:rPr>
          <w:rFonts w:ascii="Palatino Linotype" w:hAnsi="Palatino Linotype"/>
          <w:bCs/>
          <w:lang w:val="en-US"/>
        </w:rPr>
        <w:t xml:space="preserve">vegetation </w:t>
      </w:r>
      <w:r w:rsidR="00FE096A" w:rsidRPr="007665F4">
        <w:rPr>
          <w:rFonts w:ascii="Palatino Linotype" w:hAnsi="Palatino Linotype"/>
          <w:bCs/>
          <w:lang w:val="en-US"/>
        </w:rPr>
        <w:t>activity</w:t>
      </w:r>
      <w:r w:rsidR="00A70176" w:rsidRPr="007665F4">
        <w:rPr>
          <w:rFonts w:ascii="Palatino Linotype" w:hAnsi="Palatino Linotype"/>
          <w:bCs/>
          <w:lang w:val="en-US"/>
        </w:rPr>
        <w:t xml:space="preserve"> during the LD period. </w:t>
      </w:r>
    </w:p>
    <w:p w14:paraId="6153A2C8" w14:textId="3200F1C1" w:rsidR="00CC10D2" w:rsidRDefault="00A70176" w:rsidP="00A70176">
      <w:pPr>
        <w:spacing w:after="0" w:line="480" w:lineRule="auto"/>
        <w:ind w:firstLine="720"/>
        <w:jc w:val="both"/>
        <w:rPr>
          <w:rFonts w:ascii="Palatino Linotype" w:hAnsi="Palatino Linotype"/>
          <w:bCs/>
          <w:lang w:val="en-US"/>
        </w:rPr>
      </w:pPr>
      <w:r w:rsidRPr="007665F4">
        <w:rPr>
          <w:rFonts w:ascii="Palatino Linotype" w:hAnsi="Palatino Linotype"/>
          <w:bCs/>
          <w:lang w:val="en-US"/>
        </w:rPr>
        <w:t xml:space="preserve">On the other hand, PREC and NR along with AOD were found as influencing factors for enhancing the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during the LD periods around the mining clusters (R</w:t>
      </w:r>
      <w:r w:rsidRPr="007665F4">
        <w:rPr>
          <w:rFonts w:ascii="Palatino Linotype" w:hAnsi="Palatino Linotype"/>
          <w:bCs/>
          <w:vertAlign w:val="superscript"/>
          <w:lang w:val="en-US"/>
        </w:rPr>
        <w:t>2</w:t>
      </w:r>
      <w:r w:rsidRPr="007665F4">
        <w:rPr>
          <w:rFonts w:ascii="Palatino Linotype" w:hAnsi="Palatino Linotype"/>
          <w:bCs/>
          <w:lang w:val="en-US"/>
        </w:rPr>
        <w:t xml:space="preserve"> = 0.19 – 0.50, PREC; 0.19 – 0.54, NR). Possibly, curbing </w:t>
      </w:r>
      <w:r w:rsidR="008F57BA" w:rsidRPr="007665F4">
        <w:rPr>
          <w:rFonts w:ascii="Palatino Linotype" w:hAnsi="Palatino Linotype"/>
          <w:bCs/>
          <w:lang w:val="en-US"/>
        </w:rPr>
        <w:t>the</w:t>
      </w:r>
      <w:r w:rsidRPr="007665F4">
        <w:rPr>
          <w:rFonts w:ascii="Palatino Linotype" w:hAnsi="Palatino Linotype"/>
          <w:bCs/>
          <w:lang w:val="en-US"/>
        </w:rPr>
        <w:t xml:space="preserve"> working capacity </w:t>
      </w:r>
      <w:r w:rsidR="008F57BA" w:rsidRPr="007665F4">
        <w:rPr>
          <w:rFonts w:ascii="Palatino Linotype" w:hAnsi="Palatino Linotype"/>
          <w:bCs/>
          <w:lang w:val="en-US"/>
        </w:rPr>
        <w:t xml:space="preserve">of the mines </w:t>
      </w:r>
      <w:r w:rsidRPr="007665F4">
        <w:rPr>
          <w:rFonts w:ascii="Palatino Linotype" w:hAnsi="Palatino Linotype"/>
          <w:bCs/>
          <w:lang w:val="en-US"/>
        </w:rPr>
        <w:t xml:space="preserve">during </w:t>
      </w:r>
      <w:r w:rsidR="008F57BA" w:rsidRPr="007665F4">
        <w:rPr>
          <w:rFonts w:ascii="Palatino Linotype" w:hAnsi="Palatino Linotype"/>
          <w:bCs/>
          <w:lang w:val="en-US"/>
        </w:rPr>
        <w:t xml:space="preserve">the </w:t>
      </w:r>
      <w:r w:rsidR="00822ABA" w:rsidRPr="007665F4">
        <w:rPr>
          <w:rFonts w:ascii="Palatino Linotype" w:hAnsi="Palatino Linotype"/>
          <w:bCs/>
          <w:lang w:val="en-US"/>
        </w:rPr>
        <w:t>LD</w:t>
      </w:r>
      <w:r w:rsidRPr="007665F4">
        <w:rPr>
          <w:rFonts w:ascii="Palatino Linotype" w:hAnsi="Palatino Linotype"/>
          <w:bCs/>
          <w:lang w:val="en-US"/>
        </w:rPr>
        <w:t xml:space="preserve"> periods had offered an opportunity for the re-growth of the vegetation around mining clusters. The reduced aerosol concentration and other air pollutants in the lower tropospheric region during the </w:t>
      </w:r>
      <w:r w:rsidR="00822ABA" w:rsidRPr="007665F4">
        <w:rPr>
          <w:rFonts w:ascii="Palatino Linotype" w:hAnsi="Palatino Linotype"/>
          <w:bCs/>
          <w:lang w:val="en-US"/>
        </w:rPr>
        <w:t>LD</w:t>
      </w:r>
      <w:r w:rsidRPr="007665F4">
        <w:rPr>
          <w:rFonts w:ascii="Palatino Linotype" w:hAnsi="Palatino Linotype"/>
          <w:bCs/>
          <w:lang w:val="en-US"/>
        </w:rPr>
        <w:t xml:space="preserve"> periods could have led to higher net radiant energy</w:t>
      </w:r>
      <w:r w:rsidR="00E838CA">
        <w:rPr>
          <w:rFonts w:ascii="Palatino Linotype" w:hAnsi="Palatino Linotype"/>
          <w:bCs/>
          <w:lang w:val="en-US"/>
        </w:rPr>
        <w:t>, which</w:t>
      </w:r>
      <w:r w:rsidRPr="007665F4">
        <w:rPr>
          <w:rFonts w:ascii="Palatino Linotype" w:hAnsi="Palatino Linotype"/>
          <w:bCs/>
          <w:lang w:val="en-US"/>
        </w:rPr>
        <w:t xml:space="preserve"> improved vegetation </w:t>
      </w:r>
      <w:r w:rsidR="00FE096A" w:rsidRPr="007665F4">
        <w:rPr>
          <w:rFonts w:ascii="Palatino Linotype" w:hAnsi="Palatino Linotype"/>
          <w:bCs/>
          <w:lang w:val="en-US"/>
        </w:rPr>
        <w:t>activity</w:t>
      </w:r>
      <w:r w:rsidRPr="007665F4">
        <w:rPr>
          <w:rFonts w:ascii="Palatino Linotype" w:hAnsi="Palatino Linotype"/>
          <w:bCs/>
          <w:lang w:val="en-US"/>
        </w:rPr>
        <w:t>. In this contex</w:t>
      </w:r>
      <w:r w:rsidRPr="0051774E">
        <w:rPr>
          <w:rFonts w:ascii="Palatino Linotype" w:hAnsi="Palatino Linotype"/>
          <w:bCs/>
          <w:lang w:val="en-US"/>
        </w:rPr>
        <w:t xml:space="preserve">t, a noteworthy correlation between NR and vegetation </w:t>
      </w:r>
      <w:r w:rsidR="00FE096A" w:rsidRPr="007665F4">
        <w:rPr>
          <w:rFonts w:ascii="Palatino Linotype" w:hAnsi="Palatino Linotype"/>
          <w:bCs/>
          <w:lang w:val="en-US"/>
        </w:rPr>
        <w:lastRenderedPageBreak/>
        <w:t>activity</w:t>
      </w:r>
      <w:r w:rsidRPr="007665F4">
        <w:rPr>
          <w:rFonts w:ascii="Palatino Linotype" w:hAnsi="Palatino Linotype"/>
          <w:bCs/>
          <w:lang w:val="en-US"/>
        </w:rPr>
        <w:t xml:space="preserve"> around 25 mining clusters (R</w:t>
      </w:r>
      <w:r w:rsidRPr="007665F4">
        <w:rPr>
          <w:rFonts w:ascii="Palatino Linotype" w:hAnsi="Palatino Linotype"/>
          <w:bCs/>
          <w:vertAlign w:val="superscript"/>
          <w:lang w:val="en-US"/>
        </w:rPr>
        <w:t>2</w:t>
      </w:r>
      <w:r w:rsidRPr="007665F4">
        <w:rPr>
          <w:rFonts w:ascii="Palatino Linotype" w:hAnsi="Palatino Linotype"/>
          <w:bCs/>
          <w:lang w:val="en-US"/>
        </w:rPr>
        <w:t xml:space="preserve"> = 0.16 – 0.55; p &lt; 0.01 – 0.05) </w:t>
      </w:r>
      <w:r w:rsidR="00B51AC7" w:rsidRPr="007665F4">
        <w:rPr>
          <w:rFonts w:ascii="Palatino Linotype" w:hAnsi="Palatino Linotype"/>
          <w:bCs/>
          <w:lang w:val="en-US"/>
        </w:rPr>
        <w:t xml:space="preserve">was observed </w:t>
      </w:r>
      <w:r w:rsidRPr="007665F4">
        <w:rPr>
          <w:rFonts w:ascii="Palatino Linotype" w:hAnsi="Palatino Linotype"/>
          <w:bCs/>
          <w:lang w:val="en-US"/>
        </w:rPr>
        <w:t>during the LD and UL periods</w:t>
      </w:r>
      <w:r w:rsidRPr="0051774E">
        <w:rPr>
          <w:rFonts w:ascii="Palatino Linotype" w:hAnsi="Palatino Linotype"/>
          <w:bCs/>
          <w:lang w:val="en-US"/>
        </w:rPr>
        <w:t xml:space="preserve">. </w:t>
      </w:r>
    </w:p>
    <w:p w14:paraId="605480F5" w14:textId="738D8690" w:rsidR="00A70176" w:rsidRPr="007665F4" w:rsidRDefault="00A70176" w:rsidP="00A70176">
      <w:pPr>
        <w:spacing w:after="0" w:line="480" w:lineRule="auto"/>
        <w:ind w:firstLine="720"/>
        <w:jc w:val="both"/>
        <w:rPr>
          <w:rFonts w:ascii="Palatino Linotype" w:hAnsi="Palatino Linotype"/>
          <w:bCs/>
          <w:lang w:val="en-US"/>
        </w:rPr>
      </w:pPr>
      <w:r w:rsidRPr="0051774E">
        <w:rPr>
          <w:rFonts w:ascii="Palatino Linotype" w:hAnsi="Palatino Linotype"/>
          <w:bCs/>
          <w:lang w:val="en-US"/>
        </w:rPr>
        <w:t>Besides</w:t>
      </w:r>
      <w:r w:rsidRPr="00091977">
        <w:rPr>
          <w:rFonts w:ascii="Palatino Linotype" w:hAnsi="Palatino Linotype"/>
          <w:bCs/>
          <w:lang w:val="en-US"/>
        </w:rPr>
        <w:t xml:space="preserve">, </w:t>
      </w:r>
      <w:r w:rsidRPr="00FE267B">
        <w:rPr>
          <w:rFonts w:ascii="Palatino Linotype" w:hAnsi="Palatino Linotype"/>
          <w:bCs/>
          <w:lang w:val="en-US"/>
        </w:rPr>
        <w:t>some more insightful investigation could be done to explore the effect of mine-induced air pollution on the changes in the diffuse fraction of solar radiation. The diffuse light coming from different angles (due to higher air pollution) can increase the fraction of diffuse radiation and thereby increases the efficiency of CO</w:t>
      </w:r>
      <w:r w:rsidRPr="00FE267B">
        <w:rPr>
          <w:rFonts w:ascii="Palatino Linotype" w:hAnsi="Palatino Linotype"/>
          <w:bCs/>
          <w:vertAlign w:val="subscript"/>
          <w:lang w:val="en-US"/>
        </w:rPr>
        <w:t>2</w:t>
      </w:r>
      <w:r w:rsidRPr="00FE267B">
        <w:rPr>
          <w:rFonts w:ascii="Palatino Linotype" w:hAnsi="Palatino Linotype"/>
          <w:bCs/>
          <w:lang w:val="en-US"/>
        </w:rPr>
        <w:t xml:space="preserve"> uptake by leaves of different orientations (Alton et </w:t>
      </w:r>
      <w:r>
        <w:rPr>
          <w:rFonts w:ascii="Palatino Linotype" w:hAnsi="Palatino Linotype"/>
          <w:bCs/>
          <w:lang w:val="en-US"/>
        </w:rPr>
        <w:t>al.</w:t>
      </w:r>
      <w:r w:rsidRPr="00FE267B">
        <w:rPr>
          <w:rFonts w:ascii="Palatino Linotype" w:hAnsi="Palatino Linotype"/>
          <w:bCs/>
          <w:lang w:val="en-US"/>
        </w:rPr>
        <w:t xml:space="preserve"> </w:t>
      </w:r>
      <w:r w:rsidRPr="00DB0F80">
        <w:rPr>
          <w:rFonts w:ascii="Palatino Linotype" w:hAnsi="Palatino Linotype"/>
          <w:bCs/>
          <w:color w:val="0070C0"/>
          <w:lang w:val="en-US"/>
        </w:rPr>
        <w:t>2007</w:t>
      </w:r>
      <w:r w:rsidRPr="00FE267B">
        <w:rPr>
          <w:rFonts w:ascii="Palatino Linotype" w:hAnsi="Palatino Linotype"/>
          <w:bCs/>
          <w:lang w:val="en-US"/>
        </w:rPr>
        <w:t xml:space="preserve">; Cheng et </w:t>
      </w:r>
      <w:r>
        <w:rPr>
          <w:rFonts w:ascii="Palatino Linotype" w:hAnsi="Palatino Linotype"/>
          <w:bCs/>
          <w:lang w:val="en-US"/>
        </w:rPr>
        <w:t>al.</w:t>
      </w:r>
      <w:r w:rsidRPr="00FE267B">
        <w:rPr>
          <w:rFonts w:ascii="Palatino Linotype" w:hAnsi="Palatino Linotype"/>
          <w:bCs/>
          <w:lang w:val="en-US"/>
        </w:rPr>
        <w:t xml:space="preserve"> </w:t>
      </w:r>
      <w:r w:rsidRPr="00DB0F80">
        <w:rPr>
          <w:rFonts w:ascii="Palatino Linotype" w:hAnsi="Palatino Linotype"/>
          <w:bCs/>
          <w:color w:val="0070C0"/>
          <w:lang w:val="en-US"/>
        </w:rPr>
        <w:t>2015</w:t>
      </w:r>
      <w:r w:rsidRPr="00FE267B">
        <w:rPr>
          <w:rFonts w:ascii="Palatino Linotype" w:hAnsi="Palatino Linotype"/>
          <w:bCs/>
          <w:lang w:val="en-US"/>
        </w:rPr>
        <w:t xml:space="preserve">). However, this mechanism is </w:t>
      </w:r>
      <w:r w:rsidRPr="0051774E">
        <w:rPr>
          <w:rFonts w:ascii="Palatino Linotype" w:hAnsi="Palatino Linotype"/>
          <w:bCs/>
          <w:lang w:val="en-US"/>
        </w:rPr>
        <w:t xml:space="preserve">ecosystem-dependent and probably depends on canopy height, leaf area index (LAI), and aerosol loading; diffuse radiation can </w:t>
      </w:r>
      <w:r w:rsidRPr="00FE267B">
        <w:rPr>
          <w:rFonts w:ascii="Palatino Linotype" w:hAnsi="Palatino Linotype"/>
          <w:bCs/>
          <w:lang w:val="en-US"/>
        </w:rPr>
        <w:t xml:space="preserve">increase or decrease the vegetation productivity (Niyogi et </w:t>
      </w:r>
      <w:r>
        <w:rPr>
          <w:rFonts w:ascii="Palatino Linotype" w:hAnsi="Palatino Linotype"/>
          <w:bCs/>
          <w:lang w:val="en-US"/>
        </w:rPr>
        <w:t>al.</w:t>
      </w:r>
      <w:r w:rsidRPr="00FE267B">
        <w:rPr>
          <w:rFonts w:ascii="Palatino Linotype" w:hAnsi="Palatino Linotype"/>
          <w:bCs/>
          <w:lang w:val="en-US"/>
        </w:rPr>
        <w:t xml:space="preserve"> </w:t>
      </w:r>
      <w:r w:rsidRPr="00DB0F80">
        <w:rPr>
          <w:rFonts w:ascii="Palatino Linotype" w:hAnsi="Palatino Linotype"/>
          <w:bCs/>
          <w:color w:val="0070C0"/>
          <w:lang w:val="en-US"/>
        </w:rPr>
        <w:t>2004</w:t>
      </w:r>
      <w:r w:rsidRPr="00FE267B">
        <w:rPr>
          <w:rFonts w:ascii="Palatino Linotype" w:hAnsi="Palatino Linotype"/>
          <w:bCs/>
          <w:lang w:val="en-US"/>
        </w:rPr>
        <w:t xml:space="preserve">; Lu et </w:t>
      </w:r>
      <w:r>
        <w:rPr>
          <w:rFonts w:ascii="Palatino Linotype" w:hAnsi="Palatino Linotype"/>
          <w:bCs/>
          <w:lang w:val="en-US"/>
        </w:rPr>
        <w:t>al.</w:t>
      </w:r>
      <w:r w:rsidRPr="00FE267B">
        <w:rPr>
          <w:rFonts w:ascii="Palatino Linotype" w:hAnsi="Palatino Linotype"/>
          <w:bCs/>
          <w:lang w:val="en-US"/>
        </w:rPr>
        <w:t xml:space="preserve"> </w:t>
      </w:r>
      <w:r w:rsidRPr="00DB0F80">
        <w:rPr>
          <w:rFonts w:ascii="Palatino Linotype" w:hAnsi="Palatino Linotype"/>
          <w:bCs/>
          <w:color w:val="0070C0"/>
          <w:lang w:val="en-US"/>
        </w:rPr>
        <w:t>2017</w:t>
      </w:r>
      <w:r w:rsidRPr="00FE267B">
        <w:rPr>
          <w:rFonts w:ascii="Palatino Linotype" w:hAnsi="Palatino Linotype"/>
          <w:bCs/>
          <w:lang w:val="en-US"/>
        </w:rPr>
        <w:t xml:space="preserve">). The relative effects of the changes in diffuse and direct radiation on </w:t>
      </w:r>
      <w:r w:rsidRPr="007665F4">
        <w:rPr>
          <w:rFonts w:ascii="Palatino Linotype" w:hAnsi="Palatino Linotype"/>
          <w:bCs/>
          <w:lang w:val="en-US"/>
        </w:rPr>
        <w:t xml:space="preserve">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during the LD periods should be examined in future studies. </w:t>
      </w:r>
    </w:p>
    <w:p w14:paraId="24E41E68" w14:textId="5F35B062" w:rsidR="00A70176" w:rsidRPr="0051774E" w:rsidRDefault="00A70176" w:rsidP="00A70176">
      <w:pPr>
        <w:spacing w:after="0" w:line="480" w:lineRule="auto"/>
        <w:ind w:firstLine="720"/>
        <w:jc w:val="both"/>
        <w:rPr>
          <w:rFonts w:ascii="Palatino Linotype" w:hAnsi="Palatino Linotype"/>
          <w:bCs/>
          <w:lang w:val="en-US"/>
        </w:rPr>
      </w:pPr>
      <w:r w:rsidRPr="007665F4">
        <w:rPr>
          <w:rFonts w:ascii="Palatino Linotype" w:hAnsi="Palatino Linotype"/>
          <w:bCs/>
          <w:lang w:val="en-US"/>
        </w:rPr>
        <w:t xml:space="preserve">The combined influence of climatic factors on the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during the LD and UL period were also analyzed as summarized in </w:t>
      </w:r>
      <w:r w:rsidRPr="007665F4">
        <w:rPr>
          <w:rFonts w:ascii="Palatino Linotype" w:hAnsi="Palatino Linotype"/>
          <w:b/>
          <w:bCs/>
          <w:lang w:val="en-US"/>
        </w:rPr>
        <w:t>Table 5</w:t>
      </w:r>
      <w:r w:rsidRPr="007665F4">
        <w:rPr>
          <w:rFonts w:ascii="Palatino Linotype" w:hAnsi="Palatino Linotype"/>
          <w:bCs/>
          <w:lang w:val="en-US"/>
        </w:rPr>
        <w:t>.</w:t>
      </w:r>
      <w:r w:rsidRPr="007665F4">
        <w:rPr>
          <w:rFonts w:ascii="Palatino Linotype" w:hAnsi="Palatino Linotype"/>
          <w:b/>
          <w:bCs/>
          <w:lang w:val="en-US"/>
        </w:rPr>
        <w:t xml:space="preserve"> </w:t>
      </w:r>
      <w:r w:rsidRPr="007665F4">
        <w:rPr>
          <w:rFonts w:ascii="Palatino Linotype" w:hAnsi="Palatino Linotype"/>
          <w:bCs/>
          <w:lang w:val="en-US"/>
        </w:rPr>
        <w:t xml:space="preserve">The results indicated that only 22% to 25% of the variation in the vegetation </w:t>
      </w:r>
      <w:r w:rsidR="00FE096A" w:rsidRPr="007665F4">
        <w:rPr>
          <w:rFonts w:ascii="Palatino Linotype" w:hAnsi="Palatino Linotype"/>
          <w:bCs/>
          <w:lang w:val="en-US"/>
        </w:rPr>
        <w:t>activity</w:t>
      </w:r>
      <w:r w:rsidRPr="007665F4">
        <w:rPr>
          <w:rFonts w:ascii="Palatino Linotype" w:hAnsi="Palatino Linotype"/>
          <w:bCs/>
          <w:lang w:val="en-US"/>
        </w:rPr>
        <w:t xml:space="preserve"> (over BGPs) was explained by the climatic factors together during the LD period. As expected, </w:t>
      </w:r>
      <w:r w:rsidRPr="0051774E">
        <w:rPr>
          <w:rFonts w:ascii="Palatino Linotype" w:hAnsi="Palatino Linotype"/>
          <w:bCs/>
          <w:lang w:val="en-US"/>
        </w:rPr>
        <w:t xml:space="preserve">the relatively higher influence of climatic factors </w:t>
      </w:r>
      <w:r w:rsidRPr="0063010D">
        <w:rPr>
          <w:rFonts w:ascii="Palatino Linotype" w:hAnsi="Palatino Linotype"/>
          <w:bCs/>
          <w:lang w:val="en-US"/>
        </w:rPr>
        <w:t xml:space="preserve">on </w:t>
      </w:r>
      <w:r w:rsidR="00FE096A" w:rsidRPr="0063010D">
        <w:rPr>
          <w:rFonts w:ascii="Palatino Linotype" w:hAnsi="Palatino Linotype"/>
          <w:bCs/>
          <w:lang w:val="en-US"/>
        </w:rPr>
        <w:t>activity</w:t>
      </w:r>
      <w:r w:rsidRPr="0063010D">
        <w:rPr>
          <w:rFonts w:ascii="Palatino Linotype" w:hAnsi="Palatino Linotype"/>
          <w:bCs/>
          <w:lang w:val="en-US"/>
        </w:rPr>
        <w:t xml:space="preserve"> was observed during the UL period (~ 62 – 64%). Notably, 57 – 60% variation in the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over the mining clusters was explained by the climatic factors</w:t>
      </w:r>
      <w:r w:rsidR="00E838CA">
        <w:rPr>
          <w:rFonts w:ascii="Palatino Linotype" w:hAnsi="Palatino Linotype"/>
          <w:bCs/>
          <w:lang w:val="en-US"/>
        </w:rPr>
        <w:t>,</w:t>
      </w:r>
      <w:r w:rsidRPr="0063010D">
        <w:rPr>
          <w:rFonts w:ascii="Palatino Linotype" w:hAnsi="Palatino Linotype"/>
          <w:bCs/>
          <w:lang w:val="en-US"/>
        </w:rPr>
        <w:t xml:space="preserve"> wherein, it explains relatively lower variance (25 – 57%) during the UL period. It can be assumed </w:t>
      </w:r>
      <w:r w:rsidR="008F57BA" w:rsidRPr="0063010D">
        <w:rPr>
          <w:rFonts w:ascii="Palatino Linotype" w:hAnsi="Palatino Linotype"/>
          <w:bCs/>
          <w:lang w:val="en-US"/>
        </w:rPr>
        <w:t xml:space="preserve">that </w:t>
      </w:r>
      <w:r w:rsidRPr="0063010D">
        <w:rPr>
          <w:rFonts w:ascii="Palatino Linotype" w:hAnsi="Palatino Linotype"/>
          <w:bCs/>
          <w:lang w:val="en-US"/>
        </w:rPr>
        <w:t>the part of the variance that was certainly not explained by climatic variables c</w:t>
      </w:r>
      <w:r w:rsidR="008F57BA" w:rsidRPr="0063010D">
        <w:rPr>
          <w:rFonts w:ascii="Palatino Linotype" w:hAnsi="Palatino Linotype"/>
          <w:bCs/>
          <w:lang w:val="en-US"/>
        </w:rPr>
        <w:t>ould</w:t>
      </w:r>
      <w:r w:rsidRPr="0063010D">
        <w:rPr>
          <w:rFonts w:ascii="Palatino Linotype" w:hAnsi="Palatino Linotype"/>
          <w:bCs/>
          <w:lang w:val="en-US"/>
        </w:rPr>
        <w:t xml:space="preserve"> likely be explained by the LD </w:t>
      </w:r>
      <w:r w:rsidRPr="0051774E">
        <w:rPr>
          <w:rFonts w:ascii="Palatino Linotype" w:hAnsi="Palatino Linotype"/>
          <w:bCs/>
          <w:lang w:val="en-US"/>
        </w:rPr>
        <w:t xml:space="preserve">events. </w:t>
      </w:r>
    </w:p>
    <w:p w14:paraId="12C70486" w14:textId="11978B9C" w:rsidR="00A70176" w:rsidRDefault="00A70176" w:rsidP="00CC10D2">
      <w:pPr>
        <w:spacing w:after="0" w:line="480" w:lineRule="auto"/>
        <w:jc w:val="both"/>
        <w:rPr>
          <w:rFonts w:ascii="Palatino Linotype" w:hAnsi="Palatino Linotype"/>
          <w:bCs/>
          <w:lang w:val="en-US"/>
        </w:rPr>
      </w:pPr>
    </w:p>
    <w:p w14:paraId="7DD389DA" w14:textId="77777777" w:rsidR="00E838CA" w:rsidRDefault="00E838CA" w:rsidP="00CC10D2">
      <w:pPr>
        <w:spacing w:after="0" w:line="480" w:lineRule="auto"/>
        <w:jc w:val="both"/>
        <w:rPr>
          <w:rFonts w:ascii="Palatino Linotype" w:hAnsi="Palatino Linotype"/>
          <w:bCs/>
          <w:lang w:val="en-US"/>
        </w:rPr>
      </w:pPr>
    </w:p>
    <w:p w14:paraId="78053CE7" w14:textId="077C3CEA" w:rsidR="00A70176" w:rsidRPr="0051774E" w:rsidRDefault="00A70176" w:rsidP="00A70176">
      <w:pPr>
        <w:spacing w:after="0" w:line="480" w:lineRule="auto"/>
        <w:jc w:val="both"/>
        <w:rPr>
          <w:rFonts w:ascii="Palatino Linotype" w:hAnsi="Palatino Linotype"/>
          <w:bCs/>
        </w:rPr>
      </w:pPr>
      <w:r w:rsidRPr="0051774E">
        <w:rPr>
          <w:rFonts w:ascii="Palatino Linotype" w:hAnsi="Palatino Linotype"/>
          <w:b/>
          <w:bCs/>
        </w:rPr>
        <w:lastRenderedPageBreak/>
        <w:t xml:space="preserve">Table 5: </w:t>
      </w:r>
      <w:r w:rsidRPr="0051774E">
        <w:rPr>
          <w:rFonts w:ascii="Palatino Linotype" w:hAnsi="Palatino Linotype"/>
          <w:bCs/>
        </w:rPr>
        <w:t xml:space="preserve">Coefficient </w:t>
      </w:r>
      <w:r w:rsidRPr="0063010D">
        <w:rPr>
          <w:rFonts w:ascii="Palatino Linotype" w:hAnsi="Palatino Linotype"/>
          <w:bCs/>
        </w:rPr>
        <w:t>of determination (R</w:t>
      </w:r>
      <w:r w:rsidRPr="0063010D">
        <w:rPr>
          <w:rFonts w:ascii="Palatino Linotype" w:hAnsi="Palatino Linotype"/>
          <w:bCs/>
          <w:vertAlign w:val="superscript"/>
        </w:rPr>
        <w:t>2</w:t>
      </w:r>
      <w:r w:rsidRPr="0063010D">
        <w:rPr>
          <w:rFonts w:ascii="Palatino Linotype" w:hAnsi="Palatino Linotype"/>
          <w:bCs/>
        </w:rPr>
        <w:t xml:space="preserve">) estimated from multiple regression analysis between </w:t>
      </w:r>
      <w:r w:rsidR="008F57BA" w:rsidRPr="0063010D">
        <w:rPr>
          <w:rFonts w:ascii="Palatino Linotype" w:hAnsi="Palatino Linotype"/>
          <w:bCs/>
        </w:rPr>
        <w:t xml:space="preserve">the </w:t>
      </w:r>
      <w:r w:rsidRPr="0063010D">
        <w:rPr>
          <w:rFonts w:ascii="Palatino Linotype" w:hAnsi="Palatino Linotype"/>
          <w:bCs/>
        </w:rPr>
        <w:t xml:space="preserve">vegetation </w:t>
      </w:r>
      <w:r w:rsidR="00FE096A" w:rsidRPr="0063010D">
        <w:rPr>
          <w:rFonts w:ascii="Palatino Linotype" w:hAnsi="Palatino Linotype"/>
          <w:bCs/>
        </w:rPr>
        <w:t>activity</w:t>
      </w:r>
      <w:r w:rsidRPr="0063010D">
        <w:rPr>
          <w:rFonts w:ascii="Palatino Linotype" w:hAnsi="Palatino Linotype"/>
          <w:bCs/>
        </w:rPr>
        <w:t xml:space="preserve"> metrics </w:t>
      </w:r>
      <w:r w:rsidRPr="0051774E">
        <w:rPr>
          <w:rFonts w:ascii="Palatino Linotype" w:hAnsi="Palatino Linotype"/>
          <w:bCs/>
        </w:rPr>
        <w:t xml:space="preserve">individually (NDVI, SIF) and </w:t>
      </w:r>
      <w:r w:rsidR="008F57BA">
        <w:rPr>
          <w:rFonts w:ascii="Palatino Linotype" w:hAnsi="Palatino Linotype"/>
          <w:bCs/>
        </w:rPr>
        <w:t xml:space="preserve">the </w:t>
      </w:r>
      <w:r w:rsidRPr="0051774E">
        <w:rPr>
          <w:rFonts w:ascii="Palatino Linotype" w:hAnsi="Palatino Linotype"/>
          <w:bCs/>
        </w:rPr>
        <w:t xml:space="preserve">climatic variables (PREC, TEMP, and NR). </w:t>
      </w:r>
      <w:r w:rsidRPr="0051774E">
        <w:rPr>
          <w:rFonts w:ascii="Palatino Linotype" w:hAnsi="Palatino Linotype"/>
          <w:bCs/>
          <w:i/>
          <w:iCs/>
        </w:rPr>
        <w:t>(Note: n = 26 for biogeographic provinces; n = 25 for mining clusters).</w:t>
      </w:r>
    </w:p>
    <w:tbl>
      <w:tblPr>
        <w:tblW w:w="692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00"/>
        <w:gridCol w:w="2445"/>
        <w:gridCol w:w="882"/>
        <w:gridCol w:w="1000"/>
      </w:tblGrid>
      <w:tr w:rsidR="00A70176" w:rsidRPr="0051774E" w14:paraId="5B39CA7C" w14:textId="77777777" w:rsidTr="0063010D">
        <w:trPr>
          <w:trHeight w:val="206"/>
          <w:jc w:val="center"/>
        </w:trPr>
        <w:tc>
          <w:tcPr>
            <w:tcW w:w="2600" w:type="dxa"/>
            <w:vMerge w:val="restart"/>
            <w:shd w:val="clear" w:color="auto" w:fill="auto"/>
            <w:vAlign w:val="center"/>
          </w:tcPr>
          <w:p w14:paraId="7BFE5AE8" w14:textId="77777777" w:rsidR="00A70176" w:rsidRPr="0051774E" w:rsidRDefault="00A70176" w:rsidP="00224162">
            <w:pPr>
              <w:spacing w:after="0" w:line="480" w:lineRule="auto"/>
              <w:jc w:val="center"/>
              <w:rPr>
                <w:rFonts w:ascii="Palatino Linotype" w:eastAsia="Times New Roman" w:hAnsi="Palatino Linotype" w:cs="Times New Roman"/>
                <w:b/>
                <w:bCs/>
              </w:rPr>
            </w:pPr>
            <w:r w:rsidRPr="0051774E">
              <w:rPr>
                <w:rFonts w:ascii="Palatino Linotype" w:eastAsia="Times New Roman" w:hAnsi="Palatino Linotype" w:cs="Times New Roman"/>
                <w:b/>
                <w:bCs/>
              </w:rPr>
              <w:t>For</w:t>
            </w:r>
          </w:p>
        </w:tc>
        <w:tc>
          <w:tcPr>
            <w:tcW w:w="4327" w:type="dxa"/>
            <w:gridSpan w:val="3"/>
            <w:shd w:val="clear" w:color="auto" w:fill="auto"/>
            <w:noWrap/>
            <w:vAlign w:val="center"/>
          </w:tcPr>
          <w:p w14:paraId="67F2732F" w14:textId="77777777" w:rsidR="00A70176" w:rsidRPr="0051774E" w:rsidRDefault="00A70176" w:rsidP="00224162">
            <w:pPr>
              <w:spacing w:after="0" w:line="480" w:lineRule="auto"/>
              <w:jc w:val="center"/>
              <w:rPr>
                <w:rFonts w:ascii="Palatino Linotype" w:eastAsia="Times New Roman" w:hAnsi="Palatino Linotype" w:cs="Times New Roman"/>
                <w:b/>
                <w:bCs/>
              </w:rPr>
            </w:pPr>
            <w:r w:rsidRPr="0051774E">
              <w:rPr>
                <w:rFonts w:ascii="Palatino Linotype" w:hAnsi="Palatino Linotype"/>
                <w:bCs/>
              </w:rPr>
              <w:t>Coefficient of determination (R</w:t>
            </w:r>
            <w:r w:rsidRPr="0051774E">
              <w:rPr>
                <w:rFonts w:ascii="Palatino Linotype" w:hAnsi="Palatino Linotype"/>
                <w:bCs/>
                <w:vertAlign w:val="superscript"/>
              </w:rPr>
              <w:t>2</w:t>
            </w:r>
            <w:r w:rsidRPr="0051774E">
              <w:rPr>
                <w:rFonts w:ascii="Palatino Linotype" w:hAnsi="Palatino Linotype"/>
                <w:bCs/>
              </w:rPr>
              <w:t>)</w:t>
            </w:r>
          </w:p>
        </w:tc>
      </w:tr>
      <w:tr w:rsidR="00A70176" w:rsidRPr="0051774E" w14:paraId="52069677" w14:textId="77777777" w:rsidTr="0063010D">
        <w:trPr>
          <w:trHeight w:val="205"/>
          <w:jc w:val="center"/>
        </w:trPr>
        <w:tc>
          <w:tcPr>
            <w:tcW w:w="2600" w:type="dxa"/>
            <w:vMerge/>
            <w:shd w:val="clear" w:color="auto" w:fill="auto"/>
            <w:vAlign w:val="center"/>
          </w:tcPr>
          <w:p w14:paraId="5319CCEA" w14:textId="77777777" w:rsidR="00A70176" w:rsidRPr="0051774E" w:rsidRDefault="00A70176" w:rsidP="00224162">
            <w:pPr>
              <w:spacing w:after="0" w:line="480" w:lineRule="auto"/>
              <w:jc w:val="center"/>
              <w:rPr>
                <w:rFonts w:ascii="Palatino Linotype" w:eastAsia="Times New Roman" w:hAnsi="Palatino Linotype" w:cs="Times New Roman"/>
                <w:b/>
                <w:bCs/>
              </w:rPr>
            </w:pPr>
          </w:p>
        </w:tc>
        <w:tc>
          <w:tcPr>
            <w:tcW w:w="2143" w:type="dxa"/>
            <w:shd w:val="clear" w:color="auto" w:fill="auto"/>
            <w:noWrap/>
            <w:vAlign w:val="center"/>
          </w:tcPr>
          <w:p w14:paraId="1FD70CFE" w14:textId="77777777" w:rsidR="00A70176" w:rsidRPr="0051774E" w:rsidRDefault="00A70176" w:rsidP="00224162">
            <w:pPr>
              <w:spacing w:after="0" w:line="480" w:lineRule="auto"/>
              <w:jc w:val="center"/>
              <w:rPr>
                <w:rFonts w:ascii="Palatino Linotype" w:eastAsia="Times New Roman" w:hAnsi="Palatino Linotype" w:cs="Times New Roman"/>
                <w:b/>
                <w:bCs/>
              </w:rPr>
            </w:pPr>
            <w:r w:rsidRPr="0051774E">
              <w:rPr>
                <w:rFonts w:ascii="Palatino Linotype" w:eastAsia="Times New Roman" w:hAnsi="Palatino Linotype" w:cs="Times New Roman"/>
                <w:b/>
                <w:bCs/>
              </w:rPr>
              <w:t>NDVI</w:t>
            </w:r>
          </w:p>
        </w:tc>
        <w:tc>
          <w:tcPr>
            <w:tcW w:w="0" w:type="auto"/>
            <w:shd w:val="clear" w:color="auto" w:fill="auto"/>
            <w:noWrap/>
            <w:vAlign w:val="center"/>
          </w:tcPr>
          <w:p w14:paraId="181A39E7" w14:textId="77777777" w:rsidR="00A70176" w:rsidRPr="0051774E" w:rsidRDefault="00A70176" w:rsidP="00224162">
            <w:pPr>
              <w:spacing w:after="0" w:line="480" w:lineRule="auto"/>
              <w:jc w:val="center"/>
              <w:rPr>
                <w:rFonts w:ascii="Palatino Linotype" w:eastAsia="Times New Roman" w:hAnsi="Palatino Linotype" w:cs="Times New Roman"/>
                <w:b/>
                <w:bCs/>
              </w:rPr>
            </w:pPr>
            <w:r w:rsidRPr="0051774E">
              <w:rPr>
                <w:rFonts w:ascii="Palatino Linotype" w:eastAsia="Times New Roman" w:hAnsi="Palatino Linotype" w:cs="Times New Roman"/>
                <w:b/>
                <w:bCs/>
              </w:rPr>
              <w:t>SIF</w:t>
            </w:r>
          </w:p>
        </w:tc>
        <w:tc>
          <w:tcPr>
            <w:tcW w:w="0" w:type="auto"/>
            <w:shd w:val="clear" w:color="auto" w:fill="auto"/>
            <w:vAlign w:val="center"/>
          </w:tcPr>
          <w:p w14:paraId="412C0D4A" w14:textId="77777777" w:rsidR="00A70176" w:rsidRPr="0051774E" w:rsidRDefault="00A70176" w:rsidP="00224162">
            <w:pPr>
              <w:spacing w:after="0" w:line="480" w:lineRule="auto"/>
              <w:jc w:val="center"/>
              <w:rPr>
                <w:rFonts w:ascii="Palatino Linotype" w:eastAsia="Times New Roman" w:hAnsi="Palatino Linotype" w:cs="Times New Roman"/>
                <w:b/>
                <w:bCs/>
              </w:rPr>
            </w:pPr>
            <w:r w:rsidRPr="0051774E">
              <w:rPr>
                <w:rFonts w:ascii="Palatino Linotype" w:eastAsia="Times New Roman" w:hAnsi="Palatino Linotype" w:cs="Times New Roman"/>
                <w:b/>
                <w:bCs/>
              </w:rPr>
              <w:t>Period</w:t>
            </w:r>
          </w:p>
        </w:tc>
      </w:tr>
      <w:tr w:rsidR="00A70176" w:rsidRPr="0051774E" w14:paraId="583FC651" w14:textId="77777777" w:rsidTr="0063010D">
        <w:trPr>
          <w:trHeight w:val="202"/>
          <w:jc w:val="center"/>
        </w:trPr>
        <w:tc>
          <w:tcPr>
            <w:tcW w:w="2600" w:type="dxa"/>
            <w:vMerge w:val="restart"/>
            <w:shd w:val="clear" w:color="auto" w:fill="auto"/>
            <w:vAlign w:val="center"/>
          </w:tcPr>
          <w:p w14:paraId="61C7311D" w14:textId="77777777" w:rsidR="00A70176" w:rsidRPr="0051774E" w:rsidRDefault="00A70176" w:rsidP="00E64D4D">
            <w:pPr>
              <w:spacing w:after="0" w:line="240" w:lineRule="auto"/>
              <w:jc w:val="center"/>
              <w:rPr>
                <w:rFonts w:ascii="Palatino Linotype" w:eastAsia="Times New Roman" w:hAnsi="Palatino Linotype" w:cs="Times New Roman"/>
              </w:rPr>
            </w:pPr>
            <w:r w:rsidRPr="0051774E">
              <w:rPr>
                <w:rFonts w:ascii="Palatino Linotype" w:eastAsia="Times New Roman" w:hAnsi="Palatino Linotype" w:cs="Times New Roman"/>
              </w:rPr>
              <w:t>Biogeographic Provinces</w:t>
            </w:r>
          </w:p>
        </w:tc>
        <w:tc>
          <w:tcPr>
            <w:tcW w:w="2143" w:type="dxa"/>
            <w:shd w:val="clear" w:color="auto" w:fill="auto"/>
            <w:noWrap/>
            <w:vAlign w:val="center"/>
            <w:hideMark/>
          </w:tcPr>
          <w:p w14:paraId="31B4163A" w14:textId="7AFD378E" w:rsidR="00A70176" w:rsidRPr="0051774E" w:rsidRDefault="00A70176" w:rsidP="00802DF7">
            <w:pPr>
              <w:spacing w:after="0" w:line="480" w:lineRule="auto"/>
              <w:jc w:val="center"/>
              <w:rPr>
                <w:rFonts w:ascii="Palatino Linotype" w:eastAsia="Times New Roman" w:hAnsi="Palatino Linotype" w:cs="Times New Roman"/>
              </w:rPr>
            </w:pPr>
            <w:r w:rsidRPr="0051774E">
              <w:rPr>
                <w:rFonts w:ascii="Palatino Linotype" w:eastAsia="Times New Roman" w:hAnsi="Palatino Linotype" w:cs="Times New Roman"/>
              </w:rPr>
              <w:t>0.25*</w:t>
            </w:r>
          </w:p>
        </w:tc>
        <w:tc>
          <w:tcPr>
            <w:tcW w:w="0" w:type="auto"/>
            <w:shd w:val="clear" w:color="auto" w:fill="auto"/>
            <w:noWrap/>
            <w:vAlign w:val="center"/>
            <w:hideMark/>
          </w:tcPr>
          <w:p w14:paraId="64C5901A" w14:textId="77777777" w:rsidR="00A70176" w:rsidRPr="0051774E" w:rsidRDefault="00A70176" w:rsidP="00224162">
            <w:pPr>
              <w:spacing w:after="0" w:line="480" w:lineRule="auto"/>
              <w:jc w:val="center"/>
              <w:rPr>
                <w:rFonts w:ascii="Palatino Linotype" w:eastAsia="Times New Roman" w:hAnsi="Palatino Linotype" w:cs="Times New Roman"/>
              </w:rPr>
            </w:pPr>
            <w:r w:rsidRPr="0051774E">
              <w:rPr>
                <w:rFonts w:ascii="Palatino Linotype" w:eastAsia="Times New Roman" w:hAnsi="Palatino Linotype" w:cs="Times New Roman"/>
              </w:rPr>
              <w:t>0.22**</w:t>
            </w:r>
          </w:p>
        </w:tc>
        <w:tc>
          <w:tcPr>
            <w:tcW w:w="0" w:type="auto"/>
            <w:shd w:val="clear" w:color="auto" w:fill="auto"/>
            <w:vAlign w:val="center"/>
          </w:tcPr>
          <w:p w14:paraId="0A3617E8" w14:textId="77777777" w:rsidR="00A70176" w:rsidRPr="0051774E" w:rsidRDefault="00A70176" w:rsidP="00224162">
            <w:pPr>
              <w:spacing w:after="0" w:line="480" w:lineRule="auto"/>
              <w:jc w:val="center"/>
              <w:rPr>
                <w:rFonts w:ascii="Palatino Linotype" w:eastAsia="Times New Roman" w:hAnsi="Palatino Linotype" w:cs="Times New Roman"/>
              </w:rPr>
            </w:pPr>
            <w:r w:rsidRPr="0051774E">
              <w:rPr>
                <w:rFonts w:ascii="Palatino Linotype" w:eastAsia="Times New Roman" w:hAnsi="Palatino Linotype" w:cs="Times New Roman"/>
              </w:rPr>
              <w:t>LD</w:t>
            </w:r>
          </w:p>
        </w:tc>
      </w:tr>
      <w:tr w:rsidR="00A70176" w:rsidRPr="0048213E" w14:paraId="7EC52822" w14:textId="77777777" w:rsidTr="0063010D">
        <w:trPr>
          <w:trHeight w:val="202"/>
          <w:jc w:val="center"/>
        </w:trPr>
        <w:tc>
          <w:tcPr>
            <w:tcW w:w="2600" w:type="dxa"/>
            <w:vMerge/>
            <w:shd w:val="clear" w:color="auto" w:fill="auto"/>
            <w:vAlign w:val="center"/>
          </w:tcPr>
          <w:p w14:paraId="21A8039E"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p>
        </w:tc>
        <w:tc>
          <w:tcPr>
            <w:tcW w:w="2143" w:type="dxa"/>
            <w:shd w:val="clear" w:color="auto" w:fill="auto"/>
            <w:noWrap/>
            <w:vAlign w:val="center"/>
            <w:hideMark/>
          </w:tcPr>
          <w:p w14:paraId="459F9758"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r w:rsidRPr="0048213E">
              <w:rPr>
                <w:rFonts w:ascii="Palatino Linotype" w:eastAsia="Times New Roman" w:hAnsi="Palatino Linotype" w:cs="Times New Roman"/>
                <w:color w:val="000000"/>
              </w:rPr>
              <w:t>0.64</w:t>
            </w:r>
            <w:r>
              <w:rPr>
                <w:rFonts w:ascii="Palatino Linotype" w:eastAsia="Times New Roman" w:hAnsi="Palatino Linotype" w:cs="Times New Roman"/>
                <w:color w:val="000000"/>
              </w:rPr>
              <w:t>*</w:t>
            </w:r>
          </w:p>
        </w:tc>
        <w:tc>
          <w:tcPr>
            <w:tcW w:w="0" w:type="auto"/>
            <w:shd w:val="clear" w:color="auto" w:fill="auto"/>
            <w:noWrap/>
            <w:vAlign w:val="center"/>
            <w:hideMark/>
          </w:tcPr>
          <w:p w14:paraId="167DE7BC"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r w:rsidRPr="0048213E">
              <w:rPr>
                <w:rFonts w:ascii="Palatino Linotype" w:eastAsia="Times New Roman" w:hAnsi="Palatino Linotype" w:cs="Times New Roman"/>
                <w:color w:val="000000"/>
              </w:rPr>
              <w:t>0.62</w:t>
            </w:r>
            <w:r>
              <w:rPr>
                <w:rFonts w:ascii="Palatino Linotype" w:eastAsia="Times New Roman" w:hAnsi="Palatino Linotype" w:cs="Times New Roman"/>
                <w:color w:val="000000"/>
              </w:rPr>
              <w:t>*</w:t>
            </w:r>
          </w:p>
        </w:tc>
        <w:tc>
          <w:tcPr>
            <w:tcW w:w="0" w:type="auto"/>
            <w:shd w:val="clear" w:color="auto" w:fill="auto"/>
            <w:vAlign w:val="center"/>
          </w:tcPr>
          <w:p w14:paraId="772FC5D3"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UL</w:t>
            </w:r>
          </w:p>
        </w:tc>
      </w:tr>
      <w:tr w:rsidR="00A70176" w:rsidRPr="0048213E" w14:paraId="7B55E57A" w14:textId="77777777" w:rsidTr="0063010D">
        <w:trPr>
          <w:trHeight w:val="202"/>
          <w:jc w:val="center"/>
        </w:trPr>
        <w:tc>
          <w:tcPr>
            <w:tcW w:w="2600" w:type="dxa"/>
            <w:vMerge w:val="restart"/>
            <w:shd w:val="clear" w:color="auto" w:fill="auto"/>
            <w:vAlign w:val="center"/>
          </w:tcPr>
          <w:p w14:paraId="6CA1A38C" w14:textId="77777777" w:rsidR="00A70176" w:rsidRPr="0048213E" w:rsidRDefault="00A70176" w:rsidP="00224162">
            <w:pPr>
              <w:spacing w:after="0" w:line="480" w:lineRule="auto"/>
              <w:jc w:val="center"/>
              <w:rPr>
                <w:rFonts w:ascii="Palatino Linotype" w:hAnsi="Palatino Linotype"/>
                <w:color w:val="000000"/>
              </w:rPr>
            </w:pPr>
            <w:r>
              <w:rPr>
                <w:rFonts w:ascii="Palatino Linotype" w:hAnsi="Palatino Linotype"/>
                <w:color w:val="000000"/>
              </w:rPr>
              <w:t>Mining Clusters</w:t>
            </w:r>
          </w:p>
        </w:tc>
        <w:tc>
          <w:tcPr>
            <w:tcW w:w="2143" w:type="dxa"/>
            <w:shd w:val="clear" w:color="auto" w:fill="auto"/>
            <w:noWrap/>
            <w:vAlign w:val="center"/>
            <w:hideMark/>
          </w:tcPr>
          <w:p w14:paraId="100C342A"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r w:rsidRPr="0048213E">
              <w:rPr>
                <w:rFonts w:ascii="Palatino Linotype" w:hAnsi="Palatino Linotype"/>
                <w:color w:val="000000"/>
              </w:rPr>
              <w:t>0.57</w:t>
            </w:r>
            <w:r>
              <w:rPr>
                <w:rFonts w:ascii="Palatino Linotype" w:hAnsi="Palatino Linotype"/>
                <w:color w:val="000000"/>
              </w:rPr>
              <w:t>*</w:t>
            </w:r>
          </w:p>
        </w:tc>
        <w:tc>
          <w:tcPr>
            <w:tcW w:w="0" w:type="auto"/>
            <w:shd w:val="clear" w:color="auto" w:fill="auto"/>
            <w:noWrap/>
            <w:vAlign w:val="center"/>
            <w:hideMark/>
          </w:tcPr>
          <w:p w14:paraId="3F39DDF0"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r w:rsidRPr="0048213E">
              <w:rPr>
                <w:rFonts w:ascii="Palatino Linotype" w:hAnsi="Palatino Linotype"/>
                <w:color w:val="000000"/>
              </w:rPr>
              <w:t>0.60</w:t>
            </w:r>
            <w:r>
              <w:rPr>
                <w:rFonts w:ascii="Palatino Linotype" w:hAnsi="Palatino Linotype"/>
                <w:color w:val="000000"/>
              </w:rPr>
              <w:t>*</w:t>
            </w:r>
          </w:p>
        </w:tc>
        <w:tc>
          <w:tcPr>
            <w:tcW w:w="0" w:type="auto"/>
            <w:shd w:val="clear" w:color="auto" w:fill="auto"/>
            <w:vAlign w:val="center"/>
          </w:tcPr>
          <w:p w14:paraId="2A04203F" w14:textId="77777777" w:rsidR="00A70176" w:rsidRPr="0048213E" w:rsidRDefault="00A70176" w:rsidP="00224162">
            <w:pPr>
              <w:spacing w:after="0" w:line="480" w:lineRule="auto"/>
              <w:jc w:val="center"/>
              <w:rPr>
                <w:rFonts w:ascii="Palatino Linotype" w:hAnsi="Palatino Linotype"/>
                <w:color w:val="000000"/>
              </w:rPr>
            </w:pPr>
            <w:r>
              <w:rPr>
                <w:rFonts w:ascii="Palatino Linotype" w:eastAsia="Times New Roman" w:hAnsi="Palatino Linotype" w:cs="Times New Roman"/>
                <w:color w:val="000000"/>
              </w:rPr>
              <w:t>LD</w:t>
            </w:r>
          </w:p>
        </w:tc>
      </w:tr>
      <w:tr w:rsidR="00A70176" w:rsidRPr="0048213E" w14:paraId="1CBC8FC0" w14:textId="77777777" w:rsidTr="0063010D">
        <w:trPr>
          <w:trHeight w:val="254"/>
          <w:jc w:val="center"/>
        </w:trPr>
        <w:tc>
          <w:tcPr>
            <w:tcW w:w="2600" w:type="dxa"/>
            <w:vMerge/>
            <w:shd w:val="clear" w:color="auto" w:fill="auto"/>
            <w:vAlign w:val="center"/>
          </w:tcPr>
          <w:p w14:paraId="29517C4C" w14:textId="77777777" w:rsidR="00A70176" w:rsidRPr="0048213E" w:rsidRDefault="00A70176" w:rsidP="00224162">
            <w:pPr>
              <w:spacing w:after="0" w:line="480" w:lineRule="auto"/>
              <w:jc w:val="center"/>
              <w:rPr>
                <w:rFonts w:ascii="Palatino Linotype" w:hAnsi="Palatino Linotype"/>
                <w:color w:val="000000"/>
              </w:rPr>
            </w:pPr>
          </w:p>
        </w:tc>
        <w:tc>
          <w:tcPr>
            <w:tcW w:w="2143" w:type="dxa"/>
            <w:shd w:val="clear" w:color="auto" w:fill="auto"/>
            <w:noWrap/>
            <w:vAlign w:val="center"/>
            <w:hideMark/>
          </w:tcPr>
          <w:p w14:paraId="361A3691" w14:textId="77777777" w:rsidR="00A70176" w:rsidRPr="0048213E" w:rsidRDefault="00A70176" w:rsidP="00224162">
            <w:pPr>
              <w:spacing w:after="0" w:line="480" w:lineRule="auto"/>
              <w:jc w:val="center"/>
              <w:rPr>
                <w:rFonts w:ascii="Palatino Linotype" w:eastAsia="Times New Roman" w:hAnsi="Palatino Linotype" w:cs="Times New Roman"/>
                <w:color w:val="000000"/>
              </w:rPr>
            </w:pPr>
            <w:r w:rsidRPr="0048213E">
              <w:rPr>
                <w:rFonts w:ascii="Palatino Linotype" w:hAnsi="Palatino Linotype"/>
                <w:color w:val="000000"/>
              </w:rPr>
              <w:t>0.57</w:t>
            </w:r>
            <w:r>
              <w:rPr>
                <w:rFonts w:ascii="Palatino Linotype" w:hAnsi="Palatino Linotype"/>
                <w:color w:val="000000"/>
              </w:rPr>
              <w:t>*</w:t>
            </w:r>
          </w:p>
        </w:tc>
        <w:tc>
          <w:tcPr>
            <w:tcW w:w="0" w:type="auto"/>
            <w:shd w:val="clear" w:color="auto" w:fill="auto"/>
            <w:noWrap/>
            <w:vAlign w:val="center"/>
            <w:hideMark/>
          </w:tcPr>
          <w:p w14:paraId="26AC330B" w14:textId="01A8AD76" w:rsidR="00A70176" w:rsidRPr="0048213E" w:rsidRDefault="00A70176" w:rsidP="00224162">
            <w:pPr>
              <w:spacing w:after="0" w:line="480" w:lineRule="auto"/>
              <w:jc w:val="center"/>
              <w:rPr>
                <w:rFonts w:ascii="Palatino Linotype" w:eastAsia="Times New Roman" w:hAnsi="Palatino Linotype" w:cs="Times New Roman"/>
                <w:color w:val="000000"/>
              </w:rPr>
            </w:pPr>
            <w:r w:rsidRPr="0048213E">
              <w:rPr>
                <w:rFonts w:ascii="Palatino Linotype" w:hAnsi="Palatino Linotype"/>
                <w:color w:val="000000"/>
              </w:rPr>
              <w:t>0.25</w:t>
            </w:r>
            <w:r>
              <w:rPr>
                <w:rFonts w:ascii="Palatino Linotype" w:hAnsi="Palatino Linotype"/>
                <w:color w:val="000000"/>
              </w:rPr>
              <w:t>*</w:t>
            </w:r>
            <w:r w:rsidR="00802DF7">
              <w:rPr>
                <w:rFonts w:ascii="Palatino Linotype" w:hAnsi="Palatino Linotype"/>
                <w:color w:val="000000"/>
              </w:rPr>
              <w:t>*</w:t>
            </w:r>
          </w:p>
        </w:tc>
        <w:tc>
          <w:tcPr>
            <w:tcW w:w="0" w:type="auto"/>
            <w:shd w:val="clear" w:color="auto" w:fill="auto"/>
            <w:vAlign w:val="center"/>
          </w:tcPr>
          <w:p w14:paraId="372EE2B8" w14:textId="77777777" w:rsidR="00A70176" w:rsidRPr="0048213E" w:rsidRDefault="00A70176" w:rsidP="00224162">
            <w:pPr>
              <w:spacing w:after="0" w:line="480" w:lineRule="auto"/>
              <w:jc w:val="center"/>
              <w:rPr>
                <w:rFonts w:ascii="Palatino Linotype" w:hAnsi="Palatino Linotype"/>
                <w:color w:val="000000"/>
              </w:rPr>
            </w:pPr>
            <w:r>
              <w:rPr>
                <w:rFonts w:ascii="Palatino Linotype" w:eastAsia="Times New Roman" w:hAnsi="Palatino Linotype" w:cs="Times New Roman"/>
                <w:color w:val="000000"/>
              </w:rPr>
              <w:t>UL</w:t>
            </w:r>
          </w:p>
        </w:tc>
      </w:tr>
    </w:tbl>
    <w:p w14:paraId="08E3899A" w14:textId="77777777" w:rsidR="00A70176" w:rsidRDefault="00A70176" w:rsidP="00A70176">
      <w:pPr>
        <w:spacing w:after="0" w:line="480" w:lineRule="auto"/>
        <w:jc w:val="both"/>
        <w:rPr>
          <w:rFonts w:ascii="Palatino Linotype" w:hAnsi="Palatino Linotype" w:cs="Times New Roman"/>
          <w:sz w:val="20"/>
          <w:szCs w:val="20"/>
        </w:rPr>
      </w:pPr>
      <w:r w:rsidRPr="005753D4">
        <w:rPr>
          <w:rFonts w:ascii="Palatino Linotype" w:hAnsi="Palatino Linotype" w:cs="Times New Roman"/>
          <w:bCs/>
          <w:sz w:val="20"/>
          <w:szCs w:val="20"/>
        </w:rPr>
        <w:t>(</w:t>
      </w:r>
      <w:r w:rsidRPr="005753D4">
        <w:rPr>
          <w:rFonts w:ascii="Palatino Linotype" w:hAnsi="Palatino Linotype" w:cs="Times New Roman"/>
          <w:b/>
          <w:sz w:val="20"/>
          <w:szCs w:val="20"/>
        </w:rPr>
        <w:t>Note</w:t>
      </w:r>
      <w:r w:rsidRPr="005753D4">
        <w:rPr>
          <w:rFonts w:ascii="Palatino Linotype" w:hAnsi="Palatino Linotype" w:cs="Times New Roman"/>
          <w:bCs/>
          <w:sz w:val="20"/>
          <w:szCs w:val="20"/>
        </w:rPr>
        <w:t xml:space="preserve">: </w:t>
      </w:r>
      <w:r w:rsidRPr="005753D4">
        <w:rPr>
          <w:rFonts w:ascii="Palatino Linotype" w:hAnsi="Palatino Linotype" w:cs="Times New Roman"/>
          <w:sz w:val="20"/>
          <w:szCs w:val="20"/>
        </w:rPr>
        <w:t>* represents that correlation is significant at p &lt; 0.01; ** represents that correlation is significant at p &lt; 0.05; non-star represents that correlation is not significant)</w:t>
      </w:r>
    </w:p>
    <w:p w14:paraId="5964048B" w14:textId="77777777" w:rsidR="008F57BA" w:rsidRDefault="008F57BA" w:rsidP="00B51AC7">
      <w:pPr>
        <w:spacing w:after="0" w:line="480" w:lineRule="auto"/>
        <w:ind w:firstLine="720"/>
        <w:jc w:val="both"/>
        <w:rPr>
          <w:rFonts w:ascii="Palatino Linotype" w:hAnsi="Palatino Linotype"/>
          <w:bCs/>
          <w:lang w:val="en-US"/>
        </w:rPr>
      </w:pPr>
    </w:p>
    <w:p w14:paraId="74637D8D" w14:textId="4BCC0ADD" w:rsidR="00A70176" w:rsidRPr="0063010D" w:rsidRDefault="00A70176" w:rsidP="007B5B98">
      <w:pPr>
        <w:spacing w:after="0" w:line="480" w:lineRule="auto"/>
        <w:ind w:firstLine="720"/>
        <w:jc w:val="both"/>
        <w:rPr>
          <w:rFonts w:ascii="Palatino Linotype" w:hAnsi="Palatino Linotype"/>
          <w:bCs/>
          <w:lang w:val="en-US"/>
        </w:rPr>
      </w:pPr>
      <w:r w:rsidRPr="00690F19">
        <w:rPr>
          <w:rFonts w:ascii="Palatino Linotype" w:hAnsi="Palatino Linotype"/>
          <w:bCs/>
          <w:lang w:val="en-US"/>
        </w:rPr>
        <w:t xml:space="preserve">In line with the present study, some previous </w:t>
      </w:r>
      <w:r w:rsidRPr="00FE267B">
        <w:rPr>
          <w:rFonts w:ascii="Palatino Linotype" w:hAnsi="Palatino Linotype"/>
          <w:bCs/>
          <w:lang w:val="en-US"/>
        </w:rPr>
        <w:t xml:space="preserve">studies also investigated the status of ecological conditions during </w:t>
      </w:r>
      <w:r w:rsidR="008F57BA">
        <w:rPr>
          <w:rFonts w:ascii="Palatino Linotype" w:hAnsi="Palatino Linotype"/>
          <w:bCs/>
          <w:lang w:val="en-US"/>
        </w:rPr>
        <w:t xml:space="preserve">the </w:t>
      </w:r>
      <w:r w:rsidR="00822ABA">
        <w:rPr>
          <w:rFonts w:ascii="Palatino Linotype" w:hAnsi="Palatino Linotype"/>
          <w:bCs/>
          <w:lang w:val="en-US"/>
        </w:rPr>
        <w:t>LD</w:t>
      </w:r>
      <w:r w:rsidRPr="00FE267B">
        <w:rPr>
          <w:rFonts w:ascii="Palatino Linotype" w:hAnsi="Palatino Linotype"/>
          <w:bCs/>
          <w:lang w:val="en-US"/>
        </w:rPr>
        <w:t xml:space="preserve"> periods and reported substantial improvement. For instance, Ghosh et al. (</w:t>
      </w:r>
      <w:r w:rsidRPr="00C71B3F">
        <w:rPr>
          <w:rFonts w:ascii="Palatino Linotype" w:hAnsi="Palatino Linotype"/>
          <w:bCs/>
          <w:color w:val="0070C0"/>
          <w:lang w:val="en-US"/>
        </w:rPr>
        <w:t>2020</w:t>
      </w:r>
      <w:r w:rsidRPr="00FE267B">
        <w:rPr>
          <w:rFonts w:ascii="Palatino Linotype" w:hAnsi="Palatino Linotype"/>
          <w:bCs/>
          <w:lang w:val="en-US"/>
        </w:rPr>
        <w:t xml:space="preserve">) observed a significant </w:t>
      </w:r>
      <w:r w:rsidRPr="003D1A43">
        <w:rPr>
          <w:rFonts w:ascii="Palatino Linotype" w:hAnsi="Palatino Linotype"/>
          <w:bCs/>
          <w:lang w:val="en-US"/>
        </w:rPr>
        <w:t xml:space="preserve">increment in NDVI over four megacities of India (i.e., Delhi, Mumbai, Kolkata, and Chennai) during </w:t>
      </w:r>
      <w:r w:rsidR="00822ABA">
        <w:rPr>
          <w:rFonts w:ascii="Palatino Linotype" w:hAnsi="Palatino Linotype"/>
          <w:bCs/>
          <w:lang w:val="en-US"/>
        </w:rPr>
        <w:t>LD</w:t>
      </w:r>
      <w:r w:rsidRPr="003D1A43">
        <w:rPr>
          <w:rFonts w:ascii="Palatino Linotype" w:hAnsi="Palatino Linotype"/>
          <w:bCs/>
          <w:lang w:val="en-US"/>
        </w:rPr>
        <w:t xml:space="preserve"> periods. Firozjaei et al. (</w:t>
      </w:r>
      <w:r w:rsidRPr="00C71B3F">
        <w:rPr>
          <w:rFonts w:ascii="Palatino Linotype" w:hAnsi="Palatino Linotype"/>
          <w:bCs/>
          <w:color w:val="0070C0"/>
          <w:lang w:val="en-US"/>
        </w:rPr>
        <w:t>2021</w:t>
      </w:r>
      <w:r w:rsidRPr="003D1A43">
        <w:rPr>
          <w:rFonts w:ascii="Palatino Linotype" w:hAnsi="Palatino Linotype"/>
          <w:bCs/>
          <w:lang w:val="en-US"/>
        </w:rPr>
        <w:t xml:space="preserve">) also found improvement in the ecological status during </w:t>
      </w:r>
      <w:r w:rsidR="00822ABA">
        <w:rPr>
          <w:rFonts w:ascii="Palatino Linotype" w:hAnsi="Palatino Linotype"/>
          <w:bCs/>
          <w:lang w:val="en-US"/>
        </w:rPr>
        <w:t>LD</w:t>
      </w:r>
      <w:r w:rsidRPr="003D1A43">
        <w:rPr>
          <w:rFonts w:ascii="Palatino Linotype" w:hAnsi="Palatino Linotype"/>
          <w:bCs/>
          <w:lang w:val="en-US"/>
        </w:rPr>
        <w:t xml:space="preserve"> periods over the urban environment of Milan and Wuhan cities, China. </w:t>
      </w:r>
      <w:r w:rsidRPr="007B5B98">
        <w:rPr>
          <w:rFonts w:ascii="Palatino Linotype" w:hAnsi="Palatino Linotype"/>
          <w:bCs/>
          <w:lang w:val="fr-FR"/>
        </w:rPr>
        <w:t>Furthermore, Lele et al. (</w:t>
      </w:r>
      <w:r w:rsidRPr="007B5B98">
        <w:rPr>
          <w:rFonts w:ascii="Palatino Linotype" w:hAnsi="Palatino Linotype"/>
          <w:bCs/>
          <w:color w:val="0070C0"/>
          <w:lang w:val="fr-FR"/>
        </w:rPr>
        <w:t>2021</w:t>
      </w:r>
      <w:r w:rsidRPr="007B5B98">
        <w:rPr>
          <w:rFonts w:ascii="Palatino Linotype" w:hAnsi="Palatino Linotype"/>
          <w:bCs/>
          <w:lang w:val="fr-FR"/>
        </w:rPr>
        <w:t>), Pokhariyal et al. (</w:t>
      </w:r>
      <w:r w:rsidRPr="007B5B98">
        <w:rPr>
          <w:rFonts w:ascii="Palatino Linotype" w:hAnsi="Palatino Linotype"/>
          <w:bCs/>
          <w:color w:val="0070C0"/>
          <w:lang w:val="fr-FR"/>
        </w:rPr>
        <w:t>2021</w:t>
      </w:r>
      <w:r w:rsidRPr="007B5B98">
        <w:rPr>
          <w:rFonts w:ascii="Palatino Linotype" w:hAnsi="Palatino Linotype"/>
          <w:bCs/>
          <w:lang w:val="fr-FR"/>
        </w:rPr>
        <w:t xml:space="preserve">), Saxena et al. </w:t>
      </w:r>
      <w:r w:rsidRPr="003D1A43">
        <w:rPr>
          <w:rFonts w:ascii="Palatino Linotype" w:hAnsi="Palatino Linotype"/>
          <w:bCs/>
          <w:lang w:val="en-US"/>
        </w:rPr>
        <w:t>(</w:t>
      </w:r>
      <w:r w:rsidRPr="00C71B3F">
        <w:rPr>
          <w:rFonts w:ascii="Palatino Linotype" w:hAnsi="Palatino Linotype"/>
          <w:bCs/>
          <w:color w:val="0070C0"/>
          <w:lang w:val="en-US"/>
        </w:rPr>
        <w:t>2021</w:t>
      </w:r>
      <w:r w:rsidRPr="003D1A43">
        <w:rPr>
          <w:rFonts w:ascii="Palatino Linotype" w:hAnsi="Palatino Linotype"/>
          <w:bCs/>
          <w:lang w:val="en-US"/>
        </w:rPr>
        <w:t xml:space="preserve">), among others, have also reported substantial improvement in the NDVI deviation and other satellite variables </w:t>
      </w:r>
      <w:r w:rsidRPr="00690F19">
        <w:rPr>
          <w:rFonts w:ascii="Palatino Linotype" w:hAnsi="Palatino Linotype"/>
          <w:bCs/>
          <w:lang w:val="en-US"/>
        </w:rPr>
        <w:t xml:space="preserve">over the agriculture regions during the </w:t>
      </w:r>
      <w:r w:rsidR="00822ABA">
        <w:rPr>
          <w:rFonts w:ascii="Palatino Linotype" w:hAnsi="Palatino Linotype"/>
          <w:bCs/>
          <w:lang w:val="en-US"/>
        </w:rPr>
        <w:t>LD</w:t>
      </w:r>
      <w:r w:rsidRPr="00690F19">
        <w:rPr>
          <w:rFonts w:ascii="Palatino Linotype" w:hAnsi="Palatino Linotype"/>
          <w:bCs/>
          <w:lang w:val="en-US"/>
        </w:rPr>
        <w:t xml:space="preserve"> periods (2020) as compared to the past years. Henceforth, it can be inferred that the pandemic-triggered </w:t>
      </w:r>
      <w:r w:rsidR="00822ABA">
        <w:rPr>
          <w:rFonts w:ascii="Palatino Linotype" w:hAnsi="Palatino Linotype"/>
          <w:bCs/>
          <w:lang w:val="en-US"/>
        </w:rPr>
        <w:t>LD</w:t>
      </w:r>
      <w:r w:rsidRPr="00690F19">
        <w:rPr>
          <w:rFonts w:ascii="Palatino Linotype" w:hAnsi="Palatino Linotype"/>
          <w:bCs/>
          <w:lang w:val="en-US"/>
        </w:rPr>
        <w:t xml:space="preserve"> events have helped to </w:t>
      </w:r>
      <w:r w:rsidRPr="0063010D">
        <w:rPr>
          <w:rFonts w:ascii="Palatino Linotype" w:hAnsi="Palatino Linotype"/>
          <w:bCs/>
          <w:lang w:val="en-US"/>
        </w:rPr>
        <w:t xml:space="preserve">improve not only air quality, surface temperature, and water quality, </w:t>
      </w:r>
      <w:r w:rsidRPr="0063010D">
        <w:rPr>
          <w:rFonts w:ascii="Palatino Linotype" w:hAnsi="Palatino Linotype"/>
          <w:bCs/>
          <w:lang w:val="en-US" w:eastAsia="zh-CN"/>
        </w:rPr>
        <w:t>but</w:t>
      </w:r>
      <w:r w:rsidRPr="0063010D">
        <w:rPr>
          <w:rFonts w:ascii="Palatino Linotype" w:hAnsi="Palatino Linotype"/>
          <w:bCs/>
          <w:lang w:val="en-US"/>
        </w:rPr>
        <w:t xml:space="preserve"> also vegetation health and </w:t>
      </w:r>
      <w:r w:rsidR="00FE096A" w:rsidRPr="0063010D">
        <w:rPr>
          <w:rFonts w:ascii="Palatino Linotype" w:hAnsi="Palatino Linotype"/>
          <w:bCs/>
          <w:lang w:val="en-US"/>
        </w:rPr>
        <w:t>activity</w:t>
      </w:r>
      <w:r w:rsidRPr="0063010D">
        <w:rPr>
          <w:rFonts w:ascii="Palatino Linotype" w:hAnsi="Palatino Linotype"/>
          <w:bCs/>
          <w:lang w:val="en-US"/>
        </w:rPr>
        <w:t xml:space="preserve">. </w:t>
      </w:r>
    </w:p>
    <w:p w14:paraId="53646AD8" w14:textId="1621AF3B" w:rsidR="00F36F8E" w:rsidRDefault="00F36F8E" w:rsidP="00F36F8E">
      <w:pPr>
        <w:spacing w:after="0" w:line="480" w:lineRule="auto"/>
        <w:ind w:firstLine="720"/>
        <w:jc w:val="both"/>
        <w:rPr>
          <w:rFonts w:ascii="Palatino Linotype" w:hAnsi="Palatino Linotype"/>
          <w:bCs/>
          <w:lang w:val="en-US"/>
        </w:rPr>
      </w:pPr>
      <w:r w:rsidRPr="0063010D">
        <w:rPr>
          <w:rFonts w:ascii="Palatino Linotype" w:hAnsi="Palatino Linotype"/>
          <w:bCs/>
          <w:lang w:val="en-US"/>
        </w:rPr>
        <w:lastRenderedPageBreak/>
        <w:t xml:space="preserve">In a nutshell, the present study revealed that vegetation activity significantly improved during COVID-triggered LD events in India. However, the present study only quantitatively discusses the enhancement in the vegetation activity during LD events based on </w:t>
      </w:r>
      <w:r w:rsidR="00E17F05">
        <w:rPr>
          <w:rFonts w:ascii="Palatino Linotype" w:hAnsi="Palatino Linotype"/>
          <w:bCs/>
          <w:lang w:val="en-US"/>
        </w:rPr>
        <w:t>a</w:t>
      </w:r>
      <w:r w:rsidR="00E17F05" w:rsidRPr="0063010D">
        <w:rPr>
          <w:rFonts w:ascii="Palatino Linotype" w:hAnsi="Palatino Linotype"/>
          <w:bCs/>
          <w:lang w:val="en-US"/>
        </w:rPr>
        <w:t xml:space="preserve"> </w:t>
      </w:r>
      <w:r w:rsidRPr="0063010D">
        <w:rPr>
          <w:rFonts w:ascii="Palatino Linotype" w:hAnsi="Palatino Linotype"/>
          <w:bCs/>
          <w:lang w:val="en-US"/>
        </w:rPr>
        <w:t xml:space="preserve">variety of satellite products. Some other possible angles (i.e., anthropogenic factors, climatic factors (diffuse and direct radiant energy), air pollutants, among others) behind the improved activity during LD periods </w:t>
      </w:r>
      <w:r w:rsidR="00E838CA">
        <w:rPr>
          <w:rFonts w:ascii="Palatino Linotype" w:hAnsi="Palatino Linotype"/>
          <w:bCs/>
          <w:lang w:val="en-US"/>
        </w:rPr>
        <w:t xml:space="preserve">need to be quantified prudently, which is a great deal for future </w:t>
      </w:r>
      <w:r w:rsidRPr="0063010D">
        <w:rPr>
          <w:rFonts w:ascii="Palatino Linotype" w:hAnsi="Palatino Linotype"/>
          <w:bCs/>
          <w:lang w:val="en-US"/>
        </w:rPr>
        <w:t xml:space="preserve">research. Besides, the spatial resolution of gridded </w:t>
      </w:r>
      <w:r w:rsidRPr="00690F19">
        <w:rPr>
          <w:rFonts w:ascii="Palatino Linotype" w:hAnsi="Palatino Linotype"/>
          <w:bCs/>
          <w:lang w:val="en-US"/>
        </w:rPr>
        <w:t>products (SIF, PREC, TEMP, and NR) w</w:t>
      </w:r>
      <w:r w:rsidR="00E838CA">
        <w:rPr>
          <w:rFonts w:ascii="Palatino Linotype" w:hAnsi="Palatino Linotype"/>
          <w:bCs/>
          <w:lang w:val="en-US"/>
        </w:rPr>
        <w:t>as resampled to the MODIS product’s pixel size</w:t>
      </w:r>
      <w:r w:rsidRPr="00690F19">
        <w:rPr>
          <w:rFonts w:ascii="Palatino Linotype" w:hAnsi="Palatino Linotype"/>
          <w:bCs/>
          <w:lang w:val="en-US"/>
        </w:rPr>
        <w:t>, which m</w:t>
      </w:r>
      <w:r w:rsidR="00E838CA">
        <w:rPr>
          <w:rFonts w:ascii="Palatino Linotype" w:hAnsi="Palatino Linotype"/>
          <w:bCs/>
          <w:lang w:val="en-US"/>
        </w:rPr>
        <w:t>ight</w:t>
      </w:r>
      <w:r w:rsidRPr="00690F19">
        <w:rPr>
          <w:rFonts w:ascii="Palatino Linotype" w:hAnsi="Palatino Linotype"/>
          <w:bCs/>
          <w:lang w:val="en-US"/>
        </w:rPr>
        <w:t xml:space="preserve"> have slightly influenced the results.</w:t>
      </w:r>
    </w:p>
    <w:p w14:paraId="1D14C8B3" w14:textId="77777777" w:rsidR="00A70176" w:rsidRPr="003D1A43" w:rsidRDefault="00A70176" w:rsidP="00A70176">
      <w:pPr>
        <w:spacing w:after="0" w:line="480" w:lineRule="auto"/>
        <w:ind w:firstLine="720"/>
        <w:jc w:val="both"/>
        <w:rPr>
          <w:rFonts w:ascii="Palatino Linotype" w:hAnsi="Palatino Linotype"/>
          <w:bCs/>
          <w:lang w:val="en-US"/>
        </w:rPr>
      </w:pPr>
    </w:p>
    <w:p w14:paraId="41643206" w14:textId="77777777" w:rsidR="00A70176" w:rsidRPr="00C33340" w:rsidRDefault="00A70176" w:rsidP="00A70176">
      <w:pPr>
        <w:pStyle w:val="ListParagraph"/>
        <w:numPr>
          <w:ilvl w:val="0"/>
          <w:numId w:val="1"/>
        </w:numPr>
        <w:spacing w:line="480" w:lineRule="auto"/>
        <w:ind w:left="360"/>
        <w:rPr>
          <w:rFonts w:ascii="Palatino Linotype" w:hAnsi="Palatino Linotype"/>
          <w:b/>
          <w:lang w:val="en-US"/>
        </w:rPr>
      </w:pPr>
      <w:r w:rsidRPr="00C33340">
        <w:rPr>
          <w:rFonts w:ascii="Palatino Linotype" w:hAnsi="Palatino Linotype"/>
          <w:b/>
          <w:lang w:val="en-US"/>
        </w:rPr>
        <w:t>Conclusions</w:t>
      </w:r>
    </w:p>
    <w:p w14:paraId="3BDFF675" w14:textId="7F395A86" w:rsidR="00A70176" w:rsidRPr="00DE14F6" w:rsidRDefault="00CC10D2" w:rsidP="005B4081">
      <w:pPr>
        <w:spacing w:after="0" w:line="480" w:lineRule="auto"/>
        <w:jc w:val="both"/>
        <w:rPr>
          <w:rFonts w:ascii="Palatino Linotype" w:hAnsi="Palatino Linotype"/>
          <w:bCs/>
          <w:lang w:val="en-US"/>
        </w:rPr>
      </w:pPr>
      <w:r w:rsidRPr="0063010D">
        <w:rPr>
          <w:rFonts w:ascii="Palatino Linotype" w:hAnsi="Palatino Linotype"/>
          <w:bCs/>
          <w:lang w:val="en-US"/>
        </w:rPr>
        <w:t xml:space="preserve">In the era of fast-tracked global environmental changes, persistent efforts need to be made </w:t>
      </w:r>
      <w:r w:rsidR="00E838CA">
        <w:rPr>
          <w:rFonts w:ascii="Palatino Linotype" w:hAnsi="Palatino Linotype"/>
          <w:bCs/>
          <w:lang w:val="en-US"/>
        </w:rPr>
        <w:t>to monitor the vegetation dynamics so that t</w:t>
      </w:r>
      <w:r w:rsidRPr="0063010D">
        <w:rPr>
          <w:rFonts w:ascii="Palatino Linotype" w:hAnsi="Palatino Linotype"/>
          <w:bCs/>
          <w:lang w:val="en-US"/>
        </w:rPr>
        <w:t xml:space="preserve">he influence of anthropogenic and nature-induced actions on vegetation health and </w:t>
      </w:r>
      <w:r w:rsidR="00C2154C" w:rsidRPr="0063010D">
        <w:rPr>
          <w:rFonts w:ascii="Palatino Linotype" w:hAnsi="Palatino Linotype"/>
          <w:bCs/>
          <w:lang w:val="en-US"/>
        </w:rPr>
        <w:t>produ</w:t>
      </w:r>
      <w:r w:rsidR="00FE096A" w:rsidRPr="0063010D">
        <w:rPr>
          <w:rFonts w:ascii="Palatino Linotype" w:hAnsi="Palatino Linotype"/>
          <w:bCs/>
          <w:lang w:val="en-US"/>
        </w:rPr>
        <w:t>ctivity</w:t>
      </w:r>
      <w:r w:rsidRPr="0063010D">
        <w:rPr>
          <w:rFonts w:ascii="Palatino Linotype" w:hAnsi="Palatino Linotype"/>
          <w:bCs/>
          <w:lang w:val="en-US"/>
        </w:rPr>
        <w:t xml:space="preserve"> can be well understood. </w:t>
      </w:r>
      <w:r w:rsidR="00E838CA">
        <w:rPr>
          <w:rFonts w:ascii="Palatino Linotype" w:hAnsi="Palatino Linotype"/>
          <w:bCs/>
          <w:lang w:val="en-US"/>
        </w:rPr>
        <w:t>Understanding</w:t>
      </w:r>
      <w:r w:rsidRPr="0063010D">
        <w:rPr>
          <w:rFonts w:ascii="Palatino Linotype" w:hAnsi="Palatino Linotype"/>
          <w:bCs/>
          <w:lang w:val="en-US"/>
        </w:rPr>
        <w:t xml:space="preserve"> vegetation dynamics over time is </w:t>
      </w:r>
      <w:r w:rsidR="00D96EFB" w:rsidRPr="0063010D">
        <w:rPr>
          <w:rFonts w:ascii="Palatino Linotype" w:hAnsi="Palatino Linotype"/>
          <w:bCs/>
          <w:lang w:val="en-US"/>
        </w:rPr>
        <w:t>a key input</w:t>
      </w:r>
      <w:r w:rsidRPr="0063010D">
        <w:rPr>
          <w:rFonts w:ascii="Palatino Linotype" w:hAnsi="Palatino Linotype"/>
          <w:bCs/>
          <w:lang w:val="en-US"/>
        </w:rPr>
        <w:t xml:space="preserve"> for ecosystem </w:t>
      </w:r>
      <w:r w:rsidR="00C2154C" w:rsidRPr="0063010D">
        <w:rPr>
          <w:rFonts w:ascii="Palatino Linotype" w:hAnsi="Palatino Linotype"/>
          <w:bCs/>
          <w:lang w:val="en-US"/>
        </w:rPr>
        <w:t xml:space="preserve">conservation, </w:t>
      </w:r>
      <w:r w:rsidRPr="0063010D">
        <w:rPr>
          <w:rFonts w:ascii="Palatino Linotype" w:hAnsi="Palatino Linotype"/>
          <w:bCs/>
          <w:lang w:val="en-US"/>
        </w:rPr>
        <w:t>restoration</w:t>
      </w:r>
      <w:r w:rsidR="00C2154C" w:rsidRPr="0063010D">
        <w:rPr>
          <w:rFonts w:ascii="Palatino Linotype" w:hAnsi="Palatino Linotype"/>
          <w:bCs/>
          <w:lang w:val="en-US"/>
        </w:rPr>
        <w:t>,</w:t>
      </w:r>
      <w:r w:rsidRPr="0063010D">
        <w:rPr>
          <w:rFonts w:ascii="Palatino Linotype" w:hAnsi="Palatino Linotype"/>
          <w:bCs/>
          <w:lang w:val="en-US"/>
        </w:rPr>
        <w:t xml:space="preserve"> and adaptation to global cl</w:t>
      </w:r>
      <w:r w:rsidR="00C2154C" w:rsidRPr="0063010D">
        <w:rPr>
          <w:rFonts w:ascii="Palatino Linotype" w:hAnsi="Palatino Linotype"/>
          <w:bCs/>
          <w:lang w:val="en-US"/>
        </w:rPr>
        <w:t>imatic changes</w:t>
      </w:r>
      <w:r w:rsidRPr="0063010D">
        <w:rPr>
          <w:rFonts w:ascii="Palatino Linotype" w:hAnsi="Palatino Linotype"/>
          <w:bCs/>
          <w:lang w:val="en-US"/>
        </w:rPr>
        <w:t>. Furthermore, the findings of the present investigation shall be useful to policy</w:t>
      </w:r>
      <w:r w:rsidR="00E838CA">
        <w:rPr>
          <w:rFonts w:ascii="Palatino Linotype" w:hAnsi="Palatino Linotype"/>
          <w:bCs/>
          <w:lang w:val="en-US"/>
        </w:rPr>
        <w:t>-</w:t>
      </w:r>
      <w:r w:rsidRPr="0063010D">
        <w:rPr>
          <w:rFonts w:ascii="Palatino Linotype" w:hAnsi="Palatino Linotype"/>
          <w:bCs/>
          <w:lang w:val="en-US"/>
        </w:rPr>
        <w:t xml:space="preserve">makers, government bodies, non-government organizations, environmentalists, </w:t>
      </w:r>
      <w:r w:rsidR="00E838CA">
        <w:rPr>
          <w:rFonts w:ascii="Palatino Linotype" w:hAnsi="Palatino Linotype"/>
          <w:bCs/>
          <w:lang w:val="en-US"/>
        </w:rPr>
        <w:t xml:space="preserve">and </w:t>
      </w:r>
      <w:r w:rsidRPr="0063010D">
        <w:rPr>
          <w:rFonts w:ascii="Palatino Linotype" w:hAnsi="Palatino Linotype"/>
          <w:bCs/>
          <w:lang w:val="en-US"/>
        </w:rPr>
        <w:t>ecologists</w:t>
      </w:r>
      <w:r w:rsidR="00E838CA">
        <w:rPr>
          <w:rFonts w:ascii="Palatino Linotype" w:hAnsi="Palatino Linotype"/>
          <w:bCs/>
          <w:lang w:val="en-US"/>
        </w:rPr>
        <w:t>,</w:t>
      </w:r>
      <w:r w:rsidRPr="0063010D">
        <w:rPr>
          <w:rFonts w:ascii="Palatino Linotype" w:hAnsi="Palatino Linotype"/>
          <w:bCs/>
          <w:lang w:val="en-US"/>
        </w:rPr>
        <w:t xml:space="preserve"> for formulating and implementing sustainable development programs to ensure vegetation conservation and restoration </w:t>
      </w:r>
      <w:r w:rsidR="00664594" w:rsidRPr="0063010D">
        <w:rPr>
          <w:rFonts w:ascii="Palatino Linotype" w:hAnsi="Palatino Linotype"/>
          <w:bCs/>
          <w:lang w:val="en-US"/>
        </w:rPr>
        <w:t>and</w:t>
      </w:r>
      <w:r w:rsidRPr="0063010D">
        <w:rPr>
          <w:rFonts w:ascii="Palatino Linotype" w:hAnsi="Palatino Linotype"/>
          <w:bCs/>
          <w:lang w:val="en-US"/>
        </w:rPr>
        <w:t xml:space="preserve"> to enhance vegetation </w:t>
      </w:r>
      <w:r w:rsidR="000B337C" w:rsidRPr="0063010D">
        <w:rPr>
          <w:rFonts w:ascii="Palatino Linotype" w:hAnsi="Palatino Linotype"/>
          <w:bCs/>
          <w:lang w:val="en-US"/>
        </w:rPr>
        <w:t>productivity</w:t>
      </w:r>
      <w:r w:rsidRPr="0063010D">
        <w:rPr>
          <w:rFonts w:ascii="Palatino Linotype" w:hAnsi="Palatino Linotype"/>
          <w:bCs/>
          <w:lang w:val="en-US"/>
        </w:rPr>
        <w:t xml:space="preserve">. </w:t>
      </w:r>
      <w:r w:rsidR="005B4081" w:rsidRPr="0063010D">
        <w:rPr>
          <w:rFonts w:ascii="Palatino Linotype" w:hAnsi="Palatino Linotype"/>
          <w:bCs/>
          <w:lang w:val="en-US"/>
        </w:rPr>
        <w:t>In addition, the present study provide</w:t>
      </w:r>
      <w:r w:rsidR="00CF6210" w:rsidRPr="0063010D">
        <w:rPr>
          <w:rFonts w:ascii="Palatino Linotype" w:hAnsi="Palatino Linotype"/>
          <w:bCs/>
          <w:lang w:val="en-US"/>
        </w:rPr>
        <w:t>s</w:t>
      </w:r>
      <w:r w:rsidR="005B4081" w:rsidRPr="0063010D">
        <w:rPr>
          <w:rFonts w:ascii="Palatino Linotype" w:hAnsi="Palatino Linotype"/>
          <w:bCs/>
          <w:lang w:val="en-US"/>
        </w:rPr>
        <w:t xml:space="preserve"> a </w:t>
      </w:r>
      <w:r w:rsidR="00F53570" w:rsidRPr="0063010D">
        <w:rPr>
          <w:rFonts w:ascii="Palatino Linotype" w:hAnsi="Palatino Linotype"/>
          <w:lang w:val="en-US"/>
        </w:rPr>
        <w:t>pseudo</w:t>
      </w:r>
      <w:r w:rsidR="00CF6210" w:rsidRPr="0063010D">
        <w:rPr>
          <w:rFonts w:ascii="Palatino Linotype" w:hAnsi="Palatino Linotype"/>
          <w:lang w:val="en-US"/>
        </w:rPr>
        <w:t xml:space="preserve"> </w:t>
      </w:r>
      <w:r w:rsidR="00F53570" w:rsidRPr="0063010D">
        <w:rPr>
          <w:rFonts w:ascii="Palatino Linotype" w:hAnsi="Palatino Linotype"/>
          <w:lang w:val="en-US"/>
        </w:rPr>
        <w:t>measure</w:t>
      </w:r>
      <w:r w:rsidR="005B4081" w:rsidRPr="0063010D">
        <w:rPr>
          <w:rFonts w:ascii="Palatino Linotype" w:hAnsi="Palatino Linotype"/>
          <w:bCs/>
          <w:lang w:val="en-US"/>
        </w:rPr>
        <w:t xml:space="preserve"> on the impact of anthropogenic activity (e.g. mining) on vegetation greenness and productivity. </w:t>
      </w:r>
      <w:r w:rsidR="00A70176" w:rsidRPr="00DE14F6">
        <w:rPr>
          <w:rFonts w:ascii="Palatino Linotype" w:hAnsi="Palatino Linotype"/>
          <w:bCs/>
          <w:lang w:val="en-US"/>
        </w:rPr>
        <w:t>Based on this comprehensive study, the following conclusions are drawn.</w:t>
      </w:r>
    </w:p>
    <w:p w14:paraId="19FEBE06" w14:textId="289B0A91" w:rsidR="00A70176" w:rsidRPr="0063010D" w:rsidRDefault="00A70176" w:rsidP="00A70176">
      <w:pPr>
        <w:pStyle w:val="ListParagraph"/>
        <w:numPr>
          <w:ilvl w:val="0"/>
          <w:numId w:val="3"/>
        </w:numPr>
        <w:spacing w:after="0" w:line="480" w:lineRule="auto"/>
        <w:jc w:val="both"/>
        <w:rPr>
          <w:rFonts w:ascii="Palatino Linotype" w:hAnsi="Palatino Linotype"/>
          <w:bCs/>
          <w:lang w:val="en-US"/>
        </w:rPr>
      </w:pPr>
      <w:r w:rsidRPr="0063010D">
        <w:rPr>
          <w:rFonts w:ascii="Palatino Linotype" w:hAnsi="Palatino Linotype"/>
          <w:bCs/>
          <w:lang w:val="en-US"/>
        </w:rPr>
        <w:lastRenderedPageBreak/>
        <w:t xml:space="preserve">Noteworthy </w:t>
      </w:r>
      <w:r w:rsidR="005B4081" w:rsidRPr="0063010D">
        <w:rPr>
          <w:rFonts w:ascii="Palatino Linotype" w:hAnsi="Palatino Linotype"/>
          <w:bCs/>
          <w:lang w:val="en-US"/>
        </w:rPr>
        <w:t>increase</w:t>
      </w:r>
      <w:r w:rsidRPr="0063010D">
        <w:rPr>
          <w:rFonts w:ascii="Palatino Linotype" w:hAnsi="Palatino Linotype"/>
          <w:bCs/>
          <w:lang w:val="en-US"/>
        </w:rPr>
        <w:t xml:space="preserve"> in vegetation </w:t>
      </w:r>
      <w:r w:rsidR="005B4081" w:rsidRPr="0063010D">
        <w:rPr>
          <w:rFonts w:ascii="Palatino Linotype" w:hAnsi="Palatino Linotype"/>
          <w:bCs/>
          <w:lang w:val="en-US"/>
        </w:rPr>
        <w:t>greenness and productivity</w:t>
      </w:r>
      <w:r w:rsidRPr="0063010D">
        <w:rPr>
          <w:rFonts w:ascii="Palatino Linotype" w:hAnsi="Palatino Linotype"/>
          <w:bCs/>
          <w:lang w:val="en-US"/>
        </w:rPr>
        <w:t xml:space="preserve"> during </w:t>
      </w:r>
      <w:r w:rsidR="009F525D">
        <w:rPr>
          <w:rFonts w:ascii="Palatino Linotype" w:hAnsi="Palatino Linotype"/>
          <w:bCs/>
          <w:lang w:val="en-US"/>
        </w:rPr>
        <w:t>lockdown (</w:t>
      </w:r>
      <w:r w:rsidRPr="0063010D">
        <w:rPr>
          <w:rFonts w:ascii="Palatino Linotype" w:hAnsi="Palatino Linotype"/>
          <w:bCs/>
          <w:lang w:val="en-US"/>
        </w:rPr>
        <w:t>LD</w:t>
      </w:r>
      <w:r w:rsidR="009F525D">
        <w:rPr>
          <w:rFonts w:ascii="Palatino Linotype" w:hAnsi="Palatino Linotype"/>
          <w:bCs/>
          <w:lang w:val="en-US"/>
        </w:rPr>
        <w:t>)</w:t>
      </w:r>
      <w:r w:rsidRPr="0063010D">
        <w:rPr>
          <w:rFonts w:ascii="Palatino Linotype" w:hAnsi="Palatino Linotype"/>
          <w:bCs/>
          <w:lang w:val="en-US"/>
        </w:rPr>
        <w:t xml:space="preserve"> and </w:t>
      </w:r>
      <w:r w:rsidR="009F525D">
        <w:rPr>
          <w:rFonts w:ascii="Palatino Linotype" w:hAnsi="Palatino Linotype"/>
          <w:bCs/>
          <w:lang w:val="en-US"/>
        </w:rPr>
        <w:t>unlock (</w:t>
      </w:r>
      <w:r w:rsidRPr="0063010D">
        <w:rPr>
          <w:rFonts w:ascii="Palatino Linotype" w:hAnsi="Palatino Linotype"/>
          <w:bCs/>
          <w:lang w:val="en-US"/>
        </w:rPr>
        <w:t>UL</w:t>
      </w:r>
      <w:r w:rsidR="009F525D">
        <w:rPr>
          <w:rFonts w:ascii="Palatino Linotype" w:hAnsi="Palatino Linotype"/>
          <w:bCs/>
          <w:lang w:val="en-US"/>
        </w:rPr>
        <w:t>)</w:t>
      </w:r>
      <w:r w:rsidRPr="0063010D">
        <w:rPr>
          <w:rFonts w:ascii="Palatino Linotype" w:hAnsi="Palatino Linotype"/>
          <w:bCs/>
          <w:lang w:val="en-US"/>
        </w:rPr>
        <w:t xml:space="preserve"> periods were observed over the Central Highlands (6A) &amp; Chota Nagpur provinces (6B) of Deccan Peninsula</w:t>
      </w:r>
      <w:r w:rsidR="00DE6A3A" w:rsidRPr="0063010D">
        <w:rPr>
          <w:rFonts w:ascii="Palatino Linotype" w:hAnsi="Palatino Linotype"/>
          <w:bCs/>
          <w:lang w:val="en-US"/>
        </w:rPr>
        <w:t>,</w:t>
      </w:r>
      <w:r w:rsidRPr="0063010D">
        <w:rPr>
          <w:rFonts w:ascii="Palatino Linotype" w:hAnsi="Palatino Linotype"/>
          <w:bCs/>
          <w:lang w:val="en-US"/>
        </w:rPr>
        <w:t xml:space="preserve"> and Kutchchh province (3B) of Desert region with up to 37% increase in NDVI and up to 55% increase in SIF. </w:t>
      </w:r>
      <w:r w:rsidR="00DE6A3A" w:rsidRPr="0063010D">
        <w:rPr>
          <w:rFonts w:ascii="Palatino Linotype" w:hAnsi="Palatino Linotype"/>
          <w:bCs/>
          <w:lang w:val="en-US"/>
        </w:rPr>
        <w:t>The</w:t>
      </w:r>
      <w:r w:rsidRPr="0063010D">
        <w:rPr>
          <w:rFonts w:ascii="Palatino Linotype" w:hAnsi="Palatino Linotype"/>
          <w:bCs/>
          <w:lang w:val="en-US"/>
        </w:rPr>
        <w:t xml:space="preserve"> less </w:t>
      </w:r>
      <w:r w:rsidR="00DE6A3A" w:rsidRPr="0063010D">
        <w:rPr>
          <w:rFonts w:ascii="Palatino Linotype" w:hAnsi="Palatino Linotype"/>
          <w:bCs/>
          <w:lang w:val="en-US"/>
        </w:rPr>
        <w:t xml:space="preserve">enhanced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was witnessed over the Trans-Himalaya, Himalaya, North-east regions</w:t>
      </w:r>
      <w:r w:rsidR="00DE6A3A" w:rsidRPr="0063010D">
        <w:rPr>
          <w:rFonts w:ascii="Palatino Linotype" w:hAnsi="Palatino Linotype"/>
          <w:bCs/>
          <w:lang w:val="en-US"/>
        </w:rPr>
        <w:t>, among others</w:t>
      </w:r>
      <w:r w:rsidRPr="0063010D">
        <w:rPr>
          <w:rFonts w:ascii="Palatino Linotype" w:hAnsi="Palatino Linotype"/>
          <w:bCs/>
          <w:lang w:val="en-US"/>
        </w:rPr>
        <w:t xml:space="preserve">. </w:t>
      </w:r>
    </w:p>
    <w:p w14:paraId="2B5FEA2F" w14:textId="14C477BC" w:rsidR="00BE0277" w:rsidRDefault="00A70176" w:rsidP="00A70176">
      <w:pPr>
        <w:pStyle w:val="ListParagraph"/>
        <w:numPr>
          <w:ilvl w:val="0"/>
          <w:numId w:val="3"/>
        </w:numPr>
        <w:spacing w:after="0" w:line="480" w:lineRule="auto"/>
        <w:jc w:val="both"/>
        <w:rPr>
          <w:rFonts w:ascii="Palatino Linotype" w:hAnsi="Palatino Linotype"/>
          <w:bCs/>
          <w:lang w:val="en-US"/>
        </w:rPr>
      </w:pPr>
      <w:r w:rsidRPr="0063010D">
        <w:rPr>
          <w:rFonts w:ascii="Palatino Linotype" w:hAnsi="Palatino Linotype"/>
          <w:bCs/>
          <w:lang w:val="en-US"/>
        </w:rPr>
        <w:t xml:space="preserve">Vegetation </w:t>
      </w:r>
      <w:r w:rsidR="005B4081" w:rsidRPr="0063010D">
        <w:rPr>
          <w:rFonts w:ascii="Palatino Linotype" w:hAnsi="Palatino Linotype"/>
          <w:bCs/>
          <w:lang w:val="en-US"/>
        </w:rPr>
        <w:t>greenness and productivity</w:t>
      </w:r>
      <w:r w:rsidRPr="0063010D">
        <w:rPr>
          <w:rFonts w:ascii="Palatino Linotype" w:hAnsi="Palatino Linotype"/>
          <w:bCs/>
          <w:lang w:val="en-US"/>
        </w:rPr>
        <w:t xml:space="preserve"> around the mining clusters w</w:t>
      </w:r>
      <w:r w:rsidR="00470D03" w:rsidRPr="0063010D">
        <w:rPr>
          <w:rFonts w:ascii="Palatino Linotype" w:hAnsi="Palatino Linotype"/>
          <w:bCs/>
          <w:lang w:val="en-US"/>
        </w:rPr>
        <w:t>ere</w:t>
      </w:r>
      <w:r w:rsidRPr="0063010D">
        <w:rPr>
          <w:rFonts w:ascii="Palatino Linotype" w:hAnsi="Palatino Linotype"/>
          <w:bCs/>
          <w:lang w:val="en-US"/>
        </w:rPr>
        <w:t xml:space="preserve"> also significantly enhanced during </w:t>
      </w:r>
      <w:r w:rsidR="00822ABA" w:rsidRPr="0063010D">
        <w:rPr>
          <w:rFonts w:ascii="Palatino Linotype" w:hAnsi="Palatino Linotype"/>
          <w:bCs/>
          <w:lang w:val="en-US"/>
        </w:rPr>
        <w:t>LD</w:t>
      </w:r>
      <w:r w:rsidRPr="0063010D">
        <w:rPr>
          <w:rFonts w:ascii="Palatino Linotype" w:hAnsi="Palatino Linotype"/>
          <w:bCs/>
          <w:lang w:val="en-US"/>
        </w:rPr>
        <w:t xml:space="preserve"> periods. The utmost enhancement in the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d</w:t>
      </w:r>
      <w:r w:rsidRPr="00C33340">
        <w:rPr>
          <w:rFonts w:ascii="Palatino Linotype" w:hAnsi="Palatino Linotype"/>
          <w:bCs/>
          <w:lang w:val="en-US"/>
        </w:rPr>
        <w:t xml:space="preserve">uring the LD period was found around the coal mining clusters (up to 78%) followed by the iron ore (up to 63%) and stone mining (up to 41%) clusters. </w:t>
      </w:r>
    </w:p>
    <w:p w14:paraId="2D37C23F" w14:textId="745DC2BA" w:rsidR="00947D56" w:rsidRPr="0063010D" w:rsidRDefault="00947D56" w:rsidP="00947D56">
      <w:pPr>
        <w:pStyle w:val="ListParagraph"/>
        <w:numPr>
          <w:ilvl w:val="0"/>
          <w:numId w:val="3"/>
        </w:numPr>
        <w:spacing w:after="0" w:line="480" w:lineRule="auto"/>
        <w:jc w:val="both"/>
        <w:rPr>
          <w:rFonts w:ascii="Palatino Linotype" w:hAnsi="Palatino Linotype"/>
          <w:bCs/>
          <w:lang w:val="en-US"/>
        </w:rPr>
      </w:pPr>
      <w:r w:rsidRPr="0063010D">
        <w:rPr>
          <w:rFonts w:ascii="Palatino Linotype" w:hAnsi="Palatino Linotype"/>
          <w:bCs/>
          <w:lang w:val="en-US"/>
        </w:rPr>
        <w:t xml:space="preserve">Although having an utmost decrease in AOD concentration around the stone mining clusters, the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was less improved in these regions. Wherein, the enhanced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was relatively higher around the coal mining clusters while a </w:t>
      </w:r>
      <w:r w:rsidR="009F525D">
        <w:rPr>
          <w:rFonts w:ascii="Palatino Linotype" w:hAnsi="Palatino Linotype"/>
          <w:bCs/>
          <w:lang w:val="en-US"/>
        </w:rPr>
        <w:t>smaller</w:t>
      </w:r>
      <w:r w:rsidR="009F525D" w:rsidRPr="0063010D">
        <w:rPr>
          <w:rFonts w:ascii="Palatino Linotype" w:hAnsi="Palatino Linotype"/>
          <w:bCs/>
          <w:lang w:val="en-US"/>
        </w:rPr>
        <w:t xml:space="preserve"> </w:t>
      </w:r>
      <w:r w:rsidRPr="0063010D">
        <w:rPr>
          <w:rFonts w:ascii="Palatino Linotype" w:hAnsi="Palatino Linotype"/>
          <w:bCs/>
          <w:lang w:val="en-US"/>
        </w:rPr>
        <w:t>reduction in the AOD concentration was observed over the coal mining clusters.</w:t>
      </w:r>
    </w:p>
    <w:p w14:paraId="31FBB75C" w14:textId="70049D41" w:rsidR="00A70176" w:rsidRPr="0063010D" w:rsidRDefault="00A70176" w:rsidP="00947D56">
      <w:pPr>
        <w:pStyle w:val="ListParagraph"/>
        <w:numPr>
          <w:ilvl w:val="0"/>
          <w:numId w:val="3"/>
        </w:numPr>
        <w:spacing w:after="0" w:line="480" w:lineRule="auto"/>
        <w:jc w:val="both"/>
        <w:rPr>
          <w:rFonts w:ascii="Palatino Linotype" w:hAnsi="Palatino Linotype"/>
          <w:bCs/>
          <w:lang w:val="en-US"/>
        </w:rPr>
      </w:pPr>
      <w:r w:rsidRPr="00BE0277">
        <w:rPr>
          <w:rFonts w:ascii="Palatino Linotype" w:hAnsi="Palatino Linotype"/>
          <w:bCs/>
          <w:lang w:val="en-US"/>
        </w:rPr>
        <w:t xml:space="preserve">The </w:t>
      </w:r>
      <w:r w:rsidRPr="0063010D">
        <w:rPr>
          <w:rFonts w:ascii="Palatino Linotype" w:hAnsi="Palatino Linotype"/>
          <w:bCs/>
          <w:lang w:val="en-US"/>
        </w:rPr>
        <w:t xml:space="preserve">climatic parameters (PREC, TEMP, and NR) explained only 20 – 30% variance of the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during the LD period, which indicates that the enhancement in the vegetation </w:t>
      </w:r>
      <w:r w:rsidR="000E7D72" w:rsidRPr="0063010D">
        <w:rPr>
          <w:rFonts w:ascii="Palatino Linotype" w:hAnsi="Palatino Linotype"/>
          <w:bCs/>
          <w:lang w:val="en-US"/>
        </w:rPr>
        <w:t>greenness and productivity</w:t>
      </w:r>
      <w:r w:rsidRPr="0063010D">
        <w:rPr>
          <w:rFonts w:ascii="Palatino Linotype" w:hAnsi="Palatino Linotype"/>
          <w:bCs/>
          <w:lang w:val="en-US"/>
        </w:rPr>
        <w:t xml:space="preserve"> (over BGPs</w:t>
      </w:r>
      <w:r w:rsidRPr="00BE0277">
        <w:rPr>
          <w:rFonts w:ascii="Palatino Linotype" w:hAnsi="Palatino Linotype"/>
          <w:bCs/>
          <w:lang w:val="en-US"/>
        </w:rPr>
        <w:t xml:space="preserve">) during the LD period was not entirely driven by the climatic conditions but likely was </w:t>
      </w:r>
      <w:r w:rsidRPr="0063010D">
        <w:rPr>
          <w:rFonts w:ascii="Palatino Linotype" w:hAnsi="Palatino Linotype"/>
          <w:bCs/>
          <w:lang w:val="en-US"/>
        </w:rPr>
        <w:t xml:space="preserve">also influenced by the </w:t>
      </w:r>
      <w:r w:rsidR="00822ABA" w:rsidRPr="0063010D">
        <w:rPr>
          <w:rFonts w:ascii="Palatino Linotype" w:hAnsi="Palatino Linotype"/>
          <w:bCs/>
          <w:lang w:val="en-US"/>
        </w:rPr>
        <w:t>LD</w:t>
      </w:r>
      <w:r w:rsidRPr="0063010D">
        <w:rPr>
          <w:rFonts w:ascii="Palatino Linotype" w:hAnsi="Palatino Linotype"/>
          <w:bCs/>
          <w:lang w:val="en-US"/>
        </w:rPr>
        <w:t xml:space="preserve"> events.    </w:t>
      </w:r>
    </w:p>
    <w:p w14:paraId="20B60709" w14:textId="42D42A0B" w:rsidR="00A70176" w:rsidRPr="00C33340" w:rsidRDefault="00A70176" w:rsidP="00A70176">
      <w:pPr>
        <w:pStyle w:val="ListParagraph"/>
        <w:numPr>
          <w:ilvl w:val="0"/>
          <w:numId w:val="3"/>
        </w:numPr>
        <w:spacing w:after="0" w:line="480" w:lineRule="auto"/>
        <w:jc w:val="both"/>
        <w:rPr>
          <w:rFonts w:ascii="Palatino Linotype" w:hAnsi="Palatino Linotype"/>
          <w:bCs/>
          <w:lang w:val="en-US"/>
        </w:rPr>
      </w:pPr>
      <w:r w:rsidRPr="0063010D">
        <w:rPr>
          <w:rFonts w:ascii="Palatino Linotype" w:hAnsi="Palatino Linotype"/>
          <w:bCs/>
          <w:lang w:val="en-US"/>
        </w:rPr>
        <w:t xml:space="preserve">Interestingly, PREC and NR also </w:t>
      </w:r>
      <w:r w:rsidR="00163B2C" w:rsidRPr="0063010D">
        <w:rPr>
          <w:rFonts w:ascii="Palatino Linotype" w:hAnsi="Palatino Linotype"/>
          <w:bCs/>
          <w:lang w:val="en-US"/>
        </w:rPr>
        <w:t>improve</w:t>
      </w:r>
      <w:r w:rsidR="00143F60" w:rsidRPr="0063010D">
        <w:rPr>
          <w:rFonts w:ascii="Palatino Linotype" w:hAnsi="Palatino Linotype"/>
          <w:bCs/>
          <w:lang w:val="en-US"/>
        </w:rPr>
        <w:t>d</w:t>
      </w:r>
      <w:r w:rsidRPr="0063010D">
        <w:rPr>
          <w:rFonts w:ascii="Palatino Linotype" w:hAnsi="Palatino Linotype"/>
          <w:bCs/>
          <w:lang w:val="en-US"/>
        </w:rPr>
        <w:t xml:space="preserve"> the vegetation </w:t>
      </w:r>
      <w:r w:rsidR="00FE096A" w:rsidRPr="0063010D">
        <w:rPr>
          <w:rFonts w:ascii="Palatino Linotype" w:hAnsi="Palatino Linotype"/>
          <w:bCs/>
          <w:lang w:val="en-US"/>
        </w:rPr>
        <w:t>activity</w:t>
      </w:r>
      <w:r w:rsidRPr="0063010D">
        <w:rPr>
          <w:rFonts w:ascii="Palatino Linotype" w:hAnsi="Palatino Linotype"/>
          <w:bCs/>
          <w:lang w:val="en-US"/>
        </w:rPr>
        <w:t xml:space="preserve"> (R</w:t>
      </w:r>
      <w:r w:rsidRPr="0063010D">
        <w:rPr>
          <w:rFonts w:ascii="Palatino Linotype" w:hAnsi="Palatino Linotype"/>
          <w:bCs/>
          <w:vertAlign w:val="superscript"/>
          <w:lang w:val="en-US"/>
        </w:rPr>
        <w:t>2</w:t>
      </w:r>
      <w:r w:rsidRPr="0063010D">
        <w:rPr>
          <w:rFonts w:ascii="Palatino Linotype" w:hAnsi="Palatino Linotype"/>
          <w:bCs/>
          <w:lang w:val="en-US"/>
        </w:rPr>
        <w:t xml:space="preserve"> = 0.19 – 0.54; p &lt; 0.01 – 0.05) around the mining clusters during the LD period. Notably, the correlation </w:t>
      </w:r>
      <w:r w:rsidRPr="00C33340">
        <w:rPr>
          <w:rFonts w:ascii="Palatino Linotype" w:hAnsi="Palatino Linotype"/>
          <w:bCs/>
          <w:lang w:val="en-US"/>
        </w:rPr>
        <w:t>between AOD and NDVI anomaly was also noteworthy during the LD period (R</w:t>
      </w:r>
      <w:r w:rsidRPr="00C33340">
        <w:rPr>
          <w:rFonts w:ascii="Palatino Linotype" w:hAnsi="Palatino Linotype"/>
          <w:bCs/>
          <w:vertAlign w:val="superscript"/>
          <w:lang w:val="en-US"/>
        </w:rPr>
        <w:t>2</w:t>
      </w:r>
      <w:r w:rsidRPr="00C33340">
        <w:rPr>
          <w:rFonts w:ascii="Palatino Linotype" w:hAnsi="Palatino Linotype"/>
          <w:bCs/>
          <w:lang w:val="en-US"/>
        </w:rPr>
        <w:t xml:space="preserve"> = 0.26; p &lt; 0.01) signifying the influence of AOD on </w:t>
      </w:r>
      <w:r w:rsidR="00163B2C">
        <w:rPr>
          <w:rFonts w:ascii="Palatino Linotype" w:hAnsi="Palatino Linotype"/>
          <w:bCs/>
          <w:lang w:val="en-US"/>
        </w:rPr>
        <w:t xml:space="preserve">improved </w:t>
      </w:r>
      <w:r w:rsidRPr="00C33340">
        <w:rPr>
          <w:rFonts w:ascii="Palatino Linotype" w:hAnsi="Palatino Linotype"/>
          <w:bCs/>
          <w:lang w:val="en-US"/>
        </w:rPr>
        <w:t>NDVI around the mining clusters.</w:t>
      </w:r>
    </w:p>
    <w:p w14:paraId="331AF1B9" w14:textId="3F2ACAE3" w:rsidR="009144CD" w:rsidRPr="00A70176" w:rsidRDefault="00A70176" w:rsidP="00A70176">
      <w:pPr>
        <w:pStyle w:val="ListParagraph"/>
        <w:numPr>
          <w:ilvl w:val="0"/>
          <w:numId w:val="3"/>
        </w:numPr>
        <w:spacing w:after="0" w:line="480" w:lineRule="auto"/>
        <w:jc w:val="both"/>
        <w:rPr>
          <w:rFonts w:ascii="Palatino Linotype" w:hAnsi="Palatino Linotype"/>
          <w:b/>
          <w:sz w:val="26"/>
          <w:szCs w:val="26"/>
          <w:lang w:val="en-US"/>
        </w:rPr>
      </w:pPr>
      <w:r w:rsidRPr="00C33340">
        <w:rPr>
          <w:rFonts w:ascii="Palatino Linotype" w:hAnsi="Palatino Linotype"/>
          <w:bCs/>
          <w:lang w:val="en-US"/>
        </w:rPr>
        <w:lastRenderedPageBreak/>
        <w:t xml:space="preserve">Inspired by the </w:t>
      </w:r>
      <w:r w:rsidR="00822ABA">
        <w:rPr>
          <w:rFonts w:ascii="Palatino Linotype" w:hAnsi="Palatino Linotype"/>
          <w:bCs/>
          <w:lang w:val="en-US"/>
        </w:rPr>
        <w:t>LD</w:t>
      </w:r>
      <w:r w:rsidRPr="00C33340">
        <w:rPr>
          <w:rFonts w:ascii="Palatino Linotype" w:hAnsi="Palatino Linotype"/>
          <w:bCs/>
          <w:lang w:val="en-US"/>
        </w:rPr>
        <w:t xml:space="preserve"> events, some ground-breaking approaches can be formulated by governments, policy-makers, and environmentalists in the near future for giving a window to nature for healing by itself. </w:t>
      </w:r>
      <w:r w:rsidR="003E44A4" w:rsidRPr="00A70176">
        <w:rPr>
          <w:rFonts w:ascii="Palatino Linotype" w:hAnsi="Palatino Linotype"/>
          <w:bCs/>
          <w:lang w:val="en-US"/>
        </w:rPr>
        <w:t xml:space="preserve"> </w:t>
      </w:r>
    </w:p>
    <w:p w14:paraId="4E11C7CE" w14:textId="4743FD61" w:rsidR="009144CD" w:rsidRPr="00683F0A" w:rsidRDefault="009144CD" w:rsidP="00545554">
      <w:pPr>
        <w:spacing w:after="0" w:line="240" w:lineRule="auto"/>
        <w:rPr>
          <w:rFonts w:ascii="Palatino Linotype" w:hAnsi="Palatino Linotype"/>
          <w:b/>
          <w:lang w:val="en-US"/>
        </w:rPr>
      </w:pPr>
      <w:r w:rsidRPr="00683F0A">
        <w:rPr>
          <w:rFonts w:ascii="Palatino Linotype" w:hAnsi="Palatino Linotype"/>
          <w:b/>
          <w:lang w:val="en-US"/>
        </w:rPr>
        <w:t>CRediT authorship contribution statement</w:t>
      </w:r>
    </w:p>
    <w:p w14:paraId="165C5093" w14:textId="77777777" w:rsidR="00A054A3" w:rsidRPr="00683F0A" w:rsidRDefault="00A054A3" w:rsidP="00545554">
      <w:pPr>
        <w:spacing w:after="0" w:line="240" w:lineRule="auto"/>
        <w:rPr>
          <w:rFonts w:ascii="Palatino Linotype" w:hAnsi="Palatino Linotype"/>
          <w:b/>
          <w:lang w:val="en-US"/>
        </w:rPr>
      </w:pPr>
    </w:p>
    <w:p w14:paraId="616823F6" w14:textId="62D97A9D" w:rsidR="00A054A3" w:rsidRPr="00683F0A" w:rsidRDefault="00A054A3" w:rsidP="00545554">
      <w:pPr>
        <w:spacing w:after="0" w:line="240" w:lineRule="auto"/>
        <w:jc w:val="both"/>
        <w:rPr>
          <w:rFonts w:ascii="Palatino Linotype" w:hAnsi="Palatino Linotype"/>
          <w:bCs/>
          <w:lang w:val="en-US"/>
        </w:rPr>
      </w:pPr>
      <w:r w:rsidRPr="00683F0A">
        <w:rPr>
          <w:rFonts w:ascii="Palatino Linotype" w:hAnsi="Palatino Linotype"/>
          <w:b/>
          <w:lang w:val="en-US"/>
        </w:rPr>
        <w:t>AKR</w:t>
      </w:r>
      <w:r w:rsidRPr="00683F0A">
        <w:rPr>
          <w:rFonts w:ascii="Palatino Linotype" w:hAnsi="Palatino Linotype"/>
          <w:bCs/>
          <w:lang w:val="en-US"/>
        </w:rPr>
        <w:t xml:space="preserve">: Conceptualization, Methodology, Software, Validation, Formal analysis, Data curation, Writing - original draft, Visualization. </w:t>
      </w:r>
      <w:r w:rsidRPr="00683F0A">
        <w:rPr>
          <w:rFonts w:ascii="Palatino Linotype" w:hAnsi="Palatino Linotype"/>
          <w:b/>
          <w:lang w:val="en-US"/>
        </w:rPr>
        <w:t>JD</w:t>
      </w:r>
      <w:r w:rsidRPr="00683F0A">
        <w:rPr>
          <w:rFonts w:ascii="Palatino Linotype" w:hAnsi="Palatino Linotype"/>
          <w:bCs/>
          <w:lang w:val="en-US"/>
        </w:rPr>
        <w:t xml:space="preserve">: Conceptualization, Formal analysis, Writing - review &amp; editing, Visualization, Supervision. </w:t>
      </w:r>
      <w:r w:rsidRPr="00683F0A">
        <w:rPr>
          <w:rFonts w:ascii="Palatino Linotype" w:hAnsi="Palatino Linotype"/>
          <w:b/>
          <w:lang w:val="en-US"/>
        </w:rPr>
        <w:t>JX</w:t>
      </w:r>
      <w:r w:rsidRPr="00683F0A">
        <w:rPr>
          <w:rFonts w:ascii="Palatino Linotype" w:hAnsi="Palatino Linotype"/>
          <w:bCs/>
          <w:lang w:val="en-US"/>
        </w:rPr>
        <w:t xml:space="preserve">: Conceptualization, Formal analysis, Writing - review &amp; editing, Visualization. </w:t>
      </w:r>
      <w:r w:rsidRPr="00683F0A">
        <w:rPr>
          <w:rFonts w:ascii="Palatino Linotype" w:hAnsi="Palatino Linotype"/>
          <w:b/>
          <w:lang w:val="en-US"/>
        </w:rPr>
        <w:t>AKG</w:t>
      </w:r>
      <w:r w:rsidRPr="00683F0A">
        <w:rPr>
          <w:rFonts w:ascii="Palatino Linotype" w:hAnsi="Palatino Linotype"/>
          <w:bCs/>
          <w:lang w:val="en-US"/>
        </w:rPr>
        <w:t xml:space="preserve">: Conceptualization, </w:t>
      </w:r>
      <w:r w:rsidR="005408D6" w:rsidRPr="00683F0A">
        <w:rPr>
          <w:rFonts w:ascii="Palatino Linotype" w:hAnsi="Palatino Linotype"/>
          <w:bCs/>
          <w:lang w:val="en-US"/>
        </w:rPr>
        <w:t xml:space="preserve">Methodology, </w:t>
      </w:r>
      <w:r w:rsidRPr="00683F0A">
        <w:rPr>
          <w:rFonts w:ascii="Palatino Linotype" w:hAnsi="Palatino Linotype"/>
          <w:bCs/>
          <w:lang w:val="en-US"/>
        </w:rPr>
        <w:t>Formal analysis, Writing - review &amp; editing, Visualization, Supervision.</w:t>
      </w:r>
    </w:p>
    <w:p w14:paraId="1B2AF79D" w14:textId="77777777" w:rsidR="009144CD" w:rsidRPr="00683F0A" w:rsidRDefault="009144CD" w:rsidP="00545554">
      <w:pPr>
        <w:spacing w:after="0" w:line="240" w:lineRule="auto"/>
        <w:rPr>
          <w:rFonts w:ascii="Palatino Linotype" w:hAnsi="Palatino Linotype"/>
          <w:b/>
          <w:lang w:val="en-US"/>
        </w:rPr>
      </w:pPr>
    </w:p>
    <w:p w14:paraId="5A6A0A57" w14:textId="77777777" w:rsidR="009144CD" w:rsidRPr="00683F0A" w:rsidRDefault="009144CD" w:rsidP="00545554">
      <w:pPr>
        <w:spacing w:line="240" w:lineRule="auto"/>
        <w:rPr>
          <w:rFonts w:ascii="Palatino Linotype" w:hAnsi="Palatino Linotype"/>
          <w:b/>
          <w:lang w:val="en-US"/>
        </w:rPr>
      </w:pPr>
      <w:r w:rsidRPr="00683F0A">
        <w:rPr>
          <w:rFonts w:ascii="Palatino Linotype" w:hAnsi="Palatino Linotype"/>
          <w:b/>
          <w:lang w:val="en-US"/>
        </w:rPr>
        <w:t>Declaration of competing interest</w:t>
      </w:r>
    </w:p>
    <w:p w14:paraId="311B904F" w14:textId="77777777" w:rsidR="00AB43DE" w:rsidRPr="00683F0A" w:rsidRDefault="00AB43DE" w:rsidP="00545554">
      <w:pPr>
        <w:spacing w:after="0" w:line="240" w:lineRule="auto"/>
        <w:jc w:val="both"/>
        <w:rPr>
          <w:rFonts w:ascii="Palatino Linotype" w:hAnsi="Palatino Linotype"/>
          <w:bCs/>
          <w:lang w:val="en-US"/>
        </w:rPr>
      </w:pPr>
      <w:r w:rsidRPr="00683F0A">
        <w:rPr>
          <w:rFonts w:ascii="Palatino Linotype" w:hAnsi="Palatino Linotype"/>
          <w:bCs/>
          <w:lang w:val="en-US"/>
        </w:rPr>
        <w:t>The authors declare that they have no known competing financial interests or personal relationships that could have appeared to influence the work reported in this paper.</w:t>
      </w:r>
    </w:p>
    <w:p w14:paraId="3A777992" w14:textId="3DD264A2" w:rsidR="00545554" w:rsidRPr="00683F0A" w:rsidRDefault="00545554" w:rsidP="00545554">
      <w:pPr>
        <w:spacing w:after="0" w:line="240" w:lineRule="auto"/>
        <w:rPr>
          <w:rFonts w:ascii="Palatino Linotype" w:hAnsi="Palatino Linotype"/>
          <w:b/>
          <w:lang w:val="en-US"/>
        </w:rPr>
      </w:pPr>
    </w:p>
    <w:p w14:paraId="75E57786" w14:textId="77777777" w:rsidR="009144CD" w:rsidRPr="00683F0A" w:rsidRDefault="009144CD" w:rsidP="00545554">
      <w:pPr>
        <w:spacing w:line="240" w:lineRule="auto"/>
        <w:rPr>
          <w:rFonts w:ascii="Palatino Linotype" w:hAnsi="Palatino Linotype"/>
          <w:b/>
          <w:lang w:val="en-US"/>
        </w:rPr>
      </w:pPr>
      <w:r w:rsidRPr="00683F0A">
        <w:rPr>
          <w:rFonts w:ascii="Palatino Linotype" w:hAnsi="Palatino Linotype"/>
          <w:b/>
          <w:lang w:val="en-US"/>
        </w:rPr>
        <w:t>Acknowledgment</w:t>
      </w:r>
    </w:p>
    <w:p w14:paraId="7F275439" w14:textId="39747F5B" w:rsidR="00AB43DE" w:rsidRPr="009B2765" w:rsidRDefault="00AB43DE" w:rsidP="00545554">
      <w:pPr>
        <w:spacing w:after="0" w:line="240" w:lineRule="auto"/>
        <w:jc w:val="both"/>
        <w:rPr>
          <w:rFonts w:ascii="Palatino Linotype" w:hAnsi="Palatino Linotype"/>
          <w:bCs/>
          <w:lang w:val="en-US"/>
        </w:rPr>
      </w:pPr>
      <w:r w:rsidRPr="00683F0A">
        <w:rPr>
          <w:rFonts w:ascii="Palatino Linotype" w:hAnsi="Palatino Linotype"/>
          <w:bCs/>
          <w:lang w:val="en-US"/>
        </w:rPr>
        <w:t xml:space="preserve">This research was conducted at the National Institute of Technology (NIT) Rourkela, Odisha, India as a </w:t>
      </w:r>
      <w:r w:rsidRPr="009B2765">
        <w:rPr>
          <w:rFonts w:ascii="Palatino Linotype" w:hAnsi="Palatino Linotype"/>
          <w:bCs/>
          <w:lang w:val="en-US"/>
        </w:rPr>
        <w:t xml:space="preserve">part of PhD work of AKR. </w:t>
      </w:r>
      <w:r w:rsidR="00AC07D8" w:rsidRPr="009B2765">
        <w:rPr>
          <w:rFonts w:ascii="Palatino Linotype" w:hAnsi="Palatino Linotype"/>
          <w:bCs/>
          <w:lang w:val="en-US"/>
        </w:rPr>
        <w:t xml:space="preserve">JX’s contribution is supported by </w:t>
      </w:r>
      <w:r w:rsidR="00C26B24">
        <w:rPr>
          <w:rFonts w:ascii="Palatino Linotype" w:hAnsi="Palatino Linotype"/>
          <w:bCs/>
          <w:lang w:val="en-US"/>
        </w:rPr>
        <w:t xml:space="preserve">the </w:t>
      </w:r>
      <w:r w:rsidR="00AC07D8" w:rsidRPr="009B2765">
        <w:rPr>
          <w:rFonts w:ascii="Palatino Linotype" w:hAnsi="Palatino Linotype"/>
          <w:bCs/>
          <w:lang w:val="en-US"/>
        </w:rPr>
        <w:t xml:space="preserve">University of New Hampshire. </w:t>
      </w:r>
      <w:r w:rsidR="00C83811" w:rsidRPr="009B2765">
        <w:rPr>
          <w:rFonts w:ascii="Palatino Linotype" w:hAnsi="Palatino Linotype"/>
          <w:bCs/>
          <w:lang w:val="en-US"/>
        </w:rPr>
        <w:t>The a</w:t>
      </w:r>
      <w:r w:rsidRPr="009B2765">
        <w:rPr>
          <w:rFonts w:ascii="Palatino Linotype" w:hAnsi="Palatino Linotype"/>
          <w:bCs/>
          <w:lang w:val="en-US"/>
        </w:rPr>
        <w:t xml:space="preserve">uthors sincerely thanks and acknowledge the Google Earth Engine (GEE) </w:t>
      </w:r>
      <w:r w:rsidR="001C2B6E" w:rsidRPr="009B2765">
        <w:rPr>
          <w:rFonts w:ascii="Palatino Linotype" w:hAnsi="Palatino Linotype"/>
          <w:bCs/>
          <w:lang w:val="en-US"/>
        </w:rPr>
        <w:t xml:space="preserve">and Climate </w:t>
      </w:r>
      <w:r w:rsidR="00BC05DA" w:rsidRPr="009B2765">
        <w:rPr>
          <w:rFonts w:ascii="Palatino Linotype" w:hAnsi="Palatino Linotype"/>
          <w:bCs/>
          <w:lang w:val="en-US"/>
        </w:rPr>
        <w:t>E</w:t>
      </w:r>
      <w:r w:rsidR="001C2B6E" w:rsidRPr="009B2765">
        <w:rPr>
          <w:rFonts w:ascii="Palatino Linotype" w:hAnsi="Palatino Linotype"/>
          <w:bCs/>
          <w:lang w:val="en-US"/>
        </w:rPr>
        <w:t xml:space="preserve">ngine </w:t>
      </w:r>
      <w:r w:rsidRPr="009B2765">
        <w:rPr>
          <w:rFonts w:ascii="Palatino Linotype" w:hAnsi="Palatino Linotype"/>
          <w:bCs/>
          <w:lang w:val="en-US"/>
        </w:rPr>
        <w:t>cloud platform. The mission scientists and principal investigators of different satellite datasets (</w:t>
      </w:r>
      <w:r w:rsidR="000D5A26" w:rsidRPr="009B2765">
        <w:rPr>
          <w:rFonts w:ascii="Palatino Linotype" w:hAnsi="Palatino Linotype"/>
          <w:bCs/>
          <w:lang w:val="en-US"/>
        </w:rPr>
        <w:t xml:space="preserve">MODIS </w:t>
      </w:r>
      <w:r w:rsidRPr="009B2765">
        <w:rPr>
          <w:rFonts w:ascii="Palatino Linotype" w:hAnsi="Palatino Linotype"/>
          <w:bCs/>
          <w:lang w:val="en-US"/>
        </w:rPr>
        <w:t xml:space="preserve">NDVI, </w:t>
      </w:r>
      <w:r w:rsidR="000D5A26" w:rsidRPr="009B2765">
        <w:rPr>
          <w:rFonts w:ascii="Palatino Linotype" w:hAnsi="Palatino Linotype"/>
          <w:bCs/>
          <w:lang w:val="en-US"/>
        </w:rPr>
        <w:t xml:space="preserve">and </w:t>
      </w:r>
      <w:r w:rsidRPr="009B2765">
        <w:rPr>
          <w:rFonts w:ascii="Palatino Linotype" w:hAnsi="Palatino Linotype"/>
          <w:bCs/>
          <w:lang w:val="en-US"/>
        </w:rPr>
        <w:t>land cover</w:t>
      </w:r>
      <w:r w:rsidR="000D5A26" w:rsidRPr="009B2765">
        <w:rPr>
          <w:rFonts w:ascii="Palatino Linotype" w:hAnsi="Palatino Linotype"/>
          <w:bCs/>
          <w:lang w:val="en-US"/>
        </w:rPr>
        <w:t>;</w:t>
      </w:r>
      <w:r w:rsidRPr="009B2765">
        <w:rPr>
          <w:rFonts w:ascii="Palatino Linotype" w:hAnsi="Palatino Linotype"/>
          <w:bCs/>
          <w:lang w:val="en-US"/>
        </w:rPr>
        <w:t xml:space="preserve"> GOSIF</w:t>
      </w:r>
      <w:r w:rsidR="000D5A26" w:rsidRPr="009B2765">
        <w:rPr>
          <w:rFonts w:ascii="Palatino Linotype" w:hAnsi="Palatino Linotype"/>
          <w:bCs/>
          <w:lang w:val="en-US"/>
        </w:rPr>
        <w:t>;</w:t>
      </w:r>
      <w:r w:rsidR="006070D9" w:rsidRPr="009B2765">
        <w:rPr>
          <w:rFonts w:ascii="Palatino Linotype" w:hAnsi="Palatino Linotype"/>
          <w:bCs/>
          <w:lang w:val="en-US"/>
        </w:rPr>
        <w:t xml:space="preserve"> </w:t>
      </w:r>
      <w:r w:rsidRPr="009B2765">
        <w:rPr>
          <w:rFonts w:ascii="Palatino Linotype" w:eastAsiaTheme="minorEastAsia" w:hAnsi="Palatino Linotype" w:cs="Times New Roman"/>
        </w:rPr>
        <w:t>CHIRPS</w:t>
      </w:r>
      <w:r w:rsidR="0061268E" w:rsidRPr="009B2765">
        <w:rPr>
          <w:rFonts w:ascii="Palatino Linotype" w:eastAsiaTheme="minorEastAsia" w:hAnsi="Palatino Linotype" w:cs="Times New Roman"/>
        </w:rPr>
        <w:t xml:space="preserve"> </w:t>
      </w:r>
      <w:r w:rsidR="006F01E2" w:rsidRPr="009B2765">
        <w:rPr>
          <w:rFonts w:ascii="Palatino Linotype" w:eastAsiaTheme="minorEastAsia" w:hAnsi="Palatino Linotype" w:cs="Times New Roman"/>
        </w:rPr>
        <w:t>precipitation</w:t>
      </w:r>
      <w:r w:rsidR="000D5A26" w:rsidRPr="009B2765">
        <w:rPr>
          <w:rFonts w:ascii="Palatino Linotype" w:eastAsiaTheme="minorEastAsia" w:hAnsi="Palatino Linotype" w:cs="Times New Roman"/>
        </w:rPr>
        <w:t>;</w:t>
      </w:r>
      <w:r w:rsidRPr="009B2765">
        <w:rPr>
          <w:rFonts w:ascii="Palatino Linotype" w:eastAsiaTheme="minorEastAsia" w:hAnsi="Palatino Linotype" w:cs="Times New Roman"/>
        </w:rPr>
        <w:t xml:space="preserve"> and ERA-based Temperature</w:t>
      </w:r>
      <w:r w:rsidRPr="009B2765">
        <w:rPr>
          <w:rFonts w:ascii="Palatino Linotype" w:hAnsi="Palatino Linotype"/>
          <w:bCs/>
          <w:lang w:val="en-US"/>
        </w:rPr>
        <w:t>) who provided the data used in this research effort</w:t>
      </w:r>
      <w:r w:rsidR="0061268E" w:rsidRPr="009B2765">
        <w:rPr>
          <w:rFonts w:ascii="Palatino Linotype" w:hAnsi="Palatino Linotype"/>
          <w:bCs/>
          <w:lang w:val="en-US"/>
        </w:rPr>
        <w:t xml:space="preserve"> </w:t>
      </w:r>
      <w:r w:rsidR="00EE1612" w:rsidRPr="009B2765">
        <w:rPr>
          <w:rFonts w:ascii="Palatino Linotype" w:hAnsi="Palatino Linotype"/>
          <w:bCs/>
          <w:lang w:val="en-US"/>
        </w:rPr>
        <w:t>are</w:t>
      </w:r>
      <w:r w:rsidRPr="009B2765">
        <w:rPr>
          <w:rFonts w:ascii="Palatino Linotype" w:hAnsi="Palatino Linotype"/>
          <w:bCs/>
          <w:lang w:val="en-US"/>
        </w:rPr>
        <w:t xml:space="preserve"> sincerely acknowledge</w:t>
      </w:r>
      <w:r w:rsidR="00EE1612" w:rsidRPr="009B2765">
        <w:rPr>
          <w:rFonts w:ascii="Palatino Linotype" w:hAnsi="Palatino Linotype"/>
          <w:bCs/>
          <w:lang w:val="en-US"/>
        </w:rPr>
        <w:t>d</w:t>
      </w:r>
      <w:r w:rsidRPr="009B2765">
        <w:rPr>
          <w:rFonts w:ascii="Palatino Linotype" w:hAnsi="Palatino Linotype"/>
          <w:bCs/>
          <w:lang w:val="en-US"/>
        </w:rPr>
        <w:t xml:space="preserve">. </w:t>
      </w:r>
      <w:r w:rsidR="00E46327">
        <w:rPr>
          <w:rFonts w:ascii="Palatino Linotype" w:hAnsi="Palatino Linotype"/>
          <w:bCs/>
          <w:lang w:val="en-US"/>
        </w:rPr>
        <w:t>The a</w:t>
      </w:r>
      <w:r w:rsidR="00F52820">
        <w:rPr>
          <w:rFonts w:ascii="Palatino Linotype" w:hAnsi="Palatino Linotype"/>
          <w:bCs/>
          <w:lang w:val="en-US"/>
        </w:rPr>
        <w:t xml:space="preserve">uthors are also thankful </w:t>
      </w:r>
      <w:r w:rsidR="00E46327">
        <w:rPr>
          <w:rFonts w:ascii="Palatino Linotype" w:hAnsi="Palatino Linotype"/>
          <w:bCs/>
          <w:lang w:val="en-US"/>
        </w:rPr>
        <w:t>to</w:t>
      </w:r>
      <w:r w:rsidR="00F52820">
        <w:rPr>
          <w:rFonts w:ascii="Palatino Linotype" w:hAnsi="Palatino Linotype"/>
          <w:bCs/>
          <w:lang w:val="en-US"/>
        </w:rPr>
        <w:t xml:space="preserve"> the anonymous reviewer (s) for providing constructive comments which have certainly enhanced the overall qua</w:t>
      </w:r>
      <w:r w:rsidR="00545554">
        <w:rPr>
          <w:rFonts w:ascii="Palatino Linotype" w:hAnsi="Palatino Linotype"/>
          <w:bCs/>
          <w:lang w:val="en-US"/>
        </w:rPr>
        <w:t>l</w:t>
      </w:r>
      <w:r w:rsidR="00F52820">
        <w:rPr>
          <w:rFonts w:ascii="Palatino Linotype" w:hAnsi="Palatino Linotype"/>
          <w:bCs/>
          <w:lang w:val="en-US"/>
        </w:rPr>
        <w:t xml:space="preserve">ity of the manuscript. </w:t>
      </w:r>
    </w:p>
    <w:p w14:paraId="0FEC73E0" w14:textId="77777777" w:rsidR="00703171" w:rsidRPr="00683F0A" w:rsidRDefault="00703171" w:rsidP="00545554">
      <w:pPr>
        <w:spacing w:after="0" w:line="240" w:lineRule="auto"/>
        <w:jc w:val="both"/>
        <w:rPr>
          <w:rFonts w:ascii="Palatino Linotype" w:hAnsi="Palatino Linotype"/>
          <w:bCs/>
          <w:lang w:val="en-US"/>
        </w:rPr>
      </w:pPr>
    </w:p>
    <w:p w14:paraId="3140FCED" w14:textId="77777777" w:rsidR="009144CD" w:rsidRPr="00683F0A" w:rsidRDefault="009144CD" w:rsidP="00545554">
      <w:pPr>
        <w:spacing w:after="0" w:line="240" w:lineRule="auto"/>
        <w:jc w:val="both"/>
        <w:rPr>
          <w:rFonts w:ascii="Palatino Linotype" w:hAnsi="Palatino Linotype"/>
          <w:b/>
          <w:lang w:val="en-US"/>
        </w:rPr>
      </w:pPr>
      <w:r w:rsidRPr="00683F0A">
        <w:rPr>
          <w:rFonts w:ascii="Palatino Linotype" w:hAnsi="Palatino Linotype"/>
          <w:b/>
          <w:lang w:val="en-US"/>
        </w:rPr>
        <w:t>Funding</w:t>
      </w:r>
    </w:p>
    <w:p w14:paraId="2533D08A" w14:textId="77777777" w:rsidR="009144CD" w:rsidRPr="00683F0A" w:rsidRDefault="00AB43DE" w:rsidP="00545554">
      <w:pPr>
        <w:spacing w:after="0" w:line="240" w:lineRule="auto"/>
        <w:rPr>
          <w:rFonts w:ascii="Palatino Linotype" w:hAnsi="Palatino Linotype"/>
          <w:bCs/>
          <w:lang w:val="en-US"/>
        </w:rPr>
      </w:pPr>
      <w:r w:rsidRPr="00683F0A">
        <w:rPr>
          <w:rFonts w:ascii="Palatino Linotype" w:hAnsi="Palatino Linotype"/>
          <w:bCs/>
          <w:lang w:val="en-US"/>
        </w:rPr>
        <w:t>Not applicable</w:t>
      </w:r>
    </w:p>
    <w:p w14:paraId="4FD3F9B3" w14:textId="77777777" w:rsidR="00AB43DE" w:rsidRPr="00683F0A" w:rsidRDefault="00AB43DE" w:rsidP="00545554">
      <w:pPr>
        <w:spacing w:after="0" w:line="240" w:lineRule="auto"/>
        <w:rPr>
          <w:rFonts w:ascii="Palatino Linotype" w:hAnsi="Palatino Linotype"/>
          <w:b/>
          <w:lang w:val="en-US"/>
        </w:rPr>
      </w:pPr>
    </w:p>
    <w:p w14:paraId="121F3161" w14:textId="77777777" w:rsidR="009144CD" w:rsidRPr="00683F0A" w:rsidRDefault="009144CD" w:rsidP="00545554">
      <w:pPr>
        <w:spacing w:after="0" w:line="240" w:lineRule="auto"/>
        <w:rPr>
          <w:rFonts w:ascii="Palatino Linotype" w:hAnsi="Palatino Linotype"/>
          <w:b/>
          <w:lang w:val="en-US"/>
        </w:rPr>
      </w:pPr>
      <w:r w:rsidRPr="00683F0A">
        <w:rPr>
          <w:rFonts w:ascii="Palatino Linotype" w:hAnsi="Palatino Linotype"/>
          <w:b/>
          <w:lang w:val="en-US"/>
        </w:rPr>
        <w:t>Ethical approval</w:t>
      </w:r>
    </w:p>
    <w:p w14:paraId="51B6188D" w14:textId="2441AF1F" w:rsidR="00AB43DE" w:rsidRDefault="00AB43DE" w:rsidP="00545554">
      <w:pPr>
        <w:spacing w:after="0" w:line="240" w:lineRule="auto"/>
        <w:rPr>
          <w:rFonts w:ascii="Palatino Linotype" w:hAnsi="Palatino Linotype"/>
          <w:bCs/>
          <w:lang w:val="en-US"/>
        </w:rPr>
      </w:pPr>
      <w:r w:rsidRPr="00683F0A">
        <w:rPr>
          <w:rFonts w:ascii="Palatino Linotype" w:hAnsi="Palatino Linotype"/>
          <w:bCs/>
          <w:lang w:val="en-US"/>
        </w:rPr>
        <w:t>All ethical practices have been followed during this research.</w:t>
      </w:r>
    </w:p>
    <w:p w14:paraId="06E7FC3A" w14:textId="2A6A8A65" w:rsidR="00325A34" w:rsidRDefault="00325A34" w:rsidP="00545554">
      <w:pPr>
        <w:spacing w:after="0" w:line="240" w:lineRule="auto"/>
        <w:rPr>
          <w:rFonts w:ascii="Palatino Linotype" w:hAnsi="Palatino Linotype"/>
          <w:bCs/>
          <w:lang w:val="en-US"/>
        </w:rPr>
      </w:pPr>
    </w:p>
    <w:p w14:paraId="0B5E63DC" w14:textId="77777777" w:rsidR="00325A34" w:rsidRPr="00325A34" w:rsidRDefault="00325A34" w:rsidP="00545554">
      <w:pPr>
        <w:spacing w:after="0" w:line="240" w:lineRule="auto"/>
        <w:rPr>
          <w:rFonts w:ascii="Palatino Linotype" w:hAnsi="Palatino Linotype"/>
          <w:b/>
          <w:lang w:val="en-US"/>
        </w:rPr>
      </w:pPr>
      <w:r w:rsidRPr="00325A34">
        <w:rPr>
          <w:rFonts w:ascii="Palatino Linotype" w:hAnsi="Palatino Linotype"/>
          <w:b/>
          <w:lang w:val="en-US"/>
        </w:rPr>
        <w:t>Data availability statement</w:t>
      </w:r>
    </w:p>
    <w:p w14:paraId="544C0CC6" w14:textId="35D6BD8B" w:rsidR="00325A34" w:rsidRPr="00683F0A" w:rsidRDefault="00325A34" w:rsidP="00545554">
      <w:pPr>
        <w:spacing w:after="0" w:line="240" w:lineRule="auto"/>
        <w:jc w:val="both"/>
        <w:rPr>
          <w:rFonts w:ascii="Palatino Linotype" w:hAnsi="Palatino Linotype"/>
          <w:bCs/>
          <w:lang w:val="en-US"/>
        </w:rPr>
      </w:pPr>
      <w:r w:rsidRPr="00325A34">
        <w:rPr>
          <w:rFonts w:ascii="Palatino Linotype" w:hAnsi="Palatino Linotype"/>
          <w:bCs/>
          <w:lang w:val="en-US"/>
        </w:rPr>
        <w:t xml:space="preserve">The data that support the findings of this study are openly available in </w:t>
      </w:r>
      <w:r>
        <w:rPr>
          <w:rFonts w:ascii="Palatino Linotype" w:hAnsi="Palatino Linotype"/>
          <w:bCs/>
          <w:lang w:val="en-US"/>
        </w:rPr>
        <w:t xml:space="preserve">the </w:t>
      </w:r>
      <w:r w:rsidRPr="00325A34">
        <w:rPr>
          <w:rFonts w:ascii="Palatino Linotype" w:hAnsi="Palatino Linotype"/>
          <w:bCs/>
          <w:lang w:val="en-US"/>
        </w:rPr>
        <w:t xml:space="preserve">Google Earth Engine cloud platform at </w:t>
      </w:r>
      <w:hyperlink r:id="rId22" w:history="1">
        <w:r w:rsidR="00CE05F0" w:rsidRPr="009D3CB2">
          <w:rPr>
            <w:rStyle w:val="Hyperlink"/>
            <w:rFonts w:ascii="Palatino Linotype" w:hAnsi="Palatino Linotype"/>
            <w:bCs/>
            <w:lang w:val="en-US"/>
          </w:rPr>
          <w:t>https://earthengine.google.com/</w:t>
        </w:r>
      </w:hyperlink>
      <w:r w:rsidR="00CE05F0">
        <w:rPr>
          <w:rFonts w:ascii="Palatino Linotype" w:hAnsi="Palatino Linotype"/>
          <w:bCs/>
          <w:lang w:val="en-US"/>
        </w:rPr>
        <w:t xml:space="preserve"> </w:t>
      </w:r>
      <w:r w:rsidRPr="00325A34">
        <w:rPr>
          <w:rFonts w:ascii="Palatino Linotype" w:hAnsi="Palatino Linotype"/>
          <w:bCs/>
          <w:lang w:val="en-US"/>
        </w:rPr>
        <w:t>(NDVI); Global Ecology Group’s data repository at data.globalecology.unh.edu</w:t>
      </w:r>
      <w:r w:rsidR="00CE05F0">
        <w:rPr>
          <w:rFonts w:ascii="Palatino Linotype" w:hAnsi="Palatino Linotype"/>
          <w:bCs/>
          <w:lang w:val="en-US"/>
        </w:rPr>
        <w:t xml:space="preserve"> </w:t>
      </w:r>
      <w:r w:rsidRPr="00325A34">
        <w:rPr>
          <w:rFonts w:ascii="Palatino Linotype" w:hAnsi="Palatino Linotype"/>
          <w:bCs/>
          <w:lang w:val="en-US"/>
        </w:rPr>
        <w:t xml:space="preserve">(SIF); Climate Engine cloud platform at </w:t>
      </w:r>
      <w:hyperlink r:id="rId23" w:history="1">
        <w:r w:rsidR="00CE05F0" w:rsidRPr="009D3CB2">
          <w:rPr>
            <w:rStyle w:val="Hyperlink"/>
            <w:rFonts w:ascii="Palatino Linotype" w:hAnsi="Palatino Linotype"/>
            <w:bCs/>
            <w:lang w:val="en-US"/>
          </w:rPr>
          <w:t>http://climateengine.org/data</w:t>
        </w:r>
      </w:hyperlink>
      <w:r w:rsidR="00CE05F0">
        <w:rPr>
          <w:rFonts w:ascii="Palatino Linotype" w:hAnsi="Palatino Linotype"/>
          <w:bCs/>
          <w:lang w:val="en-US"/>
        </w:rPr>
        <w:t xml:space="preserve"> </w:t>
      </w:r>
      <w:r w:rsidRPr="00325A34">
        <w:rPr>
          <w:rFonts w:ascii="Palatino Linotype" w:hAnsi="Palatino Linotype"/>
          <w:bCs/>
          <w:lang w:val="en-US"/>
        </w:rPr>
        <w:t xml:space="preserve">(PREC, </w:t>
      </w:r>
      <w:r w:rsidR="00A72705">
        <w:rPr>
          <w:rFonts w:ascii="Palatino Linotype" w:hAnsi="Palatino Linotype"/>
          <w:bCs/>
          <w:lang w:val="en-US"/>
        </w:rPr>
        <w:t>TEMP</w:t>
      </w:r>
      <w:r w:rsidRPr="00325A34">
        <w:rPr>
          <w:rFonts w:ascii="Palatino Linotype" w:hAnsi="Palatino Linotype"/>
          <w:bCs/>
          <w:lang w:val="en-US"/>
        </w:rPr>
        <w:t>, NR).</w:t>
      </w:r>
    </w:p>
    <w:p w14:paraId="51D8A98C" w14:textId="77777777" w:rsidR="00AB43DE" w:rsidRPr="00683F0A" w:rsidRDefault="00AB43DE" w:rsidP="00545554">
      <w:pPr>
        <w:spacing w:after="0" w:line="240" w:lineRule="auto"/>
        <w:rPr>
          <w:rFonts w:ascii="Palatino Linotype" w:hAnsi="Palatino Linotype"/>
          <w:b/>
          <w:lang w:val="en-US"/>
        </w:rPr>
      </w:pPr>
    </w:p>
    <w:p w14:paraId="7FED2EE8" w14:textId="77777777" w:rsidR="00AA1863" w:rsidRPr="007B5B98" w:rsidRDefault="00AA1863" w:rsidP="00545554">
      <w:pPr>
        <w:spacing w:after="0" w:line="240" w:lineRule="auto"/>
        <w:rPr>
          <w:rFonts w:ascii="Palatino Linotype" w:hAnsi="Palatino Linotype"/>
          <w:b/>
          <w:lang w:val="es-ES"/>
        </w:rPr>
      </w:pPr>
      <w:r w:rsidRPr="007B5B98">
        <w:rPr>
          <w:rFonts w:ascii="Palatino Linotype" w:hAnsi="Palatino Linotype"/>
          <w:b/>
          <w:lang w:val="es-ES"/>
        </w:rPr>
        <w:t>ORCID ID</w:t>
      </w:r>
    </w:p>
    <w:p w14:paraId="492D6C52" w14:textId="77777777" w:rsidR="00AA1863" w:rsidRPr="007B5B98" w:rsidRDefault="00AA1863" w:rsidP="00545554">
      <w:pPr>
        <w:spacing w:after="0" w:line="240" w:lineRule="auto"/>
        <w:rPr>
          <w:rFonts w:ascii="Palatino Linotype" w:hAnsi="Palatino Linotype"/>
          <w:bCs/>
          <w:lang w:val="es-ES"/>
        </w:rPr>
      </w:pPr>
      <w:r w:rsidRPr="007B5B98">
        <w:rPr>
          <w:rFonts w:ascii="Palatino Linotype" w:hAnsi="Palatino Linotype"/>
          <w:bCs/>
          <w:lang w:val="es-ES"/>
        </w:rPr>
        <w:t>Avinash Kumar Ranjan:</w:t>
      </w:r>
      <w:r w:rsidR="00271402" w:rsidRPr="007B5B98">
        <w:rPr>
          <w:rFonts w:ascii="Palatino Linotype" w:hAnsi="Palatino Linotype"/>
          <w:bCs/>
          <w:lang w:val="es-ES"/>
        </w:rPr>
        <w:t xml:space="preserve"> </w:t>
      </w:r>
      <w:hyperlink r:id="rId24" w:history="1">
        <w:r w:rsidRPr="007B5B98">
          <w:rPr>
            <w:rStyle w:val="Hyperlink"/>
            <w:rFonts w:ascii="Palatino Linotype" w:hAnsi="Palatino Linotype"/>
            <w:bCs/>
            <w:lang w:val="es-ES"/>
          </w:rPr>
          <w:t>https://orcid.org/0000-0002-6406-8544</w:t>
        </w:r>
      </w:hyperlink>
      <w:r w:rsidRPr="007B5B98">
        <w:rPr>
          <w:rFonts w:ascii="Palatino Linotype" w:hAnsi="Palatino Linotype"/>
          <w:bCs/>
          <w:lang w:val="es-ES"/>
        </w:rPr>
        <w:t xml:space="preserve">. </w:t>
      </w:r>
    </w:p>
    <w:p w14:paraId="6EA1714F" w14:textId="77777777" w:rsidR="00AA1863" w:rsidRPr="007B5B98" w:rsidRDefault="00AA1863" w:rsidP="00545554">
      <w:pPr>
        <w:spacing w:after="0" w:line="240" w:lineRule="auto"/>
        <w:rPr>
          <w:rFonts w:ascii="Palatino Linotype" w:hAnsi="Palatino Linotype"/>
          <w:bCs/>
          <w:lang w:val="es-ES"/>
        </w:rPr>
      </w:pPr>
      <w:r w:rsidRPr="007B5B98">
        <w:rPr>
          <w:rFonts w:ascii="Palatino Linotype" w:hAnsi="Palatino Linotype"/>
          <w:bCs/>
          <w:lang w:val="es-ES"/>
        </w:rPr>
        <w:t>Jadunandan Dash:</w:t>
      </w:r>
      <w:r w:rsidR="00271402" w:rsidRPr="007B5B98">
        <w:rPr>
          <w:rFonts w:ascii="Palatino Linotype" w:hAnsi="Palatino Linotype"/>
          <w:bCs/>
          <w:lang w:val="es-ES"/>
        </w:rPr>
        <w:t xml:space="preserve"> </w:t>
      </w:r>
      <w:hyperlink r:id="rId25" w:history="1">
        <w:r w:rsidRPr="007B5B98">
          <w:rPr>
            <w:rStyle w:val="Hyperlink"/>
            <w:rFonts w:ascii="Palatino Linotype" w:hAnsi="Palatino Linotype"/>
            <w:bCs/>
            <w:lang w:val="es-ES"/>
          </w:rPr>
          <w:t>https://orcid.org/0000-0002-5444-2109</w:t>
        </w:r>
      </w:hyperlink>
      <w:r w:rsidRPr="007B5B98">
        <w:rPr>
          <w:rFonts w:ascii="Palatino Linotype" w:hAnsi="Palatino Linotype"/>
          <w:bCs/>
          <w:lang w:val="es-ES"/>
        </w:rPr>
        <w:t xml:space="preserve">. </w:t>
      </w:r>
    </w:p>
    <w:p w14:paraId="4284D6A4" w14:textId="77777777" w:rsidR="00AA1863" w:rsidRPr="00683F0A" w:rsidRDefault="00AA1863" w:rsidP="00545554">
      <w:pPr>
        <w:spacing w:after="0" w:line="240" w:lineRule="auto"/>
        <w:rPr>
          <w:rFonts w:ascii="Palatino Linotype" w:hAnsi="Palatino Linotype"/>
          <w:bCs/>
          <w:lang w:val="en-US"/>
        </w:rPr>
      </w:pPr>
      <w:r w:rsidRPr="00683F0A">
        <w:rPr>
          <w:rFonts w:ascii="Palatino Linotype" w:hAnsi="Palatino Linotype"/>
          <w:bCs/>
          <w:lang w:val="en-US"/>
        </w:rPr>
        <w:t>Jingfeng Xiao:</w:t>
      </w:r>
      <w:r w:rsidR="00271402" w:rsidRPr="00683F0A">
        <w:rPr>
          <w:rFonts w:ascii="Palatino Linotype" w:hAnsi="Palatino Linotype"/>
          <w:bCs/>
          <w:lang w:val="en-US"/>
        </w:rPr>
        <w:t xml:space="preserve"> </w:t>
      </w:r>
      <w:hyperlink r:id="rId26" w:history="1">
        <w:r w:rsidRPr="00683F0A">
          <w:rPr>
            <w:rStyle w:val="Hyperlink"/>
            <w:rFonts w:ascii="Palatino Linotype" w:hAnsi="Palatino Linotype"/>
            <w:bCs/>
            <w:lang w:val="en-US"/>
          </w:rPr>
          <w:t>https://orcid.org/0000-0002-0622-6903</w:t>
        </w:r>
      </w:hyperlink>
      <w:r w:rsidRPr="00683F0A">
        <w:rPr>
          <w:rFonts w:ascii="Palatino Linotype" w:hAnsi="Palatino Linotype"/>
          <w:bCs/>
          <w:lang w:val="en-US"/>
        </w:rPr>
        <w:t xml:space="preserve">. </w:t>
      </w:r>
    </w:p>
    <w:p w14:paraId="7D2B1DA0" w14:textId="77777777" w:rsidR="00AA1863" w:rsidRPr="007B5B98" w:rsidRDefault="00AA1863" w:rsidP="00545554">
      <w:pPr>
        <w:spacing w:after="0" w:line="240" w:lineRule="auto"/>
        <w:rPr>
          <w:rFonts w:ascii="Palatino Linotype" w:hAnsi="Palatino Linotype"/>
          <w:bCs/>
          <w:lang w:val="es-ES"/>
        </w:rPr>
      </w:pPr>
      <w:r w:rsidRPr="007B5B98">
        <w:rPr>
          <w:rFonts w:ascii="Palatino Linotype" w:hAnsi="Palatino Linotype"/>
          <w:bCs/>
          <w:lang w:val="es-ES"/>
        </w:rPr>
        <w:t>Amit Kumar Gorai:</w:t>
      </w:r>
      <w:r w:rsidR="00271402" w:rsidRPr="007B5B98">
        <w:rPr>
          <w:rFonts w:ascii="Palatino Linotype" w:hAnsi="Palatino Linotype"/>
          <w:bCs/>
          <w:lang w:val="es-ES"/>
        </w:rPr>
        <w:t xml:space="preserve"> </w:t>
      </w:r>
      <w:hyperlink r:id="rId27" w:history="1">
        <w:r w:rsidRPr="007B5B98">
          <w:rPr>
            <w:rStyle w:val="Hyperlink"/>
            <w:rFonts w:ascii="Palatino Linotype" w:hAnsi="Palatino Linotype"/>
            <w:bCs/>
            <w:lang w:val="es-ES"/>
          </w:rPr>
          <w:t>https://orcid.org/0000-0002-2276-6870</w:t>
        </w:r>
      </w:hyperlink>
      <w:r w:rsidRPr="007B5B98">
        <w:rPr>
          <w:rFonts w:ascii="Palatino Linotype" w:hAnsi="Palatino Linotype"/>
          <w:bCs/>
          <w:lang w:val="es-ES"/>
        </w:rPr>
        <w:t xml:space="preserve">. </w:t>
      </w:r>
    </w:p>
    <w:p w14:paraId="18CC21A1" w14:textId="0556E70F" w:rsidR="006A2A21" w:rsidRPr="007B5B98" w:rsidRDefault="006A2A21" w:rsidP="008100D9">
      <w:pPr>
        <w:spacing w:after="0" w:line="480" w:lineRule="auto"/>
        <w:rPr>
          <w:rFonts w:ascii="Palatino Linotype" w:hAnsi="Palatino Linotype"/>
          <w:b/>
          <w:lang w:val="es-ES"/>
        </w:rPr>
      </w:pPr>
    </w:p>
    <w:p w14:paraId="35008728" w14:textId="77777777" w:rsidR="007F612D" w:rsidRPr="007B5B98" w:rsidRDefault="002627F5" w:rsidP="008100D9">
      <w:pPr>
        <w:spacing w:line="480" w:lineRule="auto"/>
        <w:rPr>
          <w:rFonts w:ascii="Palatino Linotype" w:hAnsi="Palatino Linotype"/>
          <w:b/>
          <w:lang w:val="es-ES"/>
        </w:rPr>
      </w:pPr>
      <w:r w:rsidRPr="007B5B98">
        <w:rPr>
          <w:rFonts w:ascii="Palatino Linotype" w:hAnsi="Palatino Linotype"/>
          <w:b/>
          <w:lang w:val="es-ES"/>
        </w:rPr>
        <w:t>References</w:t>
      </w:r>
    </w:p>
    <w:p w14:paraId="2CF1BB72" w14:textId="08550C4D"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7B5B98">
        <w:rPr>
          <w:rFonts w:ascii="Palatino Linotype" w:hAnsi="Palatino Linotype" w:cs="Times New Roman"/>
          <w:sz w:val="20"/>
          <w:szCs w:val="20"/>
          <w:lang w:val="es-ES"/>
        </w:rPr>
        <w:t xml:space="preserve">Alqasemi, A.S., Hereher, M.E., Kaplan, G., Al-Quraishi, A.M.F., Saibi, H., 2021. </w:t>
      </w:r>
      <w:r w:rsidRPr="005105DD">
        <w:rPr>
          <w:rFonts w:ascii="Palatino Linotype" w:hAnsi="Palatino Linotype" w:cs="Times New Roman"/>
          <w:sz w:val="20"/>
          <w:szCs w:val="20"/>
        </w:rPr>
        <w:t xml:space="preserve">Impact of COVID-19 lockdown upon the air quality and surface urban heat island intensity over the United Arab Emirates. Science of The Total Environment 767, 144330. </w:t>
      </w:r>
      <w:hyperlink r:id="rId28" w:history="1">
        <w:r w:rsidR="00B8316E" w:rsidRPr="005105DD">
          <w:rPr>
            <w:rStyle w:val="Hyperlink"/>
            <w:rFonts w:ascii="Palatino Linotype" w:hAnsi="Palatino Linotype" w:cs="Times New Roman"/>
            <w:sz w:val="20"/>
            <w:szCs w:val="20"/>
          </w:rPr>
          <w:t>https://doi.org/10.1016/j.scitotenv.2020.144330</w:t>
        </w:r>
      </w:hyperlink>
      <w:r w:rsidR="00B8316E" w:rsidRPr="005105DD">
        <w:rPr>
          <w:rFonts w:ascii="Palatino Linotype" w:hAnsi="Palatino Linotype" w:cs="Times New Roman"/>
          <w:sz w:val="20"/>
          <w:szCs w:val="20"/>
        </w:rPr>
        <w:t xml:space="preserve"> </w:t>
      </w:r>
    </w:p>
    <w:p w14:paraId="50B0DBB4" w14:textId="1D05FC43"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7B5B98">
        <w:rPr>
          <w:rFonts w:ascii="Palatino Linotype" w:hAnsi="Palatino Linotype" w:cs="Times New Roman"/>
          <w:sz w:val="20"/>
          <w:szCs w:val="20"/>
          <w:lang w:val="es-ES"/>
        </w:rPr>
        <w:t xml:space="preserve">Alton, P., Mercado, L., North, P., 2006. </w:t>
      </w:r>
      <w:r w:rsidRPr="005105DD">
        <w:rPr>
          <w:rFonts w:ascii="Palatino Linotype" w:hAnsi="Palatino Linotype" w:cs="Times New Roman"/>
          <w:sz w:val="20"/>
          <w:szCs w:val="20"/>
        </w:rPr>
        <w:t xml:space="preserve">A sensitivity analysis of the land-surface scheme JULES conducted for three forest biomes: Biophysical parameters, model processes, and meteorological driving data: </w:t>
      </w:r>
      <w:r w:rsidR="00B8316E" w:rsidRPr="005105DD">
        <w:rPr>
          <w:rFonts w:ascii="Palatino Linotype" w:hAnsi="Palatino Linotype" w:cs="Times New Roman"/>
          <w:sz w:val="20"/>
          <w:szCs w:val="20"/>
        </w:rPr>
        <w:t>Sensitivity Analysis of Land-Model Jules</w:t>
      </w:r>
      <w:r w:rsidRPr="005105DD">
        <w:rPr>
          <w:rFonts w:ascii="Palatino Linotype" w:hAnsi="Palatino Linotype" w:cs="Times New Roman"/>
          <w:sz w:val="20"/>
          <w:szCs w:val="20"/>
        </w:rPr>
        <w:t xml:space="preserve">. Global Biogeochem. Cycles 20, n/a-n/a. </w:t>
      </w:r>
      <w:hyperlink r:id="rId29" w:history="1">
        <w:r w:rsidR="00B8316E" w:rsidRPr="005105DD">
          <w:rPr>
            <w:rStyle w:val="Hyperlink"/>
            <w:rFonts w:ascii="Palatino Linotype" w:hAnsi="Palatino Linotype" w:cs="Times New Roman"/>
            <w:sz w:val="20"/>
            <w:szCs w:val="20"/>
          </w:rPr>
          <w:t>https://doi.org/10.1029/2005GB002653</w:t>
        </w:r>
      </w:hyperlink>
      <w:r w:rsidR="00B8316E" w:rsidRPr="005105DD">
        <w:rPr>
          <w:rFonts w:ascii="Palatino Linotype" w:hAnsi="Palatino Linotype" w:cs="Times New Roman"/>
          <w:sz w:val="20"/>
          <w:szCs w:val="20"/>
        </w:rPr>
        <w:t xml:space="preserve"> </w:t>
      </w:r>
    </w:p>
    <w:p w14:paraId="2BE979AF" w14:textId="4C9300C4"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Bar, S., Parida, B.R., Mandal, S.P., Pandey, A.C., Kumar, N., Mishra, B., 2021. Impacts of partial to complete COVID-19 lockdown on NO2 and PM2.5 levels in major urban cities of Europe and USA. Cities 117, 103308. </w:t>
      </w:r>
      <w:hyperlink r:id="rId30" w:history="1">
        <w:r w:rsidR="00B8316E" w:rsidRPr="005105DD">
          <w:rPr>
            <w:rStyle w:val="Hyperlink"/>
            <w:rFonts w:ascii="Palatino Linotype" w:hAnsi="Palatino Linotype"/>
            <w:bCs/>
            <w:sz w:val="20"/>
            <w:szCs w:val="20"/>
            <w:lang w:val="en-US"/>
          </w:rPr>
          <w:t>https://doi.org/10.1016/j.cities.2021.103308</w:t>
        </w:r>
      </w:hyperlink>
      <w:r w:rsidR="00B8316E" w:rsidRPr="005105DD">
        <w:rPr>
          <w:rFonts w:ascii="Palatino Linotype" w:hAnsi="Palatino Linotype"/>
          <w:bCs/>
          <w:sz w:val="20"/>
          <w:szCs w:val="20"/>
          <w:lang w:val="en-US"/>
        </w:rPr>
        <w:t xml:space="preserve"> </w:t>
      </w:r>
    </w:p>
    <w:p w14:paraId="36EDFAA1" w14:textId="5C633E25"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Bukhari, Q., Jameel, Y., 2020. Will Coronavirus Pandemic Diminish by Summer? SSRN Journal. </w:t>
      </w:r>
      <w:hyperlink r:id="rId31" w:history="1">
        <w:r w:rsidRPr="005105DD">
          <w:rPr>
            <w:rStyle w:val="Hyperlink"/>
            <w:rFonts w:ascii="Palatino Linotype" w:hAnsi="Palatino Linotype" w:cs="Times New Roman"/>
            <w:sz w:val="20"/>
            <w:szCs w:val="20"/>
          </w:rPr>
          <w:t>https://doi.org/10.2139/ssrn.3556998</w:t>
        </w:r>
      </w:hyperlink>
      <w:r w:rsidRPr="005105DD">
        <w:rPr>
          <w:rFonts w:ascii="Palatino Linotype" w:hAnsi="Palatino Linotype" w:cs="Times New Roman"/>
          <w:sz w:val="20"/>
          <w:szCs w:val="20"/>
        </w:rPr>
        <w:t xml:space="preserve">. </w:t>
      </w:r>
      <w:r w:rsidR="00B8316E" w:rsidRPr="005105DD">
        <w:rPr>
          <w:rFonts w:ascii="Palatino Linotype" w:hAnsi="Palatino Linotype" w:cs="Times New Roman"/>
          <w:sz w:val="20"/>
          <w:szCs w:val="20"/>
        </w:rPr>
        <w:t xml:space="preserve"> </w:t>
      </w:r>
    </w:p>
    <w:p w14:paraId="62B4B3F9" w14:textId="2CBD3CDA"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Cheng, S.J., Bohrer, G., Steiner, A.L., Hollinger, D.Y., Suyker, A., Phillips, R.P., Nadelhoffer, K.J., 2015. Variations in the influence of diffuse light on gross primary productivity in temperate ecosystems. Agricultural and Forest Meteorology 201, 98–110. </w:t>
      </w:r>
      <w:hyperlink r:id="rId32" w:history="1">
        <w:r w:rsidR="00B8316E" w:rsidRPr="005105DD">
          <w:rPr>
            <w:rStyle w:val="Hyperlink"/>
            <w:rFonts w:ascii="Palatino Linotype" w:hAnsi="Palatino Linotype" w:cs="Times New Roman"/>
            <w:sz w:val="20"/>
            <w:szCs w:val="20"/>
          </w:rPr>
          <w:t>https://doi.org/10.1016/j.agrformet.2014.11.002</w:t>
        </w:r>
      </w:hyperlink>
      <w:r w:rsidR="00B8316E" w:rsidRPr="005105DD">
        <w:rPr>
          <w:rFonts w:ascii="Palatino Linotype" w:hAnsi="Palatino Linotype" w:cs="Times New Roman"/>
          <w:sz w:val="20"/>
          <w:szCs w:val="20"/>
        </w:rPr>
        <w:t xml:space="preserve"> </w:t>
      </w:r>
    </w:p>
    <w:p w14:paraId="49694E38" w14:textId="511E44B3"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Conesa, H.M., Faz, Á., Arnaldos, R., 2006. Heavy metal accumulation and tolerance in plants from mine tailings of the semiarid Cartagena–La Unión mining district (SE Spain). Science of The Total Environment 366, 1–11. </w:t>
      </w:r>
      <w:hyperlink r:id="rId33" w:history="1">
        <w:r w:rsidR="00B8316E" w:rsidRPr="005105DD">
          <w:rPr>
            <w:rStyle w:val="Hyperlink"/>
            <w:rFonts w:ascii="Palatino Linotype" w:hAnsi="Palatino Linotype"/>
            <w:bCs/>
            <w:sz w:val="20"/>
            <w:szCs w:val="20"/>
            <w:lang w:val="en-US"/>
          </w:rPr>
          <w:t>https://doi.org/10.1016/j.scitotenv.2005.12.008</w:t>
        </w:r>
      </w:hyperlink>
      <w:r w:rsidR="00B8316E" w:rsidRPr="005105DD">
        <w:rPr>
          <w:rFonts w:ascii="Palatino Linotype" w:hAnsi="Palatino Linotype"/>
          <w:bCs/>
          <w:sz w:val="20"/>
          <w:szCs w:val="20"/>
          <w:lang w:val="en-US"/>
        </w:rPr>
        <w:t xml:space="preserve"> </w:t>
      </w:r>
    </w:p>
    <w:p w14:paraId="2CB10758"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Department of Mines and Geology, Government of Jharkhand [WWW Document], n.d. URL http://jharkhandminerals.gov.in/content/1/1 (accessed 7.21.21).</w:t>
      </w:r>
    </w:p>
    <w:p w14:paraId="1E73805B"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Department of Steel and Mines, Government of Odisha [WWW Document], n.d. URL https://www.odishaminerals.gov.in/StatisticsReport/BindYearWiseRevCollectionRpt (accessed 7.21.21).</w:t>
      </w:r>
    </w:p>
    <w:p w14:paraId="500FDE2D"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Didan, K. 2015. MOD13Q1 MODIS/Terra Vegetation Indices 16-Day L3 Global 250m SIN Grid V006 [Data set]. NASA EOSDIS Land Processes DAAC. Accessed 2021-05-20 from </w:t>
      </w:r>
      <w:hyperlink r:id="rId34" w:history="1">
        <w:r w:rsidRPr="005105DD">
          <w:rPr>
            <w:rStyle w:val="Hyperlink"/>
            <w:rFonts w:ascii="Palatino Linotype" w:hAnsi="Palatino Linotype"/>
            <w:bCs/>
            <w:sz w:val="20"/>
            <w:szCs w:val="20"/>
            <w:lang w:val="en-US"/>
          </w:rPr>
          <w:t>https://doi.org/10.5067/MODIS/MOD13Q1.006</w:t>
        </w:r>
      </w:hyperlink>
      <w:r w:rsidRPr="005105DD">
        <w:rPr>
          <w:rFonts w:ascii="Palatino Linotype" w:hAnsi="Palatino Linotype"/>
          <w:bCs/>
          <w:sz w:val="20"/>
          <w:szCs w:val="20"/>
          <w:lang w:val="en-US"/>
        </w:rPr>
        <w:t xml:space="preserve">. </w:t>
      </w:r>
    </w:p>
    <w:p w14:paraId="0BCB4A41"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Dutta, V., Dubey, D., Kumar, S., 2020. Cleaning the River Ganga: Impact of lockdown on water quality and future implications on river rejuvenation strategies. Science of The Total Environment 743, 140756. </w:t>
      </w:r>
      <w:hyperlink r:id="rId35" w:history="1">
        <w:r w:rsidRPr="005105DD">
          <w:rPr>
            <w:rStyle w:val="Hyperlink"/>
            <w:rFonts w:ascii="Palatino Linotype" w:hAnsi="Palatino Linotype" w:cs="Times New Roman"/>
            <w:sz w:val="20"/>
            <w:szCs w:val="20"/>
          </w:rPr>
          <w:t>https://doi.org/10.1016/j.scitotenv.2020.140756</w:t>
        </w:r>
      </w:hyperlink>
      <w:r w:rsidRPr="005105DD">
        <w:rPr>
          <w:rFonts w:ascii="Palatino Linotype" w:hAnsi="Palatino Linotype" w:cs="Times New Roman"/>
          <w:sz w:val="20"/>
          <w:szCs w:val="20"/>
        </w:rPr>
        <w:t xml:space="preserve">. </w:t>
      </w:r>
    </w:p>
    <w:p w14:paraId="10EC544B"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Firozjaei, M.K., Fathololomi, S., Kiavarz, M., Arsanjani, J.J., Homaee, M., Alavipanah, S.K., 2021. Modeling the impact of the COVID-19 lockdowns on urban surface ecological status: A case study of Milan and Wuhan cities. Journal of Environmental Management 286, 112236. </w:t>
      </w:r>
      <w:hyperlink r:id="rId36" w:history="1">
        <w:r w:rsidRPr="005105DD">
          <w:rPr>
            <w:rStyle w:val="Hyperlink"/>
            <w:rFonts w:ascii="Palatino Linotype" w:hAnsi="Palatino Linotype" w:cs="Times New Roman"/>
            <w:sz w:val="20"/>
            <w:szCs w:val="20"/>
          </w:rPr>
          <w:t>https://doi.org/10.1016/j.jenvman.2021.112236</w:t>
        </w:r>
      </w:hyperlink>
      <w:r w:rsidRPr="005105DD">
        <w:rPr>
          <w:rFonts w:ascii="Palatino Linotype" w:hAnsi="Palatino Linotype" w:cs="Times New Roman"/>
          <w:sz w:val="20"/>
          <w:szCs w:val="20"/>
        </w:rPr>
        <w:t xml:space="preserve">. </w:t>
      </w:r>
    </w:p>
    <w:p w14:paraId="556A68F5" w14:textId="6E33CC92"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 xml:space="preserve">Florentina, I., Io, B., 2011. The Effects of Air Pollutants on Vegetation and the Role of Vegetation in Reducing Atmospheric Pollution, in: Khallaf, M. (Ed.), The Impact of Air Pollution on Health, Economy, Environment and Agricultural Sources. InTech. </w:t>
      </w:r>
      <w:hyperlink r:id="rId37" w:history="1">
        <w:r w:rsidRPr="005105DD">
          <w:rPr>
            <w:rStyle w:val="Hyperlink"/>
            <w:rFonts w:ascii="Palatino Linotype" w:hAnsi="Palatino Linotype"/>
            <w:bCs/>
            <w:sz w:val="20"/>
            <w:szCs w:val="20"/>
            <w:lang w:val="en-US"/>
          </w:rPr>
          <w:t>https://doi.org/10.5772/17660</w:t>
        </w:r>
      </w:hyperlink>
      <w:r w:rsidRPr="005105DD">
        <w:rPr>
          <w:rFonts w:ascii="Palatino Linotype" w:hAnsi="Palatino Linotype"/>
          <w:bCs/>
          <w:color w:val="FF0000"/>
          <w:sz w:val="20"/>
          <w:szCs w:val="20"/>
          <w:lang w:val="en-US"/>
        </w:rPr>
        <w:t xml:space="preserve"> </w:t>
      </w:r>
    </w:p>
    <w:p w14:paraId="6E49632E" w14:textId="4B5FAD5E" w:rsidR="00430EF1" w:rsidRPr="005105DD" w:rsidRDefault="00430EF1" w:rsidP="005105DD">
      <w:pPr>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lastRenderedPageBreak/>
        <w:t xml:space="preserve">Friedl, M., Sulla-Menashe, D. 2019. MCD12Q1 MODIS/Terra+Aqua Land Cover Type Yearly L3 Global 500m SIN Grid V006 [Data set]. NASA EOSDIS Land Processes DAAC. Accessed 2020-09-01 from </w:t>
      </w:r>
      <w:hyperlink r:id="rId38" w:history="1">
        <w:r w:rsidRPr="005105DD">
          <w:rPr>
            <w:rStyle w:val="Hyperlink"/>
            <w:rFonts w:ascii="Palatino Linotype" w:hAnsi="Palatino Linotype"/>
            <w:bCs/>
            <w:sz w:val="20"/>
            <w:szCs w:val="20"/>
            <w:lang w:val="en-US"/>
          </w:rPr>
          <w:t>https://doi.org/10.5067/MODIS/MCD12Q1.006</w:t>
        </w:r>
      </w:hyperlink>
      <w:r w:rsidR="004259AA">
        <w:rPr>
          <w:rFonts w:ascii="Palatino Linotype" w:hAnsi="Palatino Linotype"/>
          <w:bCs/>
          <w:color w:val="FF0000"/>
          <w:sz w:val="20"/>
          <w:szCs w:val="20"/>
          <w:lang w:val="en-US"/>
        </w:rPr>
        <w:t>’</w:t>
      </w:r>
      <w:r w:rsidRPr="005105DD">
        <w:rPr>
          <w:rFonts w:ascii="Palatino Linotype" w:hAnsi="Palatino Linotype"/>
          <w:bCs/>
          <w:color w:val="FF0000"/>
          <w:sz w:val="20"/>
          <w:szCs w:val="20"/>
          <w:lang w:val="en-US"/>
        </w:rPr>
        <w:t xml:space="preserve"> </w:t>
      </w:r>
    </w:p>
    <w:p w14:paraId="106ED64C" w14:textId="0B2E14AF" w:rsidR="00430EF1" w:rsidRPr="005105DD" w:rsidRDefault="00430EF1" w:rsidP="005105DD">
      <w:pPr>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 xml:space="preserve">Friedl, M.A, D.K McIver, J.C.F Hodges, X.Y Zhang, D Muchoney, A.H Strahler, C.E Woodcock, et al. 2002. “Global Land Cover Mapping from MODIS: Algorithms and Early Results.” Remote Sensing of Environment 83 (1–2): 287–302. </w:t>
      </w:r>
      <w:hyperlink r:id="rId39" w:history="1">
        <w:r w:rsidR="004464B2" w:rsidRPr="005105DD">
          <w:rPr>
            <w:rStyle w:val="Hyperlink"/>
            <w:rFonts w:ascii="Palatino Linotype" w:hAnsi="Palatino Linotype"/>
            <w:bCs/>
            <w:sz w:val="20"/>
            <w:szCs w:val="20"/>
            <w:lang w:val="en-US"/>
          </w:rPr>
          <w:t>https://doi.org/10.1016/S0034-4257(02)00078-0</w:t>
        </w:r>
      </w:hyperlink>
      <w:r w:rsidRPr="005105DD">
        <w:rPr>
          <w:rFonts w:ascii="Palatino Linotype" w:hAnsi="Palatino Linotype"/>
          <w:bCs/>
          <w:color w:val="FF0000"/>
          <w:sz w:val="20"/>
          <w:szCs w:val="20"/>
          <w:lang w:val="en-US"/>
        </w:rPr>
        <w:t>.</w:t>
      </w:r>
      <w:r w:rsidR="004464B2" w:rsidRPr="005105DD">
        <w:rPr>
          <w:rFonts w:ascii="Palatino Linotype" w:hAnsi="Palatino Linotype"/>
          <w:bCs/>
          <w:color w:val="FF0000"/>
          <w:sz w:val="20"/>
          <w:szCs w:val="20"/>
          <w:lang w:val="en-US"/>
        </w:rPr>
        <w:t xml:space="preserve"> </w:t>
      </w:r>
    </w:p>
    <w:p w14:paraId="071FDB62" w14:textId="01949D0C" w:rsidR="00430EF1" w:rsidRPr="005105DD" w:rsidRDefault="00430EF1" w:rsidP="005105DD">
      <w:pPr>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Friedl, Mark A., Damien Sulla-Menashe, Bin Tan, Annemarie Schneider, Navin</w:t>
      </w:r>
      <w:r w:rsidR="004464B2" w:rsidRPr="005105DD">
        <w:rPr>
          <w:rFonts w:ascii="Palatino Linotype" w:hAnsi="Palatino Linotype"/>
          <w:bCs/>
          <w:sz w:val="20"/>
          <w:szCs w:val="20"/>
          <w:lang w:val="en-US"/>
        </w:rPr>
        <w:t xml:space="preserve"> </w:t>
      </w:r>
      <w:r w:rsidRPr="005105DD">
        <w:rPr>
          <w:rFonts w:ascii="Palatino Linotype" w:hAnsi="Palatino Linotype"/>
          <w:bCs/>
          <w:sz w:val="20"/>
          <w:szCs w:val="20"/>
          <w:lang w:val="en-US"/>
        </w:rPr>
        <w:t xml:space="preserve">Ramankutty, Adam Sibley, and Xiaoman Huang. 2010. “MODIS Collection 5 Global Land Cover: Algorithm Refinements and Characterization of New Datasets.” Remote Sensing of Environment 114 (1): 168–82. </w:t>
      </w:r>
      <w:hyperlink r:id="rId40" w:history="1">
        <w:r w:rsidRPr="005105DD">
          <w:rPr>
            <w:rStyle w:val="Hyperlink"/>
            <w:rFonts w:ascii="Palatino Linotype" w:hAnsi="Palatino Linotype"/>
            <w:bCs/>
            <w:sz w:val="20"/>
            <w:szCs w:val="20"/>
            <w:lang w:val="en-US"/>
          </w:rPr>
          <w:t>https://doi.org/10.1016/j.rse.2009.08.016</w:t>
        </w:r>
      </w:hyperlink>
      <w:r w:rsidRPr="005105DD">
        <w:rPr>
          <w:rFonts w:ascii="Palatino Linotype" w:hAnsi="Palatino Linotype"/>
          <w:bCs/>
          <w:color w:val="FF0000"/>
          <w:sz w:val="20"/>
          <w:szCs w:val="20"/>
          <w:lang w:val="en-US"/>
        </w:rPr>
        <w:t xml:space="preserve">. </w:t>
      </w:r>
    </w:p>
    <w:p w14:paraId="6C2FF3CC"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Funk, C., Peterson, P., Landsfeld, M., Pedreros, D., Verdin, J., Shukla, S., Husak, G., Rowland, J., Harrison, L., Hoell, A., Michaelsen, J. 2015. The climate hazards infrared precipitation with stations—a new environmental record for monitoring extremes. Scientific Data 2, 150066. doi:10.1038/sdata.2015.66 2015.  </w:t>
      </w:r>
    </w:p>
    <w:p w14:paraId="06A8D7F8"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Ghosh, S., Das, A., Hembram, T.K., Saha, S., Pradhan, B., Alamri, A.M., 2020. Impact of COVID-19 Induced Lockdown on Environmental Quality in Four Indian Megacities Using Landsat 8 OLI and TIRS-Derived Data and Mamdani Fuzzy Logic Modelling Approach. Sustainability 12, 5464. </w:t>
      </w:r>
      <w:hyperlink r:id="rId41" w:history="1">
        <w:r w:rsidRPr="005105DD">
          <w:rPr>
            <w:rStyle w:val="Hyperlink"/>
            <w:rFonts w:ascii="Palatino Linotype" w:hAnsi="Palatino Linotype" w:cs="Times New Roman"/>
            <w:sz w:val="20"/>
            <w:szCs w:val="20"/>
          </w:rPr>
          <w:t>https://doi.org/10.3390/su12135464</w:t>
        </w:r>
      </w:hyperlink>
      <w:r w:rsidRPr="005105DD">
        <w:rPr>
          <w:rFonts w:ascii="Palatino Linotype" w:hAnsi="Palatino Linotype" w:cs="Times New Roman"/>
          <w:sz w:val="20"/>
          <w:szCs w:val="20"/>
        </w:rPr>
        <w:t xml:space="preserve">. </w:t>
      </w:r>
    </w:p>
    <w:p w14:paraId="1671E624"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Guha, S., Govil, H., 2021. COVID-19 lockdown effect on land surface temperature and normalized difference vegetation index. Geomatics, Natural Hazards and Risk 12, 1082–1100. </w:t>
      </w:r>
      <w:hyperlink r:id="rId42" w:history="1">
        <w:r w:rsidRPr="005105DD">
          <w:rPr>
            <w:rStyle w:val="Hyperlink"/>
            <w:rFonts w:ascii="Palatino Linotype" w:hAnsi="Palatino Linotype" w:cs="Times New Roman"/>
            <w:sz w:val="20"/>
            <w:szCs w:val="20"/>
          </w:rPr>
          <w:t>https://doi.org/10.1080/19475705.2021.1914197</w:t>
        </w:r>
      </w:hyperlink>
      <w:r w:rsidRPr="005105DD">
        <w:rPr>
          <w:rFonts w:ascii="Palatino Linotype" w:hAnsi="Palatino Linotype" w:cs="Times New Roman"/>
          <w:sz w:val="20"/>
          <w:szCs w:val="20"/>
        </w:rPr>
        <w:t xml:space="preserve">. </w:t>
      </w:r>
    </w:p>
    <w:p w14:paraId="2A96AA87" w14:textId="4983C4FF"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color w:val="FF0000"/>
          <w:sz w:val="20"/>
          <w:szCs w:val="20"/>
        </w:rPr>
      </w:pPr>
      <w:r w:rsidRPr="005105DD">
        <w:rPr>
          <w:rFonts w:ascii="Palatino Linotype" w:hAnsi="Palatino Linotype" w:cs="Times New Roman"/>
          <w:sz w:val="20"/>
          <w:szCs w:val="20"/>
        </w:rPr>
        <w:t xml:space="preserve">Huete, A., Didan, K., Miura, T., Rodriguez, E.P., Gao, X., Ferreira, L.G., 2002. Overview of the radiometric and biophysical performance of the MODIS vegetation indices. Remote Sensing of Environment 83, 195–213. </w:t>
      </w:r>
      <w:hyperlink r:id="rId43" w:history="1">
        <w:r w:rsidRPr="005105DD">
          <w:rPr>
            <w:rStyle w:val="Hyperlink"/>
            <w:rFonts w:ascii="Palatino Linotype" w:hAnsi="Palatino Linotype" w:cs="Times New Roman"/>
            <w:sz w:val="20"/>
            <w:szCs w:val="20"/>
          </w:rPr>
          <w:t>https://doi.org/10.1016/S0034-4257(02)00096-2</w:t>
        </w:r>
      </w:hyperlink>
      <w:r w:rsidRPr="005105DD">
        <w:rPr>
          <w:rFonts w:ascii="Palatino Linotype" w:hAnsi="Palatino Linotype" w:cs="Times New Roman"/>
          <w:color w:val="FF0000"/>
          <w:sz w:val="20"/>
          <w:szCs w:val="20"/>
        </w:rPr>
        <w:t xml:space="preserve"> </w:t>
      </w:r>
    </w:p>
    <w:p w14:paraId="7118C067"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Jha, C. S., Rakesh, Singhal, J., Reddy, C. S., Rajashekar, G., Maity, S., Patnaik, C., Das, A., Misra, A., Singh, C. P., Mohapatra, J., Krishnayya, N. S. R., Kiran, S., Townsend, P., &amp; Martinez, M. H. 2019. Characterization of Species Diversity and Forest Health using AVIRIS-NG Hyperspectral Remote Sensing Data. Current Science, 116(7), 1124. </w:t>
      </w:r>
      <w:hyperlink r:id="rId44" w:history="1">
        <w:r w:rsidRPr="005105DD">
          <w:rPr>
            <w:rStyle w:val="Hyperlink"/>
            <w:rFonts w:ascii="Palatino Linotype" w:hAnsi="Palatino Linotype"/>
            <w:bCs/>
            <w:sz w:val="20"/>
            <w:szCs w:val="20"/>
            <w:lang w:val="en-US"/>
          </w:rPr>
          <w:t>https://doi.org/10.18520/cs/v116/i7/1124-1135</w:t>
        </w:r>
      </w:hyperlink>
      <w:r w:rsidRPr="005105DD">
        <w:rPr>
          <w:rFonts w:ascii="Palatino Linotype" w:hAnsi="Palatino Linotype"/>
          <w:bCs/>
          <w:sz w:val="20"/>
          <w:szCs w:val="20"/>
          <w:lang w:val="en-US"/>
        </w:rPr>
        <w:t>.</w:t>
      </w:r>
    </w:p>
    <w:p w14:paraId="5D9A1492"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Kayet, N., Pathak, K., Chakrabarty, A., Kumar, S., Chowdary, V.M., Singh, C.P., Sahoo, S., Basumatary, S., 2019a. Assessment of foliar dust using Hyperion and Landsat satellite imagery for mine environmental monitoring in an open cast iron ore mining area, Journal of Cleaner Production. Elsevier Ltd. </w:t>
      </w:r>
      <w:hyperlink r:id="rId45" w:history="1">
        <w:r w:rsidRPr="005105DD">
          <w:rPr>
            <w:rStyle w:val="Hyperlink"/>
            <w:rFonts w:ascii="Palatino Linotype" w:hAnsi="Palatino Linotype"/>
            <w:bCs/>
            <w:sz w:val="20"/>
            <w:szCs w:val="20"/>
            <w:lang w:val="en-US"/>
          </w:rPr>
          <w:t>https://doi.org/10.1016/j.jclepro.2019.01.305</w:t>
        </w:r>
      </w:hyperlink>
      <w:r w:rsidRPr="005105DD">
        <w:rPr>
          <w:rFonts w:ascii="Palatino Linotype" w:hAnsi="Palatino Linotype"/>
          <w:bCs/>
          <w:sz w:val="20"/>
          <w:szCs w:val="20"/>
          <w:lang w:val="en-US"/>
        </w:rPr>
        <w:t xml:space="preserve">. </w:t>
      </w:r>
    </w:p>
    <w:p w14:paraId="7B140744"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Kayet, N., Pathak, K., Chakrabarty, A., Singh, C. P., Chowdary, V. M., Kumar, S., &amp; Sahoo, S. 2019b. Forest health assessment for geo-environmental planning and management in hilltop mining areas using Hyperion and Landsat data. Ecological Indicators, 106, 105471. </w:t>
      </w:r>
      <w:hyperlink r:id="rId46" w:history="1">
        <w:r w:rsidRPr="005105DD">
          <w:rPr>
            <w:rStyle w:val="Hyperlink"/>
            <w:rFonts w:ascii="Palatino Linotype" w:hAnsi="Palatino Linotype"/>
            <w:bCs/>
            <w:sz w:val="20"/>
            <w:szCs w:val="20"/>
            <w:lang w:val="en-US"/>
          </w:rPr>
          <w:t>https://doi.org/10.1016/j.ecolind.2019.105471</w:t>
        </w:r>
      </w:hyperlink>
      <w:r w:rsidRPr="005105DD">
        <w:rPr>
          <w:rFonts w:ascii="Palatino Linotype" w:hAnsi="Palatino Linotype"/>
          <w:bCs/>
          <w:sz w:val="20"/>
          <w:szCs w:val="20"/>
          <w:lang w:val="en-US"/>
        </w:rPr>
        <w:t xml:space="preserve">. </w:t>
      </w:r>
    </w:p>
    <w:p w14:paraId="4A67C0ED"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Khan, R., Saxena, A., Shukla, S., Sekar, S., Goel, P., 2021. Effect of COVID-19 lockdown on the water quality index of River Gomti, India, with potential hazard of faecal-oral transmission. Environ Sci Pollut Res. </w:t>
      </w:r>
      <w:hyperlink r:id="rId47" w:history="1">
        <w:r w:rsidRPr="005105DD">
          <w:rPr>
            <w:rStyle w:val="Hyperlink"/>
            <w:rFonts w:ascii="Palatino Linotype" w:hAnsi="Palatino Linotype" w:cs="Times New Roman"/>
            <w:sz w:val="20"/>
            <w:szCs w:val="20"/>
          </w:rPr>
          <w:t>https://doi.org/10.1007/s11356-021-13096-1</w:t>
        </w:r>
      </w:hyperlink>
      <w:r w:rsidRPr="005105DD">
        <w:rPr>
          <w:rFonts w:ascii="Palatino Linotype" w:hAnsi="Palatino Linotype" w:cs="Times New Roman"/>
          <w:sz w:val="20"/>
          <w:szCs w:val="20"/>
        </w:rPr>
        <w:t xml:space="preserve">. </w:t>
      </w:r>
    </w:p>
    <w:p w14:paraId="09611C71"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Lal, P., Kumar, A., Kumar, S., Kumari, S., Saikia, P., Dayanandan, A., Adhikari, D., Khan, M.L., 2020. The dark cloud with a silver lining: Assessing the impact of the SARS COVID-19 pandemic on the global environment. Science of The Total Environment 732, 139297. </w:t>
      </w:r>
      <w:hyperlink r:id="rId48" w:history="1">
        <w:r w:rsidRPr="005105DD">
          <w:rPr>
            <w:rStyle w:val="Hyperlink"/>
            <w:rFonts w:ascii="Palatino Linotype" w:hAnsi="Palatino Linotype" w:cs="Times New Roman"/>
            <w:sz w:val="20"/>
            <w:szCs w:val="20"/>
          </w:rPr>
          <w:t>https://doi.org/10.1016/j.scitotenv.2020.139297</w:t>
        </w:r>
      </w:hyperlink>
      <w:r w:rsidRPr="005105DD">
        <w:rPr>
          <w:rFonts w:ascii="Palatino Linotype" w:hAnsi="Palatino Linotype" w:cs="Times New Roman"/>
          <w:sz w:val="20"/>
          <w:szCs w:val="20"/>
        </w:rPr>
        <w:t xml:space="preserve">. </w:t>
      </w:r>
    </w:p>
    <w:p w14:paraId="6D8CD472"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Lele, N., Nigam, R., Bhattacharya, B.K., 2021. New findings on impact of COVID lockdown over </w:t>
      </w:r>
      <w:r w:rsidRPr="005105DD">
        <w:rPr>
          <w:rFonts w:ascii="Palatino Linotype" w:hAnsi="Palatino Linotype" w:cs="Times New Roman"/>
          <w:sz w:val="20"/>
          <w:szCs w:val="20"/>
        </w:rPr>
        <w:lastRenderedPageBreak/>
        <w:t xml:space="preserve">terrestrial ecosystems from LEO-GEO satellites. Remote Sensing Applications: Society and Environment 22, 100476. </w:t>
      </w:r>
      <w:hyperlink r:id="rId49" w:history="1">
        <w:r w:rsidRPr="005105DD">
          <w:rPr>
            <w:rStyle w:val="Hyperlink"/>
            <w:rFonts w:ascii="Palatino Linotype" w:hAnsi="Palatino Linotype" w:cs="Times New Roman"/>
            <w:sz w:val="20"/>
            <w:szCs w:val="20"/>
          </w:rPr>
          <w:t>https://doi.org/10.1016/j.rsase.2021.100476</w:t>
        </w:r>
      </w:hyperlink>
      <w:r w:rsidRPr="005105DD">
        <w:rPr>
          <w:rFonts w:ascii="Palatino Linotype" w:hAnsi="Palatino Linotype" w:cs="Times New Roman"/>
          <w:sz w:val="20"/>
          <w:szCs w:val="20"/>
        </w:rPr>
        <w:t xml:space="preserve">. </w:t>
      </w:r>
    </w:p>
    <w:p w14:paraId="4EBEF87F"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Li, X., Xiao, J. 2019. Mapping photosynthesis solely from solar-induced chlorophyll fluorescence: A global, fine-resolution dataset of gross primary production derived from OCO-2. Remote Sensing, 11(21), 2563; </w:t>
      </w:r>
      <w:hyperlink r:id="rId50" w:history="1">
        <w:r w:rsidRPr="005105DD">
          <w:rPr>
            <w:rStyle w:val="Hyperlink"/>
            <w:rFonts w:ascii="Palatino Linotype" w:hAnsi="Palatino Linotype"/>
            <w:bCs/>
            <w:sz w:val="20"/>
            <w:szCs w:val="20"/>
            <w:lang w:val="en-US"/>
          </w:rPr>
          <w:t>https://doi.org/10.3390/rs11212563</w:t>
        </w:r>
      </w:hyperlink>
      <w:r w:rsidRPr="005105DD">
        <w:rPr>
          <w:rFonts w:ascii="Palatino Linotype" w:hAnsi="Palatino Linotype"/>
          <w:bCs/>
          <w:sz w:val="20"/>
          <w:szCs w:val="20"/>
          <w:lang w:val="en-US"/>
        </w:rPr>
        <w:t xml:space="preserve">. </w:t>
      </w:r>
    </w:p>
    <w:p w14:paraId="0F500D4F"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Li, X., Xiao, J., He, B., Arain, M.A., Beringer, J., Desai, A.R., Emmel, C., Hollinger, D.Y., Krasnova, A., Mammarella, I., Noe, S.M., Ortiz, P.S., Rey-Sanchez, C., Rocha, A.V., Varlagin, A. 2018. Solar-induced chlorophyll fluorescence is strongly correlated with terrestrial photosynthesis for a wide variety of biomes: First global analysis based on OCO-2 and flux tower observations. Global Change Biology, 24, 3990-4008.</w:t>
      </w:r>
    </w:p>
    <w:p w14:paraId="0D1B5C21"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Long, H.W., Feng, W.J., 2020. Research Report on Companies’ Survival and Development Strategy During a Novel Coronavirus Epidemic. UIBE Press, Beijing.</w:t>
      </w:r>
    </w:p>
    <w:p w14:paraId="6DAA1BF4" w14:textId="24F7793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color w:val="FF0000"/>
          <w:sz w:val="20"/>
          <w:szCs w:val="20"/>
        </w:rPr>
      </w:pPr>
      <w:r w:rsidRPr="005105DD">
        <w:rPr>
          <w:rFonts w:ascii="Palatino Linotype" w:hAnsi="Palatino Linotype" w:cs="Times New Roman"/>
          <w:sz w:val="20"/>
          <w:szCs w:val="20"/>
        </w:rPr>
        <w:t xml:space="preserve">Lu, X., Chen, M., Liu, Y., Miralles, D.G., Wang, F., 2017. Enhanced water use efficiency in global terrestrial ecosystems under increasing aerosol loadings. Agricultural and Forest Meteorology 237–238, 39–49. </w:t>
      </w:r>
      <w:hyperlink r:id="rId51" w:history="1">
        <w:r w:rsidRPr="005105DD">
          <w:rPr>
            <w:rStyle w:val="Hyperlink"/>
            <w:rFonts w:ascii="Palatino Linotype" w:hAnsi="Palatino Linotype" w:cs="Times New Roman"/>
            <w:sz w:val="20"/>
            <w:szCs w:val="20"/>
          </w:rPr>
          <w:t>https://doi.org/10.1016/j.agrformet.2017.02.002</w:t>
        </w:r>
      </w:hyperlink>
      <w:r w:rsidRPr="005105DD">
        <w:rPr>
          <w:rFonts w:ascii="Palatino Linotype" w:hAnsi="Palatino Linotype" w:cs="Times New Roman"/>
          <w:color w:val="FF0000"/>
          <w:sz w:val="20"/>
          <w:szCs w:val="20"/>
        </w:rPr>
        <w:t xml:space="preserve"> </w:t>
      </w:r>
    </w:p>
    <w:p w14:paraId="31FF41CC" w14:textId="2A2FCFC0" w:rsidR="00430EF1" w:rsidRPr="005105DD" w:rsidRDefault="00E9770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Lyapustin, A.</w:t>
      </w:r>
      <w:r w:rsidR="00430EF1" w:rsidRPr="005105DD">
        <w:rPr>
          <w:rFonts w:ascii="Palatino Linotype" w:hAnsi="Palatino Linotype" w:cs="Times New Roman"/>
          <w:sz w:val="20"/>
          <w:szCs w:val="20"/>
        </w:rPr>
        <w:t xml:space="preserve">, </w:t>
      </w:r>
      <w:r w:rsidRPr="005105DD">
        <w:rPr>
          <w:rFonts w:ascii="Palatino Linotype" w:hAnsi="Palatino Linotype" w:cs="Times New Roman"/>
          <w:sz w:val="20"/>
          <w:szCs w:val="20"/>
        </w:rPr>
        <w:t>Wang, Y.</w:t>
      </w:r>
      <w:r w:rsidR="00430EF1" w:rsidRPr="005105DD">
        <w:rPr>
          <w:rFonts w:ascii="Palatino Linotype" w:hAnsi="Palatino Linotype" w:cs="Times New Roman"/>
          <w:sz w:val="20"/>
          <w:szCs w:val="20"/>
        </w:rPr>
        <w:t xml:space="preserve"> 2018. MCD19A2 MODIS/Terra+Aqua Land Aerosol Optical Depth Daily L2G Global 1km SIN Grid V006. </w:t>
      </w:r>
      <w:hyperlink r:id="rId52" w:history="1">
        <w:r w:rsidR="00430EF1" w:rsidRPr="005105DD">
          <w:rPr>
            <w:rStyle w:val="Hyperlink"/>
            <w:rFonts w:ascii="Palatino Linotype" w:hAnsi="Palatino Linotype" w:cs="Times New Roman"/>
            <w:sz w:val="20"/>
            <w:szCs w:val="20"/>
          </w:rPr>
          <w:t>https://doi.org/10.5067/MODIS/MCD19A2.006</w:t>
        </w:r>
      </w:hyperlink>
      <w:r w:rsidR="00430EF1" w:rsidRPr="005105DD">
        <w:rPr>
          <w:rFonts w:ascii="Palatino Linotype" w:hAnsi="Palatino Linotype" w:cs="Times New Roman"/>
          <w:sz w:val="20"/>
          <w:szCs w:val="20"/>
        </w:rPr>
        <w:t xml:space="preserve">. </w:t>
      </w:r>
    </w:p>
    <w:p w14:paraId="288C0727"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Mahato, S., Pal, S., Ghosh, K.G., 2020. Effect of lockdown amid COVID-19 pandemic on air quality of the megacity Delhi, India. Science of The Total Environment 730, 139086. </w:t>
      </w:r>
      <w:hyperlink r:id="rId53" w:history="1">
        <w:r w:rsidRPr="005105DD">
          <w:rPr>
            <w:rStyle w:val="Hyperlink"/>
            <w:rFonts w:ascii="Palatino Linotype" w:hAnsi="Palatino Linotype" w:cs="Times New Roman"/>
            <w:sz w:val="20"/>
            <w:szCs w:val="20"/>
          </w:rPr>
          <w:t>https://doi.org/10.1016/j.scitotenv.2020.139086</w:t>
        </w:r>
      </w:hyperlink>
      <w:r w:rsidRPr="005105DD">
        <w:rPr>
          <w:rFonts w:ascii="Palatino Linotype" w:hAnsi="Palatino Linotype" w:cs="Times New Roman"/>
          <w:sz w:val="20"/>
          <w:szCs w:val="20"/>
        </w:rPr>
        <w:t xml:space="preserve">. </w:t>
      </w:r>
    </w:p>
    <w:p w14:paraId="1EFB270E"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Maithani, S., Nautiyal, G., Sharma, A., 2020. Investigating the Effect of Lockdown During COVID-19 on Land Surface Temperature: Study of Dehradun City, India. J Indian Soc Remote Sens 48, 1297–1311. </w:t>
      </w:r>
      <w:hyperlink r:id="rId54" w:history="1">
        <w:r w:rsidRPr="005105DD">
          <w:rPr>
            <w:rStyle w:val="Hyperlink"/>
            <w:rFonts w:ascii="Palatino Linotype" w:hAnsi="Palatino Linotype" w:cs="Times New Roman"/>
            <w:sz w:val="20"/>
            <w:szCs w:val="20"/>
          </w:rPr>
          <w:t>https://doi.org/10.1007/s12524-020-01157-w</w:t>
        </w:r>
      </w:hyperlink>
      <w:r w:rsidRPr="005105DD">
        <w:rPr>
          <w:rFonts w:ascii="Palatino Linotype" w:hAnsi="Palatino Linotype" w:cs="Times New Roman"/>
          <w:sz w:val="20"/>
          <w:szCs w:val="20"/>
        </w:rPr>
        <w:t xml:space="preserve">. </w:t>
      </w:r>
    </w:p>
    <w:p w14:paraId="24160D4B"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Mehdipour, V., Memarianfard, M., 2017. Application of Support Vector Machine and Gene Expression Programming on Tropospheric ozone Prognosticating for Tehran Metropolitan. CivileJournal 3, 557. </w:t>
      </w:r>
      <w:hyperlink r:id="rId55" w:history="1">
        <w:r w:rsidRPr="005105DD">
          <w:rPr>
            <w:rStyle w:val="Hyperlink"/>
            <w:rFonts w:ascii="Palatino Linotype" w:hAnsi="Palatino Linotype" w:cs="Times New Roman"/>
            <w:sz w:val="20"/>
            <w:szCs w:val="20"/>
          </w:rPr>
          <w:t>https://doi.org/10.28991/cej-030984</w:t>
        </w:r>
      </w:hyperlink>
      <w:r w:rsidRPr="005105DD">
        <w:rPr>
          <w:rFonts w:ascii="Palatino Linotype" w:hAnsi="Palatino Linotype" w:cs="Times New Roman"/>
          <w:sz w:val="20"/>
          <w:szCs w:val="20"/>
        </w:rPr>
        <w:t xml:space="preserve">. </w:t>
      </w:r>
    </w:p>
    <w:p w14:paraId="7D08BB7A" w14:textId="581BE43E"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color w:val="FF0000"/>
          <w:sz w:val="20"/>
          <w:szCs w:val="20"/>
        </w:rPr>
      </w:pPr>
      <w:r w:rsidRPr="005105DD">
        <w:rPr>
          <w:rFonts w:ascii="Palatino Linotype" w:hAnsi="Palatino Linotype" w:cs="Times New Roman"/>
          <w:sz w:val="20"/>
          <w:szCs w:val="20"/>
        </w:rPr>
        <w:t xml:space="preserve">Mishra, M., Kulshrestha, U.C., 2021. A Brief Review on Changes in Air Pollution Scenario over South Asia during COVID-19 Lockdown. Aerosol Air Qual. Res. 21, 200541. </w:t>
      </w:r>
      <w:hyperlink r:id="rId56" w:history="1">
        <w:r w:rsidRPr="005105DD">
          <w:rPr>
            <w:rStyle w:val="Hyperlink"/>
            <w:rFonts w:ascii="Palatino Linotype" w:hAnsi="Palatino Linotype" w:cs="Times New Roman"/>
            <w:sz w:val="20"/>
            <w:szCs w:val="20"/>
          </w:rPr>
          <w:t>https://doi.org/10.4209/aaqr.200541</w:t>
        </w:r>
      </w:hyperlink>
      <w:r w:rsidRPr="005105DD">
        <w:rPr>
          <w:rFonts w:ascii="Palatino Linotype" w:hAnsi="Palatino Linotype" w:cs="Times New Roman"/>
          <w:color w:val="FF0000"/>
          <w:sz w:val="20"/>
          <w:szCs w:val="20"/>
        </w:rPr>
        <w:t xml:space="preserve"> </w:t>
      </w:r>
    </w:p>
    <w:p w14:paraId="530D313A" w14:textId="3B152005" w:rsidR="00430EF1" w:rsidRPr="005105DD" w:rsidRDefault="00430EF1" w:rsidP="005105DD">
      <w:pPr>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 xml:space="preserve">Mofijur, M., Fattah, I.M.R., Alam, M.A., Islam, A.B.M.S., Ong, H.C., Rahman, S.M.A., Najafi, G., Ahmed, S.F., Uddin, Md.A., Mahlia, T.M.I., 2021. Impact of COVID-19 on the social, economic, environmental and energy domains: Lessons learnt from a global pandemic. Sustainable Production and Consumption 26, 343–359. </w:t>
      </w:r>
      <w:hyperlink r:id="rId57" w:history="1">
        <w:r w:rsidRPr="005105DD">
          <w:rPr>
            <w:rStyle w:val="Hyperlink"/>
            <w:rFonts w:ascii="Palatino Linotype" w:hAnsi="Palatino Linotype"/>
            <w:bCs/>
            <w:sz w:val="20"/>
            <w:szCs w:val="20"/>
            <w:lang w:val="en-US"/>
          </w:rPr>
          <w:t>https://doi.org/10.1016/j.spc.2020.10.016</w:t>
        </w:r>
      </w:hyperlink>
      <w:r w:rsidRPr="005105DD">
        <w:rPr>
          <w:rFonts w:ascii="Palatino Linotype" w:hAnsi="Palatino Linotype"/>
          <w:bCs/>
          <w:color w:val="FF0000"/>
          <w:sz w:val="20"/>
          <w:szCs w:val="20"/>
          <w:lang w:val="en-US"/>
        </w:rPr>
        <w:t xml:space="preserve"> </w:t>
      </w:r>
    </w:p>
    <w:p w14:paraId="3C266C4A"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Motesaddi, S., Hashempour, Y., Nowrouz, P., 2017. Characterizing of air pollution in Tehran: comparison of two air quality indices. Civil Engineering Journal 3 (9), 749–758. </w:t>
      </w:r>
      <w:hyperlink r:id="rId58" w:history="1">
        <w:r w:rsidRPr="005105DD">
          <w:rPr>
            <w:rStyle w:val="Hyperlink"/>
            <w:rFonts w:ascii="Palatino Linotype" w:hAnsi="Palatino Linotype"/>
            <w:bCs/>
            <w:sz w:val="20"/>
            <w:szCs w:val="20"/>
            <w:lang w:val="en-US"/>
          </w:rPr>
          <w:t>https://doi.org/10.21859/cej-030911</w:t>
        </w:r>
      </w:hyperlink>
      <w:r w:rsidRPr="005105DD">
        <w:rPr>
          <w:rFonts w:ascii="Palatino Linotype" w:hAnsi="Palatino Linotype"/>
          <w:bCs/>
          <w:sz w:val="20"/>
          <w:szCs w:val="20"/>
          <w:lang w:val="en-US"/>
        </w:rPr>
        <w:t xml:space="preserve">. </w:t>
      </w:r>
    </w:p>
    <w:p w14:paraId="29153424"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Motesaddi, S., Hashempour, Y., Nowrouz, P., 2017. Characterizing of Air Pollution in Tehran: Comparison of Two Air Quality Indices. cej 3, 749–758. </w:t>
      </w:r>
      <w:hyperlink r:id="rId59" w:history="1">
        <w:r w:rsidRPr="005105DD">
          <w:rPr>
            <w:rStyle w:val="Hyperlink"/>
            <w:rFonts w:ascii="Palatino Linotype" w:hAnsi="Palatino Linotype" w:cs="Times New Roman"/>
            <w:sz w:val="20"/>
            <w:szCs w:val="20"/>
          </w:rPr>
          <w:t>https://doi.org/10.21859/cej-030911</w:t>
        </w:r>
      </w:hyperlink>
      <w:r w:rsidRPr="005105DD">
        <w:rPr>
          <w:rFonts w:ascii="Palatino Linotype" w:hAnsi="Palatino Linotype" w:cs="Times New Roman"/>
          <w:sz w:val="20"/>
          <w:szCs w:val="20"/>
        </w:rPr>
        <w:t xml:space="preserve">. </w:t>
      </w:r>
    </w:p>
    <w:p w14:paraId="2D7E1A14"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Muhammad, S., Long, X., Salman, M., 2020. COVID-19 pandemic and environmental pollution: A blessing in disguise? Science of The Total Environment 728, 138820. </w:t>
      </w:r>
      <w:hyperlink r:id="rId60" w:history="1">
        <w:r w:rsidRPr="005105DD">
          <w:rPr>
            <w:rStyle w:val="Hyperlink"/>
            <w:rFonts w:ascii="Palatino Linotype" w:hAnsi="Palatino Linotype" w:cs="Times New Roman"/>
            <w:sz w:val="20"/>
            <w:szCs w:val="20"/>
          </w:rPr>
          <w:t>https://doi.org/10.1016/j.scitotenv.2020.138820</w:t>
        </w:r>
      </w:hyperlink>
      <w:r w:rsidRPr="005105DD">
        <w:rPr>
          <w:rFonts w:ascii="Palatino Linotype" w:hAnsi="Palatino Linotype" w:cs="Times New Roman"/>
          <w:sz w:val="20"/>
          <w:szCs w:val="20"/>
        </w:rPr>
        <w:t xml:space="preserve">. </w:t>
      </w:r>
    </w:p>
    <w:p w14:paraId="59BB324D" w14:textId="6510A5E8" w:rsidR="00430EF1" w:rsidRPr="005105DD" w:rsidRDefault="00430EF1" w:rsidP="005105DD">
      <w:pPr>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 xml:space="preserve">Nigam, R., Pandya, K., Luis, A.J., Sengupta, R., Kotha, M., 2021. Positive effects of COVID-19 lockdown on air quality of industrial cities (Ankleshwar and Vapi) of Western India. Sci Rep 11, 4285. </w:t>
      </w:r>
      <w:hyperlink r:id="rId61" w:history="1">
        <w:r w:rsidRPr="005105DD">
          <w:rPr>
            <w:rStyle w:val="Hyperlink"/>
            <w:rFonts w:ascii="Palatino Linotype" w:hAnsi="Palatino Linotype"/>
            <w:bCs/>
            <w:sz w:val="20"/>
            <w:szCs w:val="20"/>
            <w:lang w:val="en-US"/>
          </w:rPr>
          <w:t>https://doi.org/10.1038/s41598-021-83393-9</w:t>
        </w:r>
      </w:hyperlink>
      <w:r w:rsidRPr="005105DD">
        <w:rPr>
          <w:rFonts w:ascii="Palatino Linotype" w:hAnsi="Palatino Linotype"/>
          <w:bCs/>
          <w:color w:val="FF0000"/>
          <w:sz w:val="20"/>
          <w:szCs w:val="20"/>
          <w:lang w:val="en-US"/>
        </w:rPr>
        <w:t xml:space="preserve"> </w:t>
      </w:r>
    </w:p>
    <w:p w14:paraId="7D85A749" w14:textId="2735C84A"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color w:val="FF0000"/>
          <w:sz w:val="20"/>
          <w:szCs w:val="20"/>
        </w:rPr>
      </w:pPr>
      <w:r w:rsidRPr="005105DD">
        <w:rPr>
          <w:rFonts w:ascii="Palatino Linotype" w:hAnsi="Palatino Linotype" w:cs="Times New Roman"/>
          <w:sz w:val="20"/>
          <w:szCs w:val="20"/>
        </w:rPr>
        <w:t xml:space="preserve">Niyogi, D., 2004. Direct observations of the effects of aerosol loading on net ecosystem CO </w:t>
      </w:r>
      <w:r w:rsidRPr="005105DD">
        <w:rPr>
          <w:rFonts w:ascii="Palatino Linotype" w:hAnsi="Palatino Linotype" w:cs="Times New Roman"/>
          <w:sz w:val="20"/>
          <w:szCs w:val="20"/>
          <w:vertAlign w:val="subscript"/>
        </w:rPr>
        <w:t>2</w:t>
      </w:r>
      <w:r w:rsidRPr="005105DD">
        <w:rPr>
          <w:rFonts w:ascii="Palatino Linotype" w:hAnsi="Palatino Linotype" w:cs="Times New Roman"/>
          <w:sz w:val="20"/>
          <w:szCs w:val="20"/>
        </w:rPr>
        <w:t xml:space="preserve"> exchanges </w:t>
      </w:r>
      <w:r w:rsidRPr="005105DD">
        <w:rPr>
          <w:rFonts w:ascii="Palatino Linotype" w:hAnsi="Palatino Linotype" w:cs="Times New Roman"/>
          <w:sz w:val="20"/>
          <w:szCs w:val="20"/>
        </w:rPr>
        <w:lastRenderedPageBreak/>
        <w:t xml:space="preserve">over different landscapes. Geophys. Res. Lett. 31, L20506. </w:t>
      </w:r>
      <w:hyperlink r:id="rId62" w:history="1">
        <w:r w:rsidRPr="005105DD">
          <w:rPr>
            <w:rStyle w:val="Hyperlink"/>
            <w:rFonts w:ascii="Palatino Linotype" w:hAnsi="Palatino Linotype" w:cs="Times New Roman"/>
            <w:sz w:val="20"/>
            <w:szCs w:val="20"/>
          </w:rPr>
          <w:t>https://doi.org/10.1029/2004GL020915</w:t>
        </w:r>
      </w:hyperlink>
      <w:r w:rsidRPr="005105DD">
        <w:rPr>
          <w:rFonts w:ascii="Palatino Linotype" w:hAnsi="Palatino Linotype" w:cs="Times New Roman"/>
          <w:color w:val="FF0000"/>
          <w:sz w:val="20"/>
          <w:szCs w:val="20"/>
        </w:rPr>
        <w:t xml:space="preserve"> </w:t>
      </w:r>
    </w:p>
    <w:p w14:paraId="0B6F8A44" w14:textId="24EE215C"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 xml:space="preserve">Nowak, D.J., Hirabayashi, S., Bodine, A., Greenfield, E., 2014. Tree and forest effects on air quality and human health in the United States. Environmental Pollution 193, 119–129. </w:t>
      </w:r>
      <w:hyperlink r:id="rId63" w:history="1">
        <w:r w:rsidRPr="005105DD">
          <w:rPr>
            <w:rStyle w:val="Hyperlink"/>
            <w:rFonts w:ascii="Palatino Linotype" w:hAnsi="Palatino Linotype"/>
            <w:bCs/>
            <w:sz w:val="20"/>
            <w:szCs w:val="20"/>
            <w:lang w:val="en-US"/>
          </w:rPr>
          <w:t>https://doi.org/10.1016/j.envpol.2014.05.028</w:t>
        </w:r>
      </w:hyperlink>
      <w:r w:rsidRPr="005105DD">
        <w:rPr>
          <w:rFonts w:ascii="Palatino Linotype" w:hAnsi="Palatino Linotype"/>
          <w:bCs/>
          <w:color w:val="FF0000"/>
          <w:sz w:val="20"/>
          <w:szCs w:val="20"/>
          <w:lang w:val="en-US"/>
        </w:rPr>
        <w:t xml:space="preserve"> </w:t>
      </w:r>
    </w:p>
    <w:p w14:paraId="51181829" w14:textId="47E89735"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color w:val="FF0000"/>
          <w:sz w:val="20"/>
          <w:szCs w:val="20"/>
        </w:rPr>
      </w:pPr>
      <w:r w:rsidRPr="005105DD">
        <w:rPr>
          <w:rFonts w:ascii="Palatino Linotype" w:hAnsi="Palatino Linotype" w:cs="Times New Roman"/>
          <w:sz w:val="20"/>
          <w:szCs w:val="20"/>
        </w:rPr>
        <w:t xml:space="preserve">Parida, B.R., Bar, S., Roberts, G., Mandal, S.P., Pandey, A.C., Kumar, M., Dash, J., 2021. Improvement in air quality and its impact on land surface temperature in major urban areas across India during the first lockdown of the pandemic. Environmental Research 199, 111280. </w:t>
      </w:r>
      <w:hyperlink r:id="rId64" w:history="1">
        <w:r w:rsidRPr="005105DD">
          <w:rPr>
            <w:rStyle w:val="Hyperlink"/>
            <w:rFonts w:ascii="Palatino Linotype" w:hAnsi="Palatino Linotype" w:cs="Times New Roman"/>
            <w:sz w:val="20"/>
            <w:szCs w:val="20"/>
          </w:rPr>
          <w:t>https://doi.org/10.1016/j.envres.2021.111280</w:t>
        </w:r>
      </w:hyperlink>
      <w:r w:rsidRPr="005105DD">
        <w:rPr>
          <w:rFonts w:ascii="Palatino Linotype" w:hAnsi="Palatino Linotype" w:cs="Times New Roman"/>
          <w:color w:val="FF0000"/>
          <w:sz w:val="20"/>
          <w:szCs w:val="20"/>
        </w:rPr>
        <w:t xml:space="preserve"> </w:t>
      </w:r>
    </w:p>
    <w:p w14:paraId="2463C559"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Parida, B.R., Pandey, A.C., Patel, N.R., 2020. Greening and Browning Trends of Vegetation in India and Their Responses to Climatic and Non-Climatic Drivers. Climate 8, 92. </w:t>
      </w:r>
      <w:hyperlink r:id="rId65" w:history="1">
        <w:r w:rsidRPr="005105DD">
          <w:rPr>
            <w:rStyle w:val="Hyperlink"/>
            <w:rFonts w:ascii="Palatino Linotype" w:hAnsi="Palatino Linotype" w:cs="Times New Roman"/>
            <w:sz w:val="20"/>
            <w:szCs w:val="20"/>
          </w:rPr>
          <w:t>https://doi.org/10.3390/cli8080092</w:t>
        </w:r>
      </w:hyperlink>
      <w:r w:rsidRPr="005105DD">
        <w:rPr>
          <w:rFonts w:ascii="Palatino Linotype" w:hAnsi="Palatino Linotype" w:cs="Times New Roman"/>
          <w:sz w:val="20"/>
          <w:szCs w:val="20"/>
        </w:rPr>
        <w:t xml:space="preserve">. </w:t>
      </w:r>
    </w:p>
    <w:p w14:paraId="2296A2C1"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Pokhariyal, S., Patel, N.R., Rana, R.S., Chauhan, P., 2021. Environmental Impact of Lockdown Amid COVID-19 Over Agricultural Sites in Himalayan Foothills. J Indian Soc Remote Sens. </w:t>
      </w:r>
      <w:hyperlink r:id="rId66" w:history="1">
        <w:r w:rsidRPr="005105DD">
          <w:rPr>
            <w:rStyle w:val="Hyperlink"/>
            <w:rFonts w:ascii="Palatino Linotype" w:hAnsi="Palatino Linotype" w:cs="Times New Roman"/>
            <w:sz w:val="20"/>
            <w:szCs w:val="20"/>
          </w:rPr>
          <w:t>https://doi.org/10.1007/s12524-021-01343-4</w:t>
        </w:r>
      </w:hyperlink>
      <w:r w:rsidRPr="005105DD">
        <w:rPr>
          <w:rFonts w:ascii="Palatino Linotype" w:hAnsi="Palatino Linotype" w:cs="Times New Roman"/>
          <w:sz w:val="20"/>
          <w:szCs w:val="20"/>
        </w:rPr>
        <w:t xml:space="preserve">. </w:t>
      </w:r>
    </w:p>
    <w:p w14:paraId="07EE7B2B"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Ranjan, A.K., Patra, A.K., Gorai, A.K., 2020. Effect of lockdown due to SARS COVID-19 on aerosol optical depth (AOD) over urban and mining regions in India. Science of The Total Environment 745, 141024. </w:t>
      </w:r>
      <w:hyperlink r:id="rId67" w:history="1">
        <w:r w:rsidRPr="005105DD">
          <w:rPr>
            <w:rStyle w:val="Hyperlink"/>
            <w:rFonts w:ascii="Palatino Linotype" w:hAnsi="Palatino Linotype" w:cs="Times New Roman"/>
            <w:sz w:val="20"/>
            <w:szCs w:val="20"/>
          </w:rPr>
          <w:t>https://doi.org/10.1016/j.scitotenv.2020.141024</w:t>
        </w:r>
      </w:hyperlink>
      <w:r w:rsidRPr="005105DD">
        <w:rPr>
          <w:rFonts w:ascii="Palatino Linotype" w:hAnsi="Palatino Linotype" w:cs="Times New Roman"/>
          <w:sz w:val="20"/>
          <w:szCs w:val="20"/>
        </w:rPr>
        <w:t xml:space="preserve">. </w:t>
      </w:r>
    </w:p>
    <w:p w14:paraId="62F7C4CF"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Rodgers, W.A., &amp; Panwar, S.H. 1988. Biogeographical classification of India. New Forest, Dehra Dun, India</w:t>
      </w:r>
    </w:p>
    <w:p w14:paraId="56462F23" w14:textId="58644576" w:rsidR="00430EF1" w:rsidRPr="007B5B98" w:rsidRDefault="00872A80" w:rsidP="005105DD">
      <w:pPr>
        <w:widowControl w:val="0"/>
        <w:autoSpaceDE w:val="0"/>
        <w:autoSpaceDN w:val="0"/>
        <w:adjustRightInd w:val="0"/>
        <w:spacing w:after="0" w:line="276" w:lineRule="auto"/>
        <w:ind w:left="630" w:hanging="630"/>
        <w:jc w:val="both"/>
        <w:rPr>
          <w:rFonts w:ascii="Palatino Linotype" w:hAnsi="Palatino Linotype"/>
          <w:bCs/>
          <w:color w:val="FF0000"/>
          <w:sz w:val="20"/>
          <w:szCs w:val="20"/>
          <w:lang w:val="es-ES"/>
        </w:rPr>
      </w:pPr>
      <w:r w:rsidRPr="005105DD">
        <w:rPr>
          <w:rFonts w:ascii="Palatino Linotype" w:hAnsi="Palatino Linotype"/>
          <w:bCs/>
          <w:sz w:val="20"/>
          <w:szCs w:val="20"/>
          <w:lang w:val="en-US"/>
        </w:rPr>
        <w:t xml:space="preserve">Saha et al. </w:t>
      </w:r>
      <w:r w:rsidR="00430EF1" w:rsidRPr="005105DD">
        <w:rPr>
          <w:rFonts w:ascii="Palatino Linotype" w:hAnsi="Palatino Linotype"/>
          <w:bCs/>
          <w:sz w:val="20"/>
          <w:szCs w:val="20"/>
          <w:lang w:val="en-US"/>
        </w:rPr>
        <w:t xml:space="preserve">2010. The NCEP Climate Forecast System Reanalysis. </w:t>
      </w:r>
      <w:r w:rsidR="00430EF1" w:rsidRPr="007B5B98">
        <w:rPr>
          <w:rFonts w:ascii="Palatino Linotype" w:hAnsi="Palatino Linotype"/>
          <w:bCs/>
          <w:sz w:val="20"/>
          <w:szCs w:val="20"/>
          <w:lang w:val="es-ES"/>
        </w:rPr>
        <w:t xml:space="preserve">Bull. Amer. Meteor. Soc. 91, 1015–1058. </w:t>
      </w:r>
      <w:hyperlink r:id="rId68" w:history="1">
        <w:r w:rsidR="00430EF1" w:rsidRPr="007B5B98">
          <w:rPr>
            <w:rStyle w:val="Hyperlink"/>
            <w:rFonts w:ascii="Palatino Linotype" w:hAnsi="Palatino Linotype"/>
            <w:bCs/>
            <w:sz w:val="20"/>
            <w:szCs w:val="20"/>
            <w:lang w:val="es-ES"/>
          </w:rPr>
          <w:t>https://doi.org/10.1175/2010BAMS3001.1</w:t>
        </w:r>
      </w:hyperlink>
      <w:r w:rsidR="00430EF1" w:rsidRPr="007B5B98">
        <w:rPr>
          <w:rFonts w:ascii="Palatino Linotype" w:hAnsi="Palatino Linotype"/>
          <w:bCs/>
          <w:color w:val="FF0000"/>
          <w:sz w:val="20"/>
          <w:szCs w:val="20"/>
          <w:lang w:val="es-ES"/>
        </w:rPr>
        <w:t xml:space="preserve"> </w:t>
      </w:r>
    </w:p>
    <w:p w14:paraId="5D8B27CE"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7B5B98">
        <w:rPr>
          <w:rFonts w:ascii="Palatino Linotype" w:hAnsi="Palatino Linotype" w:cs="Times New Roman"/>
          <w:sz w:val="20"/>
          <w:szCs w:val="20"/>
          <w:lang w:val="es-ES"/>
        </w:rPr>
        <w:t xml:space="preserve">Sahani, N., Goswami, S.K., Saha, A., 2020. </w:t>
      </w:r>
      <w:r w:rsidRPr="005105DD">
        <w:rPr>
          <w:rFonts w:ascii="Palatino Linotype" w:hAnsi="Palatino Linotype" w:cs="Times New Roman"/>
          <w:sz w:val="20"/>
          <w:szCs w:val="20"/>
        </w:rPr>
        <w:t xml:space="preserve">The impact of COVID-19 induced lockdown on the changes of air quality and land surface temperature in Kolkata city, India. Spat. Inf. Res. </w:t>
      </w:r>
      <w:hyperlink r:id="rId69" w:history="1">
        <w:r w:rsidRPr="005105DD">
          <w:rPr>
            <w:rStyle w:val="Hyperlink"/>
            <w:rFonts w:ascii="Palatino Linotype" w:hAnsi="Palatino Linotype" w:cs="Times New Roman"/>
            <w:sz w:val="20"/>
            <w:szCs w:val="20"/>
          </w:rPr>
          <w:t>https://doi.org/10.1007/s41324-020-00372-4</w:t>
        </w:r>
      </w:hyperlink>
      <w:r w:rsidRPr="005105DD">
        <w:rPr>
          <w:rFonts w:ascii="Palatino Linotype" w:hAnsi="Palatino Linotype" w:cs="Times New Roman"/>
          <w:sz w:val="20"/>
          <w:szCs w:val="20"/>
        </w:rPr>
        <w:t xml:space="preserve">. </w:t>
      </w:r>
    </w:p>
    <w:p w14:paraId="3E82FEB9"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Saxena, S., Rabha, A., Tahlani, P., Ray, S.S., 2021. Crop Situation in India, Before, During and After COVID-19 Lockdown, as Seen from the Satellite Data of Resourcesat-2 AWiFS. J Indian Soc Remote Sens 49, 365–376. </w:t>
      </w:r>
      <w:hyperlink r:id="rId70" w:history="1">
        <w:r w:rsidRPr="005105DD">
          <w:rPr>
            <w:rStyle w:val="Hyperlink"/>
            <w:rFonts w:ascii="Palatino Linotype" w:hAnsi="Palatino Linotype" w:cs="Times New Roman"/>
            <w:sz w:val="20"/>
            <w:szCs w:val="20"/>
          </w:rPr>
          <w:t>https://doi.org/10.1007/s12524-020-01213-5</w:t>
        </w:r>
      </w:hyperlink>
      <w:r w:rsidRPr="005105DD">
        <w:rPr>
          <w:rFonts w:ascii="Palatino Linotype" w:hAnsi="Palatino Linotype" w:cs="Times New Roman"/>
          <w:sz w:val="20"/>
          <w:szCs w:val="20"/>
        </w:rPr>
        <w:t xml:space="preserve">. </w:t>
      </w:r>
    </w:p>
    <w:p w14:paraId="4272E6D5"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Sekhar, P.H., Mohan, S.K. 2014. Assessment of Impact of Opencast Mine on Surrounding Forest: a Case Study From Keonjhar District of Odisha, India. J. Environ. Res. Dev. Vol. 9, 249–254.</w:t>
      </w:r>
    </w:p>
    <w:p w14:paraId="4D0E5B3C"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Shi, H., Han, X., Jiang, N., Cao, Y., Alwalid, O., Gu, J., Fan, Y., Zheng, C., 2020. Radiological findings from 81 patients with COVID-19 pneumonia in Wuhan, China: a descriptive study. The Lancet Infectious Diseases 20, 425–434. </w:t>
      </w:r>
      <w:hyperlink r:id="rId71" w:history="1">
        <w:r w:rsidRPr="005105DD">
          <w:rPr>
            <w:rStyle w:val="Hyperlink"/>
            <w:rFonts w:ascii="Palatino Linotype" w:hAnsi="Palatino Linotype" w:cs="Times New Roman"/>
            <w:sz w:val="20"/>
            <w:szCs w:val="20"/>
          </w:rPr>
          <w:t>https://doi.org/10.1016/S1473-3099(20)30086-4</w:t>
        </w:r>
      </w:hyperlink>
      <w:r w:rsidRPr="005105DD">
        <w:rPr>
          <w:rFonts w:ascii="Palatino Linotype" w:hAnsi="Palatino Linotype" w:cs="Times New Roman"/>
          <w:sz w:val="20"/>
          <w:szCs w:val="20"/>
        </w:rPr>
        <w:t xml:space="preserve">. </w:t>
      </w:r>
    </w:p>
    <w:p w14:paraId="3ACEEF2E" w14:textId="4ABA629B"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color w:val="FF0000"/>
          <w:sz w:val="20"/>
          <w:szCs w:val="20"/>
        </w:rPr>
      </w:pPr>
      <w:r w:rsidRPr="005105DD">
        <w:rPr>
          <w:rFonts w:ascii="Palatino Linotype" w:hAnsi="Palatino Linotype" w:cs="Times New Roman"/>
          <w:sz w:val="20"/>
          <w:szCs w:val="20"/>
        </w:rPr>
        <w:t xml:space="preserve">Singh, R.K., Drews, M., De la Sen, M., Srivastava, P.K., Trisasongko, B.H., Kumar, M., Pandey, M.K., Anand, A., Singh, S.S., Pandey, A.K., Dobriyal, M., Rani, M., Kumar, P., 2021. Highlighting the compound risk of COVID-19 and environmental pollutants using geospatial technology. Sci Rep 11, 8363. </w:t>
      </w:r>
      <w:hyperlink r:id="rId72" w:history="1">
        <w:r w:rsidRPr="005105DD">
          <w:rPr>
            <w:rStyle w:val="Hyperlink"/>
            <w:rFonts w:ascii="Palatino Linotype" w:hAnsi="Palatino Linotype" w:cs="Times New Roman"/>
            <w:sz w:val="20"/>
            <w:szCs w:val="20"/>
          </w:rPr>
          <w:t>https://doi.org/10.1038/s41598-021-87877-6</w:t>
        </w:r>
      </w:hyperlink>
      <w:r w:rsidRPr="005105DD">
        <w:rPr>
          <w:rFonts w:ascii="Palatino Linotype" w:hAnsi="Palatino Linotype" w:cs="Times New Roman"/>
          <w:color w:val="FF0000"/>
          <w:sz w:val="20"/>
          <w:szCs w:val="20"/>
        </w:rPr>
        <w:t xml:space="preserve"> </w:t>
      </w:r>
    </w:p>
    <w:p w14:paraId="2FBA7E25" w14:textId="77777777"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Sulla-Menashe, Damien, Josh M. Gray, S. Parker Abercrombie, and Mark A. Friedl. 2019. Hierarchical Mapping of Annual Global Land Cover 2001 to Present: The MODIS Collection 6 Land Cover Product. Remote Sensing of Environment 222 (March): 183–94. </w:t>
      </w:r>
      <w:hyperlink r:id="rId73" w:history="1">
        <w:r w:rsidRPr="005105DD">
          <w:rPr>
            <w:rStyle w:val="Hyperlink"/>
            <w:rFonts w:ascii="Palatino Linotype" w:hAnsi="Palatino Linotype"/>
            <w:bCs/>
            <w:sz w:val="20"/>
            <w:szCs w:val="20"/>
            <w:lang w:val="en-US"/>
          </w:rPr>
          <w:t>https://doi.org/10.1016/j.rse.2018.12.013</w:t>
        </w:r>
      </w:hyperlink>
      <w:r w:rsidRPr="005105DD">
        <w:rPr>
          <w:rFonts w:ascii="Palatino Linotype" w:hAnsi="Palatino Linotype"/>
          <w:bCs/>
          <w:sz w:val="20"/>
          <w:szCs w:val="20"/>
          <w:lang w:val="en-US"/>
        </w:rPr>
        <w:t xml:space="preserve">. </w:t>
      </w:r>
    </w:p>
    <w:p w14:paraId="20862164" w14:textId="49E5799A" w:rsidR="00430EF1" w:rsidRPr="005105DD" w:rsidRDefault="00430EF1" w:rsidP="005105DD">
      <w:pPr>
        <w:spacing w:after="0" w:line="276" w:lineRule="auto"/>
        <w:ind w:left="630" w:hanging="630"/>
        <w:jc w:val="both"/>
        <w:rPr>
          <w:rFonts w:ascii="Palatino Linotype" w:hAnsi="Palatino Linotype"/>
          <w:bCs/>
          <w:color w:val="FF0000"/>
          <w:sz w:val="20"/>
          <w:szCs w:val="20"/>
          <w:lang w:val="en-US"/>
        </w:rPr>
      </w:pPr>
      <w:r w:rsidRPr="007B5B98">
        <w:rPr>
          <w:rFonts w:ascii="Palatino Linotype" w:hAnsi="Palatino Linotype"/>
          <w:bCs/>
          <w:sz w:val="20"/>
          <w:szCs w:val="20"/>
          <w:lang w:val="fr-FR"/>
        </w:rPr>
        <w:t xml:space="preserve">Tarek, M., Brissette, F.P., Arsenault, R., 2019. </w:t>
      </w:r>
      <w:r w:rsidRPr="005105DD">
        <w:rPr>
          <w:rFonts w:ascii="Palatino Linotype" w:hAnsi="Palatino Linotype"/>
          <w:bCs/>
          <w:sz w:val="20"/>
          <w:szCs w:val="20"/>
          <w:lang w:val="en-US"/>
        </w:rPr>
        <w:t xml:space="preserve">Evaluation of the ERA5 reanalysis as a potential reference datasetfor hydrological modeling over North-America (preprint). Catchment hydrology/Modelling approaches. </w:t>
      </w:r>
      <w:hyperlink r:id="rId74" w:history="1">
        <w:r w:rsidRPr="005105DD">
          <w:rPr>
            <w:rStyle w:val="Hyperlink"/>
            <w:rFonts w:ascii="Palatino Linotype" w:hAnsi="Palatino Linotype"/>
            <w:bCs/>
            <w:sz w:val="20"/>
            <w:szCs w:val="20"/>
            <w:lang w:val="en-US"/>
          </w:rPr>
          <w:t>https://doi.org/10.5194/hess-2019-316</w:t>
        </w:r>
      </w:hyperlink>
      <w:r w:rsidRPr="005105DD">
        <w:rPr>
          <w:rFonts w:ascii="Palatino Linotype" w:hAnsi="Palatino Linotype"/>
          <w:bCs/>
          <w:color w:val="FF0000"/>
          <w:sz w:val="20"/>
          <w:szCs w:val="20"/>
          <w:lang w:val="en-US"/>
        </w:rPr>
        <w:t xml:space="preserve"> </w:t>
      </w:r>
    </w:p>
    <w:p w14:paraId="54BBCBE6"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Teufel, B., Sushama, L., Poitras, V., Dukhan, T., Bélair, S., Miranda-Moreno, L., Sun, L., Sasmito, A.P., Bitsuamlak, G., 2021. Impact of COVID-19-Related Traffic Slowdown on Urban Heat </w:t>
      </w:r>
      <w:r w:rsidRPr="005105DD">
        <w:rPr>
          <w:rFonts w:ascii="Palatino Linotype" w:hAnsi="Palatino Linotype" w:cs="Times New Roman"/>
          <w:sz w:val="20"/>
          <w:szCs w:val="20"/>
        </w:rPr>
        <w:lastRenderedPageBreak/>
        <w:t xml:space="preserve">Characteristics. Atmosphere 12, 243. </w:t>
      </w:r>
      <w:hyperlink r:id="rId75" w:history="1">
        <w:r w:rsidRPr="005105DD">
          <w:rPr>
            <w:rStyle w:val="Hyperlink"/>
            <w:rFonts w:ascii="Palatino Linotype" w:hAnsi="Palatino Linotype" w:cs="Times New Roman"/>
            <w:sz w:val="20"/>
            <w:szCs w:val="20"/>
          </w:rPr>
          <w:t>https://doi.org/10.3390/atmos12020243</w:t>
        </w:r>
      </w:hyperlink>
      <w:r w:rsidRPr="005105DD">
        <w:rPr>
          <w:rFonts w:ascii="Palatino Linotype" w:hAnsi="Palatino Linotype" w:cs="Times New Roman"/>
          <w:sz w:val="20"/>
          <w:szCs w:val="20"/>
        </w:rPr>
        <w:t xml:space="preserve">. </w:t>
      </w:r>
    </w:p>
    <w:p w14:paraId="438A16D6"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bCs/>
          <w:sz w:val="20"/>
          <w:szCs w:val="20"/>
          <w:lang w:val="en-US"/>
        </w:rPr>
        <w:t xml:space="preserve">Xiao, J., Chevallier, F., Gomez, C., Guanter, L., Hicke, J.A., Huete, A.R., Ichii, K., Ni, W., Pang, Y., Rahman, A.F., Sun, G., Yuan, W., Zhang, L., Zhang, X., 2019a. Remote sensing of the terrestrial carbon cycle: A review of advances over 50 years. Remote Sensing of Environment 233, 111383. </w:t>
      </w:r>
      <w:hyperlink r:id="rId76" w:history="1">
        <w:r w:rsidRPr="005105DD">
          <w:rPr>
            <w:rStyle w:val="Hyperlink"/>
            <w:rFonts w:ascii="Palatino Linotype" w:hAnsi="Palatino Linotype"/>
            <w:bCs/>
            <w:sz w:val="20"/>
            <w:szCs w:val="20"/>
            <w:lang w:val="en-US"/>
          </w:rPr>
          <w:t>https://doi.org/10.1016/j.rse.2019.111383</w:t>
        </w:r>
      </w:hyperlink>
      <w:r w:rsidRPr="005105DD">
        <w:rPr>
          <w:rFonts w:ascii="Palatino Linotype" w:hAnsi="Palatino Linotype"/>
          <w:bCs/>
          <w:color w:val="FF0000"/>
          <w:sz w:val="20"/>
          <w:szCs w:val="20"/>
          <w:lang w:val="en-US"/>
        </w:rPr>
        <w:t xml:space="preserve"> </w:t>
      </w:r>
    </w:p>
    <w:p w14:paraId="239AF93E" w14:textId="2154A5C8" w:rsidR="00430EF1" w:rsidRPr="005105DD" w:rsidRDefault="00430EF1" w:rsidP="005105DD">
      <w:pPr>
        <w:spacing w:after="0" w:line="276" w:lineRule="auto"/>
        <w:ind w:left="630" w:hanging="630"/>
        <w:jc w:val="both"/>
        <w:rPr>
          <w:rFonts w:ascii="Palatino Linotype" w:hAnsi="Palatino Linotype"/>
          <w:bCs/>
          <w:sz w:val="20"/>
          <w:szCs w:val="20"/>
          <w:lang w:val="en-US"/>
        </w:rPr>
      </w:pPr>
      <w:r w:rsidRPr="005105DD">
        <w:rPr>
          <w:rFonts w:ascii="Palatino Linotype" w:hAnsi="Palatino Linotype"/>
          <w:bCs/>
          <w:sz w:val="20"/>
          <w:szCs w:val="20"/>
          <w:lang w:val="en-US"/>
        </w:rPr>
        <w:t xml:space="preserve">Xiao, J., Li, X., He, B., Arain, M.A., Beringer, J., Desai, A.R., Emmel, C., Hollinger, D.Y., Krasnova, A., Mammarella, I., Noe, S.M., Ortiz, P.S., Rey-Sanchez, C., Rocha, A.V., Varlagin, A. 2019b. Solar-induced chlorophyll fluorescence exhibits a universal relationship with gross primary productivity across a wide variety of biomes. Global Change Biology, 25, e4–e6, </w:t>
      </w:r>
      <w:hyperlink r:id="rId77" w:history="1">
        <w:r w:rsidRPr="005105DD">
          <w:rPr>
            <w:rStyle w:val="Hyperlink"/>
            <w:rFonts w:ascii="Palatino Linotype" w:hAnsi="Palatino Linotype"/>
            <w:bCs/>
            <w:sz w:val="20"/>
            <w:szCs w:val="20"/>
            <w:lang w:val="en-US"/>
          </w:rPr>
          <w:t>https://doi.org/10.1111/gcb.14565</w:t>
        </w:r>
      </w:hyperlink>
    </w:p>
    <w:p w14:paraId="0B588FC6"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cs="Times New Roman"/>
          <w:sz w:val="20"/>
          <w:szCs w:val="20"/>
        </w:rPr>
      </w:pPr>
      <w:r w:rsidRPr="005105DD">
        <w:rPr>
          <w:rFonts w:ascii="Palatino Linotype" w:hAnsi="Palatino Linotype" w:cs="Times New Roman"/>
          <w:sz w:val="20"/>
          <w:szCs w:val="20"/>
        </w:rPr>
        <w:t xml:space="preserve">Yunus, A.P., Masago, Y., Hijioka, Y., 2020. COVID-19 and surface water quality: Improved lake water quality during the lockdown. Science of The Total Environment 731, 139012. </w:t>
      </w:r>
      <w:hyperlink r:id="rId78" w:history="1">
        <w:r w:rsidRPr="005105DD">
          <w:rPr>
            <w:rStyle w:val="Hyperlink"/>
            <w:rFonts w:ascii="Palatino Linotype" w:hAnsi="Palatino Linotype" w:cs="Times New Roman"/>
            <w:sz w:val="20"/>
            <w:szCs w:val="20"/>
          </w:rPr>
          <w:t>https://doi.org/10.1016/j.scitotenv.2020.139012</w:t>
        </w:r>
      </w:hyperlink>
      <w:r w:rsidRPr="005105DD">
        <w:rPr>
          <w:rFonts w:ascii="Palatino Linotype" w:hAnsi="Palatino Linotype" w:cs="Times New Roman"/>
          <w:sz w:val="20"/>
          <w:szCs w:val="20"/>
        </w:rPr>
        <w:t xml:space="preserve">. </w:t>
      </w:r>
    </w:p>
    <w:p w14:paraId="5F906702" w14:textId="77777777" w:rsidR="00430EF1" w:rsidRPr="005105DD" w:rsidRDefault="00430EF1" w:rsidP="005105DD">
      <w:pPr>
        <w:widowControl w:val="0"/>
        <w:autoSpaceDE w:val="0"/>
        <w:autoSpaceDN w:val="0"/>
        <w:adjustRightInd w:val="0"/>
        <w:spacing w:after="0" w:line="276" w:lineRule="auto"/>
        <w:ind w:left="630" w:hanging="630"/>
        <w:jc w:val="both"/>
        <w:rPr>
          <w:rFonts w:ascii="Palatino Linotype" w:hAnsi="Palatino Linotype"/>
          <w:bCs/>
          <w:color w:val="FF0000"/>
          <w:sz w:val="20"/>
          <w:szCs w:val="20"/>
          <w:lang w:val="en-US"/>
        </w:rPr>
      </w:pPr>
      <w:r w:rsidRPr="005105DD">
        <w:rPr>
          <w:rFonts w:ascii="Palatino Linotype" w:hAnsi="Palatino Linotype" w:cs="Times New Roman"/>
          <w:sz w:val="20"/>
          <w:szCs w:val="20"/>
        </w:rPr>
        <w:t xml:space="preserve">Yunus, A.P., Masago, Y., Hijioka, Y., 2020. COVID-19 and surface water quality: Improved lake water quality during the lockdown. Science of The Total Environment 731, 139012. </w:t>
      </w:r>
      <w:hyperlink r:id="rId79" w:history="1">
        <w:r w:rsidRPr="005105DD">
          <w:rPr>
            <w:rStyle w:val="Hyperlink"/>
            <w:rFonts w:ascii="Palatino Linotype" w:hAnsi="Palatino Linotype" w:cs="Times New Roman"/>
            <w:sz w:val="20"/>
            <w:szCs w:val="20"/>
          </w:rPr>
          <w:t>https://doi.org/10.1016/j.scitotenv.2020.139012</w:t>
        </w:r>
      </w:hyperlink>
    </w:p>
    <w:sectPr w:rsidR="00430EF1" w:rsidRPr="005105DD" w:rsidSect="00AC07A4">
      <w:footerReference w:type="default" r:id="rId8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B2935" w14:textId="77777777" w:rsidR="00530908" w:rsidRDefault="00530908" w:rsidP="00925A9F">
      <w:pPr>
        <w:spacing w:after="0" w:line="240" w:lineRule="auto"/>
      </w:pPr>
      <w:r>
        <w:separator/>
      </w:r>
    </w:p>
  </w:endnote>
  <w:endnote w:type="continuationSeparator" w:id="0">
    <w:p w14:paraId="2C95E659" w14:textId="77777777" w:rsidR="00530908" w:rsidRDefault="00530908" w:rsidP="00925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670563"/>
      <w:docPartObj>
        <w:docPartGallery w:val="Page Numbers (Bottom of Page)"/>
        <w:docPartUnique/>
      </w:docPartObj>
    </w:sdtPr>
    <w:sdtEndPr>
      <w:rPr>
        <w:noProof/>
      </w:rPr>
    </w:sdtEndPr>
    <w:sdtContent>
      <w:p w14:paraId="70E1A3CB" w14:textId="1F803F89" w:rsidR="009A40C8" w:rsidRDefault="009A40C8">
        <w:pPr>
          <w:pStyle w:val="Footer"/>
          <w:jc w:val="right"/>
        </w:pPr>
        <w:r>
          <w:fldChar w:fldCharType="begin"/>
        </w:r>
        <w:r>
          <w:instrText xml:space="preserve"> PAGE   \* MERGEFORMAT </w:instrText>
        </w:r>
        <w:r>
          <w:fldChar w:fldCharType="separate"/>
        </w:r>
        <w:r w:rsidR="007B5B98">
          <w:rPr>
            <w:noProof/>
          </w:rPr>
          <w:t>2</w:t>
        </w:r>
        <w:r>
          <w:rPr>
            <w:noProof/>
          </w:rPr>
          <w:fldChar w:fldCharType="end"/>
        </w:r>
      </w:p>
    </w:sdtContent>
  </w:sdt>
  <w:p w14:paraId="1B55A37A" w14:textId="77777777" w:rsidR="009A40C8" w:rsidRDefault="009A40C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9AB9E" w14:textId="77777777" w:rsidR="00530908" w:rsidRDefault="00530908" w:rsidP="00925A9F">
      <w:pPr>
        <w:spacing w:after="0" w:line="240" w:lineRule="auto"/>
      </w:pPr>
      <w:r>
        <w:separator/>
      </w:r>
    </w:p>
  </w:footnote>
  <w:footnote w:type="continuationSeparator" w:id="0">
    <w:p w14:paraId="01CAE891" w14:textId="77777777" w:rsidR="00530908" w:rsidRDefault="00530908" w:rsidP="00925A9F">
      <w:pPr>
        <w:spacing w:after="0" w:line="240" w:lineRule="auto"/>
      </w:pPr>
      <w:r>
        <w:continuationSeparator/>
      </w:r>
    </w:p>
  </w:footnote>
  <w:footnote w:id="1">
    <w:p w14:paraId="29E611AD" w14:textId="77777777" w:rsidR="009A40C8" w:rsidRPr="001473EE" w:rsidRDefault="009A40C8" w:rsidP="00A70176">
      <w:pPr>
        <w:pStyle w:val="FootnoteText"/>
        <w:jc w:val="both"/>
        <w:rPr>
          <w:rFonts w:ascii="Palatino Linotype" w:hAnsi="Palatino Linotype"/>
          <w:b/>
          <w:bCs/>
        </w:rPr>
      </w:pPr>
      <w:r w:rsidRPr="00B7113B">
        <w:rPr>
          <w:rStyle w:val="FootnoteReference"/>
          <w:rFonts w:ascii="Palatino Linotype" w:hAnsi="Palatino Linotype"/>
        </w:rPr>
        <w:footnoteRef/>
      </w:r>
      <w:r w:rsidRPr="00B7113B">
        <w:rPr>
          <w:rFonts w:ascii="Palatino Linotype" w:hAnsi="Palatino Linotype"/>
        </w:rPr>
        <w:t xml:space="preserve"> In India, from 25 March 31 May 2020, there was country-wide complete shutdown, hereafter we will use this phase as LD</w:t>
      </w:r>
      <w:r>
        <w:rPr>
          <w:rFonts w:ascii="Palatino Linotype" w:hAnsi="Palatino Linotype"/>
        </w:rPr>
        <w:t xml:space="preserve"> (</w:t>
      </w:r>
      <w:r>
        <w:rPr>
          <w:rFonts w:ascii="Palatino Linotype" w:hAnsi="Palatino Linotype"/>
          <w:b/>
          <w:bCs/>
        </w:rPr>
        <w:t>Table 1</w:t>
      </w:r>
      <w:r w:rsidRPr="001473EE">
        <w:rPr>
          <w:rFonts w:ascii="Palatino Linotype" w:hAnsi="Palatino Linotype"/>
        </w:rPr>
        <w:t>)</w:t>
      </w:r>
      <w:r>
        <w:rPr>
          <w:rFonts w:ascii="Palatino Linotype" w:hAnsi="Palatino Linotype"/>
        </w:rPr>
        <w:t>.</w:t>
      </w:r>
    </w:p>
  </w:footnote>
  <w:footnote w:id="2">
    <w:p w14:paraId="7A40E213" w14:textId="77777777" w:rsidR="009A40C8" w:rsidRPr="001473EE" w:rsidRDefault="009A40C8" w:rsidP="00A70176">
      <w:pPr>
        <w:pStyle w:val="FootnoteText"/>
        <w:jc w:val="both"/>
        <w:rPr>
          <w:rFonts w:ascii="Palatino Linotype" w:hAnsi="Palatino Linotype"/>
          <w:b/>
          <w:bCs/>
        </w:rPr>
      </w:pPr>
      <w:r w:rsidRPr="00B7113B">
        <w:rPr>
          <w:rStyle w:val="FootnoteReference"/>
          <w:rFonts w:ascii="Palatino Linotype" w:hAnsi="Palatino Linotype"/>
        </w:rPr>
        <w:footnoteRef/>
      </w:r>
      <w:r w:rsidRPr="00B7113B">
        <w:rPr>
          <w:rFonts w:ascii="Palatino Linotype" w:hAnsi="Palatino Linotype"/>
        </w:rPr>
        <w:t xml:space="preserve"> From 1 June 2020 onwards, some services </w:t>
      </w:r>
      <w:r>
        <w:rPr>
          <w:rFonts w:ascii="Palatino Linotype" w:hAnsi="Palatino Linotype"/>
        </w:rPr>
        <w:t xml:space="preserve">were </w:t>
      </w:r>
      <w:r w:rsidRPr="00B7113B">
        <w:rPr>
          <w:rFonts w:ascii="Palatino Linotype" w:hAnsi="Palatino Linotype"/>
        </w:rPr>
        <w:t>resumed and this phase was termed as unlock phase. Similarly, every month some services were resumed with more ease of restrictions. Hereafter this phase will be used as UL</w:t>
      </w:r>
      <w:r>
        <w:rPr>
          <w:rFonts w:ascii="Palatino Linotype" w:hAnsi="Palatino Linotype"/>
        </w:rPr>
        <w:t xml:space="preserve"> (till 30 November) (</w:t>
      </w:r>
      <w:r>
        <w:rPr>
          <w:rFonts w:ascii="Palatino Linotype" w:hAnsi="Palatino Linotype"/>
          <w:b/>
          <w:bCs/>
        </w:rPr>
        <w:t>Table 1</w:t>
      </w:r>
      <w:r w:rsidRPr="001473EE">
        <w:rPr>
          <w:rFonts w:ascii="Palatino Linotype" w:hAnsi="Palatino Linotype"/>
        </w:rPr>
        <w:t>)</w:t>
      </w:r>
      <w:r w:rsidRPr="00B7113B">
        <w:rPr>
          <w:rFonts w:ascii="Palatino Linotype" w:hAnsi="Palatino Linotype"/>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B7E"/>
    <w:multiLevelType w:val="multilevel"/>
    <w:tmpl w:val="EF0A14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3F0E06"/>
    <w:multiLevelType w:val="hybridMultilevel"/>
    <w:tmpl w:val="ED30D23A"/>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33075139"/>
    <w:multiLevelType w:val="hybridMultilevel"/>
    <w:tmpl w:val="8C2E483E"/>
    <w:lvl w:ilvl="0" w:tplc="D33E992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420333"/>
    <w:multiLevelType w:val="hybridMultilevel"/>
    <w:tmpl w:val="246817AE"/>
    <w:lvl w:ilvl="0" w:tplc="C060A95E">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C3NDExNTGwsLQwNzFR0lEKTi0uzszPAykws6gFABktEZUtAAAA"/>
  </w:docVars>
  <w:rsids>
    <w:rsidRoot w:val="0044219C"/>
    <w:rsid w:val="00000123"/>
    <w:rsid w:val="000002D3"/>
    <w:rsid w:val="00001DC5"/>
    <w:rsid w:val="00002ABA"/>
    <w:rsid w:val="00002E75"/>
    <w:rsid w:val="000031E9"/>
    <w:rsid w:val="0000375A"/>
    <w:rsid w:val="0000495C"/>
    <w:rsid w:val="00004C91"/>
    <w:rsid w:val="00006005"/>
    <w:rsid w:val="00006317"/>
    <w:rsid w:val="00006668"/>
    <w:rsid w:val="000076D1"/>
    <w:rsid w:val="0001032D"/>
    <w:rsid w:val="00010C53"/>
    <w:rsid w:val="00010D9B"/>
    <w:rsid w:val="00010DB5"/>
    <w:rsid w:val="00011043"/>
    <w:rsid w:val="00011F25"/>
    <w:rsid w:val="000144B1"/>
    <w:rsid w:val="000151A8"/>
    <w:rsid w:val="000159B7"/>
    <w:rsid w:val="00017B41"/>
    <w:rsid w:val="00017F5B"/>
    <w:rsid w:val="000207CF"/>
    <w:rsid w:val="00020E05"/>
    <w:rsid w:val="00021749"/>
    <w:rsid w:val="00022795"/>
    <w:rsid w:val="00022A19"/>
    <w:rsid w:val="0002390B"/>
    <w:rsid w:val="00024E34"/>
    <w:rsid w:val="0002532D"/>
    <w:rsid w:val="00026543"/>
    <w:rsid w:val="00027F3C"/>
    <w:rsid w:val="00030046"/>
    <w:rsid w:val="0003066D"/>
    <w:rsid w:val="00031380"/>
    <w:rsid w:val="000318C4"/>
    <w:rsid w:val="000320FA"/>
    <w:rsid w:val="00032FDE"/>
    <w:rsid w:val="00033004"/>
    <w:rsid w:val="000335D5"/>
    <w:rsid w:val="00033650"/>
    <w:rsid w:val="00034094"/>
    <w:rsid w:val="000343E7"/>
    <w:rsid w:val="00034A0C"/>
    <w:rsid w:val="00034F1A"/>
    <w:rsid w:val="000350F2"/>
    <w:rsid w:val="00035714"/>
    <w:rsid w:val="00035D3B"/>
    <w:rsid w:val="000360FC"/>
    <w:rsid w:val="00037230"/>
    <w:rsid w:val="0003752A"/>
    <w:rsid w:val="00037606"/>
    <w:rsid w:val="00037829"/>
    <w:rsid w:val="000404BC"/>
    <w:rsid w:val="000407AB"/>
    <w:rsid w:val="000420DE"/>
    <w:rsid w:val="0004334B"/>
    <w:rsid w:val="00043AA7"/>
    <w:rsid w:val="00043BB3"/>
    <w:rsid w:val="00044512"/>
    <w:rsid w:val="00044DE9"/>
    <w:rsid w:val="00044DEE"/>
    <w:rsid w:val="00044EFC"/>
    <w:rsid w:val="00045A20"/>
    <w:rsid w:val="0004605D"/>
    <w:rsid w:val="000467FD"/>
    <w:rsid w:val="00046C2A"/>
    <w:rsid w:val="00046D28"/>
    <w:rsid w:val="00046D40"/>
    <w:rsid w:val="0005026B"/>
    <w:rsid w:val="00050B39"/>
    <w:rsid w:val="00052495"/>
    <w:rsid w:val="00052B09"/>
    <w:rsid w:val="00053F56"/>
    <w:rsid w:val="00054287"/>
    <w:rsid w:val="000548AD"/>
    <w:rsid w:val="00055827"/>
    <w:rsid w:val="00056D56"/>
    <w:rsid w:val="00056F2A"/>
    <w:rsid w:val="000617F7"/>
    <w:rsid w:val="00062244"/>
    <w:rsid w:val="00062470"/>
    <w:rsid w:val="00062C55"/>
    <w:rsid w:val="0006311B"/>
    <w:rsid w:val="00063681"/>
    <w:rsid w:val="000636A3"/>
    <w:rsid w:val="000646D7"/>
    <w:rsid w:val="00064C76"/>
    <w:rsid w:val="00065C48"/>
    <w:rsid w:val="00067F00"/>
    <w:rsid w:val="00071523"/>
    <w:rsid w:val="00071BD6"/>
    <w:rsid w:val="0007216A"/>
    <w:rsid w:val="0007227F"/>
    <w:rsid w:val="00072292"/>
    <w:rsid w:val="00072DF5"/>
    <w:rsid w:val="000733DA"/>
    <w:rsid w:val="000758DA"/>
    <w:rsid w:val="00076433"/>
    <w:rsid w:val="00076780"/>
    <w:rsid w:val="00076EAA"/>
    <w:rsid w:val="0008111A"/>
    <w:rsid w:val="000827F0"/>
    <w:rsid w:val="00082802"/>
    <w:rsid w:val="00082CF1"/>
    <w:rsid w:val="000841AB"/>
    <w:rsid w:val="00084B24"/>
    <w:rsid w:val="000854E3"/>
    <w:rsid w:val="00087365"/>
    <w:rsid w:val="00087AB7"/>
    <w:rsid w:val="00087ECF"/>
    <w:rsid w:val="0009159B"/>
    <w:rsid w:val="00091977"/>
    <w:rsid w:val="00092446"/>
    <w:rsid w:val="000925C5"/>
    <w:rsid w:val="00092B30"/>
    <w:rsid w:val="00092E36"/>
    <w:rsid w:val="000953E4"/>
    <w:rsid w:val="00095D00"/>
    <w:rsid w:val="00095D0E"/>
    <w:rsid w:val="0009669F"/>
    <w:rsid w:val="000A03D0"/>
    <w:rsid w:val="000A1267"/>
    <w:rsid w:val="000A1A36"/>
    <w:rsid w:val="000A36EA"/>
    <w:rsid w:val="000A42C8"/>
    <w:rsid w:val="000A5005"/>
    <w:rsid w:val="000B01E1"/>
    <w:rsid w:val="000B0F64"/>
    <w:rsid w:val="000B20BF"/>
    <w:rsid w:val="000B337C"/>
    <w:rsid w:val="000B4073"/>
    <w:rsid w:val="000B4CC9"/>
    <w:rsid w:val="000B52C6"/>
    <w:rsid w:val="000B6A45"/>
    <w:rsid w:val="000C06CC"/>
    <w:rsid w:val="000C1AA6"/>
    <w:rsid w:val="000C1BAA"/>
    <w:rsid w:val="000C2C99"/>
    <w:rsid w:val="000C2EAD"/>
    <w:rsid w:val="000C4182"/>
    <w:rsid w:val="000C501C"/>
    <w:rsid w:val="000C5797"/>
    <w:rsid w:val="000C6B32"/>
    <w:rsid w:val="000D04A2"/>
    <w:rsid w:val="000D13CD"/>
    <w:rsid w:val="000D1DF2"/>
    <w:rsid w:val="000D29B8"/>
    <w:rsid w:val="000D38FD"/>
    <w:rsid w:val="000D3ED0"/>
    <w:rsid w:val="000D4F1C"/>
    <w:rsid w:val="000D5A26"/>
    <w:rsid w:val="000D6D2A"/>
    <w:rsid w:val="000E2506"/>
    <w:rsid w:val="000E3099"/>
    <w:rsid w:val="000E3F58"/>
    <w:rsid w:val="000E40A3"/>
    <w:rsid w:val="000E4988"/>
    <w:rsid w:val="000E4A6F"/>
    <w:rsid w:val="000E4FC3"/>
    <w:rsid w:val="000E4FE7"/>
    <w:rsid w:val="000E5608"/>
    <w:rsid w:val="000E56E0"/>
    <w:rsid w:val="000E7B4C"/>
    <w:rsid w:val="000E7D72"/>
    <w:rsid w:val="000F1850"/>
    <w:rsid w:val="000F18E5"/>
    <w:rsid w:val="000F1BB4"/>
    <w:rsid w:val="000F2AD8"/>
    <w:rsid w:val="000F37CB"/>
    <w:rsid w:val="000F37E0"/>
    <w:rsid w:val="000F7311"/>
    <w:rsid w:val="0010056D"/>
    <w:rsid w:val="00100579"/>
    <w:rsid w:val="00100B8E"/>
    <w:rsid w:val="00101C30"/>
    <w:rsid w:val="001022E4"/>
    <w:rsid w:val="0010341C"/>
    <w:rsid w:val="00103727"/>
    <w:rsid w:val="001040FA"/>
    <w:rsid w:val="001041B1"/>
    <w:rsid w:val="001041B7"/>
    <w:rsid w:val="00105E10"/>
    <w:rsid w:val="001073DB"/>
    <w:rsid w:val="0010774F"/>
    <w:rsid w:val="0010777F"/>
    <w:rsid w:val="001103D5"/>
    <w:rsid w:val="00111601"/>
    <w:rsid w:val="001126A2"/>
    <w:rsid w:val="00112EE6"/>
    <w:rsid w:val="001130C2"/>
    <w:rsid w:val="0011487F"/>
    <w:rsid w:val="00115086"/>
    <w:rsid w:val="00115369"/>
    <w:rsid w:val="00115439"/>
    <w:rsid w:val="001157F0"/>
    <w:rsid w:val="00115E16"/>
    <w:rsid w:val="001166A0"/>
    <w:rsid w:val="00116C9D"/>
    <w:rsid w:val="00117764"/>
    <w:rsid w:val="001179E7"/>
    <w:rsid w:val="001200ED"/>
    <w:rsid w:val="001204C1"/>
    <w:rsid w:val="00121BA4"/>
    <w:rsid w:val="00122025"/>
    <w:rsid w:val="001232E4"/>
    <w:rsid w:val="001238EC"/>
    <w:rsid w:val="001247C1"/>
    <w:rsid w:val="00126589"/>
    <w:rsid w:val="001268B7"/>
    <w:rsid w:val="0012725B"/>
    <w:rsid w:val="00131170"/>
    <w:rsid w:val="0013119E"/>
    <w:rsid w:val="00131232"/>
    <w:rsid w:val="00131881"/>
    <w:rsid w:val="001329B4"/>
    <w:rsid w:val="001342F3"/>
    <w:rsid w:val="001352D1"/>
    <w:rsid w:val="00136D22"/>
    <w:rsid w:val="0013792D"/>
    <w:rsid w:val="001402C3"/>
    <w:rsid w:val="00140E6A"/>
    <w:rsid w:val="001410E5"/>
    <w:rsid w:val="001415D7"/>
    <w:rsid w:val="00141F5C"/>
    <w:rsid w:val="00143058"/>
    <w:rsid w:val="00143F60"/>
    <w:rsid w:val="001451D6"/>
    <w:rsid w:val="00145786"/>
    <w:rsid w:val="00146257"/>
    <w:rsid w:val="001467D1"/>
    <w:rsid w:val="00146E15"/>
    <w:rsid w:val="001470AC"/>
    <w:rsid w:val="001472E4"/>
    <w:rsid w:val="001473EE"/>
    <w:rsid w:val="00150B9A"/>
    <w:rsid w:val="00150DFD"/>
    <w:rsid w:val="0015153B"/>
    <w:rsid w:val="00152284"/>
    <w:rsid w:val="0015337B"/>
    <w:rsid w:val="0015357E"/>
    <w:rsid w:val="00154B48"/>
    <w:rsid w:val="00155372"/>
    <w:rsid w:val="0015730D"/>
    <w:rsid w:val="00157B23"/>
    <w:rsid w:val="00157CD8"/>
    <w:rsid w:val="00160719"/>
    <w:rsid w:val="00160BAF"/>
    <w:rsid w:val="00160F0E"/>
    <w:rsid w:val="001621DA"/>
    <w:rsid w:val="00162229"/>
    <w:rsid w:val="00162A9A"/>
    <w:rsid w:val="0016388B"/>
    <w:rsid w:val="00163B2C"/>
    <w:rsid w:val="00164517"/>
    <w:rsid w:val="0016468E"/>
    <w:rsid w:val="00164BA9"/>
    <w:rsid w:val="001654E8"/>
    <w:rsid w:val="00165B6F"/>
    <w:rsid w:val="00165E50"/>
    <w:rsid w:val="001662D3"/>
    <w:rsid w:val="00166577"/>
    <w:rsid w:val="00167729"/>
    <w:rsid w:val="0017012B"/>
    <w:rsid w:val="0017048E"/>
    <w:rsid w:val="0017067F"/>
    <w:rsid w:val="00170989"/>
    <w:rsid w:val="0017104E"/>
    <w:rsid w:val="001713DD"/>
    <w:rsid w:val="00173553"/>
    <w:rsid w:val="00173C9C"/>
    <w:rsid w:val="00173E9B"/>
    <w:rsid w:val="00173F36"/>
    <w:rsid w:val="00174B2A"/>
    <w:rsid w:val="00174D52"/>
    <w:rsid w:val="00175414"/>
    <w:rsid w:val="001763BA"/>
    <w:rsid w:val="001764EB"/>
    <w:rsid w:val="00176FC2"/>
    <w:rsid w:val="001774F2"/>
    <w:rsid w:val="001803CF"/>
    <w:rsid w:val="00180597"/>
    <w:rsid w:val="001809F5"/>
    <w:rsid w:val="00180E3F"/>
    <w:rsid w:val="00181017"/>
    <w:rsid w:val="00182E20"/>
    <w:rsid w:val="001843F8"/>
    <w:rsid w:val="0018467A"/>
    <w:rsid w:val="00185160"/>
    <w:rsid w:val="00185778"/>
    <w:rsid w:val="00190FC0"/>
    <w:rsid w:val="00191AA2"/>
    <w:rsid w:val="00191F87"/>
    <w:rsid w:val="001921FB"/>
    <w:rsid w:val="00193333"/>
    <w:rsid w:val="00193C0B"/>
    <w:rsid w:val="00195689"/>
    <w:rsid w:val="00196386"/>
    <w:rsid w:val="001978D4"/>
    <w:rsid w:val="001A13AC"/>
    <w:rsid w:val="001A3B82"/>
    <w:rsid w:val="001A481A"/>
    <w:rsid w:val="001A586F"/>
    <w:rsid w:val="001A5C3F"/>
    <w:rsid w:val="001A5DA0"/>
    <w:rsid w:val="001A6C36"/>
    <w:rsid w:val="001B04CD"/>
    <w:rsid w:val="001B2574"/>
    <w:rsid w:val="001B2B79"/>
    <w:rsid w:val="001B38B3"/>
    <w:rsid w:val="001B4F07"/>
    <w:rsid w:val="001B574B"/>
    <w:rsid w:val="001B5A2A"/>
    <w:rsid w:val="001B73D0"/>
    <w:rsid w:val="001B75B2"/>
    <w:rsid w:val="001B763E"/>
    <w:rsid w:val="001B7DA5"/>
    <w:rsid w:val="001C025B"/>
    <w:rsid w:val="001C2914"/>
    <w:rsid w:val="001C2B6E"/>
    <w:rsid w:val="001C51F0"/>
    <w:rsid w:val="001C55BC"/>
    <w:rsid w:val="001C5B93"/>
    <w:rsid w:val="001D0000"/>
    <w:rsid w:val="001D0FA8"/>
    <w:rsid w:val="001D198C"/>
    <w:rsid w:val="001D2756"/>
    <w:rsid w:val="001D29EF"/>
    <w:rsid w:val="001D2A43"/>
    <w:rsid w:val="001D2F25"/>
    <w:rsid w:val="001D3004"/>
    <w:rsid w:val="001D3FDA"/>
    <w:rsid w:val="001D4035"/>
    <w:rsid w:val="001D5599"/>
    <w:rsid w:val="001D7841"/>
    <w:rsid w:val="001D79D6"/>
    <w:rsid w:val="001D7B27"/>
    <w:rsid w:val="001E1013"/>
    <w:rsid w:val="001E161F"/>
    <w:rsid w:val="001E17A1"/>
    <w:rsid w:val="001E21B6"/>
    <w:rsid w:val="001E2789"/>
    <w:rsid w:val="001E2C45"/>
    <w:rsid w:val="001E3E89"/>
    <w:rsid w:val="001E484A"/>
    <w:rsid w:val="001E4E07"/>
    <w:rsid w:val="001E4FC9"/>
    <w:rsid w:val="001E5534"/>
    <w:rsid w:val="001E5E61"/>
    <w:rsid w:val="001E663B"/>
    <w:rsid w:val="001E6B4E"/>
    <w:rsid w:val="001E6C0E"/>
    <w:rsid w:val="001E7332"/>
    <w:rsid w:val="001F08F1"/>
    <w:rsid w:val="001F098C"/>
    <w:rsid w:val="001F0B76"/>
    <w:rsid w:val="001F16B9"/>
    <w:rsid w:val="001F21A2"/>
    <w:rsid w:val="001F237D"/>
    <w:rsid w:val="001F289F"/>
    <w:rsid w:val="001F3817"/>
    <w:rsid w:val="001F395D"/>
    <w:rsid w:val="001F42D8"/>
    <w:rsid w:val="001F5108"/>
    <w:rsid w:val="001F51B3"/>
    <w:rsid w:val="001F554A"/>
    <w:rsid w:val="001F7C3A"/>
    <w:rsid w:val="001F7FCC"/>
    <w:rsid w:val="00200492"/>
    <w:rsid w:val="0020194F"/>
    <w:rsid w:val="00202520"/>
    <w:rsid w:val="00202B97"/>
    <w:rsid w:val="00203C82"/>
    <w:rsid w:val="00205927"/>
    <w:rsid w:val="0020734F"/>
    <w:rsid w:val="002102F5"/>
    <w:rsid w:val="00211611"/>
    <w:rsid w:val="00211669"/>
    <w:rsid w:val="00212372"/>
    <w:rsid w:val="002127A4"/>
    <w:rsid w:val="00212D77"/>
    <w:rsid w:val="00212F5B"/>
    <w:rsid w:val="00213047"/>
    <w:rsid w:val="00215088"/>
    <w:rsid w:val="002155C9"/>
    <w:rsid w:val="002158D6"/>
    <w:rsid w:val="00216D74"/>
    <w:rsid w:val="00220670"/>
    <w:rsid w:val="0022073C"/>
    <w:rsid w:val="0022086C"/>
    <w:rsid w:val="00220F23"/>
    <w:rsid w:val="002213D1"/>
    <w:rsid w:val="0022148D"/>
    <w:rsid w:val="00221DD2"/>
    <w:rsid w:val="002225C5"/>
    <w:rsid w:val="00222781"/>
    <w:rsid w:val="002236E1"/>
    <w:rsid w:val="00224162"/>
    <w:rsid w:val="00225111"/>
    <w:rsid w:val="002251BE"/>
    <w:rsid w:val="002251E2"/>
    <w:rsid w:val="00225988"/>
    <w:rsid w:val="00225EB2"/>
    <w:rsid w:val="00226406"/>
    <w:rsid w:val="002276EB"/>
    <w:rsid w:val="00230D4C"/>
    <w:rsid w:val="00230DB2"/>
    <w:rsid w:val="002317FE"/>
    <w:rsid w:val="002326B7"/>
    <w:rsid w:val="002336E1"/>
    <w:rsid w:val="00233BFC"/>
    <w:rsid w:val="002349B6"/>
    <w:rsid w:val="00234F2D"/>
    <w:rsid w:val="00235260"/>
    <w:rsid w:val="002361B8"/>
    <w:rsid w:val="002374BC"/>
    <w:rsid w:val="00237AB4"/>
    <w:rsid w:val="00237F99"/>
    <w:rsid w:val="00240E0F"/>
    <w:rsid w:val="00242C83"/>
    <w:rsid w:val="00243937"/>
    <w:rsid w:val="002446B1"/>
    <w:rsid w:val="00244F8D"/>
    <w:rsid w:val="002454ED"/>
    <w:rsid w:val="00245E30"/>
    <w:rsid w:val="002467D5"/>
    <w:rsid w:val="00246F65"/>
    <w:rsid w:val="0024716C"/>
    <w:rsid w:val="002474CC"/>
    <w:rsid w:val="00247723"/>
    <w:rsid w:val="0025124F"/>
    <w:rsid w:val="00251785"/>
    <w:rsid w:val="00253568"/>
    <w:rsid w:val="00254694"/>
    <w:rsid w:val="0025559B"/>
    <w:rsid w:val="00256E22"/>
    <w:rsid w:val="0025709C"/>
    <w:rsid w:val="00257337"/>
    <w:rsid w:val="00257801"/>
    <w:rsid w:val="00261312"/>
    <w:rsid w:val="0026207D"/>
    <w:rsid w:val="002621B3"/>
    <w:rsid w:val="002627F5"/>
    <w:rsid w:val="00262E6E"/>
    <w:rsid w:val="00264022"/>
    <w:rsid w:val="00264DDD"/>
    <w:rsid w:val="00264E7D"/>
    <w:rsid w:val="002650C4"/>
    <w:rsid w:val="00265445"/>
    <w:rsid w:val="00265A3D"/>
    <w:rsid w:val="0026644F"/>
    <w:rsid w:val="00267B93"/>
    <w:rsid w:val="00271402"/>
    <w:rsid w:val="002729AE"/>
    <w:rsid w:val="00273779"/>
    <w:rsid w:val="00273A64"/>
    <w:rsid w:val="002742FB"/>
    <w:rsid w:val="00274EC2"/>
    <w:rsid w:val="0027674E"/>
    <w:rsid w:val="002772FC"/>
    <w:rsid w:val="00277842"/>
    <w:rsid w:val="00277B53"/>
    <w:rsid w:val="00281105"/>
    <w:rsid w:val="00281495"/>
    <w:rsid w:val="00281970"/>
    <w:rsid w:val="0028372F"/>
    <w:rsid w:val="00284584"/>
    <w:rsid w:val="002856BF"/>
    <w:rsid w:val="00285879"/>
    <w:rsid w:val="00286CC1"/>
    <w:rsid w:val="002870D9"/>
    <w:rsid w:val="00291023"/>
    <w:rsid w:val="0029159C"/>
    <w:rsid w:val="00291E8B"/>
    <w:rsid w:val="00292371"/>
    <w:rsid w:val="00292B47"/>
    <w:rsid w:val="00293073"/>
    <w:rsid w:val="00293445"/>
    <w:rsid w:val="002950F7"/>
    <w:rsid w:val="00295239"/>
    <w:rsid w:val="002978B2"/>
    <w:rsid w:val="002A00AE"/>
    <w:rsid w:val="002A01BA"/>
    <w:rsid w:val="002A1516"/>
    <w:rsid w:val="002A15F8"/>
    <w:rsid w:val="002A212E"/>
    <w:rsid w:val="002A2276"/>
    <w:rsid w:val="002A48DE"/>
    <w:rsid w:val="002A49F4"/>
    <w:rsid w:val="002A60A6"/>
    <w:rsid w:val="002A611E"/>
    <w:rsid w:val="002A633B"/>
    <w:rsid w:val="002A68CB"/>
    <w:rsid w:val="002A6D7F"/>
    <w:rsid w:val="002A7EE8"/>
    <w:rsid w:val="002B1C82"/>
    <w:rsid w:val="002B256D"/>
    <w:rsid w:val="002B2726"/>
    <w:rsid w:val="002B2DD1"/>
    <w:rsid w:val="002B33F5"/>
    <w:rsid w:val="002B39DA"/>
    <w:rsid w:val="002B4678"/>
    <w:rsid w:val="002B47AF"/>
    <w:rsid w:val="002B5BFF"/>
    <w:rsid w:val="002B7C2E"/>
    <w:rsid w:val="002C0343"/>
    <w:rsid w:val="002C078B"/>
    <w:rsid w:val="002C0860"/>
    <w:rsid w:val="002C1381"/>
    <w:rsid w:val="002C1765"/>
    <w:rsid w:val="002C17CC"/>
    <w:rsid w:val="002C1DC8"/>
    <w:rsid w:val="002C3636"/>
    <w:rsid w:val="002C3E3B"/>
    <w:rsid w:val="002C414E"/>
    <w:rsid w:val="002C4351"/>
    <w:rsid w:val="002C449E"/>
    <w:rsid w:val="002C4E95"/>
    <w:rsid w:val="002C5C8C"/>
    <w:rsid w:val="002D106C"/>
    <w:rsid w:val="002D1564"/>
    <w:rsid w:val="002D246F"/>
    <w:rsid w:val="002D26DA"/>
    <w:rsid w:val="002D2A57"/>
    <w:rsid w:val="002D2BEF"/>
    <w:rsid w:val="002D3524"/>
    <w:rsid w:val="002D4A43"/>
    <w:rsid w:val="002D697D"/>
    <w:rsid w:val="002D6D56"/>
    <w:rsid w:val="002D7FA8"/>
    <w:rsid w:val="002E0F5E"/>
    <w:rsid w:val="002E17F0"/>
    <w:rsid w:val="002E2115"/>
    <w:rsid w:val="002E2450"/>
    <w:rsid w:val="002E3440"/>
    <w:rsid w:val="002E36C2"/>
    <w:rsid w:val="002E36CD"/>
    <w:rsid w:val="002E370F"/>
    <w:rsid w:val="002E46C4"/>
    <w:rsid w:val="002E4903"/>
    <w:rsid w:val="002E5D3E"/>
    <w:rsid w:val="002E67C5"/>
    <w:rsid w:val="002F0341"/>
    <w:rsid w:val="002F1BB7"/>
    <w:rsid w:val="002F2AD1"/>
    <w:rsid w:val="002F441C"/>
    <w:rsid w:val="002F4681"/>
    <w:rsid w:val="002F5D27"/>
    <w:rsid w:val="002F6330"/>
    <w:rsid w:val="002F6AE0"/>
    <w:rsid w:val="002F72D3"/>
    <w:rsid w:val="002F780D"/>
    <w:rsid w:val="00300546"/>
    <w:rsid w:val="00301158"/>
    <w:rsid w:val="003021E4"/>
    <w:rsid w:val="0030278D"/>
    <w:rsid w:val="00303130"/>
    <w:rsid w:val="00303C95"/>
    <w:rsid w:val="00303DD8"/>
    <w:rsid w:val="003053AB"/>
    <w:rsid w:val="00307F6D"/>
    <w:rsid w:val="00310F1D"/>
    <w:rsid w:val="00311085"/>
    <w:rsid w:val="0031151C"/>
    <w:rsid w:val="003118B9"/>
    <w:rsid w:val="00311A6B"/>
    <w:rsid w:val="003127F8"/>
    <w:rsid w:val="00312EDE"/>
    <w:rsid w:val="00316301"/>
    <w:rsid w:val="003166E7"/>
    <w:rsid w:val="00316837"/>
    <w:rsid w:val="00316D5B"/>
    <w:rsid w:val="0032078E"/>
    <w:rsid w:val="003207BB"/>
    <w:rsid w:val="00320C75"/>
    <w:rsid w:val="0032129C"/>
    <w:rsid w:val="0032212F"/>
    <w:rsid w:val="00322785"/>
    <w:rsid w:val="00323A41"/>
    <w:rsid w:val="003254D9"/>
    <w:rsid w:val="00325A34"/>
    <w:rsid w:val="00326BC6"/>
    <w:rsid w:val="0033046B"/>
    <w:rsid w:val="00330A86"/>
    <w:rsid w:val="00330B51"/>
    <w:rsid w:val="00330BFC"/>
    <w:rsid w:val="00330D7D"/>
    <w:rsid w:val="0033345B"/>
    <w:rsid w:val="003337F6"/>
    <w:rsid w:val="00333BFC"/>
    <w:rsid w:val="0033435D"/>
    <w:rsid w:val="0033489A"/>
    <w:rsid w:val="00334F49"/>
    <w:rsid w:val="00337755"/>
    <w:rsid w:val="00337E93"/>
    <w:rsid w:val="0034024D"/>
    <w:rsid w:val="00340C98"/>
    <w:rsid w:val="003415E9"/>
    <w:rsid w:val="00342F5A"/>
    <w:rsid w:val="003430BD"/>
    <w:rsid w:val="00343606"/>
    <w:rsid w:val="00343A37"/>
    <w:rsid w:val="003441EF"/>
    <w:rsid w:val="00344A58"/>
    <w:rsid w:val="00345261"/>
    <w:rsid w:val="00346E41"/>
    <w:rsid w:val="003504FA"/>
    <w:rsid w:val="00350A37"/>
    <w:rsid w:val="00351B3C"/>
    <w:rsid w:val="00352B4F"/>
    <w:rsid w:val="00353E9D"/>
    <w:rsid w:val="00354599"/>
    <w:rsid w:val="00354C54"/>
    <w:rsid w:val="00354CF9"/>
    <w:rsid w:val="003561E2"/>
    <w:rsid w:val="00357FE6"/>
    <w:rsid w:val="003608F1"/>
    <w:rsid w:val="00360953"/>
    <w:rsid w:val="00361D17"/>
    <w:rsid w:val="00361FF3"/>
    <w:rsid w:val="00363251"/>
    <w:rsid w:val="00363277"/>
    <w:rsid w:val="003645F8"/>
    <w:rsid w:val="00365756"/>
    <w:rsid w:val="00366279"/>
    <w:rsid w:val="00366C1D"/>
    <w:rsid w:val="00370662"/>
    <w:rsid w:val="00370E8E"/>
    <w:rsid w:val="00372798"/>
    <w:rsid w:val="00372A6E"/>
    <w:rsid w:val="00372D9B"/>
    <w:rsid w:val="00374D5C"/>
    <w:rsid w:val="00376EF8"/>
    <w:rsid w:val="00380C58"/>
    <w:rsid w:val="003819A3"/>
    <w:rsid w:val="003819F0"/>
    <w:rsid w:val="00381A2B"/>
    <w:rsid w:val="00381D7B"/>
    <w:rsid w:val="00382274"/>
    <w:rsid w:val="00382336"/>
    <w:rsid w:val="003826DA"/>
    <w:rsid w:val="003828B3"/>
    <w:rsid w:val="00384497"/>
    <w:rsid w:val="003845DA"/>
    <w:rsid w:val="00384753"/>
    <w:rsid w:val="00384F03"/>
    <w:rsid w:val="003854EB"/>
    <w:rsid w:val="00385A89"/>
    <w:rsid w:val="0038619E"/>
    <w:rsid w:val="00386F7F"/>
    <w:rsid w:val="00390292"/>
    <w:rsid w:val="0039066A"/>
    <w:rsid w:val="003919D1"/>
    <w:rsid w:val="003927D5"/>
    <w:rsid w:val="003927D8"/>
    <w:rsid w:val="003940AB"/>
    <w:rsid w:val="003949C5"/>
    <w:rsid w:val="00394C65"/>
    <w:rsid w:val="00395613"/>
    <w:rsid w:val="003968D8"/>
    <w:rsid w:val="00396935"/>
    <w:rsid w:val="00396936"/>
    <w:rsid w:val="003A0024"/>
    <w:rsid w:val="003A0CF4"/>
    <w:rsid w:val="003A249B"/>
    <w:rsid w:val="003A2CEA"/>
    <w:rsid w:val="003A41BB"/>
    <w:rsid w:val="003A42DE"/>
    <w:rsid w:val="003A4527"/>
    <w:rsid w:val="003A471B"/>
    <w:rsid w:val="003A5956"/>
    <w:rsid w:val="003A7753"/>
    <w:rsid w:val="003A7992"/>
    <w:rsid w:val="003B030A"/>
    <w:rsid w:val="003B1094"/>
    <w:rsid w:val="003B1622"/>
    <w:rsid w:val="003B250D"/>
    <w:rsid w:val="003B4CBE"/>
    <w:rsid w:val="003B5918"/>
    <w:rsid w:val="003B5FA8"/>
    <w:rsid w:val="003B6861"/>
    <w:rsid w:val="003B6DAD"/>
    <w:rsid w:val="003B7479"/>
    <w:rsid w:val="003B7EA7"/>
    <w:rsid w:val="003C1058"/>
    <w:rsid w:val="003C1276"/>
    <w:rsid w:val="003C2404"/>
    <w:rsid w:val="003C2F61"/>
    <w:rsid w:val="003C3793"/>
    <w:rsid w:val="003C4ED3"/>
    <w:rsid w:val="003C5B74"/>
    <w:rsid w:val="003C614F"/>
    <w:rsid w:val="003C6603"/>
    <w:rsid w:val="003C715B"/>
    <w:rsid w:val="003C7E6D"/>
    <w:rsid w:val="003D181A"/>
    <w:rsid w:val="003D1A43"/>
    <w:rsid w:val="003D2257"/>
    <w:rsid w:val="003D2538"/>
    <w:rsid w:val="003D2840"/>
    <w:rsid w:val="003D308D"/>
    <w:rsid w:val="003D338C"/>
    <w:rsid w:val="003D38AE"/>
    <w:rsid w:val="003D5589"/>
    <w:rsid w:val="003D78E5"/>
    <w:rsid w:val="003D7E6F"/>
    <w:rsid w:val="003E0709"/>
    <w:rsid w:val="003E09AE"/>
    <w:rsid w:val="003E1760"/>
    <w:rsid w:val="003E2146"/>
    <w:rsid w:val="003E23D0"/>
    <w:rsid w:val="003E2864"/>
    <w:rsid w:val="003E3BAC"/>
    <w:rsid w:val="003E3CE4"/>
    <w:rsid w:val="003E44A4"/>
    <w:rsid w:val="003E4576"/>
    <w:rsid w:val="003E7837"/>
    <w:rsid w:val="003E78CD"/>
    <w:rsid w:val="003E7A90"/>
    <w:rsid w:val="003F0407"/>
    <w:rsid w:val="003F3D7A"/>
    <w:rsid w:val="003F7047"/>
    <w:rsid w:val="003F7221"/>
    <w:rsid w:val="004003BA"/>
    <w:rsid w:val="00400435"/>
    <w:rsid w:val="004013EE"/>
    <w:rsid w:val="00401401"/>
    <w:rsid w:val="00402E12"/>
    <w:rsid w:val="0040325C"/>
    <w:rsid w:val="004034E9"/>
    <w:rsid w:val="004036C1"/>
    <w:rsid w:val="00403C5F"/>
    <w:rsid w:val="00404026"/>
    <w:rsid w:val="004040B0"/>
    <w:rsid w:val="004043C5"/>
    <w:rsid w:val="0040590E"/>
    <w:rsid w:val="00405AF8"/>
    <w:rsid w:val="00406B0B"/>
    <w:rsid w:val="004077D8"/>
    <w:rsid w:val="0041090E"/>
    <w:rsid w:val="0041100D"/>
    <w:rsid w:val="00411AAA"/>
    <w:rsid w:val="004126B5"/>
    <w:rsid w:val="004132AF"/>
    <w:rsid w:val="004137B5"/>
    <w:rsid w:val="00414B2B"/>
    <w:rsid w:val="00416194"/>
    <w:rsid w:val="004168D4"/>
    <w:rsid w:val="00416C37"/>
    <w:rsid w:val="00416C6A"/>
    <w:rsid w:val="004175E3"/>
    <w:rsid w:val="0042001A"/>
    <w:rsid w:val="004201C0"/>
    <w:rsid w:val="004208AD"/>
    <w:rsid w:val="00421290"/>
    <w:rsid w:val="00421599"/>
    <w:rsid w:val="00421A74"/>
    <w:rsid w:val="00422574"/>
    <w:rsid w:val="004231C8"/>
    <w:rsid w:val="00423C58"/>
    <w:rsid w:val="0042429A"/>
    <w:rsid w:val="00424398"/>
    <w:rsid w:val="004258C3"/>
    <w:rsid w:val="004259AA"/>
    <w:rsid w:val="00426026"/>
    <w:rsid w:val="00426D08"/>
    <w:rsid w:val="0043001F"/>
    <w:rsid w:val="00430251"/>
    <w:rsid w:val="00430257"/>
    <w:rsid w:val="00430432"/>
    <w:rsid w:val="004308BF"/>
    <w:rsid w:val="00430EF1"/>
    <w:rsid w:val="00430F9A"/>
    <w:rsid w:val="004315D0"/>
    <w:rsid w:val="00431A82"/>
    <w:rsid w:val="0043365C"/>
    <w:rsid w:val="00433EFF"/>
    <w:rsid w:val="00435F9F"/>
    <w:rsid w:val="00436BF1"/>
    <w:rsid w:val="00436CAA"/>
    <w:rsid w:val="00440732"/>
    <w:rsid w:val="00440F06"/>
    <w:rsid w:val="0044155C"/>
    <w:rsid w:val="0044219C"/>
    <w:rsid w:val="0044495D"/>
    <w:rsid w:val="00444E18"/>
    <w:rsid w:val="00445260"/>
    <w:rsid w:val="0044587B"/>
    <w:rsid w:val="0044625F"/>
    <w:rsid w:val="004464B2"/>
    <w:rsid w:val="00447755"/>
    <w:rsid w:val="00447AE4"/>
    <w:rsid w:val="004506F1"/>
    <w:rsid w:val="00451233"/>
    <w:rsid w:val="00451D0A"/>
    <w:rsid w:val="00451E61"/>
    <w:rsid w:val="00452042"/>
    <w:rsid w:val="00452448"/>
    <w:rsid w:val="00452E71"/>
    <w:rsid w:val="0045307A"/>
    <w:rsid w:val="00453155"/>
    <w:rsid w:val="004535CE"/>
    <w:rsid w:val="00453B65"/>
    <w:rsid w:val="0045473A"/>
    <w:rsid w:val="00454BD3"/>
    <w:rsid w:val="0045525C"/>
    <w:rsid w:val="004553C8"/>
    <w:rsid w:val="004555DA"/>
    <w:rsid w:val="0045587E"/>
    <w:rsid w:val="00457E3B"/>
    <w:rsid w:val="004605F9"/>
    <w:rsid w:val="00463138"/>
    <w:rsid w:val="00463391"/>
    <w:rsid w:val="00463C2E"/>
    <w:rsid w:val="00464679"/>
    <w:rsid w:val="00464D37"/>
    <w:rsid w:val="004652AB"/>
    <w:rsid w:val="004672E8"/>
    <w:rsid w:val="00470D03"/>
    <w:rsid w:val="00470D32"/>
    <w:rsid w:val="004726AA"/>
    <w:rsid w:val="00473C8A"/>
    <w:rsid w:val="00474580"/>
    <w:rsid w:val="004753FD"/>
    <w:rsid w:val="004755D3"/>
    <w:rsid w:val="00475CFC"/>
    <w:rsid w:val="00476404"/>
    <w:rsid w:val="00476437"/>
    <w:rsid w:val="00477BB6"/>
    <w:rsid w:val="00477E5F"/>
    <w:rsid w:val="00480692"/>
    <w:rsid w:val="00482093"/>
    <w:rsid w:val="00482632"/>
    <w:rsid w:val="00483330"/>
    <w:rsid w:val="0048533D"/>
    <w:rsid w:val="0048565B"/>
    <w:rsid w:val="0048622D"/>
    <w:rsid w:val="00486A9A"/>
    <w:rsid w:val="00487751"/>
    <w:rsid w:val="004900C1"/>
    <w:rsid w:val="00491000"/>
    <w:rsid w:val="004910C3"/>
    <w:rsid w:val="0049185B"/>
    <w:rsid w:val="004928D2"/>
    <w:rsid w:val="004943CD"/>
    <w:rsid w:val="00494FD3"/>
    <w:rsid w:val="00495D40"/>
    <w:rsid w:val="00496720"/>
    <w:rsid w:val="00496C83"/>
    <w:rsid w:val="00497138"/>
    <w:rsid w:val="004A0A74"/>
    <w:rsid w:val="004A1042"/>
    <w:rsid w:val="004A14D8"/>
    <w:rsid w:val="004A198E"/>
    <w:rsid w:val="004A259E"/>
    <w:rsid w:val="004A3B8A"/>
    <w:rsid w:val="004A42F4"/>
    <w:rsid w:val="004A5686"/>
    <w:rsid w:val="004A681D"/>
    <w:rsid w:val="004A6A04"/>
    <w:rsid w:val="004A6D07"/>
    <w:rsid w:val="004A6DEB"/>
    <w:rsid w:val="004A7BEE"/>
    <w:rsid w:val="004B0F3A"/>
    <w:rsid w:val="004B1401"/>
    <w:rsid w:val="004B155F"/>
    <w:rsid w:val="004B2190"/>
    <w:rsid w:val="004B4B0D"/>
    <w:rsid w:val="004B5B8C"/>
    <w:rsid w:val="004B5C4C"/>
    <w:rsid w:val="004B68BD"/>
    <w:rsid w:val="004C0879"/>
    <w:rsid w:val="004C1E56"/>
    <w:rsid w:val="004C2C6C"/>
    <w:rsid w:val="004C475C"/>
    <w:rsid w:val="004C4772"/>
    <w:rsid w:val="004C4CAE"/>
    <w:rsid w:val="004C4CFE"/>
    <w:rsid w:val="004C508E"/>
    <w:rsid w:val="004C5252"/>
    <w:rsid w:val="004C58FE"/>
    <w:rsid w:val="004C609D"/>
    <w:rsid w:val="004C789F"/>
    <w:rsid w:val="004C7A28"/>
    <w:rsid w:val="004C7E38"/>
    <w:rsid w:val="004D04A3"/>
    <w:rsid w:val="004D0954"/>
    <w:rsid w:val="004D17DF"/>
    <w:rsid w:val="004D194D"/>
    <w:rsid w:val="004D393A"/>
    <w:rsid w:val="004D575D"/>
    <w:rsid w:val="004D73DB"/>
    <w:rsid w:val="004D748E"/>
    <w:rsid w:val="004D7C9B"/>
    <w:rsid w:val="004D7EA8"/>
    <w:rsid w:val="004E0CB6"/>
    <w:rsid w:val="004E107E"/>
    <w:rsid w:val="004E2916"/>
    <w:rsid w:val="004E343D"/>
    <w:rsid w:val="004E3B5F"/>
    <w:rsid w:val="004E417A"/>
    <w:rsid w:val="004E4812"/>
    <w:rsid w:val="004E51E8"/>
    <w:rsid w:val="004E59DE"/>
    <w:rsid w:val="004E64D9"/>
    <w:rsid w:val="004E6A27"/>
    <w:rsid w:val="004E7BE2"/>
    <w:rsid w:val="004E7E66"/>
    <w:rsid w:val="004F002F"/>
    <w:rsid w:val="004F043E"/>
    <w:rsid w:val="004F0567"/>
    <w:rsid w:val="004F102C"/>
    <w:rsid w:val="004F217A"/>
    <w:rsid w:val="004F274C"/>
    <w:rsid w:val="004F300B"/>
    <w:rsid w:val="004F4311"/>
    <w:rsid w:val="004F4B12"/>
    <w:rsid w:val="004F726B"/>
    <w:rsid w:val="005009F9"/>
    <w:rsid w:val="00500F3A"/>
    <w:rsid w:val="00501D71"/>
    <w:rsid w:val="005027D5"/>
    <w:rsid w:val="0050441F"/>
    <w:rsid w:val="0050463F"/>
    <w:rsid w:val="005047CA"/>
    <w:rsid w:val="00504866"/>
    <w:rsid w:val="00504D37"/>
    <w:rsid w:val="005062FD"/>
    <w:rsid w:val="005063D2"/>
    <w:rsid w:val="00506C69"/>
    <w:rsid w:val="0050750C"/>
    <w:rsid w:val="005103CF"/>
    <w:rsid w:val="005105DD"/>
    <w:rsid w:val="00510CE1"/>
    <w:rsid w:val="00511181"/>
    <w:rsid w:val="005114CA"/>
    <w:rsid w:val="005124F3"/>
    <w:rsid w:val="00512DBE"/>
    <w:rsid w:val="005139D6"/>
    <w:rsid w:val="0051493F"/>
    <w:rsid w:val="0051774E"/>
    <w:rsid w:val="005209FF"/>
    <w:rsid w:val="00522FDF"/>
    <w:rsid w:val="0052402E"/>
    <w:rsid w:val="00524E8E"/>
    <w:rsid w:val="00525242"/>
    <w:rsid w:val="00527930"/>
    <w:rsid w:val="00527D53"/>
    <w:rsid w:val="00530079"/>
    <w:rsid w:val="00530908"/>
    <w:rsid w:val="00531C88"/>
    <w:rsid w:val="00534AB5"/>
    <w:rsid w:val="00535827"/>
    <w:rsid w:val="00536DC6"/>
    <w:rsid w:val="00537A57"/>
    <w:rsid w:val="005403D4"/>
    <w:rsid w:val="00540687"/>
    <w:rsid w:val="005408D6"/>
    <w:rsid w:val="00540DFA"/>
    <w:rsid w:val="00542990"/>
    <w:rsid w:val="005434D5"/>
    <w:rsid w:val="005443BC"/>
    <w:rsid w:val="00544D5B"/>
    <w:rsid w:val="00545554"/>
    <w:rsid w:val="005472EF"/>
    <w:rsid w:val="005516AC"/>
    <w:rsid w:val="005520AE"/>
    <w:rsid w:val="0055275D"/>
    <w:rsid w:val="00552ABF"/>
    <w:rsid w:val="00552EAA"/>
    <w:rsid w:val="0055396D"/>
    <w:rsid w:val="0055456B"/>
    <w:rsid w:val="005554B0"/>
    <w:rsid w:val="00555555"/>
    <w:rsid w:val="005559CA"/>
    <w:rsid w:val="00555AEE"/>
    <w:rsid w:val="0055639A"/>
    <w:rsid w:val="0055701A"/>
    <w:rsid w:val="00557789"/>
    <w:rsid w:val="005600CC"/>
    <w:rsid w:val="00560477"/>
    <w:rsid w:val="00560916"/>
    <w:rsid w:val="005611CC"/>
    <w:rsid w:val="0056140A"/>
    <w:rsid w:val="00561B4E"/>
    <w:rsid w:val="00561D2D"/>
    <w:rsid w:val="00563F36"/>
    <w:rsid w:val="00565C1B"/>
    <w:rsid w:val="005660D9"/>
    <w:rsid w:val="00566332"/>
    <w:rsid w:val="005669C4"/>
    <w:rsid w:val="0056702D"/>
    <w:rsid w:val="005674A8"/>
    <w:rsid w:val="00570D18"/>
    <w:rsid w:val="00571C61"/>
    <w:rsid w:val="00571DA2"/>
    <w:rsid w:val="00572E97"/>
    <w:rsid w:val="005733D0"/>
    <w:rsid w:val="005741A0"/>
    <w:rsid w:val="005753D4"/>
    <w:rsid w:val="00576E45"/>
    <w:rsid w:val="00577674"/>
    <w:rsid w:val="00577A04"/>
    <w:rsid w:val="0058179D"/>
    <w:rsid w:val="0058197D"/>
    <w:rsid w:val="00582068"/>
    <w:rsid w:val="00582072"/>
    <w:rsid w:val="005828A7"/>
    <w:rsid w:val="00582C4F"/>
    <w:rsid w:val="005843FE"/>
    <w:rsid w:val="00584719"/>
    <w:rsid w:val="00585CD2"/>
    <w:rsid w:val="00586C3E"/>
    <w:rsid w:val="005870EC"/>
    <w:rsid w:val="005902E4"/>
    <w:rsid w:val="005903D1"/>
    <w:rsid w:val="00590855"/>
    <w:rsid w:val="00591E60"/>
    <w:rsid w:val="00593199"/>
    <w:rsid w:val="005933A9"/>
    <w:rsid w:val="00593555"/>
    <w:rsid w:val="005944B5"/>
    <w:rsid w:val="00594D62"/>
    <w:rsid w:val="0059507D"/>
    <w:rsid w:val="00595BAB"/>
    <w:rsid w:val="005973A4"/>
    <w:rsid w:val="0059743C"/>
    <w:rsid w:val="0059768C"/>
    <w:rsid w:val="00597AFB"/>
    <w:rsid w:val="005A0639"/>
    <w:rsid w:val="005A1352"/>
    <w:rsid w:val="005A13AC"/>
    <w:rsid w:val="005A1ED6"/>
    <w:rsid w:val="005A2F46"/>
    <w:rsid w:val="005A302F"/>
    <w:rsid w:val="005A3B31"/>
    <w:rsid w:val="005A3C11"/>
    <w:rsid w:val="005A44EE"/>
    <w:rsid w:val="005A4ECE"/>
    <w:rsid w:val="005A6107"/>
    <w:rsid w:val="005B2736"/>
    <w:rsid w:val="005B36DF"/>
    <w:rsid w:val="005B4081"/>
    <w:rsid w:val="005B4302"/>
    <w:rsid w:val="005B500A"/>
    <w:rsid w:val="005B5191"/>
    <w:rsid w:val="005B51B5"/>
    <w:rsid w:val="005B7917"/>
    <w:rsid w:val="005B7C6C"/>
    <w:rsid w:val="005B7DAE"/>
    <w:rsid w:val="005C00D3"/>
    <w:rsid w:val="005C0290"/>
    <w:rsid w:val="005C063B"/>
    <w:rsid w:val="005C1223"/>
    <w:rsid w:val="005C1369"/>
    <w:rsid w:val="005C15A2"/>
    <w:rsid w:val="005C188B"/>
    <w:rsid w:val="005C228A"/>
    <w:rsid w:val="005C27C1"/>
    <w:rsid w:val="005C2D5C"/>
    <w:rsid w:val="005C353D"/>
    <w:rsid w:val="005C55B6"/>
    <w:rsid w:val="005C5F92"/>
    <w:rsid w:val="005C6D14"/>
    <w:rsid w:val="005C6F18"/>
    <w:rsid w:val="005C7305"/>
    <w:rsid w:val="005D0055"/>
    <w:rsid w:val="005D0CE8"/>
    <w:rsid w:val="005D1098"/>
    <w:rsid w:val="005D2D61"/>
    <w:rsid w:val="005D3E02"/>
    <w:rsid w:val="005D420C"/>
    <w:rsid w:val="005D5532"/>
    <w:rsid w:val="005D6FED"/>
    <w:rsid w:val="005E06D7"/>
    <w:rsid w:val="005E1207"/>
    <w:rsid w:val="005E149C"/>
    <w:rsid w:val="005E1962"/>
    <w:rsid w:val="005E1D65"/>
    <w:rsid w:val="005E22D5"/>
    <w:rsid w:val="005E244B"/>
    <w:rsid w:val="005E27FB"/>
    <w:rsid w:val="005E486B"/>
    <w:rsid w:val="005E5DD1"/>
    <w:rsid w:val="005E73DF"/>
    <w:rsid w:val="005E76D4"/>
    <w:rsid w:val="005E7996"/>
    <w:rsid w:val="005E7EB8"/>
    <w:rsid w:val="005F0275"/>
    <w:rsid w:val="005F040C"/>
    <w:rsid w:val="005F2290"/>
    <w:rsid w:val="005F23E8"/>
    <w:rsid w:val="005F30CD"/>
    <w:rsid w:val="005F3480"/>
    <w:rsid w:val="005F4097"/>
    <w:rsid w:val="005F4FE4"/>
    <w:rsid w:val="005F55EC"/>
    <w:rsid w:val="005F5B94"/>
    <w:rsid w:val="005F6742"/>
    <w:rsid w:val="005F76FE"/>
    <w:rsid w:val="0060014E"/>
    <w:rsid w:val="006006EB"/>
    <w:rsid w:val="006017C3"/>
    <w:rsid w:val="00602340"/>
    <w:rsid w:val="006025E6"/>
    <w:rsid w:val="006029E9"/>
    <w:rsid w:val="00602EBF"/>
    <w:rsid w:val="00602FD7"/>
    <w:rsid w:val="006038F1"/>
    <w:rsid w:val="00605B2D"/>
    <w:rsid w:val="00606E25"/>
    <w:rsid w:val="006070D9"/>
    <w:rsid w:val="006072AD"/>
    <w:rsid w:val="0060734A"/>
    <w:rsid w:val="0060755B"/>
    <w:rsid w:val="006107BD"/>
    <w:rsid w:val="00610B0F"/>
    <w:rsid w:val="0061158B"/>
    <w:rsid w:val="00611BAC"/>
    <w:rsid w:val="006122AB"/>
    <w:rsid w:val="0061253B"/>
    <w:rsid w:val="0061268E"/>
    <w:rsid w:val="00613194"/>
    <w:rsid w:val="00613361"/>
    <w:rsid w:val="00613FF9"/>
    <w:rsid w:val="00614DC7"/>
    <w:rsid w:val="006157C1"/>
    <w:rsid w:val="00615F8F"/>
    <w:rsid w:val="006174EF"/>
    <w:rsid w:val="00621A31"/>
    <w:rsid w:val="00622039"/>
    <w:rsid w:val="00623348"/>
    <w:rsid w:val="006233E1"/>
    <w:rsid w:val="0062424F"/>
    <w:rsid w:val="006248DB"/>
    <w:rsid w:val="00626408"/>
    <w:rsid w:val="00626468"/>
    <w:rsid w:val="0063010D"/>
    <w:rsid w:val="00630BDE"/>
    <w:rsid w:val="00633B04"/>
    <w:rsid w:val="00634567"/>
    <w:rsid w:val="0063526A"/>
    <w:rsid w:val="006373F3"/>
    <w:rsid w:val="00637D03"/>
    <w:rsid w:val="006400DA"/>
    <w:rsid w:val="006402A5"/>
    <w:rsid w:val="00640AF2"/>
    <w:rsid w:val="00640E9E"/>
    <w:rsid w:val="00640FC4"/>
    <w:rsid w:val="00642187"/>
    <w:rsid w:val="00642575"/>
    <w:rsid w:val="00642AE4"/>
    <w:rsid w:val="00642DCE"/>
    <w:rsid w:val="00643008"/>
    <w:rsid w:val="0064399E"/>
    <w:rsid w:val="00643A45"/>
    <w:rsid w:val="006448BB"/>
    <w:rsid w:val="00644BF7"/>
    <w:rsid w:val="00645AD7"/>
    <w:rsid w:val="006461A4"/>
    <w:rsid w:val="00646247"/>
    <w:rsid w:val="0064652E"/>
    <w:rsid w:val="00647225"/>
    <w:rsid w:val="00647B9B"/>
    <w:rsid w:val="00650845"/>
    <w:rsid w:val="006535B8"/>
    <w:rsid w:val="00653C52"/>
    <w:rsid w:val="00654B50"/>
    <w:rsid w:val="00654B52"/>
    <w:rsid w:val="00654ECA"/>
    <w:rsid w:val="00655FD6"/>
    <w:rsid w:val="00656865"/>
    <w:rsid w:val="00657139"/>
    <w:rsid w:val="00657843"/>
    <w:rsid w:val="0065792C"/>
    <w:rsid w:val="00660A16"/>
    <w:rsid w:val="00660C0F"/>
    <w:rsid w:val="006613FD"/>
    <w:rsid w:val="00662504"/>
    <w:rsid w:val="00662AB0"/>
    <w:rsid w:val="0066387E"/>
    <w:rsid w:val="00664594"/>
    <w:rsid w:val="00664D08"/>
    <w:rsid w:val="0066563F"/>
    <w:rsid w:val="006657D3"/>
    <w:rsid w:val="0067137B"/>
    <w:rsid w:val="00671820"/>
    <w:rsid w:val="00671CF6"/>
    <w:rsid w:val="00673C4F"/>
    <w:rsid w:val="00674359"/>
    <w:rsid w:val="00674F4A"/>
    <w:rsid w:val="0067535D"/>
    <w:rsid w:val="00675396"/>
    <w:rsid w:val="006753DE"/>
    <w:rsid w:val="00676F1D"/>
    <w:rsid w:val="00677CCB"/>
    <w:rsid w:val="006827DE"/>
    <w:rsid w:val="00683F0A"/>
    <w:rsid w:val="0068440D"/>
    <w:rsid w:val="006848C1"/>
    <w:rsid w:val="006851E2"/>
    <w:rsid w:val="00685CFD"/>
    <w:rsid w:val="00690EF3"/>
    <w:rsid w:val="00690F19"/>
    <w:rsid w:val="006932AE"/>
    <w:rsid w:val="006947F1"/>
    <w:rsid w:val="0069558B"/>
    <w:rsid w:val="006966E0"/>
    <w:rsid w:val="00697266"/>
    <w:rsid w:val="00697A0C"/>
    <w:rsid w:val="006A015F"/>
    <w:rsid w:val="006A0438"/>
    <w:rsid w:val="006A20A9"/>
    <w:rsid w:val="006A2A21"/>
    <w:rsid w:val="006A3833"/>
    <w:rsid w:val="006A3922"/>
    <w:rsid w:val="006A40F9"/>
    <w:rsid w:val="006A4EF7"/>
    <w:rsid w:val="006A5A58"/>
    <w:rsid w:val="006A5AF1"/>
    <w:rsid w:val="006A62F5"/>
    <w:rsid w:val="006A69E7"/>
    <w:rsid w:val="006A7580"/>
    <w:rsid w:val="006B0EEB"/>
    <w:rsid w:val="006B1446"/>
    <w:rsid w:val="006B1D9B"/>
    <w:rsid w:val="006B2306"/>
    <w:rsid w:val="006B2D0F"/>
    <w:rsid w:val="006B3009"/>
    <w:rsid w:val="006B3681"/>
    <w:rsid w:val="006B3934"/>
    <w:rsid w:val="006B3FA0"/>
    <w:rsid w:val="006B4259"/>
    <w:rsid w:val="006B4801"/>
    <w:rsid w:val="006B4AA7"/>
    <w:rsid w:val="006B66B4"/>
    <w:rsid w:val="006B6B16"/>
    <w:rsid w:val="006B7A31"/>
    <w:rsid w:val="006C0CA5"/>
    <w:rsid w:val="006C0D4A"/>
    <w:rsid w:val="006C1214"/>
    <w:rsid w:val="006C242C"/>
    <w:rsid w:val="006C32AC"/>
    <w:rsid w:val="006C3368"/>
    <w:rsid w:val="006C4222"/>
    <w:rsid w:val="006C4550"/>
    <w:rsid w:val="006C58CB"/>
    <w:rsid w:val="006C712F"/>
    <w:rsid w:val="006C73F3"/>
    <w:rsid w:val="006C792C"/>
    <w:rsid w:val="006D097D"/>
    <w:rsid w:val="006D1880"/>
    <w:rsid w:val="006D1887"/>
    <w:rsid w:val="006D1BD1"/>
    <w:rsid w:val="006D2B5A"/>
    <w:rsid w:val="006D2C55"/>
    <w:rsid w:val="006D3840"/>
    <w:rsid w:val="006D39BD"/>
    <w:rsid w:val="006D3C0F"/>
    <w:rsid w:val="006D43A8"/>
    <w:rsid w:val="006D6078"/>
    <w:rsid w:val="006D6AC0"/>
    <w:rsid w:val="006D6B08"/>
    <w:rsid w:val="006D7946"/>
    <w:rsid w:val="006D7B6D"/>
    <w:rsid w:val="006E0125"/>
    <w:rsid w:val="006E0D3B"/>
    <w:rsid w:val="006E1EC0"/>
    <w:rsid w:val="006E245C"/>
    <w:rsid w:val="006E24AE"/>
    <w:rsid w:val="006E27A6"/>
    <w:rsid w:val="006E2CAE"/>
    <w:rsid w:val="006E37EC"/>
    <w:rsid w:val="006E3E42"/>
    <w:rsid w:val="006E435C"/>
    <w:rsid w:val="006E46B4"/>
    <w:rsid w:val="006E58CB"/>
    <w:rsid w:val="006E7091"/>
    <w:rsid w:val="006E7481"/>
    <w:rsid w:val="006F01E2"/>
    <w:rsid w:val="006F0977"/>
    <w:rsid w:val="006F0A1B"/>
    <w:rsid w:val="006F113A"/>
    <w:rsid w:val="006F2461"/>
    <w:rsid w:val="006F3B91"/>
    <w:rsid w:val="006F5739"/>
    <w:rsid w:val="006F5D1E"/>
    <w:rsid w:val="006F60B0"/>
    <w:rsid w:val="006F65B6"/>
    <w:rsid w:val="006F7254"/>
    <w:rsid w:val="006F7ABF"/>
    <w:rsid w:val="006F7E39"/>
    <w:rsid w:val="007004DC"/>
    <w:rsid w:val="00700FC6"/>
    <w:rsid w:val="00701241"/>
    <w:rsid w:val="00701537"/>
    <w:rsid w:val="007027EB"/>
    <w:rsid w:val="00702829"/>
    <w:rsid w:val="00702BAB"/>
    <w:rsid w:val="00703171"/>
    <w:rsid w:val="0070431D"/>
    <w:rsid w:val="00704AEB"/>
    <w:rsid w:val="00705CB8"/>
    <w:rsid w:val="00706F94"/>
    <w:rsid w:val="0070715D"/>
    <w:rsid w:val="00707841"/>
    <w:rsid w:val="00707CD1"/>
    <w:rsid w:val="00707CF6"/>
    <w:rsid w:val="00710234"/>
    <w:rsid w:val="00710365"/>
    <w:rsid w:val="00711792"/>
    <w:rsid w:val="007117C7"/>
    <w:rsid w:val="007117F0"/>
    <w:rsid w:val="00711AF5"/>
    <w:rsid w:val="00713F74"/>
    <w:rsid w:val="0071434D"/>
    <w:rsid w:val="00716303"/>
    <w:rsid w:val="007169E3"/>
    <w:rsid w:val="00717B02"/>
    <w:rsid w:val="00717DC6"/>
    <w:rsid w:val="00717EDC"/>
    <w:rsid w:val="007206B8"/>
    <w:rsid w:val="00720BE9"/>
    <w:rsid w:val="00722A1C"/>
    <w:rsid w:val="00723998"/>
    <w:rsid w:val="00723F4C"/>
    <w:rsid w:val="007261B1"/>
    <w:rsid w:val="007261F4"/>
    <w:rsid w:val="00726535"/>
    <w:rsid w:val="0072654E"/>
    <w:rsid w:val="00726AE1"/>
    <w:rsid w:val="00727289"/>
    <w:rsid w:val="007273ED"/>
    <w:rsid w:val="007279BF"/>
    <w:rsid w:val="00730259"/>
    <w:rsid w:val="00730726"/>
    <w:rsid w:val="0073171C"/>
    <w:rsid w:val="00731832"/>
    <w:rsid w:val="007318DD"/>
    <w:rsid w:val="00732206"/>
    <w:rsid w:val="007323A9"/>
    <w:rsid w:val="00733014"/>
    <w:rsid w:val="00733937"/>
    <w:rsid w:val="00733DC1"/>
    <w:rsid w:val="00734510"/>
    <w:rsid w:val="00734D44"/>
    <w:rsid w:val="00734D6E"/>
    <w:rsid w:val="00735259"/>
    <w:rsid w:val="00736C91"/>
    <w:rsid w:val="00740145"/>
    <w:rsid w:val="00740656"/>
    <w:rsid w:val="0074149B"/>
    <w:rsid w:val="00741795"/>
    <w:rsid w:val="007424CF"/>
    <w:rsid w:val="007426DF"/>
    <w:rsid w:val="00743599"/>
    <w:rsid w:val="00743629"/>
    <w:rsid w:val="00743958"/>
    <w:rsid w:val="007445F8"/>
    <w:rsid w:val="00744CC5"/>
    <w:rsid w:val="007464E2"/>
    <w:rsid w:val="00747B25"/>
    <w:rsid w:val="007507CC"/>
    <w:rsid w:val="0075124B"/>
    <w:rsid w:val="0075130C"/>
    <w:rsid w:val="007517CE"/>
    <w:rsid w:val="007519B2"/>
    <w:rsid w:val="00753577"/>
    <w:rsid w:val="00754B10"/>
    <w:rsid w:val="00755EDF"/>
    <w:rsid w:val="00760023"/>
    <w:rsid w:val="00760478"/>
    <w:rsid w:val="0076103D"/>
    <w:rsid w:val="00761687"/>
    <w:rsid w:val="00761CDE"/>
    <w:rsid w:val="0076275A"/>
    <w:rsid w:val="00763C2E"/>
    <w:rsid w:val="00763F1F"/>
    <w:rsid w:val="007641E2"/>
    <w:rsid w:val="007646F6"/>
    <w:rsid w:val="007648E8"/>
    <w:rsid w:val="00764DC7"/>
    <w:rsid w:val="00765957"/>
    <w:rsid w:val="00765FFE"/>
    <w:rsid w:val="007665F4"/>
    <w:rsid w:val="0077038E"/>
    <w:rsid w:val="00771B23"/>
    <w:rsid w:val="00773741"/>
    <w:rsid w:val="00773792"/>
    <w:rsid w:val="00773AE7"/>
    <w:rsid w:val="007759CD"/>
    <w:rsid w:val="00775A57"/>
    <w:rsid w:val="00775CDF"/>
    <w:rsid w:val="00775ED3"/>
    <w:rsid w:val="0077675A"/>
    <w:rsid w:val="00780BC8"/>
    <w:rsid w:val="00781401"/>
    <w:rsid w:val="007821E7"/>
    <w:rsid w:val="00784428"/>
    <w:rsid w:val="0078451A"/>
    <w:rsid w:val="00784A70"/>
    <w:rsid w:val="00787275"/>
    <w:rsid w:val="00787309"/>
    <w:rsid w:val="00787A4A"/>
    <w:rsid w:val="00791738"/>
    <w:rsid w:val="0079195B"/>
    <w:rsid w:val="007926CF"/>
    <w:rsid w:val="00793922"/>
    <w:rsid w:val="00793C1E"/>
    <w:rsid w:val="00793CD6"/>
    <w:rsid w:val="007946FE"/>
    <w:rsid w:val="007952B2"/>
    <w:rsid w:val="00795B37"/>
    <w:rsid w:val="00796155"/>
    <w:rsid w:val="00796266"/>
    <w:rsid w:val="00796E0C"/>
    <w:rsid w:val="0079780C"/>
    <w:rsid w:val="00797E7E"/>
    <w:rsid w:val="007A025D"/>
    <w:rsid w:val="007A2BA7"/>
    <w:rsid w:val="007A2CEA"/>
    <w:rsid w:val="007A3665"/>
    <w:rsid w:val="007A43D4"/>
    <w:rsid w:val="007A4752"/>
    <w:rsid w:val="007A53E5"/>
    <w:rsid w:val="007A5707"/>
    <w:rsid w:val="007A593D"/>
    <w:rsid w:val="007A6798"/>
    <w:rsid w:val="007A6806"/>
    <w:rsid w:val="007A7EF5"/>
    <w:rsid w:val="007B0349"/>
    <w:rsid w:val="007B07B5"/>
    <w:rsid w:val="007B0B0B"/>
    <w:rsid w:val="007B12DD"/>
    <w:rsid w:val="007B1460"/>
    <w:rsid w:val="007B196E"/>
    <w:rsid w:val="007B29F8"/>
    <w:rsid w:val="007B35F8"/>
    <w:rsid w:val="007B386D"/>
    <w:rsid w:val="007B3D44"/>
    <w:rsid w:val="007B3E15"/>
    <w:rsid w:val="007B54AC"/>
    <w:rsid w:val="007B5992"/>
    <w:rsid w:val="007B5B98"/>
    <w:rsid w:val="007B5FFB"/>
    <w:rsid w:val="007B6407"/>
    <w:rsid w:val="007B67B7"/>
    <w:rsid w:val="007B6B9A"/>
    <w:rsid w:val="007B737A"/>
    <w:rsid w:val="007C03B0"/>
    <w:rsid w:val="007C105A"/>
    <w:rsid w:val="007C14F4"/>
    <w:rsid w:val="007C1550"/>
    <w:rsid w:val="007C1871"/>
    <w:rsid w:val="007C1E91"/>
    <w:rsid w:val="007C2BA8"/>
    <w:rsid w:val="007C2C79"/>
    <w:rsid w:val="007C44A5"/>
    <w:rsid w:val="007C46CC"/>
    <w:rsid w:val="007C738D"/>
    <w:rsid w:val="007C7C51"/>
    <w:rsid w:val="007D0088"/>
    <w:rsid w:val="007D0431"/>
    <w:rsid w:val="007D1C92"/>
    <w:rsid w:val="007D1D50"/>
    <w:rsid w:val="007D2B6C"/>
    <w:rsid w:val="007D357D"/>
    <w:rsid w:val="007D3AB4"/>
    <w:rsid w:val="007D3BF4"/>
    <w:rsid w:val="007D45EE"/>
    <w:rsid w:val="007D5B9D"/>
    <w:rsid w:val="007D6787"/>
    <w:rsid w:val="007D68CA"/>
    <w:rsid w:val="007D6B63"/>
    <w:rsid w:val="007E0820"/>
    <w:rsid w:val="007E0AB1"/>
    <w:rsid w:val="007E1A20"/>
    <w:rsid w:val="007E1A67"/>
    <w:rsid w:val="007E226C"/>
    <w:rsid w:val="007E23D6"/>
    <w:rsid w:val="007E28BB"/>
    <w:rsid w:val="007E2BD3"/>
    <w:rsid w:val="007E36DE"/>
    <w:rsid w:val="007E3878"/>
    <w:rsid w:val="007E3978"/>
    <w:rsid w:val="007E435A"/>
    <w:rsid w:val="007E6DB3"/>
    <w:rsid w:val="007E6FC6"/>
    <w:rsid w:val="007E7EDE"/>
    <w:rsid w:val="007F1A38"/>
    <w:rsid w:val="007F20F3"/>
    <w:rsid w:val="007F2A6E"/>
    <w:rsid w:val="007F407A"/>
    <w:rsid w:val="007F45A0"/>
    <w:rsid w:val="007F4865"/>
    <w:rsid w:val="007F4BDC"/>
    <w:rsid w:val="007F5451"/>
    <w:rsid w:val="007F612D"/>
    <w:rsid w:val="007F6528"/>
    <w:rsid w:val="007F669A"/>
    <w:rsid w:val="007F714F"/>
    <w:rsid w:val="00802DF7"/>
    <w:rsid w:val="008041B9"/>
    <w:rsid w:val="00804220"/>
    <w:rsid w:val="0080449B"/>
    <w:rsid w:val="00804915"/>
    <w:rsid w:val="008059D9"/>
    <w:rsid w:val="008067A9"/>
    <w:rsid w:val="00806E76"/>
    <w:rsid w:val="00807F67"/>
    <w:rsid w:val="008100D9"/>
    <w:rsid w:val="008102DA"/>
    <w:rsid w:val="008131FD"/>
    <w:rsid w:val="00814540"/>
    <w:rsid w:val="0081489B"/>
    <w:rsid w:val="00814EEA"/>
    <w:rsid w:val="0081573E"/>
    <w:rsid w:val="0081595D"/>
    <w:rsid w:val="0081667F"/>
    <w:rsid w:val="00820E12"/>
    <w:rsid w:val="00821080"/>
    <w:rsid w:val="00821593"/>
    <w:rsid w:val="00821959"/>
    <w:rsid w:val="00822104"/>
    <w:rsid w:val="00822ABA"/>
    <w:rsid w:val="008233D8"/>
    <w:rsid w:val="008243C4"/>
    <w:rsid w:val="008250FF"/>
    <w:rsid w:val="00825678"/>
    <w:rsid w:val="00825E4B"/>
    <w:rsid w:val="0082604D"/>
    <w:rsid w:val="00826BDC"/>
    <w:rsid w:val="008274D7"/>
    <w:rsid w:val="0082765C"/>
    <w:rsid w:val="00830217"/>
    <w:rsid w:val="00831D16"/>
    <w:rsid w:val="0083210C"/>
    <w:rsid w:val="00832389"/>
    <w:rsid w:val="00832843"/>
    <w:rsid w:val="00832E81"/>
    <w:rsid w:val="0083424D"/>
    <w:rsid w:val="008342F8"/>
    <w:rsid w:val="008344CB"/>
    <w:rsid w:val="00835157"/>
    <w:rsid w:val="00835214"/>
    <w:rsid w:val="00835C7D"/>
    <w:rsid w:val="00837D47"/>
    <w:rsid w:val="00840122"/>
    <w:rsid w:val="008415CC"/>
    <w:rsid w:val="00841841"/>
    <w:rsid w:val="008419B3"/>
    <w:rsid w:val="00842559"/>
    <w:rsid w:val="00842B92"/>
    <w:rsid w:val="00843D0B"/>
    <w:rsid w:val="00843FC8"/>
    <w:rsid w:val="00844FED"/>
    <w:rsid w:val="008458C7"/>
    <w:rsid w:val="00845BE8"/>
    <w:rsid w:val="00846039"/>
    <w:rsid w:val="008503A2"/>
    <w:rsid w:val="00851409"/>
    <w:rsid w:val="008519D1"/>
    <w:rsid w:val="00851F7F"/>
    <w:rsid w:val="0085345F"/>
    <w:rsid w:val="008556F3"/>
    <w:rsid w:val="008602DB"/>
    <w:rsid w:val="00860A24"/>
    <w:rsid w:val="00860A26"/>
    <w:rsid w:val="00861956"/>
    <w:rsid w:val="008619C2"/>
    <w:rsid w:val="00863696"/>
    <w:rsid w:val="00863F70"/>
    <w:rsid w:val="00864A19"/>
    <w:rsid w:val="00864F5B"/>
    <w:rsid w:val="00866145"/>
    <w:rsid w:val="008661F5"/>
    <w:rsid w:val="00866967"/>
    <w:rsid w:val="00867431"/>
    <w:rsid w:val="008675F6"/>
    <w:rsid w:val="008679CD"/>
    <w:rsid w:val="00867D9A"/>
    <w:rsid w:val="008709C2"/>
    <w:rsid w:val="00871E34"/>
    <w:rsid w:val="008727A7"/>
    <w:rsid w:val="00872A80"/>
    <w:rsid w:val="00873309"/>
    <w:rsid w:val="00873D5E"/>
    <w:rsid w:val="00875B30"/>
    <w:rsid w:val="00876037"/>
    <w:rsid w:val="00876578"/>
    <w:rsid w:val="008776E3"/>
    <w:rsid w:val="0088130E"/>
    <w:rsid w:val="00883046"/>
    <w:rsid w:val="00883295"/>
    <w:rsid w:val="00883C0A"/>
    <w:rsid w:val="00883EEB"/>
    <w:rsid w:val="00884CCB"/>
    <w:rsid w:val="008851CD"/>
    <w:rsid w:val="008853B1"/>
    <w:rsid w:val="00885E9C"/>
    <w:rsid w:val="0088605A"/>
    <w:rsid w:val="00887023"/>
    <w:rsid w:val="00887115"/>
    <w:rsid w:val="008874DA"/>
    <w:rsid w:val="00887AEF"/>
    <w:rsid w:val="00887D23"/>
    <w:rsid w:val="0089129A"/>
    <w:rsid w:val="008918EA"/>
    <w:rsid w:val="0089394D"/>
    <w:rsid w:val="00894B3A"/>
    <w:rsid w:val="00895699"/>
    <w:rsid w:val="008956CE"/>
    <w:rsid w:val="00895A0E"/>
    <w:rsid w:val="00895E58"/>
    <w:rsid w:val="008960CE"/>
    <w:rsid w:val="00896D3B"/>
    <w:rsid w:val="008971DA"/>
    <w:rsid w:val="008A174D"/>
    <w:rsid w:val="008A18D0"/>
    <w:rsid w:val="008A221B"/>
    <w:rsid w:val="008A3724"/>
    <w:rsid w:val="008A37F1"/>
    <w:rsid w:val="008A390B"/>
    <w:rsid w:val="008A69B2"/>
    <w:rsid w:val="008A721A"/>
    <w:rsid w:val="008A7285"/>
    <w:rsid w:val="008A7B35"/>
    <w:rsid w:val="008A7EAC"/>
    <w:rsid w:val="008B1010"/>
    <w:rsid w:val="008B1175"/>
    <w:rsid w:val="008B2216"/>
    <w:rsid w:val="008B2698"/>
    <w:rsid w:val="008B2A3F"/>
    <w:rsid w:val="008B4276"/>
    <w:rsid w:val="008B524B"/>
    <w:rsid w:val="008B6E6B"/>
    <w:rsid w:val="008B769A"/>
    <w:rsid w:val="008B7DD2"/>
    <w:rsid w:val="008C0690"/>
    <w:rsid w:val="008C06FD"/>
    <w:rsid w:val="008C1523"/>
    <w:rsid w:val="008C46B5"/>
    <w:rsid w:val="008C530D"/>
    <w:rsid w:val="008C579D"/>
    <w:rsid w:val="008C5D32"/>
    <w:rsid w:val="008C62F6"/>
    <w:rsid w:val="008C6761"/>
    <w:rsid w:val="008C6B57"/>
    <w:rsid w:val="008C6C9E"/>
    <w:rsid w:val="008C7D66"/>
    <w:rsid w:val="008D05CC"/>
    <w:rsid w:val="008D132F"/>
    <w:rsid w:val="008D2C09"/>
    <w:rsid w:val="008D2D9C"/>
    <w:rsid w:val="008D34D0"/>
    <w:rsid w:val="008D3A6E"/>
    <w:rsid w:val="008D4C0E"/>
    <w:rsid w:val="008D4FA6"/>
    <w:rsid w:val="008D561E"/>
    <w:rsid w:val="008D73FB"/>
    <w:rsid w:val="008D7624"/>
    <w:rsid w:val="008D7973"/>
    <w:rsid w:val="008E086D"/>
    <w:rsid w:val="008E0C85"/>
    <w:rsid w:val="008E1626"/>
    <w:rsid w:val="008E1C30"/>
    <w:rsid w:val="008E2580"/>
    <w:rsid w:val="008E29E9"/>
    <w:rsid w:val="008E30F5"/>
    <w:rsid w:val="008E6095"/>
    <w:rsid w:val="008E664F"/>
    <w:rsid w:val="008E6FEB"/>
    <w:rsid w:val="008E7E33"/>
    <w:rsid w:val="008F096F"/>
    <w:rsid w:val="008F2B0F"/>
    <w:rsid w:val="008F2EC1"/>
    <w:rsid w:val="008F31B2"/>
    <w:rsid w:val="008F3E80"/>
    <w:rsid w:val="008F4AE1"/>
    <w:rsid w:val="008F57BA"/>
    <w:rsid w:val="008F5F11"/>
    <w:rsid w:val="008F6690"/>
    <w:rsid w:val="00901271"/>
    <w:rsid w:val="00901C5E"/>
    <w:rsid w:val="0090223F"/>
    <w:rsid w:val="00903819"/>
    <w:rsid w:val="00903966"/>
    <w:rsid w:val="00904509"/>
    <w:rsid w:val="009046C8"/>
    <w:rsid w:val="00904833"/>
    <w:rsid w:val="00904A88"/>
    <w:rsid w:val="00904EAC"/>
    <w:rsid w:val="00910EA2"/>
    <w:rsid w:val="00911181"/>
    <w:rsid w:val="0091148E"/>
    <w:rsid w:val="00911C3A"/>
    <w:rsid w:val="0091213C"/>
    <w:rsid w:val="0091240C"/>
    <w:rsid w:val="00912C18"/>
    <w:rsid w:val="009136FA"/>
    <w:rsid w:val="009144CD"/>
    <w:rsid w:val="00914CA8"/>
    <w:rsid w:val="0091523A"/>
    <w:rsid w:val="00915292"/>
    <w:rsid w:val="00916083"/>
    <w:rsid w:val="00921D80"/>
    <w:rsid w:val="00922607"/>
    <w:rsid w:val="00922F8B"/>
    <w:rsid w:val="00924485"/>
    <w:rsid w:val="0092491A"/>
    <w:rsid w:val="00924C1B"/>
    <w:rsid w:val="00924CF4"/>
    <w:rsid w:val="009252EA"/>
    <w:rsid w:val="00925A9F"/>
    <w:rsid w:val="00925DB7"/>
    <w:rsid w:val="00927158"/>
    <w:rsid w:val="00927778"/>
    <w:rsid w:val="00927857"/>
    <w:rsid w:val="009303D4"/>
    <w:rsid w:val="00931595"/>
    <w:rsid w:val="009317B0"/>
    <w:rsid w:val="00931F78"/>
    <w:rsid w:val="00933823"/>
    <w:rsid w:val="00933AB1"/>
    <w:rsid w:val="00933E5C"/>
    <w:rsid w:val="0093564E"/>
    <w:rsid w:val="009359AF"/>
    <w:rsid w:val="00935C68"/>
    <w:rsid w:val="00936405"/>
    <w:rsid w:val="00937465"/>
    <w:rsid w:val="009377D0"/>
    <w:rsid w:val="00937F0A"/>
    <w:rsid w:val="009415BB"/>
    <w:rsid w:val="009424E0"/>
    <w:rsid w:val="00942F68"/>
    <w:rsid w:val="00943559"/>
    <w:rsid w:val="00944D97"/>
    <w:rsid w:val="00945015"/>
    <w:rsid w:val="00945212"/>
    <w:rsid w:val="0094544C"/>
    <w:rsid w:val="009454F9"/>
    <w:rsid w:val="00945606"/>
    <w:rsid w:val="009462B2"/>
    <w:rsid w:val="009473A4"/>
    <w:rsid w:val="009478C4"/>
    <w:rsid w:val="00947D56"/>
    <w:rsid w:val="00950653"/>
    <w:rsid w:val="00950949"/>
    <w:rsid w:val="00951C63"/>
    <w:rsid w:val="00952358"/>
    <w:rsid w:val="009527CE"/>
    <w:rsid w:val="00952BE9"/>
    <w:rsid w:val="00953452"/>
    <w:rsid w:val="0095484B"/>
    <w:rsid w:val="009560AF"/>
    <w:rsid w:val="009561EF"/>
    <w:rsid w:val="0095659A"/>
    <w:rsid w:val="00956AB2"/>
    <w:rsid w:val="00960479"/>
    <w:rsid w:val="00960682"/>
    <w:rsid w:val="009619AE"/>
    <w:rsid w:val="00961AF4"/>
    <w:rsid w:val="0096312A"/>
    <w:rsid w:val="0096367E"/>
    <w:rsid w:val="00963A89"/>
    <w:rsid w:val="00963CCE"/>
    <w:rsid w:val="00964F2D"/>
    <w:rsid w:val="0096533F"/>
    <w:rsid w:val="009665CF"/>
    <w:rsid w:val="00967860"/>
    <w:rsid w:val="009714D4"/>
    <w:rsid w:val="00971E00"/>
    <w:rsid w:val="00972BBB"/>
    <w:rsid w:val="00973917"/>
    <w:rsid w:val="00974FBB"/>
    <w:rsid w:val="009750E7"/>
    <w:rsid w:val="0097530C"/>
    <w:rsid w:val="00975DB9"/>
    <w:rsid w:val="009767E7"/>
    <w:rsid w:val="00977A8D"/>
    <w:rsid w:val="00981400"/>
    <w:rsid w:val="00981D6B"/>
    <w:rsid w:val="00982297"/>
    <w:rsid w:val="00984646"/>
    <w:rsid w:val="00984E1F"/>
    <w:rsid w:val="00985D89"/>
    <w:rsid w:val="0098633D"/>
    <w:rsid w:val="00986A33"/>
    <w:rsid w:val="009877BD"/>
    <w:rsid w:val="00991278"/>
    <w:rsid w:val="009914B2"/>
    <w:rsid w:val="00993578"/>
    <w:rsid w:val="00994E81"/>
    <w:rsid w:val="00995646"/>
    <w:rsid w:val="00995B11"/>
    <w:rsid w:val="00996C3F"/>
    <w:rsid w:val="0099746E"/>
    <w:rsid w:val="00997E97"/>
    <w:rsid w:val="009A0A2F"/>
    <w:rsid w:val="009A2527"/>
    <w:rsid w:val="009A2A54"/>
    <w:rsid w:val="009A2DBB"/>
    <w:rsid w:val="009A40C8"/>
    <w:rsid w:val="009A4F28"/>
    <w:rsid w:val="009A51F2"/>
    <w:rsid w:val="009A5226"/>
    <w:rsid w:val="009A60FD"/>
    <w:rsid w:val="009A62FE"/>
    <w:rsid w:val="009A7B2B"/>
    <w:rsid w:val="009B0293"/>
    <w:rsid w:val="009B0FDD"/>
    <w:rsid w:val="009B1496"/>
    <w:rsid w:val="009B2765"/>
    <w:rsid w:val="009B2F15"/>
    <w:rsid w:val="009B3334"/>
    <w:rsid w:val="009B4263"/>
    <w:rsid w:val="009B42B4"/>
    <w:rsid w:val="009B442A"/>
    <w:rsid w:val="009B558E"/>
    <w:rsid w:val="009B6193"/>
    <w:rsid w:val="009B6761"/>
    <w:rsid w:val="009B6BF6"/>
    <w:rsid w:val="009B7A66"/>
    <w:rsid w:val="009C0653"/>
    <w:rsid w:val="009C0E07"/>
    <w:rsid w:val="009C1AD8"/>
    <w:rsid w:val="009C2561"/>
    <w:rsid w:val="009C35B1"/>
    <w:rsid w:val="009C3771"/>
    <w:rsid w:val="009C38FC"/>
    <w:rsid w:val="009C4C86"/>
    <w:rsid w:val="009C5C5D"/>
    <w:rsid w:val="009C731A"/>
    <w:rsid w:val="009C78A5"/>
    <w:rsid w:val="009D0A9A"/>
    <w:rsid w:val="009D0C13"/>
    <w:rsid w:val="009D1078"/>
    <w:rsid w:val="009D160E"/>
    <w:rsid w:val="009D180A"/>
    <w:rsid w:val="009D3957"/>
    <w:rsid w:val="009D3C5B"/>
    <w:rsid w:val="009D4213"/>
    <w:rsid w:val="009D4565"/>
    <w:rsid w:val="009D4853"/>
    <w:rsid w:val="009D5370"/>
    <w:rsid w:val="009D56D7"/>
    <w:rsid w:val="009D5922"/>
    <w:rsid w:val="009D610F"/>
    <w:rsid w:val="009D627E"/>
    <w:rsid w:val="009E0F14"/>
    <w:rsid w:val="009E12A4"/>
    <w:rsid w:val="009E1E47"/>
    <w:rsid w:val="009E3BAF"/>
    <w:rsid w:val="009E3F90"/>
    <w:rsid w:val="009E43B8"/>
    <w:rsid w:val="009E48CC"/>
    <w:rsid w:val="009E56BF"/>
    <w:rsid w:val="009E703E"/>
    <w:rsid w:val="009E74B7"/>
    <w:rsid w:val="009F12D0"/>
    <w:rsid w:val="009F1BD4"/>
    <w:rsid w:val="009F339B"/>
    <w:rsid w:val="009F3BC9"/>
    <w:rsid w:val="009F525D"/>
    <w:rsid w:val="009F55F6"/>
    <w:rsid w:val="009F5BB2"/>
    <w:rsid w:val="009F6446"/>
    <w:rsid w:val="009F734E"/>
    <w:rsid w:val="009F7873"/>
    <w:rsid w:val="009F7984"/>
    <w:rsid w:val="009F7B0A"/>
    <w:rsid w:val="009F7E68"/>
    <w:rsid w:val="00A0078F"/>
    <w:rsid w:val="00A02033"/>
    <w:rsid w:val="00A02715"/>
    <w:rsid w:val="00A03139"/>
    <w:rsid w:val="00A03BC0"/>
    <w:rsid w:val="00A049A0"/>
    <w:rsid w:val="00A04E5D"/>
    <w:rsid w:val="00A054A3"/>
    <w:rsid w:val="00A054CE"/>
    <w:rsid w:val="00A05908"/>
    <w:rsid w:val="00A05A82"/>
    <w:rsid w:val="00A05C74"/>
    <w:rsid w:val="00A05ECE"/>
    <w:rsid w:val="00A060F9"/>
    <w:rsid w:val="00A063CE"/>
    <w:rsid w:val="00A06634"/>
    <w:rsid w:val="00A109C1"/>
    <w:rsid w:val="00A10B3D"/>
    <w:rsid w:val="00A1197F"/>
    <w:rsid w:val="00A11D38"/>
    <w:rsid w:val="00A1231F"/>
    <w:rsid w:val="00A137AA"/>
    <w:rsid w:val="00A142D2"/>
    <w:rsid w:val="00A15AAB"/>
    <w:rsid w:val="00A15D3D"/>
    <w:rsid w:val="00A170DA"/>
    <w:rsid w:val="00A17B87"/>
    <w:rsid w:val="00A2143A"/>
    <w:rsid w:val="00A21BBB"/>
    <w:rsid w:val="00A22A24"/>
    <w:rsid w:val="00A23135"/>
    <w:rsid w:val="00A24E87"/>
    <w:rsid w:val="00A24F21"/>
    <w:rsid w:val="00A266C7"/>
    <w:rsid w:val="00A323DA"/>
    <w:rsid w:val="00A325D0"/>
    <w:rsid w:val="00A330E7"/>
    <w:rsid w:val="00A3368E"/>
    <w:rsid w:val="00A343DE"/>
    <w:rsid w:val="00A34843"/>
    <w:rsid w:val="00A34DD6"/>
    <w:rsid w:val="00A3506E"/>
    <w:rsid w:val="00A363F2"/>
    <w:rsid w:val="00A379D5"/>
    <w:rsid w:val="00A407F4"/>
    <w:rsid w:val="00A40864"/>
    <w:rsid w:val="00A40E2B"/>
    <w:rsid w:val="00A4198B"/>
    <w:rsid w:val="00A41BFA"/>
    <w:rsid w:val="00A41DA2"/>
    <w:rsid w:val="00A4276D"/>
    <w:rsid w:val="00A42871"/>
    <w:rsid w:val="00A42F0F"/>
    <w:rsid w:val="00A43A89"/>
    <w:rsid w:val="00A43C4B"/>
    <w:rsid w:val="00A44843"/>
    <w:rsid w:val="00A464E3"/>
    <w:rsid w:val="00A4658E"/>
    <w:rsid w:val="00A471BA"/>
    <w:rsid w:val="00A47924"/>
    <w:rsid w:val="00A500AB"/>
    <w:rsid w:val="00A50924"/>
    <w:rsid w:val="00A50BB7"/>
    <w:rsid w:val="00A50BFF"/>
    <w:rsid w:val="00A50DD7"/>
    <w:rsid w:val="00A5170E"/>
    <w:rsid w:val="00A51BE6"/>
    <w:rsid w:val="00A51CFD"/>
    <w:rsid w:val="00A52217"/>
    <w:rsid w:val="00A53586"/>
    <w:rsid w:val="00A53722"/>
    <w:rsid w:val="00A54B4A"/>
    <w:rsid w:val="00A568A7"/>
    <w:rsid w:val="00A56F94"/>
    <w:rsid w:val="00A570C5"/>
    <w:rsid w:val="00A579D3"/>
    <w:rsid w:val="00A57AFB"/>
    <w:rsid w:val="00A6080A"/>
    <w:rsid w:val="00A6086F"/>
    <w:rsid w:val="00A60BA5"/>
    <w:rsid w:val="00A626AB"/>
    <w:rsid w:val="00A63EBF"/>
    <w:rsid w:val="00A643DB"/>
    <w:rsid w:val="00A64874"/>
    <w:rsid w:val="00A65965"/>
    <w:rsid w:val="00A6614A"/>
    <w:rsid w:val="00A6671A"/>
    <w:rsid w:val="00A67C83"/>
    <w:rsid w:val="00A70057"/>
    <w:rsid w:val="00A70176"/>
    <w:rsid w:val="00A709E8"/>
    <w:rsid w:val="00A70B2E"/>
    <w:rsid w:val="00A70FE1"/>
    <w:rsid w:val="00A717D1"/>
    <w:rsid w:val="00A71911"/>
    <w:rsid w:val="00A72705"/>
    <w:rsid w:val="00A7399A"/>
    <w:rsid w:val="00A75BD8"/>
    <w:rsid w:val="00A7671F"/>
    <w:rsid w:val="00A77614"/>
    <w:rsid w:val="00A77894"/>
    <w:rsid w:val="00A77E1E"/>
    <w:rsid w:val="00A80CEA"/>
    <w:rsid w:val="00A80D00"/>
    <w:rsid w:val="00A8181E"/>
    <w:rsid w:val="00A81C84"/>
    <w:rsid w:val="00A836C4"/>
    <w:rsid w:val="00A83A99"/>
    <w:rsid w:val="00A8445F"/>
    <w:rsid w:val="00A84C45"/>
    <w:rsid w:val="00A85137"/>
    <w:rsid w:val="00A86B8E"/>
    <w:rsid w:val="00A87A9B"/>
    <w:rsid w:val="00A87B8F"/>
    <w:rsid w:val="00A87BA6"/>
    <w:rsid w:val="00A87C43"/>
    <w:rsid w:val="00A87CFB"/>
    <w:rsid w:val="00A90415"/>
    <w:rsid w:val="00A918B3"/>
    <w:rsid w:val="00A91AD3"/>
    <w:rsid w:val="00A91F0D"/>
    <w:rsid w:val="00A93023"/>
    <w:rsid w:val="00A93063"/>
    <w:rsid w:val="00A93B55"/>
    <w:rsid w:val="00A940EA"/>
    <w:rsid w:val="00A948A9"/>
    <w:rsid w:val="00A95110"/>
    <w:rsid w:val="00A956D5"/>
    <w:rsid w:val="00A95E67"/>
    <w:rsid w:val="00A95FAA"/>
    <w:rsid w:val="00A96091"/>
    <w:rsid w:val="00A978A0"/>
    <w:rsid w:val="00A97FF4"/>
    <w:rsid w:val="00AA0205"/>
    <w:rsid w:val="00AA0B54"/>
    <w:rsid w:val="00AA0EEA"/>
    <w:rsid w:val="00AA14BD"/>
    <w:rsid w:val="00AA1863"/>
    <w:rsid w:val="00AA18C5"/>
    <w:rsid w:val="00AA1F0F"/>
    <w:rsid w:val="00AA1FFF"/>
    <w:rsid w:val="00AA3231"/>
    <w:rsid w:val="00AA3662"/>
    <w:rsid w:val="00AA3949"/>
    <w:rsid w:val="00AA4AF8"/>
    <w:rsid w:val="00AA5191"/>
    <w:rsid w:val="00AA6462"/>
    <w:rsid w:val="00AA76CC"/>
    <w:rsid w:val="00AB0021"/>
    <w:rsid w:val="00AB1B25"/>
    <w:rsid w:val="00AB1D68"/>
    <w:rsid w:val="00AB360E"/>
    <w:rsid w:val="00AB381C"/>
    <w:rsid w:val="00AB4305"/>
    <w:rsid w:val="00AB43DE"/>
    <w:rsid w:val="00AB4FB7"/>
    <w:rsid w:val="00AB5C49"/>
    <w:rsid w:val="00AB5D65"/>
    <w:rsid w:val="00AB5EDF"/>
    <w:rsid w:val="00AB6EB3"/>
    <w:rsid w:val="00AB74EE"/>
    <w:rsid w:val="00AB76C5"/>
    <w:rsid w:val="00AB7EA2"/>
    <w:rsid w:val="00AC0277"/>
    <w:rsid w:val="00AC07A4"/>
    <w:rsid w:val="00AC07D8"/>
    <w:rsid w:val="00AC23DD"/>
    <w:rsid w:val="00AC301D"/>
    <w:rsid w:val="00AC3D4A"/>
    <w:rsid w:val="00AC3EC6"/>
    <w:rsid w:val="00AC510A"/>
    <w:rsid w:val="00AC5764"/>
    <w:rsid w:val="00AC5A43"/>
    <w:rsid w:val="00AC6FDB"/>
    <w:rsid w:val="00AC7385"/>
    <w:rsid w:val="00AD0296"/>
    <w:rsid w:val="00AD038B"/>
    <w:rsid w:val="00AD1A55"/>
    <w:rsid w:val="00AD2097"/>
    <w:rsid w:val="00AD39E4"/>
    <w:rsid w:val="00AD4269"/>
    <w:rsid w:val="00AD46B5"/>
    <w:rsid w:val="00AD46DF"/>
    <w:rsid w:val="00AD6BE8"/>
    <w:rsid w:val="00AD7E34"/>
    <w:rsid w:val="00AE0346"/>
    <w:rsid w:val="00AE07ED"/>
    <w:rsid w:val="00AE1638"/>
    <w:rsid w:val="00AE18EC"/>
    <w:rsid w:val="00AE40CE"/>
    <w:rsid w:val="00AE416B"/>
    <w:rsid w:val="00AE56DB"/>
    <w:rsid w:val="00AE6823"/>
    <w:rsid w:val="00AE75EA"/>
    <w:rsid w:val="00AF02DF"/>
    <w:rsid w:val="00AF0A2C"/>
    <w:rsid w:val="00AF0EDD"/>
    <w:rsid w:val="00AF1CA2"/>
    <w:rsid w:val="00AF25C9"/>
    <w:rsid w:val="00AF27A0"/>
    <w:rsid w:val="00AF3916"/>
    <w:rsid w:val="00AF4119"/>
    <w:rsid w:val="00AF414B"/>
    <w:rsid w:val="00AF47E3"/>
    <w:rsid w:val="00AF5363"/>
    <w:rsid w:val="00AF56A5"/>
    <w:rsid w:val="00AF5DE8"/>
    <w:rsid w:val="00AF669B"/>
    <w:rsid w:val="00AF69E6"/>
    <w:rsid w:val="00AF6F81"/>
    <w:rsid w:val="00AF7A56"/>
    <w:rsid w:val="00B01F82"/>
    <w:rsid w:val="00B01FB5"/>
    <w:rsid w:val="00B02C06"/>
    <w:rsid w:val="00B02EE7"/>
    <w:rsid w:val="00B03E06"/>
    <w:rsid w:val="00B047D1"/>
    <w:rsid w:val="00B04A95"/>
    <w:rsid w:val="00B04FE3"/>
    <w:rsid w:val="00B07313"/>
    <w:rsid w:val="00B1135D"/>
    <w:rsid w:val="00B118A8"/>
    <w:rsid w:val="00B1201D"/>
    <w:rsid w:val="00B12B29"/>
    <w:rsid w:val="00B1329E"/>
    <w:rsid w:val="00B134D9"/>
    <w:rsid w:val="00B13800"/>
    <w:rsid w:val="00B14CCF"/>
    <w:rsid w:val="00B15A1D"/>
    <w:rsid w:val="00B15BD6"/>
    <w:rsid w:val="00B17DA9"/>
    <w:rsid w:val="00B17FE2"/>
    <w:rsid w:val="00B210D3"/>
    <w:rsid w:val="00B22AAF"/>
    <w:rsid w:val="00B22B11"/>
    <w:rsid w:val="00B22E01"/>
    <w:rsid w:val="00B23216"/>
    <w:rsid w:val="00B23219"/>
    <w:rsid w:val="00B23688"/>
    <w:rsid w:val="00B23AC4"/>
    <w:rsid w:val="00B2572E"/>
    <w:rsid w:val="00B25A4E"/>
    <w:rsid w:val="00B27F50"/>
    <w:rsid w:val="00B30646"/>
    <w:rsid w:val="00B30BB5"/>
    <w:rsid w:val="00B31BD3"/>
    <w:rsid w:val="00B33232"/>
    <w:rsid w:val="00B339B5"/>
    <w:rsid w:val="00B34106"/>
    <w:rsid w:val="00B34384"/>
    <w:rsid w:val="00B355BD"/>
    <w:rsid w:val="00B35889"/>
    <w:rsid w:val="00B35E6B"/>
    <w:rsid w:val="00B371AA"/>
    <w:rsid w:val="00B373E2"/>
    <w:rsid w:val="00B3753C"/>
    <w:rsid w:val="00B37734"/>
    <w:rsid w:val="00B37F73"/>
    <w:rsid w:val="00B40AE6"/>
    <w:rsid w:val="00B40E22"/>
    <w:rsid w:val="00B420E2"/>
    <w:rsid w:val="00B427AB"/>
    <w:rsid w:val="00B42A23"/>
    <w:rsid w:val="00B43703"/>
    <w:rsid w:val="00B44A99"/>
    <w:rsid w:val="00B45008"/>
    <w:rsid w:val="00B45A6A"/>
    <w:rsid w:val="00B45FF6"/>
    <w:rsid w:val="00B47241"/>
    <w:rsid w:val="00B47D4A"/>
    <w:rsid w:val="00B51178"/>
    <w:rsid w:val="00B51AC7"/>
    <w:rsid w:val="00B51D70"/>
    <w:rsid w:val="00B525DA"/>
    <w:rsid w:val="00B526D4"/>
    <w:rsid w:val="00B52C4C"/>
    <w:rsid w:val="00B532FD"/>
    <w:rsid w:val="00B53BAA"/>
    <w:rsid w:val="00B544AE"/>
    <w:rsid w:val="00B55FF4"/>
    <w:rsid w:val="00B5608C"/>
    <w:rsid w:val="00B578E3"/>
    <w:rsid w:val="00B61CA4"/>
    <w:rsid w:val="00B61D16"/>
    <w:rsid w:val="00B63B1E"/>
    <w:rsid w:val="00B64372"/>
    <w:rsid w:val="00B64AF2"/>
    <w:rsid w:val="00B64E8F"/>
    <w:rsid w:val="00B6512E"/>
    <w:rsid w:val="00B65B70"/>
    <w:rsid w:val="00B66007"/>
    <w:rsid w:val="00B67073"/>
    <w:rsid w:val="00B6747F"/>
    <w:rsid w:val="00B70558"/>
    <w:rsid w:val="00B70747"/>
    <w:rsid w:val="00B710D4"/>
    <w:rsid w:val="00B7113B"/>
    <w:rsid w:val="00B718D0"/>
    <w:rsid w:val="00B7211D"/>
    <w:rsid w:val="00B728F3"/>
    <w:rsid w:val="00B73D6E"/>
    <w:rsid w:val="00B74FDB"/>
    <w:rsid w:val="00B76207"/>
    <w:rsid w:val="00B76427"/>
    <w:rsid w:val="00B77756"/>
    <w:rsid w:val="00B808D7"/>
    <w:rsid w:val="00B80EB6"/>
    <w:rsid w:val="00B81191"/>
    <w:rsid w:val="00B8148E"/>
    <w:rsid w:val="00B8176F"/>
    <w:rsid w:val="00B818F4"/>
    <w:rsid w:val="00B82A5E"/>
    <w:rsid w:val="00B8316E"/>
    <w:rsid w:val="00B8381D"/>
    <w:rsid w:val="00B83D25"/>
    <w:rsid w:val="00B8427C"/>
    <w:rsid w:val="00B84D81"/>
    <w:rsid w:val="00B85C36"/>
    <w:rsid w:val="00B86B54"/>
    <w:rsid w:val="00B90CCE"/>
    <w:rsid w:val="00B91307"/>
    <w:rsid w:val="00B917E6"/>
    <w:rsid w:val="00B9227F"/>
    <w:rsid w:val="00B927C1"/>
    <w:rsid w:val="00B939B8"/>
    <w:rsid w:val="00B94D95"/>
    <w:rsid w:val="00B95AC5"/>
    <w:rsid w:val="00B9603D"/>
    <w:rsid w:val="00B961AA"/>
    <w:rsid w:val="00BA0074"/>
    <w:rsid w:val="00BA1104"/>
    <w:rsid w:val="00BA16B3"/>
    <w:rsid w:val="00BA1B8A"/>
    <w:rsid w:val="00BA2ECF"/>
    <w:rsid w:val="00BA318A"/>
    <w:rsid w:val="00BA3920"/>
    <w:rsid w:val="00BA3E26"/>
    <w:rsid w:val="00BA5407"/>
    <w:rsid w:val="00BA56DD"/>
    <w:rsid w:val="00BA5BEF"/>
    <w:rsid w:val="00BB03AE"/>
    <w:rsid w:val="00BB163A"/>
    <w:rsid w:val="00BB1CAE"/>
    <w:rsid w:val="00BB2D51"/>
    <w:rsid w:val="00BB3162"/>
    <w:rsid w:val="00BB31B3"/>
    <w:rsid w:val="00BB46E0"/>
    <w:rsid w:val="00BB4F7C"/>
    <w:rsid w:val="00BB566D"/>
    <w:rsid w:val="00BB608A"/>
    <w:rsid w:val="00BB6A6E"/>
    <w:rsid w:val="00BB708A"/>
    <w:rsid w:val="00BC022A"/>
    <w:rsid w:val="00BC05DA"/>
    <w:rsid w:val="00BC11DC"/>
    <w:rsid w:val="00BC1C8D"/>
    <w:rsid w:val="00BC2E9D"/>
    <w:rsid w:val="00BC48EE"/>
    <w:rsid w:val="00BC4C4D"/>
    <w:rsid w:val="00BC4C87"/>
    <w:rsid w:val="00BC6C4B"/>
    <w:rsid w:val="00BC6D08"/>
    <w:rsid w:val="00BC7565"/>
    <w:rsid w:val="00BD014E"/>
    <w:rsid w:val="00BD0297"/>
    <w:rsid w:val="00BD0307"/>
    <w:rsid w:val="00BD06C0"/>
    <w:rsid w:val="00BD0B99"/>
    <w:rsid w:val="00BD19E5"/>
    <w:rsid w:val="00BD2AB1"/>
    <w:rsid w:val="00BD3053"/>
    <w:rsid w:val="00BD311D"/>
    <w:rsid w:val="00BD32A7"/>
    <w:rsid w:val="00BD38A2"/>
    <w:rsid w:val="00BD3C2A"/>
    <w:rsid w:val="00BD6661"/>
    <w:rsid w:val="00BD6853"/>
    <w:rsid w:val="00BD6B78"/>
    <w:rsid w:val="00BD7CE2"/>
    <w:rsid w:val="00BE0020"/>
    <w:rsid w:val="00BE0277"/>
    <w:rsid w:val="00BE0F66"/>
    <w:rsid w:val="00BE1DFD"/>
    <w:rsid w:val="00BE25BB"/>
    <w:rsid w:val="00BE3206"/>
    <w:rsid w:val="00BE342E"/>
    <w:rsid w:val="00BE39CD"/>
    <w:rsid w:val="00BE3E1C"/>
    <w:rsid w:val="00BE3F67"/>
    <w:rsid w:val="00BE4DCF"/>
    <w:rsid w:val="00BE53BA"/>
    <w:rsid w:val="00BE573A"/>
    <w:rsid w:val="00BE57D3"/>
    <w:rsid w:val="00BE5D1B"/>
    <w:rsid w:val="00BE637E"/>
    <w:rsid w:val="00BE734D"/>
    <w:rsid w:val="00BE73E3"/>
    <w:rsid w:val="00BE75F3"/>
    <w:rsid w:val="00BE7680"/>
    <w:rsid w:val="00BF1DA6"/>
    <w:rsid w:val="00BF21F9"/>
    <w:rsid w:val="00BF3794"/>
    <w:rsid w:val="00BF450A"/>
    <w:rsid w:val="00BF4A54"/>
    <w:rsid w:val="00BF5B1B"/>
    <w:rsid w:val="00BF6034"/>
    <w:rsid w:val="00BF6982"/>
    <w:rsid w:val="00BF763B"/>
    <w:rsid w:val="00BF7F78"/>
    <w:rsid w:val="00BF7F95"/>
    <w:rsid w:val="00C016C7"/>
    <w:rsid w:val="00C01D25"/>
    <w:rsid w:val="00C02B54"/>
    <w:rsid w:val="00C03971"/>
    <w:rsid w:val="00C03AA9"/>
    <w:rsid w:val="00C03B10"/>
    <w:rsid w:val="00C03C9F"/>
    <w:rsid w:val="00C04804"/>
    <w:rsid w:val="00C0481C"/>
    <w:rsid w:val="00C04B64"/>
    <w:rsid w:val="00C053DC"/>
    <w:rsid w:val="00C06665"/>
    <w:rsid w:val="00C07492"/>
    <w:rsid w:val="00C11FD2"/>
    <w:rsid w:val="00C12095"/>
    <w:rsid w:val="00C137E0"/>
    <w:rsid w:val="00C14ABD"/>
    <w:rsid w:val="00C14C53"/>
    <w:rsid w:val="00C14D15"/>
    <w:rsid w:val="00C17E10"/>
    <w:rsid w:val="00C20620"/>
    <w:rsid w:val="00C210BA"/>
    <w:rsid w:val="00C2154C"/>
    <w:rsid w:val="00C21F5D"/>
    <w:rsid w:val="00C24CA7"/>
    <w:rsid w:val="00C251FD"/>
    <w:rsid w:val="00C253F2"/>
    <w:rsid w:val="00C26B24"/>
    <w:rsid w:val="00C26E1E"/>
    <w:rsid w:val="00C30A7C"/>
    <w:rsid w:val="00C30B58"/>
    <w:rsid w:val="00C30E8C"/>
    <w:rsid w:val="00C3100E"/>
    <w:rsid w:val="00C31A2A"/>
    <w:rsid w:val="00C33340"/>
    <w:rsid w:val="00C339B6"/>
    <w:rsid w:val="00C343A2"/>
    <w:rsid w:val="00C34D81"/>
    <w:rsid w:val="00C3614E"/>
    <w:rsid w:val="00C36649"/>
    <w:rsid w:val="00C36996"/>
    <w:rsid w:val="00C36FBC"/>
    <w:rsid w:val="00C373D1"/>
    <w:rsid w:val="00C3749C"/>
    <w:rsid w:val="00C3761A"/>
    <w:rsid w:val="00C37EFF"/>
    <w:rsid w:val="00C41323"/>
    <w:rsid w:val="00C417D9"/>
    <w:rsid w:val="00C42666"/>
    <w:rsid w:val="00C42CA1"/>
    <w:rsid w:val="00C43222"/>
    <w:rsid w:val="00C43A13"/>
    <w:rsid w:val="00C4492A"/>
    <w:rsid w:val="00C44AE8"/>
    <w:rsid w:val="00C4517A"/>
    <w:rsid w:val="00C46080"/>
    <w:rsid w:val="00C46C3B"/>
    <w:rsid w:val="00C501FF"/>
    <w:rsid w:val="00C50F88"/>
    <w:rsid w:val="00C5132B"/>
    <w:rsid w:val="00C54A99"/>
    <w:rsid w:val="00C55198"/>
    <w:rsid w:val="00C55FA1"/>
    <w:rsid w:val="00C569FE"/>
    <w:rsid w:val="00C56F56"/>
    <w:rsid w:val="00C5757F"/>
    <w:rsid w:val="00C57849"/>
    <w:rsid w:val="00C60D1E"/>
    <w:rsid w:val="00C6116A"/>
    <w:rsid w:val="00C61C42"/>
    <w:rsid w:val="00C638BA"/>
    <w:rsid w:val="00C64283"/>
    <w:rsid w:val="00C6576E"/>
    <w:rsid w:val="00C65C1B"/>
    <w:rsid w:val="00C65EC1"/>
    <w:rsid w:val="00C66C70"/>
    <w:rsid w:val="00C66D53"/>
    <w:rsid w:val="00C67545"/>
    <w:rsid w:val="00C678D0"/>
    <w:rsid w:val="00C7049E"/>
    <w:rsid w:val="00C70DFF"/>
    <w:rsid w:val="00C71714"/>
    <w:rsid w:val="00C71B3F"/>
    <w:rsid w:val="00C72BF6"/>
    <w:rsid w:val="00C73583"/>
    <w:rsid w:val="00C73C7D"/>
    <w:rsid w:val="00C75040"/>
    <w:rsid w:val="00C75FDC"/>
    <w:rsid w:val="00C7721A"/>
    <w:rsid w:val="00C80B93"/>
    <w:rsid w:val="00C80CC4"/>
    <w:rsid w:val="00C80E43"/>
    <w:rsid w:val="00C81376"/>
    <w:rsid w:val="00C82A5D"/>
    <w:rsid w:val="00C83811"/>
    <w:rsid w:val="00C86EF2"/>
    <w:rsid w:val="00C87500"/>
    <w:rsid w:val="00C8793B"/>
    <w:rsid w:val="00C91073"/>
    <w:rsid w:val="00C9170C"/>
    <w:rsid w:val="00C91922"/>
    <w:rsid w:val="00C928B1"/>
    <w:rsid w:val="00C928B7"/>
    <w:rsid w:val="00C92CDB"/>
    <w:rsid w:val="00C93E9A"/>
    <w:rsid w:val="00C93FCD"/>
    <w:rsid w:val="00C946E5"/>
    <w:rsid w:val="00C94952"/>
    <w:rsid w:val="00C9538B"/>
    <w:rsid w:val="00C9683A"/>
    <w:rsid w:val="00C970A8"/>
    <w:rsid w:val="00C9775A"/>
    <w:rsid w:val="00CA020A"/>
    <w:rsid w:val="00CA0505"/>
    <w:rsid w:val="00CA0EB6"/>
    <w:rsid w:val="00CA14C2"/>
    <w:rsid w:val="00CA2ED8"/>
    <w:rsid w:val="00CA35F5"/>
    <w:rsid w:val="00CA3CFD"/>
    <w:rsid w:val="00CA5DC8"/>
    <w:rsid w:val="00CA621D"/>
    <w:rsid w:val="00CA73D1"/>
    <w:rsid w:val="00CA76A2"/>
    <w:rsid w:val="00CA7FCD"/>
    <w:rsid w:val="00CB1499"/>
    <w:rsid w:val="00CB2834"/>
    <w:rsid w:val="00CB2CCE"/>
    <w:rsid w:val="00CB413D"/>
    <w:rsid w:val="00CB67D8"/>
    <w:rsid w:val="00CB68C2"/>
    <w:rsid w:val="00CC0DA5"/>
    <w:rsid w:val="00CC10D2"/>
    <w:rsid w:val="00CC1EB9"/>
    <w:rsid w:val="00CC3465"/>
    <w:rsid w:val="00CC35CF"/>
    <w:rsid w:val="00CC360D"/>
    <w:rsid w:val="00CC496F"/>
    <w:rsid w:val="00CC571D"/>
    <w:rsid w:val="00CC5D07"/>
    <w:rsid w:val="00CC60AE"/>
    <w:rsid w:val="00CC72E8"/>
    <w:rsid w:val="00CC7892"/>
    <w:rsid w:val="00CD0D77"/>
    <w:rsid w:val="00CD1C91"/>
    <w:rsid w:val="00CD2A82"/>
    <w:rsid w:val="00CD411E"/>
    <w:rsid w:val="00CD4631"/>
    <w:rsid w:val="00CD50E8"/>
    <w:rsid w:val="00CD541E"/>
    <w:rsid w:val="00CD5C2C"/>
    <w:rsid w:val="00CD783C"/>
    <w:rsid w:val="00CD7ABB"/>
    <w:rsid w:val="00CE0324"/>
    <w:rsid w:val="00CE0334"/>
    <w:rsid w:val="00CE0405"/>
    <w:rsid w:val="00CE05F0"/>
    <w:rsid w:val="00CE0EEE"/>
    <w:rsid w:val="00CE11D1"/>
    <w:rsid w:val="00CE1A6B"/>
    <w:rsid w:val="00CE2D87"/>
    <w:rsid w:val="00CE4000"/>
    <w:rsid w:val="00CE4A30"/>
    <w:rsid w:val="00CE5088"/>
    <w:rsid w:val="00CE650A"/>
    <w:rsid w:val="00CE6623"/>
    <w:rsid w:val="00CF05FB"/>
    <w:rsid w:val="00CF294B"/>
    <w:rsid w:val="00CF3A5D"/>
    <w:rsid w:val="00CF3B91"/>
    <w:rsid w:val="00CF3E90"/>
    <w:rsid w:val="00CF463B"/>
    <w:rsid w:val="00CF4E8B"/>
    <w:rsid w:val="00CF6210"/>
    <w:rsid w:val="00CF6A8B"/>
    <w:rsid w:val="00CF7EAD"/>
    <w:rsid w:val="00CF7FFB"/>
    <w:rsid w:val="00D01244"/>
    <w:rsid w:val="00D017B3"/>
    <w:rsid w:val="00D01D84"/>
    <w:rsid w:val="00D026B2"/>
    <w:rsid w:val="00D027FB"/>
    <w:rsid w:val="00D0322E"/>
    <w:rsid w:val="00D04FC0"/>
    <w:rsid w:val="00D05D55"/>
    <w:rsid w:val="00D05DA8"/>
    <w:rsid w:val="00D06D22"/>
    <w:rsid w:val="00D06DF3"/>
    <w:rsid w:val="00D10B46"/>
    <w:rsid w:val="00D116AA"/>
    <w:rsid w:val="00D11E79"/>
    <w:rsid w:val="00D12265"/>
    <w:rsid w:val="00D133E7"/>
    <w:rsid w:val="00D138DE"/>
    <w:rsid w:val="00D13E1D"/>
    <w:rsid w:val="00D1415B"/>
    <w:rsid w:val="00D14BCC"/>
    <w:rsid w:val="00D14FEE"/>
    <w:rsid w:val="00D150C1"/>
    <w:rsid w:val="00D15BE3"/>
    <w:rsid w:val="00D1654E"/>
    <w:rsid w:val="00D16EAF"/>
    <w:rsid w:val="00D16F9E"/>
    <w:rsid w:val="00D17796"/>
    <w:rsid w:val="00D20B2C"/>
    <w:rsid w:val="00D22A05"/>
    <w:rsid w:val="00D22DF8"/>
    <w:rsid w:val="00D23689"/>
    <w:rsid w:val="00D24CB7"/>
    <w:rsid w:val="00D25E1F"/>
    <w:rsid w:val="00D260B6"/>
    <w:rsid w:val="00D2663A"/>
    <w:rsid w:val="00D26870"/>
    <w:rsid w:val="00D26C75"/>
    <w:rsid w:val="00D26DB4"/>
    <w:rsid w:val="00D26FF1"/>
    <w:rsid w:val="00D31033"/>
    <w:rsid w:val="00D318ED"/>
    <w:rsid w:val="00D33256"/>
    <w:rsid w:val="00D33A40"/>
    <w:rsid w:val="00D35CCF"/>
    <w:rsid w:val="00D35F1F"/>
    <w:rsid w:val="00D369C6"/>
    <w:rsid w:val="00D36D0B"/>
    <w:rsid w:val="00D37856"/>
    <w:rsid w:val="00D401B9"/>
    <w:rsid w:val="00D4105A"/>
    <w:rsid w:val="00D41E21"/>
    <w:rsid w:val="00D43005"/>
    <w:rsid w:val="00D434FC"/>
    <w:rsid w:val="00D4357B"/>
    <w:rsid w:val="00D43BD2"/>
    <w:rsid w:val="00D44B43"/>
    <w:rsid w:val="00D44B70"/>
    <w:rsid w:val="00D44F98"/>
    <w:rsid w:val="00D452AA"/>
    <w:rsid w:val="00D45557"/>
    <w:rsid w:val="00D47138"/>
    <w:rsid w:val="00D50023"/>
    <w:rsid w:val="00D5089D"/>
    <w:rsid w:val="00D50A97"/>
    <w:rsid w:val="00D50CB3"/>
    <w:rsid w:val="00D51578"/>
    <w:rsid w:val="00D515F0"/>
    <w:rsid w:val="00D51A29"/>
    <w:rsid w:val="00D51EC4"/>
    <w:rsid w:val="00D5271C"/>
    <w:rsid w:val="00D53402"/>
    <w:rsid w:val="00D545E4"/>
    <w:rsid w:val="00D550A4"/>
    <w:rsid w:val="00D577E9"/>
    <w:rsid w:val="00D57ACF"/>
    <w:rsid w:val="00D57BA4"/>
    <w:rsid w:val="00D600B1"/>
    <w:rsid w:val="00D60784"/>
    <w:rsid w:val="00D607BF"/>
    <w:rsid w:val="00D60DE8"/>
    <w:rsid w:val="00D6126E"/>
    <w:rsid w:val="00D613DB"/>
    <w:rsid w:val="00D61917"/>
    <w:rsid w:val="00D61AD8"/>
    <w:rsid w:val="00D6370E"/>
    <w:rsid w:val="00D6551E"/>
    <w:rsid w:val="00D65536"/>
    <w:rsid w:val="00D65B89"/>
    <w:rsid w:val="00D65FA7"/>
    <w:rsid w:val="00D668E2"/>
    <w:rsid w:val="00D67990"/>
    <w:rsid w:val="00D67FCE"/>
    <w:rsid w:val="00D70AAC"/>
    <w:rsid w:val="00D71996"/>
    <w:rsid w:val="00D727D4"/>
    <w:rsid w:val="00D72A9E"/>
    <w:rsid w:val="00D73B69"/>
    <w:rsid w:val="00D74304"/>
    <w:rsid w:val="00D756D6"/>
    <w:rsid w:val="00D758C8"/>
    <w:rsid w:val="00D76128"/>
    <w:rsid w:val="00D7781C"/>
    <w:rsid w:val="00D80995"/>
    <w:rsid w:val="00D81077"/>
    <w:rsid w:val="00D833FC"/>
    <w:rsid w:val="00D83BCD"/>
    <w:rsid w:val="00D83EDD"/>
    <w:rsid w:val="00D843C5"/>
    <w:rsid w:val="00D85D27"/>
    <w:rsid w:val="00D86FDB"/>
    <w:rsid w:val="00D872A4"/>
    <w:rsid w:val="00D87E54"/>
    <w:rsid w:val="00D87F1F"/>
    <w:rsid w:val="00D90173"/>
    <w:rsid w:val="00D92052"/>
    <w:rsid w:val="00D93537"/>
    <w:rsid w:val="00D93C13"/>
    <w:rsid w:val="00D93C67"/>
    <w:rsid w:val="00D94552"/>
    <w:rsid w:val="00D96772"/>
    <w:rsid w:val="00D96955"/>
    <w:rsid w:val="00D96EFB"/>
    <w:rsid w:val="00D97CF7"/>
    <w:rsid w:val="00D97DC0"/>
    <w:rsid w:val="00D97FAD"/>
    <w:rsid w:val="00DA05E2"/>
    <w:rsid w:val="00DA06D9"/>
    <w:rsid w:val="00DA18E1"/>
    <w:rsid w:val="00DA1B11"/>
    <w:rsid w:val="00DA2105"/>
    <w:rsid w:val="00DA2119"/>
    <w:rsid w:val="00DA2D3A"/>
    <w:rsid w:val="00DA3E59"/>
    <w:rsid w:val="00DA4493"/>
    <w:rsid w:val="00DA451A"/>
    <w:rsid w:val="00DA4AAC"/>
    <w:rsid w:val="00DA5F59"/>
    <w:rsid w:val="00DA622F"/>
    <w:rsid w:val="00DA6F01"/>
    <w:rsid w:val="00DA7BA7"/>
    <w:rsid w:val="00DA7DCD"/>
    <w:rsid w:val="00DA7EDD"/>
    <w:rsid w:val="00DB08E9"/>
    <w:rsid w:val="00DB08F6"/>
    <w:rsid w:val="00DB0F80"/>
    <w:rsid w:val="00DB1042"/>
    <w:rsid w:val="00DB1957"/>
    <w:rsid w:val="00DB2223"/>
    <w:rsid w:val="00DB29B8"/>
    <w:rsid w:val="00DB2B8C"/>
    <w:rsid w:val="00DB3DA7"/>
    <w:rsid w:val="00DB5EDD"/>
    <w:rsid w:val="00DB69D1"/>
    <w:rsid w:val="00DB7C79"/>
    <w:rsid w:val="00DC0404"/>
    <w:rsid w:val="00DC0868"/>
    <w:rsid w:val="00DC0D04"/>
    <w:rsid w:val="00DC15B7"/>
    <w:rsid w:val="00DC1DDD"/>
    <w:rsid w:val="00DC27A9"/>
    <w:rsid w:val="00DC2C4B"/>
    <w:rsid w:val="00DC371F"/>
    <w:rsid w:val="00DC38A3"/>
    <w:rsid w:val="00DC3F1C"/>
    <w:rsid w:val="00DC50BA"/>
    <w:rsid w:val="00DC554F"/>
    <w:rsid w:val="00DC62B0"/>
    <w:rsid w:val="00DC64DB"/>
    <w:rsid w:val="00DC64F9"/>
    <w:rsid w:val="00DC6658"/>
    <w:rsid w:val="00DC7EE6"/>
    <w:rsid w:val="00DD02E6"/>
    <w:rsid w:val="00DD0F17"/>
    <w:rsid w:val="00DD1B06"/>
    <w:rsid w:val="00DD1E8D"/>
    <w:rsid w:val="00DD23A7"/>
    <w:rsid w:val="00DD2793"/>
    <w:rsid w:val="00DD29BC"/>
    <w:rsid w:val="00DD2A7C"/>
    <w:rsid w:val="00DD2AB1"/>
    <w:rsid w:val="00DD3236"/>
    <w:rsid w:val="00DD3680"/>
    <w:rsid w:val="00DD39A2"/>
    <w:rsid w:val="00DD4155"/>
    <w:rsid w:val="00DD4321"/>
    <w:rsid w:val="00DD4D60"/>
    <w:rsid w:val="00DD5335"/>
    <w:rsid w:val="00DD56E1"/>
    <w:rsid w:val="00DD63D1"/>
    <w:rsid w:val="00DD6426"/>
    <w:rsid w:val="00DD7710"/>
    <w:rsid w:val="00DE08C4"/>
    <w:rsid w:val="00DE14F6"/>
    <w:rsid w:val="00DE19CF"/>
    <w:rsid w:val="00DE1DEE"/>
    <w:rsid w:val="00DE32BB"/>
    <w:rsid w:val="00DE43B5"/>
    <w:rsid w:val="00DE4702"/>
    <w:rsid w:val="00DE4ED0"/>
    <w:rsid w:val="00DE50D9"/>
    <w:rsid w:val="00DE5388"/>
    <w:rsid w:val="00DE5976"/>
    <w:rsid w:val="00DE682F"/>
    <w:rsid w:val="00DE6A3A"/>
    <w:rsid w:val="00DE77CC"/>
    <w:rsid w:val="00DE7DEC"/>
    <w:rsid w:val="00DF13E5"/>
    <w:rsid w:val="00DF463B"/>
    <w:rsid w:val="00DF485F"/>
    <w:rsid w:val="00DF5C04"/>
    <w:rsid w:val="00DF5FAD"/>
    <w:rsid w:val="00DF63E6"/>
    <w:rsid w:val="00DF7C9F"/>
    <w:rsid w:val="00E00B7B"/>
    <w:rsid w:val="00E00BDF"/>
    <w:rsid w:val="00E00C64"/>
    <w:rsid w:val="00E01D8E"/>
    <w:rsid w:val="00E02C52"/>
    <w:rsid w:val="00E02DA4"/>
    <w:rsid w:val="00E03A96"/>
    <w:rsid w:val="00E04452"/>
    <w:rsid w:val="00E056B7"/>
    <w:rsid w:val="00E06BEE"/>
    <w:rsid w:val="00E07611"/>
    <w:rsid w:val="00E077BC"/>
    <w:rsid w:val="00E07807"/>
    <w:rsid w:val="00E1049B"/>
    <w:rsid w:val="00E10D25"/>
    <w:rsid w:val="00E122A6"/>
    <w:rsid w:val="00E12A7D"/>
    <w:rsid w:val="00E12CA9"/>
    <w:rsid w:val="00E14047"/>
    <w:rsid w:val="00E1465A"/>
    <w:rsid w:val="00E15038"/>
    <w:rsid w:val="00E15039"/>
    <w:rsid w:val="00E15F41"/>
    <w:rsid w:val="00E166CF"/>
    <w:rsid w:val="00E16BF2"/>
    <w:rsid w:val="00E17DDF"/>
    <w:rsid w:val="00E17F05"/>
    <w:rsid w:val="00E2010A"/>
    <w:rsid w:val="00E20309"/>
    <w:rsid w:val="00E216B2"/>
    <w:rsid w:val="00E21F69"/>
    <w:rsid w:val="00E22118"/>
    <w:rsid w:val="00E22A84"/>
    <w:rsid w:val="00E22F40"/>
    <w:rsid w:val="00E235D6"/>
    <w:rsid w:val="00E23C6A"/>
    <w:rsid w:val="00E23C7E"/>
    <w:rsid w:val="00E248A7"/>
    <w:rsid w:val="00E24F97"/>
    <w:rsid w:val="00E2560A"/>
    <w:rsid w:val="00E261FB"/>
    <w:rsid w:val="00E26C8B"/>
    <w:rsid w:val="00E27055"/>
    <w:rsid w:val="00E3098A"/>
    <w:rsid w:val="00E33E98"/>
    <w:rsid w:val="00E3471D"/>
    <w:rsid w:val="00E35521"/>
    <w:rsid w:val="00E3567C"/>
    <w:rsid w:val="00E358B3"/>
    <w:rsid w:val="00E3636F"/>
    <w:rsid w:val="00E36C5D"/>
    <w:rsid w:val="00E37123"/>
    <w:rsid w:val="00E40526"/>
    <w:rsid w:val="00E40C58"/>
    <w:rsid w:val="00E414C3"/>
    <w:rsid w:val="00E420B7"/>
    <w:rsid w:val="00E42479"/>
    <w:rsid w:val="00E4295D"/>
    <w:rsid w:val="00E43D83"/>
    <w:rsid w:val="00E4431A"/>
    <w:rsid w:val="00E443F3"/>
    <w:rsid w:val="00E45E56"/>
    <w:rsid w:val="00E46327"/>
    <w:rsid w:val="00E463E1"/>
    <w:rsid w:val="00E46E74"/>
    <w:rsid w:val="00E4701E"/>
    <w:rsid w:val="00E5091F"/>
    <w:rsid w:val="00E51053"/>
    <w:rsid w:val="00E5275A"/>
    <w:rsid w:val="00E52FD7"/>
    <w:rsid w:val="00E53137"/>
    <w:rsid w:val="00E5376F"/>
    <w:rsid w:val="00E53AA5"/>
    <w:rsid w:val="00E53B15"/>
    <w:rsid w:val="00E54A94"/>
    <w:rsid w:val="00E54AD0"/>
    <w:rsid w:val="00E56426"/>
    <w:rsid w:val="00E576AD"/>
    <w:rsid w:val="00E578A6"/>
    <w:rsid w:val="00E578F1"/>
    <w:rsid w:val="00E57D52"/>
    <w:rsid w:val="00E60E4B"/>
    <w:rsid w:val="00E615CB"/>
    <w:rsid w:val="00E6161D"/>
    <w:rsid w:val="00E61CEE"/>
    <w:rsid w:val="00E6203B"/>
    <w:rsid w:val="00E62932"/>
    <w:rsid w:val="00E630D8"/>
    <w:rsid w:val="00E6328A"/>
    <w:rsid w:val="00E63722"/>
    <w:rsid w:val="00E63FE5"/>
    <w:rsid w:val="00E641ED"/>
    <w:rsid w:val="00E648DB"/>
    <w:rsid w:val="00E64CAF"/>
    <w:rsid w:val="00E64D4D"/>
    <w:rsid w:val="00E65381"/>
    <w:rsid w:val="00E65940"/>
    <w:rsid w:val="00E669A6"/>
    <w:rsid w:val="00E677AA"/>
    <w:rsid w:val="00E70498"/>
    <w:rsid w:val="00E7065E"/>
    <w:rsid w:val="00E7087C"/>
    <w:rsid w:val="00E70BE4"/>
    <w:rsid w:val="00E713FF"/>
    <w:rsid w:val="00E741BB"/>
    <w:rsid w:val="00E74314"/>
    <w:rsid w:val="00E755EF"/>
    <w:rsid w:val="00E759D7"/>
    <w:rsid w:val="00E75E13"/>
    <w:rsid w:val="00E763C2"/>
    <w:rsid w:val="00E76A07"/>
    <w:rsid w:val="00E76B0D"/>
    <w:rsid w:val="00E802E3"/>
    <w:rsid w:val="00E80936"/>
    <w:rsid w:val="00E80C57"/>
    <w:rsid w:val="00E80CB8"/>
    <w:rsid w:val="00E81A1F"/>
    <w:rsid w:val="00E81E74"/>
    <w:rsid w:val="00E834ED"/>
    <w:rsid w:val="00E83504"/>
    <w:rsid w:val="00E8367F"/>
    <w:rsid w:val="00E838CA"/>
    <w:rsid w:val="00E83F72"/>
    <w:rsid w:val="00E84893"/>
    <w:rsid w:val="00E84F81"/>
    <w:rsid w:val="00E853B8"/>
    <w:rsid w:val="00E86541"/>
    <w:rsid w:val="00E865C0"/>
    <w:rsid w:val="00E877D8"/>
    <w:rsid w:val="00E87EBC"/>
    <w:rsid w:val="00E9183B"/>
    <w:rsid w:val="00E91AE9"/>
    <w:rsid w:val="00E92C7E"/>
    <w:rsid w:val="00E939A5"/>
    <w:rsid w:val="00E93E40"/>
    <w:rsid w:val="00E9445A"/>
    <w:rsid w:val="00E94B42"/>
    <w:rsid w:val="00E96BB2"/>
    <w:rsid w:val="00E97552"/>
    <w:rsid w:val="00E97701"/>
    <w:rsid w:val="00E97A2C"/>
    <w:rsid w:val="00E97C62"/>
    <w:rsid w:val="00E97F18"/>
    <w:rsid w:val="00EA03B6"/>
    <w:rsid w:val="00EA05EA"/>
    <w:rsid w:val="00EA095A"/>
    <w:rsid w:val="00EA0BD2"/>
    <w:rsid w:val="00EA1679"/>
    <w:rsid w:val="00EA18FC"/>
    <w:rsid w:val="00EA2909"/>
    <w:rsid w:val="00EA523F"/>
    <w:rsid w:val="00EA579D"/>
    <w:rsid w:val="00EA6B8A"/>
    <w:rsid w:val="00EB096D"/>
    <w:rsid w:val="00EB0B3F"/>
    <w:rsid w:val="00EB0DB0"/>
    <w:rsid w:val="00EB2C74"/>
    <w:rsid w:val="00EB2EBC"/>
    <w:rsid w:val="00EB2F7C"/>
    <w:rsid w:val="00EB332E"/>
    <w:rsid w:val="00EB3ACC"/>
    <w:rsid w:val="00EB52B7"/>
    <w:rsid w:val="00EB5762"/>
    <w:rsid w:val="00EB5BD9"/>
    <w:rsid w:val="00EB64F2"/>
    <w:rsid w:val="00EC0158"/>
    <w:rsid w:val="00EC0C55"/>
    <w:rsid w:val="00EC275F"/>
    <w:rsid w:val="00EC2968"/>
    <w:rsid w:val="00EC4207"/>
    <w:rsid w:val="00EC4925"/>
    <w:rsid w:val="00EC5CAB"/>
    <w:rsid w:val="00EC6043"/>
    <w:rsid w:val="00EC607C"/>
    <w:rsid w:val="00EC60C4"/>
    <w:rsid w:val="00ED0865"/>
    <w:rsid w:val="00ED1E96"/>
    <w:rsid w:val="00ED371D"/>
    <w:rsid w:val="00ED3EC8"/>
    <w:rsid w:val="00ED40D4"/>
    <w:rsid w:val="00ED41B7"/>
    <w:rsid w:val="00ED4B2D"/>
    <w:rsid w:val="00ED740E"/>
    <w:rsid w:val="00ED78C7"/>
    <w:rsid w:val="00EE0316"/>
    <w:rsid w:val="00EE0E7E"/>
    <w:rsid w:val="00EE1067"/>
    <w:rsid w:val="00EE1612"/>
    <w:rsid w:val="00EE16AC"/>
    <w:rsid w:val="00EE17DC"/>
    <w:rsid w:val="00EE2126"/>
    <w:rsid w:val="00EE304B"/>
    <w:rsid w:val="00EE3113"/>
    <w:rsid w:val="00EE379B"/>
    <w:rsid w:val="00EE3D99"/>
    <w:rsid w:val="00EE6CC6"/>
    <w:rsid w:val="00EE70B3"/>
    <w:rsid w:val="00EF104B"/>
    <w:rsid w:val="00EF249D"/>
    <w:rsid w:val="00EF2BFA"/>
    <w:rsid w:val="00EF37A8"/>
    <w:rsid w:val="00EF43E6"/>
    <w:rsid w:val="00EF4E46"/>
    <w:rsid w:val="00EF5414"/>
    <w:rsid w:val="00F008C0"/>
    <w:rsid w:val="00F00F38"/>
    <w:rsid w:val="00F02162"/>
    <w:rsid w:val="00F025F4"/>
    <w:rsid w:val="00F041F4"/>
    <w:rsid w:val="00F04652"/>
    <w:rsid w:val="00F04688"/>
    <w:rsid w:val="00F0652A"/>
    <w:rsid w:val="00F072C8"/>
    <w:rsid w:val="00F07A33"/>
    <w:rsid w:val="00F11F61"/>
    <w:rsid w:val="00F12903"/>
    <w:rsid w:val="00F129B8"/>
    <w:rsid w:val="00F12AED"/>
    <w:rsid w:val="00F13190"/>
    <w:rsid w:val="00F1447C"/>
    <w:rsid w:val="00F14F1B"/>
    <w:rsid w:val="00F1501E"/>
    <w:rsid w:val="00F16124"/>
    <w:rsid w:val="00F1623E"/>
    <w:rsid w:val="00F163E5"/>
    <w:rsid w:val="00F17B0D"/>
    <w:rsid w:val="00F20312"/>
    <w:rsid w:val="00F21414"/>
    <w:rsid w:val="00F22163"/>
    <w:rsid w:val="00F23136"/>
    <w:rsid w:val="00F239AC"/>
    <w:rsid w:val="00F24DF1"/>
    <w:rsid w:val="00F25D19"/>
    <w:rsid w:val="00F2622B"/>
    <w:rsid w:val="00F27931"/>
    <w:rsid w:val="00F31005"/>
    <w:rsid w:val="00F32921"/>
    <w:rsid w:val="00F32EF4"/>
    <w:rsid w:val="00F331AE"/>
    <w:rsid w:val="00F33620"/>
    <w:rsid w:val="00F35C08"/>
    <w:rsid w:val="00F36F8E"/>
    <w:rsid w:val="00F37B40"/>
    <w:rsid w:val="00F37F1E"/>
    <w:rsid w:val="00F400DE"/>
    <w:rsid w:val="00F4246D"/>
    <w:rsid w:val="00F42935"/>
    <w:rsid w:val="00F429BE"/>
    <w:rsid w:val="00F42C9E"/>
    <w:rsid w:val="00F44296"/>
    <w:rsid w:val="00F444FA"/>
    <w:rsid w:val="00F44592"/>
    <w:rsid w:val="00F45AD1"/>
    <w:rsid w:val="00F45B4F"/>
    <w:rsid w:val="00F47C7A"/>
    <w:rsid w:val="00F50319"/>
    <w:rsid w:val="00F52820"/>
    <w:rsid w:val="00F528B7"/>
    <w:rsid w:val="00F52E41"/>
    <w:rsid w:val="00F53570"/>
    <w:rsid w:val="00F541A2"/>
    <w:rsid w:val="00F545F3"/>
    <w:rsid w:val="00F54A65"/>
    <w:rsid w:val="00F55061"/>
    <w:rsid w:val="00F552AA"/>
    <w:rsid w:val="00F5741C"/>
    <w:rsid w:val="00F60426"/>
    <w:rsid w:val="00F60C13"/>
    <w:rsid w:val="00F610E3"/>
    <w:rsid w:val="00F620A9"/>
    <w:rsid w:val="00F62944"/>
    <w:rsid w:val="00F629F0"/>
    <w:rsid w:val="00F633A6"/>
    <w:rsid w:val="00F63EF3"/>
    <w:rsid w:val="00F64768"/>
    <w:rsid w:val="00F6599F"/>
    <w:rsid w:val="00F65FF9"/>
    <w:rsid w:val="00F6606F"/>
    <w:rsid w:val="00F66762"/>
    <w:rsid w:val="00F67AE4"/>
    <w:rsid w:val="00F70BEF"/>
    <w:rsid w:val="00F72B0B"/>
    <w:rsid w:val="00F72E79"/>
    <w:rsid w:val="00F73076"/>
    <w:rsid w:val="00F75466"/>
    <w:rsid w:val="00F758BC"/>
    <w:rsid w:val="00F76330"/>
    <w:rsid w:val="00F77D7F"/>
    <w:rsid w:val="00F77E73"/>
    <w:rsid w:val="00F800D5"/>
    <w:rsid w:val="00F80858"/>
    <w:rsid w:val="00F80C68"/>
    <w:rsid w:val="00F818CE"/>
    <w:rsid w:val="00F81954"/>
    <w:rsid w:val="00F8238D"/>
    <w:rsid w:val="00F82A13"/>
    <w:rsid w:val="00F83428"/>
    <w:rsid w:val="00F84DD1"/>
    <w:rsid w:val="00F85049"/>
    <w:rsid w:val="00F852F7"/>
    <w:rsid w:val="00F85A8C"/>
    <w:rsid w:val="00F85C46"/>
    <w:rsid w:val="00F87025"/>
    <w:rsid w:val="00F87543"/>
    <w:rsid w:val="00F87BC5"/>
    <w:rsid w:val="00F87C91"/>
    <w:rsid w:val="00F908E2"/>
    <w:rsid w:val="00F923E1"/>
    <w:rsid w:val="00F92A79"/>
    <w:rsid w:val="00F92F97"/>
    <w:rsid w:val="00F9330B"/>
    <w:rsid w:val="00F9332E"/>
    <w:rsid w:val="00F94E75"/>
    <w:rsid w:val="00F95154"/>
    <w:rsid w:val="00F95195"/>
    <w:rsid w:val="00F9527E"/>
    <w:rsid w:val="00F952C6"/>
    <w:rsid w:val="00F962CF"/>
    <w:rsid w:val="00F978BA"/>
    <w:rsid w:val="00FA05E2"/>
    <w:rsid w:val="00FA077E"/>
    <w:rsid w:val="00FA0C1E"/>
    <w:rsid w:val="00FA17F7"/>
    <w:rsid w:val="00FA1FAA"/>
    <w:rsid w:val="00FA31D4"/>
    <w:rsid w:val="00FA3B95"/>
    <w:rsid w:val="00FA3EE0"/>
    <w:rsid w:val="00FA41B8"/>
    <w:rsid w:val="00FA5504"/>
    <w:rsid w:val="00FA63F6"/>
    <w:rsid w:val="00FA6835"/>
    <w:rsid w:val="00FA701A"/>
    <w:rsid w:val="00FA7CFB"/>
    <w:rsid w:val="00FB0C6C"/>
    <w:rsid w:val="00FB1D6A"/>
    <w:rsid w:val="00FB39C5"/>
    <w:rsid w:val="00FB4245"/>
    <w:rsid w:val="00FB488A"/>
    <w:rsid w:val="00FB4FE0"/>
    <w:rsid w:val="00FB5164"/>
    <w:rsid w:val="00FB5813"/>
    <w:rsid w:val="00FB6A6A"/>
    <w:rsid w:val="00FB7D77"/>
    <w:rsid w:val="00FC01E4"/>
    <w:rsid w:val="00FC0216"/>
    <w:rsid w:val="00FC0E62"/>
    <w:rsid w:val="00FC1389"/>
    <w:rsid w:val="00FC1407"/>
    <w:rsid w:val="00FC335A"/>
    <w:rsid w:val="00FC427A"/>
    <w:rsid w:val="00FC449D"/>
    <w:rsid w:val="00FC47A0"/>
    <w:rsid w:val="00FC4C1F"/>
    <w:rsid w:val="00FC4DD7"/>
    <w:rsid w:val="00FC5763"/>
    <w:rsid w:val="00FC5FAA"/>
    <w:rsid w:val="00FC6651"/>
    <w:rsid w:val="00FC6A3F"/>
    <w:rsid w:val="00FC75D2"/>
    <w:rsid w:val="00FC7EE9"/>
    <w:rsid w:val="00FD0E79"/>
    <w:rsid w:val="00FD1813"/>
    <w:rsid w:val="00FD3B6C"/>
    <w:rsid w:val="00FD6FCE"/>
    <w:rsid w:val="00FD7AF6"/>
    <w:rsid w:val="00FD7B84"/>
    <w:rsid w:val="00FE096A"/>
    <w:rsid w:val="00FE16EA"/>
    <w:rsid w:val="00FE267B"/>
    <w:rsid w:val="00FE2D7E"/>
    <w:rsid w:val="00FE36F2"/>
    <w:rsid w:val="00FE4AE5"/>
    <w:rsid w:val="00FE639D"/>
    <w:rsid w:val="00FE66AF"/>
    <w:rsid w:val="00FE67D0"/>
    <w:rsid w:val="00FF0112"/>
    <w:rsid w:val="00FF01E0"/>
    <w:rsid w:val="00FF0642"/>
    <w:rsid w:val="00FF16C7"/>
    <w:rsid w:val="00FF18EB"/>
    <w:rsid w:val="00FF1BD0"/>
    <w:rsid w:val="00FF33EA"/>
    <w:rsid w:val="00FF4527"/>
    <w:rsid w:val="00FF54DA"/>
    <w:rsid w:val="00FF625D"/>
    <w:rsid w:val="00FF6E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AA972"/>
  <w15:docId w15:val="{BD5DBEC3-8F8F-4240-A2C7-2EB48365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ECF"/>
    <w:pPr>
      <w:ind w:left="720"/>
      <w:contextualSpacing/>
    </w:pPr>
  </w:style>
  <w:style w:type="character" w:styleId="Hyperlink">
    <w:name w:val="Hyperlink"/>
    <w:basedOn w:val="DefaultParagraphFont"/>
    <w:uiPriority w:val="99"/>
    <w:unhideWhenUsed/>
    <w:rsid w:val="003A0024"/>
    <w:rPr>
      <w:color w:val="0563C1" w:themeColor="hyperlink"/>
      <w:u w:val="single"/>
    </w:rPr>
  </w:style>
  <w:style w:type="character" w:customStyle="1" w:styleId="UnresolvedMention1">
    <w:name w:val="Unresolved Mention1"/>
    <w:basedOn w:val="DefaultParagraphFont"/>
    <w:uiPriority w:val="99"/>
    <w:semiHidden/>
    <w:unhideWhenUsed/>
    <w:rsid w:val="003A0024"/>
    <w:rPr>
      <w:color w:val="605E5C"/>
      <w:shd w:val="clear" w:color="auto" w:fill="E1DFDD"/>
    </w:rPr>
  </w:style>
  <w:style w:type="table" w:styleId="TableGrid">
    <w:name w:val="Table Grid"/>
    <w:basedOn w:val="TableNormal"/>
    <w:uiPriority w:val="39"/>
    <w:rsid w:val="00E70B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A9F"/>
  </w:style>
  <w:style w:type="paragraph" w:styleId="Footer">
    <w:name w:val="footer"/>
    <w:basedOn w:val="Normal"/>
    <w:link w:val="FooterChar"/>
    <w:uiPriority w:val="99"/>
    <w:unhideWhenUsed/>
    <w:rsid w:val="00925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A9F"/>
  </w:style>
  <w:style w:type="character" w:styleId="PlaceholderText">
    <w:name w:val="Placeholder Text"/>
    <w:basedOn w:val="DefaultParagraphFont"/>
    <w:uiPriority w:val="99"/>
    <w:semiHidden/>
    <w:rsid w:val="00E12A7D"/>
    <w:rPr>
      <w:color w:val="808080"/>
    </w:rPr>
  </w:style>
  <w:style w:type="paragraph" w:styleId="FootnoteText">
    <w:name w:val="footnote text"/>
    <w:basedOn w:val="Normal"/>
    <w:link w:val="FootnoteTextChar"/>
    <w:uiPriority w:val="99"/>
    <w:semiHidden/>
    <w:unhideWhenUsed/>
    <w:rsid w:val="00D318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18ED"/>
    <w:rPr>
      <w:sz w:val="20"/>
      <w:szCs w:val="20"/>
    </w:rPr>
  </w:style>
  <w:style w:type="character" w:styleId="FootnoteReference">
    <w:name w:val="footnote reference"/>
    <w:basedOn w:val="DefaultParagraphFont"/>
    <w:uiPriority w:val="99"/>
    <w:semiHidden/>
    <w:unhideWhenUsed/>
    <w:rsid w:val="00D318ED"/>
    <w:rPr>
      <w:vertAlign w:val="superscript"/>
    </w:rPr>
  </w:style>
  <w:style w:type="paragraph" w:styleId="BalloonText">
    <w:name w:val="Balloon Text"/>
    <w:basedOn w:val="Normal"/>
    <w:link w:val="BalloonTextChar"/>
    <w:uiPriority w:val="99"/>
    <w:semiHidden/>
    <w:unhideWhenUsed/>
    <w:rsid w:val="00EA2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909"/>
    <w:rPr>
      <w:rFonts w:ascii="Tahoma" w:hAnsi="Tahoma" w:cs="Tahoma"/>
      <w:sz w:val="16"/>
      <w:szCs w:val="16"/>
    </w:rPr>
  </w:style>
  <w:style w:type="character" w:styleId="CommentReference">
    <w:name w:val="annotation reference"/>
    <w:basedOn w:val="DefaultParagraphFont"/>
    <w:uiPriority w:val="99"/>
    <w:semiHidden/>
    <w:unhideWhenUsed/>
    <w:rsid w:val="0060755B"/>
    <w:rPr>
      <w:sz w:val="16"/>
      <w:szCs w:val="16"/>
    </w:rPr>
  </w:style>
  <w:style w:type="paragraph" w:styleId="CommentText">
    <w:name w:val="annotation text"/>
    <w:basedOn w:val="Normal"/>
    <w:link w:val="CommentTextChar"/>
    <w:uiPriority w:val="99"/>
    <w:semiHidden/>
    <w:unhideWhenUsed/>
    <w:rsid w:val="0060755B"/>
    <w:pPr>
      <w:spacing w:line="240" w:lineRule="auto"/>
    </w:pPr>
    <w:rPr>
      <w:sz w:val="20"/>
      <w:szCs w:val="20"/>
    </w:rPr>
  </w:style>
  <w:style w:type="character" w:customStyle="1" w:styleId="CommentTextChar">
    <w:name w:val="Comment Text Char"/>
    <w:basedOn w:val="DefaultParagraphFont"/>
    <w:link w:val="CommentText"/>
    <w:uiPriority w:val="99"/>
    <w:semiHidden/>
    <w:rsid w:val="0060755B"/>
    <w:rPr>
      <w:sz w:val="20"/>
      <w:szCs w:val="20"/>
    </w:rPr>
  </w:style>
  <w:style w:type="paragraph" w:styleId="CommentSubject">
    <w:name w:val="annotation subject"/>
    <w:basedOn w:val="CommentText"/>
    <w:next w:val="CommentText"/>
    <w:link w:val="CommentSubjectChar"/>
    <w:uiPriority w:val="99"/>
    <w:semiHidden/>
    <w:unhideWhenUsed/>
    <w:rsid w:val="0060755B"/>
    <w:rPr>
      <w:b/>
      <w:bCs/>
    </w:rPr>
  </w:style>
  <w:style w:type="character" w:customStyle="1" w:styleId="CommentSubjectChar">
    <w:name w:val="Comment Subject Char"/>
    <w:basedOn w:val="CommentTextChar"/>
    <w:link w:val="CommentSubject"/>
    <w:uiPriority w:val="99"/>
    <w:semiHidden/>
    <w:rsid w:val="0060755B"/>
    <w:rPr>
      <w:b/>
      <w:bCs/>
      <w:sz w:val="20"/>
      <w:szCs w:val="20"/>
    </w:rPr>
  </w:style>
  <w:style w:type="character" w:styleId="FollowedHyperlink">
    <w:name w:val="FollowedHyperlink"/>
    <w:basedOn w:val="DefaultParagraphFont"/>
    <w:uiPriority w:val="99"/>
    <w:semiHidden/>
    <w:unhideWhenUsed/>
    <w:rsid w:val="008A69B2"/>
    <w:rPr>
      <w:color w:val="954F72" w:themeColor="followedHyperlink"/>
      <w:u w:val="single"/>
    </w:rPr>
  </w:style>
  <w:style w:type="character" w:styleId="LineNumber">
    <w:name w:val="line number"/>
    <w:basedOn w:val="DefaultParagraphFont"/>
    <w:uiPriority w:val="99"/>
    <w:semiHidden/>
    <w:unhideWhenUsed/>
    <w:rsid w:val="00AC07A4"/>
  </w:style>
  <w:style w:type="paragraph" w:styleId="NormalWeb">
    <w:name w:val="Normal (Web)"/>
    <w:basedOn w:val="Normal"/>
    <w:uiPriority w:val="99"/>
    <w:semiHidden/>
    <w:unhideWhenUsed/>
    <w:rsid w:val="00570D18"/>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UnresolvedMention2">
    <w:name w:val="Unresolved Mention2"/>
    <w:basedOn w:val="DefaultParagraphFont"/>
    <w:uiPriority w:val="99"/>
    <w:semiHidden/>
    <w:unhideWhenUsed/>
    <w:rsid w:val="00DA2119"/>
    <w:rPr>
      <w:color w:val="605E5C"/>
      <w:shd w:val="clear" w:color="auto" w:fill="E1DFDD"/>
    </w:rPr>
  </w:style>
  <w:style w:type="character" w:customStyle="1" w:styleId="UnresolvedMention3">
    <w:name w:val="Unresolved Mention3"/>
    <w:basedOn w:val="DefaultParagraphFont"/>
    <w:uiPriority w:val="99"/>
    <w:semiHidden/>
    <w:unhideWhenUsed/>
    <w:rsid w:val="00CE05F0"/>
    <w:rPr>
      <w:color w:val="605E5C"/>
      <w:shd w:val="clear" w:color="auto" w:fill="E1DFDD"/>
    </w:rPr>
  </w:style>
  <w:style w:type="character" w:styleId="Strong">
    <w:name w:val="Strong"/>
    <w:basedOn w:val="DefaultParagraphFont"/>
    <w:uiPriority w:val="22"/>
    <w:qFormat/>
    <w:rsid w:val="00F53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52549">
      <w:bodyDiv w:val="1"/>
      <w:marLeft w:val="0"/>
      <w:marRight w:val="0"/>
      <w:marTop w:val="0"/>
      <w:marBottom w:val="0"/>
      <w:divBdr>
        <w:top w:val="none" w:sz="0" w:space="0" w:color="auto"/>
        <w:left w:val="none" w:sz="0" w:space="0" w:color="auto"/>
        <w:bottom w:val="none" w:sz="0" w:space="0" w:color="auto"/>
        <w:right w:val="none" w:sz="0" w:space="0" w:color="auto"/>
      </w:divBdr>
    </w:div>
    <w:div w:id="220213639">
      <w:bodyDiv w:val="1"/>
      <w:marLeft w:val="0"/>
      <w:marRight w:val="0"/>
      <w:marTop w:val="0"/>
      <w:marBottom w:val="0"/>
      <w:divBdr>
        <w:top w:val="none" w:sz="0" w:space="0" w:color="auto"/>
        <w:left w:val="none" w:sz="0" w:space="0" w:color="auto"/>
        <w:bottom w:val="none" w:sz="0" w:space="0" w:color="auto"/>
        <w:right w:val="none" w:sz="0" w:space="0" w:color="auto"/>
      </w:divBdr>
    </w:div>
    <w:div w:id="255525547">
      <w:bodyDiv w:val="1"/>
      <w:marLeft w:val="0"/>
      <w:marRight w:val="0"/>
      <w:marTop w:val="0"/>
      <w:marBottom w:val="0"/>
      <w:divBdr>
        <w:top w:val="none" w:sz="0" w:space="0" w:color="auto"/>
        <w:left w:val="none" w:sz="0" w:space="0" w:color="auto"/>
        <w:bottom w:val="none" w:sz="0" w:space="0" w:color="auto"/>
        <w:right w:val="none" w:sz="0" w:space="0" w:color="auto"/>
      </w:divBdr>
    </w:div>
    <w:div w:id="635722383">
      <w:bodyDiv w:val="1"/>
      <w:marLeft w:val="0"/>
      <w:marRight w:val="0"/>
      <w:marTop w:val="0"/>
      <w:marBottom w:val="0"/>
      <w:divBdr>
        <w:top w:val="none" w:sz="0" w:space="0" w:color="auto"/>
        <w:left w:val="none" w:sz="0" w:space="0" w:color="auto"/>
        <w:bottom w:val="none" w:sz="0" w:space="0" w:color="auto"/>
        <w:right w:val="none" w:sz="0" w:space="0" w:color="auto"/>
      </w:divBdr>
    </w:div>
    <w:div w:id="942997830">
      <w:bodyDiv w:val="1"/>
      <w:marLeft w:val="0"/>
      <w:marRight w:val="0"/>
      <w:marTop w:val="0"/>
      <w:marBottom w:val="0"/>
      <w:divBdr>
        <w:top w:val="none" w:sz="0" w:space="0" w:color="auto"/>
        <w:left w:val="none" w:sz="0" w:space="0" w:color="auto"/>
        <w:bottom w:val="none" w:sz="0" w:space="0" w:color="auto"/>
        <w:right w:val="none" w:sz="0" w:space="0" w:color="auto"/>
      </w:divBdr>
    </w:div>
    <w:div w:id="1069962936">
      <w:bodyDiv w:val="1"/>
      <w:marLeft w:val="0"/>
      <w:marRight w:val="0"/>
      <w:marTop w:val="0"/>
      <w:marBottom w:val="0"/>
      <w:divBdr>
        <w:top w:val="none" w:sz="0" w:space="0" w:color="auto"/>
        <w:left w:val="none" w:sz="0" w:space="0" w:color="auto"/>
        <w:bottom w:val="none" w:sz="0" w:space="0" w:color="auto"/>
        <w:right w:val="none" w:sz="0" w:space="0" w:color="auto"/>
      </w:divBdr>
    </w:div>
    <w:div w:id="1167212533">
      <w:bodyDiv w:val="1"/>
      <w:marLeft w:val="0"/>
      <w:marRight w:val="0"/>
      <w:marTop w:val="0"/>
      <w:marBottom w:val="0"/>
      <w:divBdr>
        <w:top w:val="none" w:sz="0" w:space="0" w:color="auto"/>
        <w:left w:val="none" w:sz="0" w:space="0" w:color="auto"/>
        <w:bottom w:val="none" w:sz="0" w:space="0" w:color="auto"/>
        <w:right w:val="none" w:sz="0" w:space="0" w:color="auto"/>
      </w:divBdr>
    </w:div>
    <w:div w:id="1733039238">
      <w:bodyDiv w:val="1"/>
      <w:marLeft w:val="0"/>
      <w:marRight w:val="0"/>
      <w:marTop w:val="0"/>
      <w:marBottom w:val="0"/>
      <w:divBdr>
        <w:top w:val="none" w:sz="0" w:space="0" w:color="auto"/>
        <w:left w:val="none" w:sz="0" w:space="0" w:color="auto"/>
        <w:bottom w:val="none" w:sz="0" w:space="0" w:color="auto"/>
        <w:right w:val="none" w:sz="0" w:space="0" w:color="auto"/>
      </w:divBdr>
    </w:div>
    <w:div w:id="1911841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ohfw.gov.in/" TargetMode="External"/><Relationship Id="rId18" Type="http://schemas.openxmlformats.org/officeDocument/2006/relationships/chart" Target="charts/chart1.xml"/><Relationship Id="rId26" Type="http://schemas.openxmlformats.org/officeDocument/2006/relationships/hyperlink" Target="https://orcid.org/0000-0002-0622-6903" TargetMode="External"/><Relationship Id="rId39" Type="http://schemas.openxmlformats.org/officeDocument/2006/relationships/hyperlink" Target="https://doi.org/10.1016/S0034-4257(02)00078-0" TargetMode="External"/><Relationship Id="rId21" Type="http://schemas.openxmlformats.org/officeDocument/2006/relationships/chart" Target="charts/chart3.xml"/><Relationship Id="rId34" Type="http://schemas.openxmlformats.org/officeDocument/2006/relationships/hyperlink" Target="https://doi.org/10.5067/MODIS/MOD13Q1.006" TargetMode="External"/><Relationship Id="rId42" Type="http://schemas.openxmlformats.org/officeDocument/2006/relationships/hyperlink" Target="https://doi.org/10.1080/19475705.2021.1914197" TargetMode="External"/><Relationship Id="rId47" Type="http://schemas.openxmlformats.org/officeDocument/2006/relationships/hyperlink" Target="https://doi.org/10.1007/s11356-021-13096-1" TargetMode="External"/><Relationship Id="rId50" Type="http://schemas.openxmlformats.org/officeDocument/2006/relationships/hyperlink" Target="https://doi.org/10.3390/rs11212563" TargetMode="External"/><Relationship Id="rId55" Type="http://schemas.openxmlformats.org/officeDocument/2006/relationships/hyperlink" Target="https://doi.org/10.28991/cej-030984" TargetMode="External"/><Relationship Id="rId63" Type="http://schemas.openxmlformats.org/officeDocument/2006/relationships/hyperlink" Target="https://doi.org/10.1016/j.envpol.2014.05.028" TargetMode="External"/><Relationship Id="rId68" Type="http://schemas.openxmlformats.org/officeDocument/2006/relationships/hyperlink" Target="https://doi.org/10.1175/2010BAMS3001.1" TargetMode="External"/><Relationship Id="rId76" Type="http://schemas.openxmlformats.org/officeDocument/2006/relationships/hyperlink" Target="https://doi.org/10.1016/j.rse.2019.111383" TargetMode="External"/><Relationship Id="rId7" Type="http://schemas.openxmlformats.org/officeDocument/2006/relationships/endnotes" Target="endnotes.xml"/><Relationship Id="rId71" Type="http://schemas.openxmlformats.org/officeDocument/2006/relationships/hyperlink" Target="https://doi.org/10.1016/S1473-3099(20)30086-4" TargetMode="External"/><Relationship Id="rId2" Type="http://schemas.openxmlformats.org/officeDocument/2006/relationships/numbering" Target="numbering.xml"/><Relationship Id="rId16" Type="http://schemas.openxmlformats.org/officeDocument/2006/relationships/hyperlink" Target="http://climateengine.org/" TargetMode="External"/><Relationship Id="rId29" Type="http://schemas.openxmlformats.org/officeDocument/2006/relationships/hyperlink" Target="https://doi.org/10.1029/2005GB002653" TargetMode="External"/><Relationship Id="rId11" Type="http://schemas.openxmlformats.org/officeDocument/2006/relationships/hyperlink" Target="mailto:j.xiao@unh.edu" TargetMode="External"/><Relationship Id="rId24" Type="http://schemas.openxmlformats.org/officeDocument/2006/relationships/hyperlink" Target="https://orcid.org/0000-0002-6406-8544" TargetMode="External"/><Relationship Id="rId32" Type="http://schemas.openxmlformats.org/officeDocument/2006/relationships/hyperlink" Target="https://doi.org/10.1016/j.agrformet.2014.11.002" TargetMode="External"/><Relationship Id="rId37" Type="http://schemas.openxmlformats.org/officeDocument/2006/relationships/hyperlink" Target="https://doi.org/10.5772/17660" TargetMode="External"/><Relationship Id="rId40" Type="http://schemas.openxmlformats.org/officeDocument/2006/relationships/hyperlink" Target="https://doi.org/10.1016/j.rse.2009.08.016" TargetMode="External"/><Relationship Id="rId45" Type="http://schemas.openxmlformats.org/officeDocument/2006/relationships/hyperlink" Target="https://doi.org/10.1016/j.jclepro.2019.01.305" TargetMode="External"/><Relationship Id="rId53" Type="http://schemas.openxmlformats.org/officeDocument/2006/relationships/hyperlink" Target="https://doi.org/10.1016/j.scitotenv.2020.139086" TargetMode="External"/><Relationship Id="rId58" Type="http://schemas.openxmlformats.org/officeDocument/2006/relationships/hyperlink" Target="https://doi.org/10.21859/cej-030911" TargetMode="External"/><Relationship Id="rId66" Type="http://schemas.openxmlformats.org/officeDocument/2006/relationships/hyperlink" Target="https://doi.org/10.1007/s12524-021-01343-4" TargetMode="External"/><Relationship Id="rId74" Type="http://schemas.openxmlformats.org/officeDocument/2006/relationships/hyperlink" Target="https://doi.org/10.5194/hess-2019-316" TargetMode="External"/><Relationship Id="rId79" Type="http://schemas.openxmlformats.org/officeDocument/2006/relationships/hyperlink" Target="https://doi.org/10.1016/j.scitotenv.2020.139012" TargetMode="External"/><Relationship Id="rId5" Type="http://schemas.openxmlformats.org/officeDocument/2006/relationships/webSettings" Target="webSettings.xml"/><Relationship Id="rId61" Type="http://schemas.openxmlformats.org/officeDocument/2006/relationships/hyperlink" Target="https://doi.org/10.1038/s41598-021-83393-9" TargetMode="External"/><Relationship Id="rId82" Type="http://schemas.openxmlformats.org/officeDocument/2006/relationships/theme" Target="theme/theme1.xml"/><Relationship Id="rId10" Type="http://schemas.openxmlformats.org/officeDocument/2006/relationships/hyperlink" Target="mailto:J.DASH@soton.ac.uk" TargetMode="External"/><Relationship Id="rId19" Type="http://schemas.openxmlformats.org/officeDocument/2006/relationships/image" Target="media/image3.tiff"/><Relationship Id="rId31" Type="http://schemas.openxmlformats.org/officeDocument/2006/relationships/hyperlink" Target="https://doi.org/10.2139/ssrn.3556998" TargetMode="External"/><Relationship Id="rId44" Type="http://schemas.openxmlformats.org/officeDocument/2006/relationships/hyperlink" Target="https://doi.org/10.18520/cs/v116/i7/1124-1135" TargetMode="External"/><Relationship Id="rId52" Type="http://schemas.openxmlformats.org/officeDocument/2006/relationships/hyperlink" Target="https://doi.org/10.5067/MODIS/MCD19A2.006" TargetMode="External"/><Relationship Id="rId60" Type="http://schemas.openxmlformats.org/officeDocument/2006/relationships/hyperlink" Target="https://doi.org/10.1016/j.scitotenv.2020.138820" TargetMode="External"/><Relationship Id="rId65" Type="http://schemas.openxmlformats.org/officeDocument/2006/relationships/hyperlink" Target="https://doi.org/10.3390/cli8080092" TargetMode="External"/><Relationship Id="rId73" Type="http://schemas.openxmlformats.org/officeDocument/2006/relationships/hyperlink" Target="https://doi.org/10.1016/j.rse.2018.12.013" TargetMode="External"/><Relationship Id="rId78" Type="http://schemas.openxmlformats.org/officeDocument/2006/relationships/hyperlink" Target="https://doi.org/10.1016/j.scitotenv.2020.13901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vinash.ranjan07@yahoo.com" TargetMode="External"/><Relationship Id="rId14" Type="http://schemas.openxmlformats.org/officeDocument/2006/relationships/image" Target="media/image1.tiff"/><Relationship Id="rId22" Type="http://schemas.openxmlformats.org/officeDocument/2006/relationships/hyperlink" Target="https://earthengine.google.com/" TargetMode="External"/><Relationship Id="rId27" Type="http://schemas.openxmlformats.org/officeDocument/2006/relationships/hyperlink" Target="https://orcid.org/0000-0002-2276-6870" TargetMode="External"/><Relationship Id="rId30" Type="http://schemas.openxmlformats.org/officeDocument/2006/relationships/hyperlink" Target="https://doi.org/10.1016/j.cities.2021.103308" TargetMode="External"/><Relationship Id="rId35" Type="http://schemas.openxmlformats.org/officeDocument/2006/relationships/hyperlink" Target="https://doi.org/10.1016/j.scitotenv.2020.140756" TargetMode="External"/><Relationship Id="rId43" Type="http://schemas.openxmlformats.org/officeDocument/2006/relationships/hyperlink" Target="https://doi.org/10.1016/S0034-4257(02)00096-2" TargetMode="External"/><Relationship Id="rId48" Type="http://schemas.openxmlformats.org/officeDocument/2006/relationships/hyperlink" Target="https://doi.org/10.1016/j.scitotenv.2020.139297" TargetMode="External"/><Relationship Id="rId56" Type="http://schemas.openxmlformats.org/officeDocument/2006/relationships/hyperlink" Target="https://doi.org/10.4209/aaqr.200541" TargetMode="External"/><Relationship Id="rId64" Type="http://schemas.openxmlformats.org/officeDocument/2006/relationships/hyperlink" Target="https://doi.org/10.1016/j.envres.2021.111280" TargetMode="External"/><Relationship Id="rId69" Type="http://schemas.openxmlformats.org/officeDocument/2006/relationships/hyperlink" Target="https://doi.org/10.1007/s41324-020-00372-4" TargetMode="External"/><Relationship Id="rId77" Type="http://schemas.openxmlformats.org/officeDocument/2006/relationships/hyperlink" Target="https://doi.org/10.1111/gcb.14565" TargetMode="External"/><Relationship Id="rId8" Type="http://schemas.openxmlformats.org/officeDocument/2006/relationships/hyperlink" Target="mailto:amit_gorai@yahoo.co.uk" TargetMode="External"/><Relationship Id="rId51" Type="http://schemas.openxmlformats.org/officeDocument/2006/relationships/hyperlink" Target="https://doi.org/10.1016/j.agrformet.2017.02.002" TargetMode="External"/><Relationship Id="rId72" Type="http://schemas.openxmlformats.org/officeDocument/2006/relationships/hyperlink" Target="https://doi.org/10.1038/s41598-021-87877-6"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ovid19.who.int/" TargetMode="External"/><Relationship Id="rId17" Type="http://schemas.openxmlformats.org/officeDocument/2006/relationships/image" Target="media/image2.tiff"/><Relationship Id="rId25" Type="http://schemas.openxmlformats.org/officeDocument/2006/relationships/hyperlink" Target="https://orcid.org/0000-0002-5444-2109" TargetMode="External"/><Relationship Id="rId33" Type="http://schemas.openxmlformats.org/officeDocument/2006/relationships/hyperlink" Target="https://doi.org/10.1016/j.scitotenv.2005.12.008" TargetMode="External"/><Relationship Id="rId38" Type="http://schemas.openxmlformats.org/officeDocument/2006/relationships/hyperlink" Target="https://doi.org/10.5067/MODIS/MCD12Q1.006" TargetMode="External"/><Relationship Id="rId46" Type="http://schemas.openxmlformats.org/officeDocument/2006/relationships/hyperlink" Target="https://doi.org/10.1016/j.ecolind.2019.105471" TargetMode="External"/><Relationship Id="rId59" Type="http://schemas.openxmlformats.org/officeDocument/2006/relationships/hyperlink" Target="https://doi.org/10.21859/cej-030911" TargetMode="External"/><Relationship Id="rId67" Type="http://schemas.openxmlformats.org/officeDocument/2006/relationships/hyperlink" Target="https://doi.org/10.1016/j.scitotenv.2020.141024" TargetMode="External"/><Relationship Id="rId20" Type="http://schemas.openxmlformats.org/officeDocument/2006/relationships/chart" Target="charts/chart2.xml"/><Relationship Id="rId41" Type="http://schemas.openxmlformats.org/officeDocument/2006/relationships/hyperlink" Target="https://doi.org/10.3390/su12135464" TargetMode="External"/><Relationship Id="rId54" Type="http://schemas.openxmlformats.org/officeDocument/2006/relationships/hyperlink" Target="https://doi.org/10.1007/s12524-020-01157-w" TargetMode="External"/><Relationship Id="rId62" Type="http://schemas.openxmlformats.org/officeDocument/2006/relationships/hyperlink" Target="https://doi.org/10.1029/2004GL020915" TargetMode="External"/><Relationship Id="rId70" Type="http://schemas.openxmlformats.org/officeDocument/2006/relationships/hyperlink" Target="https://doi.org/10.1007/s12524-020-01213-5" TargetMode="External"/><Relationship Id="rId75" Type="http://schemas.openxmlformats.org/officeDocument/2006/relationships/hyperlink" Target="https://doi.org/10.3390/atmos120202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ata.globalecology.unh.edu/" TargetMode="External"/><Relationship Id="rId23" Type="http://schemas.openxmlformats.org/officeDocument/2006/relationships/hyperlink" Target="http://climateengine.org/data" TargetMode="External"/><Relationship Id="rId28" Type="http://schemas.openxmlformats.org/officeDocument/2006/relationships/hyperlink" Target="https://doi.org/10.1016/j.scitotenv.2020.144330" TargetMode="External"/><Relationship Id="rId36" Type="http://schemas.openxmlformats.org/officeDocument/2006/relationships/hyperlink" Target="https://doi.org/10.1016/j.jenvman.2021.112236" TargetMode="External"/><Relationship Id="rId49" Type="http://schemas.openxmlformats.org/officeDocument/2006/relationships/hyperlink" Target="https://doi.org/10.1016/j.rsase.2021.100476" TargetMode="External"/><Relationship Id="rId57" Type="http://schemas.openxmlformats.org/officeDocument/2006/relationships/hyperlink" Target="https://doi.org/10.1016/j.spc.2020.10.0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IF_Project\Output\GOSIF_Anomaly_B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IF_Project\Output\GOSIF_Anomaly_Bio.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Mining_Veg_vgDD_very%20lates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62732379286377E-2"/>
          <c:y val="4.6709129511677279E-2"/>
          <c:w val="0.90978470079797558"/>
          <c:h val="0.78309911897955453"/>
        </c:manualLayout>
      </c:layout>
      <c:barChart>
        <c:barDir val="col"/>
        <c:grouping val="clustered"/>
        <c:varyColors val="0"/>
        <c:ser>
          <c:idx val="0"/>
          <c:order val="0"/>
          <c:tx>
            <c:strRef>
              <c:f>NDVI_Bio!$F$1</c:f>
              <c:strCache>
                <c:ptCount val="1"/>
                <c:pt idx="0">
                  <c:v>LD Phase</c:v>
                </c:pt>
              </c:strCache>
            </c:strRef>
          </c:tx>
          <c:spPr>
            <a:solidFill>
              <a:schemeClr val="accent2"/>
            </a:solidFill>
            <a:ln>
              <a:solidFill>
                <a:schemeClr val="tx1"/>
              </a:solidFill>
            </a:ln>
            <a:effectLst/>
          </c:spPr>
          <c:invertIfNegative val="0"/>
          <c:dLbls>
            <c:delete val="1"/>
          </c:dLbls>
          <c:cat>
            <c:strRef>
              <c:f>NDVI_Bio!$B$2:$B$27</c:f>
              <c:strCache>
                <c:ptCount val="26"/>
                <c:pt idx="0">
                  <c:v>1A</c:v>
                </c:pt>
                <c:pt idx="1">
                  <c:v>1B</c:v>
                </c:pt>
                <c:pt idx="2">
                  <c:v>2A</c:v>
                </c:pt>
                <c:pt idx="3">
                  <c:v>2B</c:v>
                </c:pt>
                <c:pt idx="4">
                  <c:v>2C</c:v>
                </c:pt>
                <c:pt idx="5">
                  <c:v>2D</c:v>
                </c:pt>
                <c:pt idx="6">
                  <c:v>3A</c:v>
                </c:pt>
                <c:pt idx="7">
                  <c:v>3B</c:v>
                </c:pt>
                <c:pt idx="8">
                  <c:v>4A</c:v>
                </c:pt>
                <c:pt idx="9">
                  <c:v>4B</c:v>
                </c:pt>
                <c:pt idx="10">
                  <c:v>5A</c:v>
                </c:pt>
                <c:pt idx="11">
                  <c:v>5B</c:v>
                </c:pt>
                <c:pt idx="12">
                  <c:v>6A</c:v>
                </c:pt>
                <c:pt idx="13">
                  <c:v>6B</c:v>
                </c:pt>
                <c:pt idx="14">
                  <c:v>6C</c:v>
                </c:pt>
                <c:pt idx="15">
                  <c:v>6D</c:v>
                </c:pt>
                <c:pt idx="16">
                  <c:v>6E</c:v>
                </c:pt>
                <c:pt idx="17">
                  <c:v>7A</c:v>
                </c:pt>
                <c:pt idx="18">
                  <c:v>7B</c:v>
                </c:pt>
                <c:pt idx="19">
                  <c:v>8A</c:v>
                </c:pt>
                <c:pt idx="20">
                  <c:v>8B</c:v>
                </c:pt>
                <c:pt idx="21">
                  <c:v>8C</c:v>
                </c:pt>
                <c:pt idx="22">
                  <c:v>9A</c:v>
                </c:pt>
                <c:pt idx="23">
                  <c:v>9B</c:v>
                </c:pt>
                <c:pt idx="24">
                  <c:v>10A</c:v>
                </c:pt>
                <c:pt idx="25">
                  <c:v>10B</c:v>
                </c:pt>
              </c:strCache>
            </c:strRef>
          </c:cat>
          <c:val>
            <c:numRef>
              <c:f>NDVI_Bio!$F$2:$F$27</c:f>
              <c:numCache>
                <c:formatCode>0.0</c:formatCode>
                <c:ptCount val="26"/>
                <c:pt idx="0">
                  <c:v>1.635812</c:v>
                </c:pt>
                <c:pt idx="1">
                  <c:v>-28.674980000000009</c:v>
                </c:pt>
                <c:pt idx="2">
                  <c:v>-3.9415339999999999</c:v>
                </c:pt>
                <c:pt idx="3">
                  <c:v>2.0346859999999993</c:v>
                </c:pt>
                <c:pt idx="4">
                  <c:v>-17.234826999999999</c:v>
                </c:pt>
                <c:pt idx="5">
                  <c:v>3.1898819999999999</c:v>
                </c:pt>
                <c:pt idx="6">
                  <c:v>5.4521149999999974</c:v>
                </c:pt>
                <c:pt idx="7">
                  <c:v>21.752189999999988</c:v>
                </c:pt>
                <c:pt idx="8">
                  <c:v>19.446870000000001</c:v>
                </c:pt>
                <c:pt idx="9">
                  <c:v>16.043465999999999</c:v>
                </c:pt>
                <c:pt idx="10">
                  <c:v>6.7997259999999997</c:v>
                </c:pt>
                <c:pt idx="11">
                  <c:v>5.0076609999999997</c:v>
                </c:pt>
                <c:pt idx="12">
                  <c:v>24.356218999999999</c:v>
                </c:pt>
                <c:pt idx="13">
                  <c:v>24.277342999999984</c:v>
                </c:pt>
                <c:pt idx="14">
                  <c:v>14.907983</c:v>
                </c:pt>
                <c:pt idx="15">
                  <c:v>19.096796999999988</c:v>
                </c:pt>
                <c:pt idx="16">
                  <c:v>8.9581360000000032</c:v>
                </c:pt>
                <c:pt idx="17">
                  <c:v>20.29927</c:v>
                </c:pt>
                <c:pt idx="18">
                  <c:v>6.6776499999999999</c:v>
                </c:pt>
                <c:pt idx="19">
                  <c:v>10.893448000000005</c:v>
                </c:pt>
                <c:pt idx="20">
                  <c:v>6.6932960000000001</c:v>
                </c:pt>
                <c:pt idx="21">
                  <c:v>-3.9374379999999998</c:v>
                </c:pt>
                <c:pt idx="22">
                  <c:v>-4.6012740000000001</c:v>
                </c:pt>
                <c:pt idx="23">
                  <c:v>-7.1476579999999981</c:v>
                </c:pt>
                <c:pt idx="24">
                  <c:v>3.9501049999999998</c:v>
                </c:pt>
                <c:pt idx="25">
                  <c:v>-6.7827640000000002</c:v>
                </c:pt>
              </c:numCache>
            </c:numRef>
          </c:val>
          <c:extLst>
            <c:ext xmlns:c16="http://schemas.microsoft.com/office/drawing/2014/chart" uri="{C3380CC4-5D6E-409C-BE32-E72D297353CC}">
              <c16:uniqueId val="{00000000-0E03-4571-9A4F-81C609318B8F}"/>
            </c:ext>
          </c:extLst>
        </c:ser>
        <c:ser>
          <c:idx val="1"/>
          <c:order val="1"/>
          <c:tx>
            <c:strRef>
              <c:f>NDVI_Bio!$G$1</c:f>
              <c:strCache>
                <c:ptCount val="1"/>
                <c:pt idx="0">
                  <c:v>UL Phase</c:v>
                </c:pt>
              </c:strCache>
            </c:strRef>
          </c:tx>
          <c:spPr>
            <a:solidFill>
              <a:schemeClr val="accent6">
                <a:lumMod val="75000"/>
              </a:schemeClr>
            </a:solidFill>
            <a:ln w="9525">
              <a:solidFill>
                <a:schemeClr val="tx1"/>
              </a:solidFill>
            </a:ln>
            <a:effectLst/>
          </c:spPr>
          <c:invertIfNegative val="0"/>
          <c:dLbls>
            <c:delete val="1"/>
          </c:dLbls>
          <c:cat>
            <c:strRef>
              <c:f>NDVI_Bio!$B$2:$B$27</c:f>
              <c:strCache>
                <c:ptCount val="26"/>
                <c:pt idx="0">
                  <c:v>1A</c:v>
                </c:pt>
                <c:pt idx="1">
                  <c:v>1B</c:v>
                </c:pt>
                <c:pt idx="2">
                  <c:v>2A</c:v>
                </c:pt>
                <c:pt idx="3">
                  <c:v>2B</c:v>
                </c:pt>
                <c:pt idx="4">
                  <c:v>2C</c:v>
                </c:pt>
                <c:pt idx="5">
                  <c:v>2D</c:v>
                </c:pt>
                <c:pt idx="6">
                  <c:v>3A</c:v>
                </c:pt>
                <c:pt idx="7">
                  <c:v>3B</c:v>
                </c:pt>
                <c:pt idx="8">
                  <c:v>4A</c:v>
                </c:pt>
                <c:pt idx="9">
                  <c:v>4B</c:v>
                </c:pt>
                <c:pt idx="10">
                  <c:v>5A</c:v>
                </c:pt>
                <c:pt idx="11">
                  <c:v>5B</c:v>
                </c:pt>
                <c:pt idx="12">
                  <c:v>6A</c:v>
                </c:pt>
                <c:pt idx="13">
                  <c:v>6B</c:v>
                </c:pt>
                <c:pt idx="14">
                  <c:v>6C</c:v>
                </c:pt>
                <c:pt idx="15">
                  <c:v>6D</c:v>
                </c:pt>
                <c:pt idx="16">
                  <c:v>6E</c:v>
                </c:pt>
                <c:pt idx="17">
                  <c:v>7A</c:v>
                </c:pt>
                <c:pt idx="18">
                  <c:v>7B</c:v>
                </c:pt>
                <c:pt idx="19">
                  <c:v>8A</c:v>
                </c:pt>
                <c:pt idx="20">
                  <c:v>8B</c:v>
                </c:pt>
                <c:pt idx="21">
                  <c:v>8C</c:v>
                </c:pt>
                <c:pt idx="22">
                  <c:v>9A</c:v>
                </c:pt>
                <c:pt idx="23">
                  <c:v>9B</c:v>
                </c:pt>
                <c:pt idx="24">
                  <c:v>10A</c:v>
                </c:pt>
                <c:pt idx="25">
                  <c:v>10B</c:v>
                </c:pt>
              </c:strCache>
            </c:strRef>
          </c:cat>
          <c:val>
            <c:numRef>
              <c:f>NDVI_Bio!$G$2:$G$27</c:f>
              <c:numCache>
                <c:formatCode>0.0</c:formatCode>
                <c:ptCount val="26"/>
                <c:pt idx="0">
                  <c:v>4.9428280000000004</c:v>
                </c:pt>
                <c:pt idx="1">
                  <c:v>0.71283900000000022</c:v>
                </c:pt>
                <c:pt idx="2">
                  <c:v>5.2784649999999997</c:v>
                </c:pt>
                <c:pt idx="3">
                  <c:v>4.5362630000000026</c:v>
                </c:pt>
                <c:pt idx="4">
                  <c:v>-9.1260490000000001</c:v>
                </c:pt>
                <c:pt idx="5">
                  <c:v>0.24144500000000008</c:v>
                </c:pt>
                <c:pt idx="6">
                  <c:v>4.2259169999999964</c:v>
                </c:pt>
                <c:pt idx="7">
                  <c:v>37.165560000000013</c:v>
                </c:pt>
                <c:pt idx="8">
                  <c:v>1.631613</c:v>
                </c:pt>
                <c:pt idx="9">
                  <c:v>11.555341</c:v>
                </c:pt>
                <c:pt idx="10">
                  <c:v>3.9704509999999993</c:v>
                </c:pt>
                <c:pt idx="11">
                  <c:v>7.1543869999999963</c:v>
                </c:pt>
                <c:pt idx="12">
                  <c:v>16.380673000000002</c:v>
                </c:pt>
                <c:pt idx="13">
                  <c:v>4.8265849999999961</c:v>
                </c:pt>
                <c:pt idx="14">
                  <c:v>6.5120529999999981</c:v>
                </c:pt>
                <c:pt idx="15">
                  <c:v>11.964558</c:v>
                </c:pt>
                <c:pt idx="16">
                  <c:v>16.829785999999999</c:v>
                </c:pt>
                <c:pt idx="17">
                  <c:v>1.3521989999999999</c:v>
                </c:pt>
                <c:pt idx="18">
                  <c:v>-5.557096999999998</c:v>
                </c:pt>
                <c:pt idx="19">
                  <c:v>11.282959</c:v>
                </c:pt>
                <c:pt idx="20">
                  <c:v>3.2073950000000009</c:v>
                </c:pt>
                <c:pt idx="21">
                  <c:v>-12.894820000000001</c:v>
                </c:pt>
                <c:pt idx="22">
                  <c:v>-3.3244749999999992</c:v>
                </c:pt>
                <c:pt idx="23">
                  <c:v>-1.0273909999999995</c:v>
                </c:pt>
                <c:pt idx="24">
                  <c:v>7.3798360000000001</c:v>
                </c:pt>
                <c:pt idx="25">
                  <c:v>-0.37732500000000013</c:v>
                </c:pt>
              </c:numCache>
            </c:numRef>
          </c:val>
          <c:extLst>
            <c:ext xmlns:c16="http://schemas.microsoft.com/office/drawing/2014/chart" uri="{C3380CC4-5D6E-409C-BE32-E72D297353CC}">
              <c16:uniqueId val="{00000001-0E03-4571-9A4F-81C609318B8F}"/>
            </c:ext>
          </c:extLst>
        </c:ser>
        <c:dLbls>
          <c:showLegendKey val="0"/>
          <c:showVal val="1"/>
          <c:showCatName val="0"/>
          <c:showSerName val="0"/>
          <c:showPercent val="0"/>
          <c:showBubbleSize val="0"/>
        </c:dLbls>
        <c:gapWidth val="250"/>
        <c:overlap val="-27"/>
        <c:axId val="132921216"/>
        <c:axId val="132927488"/>
      </c:barChart>
      <c:catAx>
        <c:axId val="132921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Palatino Linotype" panose="02040502050505030304" pitchFamily="18" charset="0"/>
                    <a:ea typeface="+mn-ea"/>
                    <a:cs typeface="+mn-cs"/>
                  </a:defRPr>
                </a:pPr>
                <a:r>
                  <a:rPr lang="en-US" sz="1100" b="1"/>
                  <a:t>Biogeographic Provinces</a:t>
                </a:r>
              </a:p>
            </c:rich>
          </c:tx>
          <c:overlay val="0"/>
          <c:spPr>
            <a:noFill/>
            <a:ln>
              <a:noFill/>
            </a:ln>
            <a:effectLst/>
          </c:spPr>
        </c:title>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132927488"/>
        <c:crosses val="autoZero"/>
        <c:auto val="1"/>
        <c:lblAlgn val="ctr"/>
        <c:lblOffset val="100"/>
        <c:noMultiLvlLbl val="0"/>
      </c:catAx>
      <c:valAx>
        <c:axId val="13292748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Palatino Linotype" panose="02040502050505030304" pitchFamily="18" charset="0"/>
                    <a:ea typeface="+mn-ea"/>
                    <a:cs typeface="+mn-cs"/>
                  </a:defRPr>
                </a:pPr>
                <a:r>
                  <a:rPr lang="en-US" sz="1050" b="1"/>
                  <a:t>NDVI Anomaly (%)</a:t>
                </a:r>
              </a:p>
            </c:rich>
          </c:tx>
          <c:layout>
            <c:manualLayout>
              <c:xMode val="edge"/>
              <c:yMode val="edge"/>
              <c:x val="0"/>
              <c:y val="0.19939857694051458"/>
            </c:manualLayout>
          </c:layout>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132921216"/>
        <c:crosses val="autoZero"/>
        <c:crossBetween val="between"/>
      </c:valAx>
      <c:spPr>
        <a:noFill/>
        <a:ln>
          <a:noFill/>
        </a:ln>
        <a:effectLst/>
      </c:spPr>
    </c:plotArea>
    <c:legend>
      <c:legendPos val="b"/>
      <c:layout>
        <c:manualLayout>
          <c:xMode val="edge"/>
          <c:yMode val="edge"/>
          <c:x val="0.74384531260515574"/>
          <c:y val="4.8671965358031782E-2"/>
          <c:w val="0.23704184431683487"/>
          <c:h val="7.7159178632082756E-2"/>
        </c:manualLayout>
      </c:layout>
      <c:overlay val="0"/>
      <c:spPr>
        <a:solidFill>
          <a:schemeClr val="bg1"/>
        </a:solidFill>
        <a:ln>
          <a:solidFill>
            <a:sysClr val="windowText" lastClr="000000"/>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alatino Linotype" panose="0204050205050503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20768557776456E-2"/>
          <c:y val="5.0925925925925923E-2"/>
          <c:w val="0.88719294703546658"/>
          <c:h val="0.73667834305946678"/>
        </c:manualLayout>
      </c:layout>
      <c:barChart>
        <c:barDir val="col"/>
        <c:grouping val="clustered"/>
        <c:varyColors val="0"/>
        <c:ser>
          <c:idx val="0"/>
          <c:order val="0"/>
          <c:tx>
            <c:strRef>
              <c:f>GOSIF_Bio!$F$1</c:f>
              <c:strCache>
                <c:ptCount val="1"/>
                <c:pt idx="0">
                  <c:v>LD Phase</c:v>
                </c:pt>
              </c:strCache>
            </c:strRef>
          </c:tx>
          <c:spPr>
            <a:solidFill>
              <a:schemeClr val="accent2"/>
            </a:solidFill>
            <a:ln>
              <a:solidFill>
                <a:schemeClr val="tx1"/>
              </a:solidFill>
            </a:ln>
            <a:effectLst/>
          </c:spPr>
          <c:invertIfNegative val="0"/>
          <c:dLbls>
            <c:delete val="1"/>
          </c:dLbls>
          <c:cat>
            <c:strRef>
              <c:f>GOSIF_Bio!$B$2:$B$26</c:f>
              <c:strCache>
                <c:ptCount val="25"/>
                <c:pt idx="0">
                  <c:v>1A</c:v>
                </c:pt>
                <c:pt idx="1">
                  <c:v>1B</c:v>
                </c:pt>
                <c:pt idx="2">
                  <c:v>2A</c:v>
                </c:pt>
                <c:pt idx="3">
                  <c:v>2B</c:v>
                </c:pt>
                <c:pt idx="4">
                  <c:v>2C</c:v>
                </c:pt>
                <c:pt idx="5">
                  <c:v>2D</c:v>
                </c:pt>
                <c:pt idx="6">
                  <c:v>3A</c:v>
                </c:pt>
                <c:pt idx="7">
                  <c:v>3B</c:v>
                </c:pt>
                <c:pt idx="8">
                  <c:v>4A</c:v>
                </c:pt>
                <c:pt idx="9">
                  <c:v>4B</c:v>
                </c:pt>
                <c:pt idx="10">
                  <c:v>5A</c:v>
                </c:pt>
                <c:pt idx="11">
                  <c:v>5B</c:v>
                </c:pt>
                <c:pt idx="12">
                  <c:v>6A</c:v>
                </c:pt>
                <c:pt idx="13">
                  <c:v>6B</c:v>
                </c:pt>
                <c:pt idx="14">
                  <c:v>6C</c:v>
                </c:pt>
                <c:pt idx="15">
                  <c:v>6D</c:v>
                </c:pt>
                <c:pt idx="16">
                  <c:v>6E</c:v>
                </c:pt>
                <c:pt idx="17">
                  <c:v>7A</c:v>
                </c:pt>
                <c:pt idx="18">
                  <c:v>7B</c:v>
                </c:pt>
                <c:pt idx="19">
                  <c:v>8A</c:v>
                </c:pt>
                <c:pt idx="20">
                  <c:v>8B</c:v>
                </c:pt>
                <c:pt idx="21">
                  <c:v>9A</c:v>
                </c:pt>
                <c:pt idx="22">
                  <c:v>9B</c:v>
                </c:pt>
                <c:pt idx="23">
                  <c:v>10A</c:v>
                </c:pt>
                <c:pt idx="24">
                  <c:v>10B</c:v>
                </c:pt>
              </c:strCache>
            </c:strRef>
          </c:cat>
          <c:val>
            <c:numRef>
              <c:f>GOSIF_Bio!$F$2:$F$26</c:f>
              <c:numCache>
                <c:formatCode>0.0</c:formatCode>
                <c:ptCount val="25"/>
                <c:pt idx="0">
                  <c:v>10.300059000000003</c:v>
                </c:pt>
                <c:pt idx="1">
                  <c:v>8.1437910000000002</c:v>
                </c:pt>
                <c:pt idx="2">
                  <c:v>-0.22008</c:v>
                </c:pt>
                <c:pt idx="3">
                  <c:v>19.033804000000007</c:v>
                </c:pt>
                <c:pt idx="4">
                  <c:v>-7.4137640000000014</c:v>
                </c:pt>
                <c:pt idx="5">
                  <c:v>1.1519039999999998</c:v>
                </c:pt>
                <c:pt idx="6">
                  <c:v>-23.414535999999991</c:v>
                </c:pt>
                <c:pt idx="7">
                  <c:v>24.152854000000008</c:v>
                </c:pt>
                <c:pt idx="8">
                  <c:v>47.953575000000001</c:v>
                </c:pt>
                <c:pt idx="9">
                  <c:v>46.157432</c:v>
                </c:pt>
                <c:pt idx="10">
                  <c:v>7.9868959999999998</c:v>
                </c:pt>
                <c:pt idx="11">
                  <c:v>9.0888150000000003</c:v>
                </c:pt>
                <c:pt idx="12">
                  <c:v>54.925984</c:v>
                </c:pt>
                <c:pt idx="13">
                  <c:v>47.335301000000001</c:v>
                </c:pt>
                <c:pt idx="14">
                  <c:v>31.775721999999984</c:v>
                </c:pt>
                <c:pt idx="15">
                  <c:v>40.962367</c:v>
                </c:pt>
                <c:pt idx="16">
                  <c:v>18.315031999999999</c:v>
                </c:pt>
                <c:pt idx="17">
                  <c:v>41.640334000000003</c:v>
                </c:pt>
                <c:pt idx="18">
                  <c:v>10.809158</c:v>
                </c:pt>
                <c:pt idx="19">
                  <c:v>8.1848460000000003</c:v>
                </c:pt>
                <c:pt idx="20">
                  <c:v>3.3554299999999992</c:v>
                </c:pt>
                <c:pt idx="21">
                  <c:v>-6.3044959999999977</c:v>
                </c:pt>
                <c:pt idx="22">
                  <c:v>-4.8574119999999974</c:v>
                </c:pt>
                <c:pt idx="23">
                  <c:v>-7.4400870000000001</c:v>
                </c:pt>
                <c:pt idx="24">
                  <c:v>-2.510554</c:v>
                </c:pt>
              </c:numCache>
            </c:numRef>
          </c:val>
          <c:extLst>
            <c:ext xmlns:c16="http://schemas.microsoft.com/office/drawing/2014/chart" uri="{C3380CC4-5D6E-409C-BE32-E72D297353CC}">
              <c16:uniqueId val="{00000000-1425-4077-90F6-1249F488EC8E}"/>
            </c:ext>
          </c:extLst>
        </c:ser>
        <c:ser>
          <c:idx val="1"/>
          <c:order val="1"/>
          <c:tx>
            <c:strRef>
              <c:f>GOSIF_Bio!$G$1</c:f>
              <c:strCache>
                <c:ptCount val="1"/>
                <c:pt idx="0">
                  <c:v>UL Phase</c:v>
                </c:pt>
              </c:strCache>
            </c:strRef>
          </c:tx>
          <c:spPr>
            <a:solidFill>
              <a:schemeClr val="accent6">
                <a:lumMod val="75000"/>
              </a:schemeClr>
            </a:solidFill>
            <a:ln>
              <a:solidFill>
                <a:schemeClr val="tx1"/>
              </a:solidFill>
            </a:ln>
            <a:effectLst/>
          </c:spPr>
          <c:invertIfNegative val="0"/>
          <c:dLbls>
            <c:delete val="1"/>
          </c:dLbls>
          <c:cat>
            <c:strRef>
              <c:f>GOSIF_Bio!$B$2:$B$26</c:f>
              <c:strCache>
                <c:ptCount val="25"/>
                <c:pt idx="0">
                  <c:v>1A</c:v>
                </c:pt>
                <c:pt idx="1">
                  <c:v>1B</c:v>
                </c:pt>
                <c:pt idx="2">
                  <c:v>2A</c:v>
                </c:pt>
                <c:pt idx="3">
                  <c:v>2B</c:v>
                </c:pt>
                <c:pt idx="4">
                  <c:v>2C</c:v>
                </c:pt>
                <c:pt idx="5">
                  <c:v>2D</c:v>
                </c:pt>
                <c:pt idx="6">
                  <c:v>3A</c:v>
                </c:pt>
                <c:pt idx="7">
                  <c:v>3B</c:v>
                </c:pt>
                <c:pt idx="8">
                  <c:v>4A</c:v>
                </c:pt>
                <c:pt idx="9">
                  <c:v>4B</c:v>
                </c:pt>
                <c:pt idx="10">
                  <c:v>5A</c:v>
                </c:pt>
                <c:pt idx="11">
                  <c:v>5B</c:v>
                </c:pt>
                <c:pt idx="12">
                  <c:v>6A</c:v>
                </c:pt>
                <c:pt idx="13">
                  <c:v>6B</c:v>
                </c:pt>
                <c:pt idx="14">
                  <c:v>6C</c:v>
                </c:pt>
                <c:pt idx="15">
                  <c:v>6D</c:v>
                </c:pt>
                <c:pt idx="16">
                  <c:v>6E</c:v>
                </c:pt>
                <c:pt idx="17">
                  <c:v>7A</c:v>
                </c:pt>
                <c:pt idx="18">
                  <c:v>7B</c:v>
                </c:pt>
                <c:pt idx="19">
                  <c:v>8A</c:v>
                </c:pt>
                <c:pt idx="20">
                  <c:v>8B</c:v>
                </c:pt>
                <c:pt idx="21">
                  <c:v>9A</c:v>
                </c:pt>
                <c:pt idx="22">
                  <c:v>9B</c:v>
                </c:pt>
                <c:pt idx="23">
                  <c:v>10A</c:v>
                </c:pt>
                <c:pt idx="24">
                  <c:v>10B</c:v>
                </c:pt>
              </c:strCache>
            </c:strRef>
          </c:cat>
          <c:val>
            <c:numRef>
              <c:f>GOSIF_Bio!$G$2:$G$26</c:f>
              <c:numCache>
                <c:formatCode>0.0</c:formatCode>
                <c:ptCount val="25"/>
                <c:pt idx="0">
                  <c:v>-10.462509000000006</c:v>
                </c:pt>
                <c:pt idx="1">
                  <c:v>-1.98272</c:v>
                </c:pt>
                <c:pt idx="2">
                  <c:v>3.2815050000000001</c:v>
                </c:pt>
                <c:pt idx="3">
                  <c:v>9.0937100000000015</c:v>
                </c:pt>
                <c:pt idx="4">
                  <c:v>2.357000999999999</c:v>
                </c:pt>
                <c:pt idx="5">
                  <c:v>-3.0048049999999997</c:v>
                </c:pt>
                <c:pt idx="6">
                  <c:v>20.396878000000008</c:v>
                </c:pt>
                <c:pt idx="7">
                  <c:v>46.976075000000002</c:v>
                </c:pt>
                <c:pt idx="8">
                  <c:v>7.9139799999999996</c:v>
                </c:pt>
                <c:pt idx="9">
                  <c:v>13.356707000000004</c:v>
                </c:pt>
                <c:pt idx="10">
                  <c:v>4.0622559999999979</c:v>
                </c:pt>
                <c:pt idx="11">
                  <c:v>4.2459769999999981</c:v>
                </c:pt>
                <c:pt idx="12">
                  <c:v>13.491413</c:v>
                </c:pt>
                <c:pt idx="13">
                  <c:v>5.1366740000000002</c:v>
                </c:pt>
                <c:pt idx="14">
                  <c:v>7.6602499999999996</c:v>
                </c:pt>
                <c:pt idx="15">
                  <c:v>15.302874000000003</c:v>
                </c:pt>
                <c:pt idx="16">
                  <c:v>29.373881000000008</c:v>
                </c:pt>
                <c:pt idx="17">
                  <c:v>2.5370479999999991</c:v>
                </c:pt>
                <c:pt idx="18">
                  <c:v>-8.7641170000000006</c:v>
                </c:pt>
                <c:pt idx="19">
                  <c:v>10.996882000000003</c:v>
                </c:pt>
                <c:pt idx="20">
                  <c:v>5.3074259999999986</c:v>
                </c:pt>
                <c:pt idx="21">
                  <c:v>-6.4464490000000021</c:v>
                </c:pt>
                <c:pt idx="22">
                  <c:v>-3.9417249999999999</c:v>
                </c:pt>
                <c:pt idx="23">
                  <c:v>-0.33707700000000013</c:v>
                </c:pt>
                <c:pt idx="24">
                  <c:v>3.881176</c:v>
                </c:pt>
              </c:numCache>
            </c:numRef>
          </c:val>
          <c:extLst>
            <c:ext xmlns:c16="http://schemas.microsoft.com/office/drawing/2014/chart" uri="{C3380CC4-5D6E-409C-BE32-E72D297353CC}">
              <c16:uniqueId val="{00000001-1425-4077-90F6-1249F488EC8E}"/>
            </c:ext>
          </c:extLst>
        </c:ser>
        <c:dLbls>
          <c:showLegendKey val="0"/>
          <c:showVal val="1"/>
          <c:showCatName val="0"/>
          <c:showSerName val="0"/>
          <c:showPercent val="0"/>
          <c:showBubbleSize val="0"/>
        </c:dLbls>
        <c:gapWidth val="219"/>
        <c:overlap val="-27"/>
        <c:axId val="135796608"/>
        <c:axId val="135816320"/>
      </c:barChart>
      <c:catAx>
        <c:axId val="135796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Palatino Linotype" panose="02040502050505030304" pitchFamily="18" charset="0"/>
                    <a:ea typeface="+mn-ea"/>
                    <a:cs typeface="+mn-cs"/>
                  </a:defRPr>
                </a:pPr>
                <a:r>
                  <a:rPr lang="en-US" sz="1100" b="1"/>
                  <a:t>Biogeographic</a:t>
                </a:r>
                <a:r>
                  <a:rPr lang="en-US" sz="1100" b="1" baseline="0"/>
                  <a:t> Provinces</a:t>
                </a:r>
                <a:endParaRPr lang="en-US" sz="1100" b="1"/>
              </a:p>
            </c:rich>
          </c:tx>
          <c:overlay val="0"/>
          <c:spPr>
            <a:noFill/>
            <a:ln>
              <a:noFill/>
            </a:ln>
            <a:effectLst/>
          </c:spPr>
        </c:title>
        <c:numFmt formatCode="General" sourceLinked="1"/>
        <c:majorTickMark val="cross"/>
        <c:minorTickMark val="none"/>
        <c:tickLblPos val="low"/>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135816320"/>
        <c:crosses val="autoZero"/>
        <c:auto val="1"/>
        <c:lblAlgn val="ctr"/>
        <c:lblOffset val="100"/>
        <c:noMultiLvlLbl val="0"/>
      </c:catAx>
      <c:valAx>
        <c:axId val="135816320"/>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Palatino Linotype" panose="02040502050505030304" pitchFamily="18" charset="0"/>
                    <a:ea typeface="+mn-ea"/>
                    <a:cs typeface="+mn-cs"/>
                  </a:defRPr>
                </a:pPr>
                <a:r>
                  <a:rPr lang="en-US" sz="1100" b="1"/>
                  <a:t>SIF</a:t>
                </a:r>
                <a:r>
                  <a:rPr lang="en-US" sz="1100" b="1" baseline="0"/>
                  <a:t> Anomaly (%)</a:t>
                </a:r>
                <a:endParaRPr lang="en-US" sz="1100" b="1"/>
              </a:p>
            </c:rich>
          </c:tx>
          <c:overlay val="0"/>
          <c:spPr>
            <a:noFill/>
            <a:ln>
              <a:noFill/>
            </a:ln>
            <a:effectLst/>
          </c:sp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135796608"/>
        <c:crosses val="autoZero"/>
        <c:crossBetween val="between"/>
      </c:valAx>
      <c:spPr>
        <a:noFill/>
        <a:ln>
          <a:noFill/>
        </a:ln>
        <a:effectLst/>
      </c:spPr>
    </c:plotArea>
    <c:legend>
      <c:legendPos val="b"/>
      <c:layout>
        <c:manualLayout>
          <c:xMode val="edge"/>
          <c:yMode val="edge"/>
          <c:x val="0.7230597617605492"/>
          <c:y val="5.2606427552260707E-2"/>
          <c:w val="0.24764671243017702"/>
          <c:h val="7.8125546806649168E-2"/>
        </c:manualLayout>
      </c:layout>
      <c:overlay val="0"/>
      <c:spPr>
        <a:solidFill>
          <a:schemeClr val="bg1"/>
        </a:solidFill>
        <a:ln>
          <a:solidFill>
            <a:sysClr val="windowText" lastClr="000000"/>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alatino Linotype" panose="0204050205050503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275193109468685E-2"/>
          <c:y val="0.49018183232555096"/>
          <c:w val="0.90238168343904268"/>
          <c:h val="0.4863834665951966"/>
        </c:manualLayout>
      </c:layout>
      <c:barChart>
        <c:barDir val="col"/>
        <c:grouping val="clustered"/>
        <c:varyColors val="0"/>
        <c:ser>
          <c:idx val="0"/>
          <c:order val="0"/>
          <c:tx>
            <c:strRef>
              <c:f>'Modified (2)'!$F$1</c:f>
              <c:strCache>
                <c:ptCount val="1"/>
                <c:pt idx="0">
                  <c:v>LD_NDVI</c:v>
                </c:pt>
              </c:strCache>
            </c:strRef>
          </c:tx>
          <c:spPr>
            <a:solidFill>
              <a:srgbClr val="00B050"/>
            </a:solidFill>
            <a:ln w="6350">
              <a:solidFill>
                <a:schemeClr val="tx1"/>
              </a:solidFill>
            </a:ln>
            <a:effectLst/>
          </c:spPr>
          <c:invertIfNegative val="0"/>
          <c:cat>
            <c:strRef>
              <c:f>'Modified (2)'!$B$2:$B$26</c:f>
              <c:strCache>
                <c:ptCount val="25"/>
                <c:pt idx="0">
                  <c:v>Mundi Stone Mine</c:v>
                </c:pt>
                <c:pt idx="1">
                  <c:v>Godwa Stone Mine</c:v>
                </c:pt>
                <c:pt idx="2">
                  <c:v>Rodo Stone Mine</c:v>
                </c:pt>
                <c:pt idx="3">
                  <c:v>Bakudi Stone Mine</c:v>
                </c:pt>
                <c:pt idx="4">
                  <c:v>Kundi Stone Mine</c:v>
                </c:pt>
                <c:pt idx="5">
                  <c:v>Lalmatia Coal Mine</c:v>
                </c:pt>
                <c:pt idx="6">
                  <c:v>Tisra Coal Mine</c:v>
                </c:pt>
                <c:pt idx="7">
                  <c:v>Kheska Coal Mone</c:v>
                </c:pt>
                <c:pt idx="8">
                  <c:v>Koiridih Coal Mine</c:v>
                </c:pt>
                <c:pt idx="9">
                  <c:v>Nadkharki Coal Mine</c:v>
                </c:pt>
                <c:pt idx="10">
                  <c:v>Bokaro-Phusro Coal Mine</c:v>
                </c:pt>
                <c:pt idx="11">
                  <c:v>Rajrappa Coal Mine Region</c:v>
                </c:pt>
                <c:pt idx="12">
                  <c:v>Asoka Coal Mine Region</c:v>
                </c:pt>
                <c:pt idx="13">
                  <c:v>Tapin and Parege Coal Mine</c:v>
                </c:pt>
                <c:pt idx="14">
                  <c:v>Khuntmahul Coal Mine</c:v>
                </c:pt>
                <c:pt idx="15">
                  <c:v>Jagganath Coal Mine</c:v>
                </c:pt>
                <c:pt idx="16">
                  <c:v>Joda Iron Ore Mine</c:v>
                </c:pt>
                <c:pt idx="17">
                  <c:v>Guali Iron Ore Mine</c:v>
                </c:pt>
                <c:pt idx="18">
                  <c:v>Thakurani Irone Ore Mine</c:v>
                </c:pt>
                <c:pt idx="19">
                  <c:v>Nadidih Iron Ore Mine</c:v>
                </c:pt>
                <c:pt idx="20">
                  <c:v>Kurmitar Iron Ore Mine</c:v>
                </c:pt>
                <c:pt idx="21">
                  <c:v>Gua Iron Ore Mine</c:v>
                </c:pt>
                <c:pt idx="22">
                  <c:v>Panchpatmali Bauxite Mine</c:v>
                </c:pt>
                <c:pt idx="23">
                  <c:v>Kodingamali Bauxite Mine</c:v>
                </c:pt>
                <c:pt idx="24">
                  <c:v>Kaliapani Chromite Mine</c:v>
                </c:pt>
              </c:strCache>
            </c:strRef>
          </c:cat>
          <c:val>
            <c:numRef>
              <c:f>'Modified (2)'!$F$2:$F$26</c:f>
              <c:numCache>
                <c:formatCode>0.0</c:formatCode>
                <c:ptCount val="25"/>
                <c:pt idx="0">
                  <c:v>16.76483</c:v>
                </c:pt>
                <c:pt idx="1">
                  <c:v>8.5566019999999998</c:v>
                </c:pt>
                <c:pt idx="2">
                  <c:v>6.5027229999999996</c:v>
                </c:pt>
                <c:pt idx="3">
                  <c:v>15.960756</c:v>
                </c:pt>
                <c:pt idx="4">
                  <c:v>15.967184</c:v>
                </c:pt>
                <c:pt idx="5">
                  <c:v>13.337676</c:v>
                </c:pt>
                <c:pt idx="6">
                  <c:v>32.382939999999998</c:v>
                </c:pt>
                <c:pt idx="7">
                  <c:v>27.058524999999999</c:v>
                </c:pt>
                <c:pt idx="8">
                  <c:v>23.762208999999999</c:v>
                </c:pt>
                <c:pt idx="9">
                  <c:v>26.162020999999999</c:v>
                </c:pt>
                <c:pt idx="10">
                  <c:v>43.219473999999998</c:v>
                </c:pt>
                <c:pt idx="11">
                  <c:v>33.989454000000002</c:v>
                </c:pt>
                <c:pt idx="12">
                  <c:v>37.656306000000001</c:v>
                </c:pt>
                <c:pt idx="13">
                  <c:v>32.125003</c:v>
                </c:pt>
                <c:pt idx="14">
                  <c:v>28.540557</c:v>
                </c:pt>
                <c:pt idx="15">
                  <c:v>31.879142000000002</c:v>
                </c:pt>
                <c:pt idx="16">
                  <c:v>22.491109000000002</c:v>
                </c:pt>
                <c:pt idx="17">
                  <c:v>32.677332</c:v>
                </c:pt>
                <c:pt idx="18">
                  <c:v>22.454267000000002</c:v>
                </c:pt>
                <c:pt idx="19">
                  <c:v>21.46294</c:v>
                </c:pt>
                <c:pt idx="20">
                  <c:v>10.778627</c:v>
                </c:pt>
                <c:pt idx="21">
                  <c:v>15.105699</c:v>
                </c:pt>
                <c:pt idx="22">
                  <c:v>20.789978000000001</c:v>
                </c:pt>
                <c:pt idx="23">
                  <c:v>1.8573999999999999</c:v>
                </c:pt>
                <c:pt idx="24">
                  <c:v>17.573228</c:v>
                </c:pt>
              </c:numCache>
            </c:numRef>
          </c:val>
          <c:extLst>
            <c:ext xmlns:c16="http://schemas.microsoft.com/office/drawing/2014/chart" uri="{C3380CC4-5D6E-409C-BE32-E72D297353CC}">
              <c16:uniqueId val="{00000000-599B-4267-A1AC-1DCB178F78ED}"/>
            </c:ext>
          </c:extLst>
        </c:ser>
        <c:ser>
          <c:idx val="1"/>
          <c:order val="1"/>
          <c:tx>
            <c:strRef>
              <c:f>'Modified (2)'!$G$1</c:f>
              <c:strCache>
                <c:ptCount val="1"/>
                <c:pt idx="0">
                  <c:v>UL_NDVI</c:v>
                </c:pt>
              </c:strCache>
            </c:strRef>
          </c:tx>
          <c:spPr>
            <a:solidFill>
              <a:srgbClr val="FFC000"/>
            </a:solidFill>
            <a:ln w="6350">
              <a:solidFill>
                <a:schemeClr val="tx1"/>
              </a:solidFill>
            </a:ln>
            <a:effectLst/>
          </c:spPr>
          <c:invertIfNegative val="0"/>
          <c:cat>
            <c:strRef>
              <c:f>'Modified (2)'!$B$2:$B$26</c:f>
              <c:strCache>
                <c:ptCount val="25"/>
                <c:pt idx="0">
                  <c:v>Mundi Stone Mine</c:v>
                </c:pt>
                <c:pt idx="1">
                  <c:v>Godwa Stone Mine</c:v>
                </c:pt>
                <c:pt idx="2">
                  <c:v>Rodo Stone Mine</c:v>
                </c:pt>
                <c:pt idx="3">
                  <c:v>Bakudi Stone Mine</c:v>
                </c:pt>
                <c:pt idx="4">
                  <c:v>Kundi Stone Mine</c:v>
                </c:pt>
                <c:pt idx="5">
                  <c:v>Lalmatia Coal Mine</c:v>
                </c:pt>
                <c:pt idx="6">
                  <c:v>Tisra Coal Mine</c:v>
                </c:pt>
                <c:pt idx="7">
                  <c:v>Kheska Coal Mone</c:v>
                </c:pt>
                <c:pt idx="8">
                  <c:v>Koiridih Coal Mine</c:v>
                </c:pt>
                <c:pt idx="9">
                  <c:v>Nadkharki Coal Mine</c:v>
                </c:pt>
                <c:pt idx="10">
                  <c:v>Bokaro-Phusro Coal Mine</c:v>
                </c:pt>
                <c:pt idx="11">
                  <c:v>Rajrappa Coal Mine Region</c:v>
                </c:pt>
                <c:pt idx="12">
                  <c:v>Asoka Coal Mine Region</c:v>
                </c:pt>
                <c:pt idx="13">
                  <c:v>Tapin and Parege Coal Mine</c:v>
                </c:pt>
                <c:pt idx="14">
                  <c:v>Khuntmahul Coal Mine</c:v>
                </c:pt>
                <c:pt idx="15">
                  <c:v>Jagganath Coal Mine</c:v>
                </c:pt>
                <c:pt idx="16">
                  <c:v>Joda Iron Ore Mine</c:v>
                </c:pt>
                <c:pt idx="17">
                  <c:v>Guali Iron Ore Mine</c:v>
                </c:pt>
                <c:pt idx="18">
                  <c:v>Thakurani Irone Ore Mine</c:v>
                </c:pt>
                <c:pt idx="19">
                  <c:v>Nadidih Iron Ore Mine</c:v>
                </c:pt>
                <c:pt idx="20">
                  <c:v>Kurmitar Iron Ore Mine</c:v>
                </c:pt>
                <c:pt idx="21">
                  <c:v>Gua Iron Ore Mine</c:v>
                </c:pt>
                <c:pt idx="22">
                  <c:v>Panchpatmali Bauxite Mine</c:v>
                </c:pt>
                <c:pt idx="23">
                  <c:v>Kodingamali Bauxite Mine</c:v>
                </c:pt>
                <c:pt idx="24">
                  <c:v>Kaliapani Chromite Mine</c:v>
                </c:pt>
              </c:strCache>
            </c:strRef>
          </c:cat>
          <c:val>
            <c:numRef>
              <c:f>'Modified (2)'!$G$2:$G$26</c:f>
              <c:numCache>
                <c:formatCode>0.0</c:formatCode>
                <c:ptCount val="25"/>
                <c:pt idx="0">
                  <c:v>-1.057952</c:v>
                </c:pt>
                <c:pt idx="1">
                  <c:v>-9.8365580000000001</c:v>
                </c:pt>
                <c:pt idx="2">
                  <c:v>-20.282404</c:v>
                </c:pt>
                <c:pt idx="3">
                  <c:v>-16.863151999999999</c:v>
                </c:pt>
                <c:pt idx="4">
                  <c:v>-13.412734</c:v>
                </c:pt>
                <c:pt idx="5">
                  <c:v>-5.3238500000000002</c:v>
                </c:pt>
                <c:pt idx="6">
                  <c:v>12.411519999999999</c:v>
                </c:pt>
                <c:pt idx="7">
                  <c:v>10.231261999999999</c:v>
                </c:pt>
                <c:pt idx="8">
                  <c:v>7.3386760000000004</c:v>
                </c:pt>
                <c:pt idx="9">
                  <c:v>5.2863550000000004</c:v>
                </c:pt>
                <c:pt idx="10">
                  <c:v>16.358756</c:v>
                </c:pt>
                <c:pt idx="11">
                  <c:v>6.3589019999999996</c:v>
                </c:pt>
                <c:pt idx="12">
                  <c:v>7.4474340000000003</c:v>
                </c:pt>
                <c:pt idx="13">
                  <c:v>1.3318430000000001</c:v>
                </c:pt>
                <c:pt idx="14">
                  <c:v>2.1937679999999999</c:v>
                </c:pt>
                <c:pt idx="15">
                  <c:v>-2.704526</c:v>
                </c:pt>
                <c:pt idx="16">
                  <c:v>7.354025</c:v>
                </c:pt>
                <c:pt idx="17">
                  <c:v>5.2213560000000001</c:v>
                </c:pt>
                <c:pt idx="18">
                  <c:v>0.89721200000000001</c:v>
                </c:pt>
                <c:pt idx="19">
                  <c:v>3.6806450000000002</c:v>
                </c:pt>
                <c:pt idx="20">
                  <c:v>-6.9312209999999999</c:v>
                </c:pt>
                <c:pt idx="21">
                  <c:v>7.0194479999999997</c:v>
                </c:pt>
                <c:pt idx="22">
                  <c:v>-2.0730089999999999</c:v>
                </c:pt>
                <c:pt idx="23">
                  <c:v>-5.6750319999999999</c:v>
                </c:pt>
                <c:pt idx="24">
                  <c:v>8.0465520000000001</c:v>
                </c:pt>
              </c:numCache>
            </c:numRef>
          </c:val>
          <c:extLst>
            <c:ext xmlns:c16="http://schemas.microsoft.com/office/drawing/2014/chart" uri="{C3380CC4-5D6E-409C-BE32-E72D297353CC}">
              <c16:uniqueId val="{00000001-599B-4267-A1AC-1DCB178F78ED}"/>
            </c:ext>
          </c:extLst>
        </c:ser>
        <c:ser>
          <c:idx val="2"/>
          <c:order val="2"/>
          <c:tx>
            <c:strRef>
              <c:f>'Modified (2)'!$J$1</c:f>
              <c:strCache>
                <c:ptCount val="1"/>
                <c:pt idx="0">
                  <c:v>LD_SIF</c:v>
                </c:pt>
              </c:strCache>
            </c:strRef>
          </c:tx>
          <c:spPr>
            <a:solidFill>
              <a:schemeClr val="accent1"/>
            </a:solidFill>
            <a:ln w="6350">
              <a:solidFill>
                <a:schemeClr val="tx1"/>
              </a:solidFill>
            </a:ln>
            <a:effectLst/>
          </c:spPr>
          <c:invertIfNegative val="0"/>
          <c:cat>
            <c:strRef>
              <c:f>'Modified (2)'!$B$2:$B$26</c:f>
              <c:strCache>
                <c:ptCount val="25"/>
                <c:pt idx="0">
                  <c:v>Mundi Stone Mine</c:v>
                </c:pt>
                <c:pt idx="1">
                  <c:v>Godwa Stone Mine</c:v>
                </c:pt>
                <c:pt idx="2">
                  <c:v>Rodo Stone Mine</c:v>
                </c:pt>
                <c:pt idx="3">
                  <c:v>Bakudi Stone Mine</c:v>
                </c:pt>
                <c:pt idx="4">
                  <c:v>Kundi Stone Mine</c:v>
                </c:pt>
                <c:pt idx="5">
                  <c:v>Lalmatia Coal Mine</c:v>
                </c:pt>
                <c:pt idx="6">
                  <c:v>Tisra Coal Mine</c:v>
                </c:pt>
                <c:pt idx="7">
                  <c:v>Kheska Coal Mone</c:v>
                </c:pt>
                <c:pt idx="8">
                  <c:v>Koiridih Coal Mine</c:v>
                </c:pt>
                <c:pt idx="9">
                  <c:v>Nadkharki Coal Mine</c:v>
                </c:pt>
                <c:pt idx="10">
                  <c:v>Bokaro-Phusro Coal Mine</c:v>
                </c:pt>
                <c:pt idx="11">
                  <c:v>Rajrappa Coal Mine Region</c:v>
                </c:pt>
                <c:pt idx="12">
                  <c:v>Asoka Coal Mine Region</c:v>
                </c:pt>
                <c:pt idx="13">
                  <c:v>Tapin and Parege Coal Mine</c:v>
                </c:pt>
                <c:pt idx="14">
                  <c:v>Khuntmahul Coal Mine</c:v>
                </c:pt>
                <c:pt idx="15">
                  <c:v>Jagganath Coal Mine</c:v>
                </c:pt>
                <c:pt idx="16">
                  <c:v>Joda Iron Ore Mine</c:v>
                </c:pt>
                <c:pt idx="17">
                  <c:v>Guali Iron Ore Mine</c:v>
                </c:pt>
                <c:pt idx="18">
                  <c:v>Thakurani Irone Ore Mine</c:v>
                </c:pt>
                <c:pt idx="19">
                  <c:v>Nadidih Iron Ore Mine</c:v>
                </c:pt>
                <c:pt idx="20">
                  <c:v>Kurmitar Iron Ore Mine</c:v>
                </c:pt>
                <c:pt idx="21">
                  <c:v>Gua Iron Ore Mine</c:v>
                </c:pt>
                <c:pt idx="22">
                  <c:v>Panchpatmali Bauxite Mine</c:v>
                </c:pt>
                <c:pt idx="23">
                  <c:v>Kodingamali Bauxite Mine</c:v>
                </c:pt>
                <c:pt idx="24">
                  <c:v>Kaliapani Chromite Mine</c:v>
                </c:pt>
              </c:strCache>
            </c:strRef>
          </c:cat>
          <c:val>
            <c:numRef>
              <c:f>'Modified (2)'!$J$2:$J$26</c:f>
              <c:numCache>
                <c:formatCode>0.0</c:formatCode>
                <c:ptCount val="25"/>
                <c:pt idx="0">
                  <c:v>25.513715999999999</c:v>
                </c:pt>
                <c:pt idx="1">
                  <c:v>12.323992000000001</c:v>
                </c:pt>
                <c:pt idx="2">
                  <c:v>18.583286999999999</c:v>
                </c:pt>
                <c:pt idx="3">
                  <c:v>27.677887999999999</c:v>
                </c:pt>
                <c:pt idx="4">
                  <c:v>40.750731000000002</c:v>
                </c:pt>
                <c:pt idx="5">
                  <c:v>45.176257999999997</c:v>
                </c:pt>
                <c:pt idx="6">
                  <c:v>58.884037999999997</c:v>
                </c:pt>
                <c:pt idx="7">
                  <c:v>71.284951000000007</c:v>
                </c:pt>
                <c:pt idx="8">
                  <c:v>78.167124999999999</c:v>
                </c:pt>
                <c:pt idx="9">
                  <c:v>77.869099000000006</c:v>
                </c:pt>
                <c:pt idx="10">
                  <c:v>72.493210000000005</c:v>
                </c:pt>
                <c:pt idx="11">
                  <c:v>76.297584000000001</c:v>
                </c:pt>
                <c:pt idx="12">
                  <c:v>37.186051999999997</c:v>
                </c:pt>
                <c:pt idx="13">
                  <c:v>40.573096</c:v>
                </c:pt>
                <c:pt idx="14">
                  <c:v>55.303324000000003</c:v>
                </c:pt>
                <c:pt idx="15">
                  <c:v>29.981705999999999</c:v>
                </c:pt>
                <c:pt idx="16">
                  <c:v>62.887849000000003</c:v>
                </c:pt>
                <c:pt idx="17">
                  <c:v>65.587036999999995</c:v>
                </c:pt>
                <c:pt idx="18">
                  <c:v>52.295189000000001</c:v>
                </c:pt>
                <c:pt idx="19">
                  <c:v>34.910356</c:v>
                </c:pt>
                <c:pt idx="20">
                  <c:v>21.204433999999999</c:v>
                </c:pt>
                <c:pt idx="21">
                  <c:v>33.169887000000003</c:v>
                </c:pt>
                <c:pt idx="22">
                  <c:v>47.562404999999998</c:v>
                </c:pt>
                <c:pt idx="23">
                  <c:v>39.312268000000003</c:v>
                </c:pt>
                <c:pt idx="24">
                  <c:v>30.601403000000001</c:v>
                </c:pt>
              </c:numCache>
            </c:numRef>
          </c:val>
          <c:extLst>
            <c:ext xmlns:c16="http://schemas.microsoft.com/office/drawing/2014/chart" uri="{C3380CC4-5D6E-409C-BE32-E72D297353CC}">
              <c16:uniqueId val="{00000002-599B-4267-A1AC-1DCB178F78ED}"/>
            </c:ext>
          </c:extLst>
        </c:ser>
        <c:ser>
          <c:idx val="3"/>
          <c:order val="3"/>
          <c:tx>
            <c:strRef>
              <c:f>'Modified (2)'!$K$1</c:f>
              <c:strCache>
                <c:ptCount val="1"/>
                <c:pt idx="0">
                  <c:v>UL_SIF</c:v>
                </c:pt>
              </c:strCache>
            </c:strRef>
          </c:tx>
          <c:spPr>
            <a:solidFill>
              <a:srgbClr val="7030A0"/>
            </a:solidFill>
            <a:ln w="6350">
              <a:solidFill>
                <a:schemeClr val="tx1"/>
              </a:solidFill>
            </a:ln>
            <a:effectLst/>
          </c:spPr>
          <c:invertIfNegative val="0"/>
          <c:cat>
            <c:strRef>
              <c:f>'Modified (2)'!$B$2:$B$26</c:f>
              <c:strCache>
                <c:ptCount val="25"/>
                <c:pt idx="0">
                  <c:v>Mundi Stone Mine</c:v>
                </c:pt>
                <c:pt idx="1">
                  <c:v>Godwa Stone Mine</c:v>
                </c:pt>
                <c:pt idx="2">
                  <c:v>Rodo Stone Mine</c:v>
                </c:pt>
                <c:pt idx="3">
                  <c:v>Bakudi Stone Mine</c:v>
                </c:pt>
                <c:pt idx="4">
                  <c:v>Kundi Stone Mine</c:v>
                </c:pt>
                <c:pt idx="5">
                  <c:v>Lalmatia Coal Mine</c:v>
                </c:pt>
                <c:pt idx="6">
                  <c:v>Tisra Coal Mine</c:v>
                </c:pt>
                <c:pt idx="7">
                  <c:v>Kheska Coal Mone</c:v>
                </c:pt>
                <c:pt idx="8">
                  <c:v>Koiridih Coal Mine</c:v>
                </c:pt>
                <c:pt idx="9">
                  <c:v>Nadkharki Coal Mine</c:v>
                </c:pt>
                <c:pt idx="10">
                  <c:v>Bokaro-Phusro Coal Mine</c:v>
                </c:pt>
                <c:pt idx="11">
                  <c:v>Rajrappa Coal Mine Region</c:v>
                </c:pt>
                <c:pt idx="12">
                  <c:v>Asoka Coal Mine Region</c:v>
                </c:pt>
                <c:pt idx="13">
                  <c:v>Tapin and Parege Coal Mine</c:v>
                </c:pt>
                <c:pt idx="14">
                  <c:v>Khuntmahul Coal Mine</c:v>
                </c:pt>
                <c:pt idx="15">
                  <c:v>Jagganath Coal Mine</c:v>
                </c:pt>
                <c:pt idx="16">
                  <c:v>Joda Iron Ore Mine</c:v>
                </c:pt>
                <c:pt idx="17">
                  <c:v>Guali Iron Ore Mine</c:v>
                </c:pt>
                <c:pt idx="18">
                  <c:v>Thakurani Irone Ore Mine</c:v>
                </c:pt>
                <c:pt idx="19">
                  <c:v>Nadidih Iron Ore Mine</c:v>
                </c:pt>
                <c:pt idx="20">
                  <c:v>Kurmitar Iron Ore Mine</c:v>
                </c:pt>
                <c:pt idx="21">
                  <c:v>Gua Iron Ore Mine</c:v>
                </c:pt>
                <c:pt idx="22">
                  <c:v>Panchpatmali Bauxite Mine</c:v>
                </c:pt>
                <c:pt idx="23">
                  <c:v>Kodingamali Bauxite Mine</c:v>
                </c:pt>
                <c:pt idx="24">
                  <c:v>Kaliapani Chromite Mine</c:v>
                </c:pt>
              </c:strCache>
            </c:strRef>
          </c:cat>
          <c:val>
            <c:numRef>
              <c:f>'Modified (2)'!$K$2:$K$26</c:f>
              <c:numCache>
                <c:formatCode>0.0</c:formatCode>
                <c:ptCount val="25"/>
                <c:pt idx="0">
                  <c:v>1.5863389999999999</c:v>
                </c:pt>
                <c:pt idx="1">
                  <c:v>1.487749</c:v>
                </c:pt>
                <c:pt idx="2">
                  <c:v>5.1702159999999999</c:v>
                </c:pt>
                <c:pt idx="3">
                  <c:v>11.020562</c:v>
                </c:pt>
                <c:pt idx="4">
                  <c:v>10.82259</c:v>
                </c:pt>
                <c:pt idx="5">
                  <c:v>7.9359349999999997</c:v>
                </c:pt>
                <c:pt idx="6">
                  <c:v>15.780184999999999</c:v>
                </c:pt>
                <c:pt idx="7">
                  <c:v>18.665327999999999</c:v>
                </c:pt>
                <c:pt idx="8">
                  <c:v>13.538999</c:v>
                </c:pt>
                <c:pt idx="9">
                  <c:v>15.623896999999999</c:v>
                </c:pt>
                <c:pt idx="10">
                  <c:v>5.8578320000000001</c:v>
                </c:pt>
                <c:pt idx="11">
                  <c:v>15.454466</c:v>
                </c:pt>
                <c:pt idx="12">
                  <c:v>8.4729790000000005</c:v>
                </c:pt>
                <c:pt idx="13">
                  <c:v>2.9953780000000001</c:v>
                </c:pt>
                <c:pt idx="14">
                  <c:v>4.0789419999999996</c:v>
                </c:pt>
                <c:pt idx="15">
                  <c:v>0.79654700000000001</c:v>
                </c:pt>
                <c:pt idx="16">
                  <c:v>7.319572</c:v>
                </c:pt>
                <c:pt idx="17">
                  <c:v>11.116362000000001</c:v>
                </c:pt>
                <c:pt idx="18">
                  <c:v>6.246219</c:v>
                </c:pt>
                <c:pt idx="19">
                  <c:v>7.1185590000000003</c:v>
                </c:pt>
                <c:pt idx="20">
                  <c:v>8.3010970000000004</c:v>
                </c:pt>
                <c:pt idx="21">
                  <c:v>7.2365630000000003</c:v>
                </c:pt>
                <c:pt idx="22">
                  <c:v>11.258455</c:v>
                </c:pt>
                <c:pt idx="23">
                  <c:v>-0.82572900000000005</c:v>
                </c:pt>
                <c:pt idx="24">
                  <c:v>7.4947549999999996</c:v>
                </c:pt>
              </c:numCache>
            </c:numRef>
          </c:val>
          <c:extLst>
            <c:ext xmlns:c16="http://schemas.microsoft.com/office/drawing/2014/chart" uri="{C3380CC4-5D6E-409C-BE32-E72D297353CC}">
              <c16:uniqueId val="{00000003-599B-4267-A1AC-1DCB178F78ED}"/>
            </c:ext>
          </c:extLst>
        </c:ser>
        <c:ser>
          <c:idx val="4"/>
          <c:order val="4"/>
          <c:tx>
            <c:strRef>
              <c:f>'Modified (2)'!$L$1</c:f>
              <c:strCache>
                <c:ptCount val="1"/>
                <c:pt idx="0">
                  <c:v>LD_AOD</c:v>
                </c:pt>
              </c:strCache>
            </c:strRef>
          </c:tx>
          <c:spPr>
            <a:solidFill>
              <a:srgbClr val="FF0000"/>
            </a:solidFill>
            <a:ln w="6350">
              <a:solidFill>
                <a:schemeClr val="tx1"/>
              </a:solidFill>
            </a:ln>
            <a:effectLst/>
          </c:spPr>
          <c:invertIfNegative val="0"/>
          <c:cat>
            <c:strRef>
              <c:f>'Modified (2)'!$B$2:$B$26</c:f>
              <c:strCache>
                <c:ptCount val="25"/>
                <c:pt idx="0">
                  <c:v>Mundi Stone Mine</c:v>
                </c:pt>
                <c:pt idx="1">
                  <c:v>Godwa Stone Mine</c:v>
                </c:pt>
                <c:pt idx="2">
                  <c:v>Rodo Stone Mine</c:v>
                </c:pt>
                <c:pt idx="3">
                  <c:v>Bakudi Stone Mine</c:v>
                </c:pt>
                <c:pt idx="4">
                  <c:v>Kundi Stone Mine</c:v>
                </c:pt>
                <c:pt idx="5">
                  <c:v>Lalmatia Coal Mine</c:v>
                </c:pt>
                <c:pt idx="6">
                  <c:v>Tisra Coal Mine</c:v>
                </c:pt>
                <c:pt idx="7">
                  <c:v>Kheska Coal Mone</c:v>
                </c:pt>
                <c:pt idx="8">
                  <c:v>Koiridih Coal Mine</c:v>
                </c:pt>
                <c:pt idx="9">
                  <c:v>Nadkharki Coal Mine</c:v>
                </c:pt>
                <c:pt idx="10">
                  <c:v>Bokaro-Phusro Coal Mine</c:v>
                </c:pt>
                <c:pt idx="11">
                  <c:v>Rajrappa Coal Mine Region</c:v>
                </c:pt>
                <c:pt idx="12">
                  <c:v>Asoka Coal Mine Region</c:v>
                </c:pt>
                <c:pt idx="13">
                  <c:v>Tapin and Parege Coal Mine</c:v>
                </c:pt>
                <c:pt idx="14">
                  <c:v>Khuntmahul Coal Mine</c:v>
                </c:pt>
                <c:pt idx="15">
                  <c:v>Jagganath Coal Mine</c:v>
                </c:pt>
                <c:pt idx="16">
                  <c:v>Joda Iron Ore Mine</c:v>
                </c:pt>
                <c:pt idx="17">
                  <c:v>Guali Iron Ore Mine</c:v>
                </c:pt>
                <c:pt idx="18">
                  <c:v>Thakurani Irone Ore Mine</c:v>
                </c:pt>
                <c:pt idx="19">
                  <c:v>Nadidih Iron Ore Mine</c:v>
                </c:pt>
                <c:pt idx="20">
                  <c:v>Kurmitar Iron Ore Mine</c:v>
                </c:pt>
                <c:pt idx="21">
                  <c:v>Gua Iron Ore Mine</c:v>
                </c:pt>
                <c:pt idx="22">
                  <c:v>Panchpatmali Bauxite Mine</c:v>
                </c:pt>
                <c:pt idx="23">
                  <c:v>Kodingamali Bauxite Mine</c:v>
                </c:pt>
                <c:pt idx="24">
                  <c:v>Kaliapani Chromite Mine</c:v>
                </c:pt>
              </c:strCache>
            </c:strRef>
          </c:cat>
          <c:val>
            <c:numRef>
              <c:f>'Modified (2)'!$L$2:$L$26</c:f>
              <c:numCache>
                <c:formatCode>0.0</c:formatCode>
                <c:ptCount val="25"/>
                <c:pt idx="0">
                  <c:v>-28.402571999999999</c:v>
                </c:pt>
                <c:pt idx="1">
                  <c:v>-33.964992000000002</c:v>
                </c:pt>
                <c:pt idx="2">
                  <c:v>-41.913758999999999</c:v>
                </c:pt>
                <c:pt idx="3">
                  <c:v>-41.757272999999998</c:v>
                </c:pt>
                <c:pt idx="4">
                  <c:v>-30.077828</c:v>
                </c:pt>
                <c:pt idx="5">
                  <c:v>-31.757937999999999</c:v>
                </c:pt>
                <c:pt idx="6">
                  <c:v>-13.979926000000001</c:v>
                </c:pt>
                <c:pt idx="7">
                  <c:v>-16.135950999999999</c:v>
                </c:pt>
                <c:pt idx="8">
                  <c:v>-17.407294</c:v>
                </c:pt>
                <c:pt idx="9">
                  <c:v>-14.127262999999999</c:v>
                </c:pt>
                <c:pt idx="10">
                  <c:v>-9.6067359999999997</c:v>
                </c:pt>
                <c:pt idx="11">
                  <c:v>-1.580651</c:v>
                </c:pt>
                <c:pt idx="12">
                  <c:v>-13.967286</c:v>
                </c:pt>
                <c:pt idx="13">
                  <c:v>-15.644019999999999</c:v>
                </c:pt>
                <c:pt idx="14">
                  <c:v>-0.77671999999999997</c:v>
                </c:pt>
                <c:pt idx="15">
                  <c:v>1.2513240000000001</c:v>
                </c:pt>
                <c:pt idx="16">
                  <c:v>-6.9430880000000004</c:v>
                </c:pt>
                <c:pt idx="17">
                  <c:v>-8.8527690000000003</c:v>
                </c:pt>
                <c:pt idx="18">
                  <c:v>-0.87051800000000001</c:v>
                </c:pt>
                <c:pt idx="19">
                  <c:v>-8.2997180000000004</c:v>
                </c:pt>
                <c:pt idx="20">
                  <c:v>-8.5609509999999993</c:v>
                </c:pt>
                <c:pt idx="21">
                  <c:v>-7.0398889999999996</c:v>
                </c:pt>
                <c:pt idx="22">
                  <c:v>-5.0007590000000004</c:v>
                </c:pt>
                <c:pt idx="23">
                  <c:v>-17.564132000000001</c:v>
                </c:pt>
                <c:pt idx="24">
                  <c:v>-3.147367</c:v>
                </c:pt>
              </c:numCache>
            </c:numRef>
          </c:val>
          <c:extLst>
            <c:ext xmlns:c16="http://schemas.microsoft.com/office/drawing/2014/chart" uri="{C3380CC4-5D6E-409C-BE32-E72D297353CC}">
              <c16:uniqueId val="{00000004-599B-4267-A1AC-1DCB178F78ED}"/>
            </c:ext>
          </c:extLst>
        </c:ser>
        <c:ser>
          <c:idx val="5"/>
          <c:order val="5"/>
          <c:tx>
            <c:strRef>
              <c:f>'Modified (2)'!$M$1</c:f>
              <c:strCache>
                <c:ptCount val="1"/>
                <c:pt idx="0">
                  <c:v>UL_AOD</c:v>
                </c:pt>
              </c:strCache>
            </c:strRef>
          </c:tx>
          <c:spPr>
            <a:solidFill>
              <a:schemeClr val="accent2"/>
            </a:solidFill>
            <a:ln w="6350">
              <a:solidFill>
                <a:schemeClr val="tx1"/>
              </a:solidFill>
            </a:ln>
            <a:effectLst/>
          </c:spPr>
          <c:invertIfNegative val="0"/>
          <c:cat>
            <c:strRef>
              <c:f>'Modified (2)'!$B$2:$B$26</c:f>
              <c:strCache>
                <c:ptCount val="25"/>
                <c:pt idx="0">
                  <c:v>Mundi Stone Mine</c:v>
                </c:pt>
                <c:pt idx="1">
                  <c:v>Godwa Stone Mine</c:v>
                </c:pt>
                <c:pt idx="2">
                  <c:v>Rodo Stone Mine</c:v>
                </c:pt>
                <c:pt idx="3">
                  <c:v>Bakudi Stone Mine</c:v>
                </c:pt>
                <c:pt idx="4">
                  <c:v>Kundi Stone Mine</c:v>
                </c:pt>
                <c:pt idx="5">
                  <c:v>Lalmatia Coal Mine</c:v>
                </c:pt>
                <c:pt idx="6">
                  <c:v>Tisra Coal Mine</c:v>
                </c:pt>
                <c:pt idx="7">
                  <c:v>Kheska Coal Mone</c:v>
                </c:pt>
                <c:pt idx="8">
                  <c:v>Koiridih Coal Mine</c:v>
                </c:pt>
                <c:pt idx="9">
                  <c:v>Nadkharki Coal Mine</c:v>
                </c:pt>
                <c:pt idx="10">
                  <c:v>Bokaro-Phusro Coal Mine</c:v>
                </c:pt>
                <c:pt idx="11">
                  <c:v>Rajrappa Coal Mine Region</c:v>
                </c:pt>
                <c:pt idx="12">
                  <c:v>Asoka Coal Mine Region</c:v>
                </c:pt>
                <c:pt idx="13">
                  <c:v>Tapin and Parege Coal Mine</c:v>
                </c:pt>
                <c:pt idx="14">
                  <c:v>Khuntmahul Coal Mine</c:v>
                </c:pt>
                <c:pt idx="15">
                  <c:v>Jagganath Coal Mine</c:v>
                </c:pt>
                <c:pt idx="16">
                  <c:v>Joda Iron Ore Mine</c:v>
                </c:pt>
                <c:pt idx="17">
                  <c:v>Guali Iron Ore Mine</c:v>
                </c:pt>
                <c:pt idx="18">
                  <c:v>Thakurani Irone Ore Mine</c:v>
                </c:pt>
                <c:pt idx="19">
                  <c:v>Nadidih Iron Ore Mine</c:v>
                </c:pt>
                <c:pt idx="20">
                  <c:v>Kurmitar Iron Ore Mine</c:v>
                </c:pt>
                <c:pt idx="21">
                  <c:v>Gua Iron Ore Mine</c:v>
                </c:pt>
                <c:pt idx="22">
                  <c:v>Panchpatmali Bauxite Mine</c:v>
                </c:pt>
                <c:pt idx="23">
                  <c:v>Kodingamali Bauxite Mine</c:v>
                </c:pt>
                <c:pt idx="24">
                  <c:v>Kaliapani Chromite Mine</c:v>
                </c:pt>
              </c:strCache>
            </c:strRef>
          </c:cat>
          <c:val>
            <c:numRef>
              <c:f>'Modified (2)'!$M$2:$M$26</c:f>
              <c:numCache>
                <c:formatCode>0.0</c:formatCode>
                <c:ptCount val="25"/>
                <c:pt idx="0">
                  <c:v>-18.999462000000001</c:v>
                </c:pt>
                <c:pt idx="1">
                  <c:v>-12.057663</c:v>
                </c:pt>
                <c:pt idx="2">
                  <c:v>-18.216922</c:v>
                </c:pt>
                <c:pt idx="3">
                  <c:v>-21.712696999999999</c:v>
                </c:pt>
                <c:pt idx="4">
                  <c:v>-23.377216000000001</c:v>
                </c:pt>
                <c:pt idx="5">
                  <c:v>-19.228467999999999</c:v>
                </c:pt>
                <c:pt idx="6">
                  <c:v>-28.168575000000001</c:v>
                </c:pt>
                <c:pt idx="7">
                  <c:v>-26.551368</c:v>
                </c:pt>
                <c:pt idx="8">
                  <c:v>-22.371282999999998</c:v>
                </c:pt>
                <c:pt idx="9">
                  <c:v>-23.797239000000001</c:v>
                </c:pt>
                <c:pt idx="10">
                  <c:v>-21.915020999999999</c:v>
                </c:pt>
                <c:pt idx="11">
                  <c:v>-11.236386</c:v>
                </c:pt>
                <c:pt idx="12">
                  <c:v>-9.7236159999999998</c:v>
                </c:pt>
                <c:pt idx="13">
                  <c:v>-16.356183999999999</c:v>
                </c:pt>
                <c:pt idx="14">
                  <c:v>-16.923767000000002</c:v>
                </c:pt>
                <c:pt idx="15">
                  <c:v>-20.007546999999999</c:v>
                </c:pt>
                <c:pt idx="16">
                  <c:v>-19.311534000000002</c:v>
                </c:pt>
                <c:pt idx="17">
                  <c:v>-23.185157</c:v>
                </c:pt>
                <c:pt idx="18">
                  <c:v>-24.205997</c:v>
                </c:pt>
                <c:pt idx="19">
                  <c:v>-22.394850000000002</c:v>
                </c:pt>
                <c:pt idx="20">
                  <c:v>-13.641356999999999</c:v>
                </c:pt>
                <c:pt idx="21">
                  <c:v>-22.171071000000001</c:v>
                </c:pt>
                <c:pt idx="22">
                  <c:v>-21.776584</c:v>
                </c:pt>
                <c:pt idx="23">
                  <c:v>-5.197749</c:v>
                </c:pt>
                <c:pt idx="24">
                  <c:v>-18.980191000000001</c:v>
                </c:pt>
              </c:numCache>
            </c:numRef>
          </c:val>
          <c:extLst>
            <c:ext xmlns:c16="http://schemas.microsoft.com/office/drawing/2014/chart" uri="{C3380CC4-5D6E-409C-BE32-E72D297353CC}">
              <c16:uniqueId val="{00000005-599B-4267-A1AC-1DCB178F78ED}"/>
            </c:ext>
          </c:extLst>
        </c:ser>
        <c:dLbls>
          <c:showLegendKey val="0"/>
          <c:showVal val="0"/>
          <c:showCatName val="0"/>
          <c:showSerName val="0"/>
          <c:showPercent val="0"/>
          <c:showBubbleSize val="0"/>
        </c:dLbls>
        <c:gapWidth val="219"/>
        <c:overlap val="-27"/>
        <c:axId val="660042768"/>
        <c:axId val="697124792"/>
      </c:barChart>
      <c:catAx>
        <c:axId val="66004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alpha val="94000"/>
              </a:schemeClr>
            </a:solidFill>
            <a:round/>
          </a:ln>
          <a:effectLst/>
        </c:spPr>
        <c:txPr>
          <a:bodyPr rot="-5400000" spcFirstLastPara="1" vertOverflow="ellipsis" wrap="square" anchor="t" anchorCtr="0"/>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97124792"/>
        <c:crosses val="autoZero"/>
        <c:auto val="1"/>
        <c:lblAlgn val="ctr"/>
        <c:lblOffset val="100"/>
        <c:noMultiLvlLbl val="0"/>
      </c:catAx>
      <c:valAx>
        <c:axId val="697124792"/>
        <c:scaling>
          <c:orientation val="minMax"/>
          <c:max val="80"/>
          <c:min val="-60"/>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Palatino Linotype" panose="02040502050505030304" pitchFamily="18" charset="0"/>
                    <a:ea typeface="+mn-ea"/>
                    <a:cs typeface="+mn-cs"/>
                  </a:defRPr>
                </a:pPr>
                <a:r>
                  <a:rPr lang="en-US" sz="1100" b="1"/>
                  <a:t>NDVI/SIF/AOD Anomaly (%)</a:t>
                </a:r>
              </a:p>
            </c:rich>
          </c:tx>
          <c:layout>
            <c:manualLayout>
              <c:xMode val="edge"/>
              <c:yMode val="edge"/>
              <c:x val="3.1955380577427823E-3"/>
              <c:y val="0.3566706101392498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660042768"/>
        <c:crosses val="autoZero"/>
        <c:crossBetween val="between"/>
      </c:valAx>
      <c:spPr>
        <a:noFill/>
        <a:ln>
          <a:noFill/>
        </a:ln>
        <a:effectLst/>
      </c:spPr>
    </c:plotArea>
    <c:legend>
      <c:legendPos val="b"/>
      <c:layout>
        <c:manualLayout>
          <c:xMode val="edge"/>
          <c:yMode val="edge"/>
          <c:x val="3.5986226346485715E-4"/>
          <c:y val="3.6601052177694235E-3"/>
          <c:w val="0.2477979675617471"/>
          <c:h val="0.13393067245904608"/>
        </c:manualLayout>
      </c:layout>
      <c:overlay val="0"/>
      <c:spPr>
        <a:solidFill>
          <a:sysClr val="window" lastClr="FFFFFF"/>
        </a:solidFill>
        <a:ln w="6350">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alatino Linotype" panose="0204050205050503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0.30411</cdr:x>
      <cdr:y>0</cdr:y>
    </cdr:from>
    <cdr:to>
      <cdr:x>0.5203</cdr:x>
      <cdr:y>0.08104</cdr:y>
    </cdr:to>
    <cdr:sp macro="" textlink="">
      <cdr:nvSpPr>
        <cdr:cNvPr id="2" name="TextBox 1">
          <a:extLst xmlns:a="http://schemas.openxmlformats.org/drawingml/2006/main">
            <a:ext uri="{FF2B5EF4-FFF2-40B4-BE49-F238E27FC236}">
              <a16:creationId xmlns:a16="http://schemas.microsoft.com/office/drawing/2014/main" id="{C78E8C2A-3787-477E-A687-8E8ACF7798C2}"/>
            </a:ext>
          </a:extLst>
        </cdr:cNvPr>
        <cdr:cNvSpPr txBox="1"/>
      </cdr:nvSpPr>
      <cdr:spPr>
        <a:xfrm xmlns:a="http://schemas.openxmlformats.org/drawingml/2006/main">
          <a:off x="1807508" y="0"/>
          <a:ext cx="1284947" cy="2507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0">
              <a:solidFill>
                <a:srgbClr val="FF0000"/>
              </a:solidFill>
              <a:latin typeface="Palatino Linotype" panose="02040502050505030304" pitchFamily="18" charset="0"/>
            </a:rPr>
            <a:t>Jharia</a:t>
          </a:r>
          <a:r>
            <a:rPr lang="en-US" sz="900" b="0" baseline="0">
              <a:solidFill>
                <a:srgbClr val="FF0000"/>
              </a:solidFill>
              <a:latin typeface="Palatino Linotype" panose="02040502050505030304" pitchFamily="18" charset="0"/>
            </a:rPr>
            <a:t> Coalfield</a:t>
          </a:r>
          <a:endParaRPr lang="en-US" sz="900" b="0">
            <a:solidFill>
              <a:srgbClr val="FF0000"/>
            </a:solidFill>
            <a:latin typeface="Palatino Linotype" panose="02040502050505030304" pitchFamily="18" charset="0"/>
          </a:endParaRPr>
        </a:p>
      </cdr:txBody>
    </cdr:sp>
  </cdr:relSizeAnchor>
  <cdr:relSizeAnchor xmlns:cdr="http://schemas.openxmlformats.org/drawingml/2006/chartDrawing">
    <cdr:from>
      <cdr:x>0.08744</cdr:x>
      <cdr:y>0.93135</cdr:y>
    </cdr:from>
    <cdr:to>
      <cdr:x>0.26729</cdr:x>
      <cdr:y>0.93135</cdr:y>
    </cdr:to>
    <cdr:cxnSp macro="">
      <cdr:nvCxnSpPr>
        <cdr:cNvPr id="5" name="Straight Arrow Connector 4"/>
        <cdr:cNvCxnSpPr/>
      </cdr:nvCxnSpPr>
      <cdr:spPr>
        <a:xfrm xmlns:a="http://schemas.openxmlformats.org/drawingml/2006/main">
          <a:off x="519695" y="2881347"/>
          <a:ext cx="1068993" cy="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0.2684</cdr:x>
      <cdr:y>0.93242</cdr:y>
    </cdr:from>
    <cdr:to>
      <cdr:x>0.66519</cdr:x>
      <cdr:y>0.93242</cdr:y>
    </cdr:to>
    <cdr:cxnSp macro="">
      <cdr:nvCxnSpPr>
        <cdr:cNvPr id="7" name="Straight Arrow Connector 6"/>
        <cdr:cNvCxnSpPr/>
      </cdr:nvCxnSpPr>
      <cdr:spPr>
        <a:xfrm xmlns:a="http://schemas.openxmlformats.org/drawingml/2006/main">
          <a:off x="1595266" y="2884636"/>
          <a:ext cx="2358363" cy="0"/>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0.66574</cdr:x>
      <cdr:y>0.93357</cdr:y>
    </cdr:from>
    <cdr:to>
      <cdr:x>0.88157</cdr:x>
      <cdr:y>0.93357</cdr:y>
    </cdr:to>
    <cdr:cxnSp macro="">
      <cdr:nvCxnSpPr>
        <cdr:cNvPr id="11" name="Straight Arrow Connector 10"/>
        <cdr:cNvCxnSpPr/>
      </cdr:nvCxnSpPr>
      <cdr:spPr>
        <a:xfrm xmlns:a="http://schemas.openxmlformats.org/drawingml/2006/main">
          <a:off x="3956918" y="2888218"/>
          <a:ext cx="1282791" cy="0"/>
        </a:xfrm>
        <a:prstGeom xmlns:a="http://schemas.openxmlformats.org/drawingml/2006/main" prst="straightConnector1">
          <a:avLst/>
        </a:prstGeom>
        <a:ln xmlns:a="http://schemas.openxmlformats.org/drawingml/2006/main">
          <a:solidFill>
            <a:srgbClr val="FF0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0.87997</cdr:x>
      <cdr:y>0.93459</cdr:y>
    </cdr:from>
    <cdr:to>
      <cdr:x>0.99115</cdr:x>
      <cdr:y>0.93463</cdr:y>
    </cdr:to>
    <cdr:cxnSp macro="">
      <cdr:nvCxnSpPr>
        <cdr:cNvPr id="15" name="Straight Arrow Connector 14"/>
        <cdr:cNvCxnSpPr/>
      </cdr:nvCxnSpPr>
      <cdr:spPr>
        <a:xfrm xmlns:a="http://schemas.openxmlformats.org/drawingml/2006/main" flipV="1">
          <a:off x="5230167" y="2891361"/>
          <a:ext cx="660806" cy="108"/>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0.31547</cdr:x>
      <cdr:y>0.08025</cdr:y>
    </cdr:from>
    <cdr:to>
      <cdr:x>0.44923</cdr:x>
      <cdr:y>0.10857</cdr:y>
    </cdr:to>
    <cdr:sp macro="" textlink="">
      <cdr:nvSpPr>
        <cdr:cNvPr id="8" name="Right Brace 7">
          <a:extLst xmlns:a="http://schemas.openxmlformats.org/drawingml/2006/main">
            <a:ext uri="{FF2B5EF4-FFF2-40B4-BE49-F238E27FC236}">
              <a16:creationId xmlns:a16="http://schemas.microsoft.com/office/drawing/2014/main" id="{35F0F10F-A54F-4D59-B2C0-5F5DF54FCE50}"/>
            </a:ext>
          </a:extLst>
        </cdr:cNvPr>
        <cdr:cNvSpPr/>
      </cdr:nvSpPr>
      <cdr:spPr>
        <a:xfrm xmlns:a="http://schemas.openxmlformats.org/drawingml/2006/main" rot="16200000">
          <a:off x="2228723" y="-105435"/>
          <a:ext cx="87630" cy="795020"/>
        </a:xfrm>
        <a:prstGeom xmlns:a="http://schemas.openxmlformats.org/drawingml/2006/main" prst="rightBrace">
          <a:avLst>
            <a:gd name="adj1" fmla="val 8333"/>
            <a:gd name="adj2" fmla="val 51920"/>
          </a:avLst>
        </a:prstGeom>
        <a:ln xmlns:a="http://schemas.openxmlformats.org/drawingml/2006/main">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rtlCol="0" anchor="t"/>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372FB-6D75-4568-A49B-1DD2F382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37</Pages>
  <Words>10614</Words>
  <Characters>60502</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avinash.wings07@gmail.com</dc:creator>
  <cp:lastModifiedBy>JD</cp:lastModifiedBy>
  <cp:revision>15</cp:revision>
  <dcterms:created xsi:type="dcterms:W3CDTF">2022-04-20T16:13:00Z</dcterms:created>
  <dcterms:modified xsi:type="dcterms:W3CDTF">2022-04-27T13:57:00Z</dcterms:modified>
</cp:coreProperties>
</file>