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7221" w14:textId="77777777" w:rsidR="00333D74" w:rsidRDefault="00333D74" w:rsidP="00333D74">
      <w:pPr>
        <w:jc w:val="center"/>
        <w:rPr>
          <w:b/>
          <w:bCs/>
        </w:rPr>
      </w:pPr>
      <w:bookmarkStart w:id="0" w:name="_GoBack"/>
      <w:bookmarkEnd w:id="0"/>
      <w:r>
        <w:rPr>
          <w:b/>
          <w:bCs/>
        </w:rPr>
        <w:t>Changing p</w:t>
      </w:r>
      <w:r w:rsidRPr="2EE24D80">
        <w:rPr>
          <w:b/>
          <w:bCs/>
        </w:rPr>
        <w:t>atterns of sickness absence</w:t>
      </w:r>
      <w:r>
        <w:rPr>
          <w:b/>
          <w:bCs/>
        </w:rPr>
        <w:t xml:space="preserve"> among healthcare workers in England during the COVID-19 pandemic.</w:t>
      </w:r>
      <w:r w:rsidDel="0063558D">
        <w:rPr>
          <w:b/>
          <w:bCs/>
        </w:rPr>
        <w:t xml:space="preserve"> </w:t>
      </w:r>
    </w:p>
    <w:p w14:paraId="41C343EA" w14:textId="77777777" w:rsidR="00333D74" w:rsidRDefault="00333D74" w:rsidP="00333D74">
      <w:pPr>
        <w:jc w:val="center"/>
        <w:rPr>
          <w:b/>
          <w:bCs/>
        </w:rPr>
      </w:pPr>
    </w:p>
    <w:p w14:paraId="7B113F5F" w14:textId="3F04AE90" w:rsidR="00333D74" w:rsidRPr="00A31E48" w:rsidRDefault="00333D74" w:rsidP="00333D74">
      <w:pPr>
        <w:autoSpaceDE w:val="0"/>
        <w:autoSpaceDN w:val="0"/>
        <w:adjustRightInd w:val="0"/>
        <w:spacing w:line="240" w:lineRule="auto"/>
        <w:contextualSpacing w:val="0"/>
        <w:rPr>
          <w:rFonts w:eastAsia="Calibri"/>
        </w:rPr>
      </w:pPr>
      <w:r w:rsidRPr="00BB59BC">
        <w:t>Rhiannon Edge</w:t>
      </w:r>
      <w:r w:rsidRPr="005C681C">
        <w:rPr>
          <w:vertAlign w:val="superscript"/>
        </w:rPr>
        <w:t>1</w:t>
      </w:r>
      <w:r w:rsidRPr="00BB59BC">
        <w:t xml:space="preserve">, </w:t>
      </w:r>
      <w:r w:rsidRPr="00914B47">
        <w:t>Diana A van der Plaat</w:t>
      </w:r>
      <w:r w:rsidRPr="00914B47">
        <w:rPr>
          <w:vertAlign w:val="superscript"/>
        </w:rPr>
        <w:t>2</w:t>
      </w:r>
      <w:r w:rsidRPr="00914B47">
        <w:t xml:space="preserve">, </w:t>
      </w:r>
      <w:r w:rsidRPr="00BB59BC">
        <w:t>Vaughan Parsons</w:t>
      </w:r>
      <w:r w:rsidRPr="005C681C">
        <w:rPr>
          <w:vertAlign w:val="superscript"/>
        </w:rPr>
        <w:t>3</w:t>
      </w:r>
      <w:r w:rsidR="00C05B3B">
        <w:rPr>
          <w:vertAlign w:val="superscript"/>
        </w:rPr>
        <w:t>,4</w:t>
      </w:r>
      <w:r w:rsidRPr="00BB59BC">
        <w:t>, David Coggon</w:t>
      </w:r>
      <w:r w:rsidR="00C05B3B">
        <w:rPr>
          <w:vertAlign w:val="superscript"/>
        </w:rPr>
        <w:t>5</w:t>
      </w:r>
      <w:r w:rsidRPr="00BB59BC">
        <w:t>,</w:t>
      </w:r>
      <w:r w:rsidRPr="005C681C">
        <w:t xml:space="preserve"> </w:t>
      </w:r>
      <w:r>
        <w:t>Martie van Tongeren</w:t>
      </w:r>
      <w:r w:rsidR="00C05B3B">
        <w:rPr>
          <w:vertAlign w:val="superscript"/>
        </w:rPr>
        <w:t>6</w:t>
      </w:r>
      <w:r>
        <w:t>, Rupert Muiry</w:t>
      </w:r>
      <w:r w:rsidRPr="005C681C">
        <w:rPr>
          <w:vertAlign w:val="superscript"/>
        </w:rPr>
        <w:t>3</w:t>
      </w:r>
      <w:r>
        <w:t>,</w:t>
      </w:r>
      <w:r w:rsidRPr="00BB59BC">
        <w:t xml:space="preserve"> Ira Madan</w:t>
      </w:r>
      <w:r w:rsidRPr="005C681C">
        <w:rPr>
          <w:vertAlign w:val="superscript"/>
        </w:rPr>
        <w:t>3</w:t>
      </w:r>
      <w:r w:rsidR="00C05B3B">
        <w:rPr>
          <w:vertAlign w:val="superscript"/>
        </w:rPr>
        <w:t>,4</w:t>
      </w:r>
      <w:r>
        <w:t xml:space="preserve">, </w:t>
      </w:r>
      <w:r>
        <w:rPr>
          <w:rFonts w:eastAsia="Calibri"/>
        </w:rPr>
        <w:t>Paul Cullinan</w:t>
      </w:r>
      <w:r w:rsidRPr="005C681C">
        <w:rPr>
          <w:rFonts w:eastAsia="Calibri"/>
          <w:vertAlign w:val="superscript"/>
        </w:rPr>
        <w:t>2</w:t>
      </w:r>
      <w:r>
        <w:rPr>
          <w:rFonts w:eastAsia="Calibri"/>
        </w:rPr>
        <w:t>.</w:t>
      </w:r>
    </w:p>
    <w:p w14:paraId="5FB917C5" w14:textId="77777777" w:rsidR="00333D74" w:rsidRDefault="00333D74" w:rsidP="00333D74">
      <w:pPr>
        <w:rPr>
          <w:b/>
        </w:rPr>
      </w:pPr>
    </w:p>
    <w:p w14:paraId="5AD1CEEF" w14:textId="77777777" w:rsidR="00333D74" w:rsidRDefault="00333D74" w:rsidP="00333D74">
      <w:pPr>
        <w:autoSpaceDE w:val="0"/>
        <w:autoSpaceDN w:val="0"/>
        <w:adjustRightInd w:val="0"/>
        <w:spacing w:line="240" w:lineRule="auto"/>
        <w:contextualSpacing w:val="0"/>
      </w:pPr>
      <w:r w:rsidRPr="00FD6F6F">
        <w:rPr>
          <w:vertAlign w:val="superscript"/>
        </w:rPr>
        <w:t>1</w:t>
      </w:r>
      <w:r w:rsidRPr="00BB59BC">
        <w:t>Lancaster University, Lancaster Medical School</w:t>
      </w:r>
      <w:r>
        <w:t>,</w:t>
      </w:r>
      <w:r w:rsidRPr="00BB59BC">
        <w:t xml:space="preserve"> Bailrigg</w:t>
      </w:r>
      <w:r>
        <w:t>,</w:t>
      </w:r>
      <w:r w:rsidRPr="00BB59BC">
        <w:t xml:space="preserve"> Lancaster</w:t>
      </w:r>
      <w:r w:rsidR="009264A9">
        <w:t xml:space="preserve">, </w:t>
      </w:r>
      <w:r>
        <w:t>UK</w:t>
      </w:r>
    </w:p>
    <w:p w14:paraId="3DFC9605" w14:textId="2FB09C69" w:rsidR="00333D74" w:rsidRPr="00AC6D75" w:rsidRDefault="00333D74" w:rsidP="00333D74">
      <w:pPr>
        <w:autoSpaceDE w:val="0"/>
        <w:autoSpaceDN w:val="0"/>
        <w:adjustRightInd w:val="0"/>
        <w:spacing w:line="240" w:lineRule="auto"/>
        <w:contextualSpacing w:val="0"/>
      </w:pPr>
      <w:r w:rsidRPr="00AC6D75">
        <w:rPr>
          <w:rFonts w:eastAsia="Calibri"/>
          <w:vertAlign w:val="superscript"/>
        </w:rPr>
        <w:t>2</w:t>
      </w:r>
      <w:r w:rsidRPr="00AC6D75">
        <w:rPr>
          <w:rFonts w:eastAsia="Calibri"/>
        </w:rPr>
        <w:t>National Heart and Lung Institute (NHLI), Imperial College London, UK</w:t>
      </w:r>
    </w:p>
    <w:p w14:paraId="1E140693" w14:textId="7066D9F0" w:rsidR="00333D74" w:rsidRDefault="00333D74" w:rsidP="00333D74">
      <w:pPr>
        <w:autoSpaceDE w:val="0"/>
        <w:autoSpaceDN w:val="0"/>
        <w:adjustRightInd w:val="0"/>
        <w:spacing w:line="240" w:lineRule="auto"/>
        <w:contextualSpacing w:val="0"/>
      </w:pPr>
      <w:r w:rsidRPr="00FD6F6F">
        <w:rPr>
          <w:vertAlign w:val="superscript"/>
        </w:rPr>
        <w:t>3</w:t>
      </w:r>
      <w:r w:rsidRPr="00BB59BC">
        <w:t>Occupational Health Service, Guy’s and St Thomas</w:t>
      </w:r>
      <w:r w:rsidR="00760053">
        <w:t>’</w:t>
      </w:r>
      <w:r w:rsidRPr="00BB59BC">
        <w:t xml:space="preserve"> NHS Foundation Trust, </w:t>
      </w:r>
      <w:r>
        <w:t>UK.</w:t>
      </w:r>
    </w:p>
    <w:p w14:paraId="2FA1D5F4" w14:textId="3DB33EBC" w:rsidR="00C05B3B" w:rsidRPr="00C05B3B" w:rsidRDefault="00C05B3B" w:rsidP="00333D74">
      <w:pPr>
        <w:autoSpaceDE w:val="0"/>
        <w:autoSpaceDN w:val="0"/>
        <w:adjustRightInd w:val="0"/>
        <w:spacing w:line="240" w:lineRule="auto"/>
        <w:contextualSpacing w:val="0"/>
      </w:pPr>
      <w:r w:rsidRPr="00C05B3B">
        <w:rPr>
          <w:vertAlign w:val="superscript"/>
        </w:rPr>
        <w:t>4</w:t>
      </w:r>
      <w:r w:rsidRPr="00C05B3B">
        <w:t>King's College London Faculty of Life Sciences and Medicine, London, UK</w:t>
      </w:r>
    </w:p>
    <w:p w14:paraId="014CF732" w14:textId="68FDE3C1" w:rsidR="00333D74" w:rsidRPr="00BB59BC" w:rsidRDefault="00C05B3B" w:rsidP="00333D74">
      <w:pPr>
        <w:autoSpaceDE w:val="0"/>
        <w:autoSpaceDN w:val="0"/>
        <w:adjustRightInd w:val="0"/>
        <w:spacing w:line="240" w:lineRule="auto"/>
        <w:contextualSpacing w:val="0"/>
      </w:pPr>
      <w:r>
        <w:rPr>
          <w:vertAlign w:val="superscript"/>
        </w:rPr>
        <w:t>5</w:t>
      </w:r>
      <w:r w:rsidR="00333D74" w:rsidRPr="00BB59BC">
        <w:t xml:space="preserve">MRC Lifecourse Epidemiology Unit, </w:t>
      </w:r>
      <w:r w:rsidR="009264A9">
        <w:t xml:space="preserve">University of </w:t>
      </w:r>
      <w:r w:rsidR="00333D74">
        <w:t>Southampton,</w:t>
      </w:r>
      <w:r w:rsidR="00333D74" w:rsidRPr="00BB59BC">
        <w:t xml:space="preserve"> </w:t>
      </w:r>
      <w:r w:rsidR="00333D74">
        <w:t>UK</w:t>
      </w:r>
    </w:p>
    <w:p w14:paraId="00B3D8B7" w14:textId="1E041E8F" w:rsidR="00333D74" w:rsidRDefault="00C05B3B" w:rsidP="00333D74">
      <w:pPr>
        <w:spacing w:line="240" w:lineRule="auto"/>
        <w:rPr>
          <w:b/>
        </w:rPr>
      </w:pPr>
      <w:r>
        <w:rPr>
          <w:vertAlign w:val="superscript"/>
        </w:rPr>
        <w:t>6</w:t>
      </w:r>
      <w:r w:rsidR="00333D74" w:rsidRPr="00BB59BC">
        <w:t>University of Manchester, Centre for Occupational and Environmental Health, School of Health Sciences, Manchester,</w:t>
      </w:r>
      <w:r w:rsidR="00333D74">
        <w:t xml:space="preserve"> UK</w:t>
      </w:r>
    </w:p>
    <w:p w14:paraId="0E8D83A8" w14:textId="77777777" w:rsidR="00333D74" w:rsidRDefault="00333D74" w:rsidP="00333D74">
      <w:pPr>
        <w:jc w:val="center"/>
        <w:rPr>
          <w:b/>
        </w:rPr>
      </w:pPr>
    </w:p>
    <w:p w14:paraId="66007238" w14:textId="77777777" w:rsidR="00333D74" w:rsidRPr="0042103F" w:rsidRDefault="00333D74" w:rsidP="00333D74">
      <w:pPr>
        <w:rPr>
          <w:b/>
          <w:bCs/>
        </w:rPr>
      </w:pPr>
      <w:r w:rsidRPr="2EE24D80">
        <w:rPr>
          <w:b/>
          <w:bCs/>
        </w:rPr>
        <w:t>Corresponding author:</w:t>
      </w:r>
    </w:p>
    <w:p w14:paraId="62BF7E58" w14:textId="7EE5313E" w:rsidR="00333D74" w:rsidRDefault="007168EA" w:rsidP="00333D74">
      <w:pPr>
        <w:spacing w:after="200"/>
        <w:contextualSpacing w:val="0"/>
        <w:rPr>
          <w:b/>
        </w:rPr>
      </w:pPr>
      <w:bookmarkStart w:id="1" w:name="_Hlk68770223"/>
      <w:r w:rsidRPr="005B735A">
        <w:t>Ira Madan,</w:t>
      </w:r>
      <w:r w:rsidR="005B735A" w:rsidRPr="005B735A">
        <w:t xml:space="preserve"> </w:t>
      </w:r>
      <w:hyperlink r:id="rId11" w:history="1">
        <w:r w:rsidR="005B735A" w:rsidRPr="005B735A">
          <w:rPr>
            <w:rStyle w:val="Hyperlink"/>
            <w:lang w:eastAsia="en-GB"/>
          </w:rPr>
          <w:t>ira.madan@kcl.ac.uk</w:t>
        </w:r>
      </w:hyperlink>
    </w:p>
    <w:bookmarkEnd w:id="1"/>
    <w:p w14:paraId="675EE503" w14:textId="77777777" w:rsidR="00333D74" w:rsidRDefault="00333D74" w:rsidP="00333D74">
      <w:pPr>
        <w:spacing w:line="240" w:lineRule="auto"/>
        <w:contextualSpacing w:val="0"/>
        <w:rPr>
          <w:b/>
        </w:rPr>
      </w:pPr>
      <w:r>
        <w:rPr>
          <w:b/>
        </w:rPr>
        <w:t>Key words</w:t>
      </w:r>
    </w:p>
    <w:p w14:paraId="3E848546" w14:textId="77777777" w:rsidR="00333D74" w:rsidRDefault="00333D74" w:rsidP="00333D74">
      <w:pPr>
        <w:spacing w:line="240" w:lineRule="auto"/>
        <w:contextualSpacing w:val="0"/>
      </w:pPr>
      <w:r w:rsidRPr="00BB59BC">
        <w:t xml:space="preserve">Sickness absence, healthcare workers, </w:t>
      </w:r>
      <w:r>
        <w:t>COVID-19</w:t>
      </w:r>
      <w:r w:rsidR="00A064B2">
        <w:t>.</w:t>
      </w:r>
    </w:p>
    <w:p w14:paraId="7CF99875" w14:textId="77777777" w:rsidR="00333D74" w:rsidRDefault="00333D74" w:rsidP="00333D74">
      <w:pPr>
        <w:rPr>
          <w:b/>
        </w:rPr>
      </w:pPr>
    </w:p>
    <w:p w14:paraId="0E5AAC08" w14:textId="02F4E9AE" w:rsidR="00333D74" w:rsidRDefault="00333D74" w:rsidP="00333D74">
      <w:pPr>
        <w:rPr>
          <w:b/>
        </w:rPr>
      </w:pPr>
      <w:r w:rsidRPr="00BB59BC">
        <w:rPr>
          <w:b/>
        </w:rPr>
        <w:t>Word count</w:t>
      </w:r>
      <w:r w:rsidR="00A064B2">
        <w:rPr>
          <w:b/>
        </w:rPr>
        <w:t xml:space="preserve">: </w:t>
      </w:r>
      <w:r w:rsidR="0080429B">
        <w:rPr>
          <w:b/>
        </w:rPr>
        <w:t>2955</w:t>
      </w:r>
      <w:r>
        <w:t xml:space="preserve"> (</w:t>
      </w:r>
      <w:r>
        <w:rPr>
          <w:rFonts w:ascii="Helvetica" w:hAnsi="Helvetica"/>
          <w:color w:val="000000"/>
          <w:shd w:val="clear" w:color="auto" w:fill="FFFFFF"/>
        </w:rPr>
        <w:t>excluding title page, abstract, references, figures and tables</w:t>
      </w:r>
      <w:r>
        <w:t>)</w:t>
      </w:r>
      <w:r w:rsidR="00A064B2">
        <w:t>.</w:t>
      </w:r>
    </w:p>
    <w:p w14:paraId="47865532" w14:textId="77777777" w:rsidR="00333D74" w:rsidRDefault="00333D74" w:rsidP="00333D74">
      <w:pPr>
        <w:jc w:val="center"/>
        <w:rPr>
          <w:b/>
          <w:bCs/>
        </w:rPr>
      </w:pPr>
    </w:p>
    <w:p w14:paraId="077F320A" w14:textId="77777777" w:rsidR="00333D74" w:rsidRPr="00403328" w:rsidRDefault="00333D74" w:rsidP="00333D74">
      <w:pPr>
        <w:jc w:val="center"/>
        <w:rPr>
          <w:b/>
        </w:rPr>
      </w:pPr>
    </w:p>
    <w:p w14:paraId="35AF5910" w14:textId="77777777" w:rsidR="00333D74" w:rsidRDefault="00333D74" w:rsidP="00333D74">
      <w:pPr>
        <w:jc w:val="center"/>
        <w:rPr>
          <w:rFonts w:eastAsia="Arial"/>
          <w:b/>
          <w:bCs/>
        </w:rPr>
      </w:pPr>
    </w:p>
    <w:p w14:paraId="22F893D4" w14:textId="77777777" w:rsidR="00333D74" w:rsidRDefault="00333D74" w:rsidP="00333D74">
      <w:pPr>
        <w:jc w:val="center"/>
        <w:rPr>
          <w:rFonts w:eastAsia="Arial"/>
          <w:b/>
          <w:bCs/>
        </w:rPr>
      </w:pPr>
    </w:p>
    <w:p w14:paraId="354BFDC3" w14:textId="77777777" w:rsidR="00333D74" w:rsidRDefault="00333D74" w:rsidP="00333D74">
      <w:pPr>
        <w:jc w:val="center"/>
        <w:rPr>
          <w:rFonts w:eastAsia="Arial"/>
          <w:b/>
          <w:bCs/>
        </w:rPr>
      </w:pPr>
    </w:p>
    <w:p w14:paraId="3F530233" w14:textId="77777777" w:rsidR="00387A0E" w:rsidRPr="00403328" w:rsidRDefault="00387A0E" w:rsidP="00387A0E">
      <w:pPr>
        <w:jc w:val="center"/>
        <w:rPr>
          <w:b/>
        </w:rPr>
      </w:pPr>
    </w:p>
    <w:p w14:paraId="6E8828A1" w14:textId="77777777" w:rsidR="00333D74" w:rsidRDefault="00333D74" w:rsidP="00D91726">
      <w:pPr>
        <w:jc w:val="center"/>
        <w:rPr>
          <w:rFonts w:eastAsia="Arial"/>
          <w:b/>
          <w:bCs/>
        </w:rPr>
      </w:pPr>
    </w:p>
    <w:p w14:paraId="788B9AFA" w14:textId="77777777" w:rsidR="00333D74" w:rsidRDefault="00333D74" w:rsidP="00D91726">
      <w:pPr>
        <w:jc w:val="center"/>
        <w:rPr>
          <w:rFonts w:eastAsia="Arial"/>
          <w:b/>
          <w:bCs/>
        </w:rPr>
      </w:pPr>
    </w:p>
    <w:p w14:paraId="1EC557A4" w14:textId="77777777" w:rsidR="00333D74" w:rsidRDefault="00333D74" w:rsidP="00D91726">
      <w:pPr>
        <w:jc w:val="center"/>
        <w:rPr>
          <w:rFonts w:eastAsia="Arial"/>
          <w:b/>
          <w:bCs/>
        </w:rPr>
      </w:pPr>
    </w:p>
    <w:p w14:paraId="13BFFAEF" w14:textId="77777777" w:rsidR="00333D74" w:rsidRDefault="00333D74" w:rsidP="00D91726">
      <w:pPr>
        <w:jc w:val="center"/>
        <w:rPr>
          <w:rFonts w:eastAsia="Arial"/>
          <w:b/>
          <w:bCs/>
        </w:rPr>
      </w:pPr>
    </w:p>
    <w:p w14:paraId="470A59D2" w14:textId="77777777" w:rsidR="00333D74" w:rsidRDefault="00333D74" w:rsidP="00D91726">
      <w:pPr>
        <w:jc w:val="center"/>
        <w:rPr>
          <w:rFonts w:eastAsia="Arial"/>
          <w:b/>
          <w:bCs/>
        </w:rPr>
      </w:pPr>
    </w:p>
    <w:p w14:paraId="7324B390" w14:textId="77777777" w:rsidR="00333D74" w:rsidRDefault="00333D74" w:rsidP="00D91726">
      <w:pPr>
        <w:jc w:val="center"/>
        <w:rPr>
          <w:rFonts w:eastAsia="Arial"/>
          <w:b/>
          <w:bCs/>
        </w:rPr>
      </w:pPr>
    </w:p>
    <w:p w14:paraId="62099931" w14:textId="77777777" w:rsidR="00333D74" w:rsidRDefault="00333D74" w:rsidP="00333D74">
      <w:pPr>
        <w:spacing w:after="200"/>
        <w:contextualSpacing w:val="0"/>
        <w:rPr>
          <w:rFonts w:eastAsia="Arial"/>
          <w:b/>
          <w:bCs/>
        </w:rPr>
      </w:pPr>
    </w:p>
    <w:p w14:paraId="2546CCA3" w14:textId="77777777" w:rsidR="00333D74" w:rsidRDefault="00333D74">
      <w:pPr>
        <w:spacing w:after="200"/>
        <w:contextualSpacing w:val="0"/>
        <w:rPr>
          <w:rFonts w:eastAsia="Arial"/>
          <w:b/>
          <w:bCs/>
        </w:rPr>
      </w:pPr>
      <w:r>
        <w:rPr>
          <w:rFonts w:eastAsia="Arial"/>
          <w:b/>
          <w:bCs/>
        </w:rPr>
        <w:br w:type="page"/>
      </w:r>
    </w:p>
    <w:p w14:paraId="282548E8" w14:textId="77777777" w:rsidR="00BB59BC" w:rsidRPr="0042103F" w:rsidRDefault="7352A604" w:rsidP="00D91726">
      <w:pPr>
        <w:jc w:val="center"/>
      </w:pPr>
      <w:r w:rsidRPr="2EE24D80">
        <w:rPr>
          <w:rFonts w:eastAsia="Arial"/>
          <w:b/>
          <w:bCs/>
        </w:rPr>
        <w:lastRenderedPageBreak/>
        <w:t>Abstract</w:t>
      </w:r>
    </w:p>
    <w:p w14:paraId="396AAEE5" w14:textId="5B7EC4C9" w:rsidR="00BB59BC" w:rsidRPr="0042103F" w:rsidRDefault="00E92362" w:rsidP="00387A0E">
      <w:r>
        <w:rPr>
          <w:rFonts w:eastAsia="Arial"/>
          <w:b/>
          <w:bCs/>
        </w:rPr>
        <w:t>Background</w:t>
      </w:r>
    </w:p>
    <w:p w14:paraId="4CC44D06" w14:textId="087BD00E" w:rsidR="0063558D" w:rsidRDefault="00E92362" w:rsidP="00387A0E">
      <w:pPr>
        <w:rPr>
          <w:rFonts w:eastAsia="Arial"/>
        </w:rPr>
      </w:pPr>
      <w:r>
        <w:rPr>
          <w:rFonts w:eastAsia="Arial"/>
        </w:rPr>
        <w:t>This study explores the impact</w:t>
      </w:r>
      <w:r w:rsidR="0063558D">
        <w:rPr>
          <w:rFonts w:eastAsia="Arial"/>
        </w:rPr>
        <w:t xml:space="preserve"> of </w:t>
      </w:r>
      <w:r w:rsidR="7352A604" w:rsidRPr="2EE24D80">
        <w:rPr>
          <w:rFonts w:eastAsia="Arial"/>
        </w:rPr>
        <w:t xml:space="preserve">the </w:t>
      </w:r>
      <w:r w:rsidR="0016049C">
        <w:rPr>
          <w:rFonts w:eastAsia="Arial"/>
        </w:rPr>
        <w:t>COVID</w:t>
      </w:r>
      <w:r w:rsidR="00007475">
        <w:rPr>
          <w:rFonts w:eastAsia="Arial"/>
        </w:rPr>
        <w:t>-19</w:t>
      </w:r>
      <w:r w:rsidR="0063558D">
        <w:rPr>
          <w:rFonts w:eastAsia="Arial"/>
        </w:rPr>
        <w:t xml:space="preserve"> pandemic on </w:t>
      </w:r>
      <w:r w:rsidR="7352A604" w:rsidRPr="2EE24D80">
        <w:rPr>
          <w:rFonts w:eastAsia="Arial"/>
        </w:rPr>
        <w:t>patterns of sickness absence among staff employed by the National Health Service (NHS) in England.</w:t>
      </w:r>
    </w:p>
    <w:p w14:paraId="21CBC41C" w14:textId="77777777" w:rsidR="00BB59BC" w:rsidRPr="0042103F" w:rsidRDefault="7352A604" w:rsidP="00387A0E">
      <w:r w:rsidRPr="2EE24D80">
        <w:rPr>
          <w:rFonts w:eastAsia="Arial"/>
        </w:rPr>
        <w:t xml:space="preserve">  </w:t>
      </w:r>
    </w:p>
    <w:p w14:paraId="212F335A" w14:textId="77777777" w:rsidR="00BB59BC" w:rsidRPr="0042103F" w:rsidRDefault="7352A604" w:rsidP="00387A0E">
      <w:r w:rsidRPr="2EE24D80">
        <w:rPr>
          <w:rFonts w:eastAsia="Arial"/>
          <w:b/>
          <w:bCs/>
        </w:rPr>
        <w:t>Methods</w:t>
      </w:r>
    </w:p>
    <w:p w14:paraId="2AD1BA9F" w14:textId="08B565B2" w:rsidR="00BB59BC" w:rsidRDefault="7352A604" w:rsidP="00387A0E">
      <w:pPr>
        <w:rPr>
          <w:rFonts w:eastAsia="Arial"/>
        </w:rPr>
      </w:pPr>
      <w:r w:rsidRPr="2EE24D80">
        <w:rPr>
          <w:rFonts w:eastAsia="Arial"/>
        </w:rPr>
        <w:t xml:space="preserve">We analysed </w:t>
      </w:r>
      <w:r w:rsidR="0063558D">
        <w:rPr>
          <w:rFonts w:eastAsia="Arial"/>
        </w:rPr>
        <w:t>prospective</w:t>
      </w:r>
      <w:r w:rsidR="009B5DE7">
        <w:rPr>
          <w:rFonts w:eastAsia="Arial"/>
        </w:rPr>
        <w:t>ly</w:t>
      </w:r>
      <w:r w:rsidR="00AC7C26">
        <w:rPr>
          <w:rFonts w:eastAsia="Arial"/>
        </w:rPr>
        <w:t>-</w:t>
      </w:r>
      <w:r w:rsidR="009B5DE7">
        <w:rPr>
          <w:rFonts w:eastAsia="Arial"/>
        </w:rPr>
        <w:t>collected,</w:t>
      </w:r>
      <w:r w:rsidR="0063558D">
        <w:rPr>
          <w:rFonts w:eastAsia="Arial"/>
        </w:rPr>
        <w:t xml:space="preserve"> </w:t>
      </w:r>
      <w:r w:rsidRPr="2EE24D80">
        <w:rPr>
          <w:rFonts w:eastAsia="Arial"/>
        </w:rPr>
        <w:t xml:space="preserve">pseudonymised data </w:t>
      </w:r>
      <w:r w:rsidR="00D91726">
        <w:rPr>
          <w:rFonts w:eastAsia="Arial"/>
        </w:rPr>
        <w:t xml:space="preserve">on </w:t>
      </w:r>
      <w:r w:rsidR="009B5DE7">
        <w:rPr>
          <w:rFonts w:eastAsia="Arial"/>
        </w:rPr>
        <w:t xml:space="preserve">959,356 </w:t>
      </w:r>
      <w:r w:rsidR="0063558D">
        <w:t>employees</w:t>
      </w:r>
      <w:r w:rsidR="0063558D" w:rsidRPr="2EE24D80">
        <w:rPr>
          <w:rFonts w:eastAsia="Arial"/>
        </w:rPr>
        <w:t xml:space="preserve"> </w:t>
      </w:r>
      <w:r w:rsidR="0063558D">
        <w:rPr>
          <w:rFonts w:eastAsia="Arial"/>
        </w:rPr>
        <w:t>who were con</w:t>
      </w:r>
      <w:r w:rsidR="004734BE">
        <w:rPr>
          <w:rFonts w:eastAsia="Arial"/>
        </w:rPr>
        <w:t>ti</w:t>
      </w:r>
      <w:r w:rsidR="0063558D">
        <w:rPr>
          <w:rFonts w:eastAsia="Arial"/>
        </w:rPr>
        <w:t>n</w:t>
      </w:r>
      <w:r w:rsidR="004734BE">
        <w:rPr>
          <w:rFonts w:eastAsia="Arial"/>
        </w:rPr>
        <w:t>u</w:t>
      </w:r>
      <w:r w:rsidR="0063558D">
        <w:rPr>
          <w:rFonts w:eastAsia="Arial"/>
        </w:rPr>
        <w:t>ously employed by NHS trusts during</w:t>
      </w:r>
      <w:r w:rsidRPr="2EE24D80">
        <w:rPr>
          <w:rFonts w:eastAsia="Arial"/>
        </w:rPr>
        <w:t xml:space="preserve"> 1 January 2019 to 31 July 2020</w:t>
      </w:r>
      <w:r w:rsidR="0063558D">
        <w:rPr>
          <w:rFonts w:eastAsia="Arial"/>
        </w:rPr>
        <w:t>, comparing the frequency of new sickness absence in 2020</w:t>
      </w:r>
      <w:r w:rsidR="004734BE">
        <w:rPr>
          <w:rFonts w:eastAsia="Arial"/>
        </w:rPr>
        <w:t xml:space="preserve"> with that at corresponding times in 2019</w:t>
      </w:r>
      <w:r w:rsidRPr="2EE24D80">
        <w:rPr>
          <w:rFonts w:eastAsia="Arial"/>
        </w:rPr>
        <w:t xml:space="preserve">. </w:t>
      </w:r>
    </w:p>
    <w:p w14:paraId="4AF11EB5" w14:textId="77777777" w:rsidR="004734BE" w:rsidRPr="0042103F" w:rsidRDefault="004734BE" w:rsidP="00387A0E"/>
    <w:p w14:paraId="1F33E165" w14:textId="77777777" w:rsidR="00BB59BC" w:rsidRPr="0042103F" w:rsidRDefault="7352A604" w:rsidP="00387A0E">
      <w:r w:rsidRPr="2EE24D80">
        <w:rPr>
          <w:rFonts w:eastAsia="Arial"/>
          <w:b/>
          <w:bCs/>
        </w:rPr>
        <w:t xml:space="preserve">Results </w:t>
      </w:r>
    </w:p>
    <w:p w14:paraId="245A98CA" w14:textId="2CE0C18F" w:rsidR="00BB59BC" w:rsidRPr="0042103F" w:rsidRDefault="004734BE" w:rsidP="00387A0E">
      <w:r>
        <w:rPr>
          <w:rFonts w:eastAsia="Arial"/>
        </w:rPr>
        <w:t>After exclusion of</w:t>
      </w:r>
      <w:r w:rsidR="7352A604" w:rsidRPr="2EE24D80">
        <w:rPr>
          <w:rFonts w:eastAsia="Arial"/>
        </w:rPr>
        <w:t xml:space="preserve"> </w:t>
      </w:r>
      <w:r w:rsidR="00BF156D">
        <w:rPr>
          <w:rFonts w:eastAsia="Arial"/>
        </w:rPr>
        <w:t>episodes</w:t>
      </w:r>
      <w:r w:rsidR="7352A604" w:rsidRPr="2EE24D80">
        <w:rPr>
          <w:rFonts w:eastAsia="Arial"/>
        </w:rPr>
        <w:t xml:space="preserve"> </w:t>
      </w:r>
      <w:r>
        <w:rPr>
          <w:rFonts w:eastAsia="Arial"/>
        </w:rPr>
        <w:t xml:space="preserve">directly </w:t>
      </w:r>
      <w:r w:rsidR="7352A604" w:rsidRPr="2EE24D80">
        <w:rPr>
          <w:rFonts w:eastAsia="Arial"/>
        </w:rPr>
        <w:t xml:space="preserve">related to </w:t>
      </w:r>
      <w:r w:rsidR="0016049C">
        <w:rPr>
          <w:rFonts w:eastAsia="Arial"/>
        </w:rPr>
        <w:t>COVID</w:t>
      </w:r>
      <w:r w:rsidR="00007475">
        <w:rPr>
          <w:rFonts w:eastAsia="Arial"/>
        </w:rPr>
        <w:t>-19</w:t>
      </w:r>
      <w:r>
        <w:rPr>
          <w:rFonts w:eastAsia="Arial"/>
        </w:rPr>
        <w:t xml:space="preserve">, the overall incidence of sickness absence during the </w:t>
      </w:r>
      <w:r w:rsidR="00BD1DE4">
        <w:rPr>
          <w:rFonts w:eastAsia="Arial"/>
        </w:rPr>
        <w:t>initial 10 weeks</w:t>
      </w:r>
      <w:r>
        <w:rPr>
          <w:rFonts w:eastAsia="Arial"/>
        </w:rPr>
        <w:t xml:space="preserve"> of the pandemic </w:t>
      </w:r>
      <w:r w:rsidR="0048676A">
        <w:rPr>
          <w:rFonts w:eastAsia="Arial"/>
        </w:rPr>
        <w:t>(</w:t>
      </w:r>
      <w:r>
        <w:rPr>
          <w:rFonts w:eastAsia="Arial"/>
        </w:rPr>
        <w:t>March-</w:t>
      </w:r>
      <w:r w:rsidR="00BD1DE4">
        <w:rPr>
          <w:rFonts w:eastAsia="Arial"/>
        </w:rPr>
        <w:t>May</w:t>
      </w:r>
      <w:r>
        <w:rPr>
          <w:rFonts w:eastAsia="Arial"/>
        </w:rPr>
        <w:t xml:space="preserve"> 2020</w:t>
      </w:r>
      <w:r w:rsidR="0048676A">
        <w:rPr>
          <w:rFonts w:eastAsia="Arial"/>
        </w:rPr>
        <w:t>)</w:t>
      </w:r>
      <w:r>
        <w:rPr>
          <w:rFonts w:eastAsia="Arial"/>
        </w:rPr>
        <w:t xml:space="preserve"> was </w:t>
      </w:r>
      <w:r w:rsidR="00F208A9">
        <w:rPr>
          <w:rFonts w:eastAsia="Arial"/>
        </w:rPr>
        <w:t xml:space="preserve">more than </w:t>
      </w:r>
      <w:r w:rsidR="00FA2C50">
        <w:rPr>
          <w:rFonts w:eastAsia="Arial"/>
        </w:rPr>
        <w:t xml:space="preserve">20% </w:t>
      </w:r>
      <w:r>
        <w:rPr>
          <w:rFonts w:eastAsia="Arial"/>
        </w:rPr>
        <w:t>lower than in corresponding weeks of 2019</w:t>
      </w:r>
      <w:r w:rsidR="00F208A9">
        <w:rPr>
          <w:rFonts w:eastAsia="Arial"/>
        </w:rPr>
        <w:t xml:space="preserve">, but trends for specific categories of </w:t>
      </w:r>
      <w:r w:rsidR="00BF156D">
        <w:rPr>
          <w:rFonts w:eastAsia="Arial"/>
        </w:rPr>
        <w:t>illness</w:t>
      </w:r>
      <w:r w:rsidR="00F208A9">
        <w:rPr>
          <w:rFonts w:eastAsia="Arial"/>
        </w:rPr>
        <w:t xml:space="preserve"> varied</w:t>
      </w:r>
      <w:r w:rsidR="00E92362">
        <w:rPr>
          <w:rFonts w:eastAsia="Arial"/>
        </w:rPr>
        <w:t xml:space="preserve"> substantially</w:t>
      </w:r>
      <w:r>
        <w:rPr>
          <w:rFonts w:eastAsia="Arial"/>
        </w:rPr>
        <w:t>.</w:t>
      </w:r>
      <w:r w:rsidR="00BD1DE4">
        <w:rPr>
          <w:rFonts w:eastAsia="Arial"/>
        </w:rPr>
        <w:t xml:space="preserve"> A</w:t>
      </w:r>
      <w:r w:rsidR="7352A604" w:rsidRPr="2EE24D80">
        <w:rPr>
          <w:rFonts w:eastAsia="Arial"/>
        </w:rPr>
        <w:t xml:space="preserve"> </w:t>
      </w:r>
      <w:r w:rsidR="00BF156D">
        <w:rPr>
          <w:rFonts w:eastAsia="Arial"/>
        </w:rPr>
        <w:t>doubling of</w:t>
      </w:r>
      <w:r w:rsidR="7352A604" w:rsidRPr="2EE24D80">
        <w:rPr>
          <w:rFonts w:eastAsia="Arial"/>
        </w:rPr>
        <w:t xml:space="preserve"> new absences for </w:t>
      </w:r>
      <w:r w:rsidR="00BD1DE4" w:rsidRPr="2EE24D80">
        <w:rPr>
          <w:rFonts w:eastAsia="Arial"/>
        </w:rPr>
        <w:t>pregnancy</w:t>
      </w:r>
      <w:r w:rsidR="00BD1DE4">
        <w:rPr>
          <w:rFonts w:eastAsia="Arial"/>
        </w:rPr>
        <w:t>-</w:t>
      </w:r>
      <w:r w:rsidR="7352A604" w:rsidRPr="2EE24D80">
        <w:rPr>
          <w:rFonts w:eastAsia="Arial"/>
        </w:rPr>
        <w:t xml:space="preserve">related disorders </w:t>
      </w:r>
      <w:r w:rsidR="00BD1DE4">
        <w:rPr>
          <w:rFonts w:eastAsia="Arial"/>
        </w:rPr>
        <w:t xml:space="preserve">during </w:t>
      </w:r>
      <w:r w:rsidR="00BF156D">
        <w:rPr>
          <w:rFonts w:eastAsia="Arial"/>
        </w:rPr>
        <w:t xml:space="preserve">18 </w:t>
      </w:r>
      <w:r w:rsidR="00BD1DE4">
        <w:rPr>
          <w:rFonts w:eastAsia="Arial"/>
        </w:rPr>
        <w:t xml:space="preserve">May to </w:t>
      </w:r>
      <w:r w:rsidR="00BF156D">
        <w:rPr>
          <w:rFonts w:eastAsia="Arial"/>
        </w:rPr>
        <w:t xml:space="preserve">19 </w:t>
      </w:r>
      <w:r w:rsidR="00BD1DE4">
        <w:rPr>
          <w:rFonts w:eastAsia="Arial"/>
        </w:rPr>
        <w:t xml:space="preserve">July </w:t>
      </w:r>
      <w:r w:rsidR="00BF156D">
        <w:rPr>
          <w:rFonts w:eastAsia="Arial"/>
        </w:rPr>
        <w:t xml:space="preserve">of 2020 </w:t>
      </w:r>
      <w:r w:rsidR="7352A604" w:rsidRPr="2EE24D80">
        <w:rPr>
          <w:rFonts w:eastAsia="Arial"/>
        </w:rPr>
        <w:t xml:space="preserve">was </w:t>
      </w:r>
      <w:r w:rsidR="00BF156D">
        <w:rPr>
          <w:rFonts w:eastAsia="Arial"/>
        </w:rPr>
        <w:t>limited to</w:t>
      </w:r>
      <w:r w:rsidR="7352A604" w:rsidRPr="2EE24D80">
        <w:rPr>
          <w:rFonts w:eastAsia="Arial"/>
        </w:rPr>
        <w:t xml:space="preserve"> women with earlier </w:t>
      </w:r>
      <w:r w:rsidR="0016049C">
        <w:rPr>
          <w:rFonts w:eastAsia="Arial"/>
        </w:rPr>
        <w:t>COVID</w:t>
      </w:r>
      <w:r w:rsidR="00007475">
        <w:rPr>
          <w:rFonts w:eastAsia="Arial"/>
        </w:rPr>
        <w:t>-19</w:t>
      </w:r>
      <w:r w:rsidR="00BF156D">
        <w:rPr>
          <w:rFonts w:eastAsia="Arial"/>
        </w:rPr>
        <w:t xml:space="preserve"> sickness</w:t>
      </w:r>
      <w:r w:rsidR="7352A604" w:rsidRPr="2EE24D80">
        <w:rPr>
          <w:rFonts w:eastAsia="Arial"/>
        </w:rPr>
        <w:t xml:space="preserve"> absence</w:t>
      </w:r>
      <w:r w:rsidR="00BD1DE4">
        <w:t xml:space="preserve">.                 </w:t>
      </w:r>
      <w:r w:rsidR="7352A604" w:rsidRPr="2EE24D80">
        <w:rPr>
          <w:rFonts w:eastAsia="Arial"/>
        </w:rPr>
        <w:t xml:space="preserve">            </w:t>
      </w:r>
    </w:p>
    <w:p w14:paraId="42A44098" w14:textId="77777777" w:rsidR="00BB59BC" w:rsidRPr="0042103F" w:rsidRDefault="7352A604" w:rsidP="00387A0E">
      <w:r w:rsidRPr="2EE24D80">
        <w:rPr>
          <w:rFonts w:eastAsia="Arial"/>
          <w:b/>
          <w:bCs/>
        </w:rPr>
        <w:t xml:space="preserve"> </w:t>
      </w:r>
    </w:p>
    <w:p w14:paraId="324EDE70" w14:textId="77777777" w:rsidR="00BB59BC" w:rsidRPr="0042103F" w:rsidRDefault="7352A604" w:rsidP="00387A0E">
      <w:r w:rsidRPr="2EE24D80">
        <w:rPr>
          <w:rFonts w:eastAsia="Arial"/>
          <w:b/>
          <w:bCs/>
        </w:rPr>
        <w:t xml:space="preserve">Conclusions </w:t>
      </w:r>
    </w:p>
    <w:p w14:paraId="16B832A6" w14:textId="77777777" w:rsidR="00FA2C50" w:rsidRPr="005637D5" w:rsidRDefault="0048676A" w:rsidP="00FA2C50">
      <w:pPr>
        <w:rPr>
          <w:rFonts w:asciiTheme="majorHAnsi" w:hAnsiTheme="majorHAnsi"/>
        </w:rPr>
      </w:pPr>
      <w:r>
        <w:rPr>
          <w:rFonts w:eastAsia="Arial"/>
        </w:rPr>
        <w:t xml:space="preserve">Various </w:t>
      </w:r>
      <w:r w:rsidR="00FA2C50">
        <w:rPr>
          <w:rFonts w:eastAsia="Arial"/>
        </w:rPr>
        <w:t>factors will have contributed to the large and diver</w:t>
      </w:r>
      <w:r w:rsidR="00C52E7C">
        <w:rPr>
          <w:rFonts w:eastAsia="Arial"/>
        </w:rPr>
        <w:t xml:space="preserve">gent </w:t>
      </w:r>
      <w:r w:rsidR="00257C32">
        <w:rPr>
          <w:rFonts w:eastAsia="Arial"/>
        </w:rPr>
        <w:t xml:space="preserve">changes that were </w:t>
      </w:r>
      <w:r w:rsidR="00FA2C50">
        <w:rPr>
          <w:rFonts w:eastAsia="Arial"/>
        </w:rPr>
        <w:t>observed.  The</w:t>
      </w:r>
      <w:r w:rsidR="00BF156D">
        <w:rPr>
          <w:rFonts w:eastAsia="Arial"/>
        </w:rPr>
        <w:t xml:space="preserve"> findings</w:t>
      </w:r>
      <w:r w:rsidR="00FA2C50">
        <w:rPr>
          <w:rFonts w:eastAsia="Arial"/>
        </w:rPr>
        <w:t xml:space="preserve"> add to concerns regarding delays in diagnosis and treatment of cancers, and support a need </w:t>
      </w:r>
      <w:r w:rsidR="00F208A9">
        <w:rPr>
          <w:rFonts w:eastAsia="Arial"/>
        </w:rPr>
        <w:t>to</w:t>
      </w:r>
      <w:r w:rsidR="00FA2C50">
        <w:rPr>
          <w:rFonts w:eastAsia="Arial"/>
        </w:rPr>
        <w:t xml:space="preserve"> </w:t>
      </w:r>
      <w:r w:rsidR="00F208A9">
        <w:t xml:space="preserve">plan for </w:t>
      </w:r>
      <w:r w:rsidR="00FA2C50">
        <w:t xml:space="preserve">a </w:t>
      </w:r>
      <w:r w:rsidR="00BF156D">
        <w:t xml:space="preserve">large </w:t>
      </w:r>
      <w:r w:rsidR="00FA2C50">
        <w:t>backlog of treatment for many other disease</w:t>
      </w:r>
      <w:r w:rsidR="00F208A9">
        <w:t>s</w:t>
      </w:r>
      <w:r w:rsidR="00FA2C50">
        <w:t xml:space="preserve">.  Further research should </w:t>
      </w:r>
      <w:r w:rsidR="00F208A9">
        <w:t>explore</w:t>
      </w:r>
      <w:r w:rsidR="00FA2C50">
        <w:t xml:space="preserve"> </w:t>
      </w:r>
      <w:r w:rsidR="00F208A9">
        <w:t>the</w:t>
      </w:r>
      <w:r w:rsidR="00FA2C50">
        <w:t xml:space="preserve"> rise in absence for pregnancy-related disorders</w:t>
      </w:r>
      <w:r w:rsidR="00F208A9">
        <w:t xml:space="preserve"> among</w:t>
      </w:r>
      <w:r w:rsidR="00FA2C50">
        <w:t xml:space="preserve"> women with earlier </w:t>
      </w:r>
      <w:r w:rsidR="0016049C">
        <w:t>COVID</w:t>
      </w:r>
      <w:r w:rsidR="00007475">
        <w:t>-19</w:t>
      </w:r>
      <w:r w:rsidR="00FA2C50">
        <w:t xml:space="preserve"> sickness absence.</w:t>
      </w:r>
    </w:p>
    <w:p w14:paraId="337BDA7B" w14:textId="77777777" w:rsidR="00BB59BC" w:rsidRPr="0042103F" w:rsidRDefault="00BB59BC" w:rsidP="00387A0E"/>
    <w:p w14:paraId="317961CC" w14:textId="77777777" w:rsidR="00BB59BC" w:rsidRDefault="00BB59BC" w:rsidP="00333D74">
      <w:r>
        <w:br/>
      </w:r>
      <w:r w:rsidRPr="00BB59BC">
        <w:br w:type="page"/>
      </w:r>
    </w:p>
    <w:p w14:paraId="18A9A308" w14:textId="77777777" w:rsidR="00BB59BC" w:rsidRDefault="00BB59BC">
      <w:pPr>
        <w:spacing w:after="200"/>
        <w:contextualSpacing w:val="0"/>
      </w:pPr>
    </w:p>
    <w:p w14:paraId="3EE02E2B" w14:textId="77777777" w:rsidR="003A70DC" w:rsidRPr="007E3B6A" w:rsidRDefault="003A70DC" w:rsidP="007E3B6A">
      <w:pPr>
        <w:rPr>
          <w:rFonts w:ascii="Arial Narrow" w:hAnsi="Arial Narrow"/>
          <w:b/>
          <w:sz w:val="24"/>
          <w:szCs w:val="24"/>
        </w:rPr>
      </w:pPr>
      <w:r w:rsidRPr="007E3B6A">
        <w:rPr>
          <w:rFonts w:ascii="Arial Narrow" w:hAnsi="Arial Narrow"/>
          <w:b/>
          <w:sz w:val="24"/>
          <w:szCs w:val="24"/>
        </w:rPr>
        <w:t>Introduction</w:t>
      </w:r>
    </w:p>
    <w:p w14:paraId="3957ED4E" w14:textId="456E653D" w:rsidR="006520DC" w:rsidRDefault="00ED768A" w:rsidP="00387A0E">
      <w:pPr>
        <w:rPr>
          <w:rFonts w:eastAsia="Arial"/>
        </w:rPr>
      </w:pPr>
      <w:r>
        <w:rPr>
          <w:rFonts w:eastAsia="Arial"/>
        </w:rPr>
        <w:t>In addition to its impacts on productivity, s</w:t>
      </w:r>
      <w:r w:rsidRPr="2EE24D80">
        <w:rPr>
          <w:rFonts w:eastAsia="Arial"/>
        </w:rPr>
        <w:t xml:space="preserve">ickness </w:t>
      </w:r>
      <w:r w:rsidR="0D2AD45E" w:rsidRPr="2EE24D80">
        <w:rPr>
          <w:rFonts w:eastAsia="Arial"/>
        </w:rPr>
        <w:t>absence</w:t>
      </w:r>
      <w:r w:rsidR="00C870F5">
        <w:rPr>
          <w:rFonts w:eastAsia="Arial"/>
        </w:rPr>
        <w:t xml:space="preserve"> </w:t>
      </w:r>
      <w:r w:rsidR="00954801">
        <w:rPr>
          <w:rFonts w:eastAsia="Arial"/>
        </w:rPr>
        <w:t xml:space="preserve">is important </w:t>
      </w:r>
      <w:r w:rsidR="00C870F5">
        <w:rPr>
          <w:rFonts w:eastAsia="Arial"/>
        </w:rPr>
        <w:t>as it can elucidate</w:t>
      </w:r>
      <w:r w:rsidR="00954801">
        <w:rPr>
          <w:rFonts w:eastAsia="Arial"/>
        </w:rPr>
        <w:t xml:space="preserve"> patterns</w:t>
      </w:r>
      <w:r>
        <w:rPr>
          <w:rFonts w:eastAsia="Arial"/>
        </w:rPr>
        <w:t xml:space="preserve"> of disease and illness-related behaviour</w:t>
      </w:r>
      <w:r w:rsidR="00954801">
        <w:rPr>
          <w:rFonts w:eastAsia="Arial"/>
        </w:rPr>
        <w:t>s</w:t>
      </w:r>
      <w:r>
        <w:rPr>
          <w:rFonts w:eastAsia="Arial"/>
        </w:rPr>
        <w:t xml:space="preserve"> in working populations. </w:t>
      </w:r>
      <w:r w:rsidR="009445FE">
        <w:rPr>
          <w:rFonts w:eastAsia="Arial"/>
        </w:rPr>
        <w:t xml:space="preserve"> </w:t>
      </w:r>
      <w:r w:rsidR="006520DC">
        <w:rPr>
          <w:rFonts w:eastAsia="Arial"/>
        </w:rPr>
        <w:t xml:space="preserve">During the </w:t>
      </w:r>
      <w:r w:rsidR="0016049C">
        <w:rPr>
          <w:rFonts w:eastAsia="Arial"/>
        </w:rPr>
        <w:t>COVID</w:t>
      </w:r>
      <w:r w:rsidR="00007475">
        <w:rPr>
          <w:rFonts w:eastAsia="Arial"/>
        </w:rPr>
        <w:t>-19</w:t>
      </w:r>
      <w:r w:rsidR="006520DC">
        <w:rPr>
          <w:rFonts w:eastAsia="Arial"/>
        </w:rPr>
        <w:t xml:space="preserve"> pandemic, healthcare workers have faced </w:t>
      </w:r>
      <w:r w:rsidR="004C3EB5">
        <w:rPr>
          <w:rFonts w:eastAsia="Arial"/>
        </w:rPr>
        <w:t>a serious threat to their personal safety</w:t>
      </w:r>
      <w:r w:rsidR="00954801">
        <w:rPr>
          <w:rFonts w:eastAsia="Arial"/>
        </w:rPr>
        <w:t>,</w:t>
      </w:r>
      <w:r w:rsidR="004C3EB5">
        <w:rPr>
          <w:rFonts w:eastAsia="Arial"/>
        </w:rPr>
        <w:t xml:space="preserve"> in combination with </w:t>
      </w:r>
      <w:r w:rsidR="006520DC">
        <w:rPr>
          <w:rFonts w:eastAsia="Arial"/>
        </w:rPr>
        <w:t xml:space="preserve">new and </w:t>
      </w:r>
      <w:r w:rsidR="00B338EA">
        <w:rPr>
          <w:rFonts w:eastAsia="Arial"/>
        </w:rPr>
        <w:t>heightened</w:t>
      </w:r>
      <w:r w:rsidR="006520DC">
        <w:rPr>
          <w:rFonts w:eastAsia="Arial"/>
        </w:rPr>
        <w:t xml:space="preserve"> </w:t>
      </w:r>
      <w:r w:rsidR="00954801">
        <w:rPr>
          <w:rFonts w:eastAsia="Arial"/>
        </w:rPr>
        <w:t xml:space="preserve">occupational </w:t>
      </w:r>
      <w:r w:rsidR="006520DC">
        <w:rPr>
          <w:rFonts w:eastAsia="Arial"/>
        </w:rPr>
        <w:t xml:space="preserve">demands </w:t>
      </w:r>
      <w:r w:rsidR="00954801">
        <w:rPr>
          <w:rFonts w:eastAsia="Arial"/>
        </w:rPr>
        <w:t>from</w:t>
      </w:r>
      <w:r w:rsidR="006520DC">
        <w:rPr>
          <w:rFonts w:eastAsia="Arial"/>
        </w:rPr>
        <w:t xml:space="preserve"> a rapidly evolving crisis.</w:t>
      </w:r>
      <w:r w:rsidR="00B338EA">
        <w:rPr>
          <w:rFonts w:eastAsia="Arial"/>
        </w:rPr>
        <w:t xml:space="preserve"> </w:t>
      </w:r>
      <w:r w:rsidR="009445FE">
        <w:rPr>
          <w:rFonts w:eastAsia="Arial"/>
        </w:rPr>
        <w:t xml:space="preserve"> </w:t>
      </w:r>
      <w:r w:rsidR="00B338EA">
        <w:rPr>
          <w:rFonts w:eastAsia="Arial"/>
        </w:rPr>
        <w:t xml:space="preserve">Rates of </w:t>
      </w:r>
      <w:r w:rsidR="00C870F5">
        <w:rPr>
          <w:rFonts w:eastAsia="Arial"/>
        </w:rPr>
        <w:t xml:space="preserve">SARS-CoV-2 </w:t>
      </w:r>
      <w:r w:rsidR="00B338EA">
        <w:rPr>
          <w:rFonts w:eastAsia="Arial"/>
        </w:rPr>
        <w:t>infection ha</w:t>
      </w:r>
      <w:r w:rsidR="009264A9">
        <w:rPr>
          <w:rFonts w:eastAsia="Arial"/>
        </w:rPr>
        <w:t>ve</w:t>
      </w:r>
      <w:r w:rsidR="00B338EA">
        <w:rPr>
          <w:rFonts w:eastAsia="Arial"/>
        </w:rPr>
        <w:t xml:space="preserve"> been higher in healthcare workers than in most other occupations</w:t>
      </w:r>
      <w:r w:rsidR="004E1055">
        <w:rPr>
          <w:rFonts w:eastAsia="Arial"/>
        </w:rPr>
        <w:t>.</w:t>
      </w:r>
      <w:r w:rsidR="00A70511">
        <w:rPr>
          <w:rFonts w:eastAsia="Arial"/>
        </w:rPr>
        <w:fldChar w:fldCharType="begin">
          <w:fldData xml:space="preserve">PEVuZE5vdGU+PENpdGU+PEF1dGhvcj5PTlM8L0F1dGhvcj48WWVhcj4yMDIwPC9ZZWFyPjxSZWNO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</w:fldData>
        </w:fldChar>
      </w:r>
      <w:r w:rsidR="00CB7D36" w:rsidRPr="00BC710B">
        <w:rPr>
          <w:rFonts w:eastAsia="Arial"/>
        </w:rPr>
        <w:instrText xml:space="preserve"> ADDIN EN.CITE </w:instrText>
      </w:r>
      <w:r w:rsidR="00CB7D36" w:rsidRPr="002C7C16">
        <w:rPr>
          <w:rFonts w:eastAsia="Arial"/>
        </w:rPr>
        <w:fldChar w:fldCharType="begin">
          <w:fldData xml:space="preserve">PEVuZE5vdGU+PENpdGU+PEF1dGhvcj5PTlM8L0F1dGhvcj48WWVhcj4yMDIwPC9ZZWFyPjxSZWNO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</w:fldData>
        </w:fldChar>
      </w:r>
      <w:r w:rsidR="00CB7D36" w:rsidRPr="00BC710B">
        <w:rPr>
          <w:rFonts w:eastAsia="Arial"/>
        </w:rPr>
        <w:instrText xml:space="preserve"> ADDIN EN.CITE.DATA </w:instrText>
      </w:r>
      <w:r w:rsidR="00CB7D36" w:rsidRPr="002C7C16">
        <w:rPr>
          <w:rFonts w:eastAsia="Arial"/>
        </w:rPr>
      </w:r>
      <w:r w:rsidR="00CB7D36" w:rsidRPr="002C7C16">
        <w:rPr>
          <w:rFonts w:eastAsia="Arial"/>
        </w:rPr>
        <w:fldChar w:fldCharType="end"/>
      </w:r>
      <w:r w:rsidR="00A70511">
        <w:rPr>
          <w:rFonts w:eastAsia="Arial"/>
        </w:rPr>
      </w:r>
      <w:r w:rsidR="00A70511">
        <w:rPr>
          <w:rFonts w:eastAsia="Arial"/>
        </w:rPr>
        <w:fldChar w:fldCharType="separate"/>
      </w:r>
      <w:r w:rsidR="009E759D">
        <w:rPr>
          <w:rFonts w:eastAsia="Arial"/>
          <w:noProof/>
        </w:rPr>
        <w:t>(1-3)</w:t>
      </w:r>
      <w:r w:rsidR="00A70511">
        <w:rPr>
          <w:rFonts w:eastAsia="Arial"/>
        </w:rPr>
        <w:fldChar w:fldCharType="end"/>
      </w:r>
      <w:r w:rsidR="00B338EA">
        <w:rPr>
          <w:rFonts w:eastAsia="Arial"/>
        </w:rPr>
        <w:t xml:space="preserve"> </w:t>
      </w:r>
      <w:r w:rsidR="009445FE">
        <w:rPr>
          <w:rFonts w:eastAsia="Arial"/>
        </w:rPr>
        <w:t xml:space="preserve"> </w:t>
      </w:r>
      <w:r w:rsidR="00B338EA">
        <w:rPr>
          <w:rFonts w:eastAsia="Arial"/>
        </w:rPr>
        <w:t xml:space="preserve">Workload has increased </w:t>
      </w:r>
      <w:r w:rsidR="00C870F5">
        <w:rPr>
          <w:rFonts w:eastAsia="Arial"/>
        </w:rPr>
        <w:t>because of</w:t>
      </w:r>
      <w:r w:rsidR="00B338EA">
        <w:rPr>
          <w:rFonts w:eastAsia="Arial"/>
        </w:rPr>
        <w:t xml:space="preserve"> </w:t>
      </w:r>
      <w:r w:rsidR="00C30E57">
        <w:rPr>
          <w:rFonts w:eastAsia="Arial"/>
        </w:rPr>
        <w:t>the</w:t>
      </w:r>
      <w:r w:rsidR="00B338EA">
        <w:rPr>
          <w:rFonts w:eastAsia="Arial"/>
        </w:rPr>
        <w:t xml:space="preserve"> </w:t>
      </w:r>
      <w:r w:rsidR="00954801">
        <w:rPr>
          <w:rFonts w:eastAsia="Arial"/>
        </w:rPr>
        <w:t>except</w:t>
      </w:r>
      <w:r w:rsidR="00A231DB">
        <w:rPr>
          <w:rFonts w:eastAsia="Arial"/>
        </w:rPr>
        <w:t>i</w:t>
      </w:r>
      <w:r w:rsidR="00954801">
        <w:rPr>
          <w:rFonts w:eastAsia="Arial"/>
        </w:rPr>
        <w:t>onal</w:t>
      </w:r>
      <w:r w:rsidR="00B338EA">
        <w:rPr>
          <w:rFonts w:eastAsia="Arial"/>
        </w:rPr>
        <w:t xml:space="preserve"> </w:t>
      </w:r>
      <w:r w:rsidR="00C30E57">
        <w:rPr>
          <w:rFonts w:eastAsia="Arial"/>
        </w:rPr>
        <w:t>number</w:t>
      </w:r>
      <w:r w:rsidR="00B338EA">
        <w:rPr>
          <w:rFonts w:eastAsia="Arial"/>
        </w:rPr>
        <w:t xml:space="preserve"> of patients </w:t>
      </w:r>
      <w:r w:rsidR="00C30E57">
        <w:rPr>
          <w:rFonts w:eastAsia="Arial"/>
        </w:rPr>
        <w:t xml:space="preserve">requiring treatment for the disease, </w:t>
      </w:r>
      <w:r w:rsidR="00C870F5">
        <w:rPr>
          <w:rFonts w:eastAsia="Arial"/>
        </w:rPr>
        <w:t>and</w:t>
      </w:r>
      <w:r w:rsidR="00C30E57">
        <w:rPr>
          <w:rFonts w:eastAsia="Arial"/>
        </w:rPr>
        <w:t xml:space="preserve"> </w:t>
      </w:r>
      <w:r w:rsidR="004C3EB5">
        <w:rPr>
          <w:rFonts w:eastAsia="Arial"/>
        </w:rPr>
        <w:t>a need to cover for</w:t>
      </w:r>
      <w:r w:rsidR="00C30E57">
        <w:rPr>
          <w:rFonts w:eastAsia="Arial"/>
        </w:rPr>
        <w:t xml:space="preserve"> colleagues</w:t>
      </w:r>
      <w:r w:rsidR="004C3EB5">
        <w:rPr>
          <w:rFonts w:eastAsia="Arial"/>
        </w:rPr>
        <w:t>,</w:t>
      </w:r>
      <w:r w:rsidR="00C30E57">
        <w:rPr>
          <w:rFonts w:eastAsia="Arial"/>
        </w:rPr>
        <w:t xml:space="preserve"> who were themselves infected, isolating, or shielding.</w:t>
      </w:r>
      <w:r w:rsidR="00A66E5E">
        <w:rPr>
          <w:rFonts w:eastAsia="Arial"/>
        </w:rPr>
        <w:t xml:space="preserve"> </w:t>
      </w:r>
      <w:r w:rsidR="00FF385B">
        <w:rPr>
          <w:rFonts w:eastAsia="Arial"/>
        </w:rPr>
        <w:t xml:space="preserve"> In addition, the pandemic has had wider effects on people’s activities and access to health services which </w:t>
      </w:r>
      <w:r w:rsidR="004C3EB5">
        <w:rPr>
          <w:rFonts w:eastAsia="Arial"/>
        </w:rPr>
        <w:t xml:space="preserve">could </w:t>
      </w:r>
      <w:r w:rsidR="00A231DB">
        <w:rPr>
          <w:rFonts w:eastAsia="Arial"/>
        </w:rPr>
        <w:t xml:space="preserve">further </w:t>
      </w:r>
      <w:r w:rsidR="00FF385B">
        <w:rPr>
          <w:rFonts w:eastAsia="Arial"/>
        </w:rPr>
        <w:t xml:space="preserve">alter patterns of </w:t>
      </w:r>
      <w:r w:rsidR="00924A28">
        <w:rPr>
          <w:rFonts w:eastAsia="Arial"/>
        </w:rPr>
        <w:t xml:space="preserve">sickness absence </w:t>
      </w:r>
      <w:r w:rsidR="00A231DB">
        <w:rPr>
          <w:rFonts w:eastAsia="Arial"/>
        </w:rPr>
        <w:t>(e.g. through postponement of less urgent clinical investigation and treatment)</w:t>
      </w:r>
      <w:r w:rsidR="00FF385B">
        <w:rPr>
          <w:rFonts w:eastAsia="Arial"/>
        </w:rPr>
        <w:t>.</w:t>
      </w:r>
    </w:p>
    <w:p w14:paraId="7D37A053" w14:textId="77777777" w:rsidR="006520DC" w:rsidRDefault="006520DC" w:rsidP="00387A0E">
      <w:pPr>
        <w:rPr>
          <w:rFonts w:eastAsia="Arial"/>
        </w:rPr>
      </w:pPr>
    </w:p>
    <w:p w14:paraId="5A0E8BEF" w14:textId="372EAA48" w:rsidR="004C3EB5" w:rsidRDefault="00C30E57" w:rsidP="00387A0E">
      <w:pPr>
        <w:rPr>
          <w:rFonts w:eastAsia="Arial"/>
        </w:rPr>
      </w:pPr>
      <w:r>
        <w:rPr>
          <w:rFonts w:eastAsia="Arial"/>
        </w:rPr>
        <w:t>Before the pandemic, staff employed by the National Health Service (NHS) in England had persistently high, but stable</w:t>
      </w:r>
      <w:r w:rsidR="00FF385B">
        <w:rPr>
          <w:rFonts w:eastAsia="Arial"/>
        </w:rPr>
        <w:t>,</w:t>
      </w:r>
      <w:r>
        <w:rPr>
          <w:rFonts w:eastAsia="Arial"/>
        </w:rPr>
        <w:t xml:space="preserve"> </w:t>
      </w:r>
      <w:r w:rsidR="00FF385B">
        <w:rPr>
          <w:rFonts w:eastAsia="Arial"/>
        </w:rPr>
        <w:t xml:space="preserve">overall </w:t>
      </w:r>
      <w:r>
        <w:rPr>
          <w:rFonts w:eastAsia="Arial"/>
        </w:rPr>
        <w:t xml:space="preserve">rates </w:t>
      </w:r>
      <w:r w:rsidR="00924A28">
        <w:rPr>
          <w:rFonts w:eastAsia="Arial"/>
        </w:rPr>
        <w:t>of sickness absence</w:t>
      </w:r>
      <w:r w:rsidR="004E1055">
        <w:rPr>
          <w:rFonts w:eastAsia="Arial"/>
        </w:rPr>
        <w:t>.</w:t>
      </w:r>
      <w:r w:rsidR="00A70511">
        <w:rPr>
          <w:rFonts w:eastAsia="Arial"/>
        </w:rPr>
        <w:fldChar w:fldCharType="begin"/>
      </w:r>
      <w:r w:rsidR="00CB7D36">
        <w:rPr>
          <w:rFonts w:eastAsia="Arial"/>
        </w:rPr>
        <w:instrText xml:space="preserve"> ADDIN EN.CITE &lt;EndNote&gt;&lt;Cite&gt;&lt;Author&gt;Chartered Institute of Personnel Development&lt;/Author&gt;&lt;Year&gt;2013&lt;/Year&gt;&lt;RecNum&gt;514&lt;/RecNum&gt;&lt;DisplayText&gt;(4, 5)&lt;/DisplayText&gt;&lt;record&gt;&lt;rec-number&gt;514&lt;/rec-number&gt;&lt;foreign-keys&gt;&lt;key app="EN" db-id="tpsav99vivve0zepxr8vswt4wpd2trsfaa2e" timestamp="1555075457"&gt;514&lt;/key&gt;&lt;key app="ENWeb" db-id=""&gt;0&lt;/key&gt;&lt;/foreign-keys&gt;&lt;ref-type name="Generic"&gt;13&lt;/ref-type&gt;&lt;contributors&gt;&lt;authors&gt;&lt;author&gt;Chartered Institute of Personnel Development,&lt;/author&gt;&lt;/authors&gt;&lt;/contributors&gt;&lt;titles&gt;&lt;title&gt;Absence Management 2013 - Survey Report&lt;/title&gt;&lt;/titles&gt;&lt;dates&gt;&lt;year&gt;2013&lt;/year&gt;&lt;/dates&gt;&lt;urls&gt;&lt;/urls&gt;&lt;/record&gt;&lt;/Cite&gt;&lt;Cite&gt;&lt;Author&gt;Gohar&lt;/Author&gt;&lt;Year&gt;2020&lt;/Year&gt;&lt;RecNum&gt;4822&lt;/RecNum&gt;&lt;record&gt;&lt;rec-number&gt;4822&lt;/rec-number&gt;&lt;foreign-keys&gt;&lt;key app="EN" db-id="tpsav99vivve0zepxr8vswt4wpd2trsfaa2e" timestamp="1606910416"&gt;4822&lt;/key&gt;&lt;key app="ENWeb" db-id=""&gt;0&lt;/key&gt;&lt;/foreign-keys&gt;&lt;ref-type name="Journal Article"&gt;17&lt;/ref-type&gt;&lt;contributors&gt;&lt;authors&gt;&lt;author&gt;Gohar, Basem&lt;/author&gt;&lt;author&gt;Larivière, Michel&lt;/author&gt;&lt;author&gt;Nowrouzi-Kia, Behdin&lt;/author&gt;&lt;/authors&gt;&lt;/contributors&gt;&lt;titles&gt;&lt;title&gt;Sickness absence in healthcare workers during the COVID-19 pandemic&lt;/title&gt;&lt;secondary-title&gt;Occupational Medicine&lt;/secondary-title&gt;&lt;/titles&gt;&lt;periodical&gt;&lt;full-title&gt;Occupational Medicine&lt;/full-title&gt;&lt;/periodical&gt;&lt;pages&gt;338-342&lt;/pages&gt;&lt;volume&gt;70&lt;/volume&gt;&lt;number&gt;5&lt;/number&gt;&lt;dates&gt;&lt;year&gt;2020&lt;/year&gt;&lt;/dates&gt;&lt;isbn&gt;0962-7480&lt;/isbn&gt;&lt;urls&gt;&lt;related-urls&gt;&lt;url&gt;https://doi.org/10.1093/occmed/kqaa093&lt;/url&gt;&lt;/related-urls&gt;&lt;/urls&gt;&lt;electronic-resource-num&gt;10.1093/occmed/kqaa093&lt;/electronic-resource-num&gt;&lt;access-date&gt;12/1/2020&lt;/access-date&gt;&lt;/record&gt;&lt;/Cite&gt;&lt;/EndNote&gt;</w:instrText>
      </w:r>
      <w:r w:rsidR="00A70511">
        <w:rPr>
          <w:rFonts w:eastAsia="Arial"/>
        </w:rPr>
        <w:fldChar w:fldCharType="separate"/>
      </w:r>
      <w:r w:rsidR="009E759D">
        <w:rPr>
          <w:rFonts w:eastAsia="Arial"/>
          <w:noProof/>
        </w:rPr>
        <w:t>(4, 5)</w:t>
      </w:r>
      <w:r w:rsidR="00A70511">
        <w:rPr>
          <w:rFonts w:eastAsia="Arial"/>
        </w:rPr>
        <w:fldChar w:fldCharType="end"/>
      </w:r>
      <w:r w:rsidR="004C3EB5">
        <w:rPr>
          <w:rFonts w:eastAsia="Arial"/>
        </w:rPr>
        <w:t xml:space="preserve">  </w:t>
      </w:r>
      <w:r w:rsidR="00F66248">
        <w:rPr>
          <w:rFonts w:eastAsia="Arial"/>
        </w:rPr>
        <w:t>P</w:t>
      </w:r>
      <w:r w:rsidRPr="2EE24D80">
        <w:rPr>
          <w:rFonts w:eastAsia="Arial"/>
        </w:rPr>
        <w:t xml:space="preserve">reliminary analyses </w:t>
      </w:r>
      <w:r w:rsidR="00FF385B">
        <w:rPr>
          <w:rFonts w:eastAsia="Arial"/>
        </w:rPr>
        <w:t>have indicated a</w:t>
      </w:r>
      <w:r w:rsidRPr="2EE24D80">
        <w:rPr>
          <w:rFonts w:eastAsia="Arial"/>
        </w:rPr>
        <w:t xml:space="preserve"> sudden </w:t>
      </w:r>
      <w:r w:rsidR="00FF385B">
        <w:rPr>
          <w:rFonts w:eastAsia="Arial"/>
        </w:rPr>
        <w:t xml:space="preserve">rise </w:t>
      </w:r>
      <w:r w:rsidRPr="2EE24D80">
        <w:rPr>
          <w:rFonts w:eastAsia="Arial"/>
        </w:rPr>
        <w:t xml:space="preserve">during the early </w:t>
      </w:r>
      <w:r w:rsidR="00FF385B">
        <w:rPr>
          <w:rFonts w:eastAsia="Arial"/>
        </w:rPr>
        <w:t>phase of the epidemic nationally</w:t>
      </w:r>
      <w:r w:rsidRPr="2EE24D80">
        <w:rPr>
          <w:rFonts w:eastAsia="Arial"/>
        </w:rPr>
        <w:t xml:space="preserve"> (March-April 2020) with notable variability across geographical areas and </w:t>
      </w:r>
      <w:r w:rsidR="00FF385B">
        <w:rPr>
          <w:rFonts w:eastAsia="Arial"/>
        </w:rPr>
        <w:t xml:space="preserve">between </w:t>
      </w:r>
      <w:r w:rsidRPr="2EE24D80">
        <w:rPr>
          <w:rFonts w:eastAsia="Arial"/>
        </w:rPr>
        <w:t>staff groups.</w:t>
      </w:r>
      <w:r>
        <w:rPr>
          <w:rFonts w:eastAsia="Arial"/>
        </w:rPr>
        <w:fldChar w:fldCharType="begin">
          <w:fldData xml:space="preserve">PEVuZE5vdGU+PENpdGU+PEF1dGhvcj5BcHBsZWJ5PC9BdXRob3I+PFllYXI+MjAyMTwvWWVhcj48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</w:fldData>
        </w:fldChar>
      </w:r>
      <w:r w:rsidR="00CB7D36">
        <w:rPr>
          <w:rFonts w:eastAsia="Arial"/>
        </w:rPr>
        <w:instrText xml:space="preserve"> ADDIN EN.CITE </w:instrText>
      </w:r>
      <w:r w:rsidR="00CB7D36">
        <w:rPr>
          <w:rFonts w:eastAsia="Arial"/>
        </w:rPr>
        <w:fldChar w:fldCharType="begin">
          <w:fldData xml:space="preserve">PEVuZE5vdGU+PENpdGU+PEF1dGhvcj5BcHBsZWJ5PC9BdXRob3I+PFllYXI+MjAyMTwvWWVhcj48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</w:fldData>
        </w:fldChar>
      </w:r>
      <w:r w:rsidR="00CB7D36">
        <w:rPr>
          <w:rFonts w:eastAsia="Arial"/>
        </w:rPr>
        <w:instrText xml:space="preserve"> ADDIN EN.CITE.DATA </w:instrText>
      </w:r>
      <w:r w:rsidR="00CB7D36">
        <w:rPr>
          <w:rFonts w:eastAsia="Arial"/>
        </w:rPr>
      </w:r>
      <w:r w:rsidR="00CB7D36">
        <w:rPr>
          <w:rFonts w:eastAsia="Arial"/>
        </w:rPr>
        <w:fldChar w:fldCharType="end"/>
      </w:r>
      <w:r>
        <w:rPr>
          <w:rFonts w:eastAsia="Arial"/>
        </w:rPr>
      </w:r>
      <w:r>
        <w:rPr>
          <w:rFonts w:eastAsia="Arial"/>
        </w:rPr>
        <w:fldChar w:fldCharType="separate"/>
      </w:r>
      <w:r w:rsidR="009E759D">
        <w:rPr>
          <w:rFonts w:eastAsia="Arial"/>
          <w:noProof/>
        </w:rPr>
        <w:t>(6-8)</w:t>
      </w:r>
      <w:r>
        <w:rPr>
          <w:rFonts w:eastAsia="Arial"/>
        </w:rPr>
        <w:fldChar w:fldCharType="end"/>
      </w:r>
      <w:r w:rsidR="004C3EB5">
        <w:rPr>
          <w:rFonts w:eastAsia="Arial"/>
        </w:rPr>
        <w:t xml:space="preserve">  </w:t>
      </w:r>
      <w:r w:rsidR="00C203F3">
        <w:rPr>
          <w:rFonts w:eastAsia="Arial"/>
        </w:rPr>
        <w:t xml:space="preserve">Much of this increase will have been driven by absence because of </w:t>
      </w:r>
      <w:r w:rsidR="0016049C">
        <w:rPr>
          <w:rFonts w:eastAsia="Arial"/>
        </w:rPr>
        <w:t>COVID</w:t>
      </w:r>
      <w:r w:rsidR="00007475">
        <w:rPr>
          <w:rFonts w:eastAsia="Arial"/>
        </w:rPr>
        <w:t>-19</w:t>
      </w:r>
      <w:r w:rsidR="00C203F3">
        <w:rPr>
          <w:rFonts w:eastAsia="Arial"/>
        </w:rPr>
        <w:t>, but t</w:t>
      </w:r>
      <w:r w:rsidR="004C3EB5">
        <w:rPr>
          <w:rFonts w:eastAsia="Arial"/>
        </w:rPr>
        <w:t xml:space="preserve">o gain a better understanding, it is necessary to </w:t>
      </w:r>
      <w:r w:rsidR="00C61175">
        <w:rPr>
          <w:rFonts w:eastAsia="Arial"/>
        </w:rPr>
        <w:t>examine</w:t>
      </w:r>
      <w:r w:rsidR="004C3EB5">
        <w:rPr>
          <w:rFonts w:eastAsia="Arial"/>
        </w:rPr>
        <w:t xml:space="preserve"> trends according to </w:t>
      </w:r>
      <w:r w:rsidR="00A231DB">
        <w:rPr>
          <w:rFonts w:eastAsia="Arial"/>
        </w:rPr>
        <w:t>different</w:t>
      </w:r>
      <w:r w:rsidR="004C3EB5">
        <w:rPr>
          <w:rFonts w:eastAsia="Arial"/>
        </w:rPr>
        <w:t xml:space="preserve"> medical reasons.</w:t>
      </w:r>
    </w:p>
    <w:p w14:paraId="7B1B2C5B" w14:textId="77777777" w:rsidR="004C3EB5" w:rsidRDefault="004C3EB5" w:rsidP="00387A0E">
      <w:pPr>
        <w:rPr>
          <w:rFonts w:eastAsia="Arial"/>
        </w:rPr>
      </w:pPr>
    </w:p>
    <w:p w14:paraId="5C81ABC6" w14:textId="44A7E96C" w:rsidR="006520DC" w:rsidRDefault="00D37378" w:rsidP="00387A0E">
      <w:pPr>
        <w:rPr>
          <w:rFonts w:eastAsia="Arial"/>
        </w:rPr>
      </w:pPr>
      <w:r>
        <w:rPr>
          <w:rFonts w:eastAsia="Arial"/>
        </w:rPr>
        <w:t>W</w:t>
      </w:r>
      <w:r w:rsidR="004C3EB5">
        <w:rPr>
          <w:rFonts w:eastAsia="Arial"/>
        </w:rPr>
        <w:t xml:space="preserve">e </w:t>
      </w:r>
      <w:r w:rsidR="0081299C">
        <w:rPr>
          <w:rFonts w:eastAsia="Arial"/>
        </w:rPr>
        <w:t xml:space="preserve">report an analysis of data on NHS </w:t>
      </w:r>
      <w:r w:rsidR="00A231DB">
        <w:rPr>
          <w:rFonts w:eastAsia="Arial"/>
        </w:rPr>
        <w:t>employees in England</w:t>
      </w:r>
      <w:r w:rsidR="0081299C">
        <w:rPr>
          <w:rFonts w:eastAsia="Arial"/>
        </w:rPr>
        <w:t xml:space="preserve">, to </w:t>
      </w:r>
      <w:r w:rsidR="004C3EB5" w:rsidRPr="2EE24D80">
        <w:rPr>
          <w:rFonts w:eastAsia="Arial"/>
          <w:color w:val="000000" w:themeColor="text1"/>
        </w:rPr>
        <w:t xml:space="preserve">explore the </w:t>
      </w:r>
      <w:r w:rsidR="0081299C">
        <w:rPr>
          <w:rFonts w:eastAsia="Arial"/>
          <w:color w:val="000000" w:themeColor="text1"/>
        </w:rPr>
        <w:t>nature and extent of</w:t>
      </w:r>
      <w:r w:rsidR="004C3EB5" w:rsidRPr="2EE24D80">
        <w:rPr>
          <w:rFonts w:eastAsia="Arial"/>
          <w:color w:val="000000" w:themeColor="text1"/>
        </w:rPr>
        <w:t xml:space="preserve"> changes in </w:t>
      </w:r>
      <w:r>
        <w:rPr>
          <w:rFonts w:eastAsia="Arial"/>
          <w:color w:val="000000" w:themeColor="text1"/>
        </w:rPr>
        <w:t xml:space="preserve">non-COVID </w:t>
      </w:r>
      <w:r w:rsidR="00924A28">
        <w:rPr>
          <w:rFonts w:eastAsia="Arial"/>
          <w:color w:val="000000" w:themeColor="text1"/>
        </w:rPr>
        <w:t>sickness absence</w:t>
      </w:r>
      <w:r w:rsidR="00924A28">
        <w:rPr>
          <w:rFonts w:eastAsia="Arial"/>
        </w:rPr>
        <w:t xml:space="preserve"> </w:t>
      </w:r>
      <w:r w:rsidR="004C3EB5" w:rsidRPr="2EE24D80">
        <w:rPr>
          <w:rFonts w:eastAsia="Arial"/>
          <w:color w:val="000000" w:themeColor="text1"/>
        </w:rPr>
        <w:t xml:space="preserve">during the first wave of the </w:t>
      </w:r>
      <w:r w:rsidR="000E47FE">
        <w:rPr>
          <w:rFonts w:eastAsia="Arial"/>
          <w:color w:val="000000" w:themeColor="text1"/>
        </w:rPr>
        <w:t>epidemic</w:t>
      </w:r>
      <w:r w:rsidR="004C3EB5" w:rsidRPr="2EE24D80">
        <w:rPr>
          <w:rFonts w:eastAsia="Arial"/>
          <w:color w:val="000000" w:themeColor="text1"/>
        </w:rPr>
        <w:t>.</w:t>
      </w:r>
      <w:r w:rsidR="004C3EB5">
        <w:rPr>
          <w:rFonts w:eastAsia="Arial"/>
        </w:rPr>
        <w:t xml:space="preserve"> </w:t>
      </w:r>
      <w:r w:rsidR="00FF385B">
        <w:rPr>
          <w:rFonts w:eastAsia="Arial"/>
        </w:rPr>
        <w:t xml:space="preserve"> </w:t>
      </w:r>
      <w:r w:rsidR="0081299C">
        <w:rPr>
          <w:rFonts w:eastAsia="Arial"/>
        </w:rPr>
        <w:t xml:space="preserve">We also examine whether absence for </w:t>
      </w:r>
      <w:r w:rsidR="0016049C">
        <w:rPr>
          <w:rFonts w:eastAsia="Arial"/>
        </w:rPr>
        <w:t>COVID</w:t>
      </w:r>
      <w:r w:rsidR="00007475">
        <w:rPr>
          <w:rFonts w:eastAsia="Arial"/>
        </w:rPr>
        <w:t>-19</w:t>
      </w:r>
      <w:r w:rsidR="0081299C">
        <w:rPr>
          <w:rFonts w:eastAsia="Arial"/>
        </w:rPr>
        <w:t xml:space="preserve"> infection during</w:t>
      </w:r>
      <w:r>
        <w:rPr>
          <w:rFonts w:eastAsia="Arial"/>
        </w:rPr>
        <w:t xml:space="preserve"> </w:t>
      </w:r>
      <w:r w:rsidR="0081299C">
        <w:rPr>
          <w:rFonts w:eastAsia="Arial"/>
        </w:rPr>
        <w:t xml:space="preserve">the early weeks of the </w:t>
      </w:r>
      <w:r w:rsidR="00007CD6">
        <w:rPr>
          <w:rFonts w:eastAsia="Arial"/>
        </w:rPr>
        <w:t xml:space="preserve">epidemic </w:t>
      </w:r>
      <w:r w:rsidR="0081299C">
        <w:rPr>
          <w:rFonts w:eastAsia="Arial"/>
        </w:rPr>
        <w:t xml:space="preserve">was associated with altered patterns of </w:t>
      </w:r>
      <w:r w:rsidR="00924A28">
        <w:rPr>
          <w:rFonts w:eastAsia="Arial"/>
        </w:rPr>
        <w:t xml:space="preserve">sickness absence in the </w:t>
      </w:r>
      <w:r w:rsidR="0081299C">
        <w:rPr>
          <w:rFonts w:eastAsia="Arial"/>
        </w:rPr>
        <w:t xml:space="preserve">longer term. </w:t>
      </w:r>
      <w:r w:rsidR="00FF385B">
        <w:rPr>
          <w:rFonts w:eastAsia="Arial"/>
        </w:rPr>
        <w:t xml:space="preserve"> </w:t>
      </w:r>
      <w:r w:rsidR="00C30E57" w:rsidRPr="2EE24D80">
        <w:rPr>
          <w:rFonts w:eastAsia="Arial"/>
        </w:rPr>
        <w:t xml:space="preserve"> </w:t>
      </w:r>
      <w:r w:rsidR="00C30E57">
        <w:rPr>
          <w:rFonts w:eastAsia="Arial"/>
        </w:rPr>
        <w:t xml:space="preserve"> </w:t>
      </w:r>
    </w:p>
    <w:p w14:paraId="75A7A990" w14:textId="77777777" w:rsidR="006520DC" w:rsidRDefault="006520DC" w:rsidP="00387A0E">
      <w:pPr>
        <w:rPr>
          <w:rFonts w:eastAsia="Arial"/>
        </w:rPr>
      </w:pPr>
    </w:p>
    <w:p w14:paraId="3C20E2F6" w14:textId="77777777" w:rsidR="00387A0E" w:rsidRDefault="00DB5C36" w:rsidP="004F142A">
      <w:pPr>
        <w:pStyle w:val="Heading1"/>
      </w:pPr>
      <w:r>
        <w:t>Methods</w:t>
      </w:r>
    </w:p>
    <w:p w14:paraId="54AFD5B3" w14:textId="564A02C6" w:rsidR="00DB5C36" w:rsidRDefault="28092088" w:rsidP="7A928E65">
      <w:r w:rsidRPr="7A928E65">
        <w:rPr>
          <w:rFonts w:eastAsia="Arial"/>
        </w:rPr>
        <w:t>We analysed pseudonymised data that had been abstracted on our behalf from the</w:t>
      </w:r>
      <w:r w:rsidR="00D37378">
        <w:rPr>
          <w:rFonts w:eastAsia="Arial"/>
        </w:rPr>
        <w:t xml:space="preserve"> </w:t>
      </w:r>
      <w:r w:rsidRPr="7A928E65">
        <w:rPr>
          <w:rFonts w:eastAsia="Arial"/>
        </w:rPr>
        <w:t xml:space="preserve">NHS Electronic Staff Record (ESR). </w:t>
      </w:r>
      <w:r w:rsidR="00A66E5E">
        <w:rPr>
          <w:rFonts w:eastAsia="Arial"/>
        </w:rPr>
        <w:t xml:space="preserve"> </w:t>
      </w:r>
      <w:r w:rsidR="000E47FE">
        <w:rPr>
          <w:rFonts w:eastAsia="Arial"/>
        </w:rPr>
        <w:t>A</w:t>
      </w:r>
      <w:r w:rsidRPr="7A928E65">
        <w:rPr>
          <w:rFonts w:eastAsia="Arial"/>
        </w:rPr>
        <w:t xml:space="preserve">ll NHS trusts in England contribute </w:t>
      </w:r>
      <w:r w:rsidR="005A1C38" w:rsidRPr="7A928E65">
        <w:rPr>
          <w:rFonts w:eastAsia="Arial"/>
        </w:rPr>
        <w:t>monthly</w:t>
      </w:r>
      <w:r w:rsidRPr="7A928E65">
        <w:rPr>
          <w:rFonts w:eastAsia="Arial"/>
        </w:rPr>
        <w:t xml:space="preserve"> personnel records</w:t>
      </w:r>
      <w:r w:rsidR="000E47FE">
        <w:rPr>
          <w:rFonts w:eastAsia="Arial"/>
        </w:rPr>
        <w:t xml:space="preserve"> to the ESR central database</w:t>
      </w:r>
      <w:r w:rsidRPr="7A928E65">
        <w:rPr>
          <w:rFonts w:eastAsia="Arial"/>
        </w:rPr>
        <w:t xml:space="preserve">, using a standardised coding system. </w:t>
      </w:r>
      <w:r w:rsidR="00A66E5E">
        <w:rPr>
          <w:rFonts w:eastAsia="Arial"/>
        </w:rPr>
        <w:t xml:space="preserve"> </w:t>
      </w:r>
      <w:r w:rsidR="00D37378">
        <w:rPr>
          <w:rFonts w:eastAsia="Arial"/>
        </w:rPr>
        <w:t>W</w:t>
      </w:r>
      <w:r w:rsidRPr="7A928E65">
        <w:rPr>
          <w:rFonts w:eastAsia="Arial"/>
        </w:rPr>
        <w:t>e were given access</w:t>
      </w:r>
      <w:r w:rsidR="00D37378">
        <w:rPr>
          <w:rFonts w:eastAsia="Arial"/>
        </w:rPr>
        <w:t xml:space="preserve"> to information</w:t>
      </w:r>
      <w:r w:rsidRPr="7A928E65">
        <w:rPr>
          <w:rFonts w:eastAsia="Arial"/>
        </w:rPr>
        <w:t xml:space="preserve"> related to all staff who had been continuously employed between 1</w:t>
      </w:r>
      <w:r w:rsidR="00FC0973">
        <w:rPr>
          <w:rFonts w:eastAsia="Arial"/>
        </w:rPr>
        <w:t>.01.2019</w:t>
      </w:r>
      <w:r w:rsidRPr="7A928E65">
        <w:rPr>
          <w:rFonts w:eastAsia="Arial"/>
        </w:rPr>
        <w:t xml:space="preserve"> and 31</w:t>
      </w:r>
      <w:r w:rsidR="00FC0973">
        <w:rPr>
          <w:rFonts w:eastAsia="Arial"/>
        </w:rPr>
        <w:t>.07.2020</w:t>
      </w:r>
      <w:r w:rsidRPr="7A928E65">
        <w:rPr>
          <w:rFonts w:eastAsia="Arial"/>
        </w:rPr>
        <w:t xml:space="preserve">. </w:t>
      </w:r>
      <w:r w:rsidR="00A66E5E">
        <w:rPr>
          <w:rFonts w:eastAsia="Arial"/>
        </w:rPr>
        <w:t xml:space="preserve"> </w:t>
      </w:r>
      <w:r w:rsidRPr="7A928E65">
        <w:rPr>
          <w:rFonts w:eastAsia="Arial"/>
        </w:rPr>
        <w:t xml:space="preserve">It included demographic and occupational characteristics for each individual, together with data on all absences from work during that period (other than for annual leave), </w:t>
      </w:r>
      <w:r w:rsidR="00C203F3">
        <w:rPr>
          <w:rFonts w:eastAsia="Arial"/>
        </w:rPr>
        <w:t>detailing</w:t>
      </w:r>
      <w:r w:rsidR="00C203F3" w:rsidRPr="7A928E65">
        <w:rPr>
          <w:rFonts w:eastAsia="Arial"/>
        </w:rPr>
        <w:t xml:space="preserve"> </w:t>
      </w:r>
      <w:r w:rsidRPr="7A928E65">
        <w:rPr>
          <w:rFonts w:eastAsia="Arial"/>
        </w:rPr>
        <w:t xml:space="preserve">the dates that each episode started and finished, and the reason for absence. </w:t>
      </w:r>
      <w:r w:rsidR="00A66E5E">
        <w:rPr>
          <w:rFonts w:eastAsia="Arial"/>
        </w:rPr>
        <w:t xml:space="preserve"> </w:t>
      </w:r>
      <w:r w:rsidRPr="7A928E65">
        <w:rPr>
          <w:rFonts w:eastAsia="Arial"/>
        </w:rPr>
        <w:t>A</w:t>
      </w:r>
      <w:r w:rsidR="00950F55">
        <w:rPr>
          <w:rFonts w:eastAsia="Arial"/>
        </w:rPr>
        <w:t>n</w:t>
      </w:r>
      <w:r w:rsidRPr="7A928E65">
        <w:rPr>
          <w:rFonts w:eastAsia="Arial"/>
        </w:rPr>
        <w:t xml:space="preserve"> </w:t>
      </w:r>
      <w:r w:rsidR="00BB3C06">
        <w:rPr>
          <w:rFonts w:eastAsia="Arial"/>
        </w:rPr>
        <w:t>extensive</w:t>
      </w:r>
      <w:r w:rsidR="00BB3C06" w:rsidRPr="7A928E65">
        <w:rPr>
          <w:rFonts w:eastAsia="Arial"/>
        </w:rPr>
        <w:t xml:space="preserve"> </w:t>
      </w:r>
      <w:r w:rsidRPr="7A928E65">
        <w:rPr>
          <w:rFonts w:eastAsia="Arial"/>
        </w:rPr>
        <w:t xml:space="preserve">description of the source material and its preliminary processing </w:t>
      </w:r>
      <w:r w:rsidR="000E47FE">
        <w:rPr>
          <w:rFonts w:eastAsia="Arial"/>
        </w:rPr>
        <w:t xml:space="preserve">is </w:t>
      </w:r>
      <w:r w:rsidR="005A1C38">
        <w:rPr>
          <w:rFonts w:eastAsia="Arial"/>
        </w:rPr>
        <w:t>present</w:t>
      </w:r>
      <w:r w:rsidR="005A1C38" w:rsidRPr="7A928E65">
        <w:rPr>
          <w:rFonts w:eastAsia="Arial"/>
        </w:rPr>
        <w:t xml:space="preserve">ed </w:t>
      </w:r>
      <w:r w:rsidRPr="7A928E65">
        <w:rPr>
          <w:rFonts w:eastAsia="Arial"/>
        </w:rPr>
        <w:t>in an earlier report</w:t>
      </w:r>
      <w:r w:rsidR="00AD0F7E">
        <w:rPr>
          <w:rFonts w:eastAsia="Arial"/>
        </w:rPr>
        <w:t>.</w:t>
      </w:r>
      <w:r w:rsidR="009E759D">
        <w:rPr>
          <w:rFonts w:eastAsia="Arial"/>
        </w:rPr>
        <w:fldChar w:fldCharType="begin"/>
      </w:r>
      <w:r w:rsidR="009E759D">
        <w:rPr>
          <w:rFonts w:eastAsia="Arial"/>
        </w:rPr>
        <w:instrText xml:space="preserve"> ADDIN EN.CITE &lt;EndNote&gt;&lt;Cite&gt;&lt;Author&gt;Van der Plaat&lt;/Author&gt;&lt;Year&gt;2021&lt;/Year&gt;&lt;RecNum&gt;21&lt;/RecNum&gt;&lt;DisplayText&gt;(9)&lt;/DisplayText&gt;&lt;record&gt;&lt;rec-number&gt;21&lt;/rec-number&gt;&lt;foreign-keys&gt;&lt;key app="EN" db-id="r5swwfdtm5x0x6e599x5902cxp5r5xwpspse" timestamp="1617872180"&gt;21&lt;/key&gt;&lt;/foreign-keys&gt;&lt;ref-type name="Journal Article"&gt;17&lt;/ref-type&gt;&lt;contributors&gt;&lt;authors&gt;&lt;author&gt;Van der Plaat, DA.&lt;/author&gt;&lt;author&gt;Madan, I.&lt;/author&gt;&lt;author&gt;Coggon, D. &lt;/author&gt;&lt;author&gt;van Tongeren, M.&lt;/author&gt;&lt;author&gt;Edge, R.&lt;/author&gt;&lt;author&gt;Muiry, R.&lt;/author&gt;&lt;author&gt;Parsons, V.&lt;/author&gt;&lt;author&gt;Cullinan, P. &lt;/author&gt;&lt;/authors&gt;&lt;/contributors&gt;&lt;titles&gt;&lt;title&gt;Occupational risks of COVID-19 in NHS workers in England&lt;/title&gt;&lt;secondary-title&gt;Under review at Occupational and Environmental Medicine &lt;/secondary-title&gt;&lt;/titles&gt;&lt;dates&gt;&lt;year&gt;2021&lt;/year&gt;&lt;/dates&gt;&lt;urls&gt;&lt;/urls&gt;&lt;/record&gt;&lt;/Cite&gt;&lt;/EndNote&gt;</w:instrText>
      </w:r>
      <w:r w:rsidR="009E759D">
        <w:rPr>
          <w:rFonts w:eastAsia="Arial"/>
        </w:rPr>
        <w:fldChar w:fldCharType="separate"/>
      </w:r>
      <w:r w:rsidR="009E759D">
        <w:rPr>
          <w:rFonts w:eastAsia="Arial"/>
          <w:noProof/>
        </w:rPr>
        <w:t>(9)</w:t>
      </w:r>
      <w:r w:rsidR="009E759D">
        <w:rPr>
          <w:rFonts w:eastAsia="Arial"/>
        </w:rPr>
        <w:fldChar w:fldCharType="end"/>
      </w:r>
    </w:p>
    <w:p w14:paraId="78A6282A" w14:textId="77777777" w:rsidR="00DB5C36" w:rsidRDefault="28092088" w:rsidP="7A928E65">
      <w:r w:rsidRPr="7A928E65">
        <w:rPr>
          <w:rFonts w:eastAsia="Arial"/>
        </w:rPr>
        <w:t xml:space="preserve"> </w:t>
      </w:r>
    </w:p>
    <w:p w14:paraId="195FC1EE" w14:textId="5AF3FC1F" w:rsidR="00DB5C36" w:rsidRDefault="28092088" w:rsidP="7A928E65">
      <w:r w:rsidRPr="7A928E65">
        <w:rPr>
          <w:rFonts w:eastAsia="Arial"/>
        </w:rPr>
        <w:t xml:space="preserve">For the current analysis we focused on </w:t>
      </w:r>
      <w:r w:rsidR="00950F55">
        <w:rPr>
          <w:rFonts w:eastAsia="Arial"/>
        </w:rPr>
        <w:t>incidence</w:t>
      </w:r>
      <w:r w:rsidRPr="7A928E65">
        <w:rPr>
          <w:rFonts w:eastAsia="Arial"/>
        </w:rPr>
        <w:t xml:space="preserve"> </w:t>
      </w:r>
      <w:r w:rsidR="00924A28" w:rsidRPr="7A928E65">
        <w:rPr>
          <w:rFonts w:eastAsia="Arial"/>
        </w:rPr>
        <w:t xml:space="preserve">of </w:t>
      </w:r>
      <w:r w:rsidR="00924A28">
        <w:rPr>
          <w:rFonts w:eastAsia="Arial"/>
        </w:rPr>
        <w:t>sickness absence</w:t>
      </w:r>
      <w:r w:rsidR="00924A28" w:rsidRPr="7A928E65">
        <w:rPr>
          <w:rFonts w:eastAsia="Arial"/>
        </w:rPr>
        <w:t xml:space="preserve"> across </w:t>
      </w:r>
      <w:r w:rsidRPr="7A928E65">
        <w:rPr>
          <w:rFonts w:eastAsia="Arial"/>
        </w:rPr>
        <w:t xml:space="preserve">the study sample, classified according to the week of the year in which they started, their duration (≤7 days or &gt;7 days) and the reason for absence. </w:t>
      </w:r>
      <w:r w:rsidR="00A66E5E">
        <w:rPr>
          <w:rFonts w:eastAsia="Arial"/>
        </w:rPr>
        <w:t xml:space="preserve"> </w:t>
      </w:r>
      <w:r w:rsidRPr="7A928E65">
        <w:rPr>
          <w:rFonts w:eastAsia="Arial"/>
        </w:rPr>
        <w:t xml:space="preserve">Reason </w:t>
      </w:r>
      <w:r w:rsidR="00924A28" w:rsidRPr="7A928E65">
        <w:rPr>
          <w:rFonts w:eastAsia="Arial"/>
        </w:rPr>
        <w:t xml:space="preserve">for </w:t>
      </w:r>
      <w:r w:rsidR="00924A28">
        <w:rPr>
          <w:rFonts w:eastAsia="Arial"/>
        </w:rPr>
        <w:t>sickness absence</w:t>
      </w:r>
      <w:r w:rsidR="00924A28" w:rsidRPr="7A928E65">
        <w:rPr>
          <w:rFonts w:eastAsia="Arial"/>
        </w:rPr>
        <w:t xml:space="preserve"> </w:t>
      </w:r>
      <w:r w:rsidRPr="7A928E65">
        <w:rPr>
          <w:rFonts w:eastAsia="Arial"/>
        </w:rPr>
        <w:t>was classified to 22 diagnostic categories</w:t>
      </w:r>
      <w:r w:rsidR="000E47FE">
        <w:rPr>
          <w:rFonts w:eastAsia="Arial"/>
        </w:rPr>
        <w:t xml:space="preserve">; </w:t>
      </w:r>
      <w:r w:rsidRPr="7A928E65">
        <w:rPr>
          <w:rFonts w:eastAsia="Arial"/>
        </w:rPr>
        <w:t>since 17</w:t>
      </w:r>
      <w:r w:rsidR="00FC0973">
        <w:rPr>
          <w:rFonts w:eastAsia="Arial"/>
        </w:rPr>
        <w:t>.03.2020</w:t>
      </w:r>
      <w:r w:rsidRPr="7A928E65">
        <w:rPr>
          <w:rFonts w:eastAsia="Arial"/>
        </w:rPr>
        <w:t xml:space="preserve">, trusts had been given the option to record whether an absence was related to </w:t>
      </w:r>
      <w:r w:rsidR="0016049C">
        <w:rPr>
          <w:rFonts w:eastAsia="Arial"/>
        </w:rPr>
        <w:t>COVID</w:t>
      </w:r>
      <w:r w:rsidR="000B4619">
        <w:rPr>
          <w:rFonts w:eastAsia="Arial"/>
        </w:rPr>
        <w:t>-19</w:t>
      </w:r>
      <w:r w:rsidRPr="7A928E65">
        <w:rPr>
          <w:rFonts w:eastAsia="Arial"/>
        </w:rPr>
        <w:t>.</w:t>
      </w:r>
    </w:p>
    <w:p w14:paraId="099F85E1" w14:textId="77777777" w:rsidR="00DB5C36" w:rsidRDefault="28092088" w:rsidP="7A928E65">
      <w:r w:rsidRPr="7A928E65">
        <w:rPr>
          <w:rFonts w:eastAsia="Arial"/>
        </w:rPr>
        <w:t xml:space="preserve"> </w:t>
      </w:r>
    </w:p>
    <w:p w14:paraId="08177513" w14:textId="77777777" w:rsidR="00D3288F" w:rsidRPr="7A928E65" w:rsidRDefault="28092088" w:rsidP="00D3288F">
      <w:pPr>
        <w:rPr>
          <w:rFonts w:eastAsia="Arial"/>
        </w:rPr>
      </w:pPr>
      <w:r w:rsidRPr="00A31E48">
        <w:rPr>
          <w:rFonts w:eastAsia="Arial"/>
        </w:rPr>
        <w:t xml:space="preserve">Statistical analysis was carried out using </w:t>
      </w:r>
      <w:r w:rsidRPr="00A31E48">
        <w:rPr>
          <w:rFonts w:eastAsia="Calibri"/>
        </w:rPr>
        <w:t>R Statistical Sof</w:t>
      </w:r>
      <w:r w:rsidR="6FCAD1BA" w:rsidRPr="00A31E48">
        <w:rPr>
          <w:rFonts w:eastAsia="Calibri"/>
        </w:rPr>
        <w:t xml:space="preserve">tware </w:t>
      </w:r>
      <w:r w:rsidRPr="00A31E48">
        <w:rPr>
          <w:rFonts w:eastAsia="Calibri"/>
        </w:rPr>
        <w:t>(version 4.0.4)</w:t>
      </w:r>
      <w:r w:rsidR="00623BFA">
        <w:rPr>
          <w:rFonts w:eastAsia="Calibri"/>
        </w:rPr>
        <w:t>.</w:t>
      </w:r>
      <w:r w:rsidR="006D783B" w:rsidRPr="00A31E48">
        <w:rPr>
          <w:rFonts w:eastAsia="Calibri"/>
        </w:rPr>
        <w:fldChar w:fldCharType="begin"/>
      </w:r>
      <w:r w:rsidR="009E759D">
        <w:rPr>
          <w:rFonts w:eastAsia="Calibri"/>
        </w:rPr>
        <w:instrText xml:space="preserve"> ADDIN EN.CITE &lt;EndNote&gt;&lt;Cite&gt;&lt;Author&gt;R Core Team&lt;/Author&gt;&lt;Year&gt;2020&lt;/Year&gt;&lt;RecNum&gt;8&lt;/RecNum&gt;&lt;DisplayText&gt;(10)&lt;/DisplayText&gt;&lt;record&gt;&lt;rec-number&gt;8&lt;/rec-number&gt;&lt;foreign-keys&gt;&lt;key app="EN" db-id="r5swwfdtm5x0x6e599x5902cxp5r5xwpspse" timestamp="1617871672"&gt;8&lt;/key&gt;&lt;/foreign-keys&gt;&lt;ref-type name="Generic"&gt;13&lt;/ref-type&gt;&lt;contributors&gt;&lt;authors&gt;&lt;author&gt;R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 R Foundation for Statistical Computing&lt;/publisher&gt;&lt;urls&gt;&lt;related-urls&gt;&lt;url&gt;https://www.R-project.org/.&lt;/url&gt;&lt;/related-urls&gt;&lt;/urls&gt;&lt;access-date&gt;15/3/2021&lt;/access-date&gt;&lt;/record&gt;&lt;/Cite&gt;&lt;/EndNote&gt;</w:instrText>
      </w:r>
      <w:r w:rsidR="006D783B" w:rsidRPr="00A31E48">
        <w:rPr>
          <w:rFonts w:eastAsia="Calibri"/>
        </w:rPr>
        <w:fldChar w:fldCharType="separate"/>
      </w:r>
      <w:r w:rsidR="009E759D">
        <w:rPr>
          <w:rFonts w:eastAsia="Calibri"/>
          <w:noProof/>
        </w:rPr>
        <w:t>(10)</w:t>
      </w:r>
      <w:r w:rsidR="006D783B" w:rsidRPr="00A31E48">
        <w:rPr>
          <w:rFonts w:eastAsia="Calibri"/>
        </w:rPr>
        <w:fldChar w:fldCharType="end"/>
      </w:r>
      <w:r w:rsidR="00A66E5E">
        <w:rPr>
          <w:rFonts w:eastAsia="Calibri"/>
        </w:rPr>
        <w:t xml:space="preserve"> </w:t>
      </w:r>
      <w:r w:rsidRPr="7A928E65">
        <w:rPr>
          <w:rFonts w:eastAsia="Arial"/>
        </w:rPr>
        <w:t xml:space="preserve"> We calculated percentage changes (with 95% confidence intervals (CIs)) from 2019 to 2020 in the numbers of new episodes of </w:t>
      </w:r>
      <w:r w:rsidR="00924A28">
        <w:rPr>
          <w:rFonts w:eastAsia="Arial"/>
        </w:rPr>
        <w:t>sickness absence</w:t>
      </w:r>
      <w:r w:rsidR="00924A28" w:rsidRPr="7A928E65">
        <w:rPr>
          <w:rFonts w:eastAsia="Arial"/>
        </w:rPr>
        <w:t xml:space="preserve"> </w:t>
      </w:r>
      <w:r w:rsidRPr="7A928E65">
        <w:rPr>
          <w:rFonts w:eastAsia="Arial"/>
        </w:rPr>
        <w:t xml:space="preserve">during corresponding weeks of the year.  </w:t>
      </w:r>
    </w:p>
    <w:p w14:paraId="143358C2" w14:textId="77777777" w:rsidR="00D3288F" w:rsidRDefault="00D3288F" w:rsidP="00D3288F">
      <w:pPr>
        <w:rPr>
          <w:rFonts w:eastAsia="Arial"/>
        </w:rPr>
      </w:pPr>
      <w:r w:rsidRPr="7A928E65">
        <w:rPr>
          <w:rFonts w:eastAsia="Arial"/>
        </w:rPr>
        <w:t xml:space="preserve">The main periods that we examined were chosen to cover the time immediately before the first wave of the </w:t>
      </w:r>
      <w:r>
        <w:rPr>
          <w:rFonts w:eastAsia="Arial"/>
        </w:rPr>
        <w:t xml:space="preserve">COVID-19 </w:t>
      </w:r>
      <w:r w:rsidRPr="7A928E65">
        <w:rPr>
          <w:rFonts w:eastAsia="Arial"/>
        </w:rPr>
        <w:t>epidemic in England took off (weeks 2-10), the time when it was at its height (weeks 11-20), and then a time when it was subsiding (weeks 21-29)</w:t>
      </w:r>
      <w:r>
        <w:rPr>
          <w:rFonts w:eastAsia="Arial"/>
        </w:rPr>
        <w:t>:</w:t>
      </w:r>
    </w:p>
    <w:p w14:paraId="10E0D110" w14:textId="77777777" w:rsidR="00D3288F" w:rsidRDefault="00D3288F" w:rsidP="00D3288F">
      <w:pPr>
        <w:pStyle w:val="ListParagraph"/>
        <w:numPr>
          <w:ilvl w:val="0"/>
          <w:numId w:val="5"/>
        </w:numPr>
      </w:pPr>
      <w:r>
        <w:t>Weeks 2-10 correspond to the equivalent periods: 7 January 2019 to 10 March 2019, and 6 January 2020 to 8 March 2020.</w:t>
      </w:r>
    </w:p>
    <w:p w14:paraId="1BC10A56" w14:textId="77777777" w:rsidR="00D3288F" w:rsidRDefault="00D3288F" w:rsidP="00D3288F">
      <w:pPr>
        <w:pStyle w:val="ListParagraph"/>
        <w:numPr>
          <w:ilvl w:val="0"/>
          <w:numId w:val="5"/>
        </w:numPr>
      </w:pPr>
      <w:r>
        <w:t>Weeks 11-20 correspond to the equivalent periods: 11 March 2019 to 19 May 2019, and 9 March 2020 to 17 May 2020.</w:t>
      </w:r>
    </w:p>
    <w:p w14:paraId="57B64F92" w14:textId="77777777" w:rsidR="00D3288F" w:rsidRPr="00D47746" w:rsidRDefault="00D3288F" w:rsidP="00D3288F">
      <w:pPr>
        <w:pStyle w:val="ListParagraph"/>
        <w:numPr>
          <w:ilvl w:val="0"/>
          <w:numId w:val="5"/>
        </w:numPr>
      </w:pPr>
      <w:r>
        <w:t>Weeks 21-29 correspond to the equivalent periods: 20 May 2019 to 21 July 2019, and 18 May 2020 to 19 July 2020.</w:t>
      </w:r>
      <w:r w:rsidRPr="00D47746">
        <w:rPr>
          <w:rFonts w:eastAsia="Arial"/>
        </w:rPr>
        <w:t xml:space="preserve"> </w:t>
      </w:r>
      <w:bookmarkStart w:id="2" w:name="_Hlk67048347"/>
    </w:p>
    <w:bookmarkEnd w:id="2"/>
    <w:p w14:paraId="47DFC7FA" w14:textId="366F11F5" w:rsidR="00DB5C36" w:rsidRDefault="28092088" w:rsidP="7A928E65">
      <w:r w:rsidRPr="7A928E65">
        <w:rPr>
          <w:rFonts w:eastAsia="Arial"/>
        </w:rPr>
        <w:t xml:space="preserve">Year-on-year changes were assessed for all </w:t>
      </w:r>
      <w:r w:rsidR="00924A28">
        <w:rPr>
          <w:rFonts w:eastAsia="Arial"/>
        </w:rPr>
        <w:t>sickness absence</w:t>
      </w:r>
      <w:r w:rsidRPr="7A928E65">
        <w:rPr>
          <w:rFonts w:eastAsia="Arial"/>
        </w:rPr>
        <w:t xml:space="preserve">, and for </w:t>
      </w:r>
      <w:r w:rsidR="00924A28">
        <w:rPr>
          <w:rFonts w:eastAsia="Arial"/>
        </w:rPr>
        <w:t>sickness absence</w:t>
      </w:r>
      <w:r w:rsidR="00924A28" w:rsidRPr="7A928E65">
        <w:rPr>
          <w:rFonts w:eastAsia="Arial"/>
        </w:rPr>
        <w:t xml:space="preserve"> </w:t>
      </w:r>
      <w:r w:rsidRPr="7A928E65">
        <w:rPr>
          <w:rFonts w:eastAsia="Arial"/>
        </w:rPr>
        <w:t xml:space="preserve">in which there was no record of </w:t>
      </w:r>
      <w:r w:rsidR="0016049C">
        <w:rPr>
          <w:rFonts w:eastAsia="Arial"/>
        </w:rPr>
        <w:t>COVID</w:t>
      </w:r>
      <w:r w:rsidR="000B4619">
        <w:rPr>
          <w:rFonts w:eastAsia="Arial"/>
        </w:rPr>
        <w:t xml:space="preserve">-19 </w:t>
      </w:r>
      <w:r w:rsidRPr="7A928E65">
        <w:rPr>
          <w:rFonts w:eastAsia="Arial"/>
        </w:rPr>
        <w:t>as a related reason.</w:t>
      </w:r>
    </w:p>
    <w:p w14:paraId="6F07A758" w14:textId="77777777" w:rsidR="00DB5C36" w:rsidRDefault="28092088" w:rsidP="7A928E65">
      <w:r w:rsidRPr="7A928E65">
        <w:rPr>
          <w:rFonts w:eastAsia="Arial"/>
        </w:rPr>
        <w:t xml:space="preserve"> </w:t>
      </w:r>
    </w:p>
    <w:p w14:paraId="542D6A67" w14:textId="18CFC880" w:rsidR="00CB7D36" w:rsidRDefault="28092088" w:rsidP="7A928E65">
      <w:pPr>
        <w:rPr>
          <w:rFonts w:eastAsia="Arial"/>
        </w:rPr>
      </w:pPr>
      <w:r w:rsidRPr="7A928E65">
        <w:rPr>
          <w:rFonts w:eastAsia="Arial"/>
        </w:rPr>
        <w:t xml:space="preserve">To explore whether infection by </w:t>
      </w:r>
      <w:r w:rsidR="0016049C">
        <w:rPr>
          <w:rFonts w:eastAsia="Arial"/>
        </w:rPr>
        <w:t>COVID</w:t>
      </w:r>
      <w:r w:rsidR="000B4619">
        <w:rPr>
          <w:rFonts w:eastAsia="Arial"/>
        </w:rPr>
        <w:t xml:space="preserve">-19 </w:t>
      </w:r>
      <w:r w:rsidRPr="7A928E65">
        <w:rPr>
          <w:rFonts w:eastAsia="Arial"/>
        </w:rPr>
        <w:t xml:space="preserve">was associated with altered patterns of </w:t>
      </w:r>
      <w:r w:rsidR="00924A28">
        <w:rPr>
          <w:rFonts w:eastAsia="Arial"/>
        </w:rPr>
        <w:t>sickness absence</w:t>
      </w:r>
      <w:r w:rsidR="00924A28" w:rsidRPr="7A928E65">
        <w:rPr>
          <w:rFonts w:eastAsia="Arial"/>
        </w:rPr>
        <w:t xml:space="preserve"> in the </w:t>
      </w:r>
      <w:r w:rsidRPr="7A928E65">
        <w:rPr>
          <w:rFonts w:eastAsia="Arial"/>
        </w:rPr>
        <w:t xml:space="preserve">longer term, we also analysed year-on-year changes for specific categories of absence during weeks 21-29, according to whether individuals had taken </w:t>
      </w:r>
      <w:r w:rsidR="0016049C">
        <w:rPr>
          <w:rFonts w:eastAsia="Arial"/>
        </w:rPr>
        <w:t>COVID</w:t>
      </w:r>
      <w:r w:rsidR="000B4619">
        <w:rPr>
          <w:rFonts w:eastAsia="Arial"/>
        </w:rPr>
        <w:t xml:space="preserve">-19 </w:t>
      </w:r>
      <w:r w:rsidR="00924A28">
        <w:rPr>
          <w:rFonts w:eastAsia="Arial"/>
        </w:rPr>
        <w:t>sickness absence</w:t>
      </w:r>
      <w:r w:rsidR="00924A28" w:rsidRPr="7A928E65">
        <w:rPr>
          <w:rFonts w:eastAsia="Arial"/>
        </w:rPr>
        <w:t xml:space="preserve"> during </w:t>
      </w:r>
      <w:r w:rsidRPr="7A928E65">
        <w:rPr>
          <w:rFonts w:eastAsia="Arial"/>
        </w:rPr>
        <w:t>weeks 11-18 of 2020.</w:t>
      </w:r>
      <w:r w:rsidR="00A66E5E">
        <w:rPr>
          <w:rFonts w:eastAsia="Arial"/>
        </w:rPr>
        <w:t xml:space="preserve"> </w:t>
      </w:r>
      <w:r w:rsidRPr="7A928E65">
        <w:rPr>
          <w:rFonts w:eastAsia="Arial"/>
        </w:rPr>
        <w:t xml:space="preserve"> For this purpose, </w:t>
      </w:r>
      <w:r w:rsidR="0016049C">
        <w:rPr>
          <w:rFonts w:eastAsia="Arial"/>
        </w:rPr>
        <w:t>COVID</w:t>
      </w:r>
      <w:r w:rsidR="000B4619">
        <w:rPr>
          <w:rFonts w:eastAsia="Arial"/>
        </w:rPr>
        <w:t xml:space="preserve">-19 </w:t>
      </w:r>
      <w:r w:rsidR="00924A28">
        <w:rPr>
          <w:rFonts w:eastAsia="Arial"/>
        </w:rPr>
        <w:t>sickness absence</w:t>
      </w:r>
      <w:r w:rsidR="00924A28" w:rsidRPr="7A928E65">
        <w:rPr>
          <w:rFonts w:eastAsia="Arial"/>
        </w:rPr>
        <w:t xml:space="preserve"> </w:t>
      </w:r>
      <w:r w:rsidRPr="7A928E65">
        <w:rPr>
          <w:rFonts w:eastAsia="Arial"/>
        </w:rPr>
        <w:t xml:space="preserve">was defined as in </w:t>
      </w:r>
      <w:r w:rsidR="00FC0973">
        <w:rPr>
          <w:rFonts w:eastAsia="Arial"/>
        </w:rPr>
        <w:t xml:space="preserve">an </w:t>
      </w:r>
      <w:r w:rsidRPr="7A928E65">
        <w:rPr>
          <w:rFonts w:eastAsia="Arial"/>
        </w:rPr>
        <w:t>earlier report</w:t>
      </w:r>
      <w:r w:rsidR="00AE6BDA">
        <w:rPr>
          <w:rFonts w:eastAsia="Arial"/>
        </w:rPr>
        <w:t xml:space="preserve"> </w:t>
      </w:r>
      <w:r w:rsidR="00AE6BDA">
        <w:rPr>
          <w:rFonts w:eastAsia="Arial"/>
        </w:rPr>
        <w:fldChar w:fldCharType="begin"/>
      </w:r>
      <w:r w:rsidR="00AE6BDA">
        <w:rPr>
          <w:rFonts w:eastAsia="Arial"/>
        </w:rPr>
        <w:instrText xml:space="preserve"> ADDIN EN.CITE &lt;EndNote&gt;&lt;Cite&gt;&lt;Author&gt;Van der Plaat&lt;/Author&gt;&lt;Year&gt;2021&lt;/Year&gt;&lt;RecNum&gt;21&lt;/RecNum&gt;&lt;DisplayText&gt;(9)&lt;/DisplayText&gt;&lt;record&gt;&lt;rec-number&gt;21&lt;/rec-number&gt;&lt;foreign-keys&gt;&lt;key app="EN" db-id="r5swwfdtm5x0x6e599x5902cxp5r5xwpspse" timestamp="1617872180"&gt;21&lt;/key&gt;&lt;/foreign-keys&gt;&lt;ref-type name="Journal Article"&gt;17&lt;/ref-type&gt;&lt;contributors&gt;&lt;authors&gt;&lt;author&gt;Van der Plaat, DA.&lt;/author&gt;&lt;author&gt;Madan, I.&lt;/author&gt;&lt;author&gt;Coggon, D. &lt;/author&gt;&lt;author&gt;van Tongeren, M.&lt;/author&gt;&lt;author&gt;Edge, R.&lt;/author&gt;&lt;author&gt;Muiry, R.&lt;/author&gt;&lt;author&gt;Parsons, V.&lt;/author&gt;&lt;author&gt;Cullinan, P. &lt;/author&gt;&lt;/authors&gt;&lt;/contributors&gt;&lt;titles&gt;&lt;title&gt;Occupational risks of COVID-19 in NHS workers in England&lt;/title&gt;&lt;secondary-title&gt;Under review at Occupational and Environmental Medicine &lt;/secondary-title&gt;&lt;/titles&gt;&lt;dates&gt;&lt;year&gt;2021&lt;/year&gt;&lt;/dates&gt;&lt;urls&gt;&lt;/urls&gt;&lt;/record&gt;&lt;/Cite&gt;&lt;/EndNote&gt;</w:instrText>
      </w:r>
      <w:r w:rsidR="00AE6BDA">
        <w:rPr>
          <w:rFonts w:eastAsia="Arial"/>
        </w:rPr>
        <w:fldChar w:fldCharType="separate"/>
      </w:r>
      <w:r w:rsidR="00AE6BDA">
        <w:rPr>
          <w:rFonts w:eastAsia="Arial"/>
          <w:noProof/>
        </w:rPr>
        <w:t>(9)</w:t>
      </w:r>
      <w:r w:rsidR="00AE6BDA">
        <w:rPr>
          <w:rFonts w:eastAsia="Arial"/>
        </w:rPr>
        <w:fldChar w:fldCharType="end"/>
      </w:r>
      <w:r w:rsidRPr="7A928E65">
        <w:rPr>
          <w:rFonts w:eastAsia="Arial"/>
        </w:rPr>
        <w:t xml:space="preserve"> – i.e. </w:t>
      </w:r>
      <w:r w:rsidR="00924A28">
        <w:rPr>
          <w:rFonts w:eastAsia="Arial"/>
        </w:rPr>
        <w:t>sickness absence</w:t>
      </w:r>
      <w:r w:rsidR="00924A28" w:rsidRPr="7A928E65">
        <w:rPr>
          <w:rFonts w:eastAsia="Arial"/>
        </w:rPr>
        <w:t xml:space="preserve"> in any </w:t>
      </w:r>
      <w:r w:rsidRPr="7A928E65">
        <w:rPr>
          <w:rFonts w:eastAsia="Arial"/>
        </w:rPr>
        <w:t xml:space="preserve">of five diagnostic categories (cough/flu, chest/respiratory, infectious diseases, other, unknown) with </w:t>
      </w:r>
      <w:r w:rsidR="0016049C">
        <w:rPr>
          <w:rFonts w:eastAsia="Arial"/>
        </w:rPr>
        <w:t>COVID</w:t>
      </w:r>
      <w:r w:rsidR="000B4619">
        <w:rPr>
          <w:rFonts w:eastAsia="Arial"/>
        </w:rPr>
        <w:t xml:space="preserve">-19 </w:t>
      </w:r>
      <w:r w:rsidRPr="7A928E65">
        <w:rPr>
          <w:rFonts w:eastAsia="Arial"/>
        </w:rPr>
        <w:t xml:space="preserve">recorded as a related reason. </w:t>
      </w:r>
      <w:r w:rsidR="00A66E5E">
        <w:rPr>
          <w:rFonts w:eastAsia="Arial"/>
        </w:rPr>
        <w:t xml:space="preserve"> </w:t>
      </w:r>
    </w:p>
    <w:p w14:paraId="43B910A9" w14:textId="6D57E51B" w:rsidR="00DB5C36" w:rsidRDefault="28092088" w:rsidP="7A928E65">
      <w:r w:rsidRPr="7A928E65">
        <w:rPr>
          <w:rFonts w:eastAsia="Arial"/>
        </w:rPr>
        <w:t xml:space="preserve"> </w:t>
      </w:r>
    </w:p>
    <w:p w14:paraId="132CA61D" w14:textId="61DB9CDB" w:rsidR="005B735A" w:rsidRPr="005B735A" w:rsidRDefault="005B735A" w:rsidP="005B735A">
      <w:pPr>
        <w:pStyle w:val="Heading2"/>
        <w:rPr>
          <w:rFonts w:eastAsia="Arial"/>
          <w:b w:val="0"/>
        </w:rPr>
      </w:pPr>
      <w:r w:rsidRPr="005B735A">
        <w:rPr>
          <w:rFonts w:eastAsia="Arial"/>
          <w:b w:val="0"/>
        </w:rPr>
        <w:t>Ethical Approval Statement</w:t>
      </w:r>
    </w:p>
    <w:p w14:paraId="2DC0ED46" w14:textId="743793C3" w:rsidR="00DB5C36" w:rsidRDefault="28092088" w:rsidP="7A928E65">
      <w:r w:rsidRPr="7A928E65">
        <w:rPr>
          <w:rFonts w:eastAsia="Arial"/>
        </w:rPr>
        <w:t>Ethical approval was provided by the NHS Health Research Authority (reference 20/SC/0282).</w:t>
      </w:r>
    </w:p>
    <w:p w14:paraId="5D5B7403" w14:textId="77777777" w:rsidR="007E3B6A" w:rsidRDefault="007E3B6A" w:rsidP="007E3B6A"/>
    <w:p w14:paraId="187E9246" w14:textId="77777777" w:rsidR="008D1269" w:rsidRPr="007E3B6A" w:rsidRDefault="008D1269" w:rsidP="007E3B6A">
      <w:pPr>
        <w:rPr>
          <w:rFonts w:ascii="Arial Narrow" w:hAnsi="Arial Narrow"/>
          <w:b/>
          <w:sz w:val="24"/>
          <w:szCs w:val="24"/>
        </w:rPr>
      </w:pPr>
      <w:r w:rsidRPr="007E3B6A">
        <w:rPr>
          <w:rFonts w:ascii="Arial Narrow" w:hAnsi="Arial Narrow"/>
          <w:b/>
          <w:sz w:val="24"/>
          <w:szCs w:val="24"/>
        </w:rPr>
        <w:t>Results</w:t>
      </w:r>
    </w:p>
    <w:p w14:paraId="4ABE5295" w14:textId="37710DF8" w:rsidR="008D1269" w:rsidRDefault="008D1269" w:rsidP="4FC4C664">
      <w:r>
        <w:t xml:space="preserve">After exclusion of </w:t>
      </w:r>
      <w:r w:rsidR="75446EAC" w:rsidRPr="00D20F3C">
        <w:t xml:space="preserve">21,775 </w:t>
      </w:r>
      <w:r>
        <w:t xml:space="preserve">individuals who were absent continuously throughout the study period, analysis was based on </w:t>
      </w:r>
      <w:r w:rsidR="1B313BD8" w:rsidRPr="00D20F3C">
        <w:t>959,356</w:t>
      </w:r>
      <w:r w:rsidRPr="00D20F3C">
        <w:t xml:space="preserve"> </w:t>
      </w:r>
      <w:r>
        <w:t>employees.</w:t>
      </w:r>
      <w:r w:rsidR="00473A81">
        <w:t xml:space="preserve"> </w:t>
      </w:r>
      <w:r>
        <w:t xml:space="preserve"> Most (</w:t>
      </w:r>
      <w:r w:rsidR="167C8F7F" w:rsidRPr="00D20F3C">
        <w:t>89</w:t>
      </w:r>
      <w:r>
        <w:t xml:space="preserve">%) were aged between 25 and 60 years, and </w:t>
      </w:r>
      <w:r w:rsidR="64CCCDC0">
        <w:t>77</w:t>
      </w:r>
      <w:r>
        <w:t>% were female.</w:t>
      </w:r>
    </w:p>
    <w:p w14:paraId="0272FF17" w14:textId="77777777" w:rsidR="008D1269" w:rsidRDefault="008D1269" w:rsidP="008D1269"/>
    <w:p w14:paraId="10B0CA7C" w14:textId="58C05B5D" w:rsidR="008D1269" w:rsidRDefault="008D1269" w:rsidP="008D1269">
      <w:r>
        <w:t xml:space="preserve">Table </w:t>
      </w:r>
      <w:r w:rsidR="00D3288F">
        <w:t>1</w:t>
      </w:r>
      <w:r>
        <w:t xml:space="preserve"> shows the numbers of new episodes of </w:t>
      </w:r>
      <w:r w:rsidR="00924A28">
        <w:t xml:space="preserve">sickness absence within </w:t>
      </w:r>
      <w:r>
        <w:t>the study sample during corresponding nine- or ten-week periods in 2019 and 2020</w:t>
      </w:r>
      <w:r w:rsidRPr="00E264AE">
        <w:t xml:space="preserve">. </w:t>
      </w:r>
      <w:r w:rsidR="00473A81" w:rsidRPr="00E264AE">
        <w:t xml:space="preserve"> </w:t>
      </w:r>
      <w:bookmarkStart w:id="3" w:name="_Hlk67571271"/>
      <w:r w:rsidRPr="00E264AE">
        <w:t xml:space="preserve">Across the three periods in 2020, </w:t>
      </w:r>
      <w:r w:rsidR="0016049C" w:rsidRPr="00E264AE">
        <w:rPr>
          <w:rFonts w:eastAsia="Arial"/>
        </w:rPr>
        <w:t>COVID</w:t>
      </w:r>
      <w:r w:rsidR="000B4619" w:rsidRPr="00E264AE">
        <w:rPr>
          <w:rFonts w:eastAsia="Arial"/>
        </w:rPr>
        <w:t xml:space="preserve">-19 </w:t>
      </w:r>
      <w:r w:rsidRPr="00E264AE">
        <w:t>was recorded as a related reason for absence in a total of 101,585 new episodes</w:t>
      </w:r>
      <w:r w:rsidR="00B84E34" w:rsidRPr="00E264AE">
        <w:t>, of which</w:t>
      </w:r>
      <w:r w:rsidR="00CC0978" w:rsidRPr="00E264AE">
        <w:t xml:space="preserve"> </w:t>
      </w:r>
      <w:r w:rsidR="00473A81" w:rsidRPr="00E264AE">
        <w:t>100,833</w:t>
      </w:r>
      <w:r w:rsidR="00CC0978" w:rsidRPr="00E264AE">
        <w:t xml:space="preserve"> (</w:t>
      </w:r>
      <w:r w:rsidR="009B2AEC" w:rsidRPr="00E264AE">
        <w:t>99</w:t>
      </w:r>
      <w:r w:rsidR="00CC0978" w:rsidRPr="00E264AE">
        <w:t xml:space="preserve">%) met our specified criteria for </w:t>
      </w:r>
      <w:r w:rsidR="0016049C" w:rsidRPr="00E264AE">
        <w:t>COVID</w:t>
      </w:r>
      <w:r w:rsidR="00007475" w:rsidRPr="00E264AE">
        <w:t>-19</w:t>
      </w:r>
      <w:r w:rsidR="00CC0978" w:rsidRPr="00E264AE">
        <w:t xml:space="preserve"> </w:t>
      </w:r>
      <w:r w:rsidR="00924A28">
        <w:t>sickness absence</w:t>
      </w:r>
      <w:r w:rsidR="00CC0978" w:rsidRPr="00E264AE">
        <w:t>.</w:t>
      </w:r>
      <w:r w:rsidR="00CC0978">
        <w:t xml:space="preserve"> </w:t>
      </w:r>
      <w:r w:rsidR="00473A81">
        <w:t xml:space="preserve"> </w:t>
      </w:r>
      <w:bookmarkEnd w:id="3"/>
      <w:r w:rsidR="00CC0978">
        <w:t>M</w:t>
      </w:r>
      <w:r>
        <w:t>ost (87%) began during weeks 11</w:t>
      </w:r>
      <w:r w:rsidR="00FC0973">
        <w:t>-</w:t>
      </w:r>
      <w:r>
        <w:t>20</w:t>
      </w:r>
      <w:r w:rsidR="00CC0978">
        <w:t>, and o</w:t>
      </w:r>
      <w:r>
        <w:t>nly 414 (0.4%) started earlier in the year.</w:t>
      </w:r>
    </w:p>
    <w:p w14:paraId="6954A235" w14:textId="77777777" w:rsidR="008D1269" w:rsidRDefault="008D1269" w:rsidP="008D1269"/>
    <w:p w14:paraId="6EDFADB5" w14:textId="26BC28D2" w:rsidR="008D1269" w:rsidRDefault="008D1269" w:rsidP="008D1269">
      <w:r>
        <w:t xml:space="preserve">For </w:t>
      </w:r>
      <w:r w:rsidR="00924A28">
        <w:t xml:space="preserve">sickness absence that </w:t>
      </w:r>
      <w:r>
        <w:t xml:space="preserve">was not recorded as </w:t>
      </w:r>
      <w:r w:rsidR="0016049C">
        <w:t>COVID</w:t>
      </w:r>
      <w:r>
        <w:t xml:space="preserve">-related, the overall number of new episodes during weeks 2-10 of 2020 was similar to that in the corresponding weeks of 2019 (274,720 vs. 278,006), although within that, there were increases for mental illness (by 28.8%) and headache/migraine (by 12.8%), offset by a reduction for cough/flu (by 12.0%).  In contrast, much larger year-on-year changes were observed during weeks 11-20. </w:t>
      </w:r>
      <w:r w:rsidR="0026738B">
        <w:t xml:space="preserve"> </w:t>
      </w:r>
      <w:r>
        <w:t>The total number of new non-</w:t>
      </w:r>
      <w:r w:rsidR="0016049C">
        <w:t>COVID</w:t>
      </w:r>
      <w:r>
        <w:t xml:space="preserve"> absences fell by 21.5%, including reductions for gastrointestinal problems (by 48.4%), genitourinary/gynaecological disorders (by 33.8%), eye problems (by 42.7%), injury and fracture (by 27.7%), back problems (by 19.6%), other musculoskeletal disorders (by 29.3%), disorders of ear, nose and throat (by 32.7%), cough/flu (by 24.5%) and cancer by (24.1%). </w:t>
      </w:r>
      <w:r w:rsidR="0026738B">
        <w:t xml:space="preserve"> </w:t>
      </w:r>
      <w:r>
        <w:t>On the other hand, large increases were observed for infectious diseases (by 283%), asthma (by 122%), chest and respiratory disorders (by 32.2%) and mental illness (by 42.3%).</w:t>
      </w:r>
      <w:r w:rsidR="0026738B">
        <w:t xml:space="preserve"> </w:t>
      </w:r>
      <w:r>
        <w:t xml:space="preserve"> In the third period (weeks 21-29), the overall year-on-year reduction in non-</w:t>
      </w:r>
      <w:r w:rsidR="0016049C">
        <w:t>COVID</w:t>
      </w:r>
      <w:r w:rsidR="000B4619">
        <w:t xml:space="preserve"> </w:t>
      </w:r>
      <w:r>
        <w:t xml:space="preserve">absences was maintained (down by 27.8%), with changes for most specific diagnostic categories in the same direction as for weeks 11-20. </w:t>
      </w:r>
      <w:r w:rsidR="0026738B">
        <w:t xml:space="preserve"> </w:t>
      </w:r>
      <w:r>
        <w:t>Exceptions, however, were asthma, chest and respiratory disorders and infectious diseases, for all of which numbers were lower in 2020 than in 2019, and pregnancy-related disorders, for which there was a 10% increase.</w:t>
      </w:r>
    </w:p>
    <w:p w14:paraId="1617EC85" w14:textId="77777777" w:rsidR="008D1269" w:rsidRDefault="008D1269" w:rsidP="008D1269"/>
    <w:p w14:paraId="2ED97638" w14:textId="4DD4549A" w:rsidR="008D1269" w:rsidRDefault="008D1269" w:rsidP="008D1269">
      <w:r>
        <w:t xml:space="preserve">To explore the timing of changes in more detail, Figure 1 shows the percentage change from 2019 to 2020 in new episodes of </w:t>
      </w:r>
      <w:r w:rsidR="00924A28">
        <w:t xml:space="preserve">sickness absence </w:t>
      </w:r>
      <w:r>
        <w:t xml:space="preserve">by individual week of the year for selected diagnostic categories, and also weekly numbers of new </w:t>
      </w:r>
      <w:r w:rsidR="00B84E34">
        <w:t xml:space="preserve">episodes of </w:t>
      </w:r>
      <w:r w:rsidR="0016049C">
        <w:t>COVID</w:t>
      </w:r>
      <w:r w:rsidR="00007475">
        <w:t>-19</w:t>
      </w:r>
      <w:r w:rsidR="00B84E34">
        <w:t xml:space="preserve"> </w:t>
      </w:r>
      <w:r w:rsidR="00924A28">
        <w:t xml:space="preserve">sickness absence </w:t>
      </w:r>
      <w:r>
        <w:t xml:space="preserve">during 2020. </w:t>
      </w:r>
      <w:r w:rsidR="00BB3C06">
        <w:t xml:space="preserve"> </w:t>
      </w:r>
      <w:r>
        <w:t xml:space="preserve">The surges in absence for infectious diseases, asthma and chest and respiratory disorders all coincided closely with the emergence of absences for </w:t>
      </w:r>
      <w:r w:rsidR="0016049C">
        <w:t>COVID</w:t>
      </w:r>
      <w:r w:rsidR="00007475">
        <w:t>-19</w:t>
      </w:r>
      <w:r>
        <w:t>, peaking 1 to 2 weeks earlier, while the increase in new absences for mental illness was less steep and peaked several weeks later.</w:t>
      </w:r>
    </w:p>
    <w:p w14:paraId="67991C41" w14:textId="77777777" w:rsidR="008D1269" w:rsidRDefault="008D1269" w:rsidP="008D1269"/>
    <w:p w14:paraId="77DDE89D" w14:textId="667DD39A" w:rsidR="008D1269" w:rsidRDefault="008D1269" w:rsidP="008D1269">
      <w:r>
        <w:t xml:space="preserve">Table </w:t>
      </w:r>
      <w:r w:rsidR="00D3288F">
        <w:t>2</w:t>
      </w:r>
      <w:r>
        <w:t xml:space="preserve"> breaks down the year-on-year changes in numbers of new absence episodes during weeks 11-29 according to whether they were of short (≤7 days) or longer duration. </w:t>
      </w:r>
      <w:r w:rsidR="00BB3C06">
        <w:t xml:space="preserve"> </w:t>
      </w:r>
      <w:r>
        <w:t xml:space="preserve">The increases for asthma, chest and respiratory disorders, infectious diseases and mental illness were all larger for longer-term than for short-duration episodes. </w:t>
      </w:r>
      <w:r w:rsidR="00BB3C06">
        <w:t xml:space="preserve"> </w:t>
      </w:r>
      <w:r>
        <w:t>There were also increases in long-duration absences for cough/flu and cardiac and circulatory disease, whereas short-duration absences for these diagnostic categories were less frequent in 2020 than in 2019.  The reduction in absences for cancer was greater for short-duration episodes (48.1%), but was apparent also for episodes of longer duration (18.0</w:t>
      </w:r>
      <w:r w:rsidR="70BF4D5C">
        <w:t>%</w:t>
      </w:r>
      <w:r>
        <w:t>).</w:t>
      </w:r>
    </w:p>
    <w:p w14:paraId="1731CAAB" w14:textId="77777777" w:rsidR="008D1269" w:rsidRDefault="008D1269" w:rsidP="008D1269"/>
    <w:p w14:paraId="6C38D0DE" w14:textId="042BAC77" w:rsidR="008D1269" w:rsidRDefault="008D1269" w:rsidP="008D1269">
      <w:r>
        <w:t xml:space="preserve">Table </w:t>
      </w:r>
      <w:r w:rsidR="00D3288F">
        <w:t>3</w:t>
      </w:r>
      <w:r>
        <w:t xml:space="preserve"> shows percentage changes from 2019 to 2020 in numbers of new absences during weeks 21-</w:t>
      </w:r>
      <w:r w:rsidR="00BD1DE4">
        <w:t>29</w:t>
      </w:r>
      <w:r>
        <w:t xml:space="preserve">, according to whether individuals had </w:t>
      </w:r>
      <w:r w:rsidR="0016049C">
        <w:t>COVID</w:t>
      </w:r>
      <w:r w:rsidR="00007475">
        <w:t>-19</w:t>
      </w:r>
      <w:r w:rsidR="003C66B4">
        <w:t xml:space="preserve"> </w:t>
      </w:r>
      <w:r w:rsidR="00924A28">
        <w:t xml:space="preserve">sickness absence </w:t>
      </w:r>
      <w:r>
        <w:t xml:space="preserve">during weeks 11-18 of 2020. </w:t>
      </w:r>
      <w:r w:rsidR="0026738B">
        <w:t xml:space="preserve"> </w:t>
      </w:r>
      <w:r w:rsidR="00D34BF0">
        <w:t>T</w:t>
      </w:r>
      <w:r>
        <w:t xml:space="preserve">here were few clear </w:t>
      </w:r>
      <w:r w:rsidR="00D34BF0">
        <w:t xml:space="preserve">statistical </w:t>
      </w:r>
      <w:r>
        <w:t>indications</w:t>
      </w:r>
      <w:r w:rsidR="00D34BF0">
        <w:t xml:space="preserve"> (from 95% confidence intervals)</w:t>
      </w:r>
      <w:r w:rsidR="00DA389F">
        <w:t xml:space="preserve"> </w:t>
      </w:r>
      <w:r>
        <w:t xml:space="preserve">of a differential change in subsequent patterns of new </w:t>
      </w:r>
      <w:r w:rsidR="00924A28">
        <w:t xml:space="preserve">sickness absence </w:t>
      </w:r>
      <w:r>
        <w:t xml:space="preserve">following previous </w:t>
      </w:r>
      <w:r w:rsidR="00A44F55">
        <w:t xml:space="preserve">absence for </w:t>
      </w:r>
      <w:r w:rsidR="0016049C">
        <w:t>COVID</w:t>
      </w:r>
      <w:r w:rsidR="00007475">
        <w:t>-19</w:t>
      </w:r>
      <w:r>
        <w:t xml:space="preserve">. </w:t>
      </w:r>
      <w:r w:rsidR="0026738B">
        <w:t xml:space="preserve"> </w:t>
      </w:r>
      <w:r>
        <w:t xml:space="preserve">However, the year-on-year increase in new absences for </w:t>
      </w:r>
      <w:r w:rsidR="008E47C2">
        <w:t>pregnancy-</w:t>
      </w:r>
      <w:r>
        <w:t xml:space="preserve">related disorders during weeks </w:t>
      </w:r>
      <w:r w:rsidR="00BD1DE4">
        <w:t>21</w:t>
      </w:r>
      <w:r>
        <w:t>-</w:t>
      </w:r>
      <w:r w:rsidR="00BD1DE4">
        <w:t xml:space="preserve">29 </w:t>
      </w:r>
      <w:r>
        <w:t xml:space="preserve">was much greater among women with earlier </w:t>
      </w:r>
      <w:r w:rsidR="0016049C">
        <w:t>COVID</w:t>
      </w:r>
      <w:r w:rsidR="00007475">
        <w:t>-19</w:t>
      </w:r>
      <w:r w:rsidR="003C66B4">
        <w:t xml:space="preserve"> </w:t>
      </w:r>
      <w:r w:rsidR="00924A28">
        <w:t xml:space="preserve">sickness absence </w:t>
      </w:r>
      <w:r w:rsidR="00D34BF0">
        <w:t>(</w:t>
      </w:r>
      <w:r>
        <w:t xml:space="preserve">215%, 95%CI 159% to 284%) than in those </w:t>
      </w:r>
      <w:r w:rsidR="008E47C2">
        <w:t>without</w:t>
      </w:r>
      <w:r>
        <w:t xml:space="preserve"> </w:t>
      </w:r>
      <w:r w:rsidR="0016049C">
        <w:t>COVID</w:t>
      </w:r>
      <w:r w:rsidR="00007475">
        <w:t>-19</w:t>
      </w:r>
      <w:r w:rsidR="00CD6E46">
        <w:t xml:space="preserve"> </w:t>
      </w:r>
      <w:r>
        <w:t xml:space="preserve">(2.8%, 95%CI -1.8% to 7.6%).                 </w:t>
      </w:r>
    </w:p>
    <w:p w14:paraId="5AB1D12E" w14:textId="77777777" w:rsidR="008E47C2" w:rsidRPr="007E3B6A" w:rsidRDefault="00CD6E46" w:rsidP="007E3B6A">
      <w:pPr>
        <w:pStyle w:val="Heading1"/>
      </w:pPr>
      <w:r>
        <w:t>D</w:t>
      </w:r>
      <w:r w:rsidR="008E47C2" w:rsidRPr="005637D5">
        <w:t>iscussion</w:t>
      </w:r>
    </w:p>
    <w:p w14:paraId="27E6EBD5" w14:textId="60F22245" w:rsidR="007D425C" w:rsidRDefault="007D425C" w:rsidP="008E47C2"/>
    <w:p w14:paraId="7A421836" w14:textId="7673A182" w:rsidR="003E7D3E" w:rsidRPr="002C7C16" w:rsidRDefault="007D425C" w:rsidP="008E47C2">
      <w:pPr>
        <w:rPr>
          <w:i/>
          <w:iCs/>
        </w:rPr>
      </w:pPr>
      <w:r>
        <w:rPr>
          <w:i/>
          <w:iCs/>
        </w:rPr>
        <w:t>Main finding of this study</w:t>
      </w:r>
    </w:p>
    <w:p w14:paraId="72B2A75A" w14:textId="7BE8AAA1" w:rsidR="008E47C2" w:rsidRPr="005637D5" w:rsidRDefault="008E47C2" w:rsidP="008E47C2">
      <w:pPr>
        <w:rPr>
          <w:rFonts w:ascii="Calibri" w:hAnsi="Calibri" w:cs="Calibri"/>
        </w:rPr>
      </w:pPr>
      <w:r>
        <w:t xml:space="preserve">Our analysis </w:t>
      </w:r>
      <w:r w:rsidR="007E3B6A">
        <w:t>confirm</w:t>
      </w:r>
      <w:r>
        <w:t>s that d</w:t>
      </w:r>
      <w:r w:rsidRPr="005637D5">
        <w:t xml:space="preserve">uring the first wave of </w:t>
      </w:r>
      <w:r w:rsidR="0016049C">
        <w:t>COVID</w:t>
      </w:r>
      <w:r w:rsidR="00007475">
        <w:t>-19</w:t>
      </w:r>
      <w:r w:rsidRPr="005637D5">
        <w:t xml:space="preserve"> in England there were major changes in the </w:t>
      </w:r>
      <w:r>
        <w:t>incidence</w:t>
      </w:r>
      <w:r w:rsidRPr="005637D5">
        <w:t xml:space="preserve"> of </w:t>
      </w:r>
      <w:r w:rsidR="00924A28">
        <w:t>sickness absence</w:t>
      </w:r>
      <w:r w:rsidR="00924A28" w:rsidRPr="005637D5">
        <w:t xml:space="preserve"> </w:t>
      </w:r>
      <w:r w:rsidRPr="005637D5">
        <w:t>amongst NHS staff as compared with the corresponding period a year earlier. </w:t>
      </w:r>
      <w:r>
        <w:t xml:space="preserve"> </w:t>
      </w:r>
      <w:r w:rsidRPr="005637D5">
        <w:t xml:space="preserve">For some diagnostic categories (e.g., asthma, chest and respiratory disease, infectious diseases and mental illness) </w:t>
      </w:r>
      <w:r w:rsidR="00803923">
        <w:t>rates of</w:t>
      </w:r>
      <w:r w:rsidR="00803923" w:rsidRPr="005637D5">
        <w:t xml:space="preserve"> </w:t>
      </w:r>
      <w:r w:rsidRPr="005637D5">
        <w:t>absence increased</w:t>
      </w:r>
      <w:r>
        <w:t xml:space="preserve"> (at least initially)</w:t>
      </w:r>
      <w:r w:rsidRPr="005637D5">
        <w:t>, whereas for others (e.g. musculoskeletal disorders, injury and fracture, gastrointestinal disease, genitourinary and gynaecological disease, and most notably, cancer), there were substantial reductions. </w:t>
      </w:r>
      <w:r>
        <w:t xml:space="preserve"> </w:t>
      </w:r>
      <w:r w:rsidR="0016049C">
        <w:t>COVID</w:t>
      </w:r>
      <w:r w:rsidR="00007475">
        <w:t>-19</w:t>
      </w:r>
      <w:r w:rsidRPr="005637D5">
        <w:t xml:space="preserve"> </w:t>
      </w:r>
      <w:r w:rsidR="00924A28">
        <w:t>sickness absence</w:t>
      </w:r>
      <w:r w:rsidR="00924A28" w:rsidRPr="005637D5">
        <w:t xml:space="preserve"> </w:t>
      </w:r>
      <w:r w:rsidRPr="005637D5">
        <w:t>during weeks 11</w:t>
      </w:r>
      <w:r w:rsidR="00FC0973">
        <w:t>-</w:t>
      </w:r>
      <w:r w:rsidRPr="005637D5">
        <w:t xml:space="preserve">18 of 2020, was not clearly associated with a higher year-on-year rise in new </w:t>
      </w:r>
      <w:r w:rsidR="00924A28">
        <w:t>sickness absence</w:t>
      </w:r>
      <w:r w:rsidRPr="005637D5">
        <w:t xml:space="preserve"> during weeks 21</w:t>
      </w:r>
      <w:r w:rsidR="00FC0973">
        <w:t>-</w:t>
      </w:r>
      <w:r w:rsidRPr="005637D5">
        <w:t xml:space="preserve">29, other than for pregnancy-related disorders. </w:t>
      </w:r>
    </w:p>
    <w:p w14:paraId="4ACB1923" w14:textId="77777777" w:rsidR="008E47C2" w:rsidRDefault="008E47C2" w:rsidP="008E47C2">
      <w:pPr>
        <w:pStyle w:val="CommentText"/>
      </w:pPr>
    </w:p>
    <w:p w14:paraId="0DF5920D" w14:textId="4D080265" w:rsidR="00CB7D36" w:rsidRDefault="003E7D3E" w:rsidP="00CD6E46">
      <w:pPr>
        <w:rPr>
          <w:i/>
        </w:rPr>
      </w:pPr>
      <w:r>
        <w:rPr>
          <w:i/>
        </w:rPr>
        <w:t>What is already known on this topic</w:t>
      </w:r>
    </w:p>
    <w:p w14:paraId="4714AD1E" w14:textId="645EC6A3" w:rsidR="00C75568" w:rsidRPr="005637D5" w:rsidRDefault="005F4F73" w:rsidP="002C7C16">
      <w:pPr>
        <w:rPr>
          <w:b/>
          <w:bCs/>
        </w:rPr>
      </w:pPr>
      <w:r>
        <w:rPr>
          <w:shd w:val="clear" w:color="auto" w:fill="FFFFFF"/>
        </w:rPr>
        <w:t>P</w:t>
      </w:r>
      <w:r w:rsidR="003E7D3E" w:rsidRPr="005637D5">
        <w:rPr>
          <w:shd w:val="clear" w:color="auto" w:fill="FFFFFF"/>
        </w:rPr>
        <w:t xml:space="preserve">atterns of </w:t>
      </w:r>
      <w:r w:rsidR="001E450C">
        <w:t>orthopaedic</w:t>
      </w:r>
      <w:r w:rsidR="001E450C" w:rsidRPr="005637D5">
        <w:rPr>
          <w:shd w:val="clear" w:color="auto" w:fill="FFFFFF"/>
        </w:rPr>
        <w:t xml:space="preserve"> </w:t>
      </w:r>
      <w:r w:rsidR="003E7D3E" w:rsidRPr="005637D5">
        <w:rPr>
          <w:shd w:val="clear" w:color="auto" w:fill="FFFFFF"/>
        </w:rPr>
        <w:t>injury</w:t>
      </w:r>
      <w:r>
        <w:rPr>
          <w:shd w:val="clear" w:color="auto" w:fill="FFFFFF"/>
        </w:rPr>
        <w:t xml:space="preserve"> observed</w:t>
      </w:r>
      <w:r w:rsidR="003E7D3E" w:rsidRPr="005637D5">
        <w:rPr>
          <w:shd w:val="clear" w:color="auto" w:fill="FFFFFF"/>
        </w:rPr>
        <w:t xml:space="preserve"> </w:t>
      </w:r>
      <w:r>
        <w:t>during the COVID-19 epidemic</w:t>
      </w:r>
      <w:r w:rsidRPr="005637D5">
        <w:rPr>
          <w:shd w:val="clear" w:color="auto" w:fill="FFFFFF"/>
        </w:rPr>
        <w:t xml:space="preserve"> </w:t>
      </w:r>
      <w:r w:rsidR="003E7D3E" w:rsidRPr="005637D5">
        <w:rPr>
          <w:shd w:val="clear" w:color="auto" w:fill="FFFFFF"/>
        </w:rPr>
        <w:t>(low</w:t>
      </w:r>
      <w:r w:rsidR="003E7D3E">
        <w:rPr>
          <w:shd w:val="clear" w:color="auto" w:fill="FFFFFF"/>
        </w:rPr>
        <w:t>-</w:t>
      </w:r>
      <w:r w:rsidR="003E7D3E" w:rsidRPr="005637D5">
        <w:rPr>
          <w:shd w:val="clear" w:color="auto" w:fill="FFFFFF"/>
        </w:rPr>
        <w:t>energy</w:t>
      </w:r>
      <w:r w:rsidR="003E7D3E">
        <w:rPr>
          <w:shd w:val="clear" w:color="auto" w:fill="FFFFFF"/>
        </w:rPr>
        <w:t>/</w:t>
      </w:r>
      <w:r w:rsidR="003E7D3E" w:rsidRPr="005637D5">
        <w:rPr>
          <w:shd w:val="clear" w:color="auto" w:fill="FFFFFF"/>
        </w:rPr>
        <w:t>fragility trauma persisted</w:t>
      </w:r>
      <w:r w:rsidR="003E7D3E">
        <w:rPr>
          <w:shd w:val="clear" w:color="auto" w:fill="FFFFFF"/>
        </w:rPr>
        <w:t>,</w:t>
      </w:r>
      <w:r w:rsidR="003E7D3E" w:rsidRPr="005637D5">
        <w:rPr>
          <w:shd w:val="clear" w:color="auto" w:fill="FFFFFF"/>
        </w:rPr>
        <w:t xml:space="preserve"> whilst injuries associated with younger people reduced)</w:t>
      </w:r>
      <w:r w:rsidR="003E7D3E">
        <w:t xml:space="preserve"> </w:t>
      </w:r>
      <w:r>
        <w:t>indicate that</w:t>
      </w:r>
      <w:r w:rsidR="003E7D3E" w:rsidRPr="005637D5">
        <w:t xml:space="preserve"> </w:t>
      </w:r>
      <w:r w:rsidR="003E7D3E" w:rsidRPr="005637D5">
        <w:rPr>
          <w:shd w:val="clear" w:color="auto" w:fill="FFFFFF"/>
        </w:rPr>
        <w:t>social distancing measures</w:t>
      </w:r>
      <w:r w:rsidR="003E7D3E">
        <w:rPr>
          <w:shd w:val="clear" w:color="auto" w:fill="FFFFFF"/>
        </w:rPr>
        <w:t xml:space="preserve"> contributed to the reduction.</w:t>
      </w:r>
      <w:r w:rsidR="003E7D3E">
        <w:fldChar w:fldCharType="begin">
          <w:fldData xml:space="preserve">PEVuZE5vdGU+PENpdGU+PEF1dGhvcj5NdXJwaHk8L0F1dGhvcj48WWVhcj4yMDIwPC9ZZWFyPjxS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==
</w:fldData>
        </w:fldChar>
      </w:r>
      <w:r w:rsidR="00FC354C">
        <w:instrText xml:space="preserve"> ADDIN EN.CITE </w:instrText>
      </w:r>
      <w:r w:rsidR="00FC354C">
        <w:fldChar w:fldCharType="begin">
          <w:fldData xml:space="preserve">PEVuZE5vdGU+PENpdGU+PEF1dGhvcj5NdXJwaHk8L0F1dGhvcj48WWVhcj4yMDIwPC9ZZWFyPjxS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==
</w:fldData>
        </w:fldChar>
      </w:r>
      <w:r w:rsidR="00FC354C">
        <w:instrText xml:space="preserve"> ADDIN EN.CITE.DATA </w:instrText>
      </w:r>
      <w:r w:rsidR="00FC354C">
        <w:fldChar w:fldCharType="end"/>
      </w:r>
      <w:r w:rsidR="003E7D3E">
        <w:fldChar w:fldCharType="separate"/>
      </w:r>
      <w:r w:rsidR="00FC354C">
        <w:rPr>
          <w:noProof/>
        </w:rPr>
        <w:t>(11)</w:t>
      </w:r>
      <w:r w:rsidR="003E7D3E">
        <w:fldChar w:fldCharType="end"/>
      </w:r>
      <w:r w:rsidR="00944D2A">
        <w:t xml:space="preserve">  </w:t>
      </w:r>
      <w:r>
        <w:t>R</w:t>
      </w:r>
      <w:r w:rsidR="00C75568">
        <w:t xml:space="preserve">eferrals for </w:t>
      </w:r>
      <w:r w:rsidR="00C75568" w:rsidRPr="00EC0FD9">
        <w:t xml:space="preserve">suspected cancer </w:t>
      </w:r>
      <w:r w:rsidR="00C75568">
        <w:t>in the UK during April to August 2020 were</w:t>
      </w:r>
      <w:r w:rsidR="00C75568" w:rsidRPr="00EC0FD9">
        <w:t xml:space="preserve"> down by</w:t>
      </w:r>
      <w:r>
        <w:t xml:space="preserve"> approximately</w:t>
      </w:r>
      <w:r w:rsidR="00C75568" w:rsidRPr="00EC0FD9">
        <w:t xml:space="preserve"> 350,000 compared with the same period in 2019</w:t>
      </w:r>
      <w:r w:rsidR="00C75568">
        <w:t>,</w:t>
      </w:r>
      <w:r w:rsidR="00C75568" w:rsidRPr="00EC0FD9">
        <w:fldChar w:fldCharType="begin"/>
      </w:r>
      <w:r w:rsidR="00FC354C">
        <w:instrText xml:space="preserve"> ADDIN EN.CITE &lt;EndNote&gt;&lt;Cite&gt;&lt;Author&gt;The Lancet&lt;/Author&gt;&lt;Year&gt;2020&lt;/Year&gt;&lt;RecNum&gt;4993&lt;/RecNum&gt;&lt;DisplayText&gt;(12)&lt;/DisplayText&gt;&lt;record&gt;&lt;rec-number&gt;4993&lt;/rec-number&gt;&lt;foreign-keys&gt;&lt;key app="EN" db-id="tpsav99vivve0zepxr8vswt4wpd2trsfaa2e" timestamp="1614791671"&gt;4993&lt;/key&gt;&lt;/foreign-keys&gt;&lt;ref-type name="Journal Article"&gt;17&lt;/ref-type&gt;&lt;contributors&gt;&lt;authors&gt;&lt;author&gt;The Lancet, Oncology&lt;/author&gt;&lt;/authors&gt;&lt;/contributors&gt;&lt;titles&gt;&lt;title&gt;UK cancer care threatened by government incompetence&lt;/title&gt;&lt;secondary-title&gt;The Lancet Oncology&lt;/secondary-title&gt;&lt;/titles&gt;&lt;periodical&gt;&lt;full-title&gt;The Lancet Oncology&lt;/full-title&gt;&lt;/periodical&gt;&lt;pages&gt;1387&lt;/pages&gt;&lt;volume&gt;21&lt;/volume&gt;&lt;number&gt;11&lt;/number&gt;&lt;dates&gt;&lt;year&gt;2020&lt;/year&gt;&lt;/dates&gt;&lt;publisher&gt;Elsevier&lt;/publisher&gt;&lt;isbn&gt;1470-2045&lt;/isbn&gt;&lt;urls&gt;&lt;related-urls&gt;&lt;url&gt;https://doi.org/10.1016/S1470-2045(20)30638-0&lt;/url&gt;&lt;/related-urls&gt;&lt;/urls&gt;&lt;electronic-resource-num&gt;10.1016/S1470-2045(20)30638-0&lt;/electronic-resource-num&gt;&lt;access-date&gt;2021/03/03&lt;/access-date&gt;&lt;/record&gt;&lt;/Cite&gt;&lt;/EndNote&gt;</w:instrText>
      </w:r>
      <w:r w:rsidR="00C75568" w:rsidRPr="00EC0FD9">
        <w:fldChar w:fldCharType="separate"/>
      </w:r>
      <w:r w:rsidR="00FC354C">
        <w:rPr>
          <w:noProof/>
        </w:rPr>
        <w:t>(12)</w:t>
      </w:r>
      <w:r w:rsidR="00C75568" w:rsidRPr="00EC0FD9">
        <w:fldChar w:fldCharType="end"/>
      </w:r>
      <w:r w:rsidR="00C75568">
        <w:t xml:space="preserve"> a</w:t>
      </w:r>
      <w:r w:rsidR="00C75568" w:rsidRPr="00EC0FD9">
        <w:t xml:space="preserve">s a consequence, 40,000 fewer patients </w:t>
      </w:r>
      <w:r w:rsidR="00C75568">
        <w:t>started</w:t>
      </w:r>
      <w:r w:rsidR="00C75568" w:rsidRPr="00EC0FD9">
        <w:t xml:space="preserve"> cancer treatment in 2020.</w:t>
      </w:r>
      <w:r w:rsidR="00C75568" w:rsidRPr="00EC0FD9">
        <w:fldChar w:fldCharType="begin"/>
      </w:r>
      <w:r w:rsidR="00FC354C">
        <w:instrText xml:space="preserve"> ADDIN EN.CITE &lt;EndNote&gt;&lt;Cite&gt;&lt;Author&gt;Cancer Research UK&lt;/Author&gt;&lt;Year&gt;2021&lt;/Year&gt;&lt;RecNum&gt;4994&lt;/RecNum&gt;&lt;DisplayText&gt;(13)&lt;/DisplayText&gt;&lt;record&gt;&lt;rec-number&gt;4994&lt;/rec-number&gt;&lt;foreign-keys&gt;&lt;key app="EN" db-id="tpsav99vivve0zepxr8vswt4wpd2trsfaa2e" timestamp="1614791842"&gt;4994&lt;/key&gt;&lt;/foreign-keys&gt;&lt;ref-type name="Generic"&gt;13&lt;/ref-type&gt;&lt;contributors&gt;&lt;authors&gt;&lt;author&gt;Cancer Research UK,&lt;/author&gt;&lt;/authors&gt;&lt;/contributors&gt;&lt;titles&gt;&lt;title&gt;Cancer services during COVID-19: 40,000 fewer people starting treatment&lt;/title&gt;&lt;/titles&gt;&lt;dates&gt;&lt;year&gt;2021&lt;/year&gt;&lt;/dates&gt;&lt;pub-location&gt;UK&lt;/pub-location&gt;&lt;publisher&gt;Cancer Research UK &lt;/publisher&gt;&lt;urls&gt;&lt;related-urls&gt;&lt;url&gt;https://scienceblog.cancerresearchuk.org/2021/02/02/cancer-services-during-covid-19-40000-fewer-people-starting-treatment/&lt;/url&gt;&lt;/related-urls&gt;&lt;/urls&gt;&lt;access-date&gt;03/03/2021&lt;/access-date&gt;&lt;/record&gt;&lt;/Cite&gt;&lt;/EndNote&gt;</w:instrText>
      </w:r>
      <w:r w:rsidR="00C75568" w:rsidRPr="00EC0FD9">
        <w:fldChar w:fldCharType="separate"/>
      </w:r>
      <w:r w:rsidR="00FC354C">
        <w:rPr>
          <w:noProof/>
        </w:rPr>
        <w:t>(13)</w:t>
      </w:r>
      <w:r w:rsidR="00C75568" w:rsidRPr="00EC0FD9">
        <w:fldChar w:fldCharType="end"/>
      </w:r>
      <w:r w:rsidR="00C75568">
        <w:t xml:space="preserve">  </w:t>
      </w:r>
      <w:r w:rsidR="00C75568" w:rsidRPr="005637D5">
        <w:rPr>
          <w:rFonts w:eastAsia="Arial"/>
        </w:rPr>
        <w:t>E</w:t>
      </w:r>
      <w:r w:rsidR="00C75568">
        <w:rPr>
          <w:rFonts w:eastAsia="Arial"/>
        </w:rPr>
        <w:t>vidence is e</w:t>
      </w:r>
      <w:r w:rsidR="00C75568" w:rsidRPr="005637D5">
        <w:rPr>
          <w:rFonts w:eastAsia="Arial"/>
        </w:rPr>
        <w:t xml:space="preserve">merging that </w:t>
      </w:r>
      <w:r w:rsidR="00C75568">
        <w:rPr>
          <w:rFonts w:eastAsia="Arial"/>
        </w:rPr>
        <w:t>COVID-19</w:t>
      </w:r>
      <w:r w:rsidR="00C75568" w:rsidRPr="005637D5">
        <w:rPr>
          <w:rFonts w:eastAsia="Arial"/>
        </w:rPr>
        <w:t xml:space="preserve"> </w:t>
      </w:r>
      <w:r w:rsidR="00C75568">
        <w:rPr>
          <w:rFonts w:eastAsia="Arial"/>
        </w:rPr>
        <w:t>poses an increased risk</w:t>
      </w:r>
      <w:r w:rsidR="00C75568" w:rsidRPr="005637D5">
        <w:rPr>
          <w:rFonts w:eastAsia="Arial"/>
        </w:rPr>
        <w:t xml:space="preserve"> </w:t>
      </w:r>
      <w:r w:rsidR="00C75568">
        <w:rPr>
          <w:rFonts w:eastAsia="Arial"/>
        </w:rPr>
        <w:t>i</w:t>
      </w:r>
      <w:r w:rsidR="00C75568" w:rsidRPr="005637D5">
        <w:rPr>
          <w:rFonts w:eastAsia="Arial"/>
        </w:rPr>
        <w:t>n pregnan</w:t>
      </w:r>
      <w:r w:rsidR="00C75568">
        <w:rPr>
          <w:rFonts w:eastAsia="Arial"/>
        </w:rPr>
        <w:t>cy</w:t>
      </w:r>
      <w:r w:rsidR="00C75568" w:rsidRPr="005637D5">
        <w:rPr>
          <w:rFonts w:eastAsia="Arial"/>
        </w:rPr>
        <w:t xml:space="preserve">, </w:t>
      </w:r>
      <w:r w:rsidR="00C75568">
        <w:rPr>
          <w:rFonts w:eastAsia="Arial"/>
        </w:rPr>
        <w:t>with higher</w:t>
      </w:r>
      <w:r w:rsidR="00C75568" w:rsidRPr="005637D5">
        <w:rPr>
          <w:rFonts w:eastAsia="Arial"/>
        </w:rPr>
        <w:t xml:space="preserve"> odds of premature birth </w:t>
      </w:r>
      <w:r w:rsidR="00C75568">
        <w:rPr>
          <w:rFonts w:eastAsia="Arial"/>
        </w:rPr>
        <w:t>than in women who do not have</w:t>
      </w:r>
      <w:r w:rsidR="00C75568" w:rsidRPr="005637D5">
        <w:rPr>
          <w:rFonts w:eastAsia="Arial"/>
        </w:rPr>
        <w:t xml:space="preserve"> the disease</w:t>
      </w:r>
      <w:r w:rsidR="00C75568">
        <w:rPr>
          <w:rFonts w:eastAsia="Arial"/>
        </w:rPr>
        <w:t xml:space="preserve"> </w:t>
      </w:r>
      <w:r w:rsidR="00C75568">
        <w:rPr>
          <w:rFonts w:eastAsia="Arial"/>
        </w:rPr>
        <w:fldChar w:fldCharType="begin">
          <w:fldData xml:space="preserve">PEVuZE5vdGU+PENpdGU+PEF1dGhvcj5BbGxvdGV5PC9BdXRob3I+PFllYXI+MjAyMDwvWWVhcj48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</w:fldData>
        </w:fldChar>
      </w:r>
      <w:r w:rsidR="00FC354C">
        <w:rPr>
          <w:rFonts w:eastAsia="Arial"/>
        </w:rPr>
        <w:instrText xml:space="preserve"> ADDIN EN.CITE </w:instrText>
      </w:r>
      <w:r w:rsidR="00FC354C">
        <w:rPr>
          <w:rFonts w:eastAsia="Arial"/>
        </w:rPr>
        <w:fldChar w:fldCharType="begin">
          <w:fldData xml:space="preserve">PEVuZE5vdGU+PENpdGU+PEF1dGhvcj5BbGxvdGV5PC9BdXRob3I+PFllYXI+MjAyMDwvWWVhcj48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</w:fldData>
        </w:fldChar>
      </w:r>
      <w:r w:rsidR="00FC354C">
        <w:rPr>
          <w:rFonts w:eastAsia="Arial"/>
        </w:rPr>
        <w:instrText xml:space="preserve"> ADDIN EN.CITE.DATA </w:instrText>
      </w:r>
      <w:r w:rsidR="00FC354C">
        <w:rPr>
          <w:rFonts w:eastAsia="Arial"/>
        </w:rPr>
      </w:r>
      <w:r w:rsidR="00FC354C">
        <w:rPr>
          <w:rFonts w:eastAsia="Arial"/>
        </w:rPr>
        <w:fldChar w:fldCharType="end"/>
      </w:r>
      <w:r w:rsidR="00C75568">
        <w:rPr>
          <w:rFonts w:eastAsia="Arial"/>
        </w:rPr>
      </w:r>
      <w:r w:rsidR="00C75568">
        <w:rPr>
          <w:rFonts w:eastAsia="Arial"/>
        </w:rPr>
        <w:fldChar w:fldCharType="separate"/>
      </w:r>
      <w:r w:rsidR="00FC354C">
        <w:rPr>
          <w:rFonts w:eastAsia="Arial"/>
          <w:noProof/>
        </w:rPr>
        <w:t>(14)</w:t>
      </w:r>
      <w:r w:rsidR="00C75568">
        <w:rPr>
          <w:rFonts w:eastAsia="Arial"/>
        </w:rPr>
        <w:fldChar w:fldCharType="end"/>
      </w:r>
      <w:r w:rsidR="00C75568">
        <w:rPr>
          <w:rFonts w:eastAsia="Arial"/>
        </w:rPr>
        <w:t>,</w:t>
      </w:r>
      <w:r w:rsidR="00C75568" w:rsidRPr="005637D5">
        <w:rPr>
          <w:rFonts w:eastAsia="Arial"/>
        </w:rPr>
        <w:t xml:space="preserve"> and</w:t>
      </w:r>
      <w:r w:rsidR="00C75568">
        <w:rPr>
          <w:rFonts w:eastAsia="Arial"/>
        </w:rPr>
        <w:t xml:space="preserve"> a greater risk of severe illness (particularly in the context of high body mass index and pre-existing comorbidities)</w:t>
      </w:r>
      <w:r w:rsidR="00C75568" w:rsidRPr="005637D5">
        <w:rPr>
          <w:rFonts w:eastAsia="Arial"/>
        </w:rPr>
        <w:t xml:space="preserve"> </w:t>
      </w:r>
      <w:r w:rsidR="00C75568">
        <w:rPr>
          <w:rFonts w:eastAsia="Arial"/>
        </w:rPr>
        <w:t xml:space="preserve">as compared with that in infected women of the same age who are not </w:t>
      </w:r>
      <w:r w:rsidR="00C75568" w:rsidRPr="005637D5">
        <w:rPr>
          <w:rFonts w:eastAsia="Arial"/>
        </w:rPr>
        <w:t>pregnant</w:t>
      </w:r>
      <w:r w:rsidR="00C75568">
        <w:rPr>
          <w:rFonts w:eastAsia="Arial"/>
        </w:rPr>
        <w:t>.</w:t>
      </w:r>
      <w:r w:rsidR="00C75568">
        <w:rPr>
          <w:rFonts w:eastAsia="Arial"/>
        </w:rPr>
        <w:fldChar w:fldCharType="begin"/>
      </w:r>
      <w:r w:rsidR="00FC354C">
        <w:rPr>
          <w:rFonts w:eastAsia="Arial"/>
        </w:rPr>
        <w:instrText xml:space="preserve"> ADDIN EN.CITE &lt;EndNote&gt;&lt;Cite&gt;&lt;Author&gt;RCOG&lt;/Author&gt;&lt;Year&gt;2021&lt;/Year&gt;&lt;RecNum&gt;5008&lt;/RecNum&gt;&lt;DisplayText&gt;(15)&lt;/DisplayText&gt;&lt;record&gt;&lt;rec-number&gt;5008&lt;/rec-number&gt;&lt;foreign-keys&gt;&lt;key app="EN" db-id="tpsav99vivve0zepxr8vswt4wpd2trsfaa2e" timestamp="1615816626"&gt;5008&lt;/key&gt;&lt;/foreign-keys&gt;&lt;ref-type name="Generic"&gt;13&lt;/ref-type&gt;&lt;contributors&gt;&lt;authors&gt;&lt;author&gt;RCOG,&lt;/author&gt;&lt;/authors&gt;&lt;/contributors&gt;&lt;titles&gt;&lt;title&gt;Coronavirus infection and pregnancy. Information for pregnant women and their families&lt;/title&gt;&lt;/titles&gt;&lt;dates&gt;&lt;year&gt;2021&lt;/year&gt;&lt;/dates&gt;&lt;publisher&gt;Royal College of Obstetrician &amp;amp; Gynaecologists&lt;/publisher&gt;&lt;urls&gt;&lt;related-urls&gt;&lt;url&gt;https://www.rcog.org.uk/en/guidelines-research-services/guidelines/coronavirus-pregnancy/covid-19-virus-infection-and-pregnancy/&lt;/url&gt;&lt;/related-urls&gt;&lt;/urls&gt;&lt;access-date&gt;23/02/2021&lt;/access-date&gt;&lt;/record&gt;&lt;/Cite&gt;&lt;/EndNote&gt;</w:instrText>
      </w:r>
      <w:r w:rsidR="00C75568">
        <w:rPr>
          <w:rFonts w:eastAsia="Arial"/>
        </w:rPr>
        <w:fldChar w:fldCharType="separate"/>
      </w:r>
      <w:r w:rsidR="00FC354C">
        <w:rPr>
          <w:rFonts w:eastAsia="Arial"/>
          <w:noProof/>
        </w:rPr>
        <w:t>(15)</w:t>
      </w:r>
      <w:r w:rsidR="00C75568">
        <w:rPr>
          <w:rFonts w:eastAsia="Arial"/>
        </w:rPr>
        <w:fldChar w:fldCharType="end"/>
      </w:r>
      <w:r w:rsidR="00C75568" w:rsidRPr="005637D5">
        <w:rPr>
          <w:rFonts w:eastAsia="Arial"/>
        </w:rPr>
        <w:t xml:space="preserve"> </w:t>
      </w:r>
      <w:r w:rsidR="00C75568">
        <w:rPr>
          <w:rFonts w:eastAsia="Arial"/>
        </w:rPr>
        <w:t xml:space="preserve"> </w:t>
      </w:r>
    </w:p>
    <w:p w14:paraId="49C3D0C3" w14:textId="77777777" w:rsidR="003E7D3E" w:rsidRDefault="003E7D3E" w:rsidP="002C7C16">
      <w:pPr>
        <w:rPr>
          <w:i/>
        </w:rPr>
      </w:pPr>
    </w:p>
    <w:p w14:paraId="5CC9DA2F" w14:textId="4750B46F" w:rsidR="003E7D3E" w:rsidRDefault="003E7D3E" w:rsidP="00CD6E46">
      <w:pPr>
        <w:rPr>
          <w:i/>
        </w:rPr>
      </w:pPr>
      <w:r>
        <w:rPr>
          <w:i/>
        </w:rPr>
        <w:t>What this study adds</w:t>
      </w:r>
    </w:p>
    <w:p w14:paraId="3FAD0D3D" w14:textId="1F23E7A3" w:rsidR="003E7D3E" w:rsidRDefault="003E7D3E" w:rsidP="003E7D3E">
      <w:r w:rsidRPr="005637D5">
        <w:t xml:space="preserve">This is the first large study of the effects of the </w:t>
      </w:r>
      <w:r>
        <w:t>COVID-19</w:t>
      </w:r>
      <w:r w:rsidRPr="005637D5">
        <w:t xml:space="preserve"> pandemic on </w:t>
      </w:r>
      <w:r>
        <w:t>sickness absence</w:t>
      </w:r>
      <w:r w:rsidRPr="005637D5">
        <w:t xml:space="preserve"> in healthcare workers</w:t>
      </w:r>
      <w:r>
        <w:t xml:space="preserve"> for illness not directly attributable to coronavirus infection</w:t>
      </w:r>
      <w:r w:rsidRPr="005637D5">
        <w:t>.</w:t>
      </w:r>
      <w:r>
        <w:t xml:space="preserve"> </w:t>
      </w:r>
      <w:r w:rsidRPr="005637D5">
        <w:t xml:space="preserve"> The </w:t>
      </w:r>
      <w:r>
        <w:t xml:space="preserve">large sample size (almost a million individuals) gave the investigation high statistical power, and because we limited it to staff who were employed continuously throughout the study period, changes in numbers of new absences directly reflected changes in incidence rates. Moreover, they could not be confounded by differences between individuals in propensity to take sickness absence when ill, although they could reflect changes over time in thresholds for taking absence.  </w:t>
      </w:r>
    </w:p>
    <w:p w14:paraId="3F7A0CAA" w14:textId="4A770100" w:rsidR="003E7D3E" w:rsidRDefault="003E7D3E" w:rsidP="003E7D3E"/>
    <w:p w14:paraId="0FEA221E" w14:textId="03EB98D4" w:rsidR="003E7D3E" w:rsidRDefault="003E7D3E" w:rsidP="003E7D3E">
      <w:r w:rsidRPr="005637D5">
        <w:t>Absences for infectious disease and chest and respiratory disorders increased sharply</w:t>
      </w:r>
      <w:r>
        <w:t xml:space="preserve"> in March 2020</w:t>
      </w:r>
      <w:r w:rsidRPr="005637D5">
        <w:t xml:space="preserve"> compared </w:t>
      </w:r>
      <w:r>
        <w:t>with</w:t>
      </w:r>
      <w:r w:rsidRPr="005637D5">
        <w:t xml:space="preserve"> </w:t>
      </w:r>
      <w:r>
        <w:t>2019,</w:t>
      </w:r>
      <w:r w:rsidRPr="005637D5">
        <w:t xml:space="preserve"> and closely paralleled the trajectory of </w:t>
      </w:r>
      <w:r>
        <w:t>COVID-19</w:t>
      </w:r>
      <w:r w:rsidRPr="005637D5">
        <w:t xml:space="preserve"> </w:t>
      </w:r>
      <w:r>
        <w:t>sickness absence</w:t>
      </w:r>
      <w:r w:rsidRPr="005637D5">
        <w:t xml:space="preserve">. </w:t>
      </w:r>
      <w:r>
        <w:t xml:space="preserve"> </w:t>
      </w:r>
      <w:r w:rsidRPr="005637D5">
        <w:t xml:space="preserve">This may have reflected failure </w:t>
      </w:r>
      <w:r>
        <w:t>to correctly</w:t>
      </w:r>
      <w:r w:rsidRPr="005637D5">
        <w:t xml:space="preserve"> identify and label some illness as </w:t>
      </w:r>
      <w:r>
        <w:t>COVID</w:t>
      </w:r>
      <w:r w:rsidRPr="005637D5">
        <w:t xml:space="preserve">-related, especially early in the epidemic when testing was less widely available. </w:t>
      </w:r>
      <w:r>
        <w:t xml:space="preserve"> </w:t>
      </w:r>
      <w:r w:rsidRPr="005637D5">
        <w:t>In addition, individuals may have had a lower threshold for takin</w:t>
      </w:r>
      <w:r>
        <w:t>g absence for illness</w:t>
      </w:r>
      <w:r w:rsidR="00BC710B">
        <w:t>es</w:t>
      </w:r>
      <w:r>
        <w:t xml:space="preserve"> with COVID</w:t>
      </w:r>
      <w:r w:rsidRPr="005637D5">
        <w:t xml:space="preserve">-like symptoms because of the possibility that it might be caused by coronavirus. Year-on-year increases were predominantly for longer duration absences (Table </w:t>
      </w:r>
      <w:r w:rsidR="00D3288F">
        <w:t>2</w:t>
      </w:r>
      <w:r w:rsidRPr="005637D5">
        <w:t xml:space="preserve">), which suggests that the former </w:t>
      </w:r>
      <w:r>
        <w:t>was</w:t>
      </w:r>
      <w:r w:rsidRPr="005637D5">
        <w:t xml:space="preserve"> the main driver of th</w:t>
      </w:r>
      <w:r>
        <w:t>e</w:t>
      </w:r>
      <w:r w:rsidRPr="005637D5">
        <w:t xml:space="preserve"> increase. </w:t>
      </w:r>
      <w:r>
        <w:t xml:space="preserve"> </w:t>
      </w:r>
    </w:p>
    <w:p w14:paraId="242B8449" w14:textId="77777777" w:rsidR="003E7D3E" w:rsidRDefault="003E7D3E" w:rsidP="003E7D3E"/>
    <w:p w14:paraId="347E9E84" w14:textId="5EBAAD8C" w:rsidR="003E7D3E" w:rsidRPr="005637D5" w:rsidRDefault="003E7D3E" w:rsidP="003E7D3E">
      <w:r w:rsidRPr="005637D5">
        <w:t xml:space="preserve">The pattern of </w:t>
      </w:r>
      <w:r>
        <w:t>sickness absence</w:t>
      </w:r>
      <w:r w:rsidRPr="005637D5">
        <w:t xml:space="preserve"> attributed to cough/flu </w:t>
      </w:r>
      <w:r>
        <w:t>wa</w:t>
      </w:r>
      <w:r w:rsidRPr="005637D5">
        <w:t xml:space="preserve">s different, with year-on-year reductions in </w:t>
      </w:r>
      <w:r>
        <w:t xml:space="preserve">sickness absence </w:t>
      </w:r>
      <w:r w:rsidRPr="005637D5">
        <w:t>episodes throughout the first wave of the epidemic</w:t>
      </w:r>
      <w:r>
        <w:t>.  However,</w:t>
      </w:r>
      <w:r w:rsidRPr="005637D5">
        <w:t xml:space="preserve"> those reductions related only to short-duration episodes, and following the onset of the epidemic, new long-term episodes more than doubled (Table </w:t>
      </w:r>
      <w:r w:rsidR="00D3288F">
        <w:t>2</w:t>
      </w:r>
      <w:r w:rsidRPr="005637D5">
        <w:t xml:space="preserve">). </w:t>
      </w:r>
      <w:r>
        <w:t xml:space="preserve"> Again, this is likely</w:t>
      </w:r>
      <w:r w:rsidRPr="005637D5">
        <w:t xml:space="preserve"> to reflect failure to identify and label </w:t>
      </w:r>
      <w:r>
        <w:t>COVID</w:t>
      </w:r>
      <w:r w:rsidRPr="005637D5">
        <w:t>-related</w:t>
      </w:r>
      <w:r>
        <w:t xml:space="preserve"> illness</w:t>
      </w:r>
      <w:r w:rsidRPr="005637D5">
        <w:t xml:space="preserve">. </w:t>
      </w:r>
      <w:r>
        <w:t xml:space="preserve"> </w:t>
      </w:r>
      <w:r w:rsidRPr="005637D5">
        <w:t>The fall in short</w:t>
      </w:r>
      <w:r>
        <w:t>-</w:t>
      </w:r>
      <w:r w:rsidRPr="005637D5">
        <w:t>term absence may be attribut</w:t>
      </w:r>
      <w:r>
        <w:t>able</w:t>
      </w:r>
      <w:r w:rsidRPr="005637D5">
        <w:t xml:space="preserve"> to reductions in the incidence of common respiratory infections as a consequence of measures taken to reduce transmission of coronavirus</w:t>
      </w:r>
      <w:r>
        <w:t>.</w:t>
      </w:r>
      <w:r>
        <w:fldChar w:fldCharType="begin"/>
      </w:r>
      <w:r w:rsidR="00FC354C">
        <w:instrText xml:space="preserve"> ADDIN EN.CITE &lt;EndNote&gt;&lt;Cite&gt;&lt;Author&gt;Jones&lt;/Author&gt;&lt;Year&gt;2020&lt;/Year&gt;&lt;RecNum&gt;5002&lt;/RecNum&gt;&lt;DisplayText&gt;(16, 17)&lt;/DisplayText&gt;&lt;record&gt;&lt;rec-number&gt;5002&lt;/rec-number&gt;&lt;foreign-keys&gt;&lt;key app="EN" db-id="tpsav99vivve0zepxr8vswt4wpd2trsfaa2e" timestamp="1615810728"&gt;5002&lt;/key&gt;&lt;/foreign-keys&gt;&lt;ref-type name="Journal Article"&gt;17&lt;/ref-type&gt;&lt;contributors&gt;&lt;authors&gt;&lt;author&gt;Jones, N.&lt;/author&gt;&lt;/authors&gt;&lt;/contributors&gt;&lt;titles&gt;&lt;title&gt;How coronavirus lockdowns stopped flu in its tracks&lt;/title&gt;&lt;secondary-title&gt;Nature&lt;/secondary-title&gt;&lt;alt-title&gt;Nature&lt;/alt-title&gt;&lt;/titles&gt;&lt;periodical&gt;&lt;full-title&gt;Nature&lt;/full-title&gt;&lt;/periodical&gt;&lt;alt-periodical&gt;&lt;full-title&gt;Nature&lt;/full-title&gt;&lt;/alt-periodical&gt;&lt;edition&gt;2020/05/23&lt;/edition&gt;&lt;keywords&gt;&lt;keyword&gt;Diseases&lt;/keyword&gt;&lt;keyword&gt;Epidemiology&lt;/keyword&gt;&lt;keyword&gt;SARS-CoV-2&lt;/keyword&gt;&lt;/keywords&gt;&lt;dates&gt;&lt;year&gt;2020&lt;/year&gt;&lt;pub-dates&gt;&lt;date&gt;May 21&lt;/date&gt;&lt;/pub-dates&gt;&lt;/dates&gt;&lt;isbn&gt;0028-0836&lt;/isbn&gt;&lt;accession-num&gt;32440021&lt;/accession-num&gt;&lt;urls&gt;&lt;/urls&gt;&lt;electronic-resource-num&gt;10.1038/d41586-020-01538-8&lt;/electronic-resource-num&gt;&lt;remote-database-provider&gt;NLM&lt;/remote-database-provider&gt;&lt;language&gt;eng&lt;/language&gt;&lt;/record&gt;&lt;/Cite&gt;&lt;Cite&gt;&lt;Author&gt;WHO&lt;/Author&gt;&lt;Year&gt;2021&lt;/Year&gt;&lt;RecNum&gt;5003&lt;/RecNum&gt;&lt;record&gt;&lt;rec-number&gt;5003&lt;/rec-number&gt;&lt;foreign-keys&gt;&lt;key app="EN" db-id="tpsav99vivve0zepxr8vswt4wpd2trsfaa2e" timestamp="1615814305"&gt;5003&lt;/key&gt;&lt;/foreign-keys&gt;&lt;ref-type name="Generic"&gt;13&lt;/ref-type&gt;&lt;contributors&gt;&lt;authors&gt;&lt;author&gt;WHO,&lt;/author&gt;&lt;/authors&gt;&lt;/contributors&gt;&lt;titles&gt;&lt;title&gt;FluNet&lt;/title&gt;&lt;/titles&gt;&lt;dates&gt;&lt;year&gt;2021&lt;/year&gt;&lt;/dates&gt;&lt;publisher&gt;World Health Organisation&lt;/publisher&gt;&lt;urls&gt;&lt;/urls&gt;&lt;access-date&gt;03/03/2021&lt;/access-date&gt;&lt;/record&gt;&lt;/Cite&gt;&lt;/EndNote&gt;</w:instrText>
      </w:r>
      <w:r>
        <w:fldChar w:fldCharType="separate"/>
      </w:r>
      <w:r w:rsidR="00FC354C">
        <w:rPr>
          <w:noProof/>
        </w:rPr>
        <w:t>(16, 17)</w:t>
      </w:r>
      <w:r>
        <w:fldChar w:fldCharType="end"/>
      </w:r>
    </w:p>
    <w:p w14:paraId="7893F80E" w14:textId="77777777" w:rsidR="003E7D3E" w:rsidRPr="005637D5" w:rsidRDefault="003E7D3E" w:rsidP="003E7D3E"/>
    <w:p w14:paraId="526E29A7" w14:textId="3FA8DB0C" w:rsidR="003E7D3E" w:rsidRDefault="003E7D3E" w:rsidP="003E7D3E">
      <w:r w:rsidRPr="005637D5">
        <w:t xml:space="preserve">The surge in new absences for asthma closely paralleled the rise in </w:t>
      </w:r>
      <w:r>
        <w:t>COVID-19</w:t>
      </w:r>
      <w:r w:rsidRPr="005637D5">
        <w:t xml:space="preserve"> </w:t>
      </w:r>
      <w:r>
        <w:t>sickness absence</w:t>
      </w:r>
      <w:r w:rsidRPr="005637D5">
        <w:t xml:space="preserve"> (Figure 1)</w:t>
      </w:r>
      <w:r>
        <w:t xml:space="preserve"> </w:t>
      </w:r>
      <w:r w:rsidRPr="005637D5">
        <w:t xml:space="preserve">and was driven by episodes of longer duration (Table </w:t>
      </w:r>
      <w:r w:rsidR="00D3288F">
        <w:t>2</w:t>
      </w:r>
      <w:r w:rsidRPr="005637D5">
        <w:t>).</w:t>
      </w:r>
      <w:r>
        <w:t xml:space="preserve">  It is possible that during the early phase of the epidemic, some workers with asthma took precautionary sickness absence </w:t>
      </w:r>
      <w:r w:rsidR="00BC710B">
        <w:t>due to</w:t>
      </w:r>
      <w:r>
        <w:t xml:space="preserve"> concerns </w:t>
      </w:r>
      <w:r w:rsidR="00BC710B">
        <w:t>about vulnerability</w:t>
      </w:r>
      <w:r>
        <w:t xml:space="preserve"> to COVID-19; at that stage the evidence on this issue was inconclusive.</w:t>
      </w:r>
      <w:r>
        <w:fldChar w:fldCharType="begin">
          <w:fldData xml:space="preserve">PEVuZE5vdGU+PENpdGU+PEF1dGhvcj5XYW5nPC9BdXRob3I+PFllYXI+MjAyMDwvWWVhcj48UmVj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</w:fldData>
        </w:fldChar>
      </w:r>
      <w:r w:rsidR="00FC354C">
        <w:instrText xml:space="preserve"> ADDIN EN.CITE </w:instrText>
      </w:r>
      <w:r w:rsidR="00FC354C">
        <w:fldChar w:fldCharType="begin">
          <w:fldData xml:space="preserve">PEVuZE5vdGU+PENpdGU+PEF1dGhvcj5XYW5nPC9BdXRob3I+PFllYXI+MjAyMDwvWWVhcj48UmVj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</w:fldData>
        </w:fldChar>
      </w:r>
      <w:r w:rsidR="00FC354C">
        <w:instrText xml:space="preserve"> ADDIN EN.CITE.DATA </w:instrText>
      </w:r>
      <w:r w:rsidR="00FC354C">
        <w:fldChar w:fldCharType="end"/>
      </w:r>
      <w:r>
        <w:fldChar w:fldCharType="separate"/>
      </w:r>
      <w:r w:rsidR="00FC354C">
        <w:rPr>
          <w:noProof/>
        </w:rPr>
        <w:t>(18)</w:t>
      </w:r>
      <w:r>
        <w:fldChar w:fldCharType="end"/>
      </w:r>
      <w:r>
        <w:t xml:space="preserve">  </w:t>
      </w:r>
    </w:p>
    <w:p w14:paraId="2637342E" w14:textId="588338A2" w:rsidR="00C75568" w:rsidRDefault="00C75568" w:rsidP="003E7D3E"/>
    <w:p w14:paraId="3F6CA143" w14:textId="2DB4B974" w:rsidR="00C75568" w:rsidRPr="005637D5" w:rsidRDefault="00C75568" w:rsidP="00C75568">
      <w:r w:rsidRPr="005637D5">
        <w:t xml:space="preserve">The year-on-year fall in new episodes of absence for injury and fracture, which applied to both short and longer duration absence (Table </w:t>
      </w:r>
      <w:r w:rsidR="00D3288F">
        <w:t>2</w:t>
      </w:r>
      <w:r w:rsidRPr="005637D5">
        <w:t xml:space="preserve">), was more marked in the early phase of the epidemic (Table </w:t>
      </w:r>
      <w:r w:rsidR="00D3288F">
        <w:t>1</w:t>
      </w:r>
      <w:r w:rsidRPr="005637D5">
        <w:t xml:space="preserve">) when restrictions on activities outside work were greatest. </w:t>
      </w:r>
      <w:r>
        <w:t xml:space="preserve"> </w:t>
      </w:r>
      <w:r w:rsidRPr="005637D5">
        <w:t xml:space="preserve">It may have resulted, at least in part, from lower rates of injuries because of reductions in activities such as sports and driving. </w:t>
      </w:r>
      <w:r>
        <w:t xml:space="preserve"> </w:t>
      </w:r>
    </w:p>
    <w:p w14:paraId="45736C58" w14:textId="77777777" w:rsidR="00C75568" w:rsidRPr="005637D5" w:rsidRDefault="00C75568" w:rsidP="00C75568"/>
    <w:p w14:paraId="7810401C" w14:textId="77777777" w:rsidR="00C75568" w:rsidRPr="005637D5" w:rsidRDefault="00C75568" w:rsidP="00C75568">
      <w:r w:rsidRPr="005637D5">
        <w:t xml:space="preserve">A year-on-year increase in </w:t>
      </w:r>
      <w:r>
        <w:t>sickness absence</w:t>
      </w:r>
      <w:r w:rsidRPr="005637D5">
        <w:t xml:space="preserve"> for mental health</w:t>
      </w:r>
      <w:r>
        <w:t xml:space="preserve"> </w:t>
      </w:r>
      <w:r w:rsidRPr="005637D5">
        <w:t xml:space="preserve">was apparent </w:t>
      </w:r>
      <w:r>
        <w:t xml:space="preserve">prior to </w:t>
      </w:r>
      <w:r w:rsidRPr="005637D5">
        <w:t xml:space="preserve">the </w:t>
      </w:r>
      <w:r>
        <w:t>COVID-19</w:t>
      </w:r>
      <w:r w:rsidRPr="005637D5">
        <w:t xml:space="preserve"> epidemic, but it was most marked in weeks 11</w:t>
      </w:r>
      <w:r>
        <w:t>-</w:t>
      </w:r>
      <w:r w:rsidRPr="005637D5">
        <w:t xml:space="preserve">20, suggesting that stresses relating to the epidemic (either at or outside work) may have led to an increase in mental illness. </w:t>
      </w:r>
      <w:r>
        <w:t xml:space="preserve"> </w:t>
      </w:r>
      <w:r w:rsidRPr="005637D5">
        <w:t xml:space="preserve">This will be explored in more detail in a separate paper.  </w:t>
      </w:r>
    </w:p>
    <w:p w14:paraId="227871B4" w14:textId="77777777" w:rsidR="00C75568" w:rsidRPr="005637D5" w:rsidRDefault="00C75568" w:rsidP="00C75568"/>
    <w:p w14:paraId="6AF8CC10" w14:textId="4FC8C9A2" w:rsidR="00944D2A" w:rsidRDefault="00C75568" w:rsidP="00944D2A">
      <w:r w:rsidRPr="005637D5">
        <w:t xml:space="preserve">New episodes of </w:t>
      </w:r>
      <w:r>
        <w:t>sickness absence</w:t>
      </w:r>
      <w:r w:rsidRPr="005637D5">
        <w:t xml:space="preserve"> for cardi</w:t>
      </w:r>
      <w:r>
        <w:t>ovascular disease</w:t>
      </w:r>
      <w:r w:rsidRPr="005637D5">
        <w:t xml:space="preserve"> and cancer declined in the 20 weeks following the onset of the </w:t>
      </w:r>
      <w:r>
        <w:t>COVID-19</w:t>
      </w:r>
      <w:r w:rsidRPr="005637D5">
        <w:t xml:space="preserve"> epidemic, but the reduction was much greater for cancer (30%) than for cardiac and circulatory disorders (6%). </w:t>
      </w:r>
      <w:r>
        <w:t xml:space="preserve"> </w:t>
      </w:r>
      <w:r w:rsidRPr="005637D5">
        <w:t xml:space="preserve">There is no reason to suspect that the incidence of </w:t>
      </w:r>
      <w:r>
        <w:t>such diseases</w:t>
      </w:r>
      <w:r w:rsidRPr="005637D5">
        <w:rPr>
          <w:rFonts w:eastAsia="Arial"/>
        </w:rPr>
        <w:t xml:space="preserve"> changed as a consequence of the pandemic, </w:t>
      </w:r>
      <w:r>
        <w:rPr>
          <w:rFonts w:eastAsia="Arial"/>
        </w:rPr>
        <w:t>and the trends are</w:t>
      </w:r>
      <w:r w:rsidRPr="005637D5">
        <w:rPr>
          <w:rFonts w:eastAsia="Arial"/>
        </w:rPr>
        <w:t xml:space="preserve"> </w:t>
      </w:r>
      <w:r>
        <w:rPr>
          <w:rFonts w:eastAsia="Arial"/>
        </w:rPr>
        <w:t xml:space="preserve">more </w:t>
      </w:r>
      <w:r w:rsidRPr="005637D5">
        <w:rPr>
          <w:rFonts w:eastAsia="Arial"/>
        </w:rPr>
        <w:t xml:space="preserve">likely to </w:t>
      </w:r>
      <w:r>
        <w:rPr>
          <w:rFonts w:eastAsia="Arial"/>
        </w:rPr>
        <w:t xml:space="preserve">have </w:t>
      </w:r>
      <w:r w:rsidRPr="005637D5">
        <w:rPr>
          <w:rFonts w:eastAsia="Arial"/>
        </w:rPr>
        <w:t>be</w:t>
      </w:r>
      <w:r>
        <w:rPr>
          <w:rFonts w:eastAsia="Arial"/>
        </w:rPr>
        <w:t>en</w:t>
      </w:r>
      <w:r w:rsidRPr="005637D5">
        <w:rPr>
          <w:rFonts w:eastAsia="Arial"/>
        </w:rPr>
        <w:t xml:space="preserve"> driven by changes in health-seeking behaviour</w:t>
      </w:r>
      <w:r>
        <w:rPr>
          <w:rFonts w:eastAsia="Arial"/>
        </w:rPr>
        <w:t xml:space="preserve">, and the postponement of </w:t>
      </w:r>
      <w:r w:rsidRPr="005637D5">
        <w:rPr>
          <w:rFonts w:eastAsia="Arial"/>
        </w:rPr>
        <w:t>less urgent investigations (e.g. follow-up of patients) due to reprioritisation of health systems</w:t>
      </w:r>
      <w:r>
        <w:rPr>
          <w:rFonts w:eastAsia="Arial"/>
        </w:rPr>
        <w:t>.</w:t>
      </w:r>
      <w:r>
        <w:rPr>
          <w:rFonts w:eastAsia="Arial"/>
        </w:rPr>
        <w:fldChar w:fldCharType="begin">
          <w:fldData xml:space="preserve">PEVuZE5vdGU+PENpdGU+PEF1dGhvcj5MYWk8L0F1dGhvcj48WWVhcj4yMDIwPC9ZZWFyPjxSZWNO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</w:fldData>
        </w:fldChar>
      </w:r>
      <w:r w:rsidR="00FC354C">
        <w:rPr>
          <w:rFonts w:eastAsia="Arial"/>
        </w:rPr>
        <w:instrText xml:space="preserve"> ADDIN EN.CITE </w:instrText>
      </w:r>
      <w:r w:rsidR="00FC354C">
        <w:rPr>
          <w:rFonts w:eastAsia="Arial"/>
        </w:rPr>
        <w:fldChar w:fldCharType="begin">
          <w:fldData xml:space="preserve">PEVuZE5vdGU+PENpdGU+PEF1dGhvcj5MYWk8L0F1dGhvcj48WWVhcj4yMDIwPC9ZZWFyPjxSZWNO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</w:fldData>
        </w:fldChar>
      </w:r>
      <w:r w:rsidR="00FC354C">
        <w:rPr>
          <w:rFonts w:eastAsia="Arial"/>
        </w:rPr>
        <w:instrText xml:space="preserve"> ADDIN EN.CITE.DATA </w:instrText>
      </w:r>
      <w:r w:rsidR="00FC354C">
        <w:rPr>
          <w:rFonts w:eastAsia="Arial"/>
        </w:rPr>
      </w:r>
      <w:r w:rsidR="00FC354C">
        <w:rPr>
          <w:rFonts w:eastAsia="Arial"/>
        </w:rPr>
        <w:fldChar w:fldCharType="end"/>
      </w:r>
      <w:r>
        <w:rPr>
          <w:rFonts w:eastAsia="Arial"/>
        </w:rPr>
      </w:r>
      <w:r>
        <w:rPr>
          <w:rFonts w:eastAsia="Arial"/>
        </w:rPr>
        <w:fldChar w:fldCharType="separate"/>
      </w:r>
      <w:r w:rsidR="00FC354C">
        <w:rPr>
          <w:rFonts w:eastAsia="Arial"/>
          <w:noProof/>
        </w:rPr>
        <w:t>(19)</w:t>
      </w:r>
      <w:r>
        <w:rPr>
          <w:rFonts w:eastAsia="Arial"/>
        </w:rPr>
        <w:fldChar w:fldCharType="end"/>
      </w:r>
      <w:r w:rsidRPr="005637D5">
        <w:rPr>
          <w:rFonts w:eastAsia="Arial"/>
        </w:rPr>
        <w:t xml:space="preserve"> </w:t>
      </w:r>
      <w:r>
        <w:rPr>
          <w:rFonts w:eastAsia="Arial"/>
        </w:rPr>
        <w:t xml:space="preserve"> </w:t>
      </w:r>
      <w:r w:rsidRPr="005637D5">
        <w:rPr>
          <w:rFonts w:eastAsia="Arial"/>
        </w:rPr>
        <w:t xml:space="preserve">There may have been some reluctance to seek medical </w:t>
      </w:r>
      <w:r>
        <w:rPr>
          <w:rFonts w:eastAsia="Arial"/>
        </w:rPr>
        <w:t>advice about</w:t>
      </w:r>
      <w:r w:rsidRPr="005637D5">
        <w:rPr>
          <w:rFonts w:eastAsia="Arial"/>
        </w:rPr>
        <w:t xml:space="preserve"> new symptoms when healthcare services were under pressure</w:t>
      </w:r>
      <w:r>
        <w:rPr>
          <w:rFonts w:eastAsia="Arial"/>
        </w:rPr>
        <w:t>, especially where symptoms were not seriously incapacitating</w:t>
      </w:r>
      <w:r w:rsidRPr="005637D5">
        <w:rPr>
          <w:rFonts w:eastAsia="Arial"/>
        </w:rPr>
        <w:t xml:space="preserve">. </w:t>
      </w:r>
      <w:r>
        <w:rPr>
          <w:rFonts w:eastAsia="Arial"/>
        </w:rPr>
        <w:t xml:space="preserve"> </w:t>
      </w:r>
      <w:r w:rsidRPr="005637D5">
        <w:rPr>
          <w:rFonts w:eastAsia="Arial"/>
        </w:rPr>
        <w:t xml:space="preserve">In addition, </w:t>
      </w:r>
      <w:r>
        <w:rPr>
          <w:rFonts w:eastAsia="Arial"/>
        </w:rPr>
        <w:t>i</w:t>
      </w:r>
      <w:r w:rsidRPr="005637D5">
        <w:rPr>
          <w:rFonts w:eastAsia="Arial"/>
        </w:rPr>
        <w:t xml:space="preserve">ndividuals </w:t>
      </w:r>
      <w:r>
        <w:rPr>
          <w:rFonts w:eastAsia="Arial"/>
        </w:rPr>
        <w:t xml:space="preserve">may have postponed medical consultation because they </w:t>
      </w:r>
      <w:r w:rsidRPr="005637D5">
        <w:rPr>
          <w:rFonts w:eastAsia="Arial"/>
        </w:rPr>
        <w:t xml:space="preserve">were preoccupied </w:t>
      </w:r>
      <w:r>
        <w:rPr>
          <w:rFonts w:eastAsia="Arial"/>
        </w:rPr>
        <w:t>in</w:t>
      </w:r>
      <w:r w:rsidRPr="005637D5">
        <w:rPr>
          <w:rFonts w:eastAsia="Arial"/>
        </w:rPr>
        <w:t xml:space="preserve"> adjusting to </w:t>
      </w:r>
      <w:r>
        <w:rPr>
          <w:rFonts w:eastAsia="Arial"/>
        </w:rPr>
        <w:t xml:space="preserve">personal/professional </w:t>
      </w:r>
      <w:r w:rsidRPr="005637D5">
        <w:rPr>
          <w:rFonts w:eastAsia="Arial"/>
        </w:rPr>
        <w:t>demands posed by the pandemic</w:t>
      </w:r>
      <w:r>
        <w:rPr>
          <w:rFonts w:eastAsia="Arial"/>
        </w:rPr>
        <w:t xml:space="preserve">. </w:t>
      </w:r>
      <w:r w:rsidRPr="005637D5">
        <w:t xml:space="preserve"> </w:t>
      </w:r>
      <w:r>
        <w:t>T</w:t>
      </w:r>
      <w:r w:rsidRPr="005637D5">
        <w:t xml:space="preserve">he reduction in </w:t>
      </w:r>
      <w:r>
        <w:t>sickness absence</w:t>
      </w:r>
      <w:r w:rsidRPr="005637D5">
        <w:t xml:space="preserve"> for cancer was greatest for short</w:t>
      </w:r>
      <w:r>
        <w:t>-</w:t>
      </w:r>
      <w:r w:rsidRPr="005637D5">
        <w:t>duration episodes</w:t>
      </w:r>
      <w:r>
        <w:t>, indicative of a change in health seeking behaviour</w:t>
      </w:r>
      <w:r w:rsidRPr="005637D5">
        <w:t>.</w:t>
      </w:r>
      <w:r>
        <w:t xml:space="preserve">  Whatever the reason, the finding adds to concerns about an impending problem from late diagnosis and treatment of cancers as a consequence of the pandemic. </w:t>
      </w:r>
      <w:r w:rsidR="00944D2A">
        <w:t xml:space="preserve">In the case of cardiovascular disease, the impact of delayed diagnosis and treatment may be more immediate than for cancer, and that could explain why the incidence of longer duration absence for </w:t>
      </w:r>
      <w:r w:rsidR="00944D2A" w:rsidRPr="005637D5">
        <w:t xml:space="preserve">cardiac and circulatory </w:t>
      </w:r>
      <w:r w:rsidR="00944D2A">
        <w:t xml:space="preserve">disorders rose </w:t>
      </w:r>
      <w:r w:rsidR="00944D2A" w:rsidRPr="005637D5">
        <w:t xml:space="preserve">despite a </w:t>
      </w:r>
      <w:r w:rsidR="00944D2A">
        <w:t>fall</w:t>
      </w:r>
      <w:r w:rsidR="00944D2A" w:rsidRPr="005637D5">
        <w:t xml:space="preserve"> in </w:t>
      </w:r>
      <w:r w:rsidR="00944D2A">
        <w:t>short-duration absences (Table 3)</w:t>
      </w:r>
      <w:r w:rsidR="00944D2A" w:rsidRPr="005637D5">
        <w:t xml:space="preserve">. </w:t>
      </w:r>
    </w:p>
    <w:p w14:paraId="01AEBFDD" w14:textId="3FAC0F8A" w:rsidR="00C75568" w:rsidRDefault="00C75568" w:rsidP="00C75568"/>
    <w:p w14:paraId="280340FA" w14:textId="77777777" w:rsidR="00C75568" w:rsidRDefault="00C75568" w:rsidP="00C75568"/>
    <w:p w14:paraId="1FE07970" w14:textId="77777777" w:rsidR="00C75568" w:rsidRPr="005637D5" w:rsidRDefault="00C75568" w:rsidP="00C75568">
      <w:r>
        <w:t>A combination of factors could have contributed to dec</w:t>
      </w:r>
      <w:r w:rsidRPr="005637D5">
        <w:t xml:space="preserve">lines </w:t>
      </w:r>
      <w:r>
        <w:t xml:space="preserve">following the onset of the epidemic </w:t>
      </w:r>
      <w:r w:rsidRPr="005637D5">
        <w:t xml:space="preserve">in absence for categories of </w:t>
      </w:r>
      <w:r>
        <w:t>illness</w:t>
      </w:r>
      <w:r w:rsidRPr="005637D5">
        <w:t xml:space="preserve"> such as dental and oral problems; disorders of ear, nose and throat; endocrine and glandular </w:t>
      </w:r>
      <w:r>
        <w:t>disease</w:t>
      </w:r>
      <w:r w:rsidRPr="005637D5">
        <w:t>; eye problems; genitourinary</w:t>
      </w:r>
      <w:r>
        <w:t xml:space="preserve"> and</w:t>
      </w:r>
      <w:r w:rsidRPr="005637D5">
        <w:t xml:space="preserve"> gynaecological</w:t>
      </w:r>
      <w:r>
        <w:t xml:space="preserve"> disorders</w:t>
      </w:r>
      <w:r w:rsidRPr="005637D5">
        <w:t xml:space="preserve">; </w:t>
      </w:r>
      <w:r>
        <w:t xml:space="preserve">diseases of </w:t>
      </w:r>
      <w:r w:rsidRPr="00A064B2">
        <w:t>the nervous system; and skin problems.  They include: altered thresholds for taking absence for minor symptoms because of a wish to support patients and colleagues when services are stretched; diversion</w:t>
      </w:r>
      <w:r w:rsidRPr="005637D5">
        <w:t xml:space="preserve"> of resources </w:t>
      </w:r>
      <w:r>
        <w:t xml:space="preserve">from other services (e.g. less urgent surgery) </w:t>
      </w:r>
      <w:r w:rsidRPr="005637D5">
        <w:t xml:space="preserve">to the management of </w:t>
      </w:r>
      <w:r>
        <w:t>COVID-19;</w:t>
      </w:r>
      <w:r w:rsidRPr="005637D5">
        <w:t xml:space="preserve"> and avoidance of healthcare settings </w:t>
      </w:r>
      <w:r>
        <w:t>because of a perceived risk of exposure to infection.</w:t>
      </w:r>
      <w:r>
        <w:fldChar w:fldCharType="begin"/>
      </w:r>
      <w:r>
        <w:instrText xml:space="preserve"> ADDIN EN.CITE &lt;EndNote&gt;&lt;Cite&gt;&lt;Author&gt;Daniels&lt;/Author&gt;&lt;Year&gt;2021&lt;/Year&gt;&lt;RecNum&gt;22&lt;/RecNum&gt;&lt;DisplayText&gt;(20)&lt;/DisplayText&gt;&lt;record&gt;&lt;rec-number&gt;22&lt;/rec-number&gt;&lt;foreign-keys&gt;&lt;key app="EN" db-id="r5swwfdtm5x0x6e599x5902cxp5r5xwpspse" timestamp="1617873123"&gt;22&lt;/key&gt;&lt;/foreign-keys&gt;&lt;ref-type name="Journal Article"&gt;17&lt;/ref-type&gt;&lt;contributors&gt;&lt;authors&gt;&lt;author&gt;Daniels, S&lt;/author&gt;&lt;author&gt;Wei, H&lt;/author&gt;&lt;author&gt;Han, Y&lt;/author&gt;&lt;author&gt;Catt, H&lt;/author&gt;&lt;author&gt;Denning, DW&lt;/author&gt;&lt;author&gt;Hall, I&lt;/author&gt;&lt;author&gt;Regan, M&lt;/author&gt;&lt;author&gt;Verma, A&lt;/author&gt;&lt;author&gt;Whitfield, CA&lt;/author&gt;&lt;author&gt;Van Tongeren, M.&lt;/author&gt;&lt;/authors&gt;&lt;/contributors&gt;&lt;titles&gt;&lt;title&gt;Risk factors associated with respiratory infectious disease-related presenteeism: a rapid review&lt;/title&gt;&lt;secondary-title&gt;Under Review&lt;/secondary-title&gt;&lt;/titles&gt;&lt;periodical&gt;&lt;full-title&gt;Under Review&lt;/full-title&gt;&lt;/periodical&gt;&lt;dates&gt;&lt;year&gt;2021&lt;/year&gt;&lt;/dates&gt;&lt;urls&gt;&lt;/urls&gt;&lt;/record&gt;&lt;/Cite&gt;&lt;/EndNote&gt;</w:instrText>
      </w:r>
      <w:r>
        <w:fldChar w:fldCharType="separate"/>
      </w:r>
      <w:r>
        <w:rPr>
          <w:noProof/>
        </w:rPr>
        <w:t>(20)</w:t>
      </w:r>
      <w:r>
        <w:fldChar w:fldCharType="end"/>
      </w:r>
      <w:r>
        <w:t xml:space="preserve">  The last two could again be expected to forebode long-term challenges from a backlog of untreated morbidity. </w:t>
      </w:r>
    </w:p>
    <w:p w14:paraId="019F742A" w14:textId="77777777" w:rsidR="00C75568" w:rsidRPr="005637D5" w:rsidRDefault="00C75568" w:rsidP="00C75568">
      <w:r w:rsidRPr="005637D5">
        <w:t xml:space="preserve">  </w:t>
      </w:r>
    </w:p>
    <w:p w14:paraId="3D208787" w14:textId="093B4FA4" w:rsidR="00C75568" w:rsidRDefault="00C75568" w:rsidP="00C75568">
      <w:r w:rsidRPr="005637D5">
        <w:rPr>
          <w:rFonts w:eastAsiaTheme="minorEastAsia"/>
        </w:rPr>
        <w:t>Pregnancy</w:t>
      </w:r>
      <w:r>
        <w:rPr>
          <w:rFonts w:eastAsiaTheme="minorEastAsia"/>
        </w:rPr>
        <w:t>-</w:t>
      </w:r>
      <w:r w:rsidRPr="005637D5">
        <w:rPr>
          <w:rFonts w:eastAsiaTheme="minorEastAsia"/>
        </w:rPr>
        <w:t xml:space="preserve">related disorders </w:t>
      </w:r>
      <w:r>
        <w:rPr>
          <w:rFonts w:eastAsiaTheme="minorEastAsia"/>
        </w:rPr>
        <w:t>were</w:t>
      </w:r>
      <w:r w:rsidRPr="005637D5">
        <w:rPr>
          <w:rFonts w:eastAsiaTheme="minorEastAsia"/>
        </w:rPr>
        <w:t xml:space="preserve"> the only category o</w:t>
      </w:r>
      <w:r w:rsidRPr="005637D5">
        <w:rPr>
          <w:rFonts w:eastAsia="Arial"/>
        </w:rPr>
        <w:t xml:space="preserve">f </w:t>
      </w:r>
      <w:r>
        <w:rPr>
          <w:rFonts w:eastAsia="Arial"/>
        </w:rPr>
        <w:t xml:space="preserve">sickness absence </w:t>
      </w:r>
      <w:r w:rsidRPr="005637D5">
        <w:rPr>
          <w:rFonts w:eastAsia="Arial"/>
        </w:rPr>
        <w:t>for which the year-on-year increase was greatest in weeks 21</w:t>
      </w:r>
      <w:r>
        <w:rPr>
          <w:rFonts w:eastAsia="Arial"/>
        </w:rPr>
        <w:t>-</w:t>
      </w:r>
      <w:r w:rsidRPr="005637D5">
        <w:rPr>
          <w:rFonts w:eastAsia="Arial"/>
        </w:rPr>
        <w:t xml:space="preserve">29, and remarkably, that increase was limited to women who had an earlier episode of </w:t>
      </w:r>
      <w:r>
        <w:rPr>
          <w:rFonts w:eastAsia="Arial"/>
        </w:rPr>
        <w:t>COVID-19</w:t>
      </w:r>
      <w:r w:rsidRPr="005637D5">
        <w:rPr>
          <w:rFonts w:eastAsia="Arial"/>
        </w:rPr>
        <w:t xml:space="preserve"> </w:t>
      </w:r>
      <w:r>
        <w:rPr>
          <w:rFonts w:eastAsia="Arial"/>
        </w:rPr>
        <w:t>sickness absence</w:t>
      </w:r>
      <w:r w:rsidRPr="005637D5">
        <w:rPr>
          <w:rFonts w:eastAsia="Arial"/>
        </w:rPr>
        <w:t xml:space="preserve"> during weeks 11</w:t>
      </w:r>
      <w:r>
        <w:rPr>
          <w:rFonts w:eastAsia="Arial"/>
        </w:rPr>
        <w:t>-</w:t>
      </w:r>
      <w:r w:rsidRPr="005637D5">
        <w:rPr>
          <w:rFonts w:eastAsia="Arial"/>
        </w:rPr>
        <w:t xml:space="preserve">18 (Table </w:t>
      </w:r>
      <w:r w:rsidR="00D3288F">
        <w:rPr>
          <w:rFonts w:eastAsia="Arial"/>
        </w:rPr>
        <w:t>3</w:t>
      </w:r>
      <w:r w:rsidRPr="005637D5">
        <w:rPr>
          <w:rFonts w:eastAsia="Arial"/>
        </w:rPr>
        <w:t xml:space="preserve">). </w:t>
      </w:r>
      <w:r>
        <w:rPr>
          <w:rFonts w:eastAsia="Arial"/>
        </w:rPr>
        <w:t xml:space="preserve"> This cannot be explained by</w:t>
      </w:r>
      <w:r w:rsidRPr="005637D5">
        <w:rPr>
          <w:rFonts w:eastAsia="Arial"/>
        </w:rPr>
        <w:t xml:space="preserve"> </w:t>
      </w:r>
      <w:r>
        <w:rPr>
          <w:rFonts w:eastAsia="Arial"/>
        </w:rPr>
        <w:t xml:space="preserve">women opting for </w:t>
      </w:r>
      <w:r w:rsidRPr="005637D5">
        <w:rPr>
          <w:rFonts w:eastAsia="Arial"/>
        </w:rPr>
        <w:t>earl</w:t>
      </w:r>
      <w:r>
        <w:rPr>
          <w:rFonts w:eastAsia="Arial"/>
        </w:rPr>
        <w:t>ier</w:t>
      </w:r>
      <w:r w:rsidRPr="005637D5">
        <w:rPr>
          <w:rFonts w:eastAsia="Arial"/>
        </w:rPr>
        <w:t xml:space="preserve"> maternity leave</w:t>
      </w:r>
      <w:r>
        <w:rPr>
          <w:rFonts w:eastAsia="Arial"/>
        </w:rPr>
        <w:t xml:space="preserve">, which was coded separately from sickness absence, nor is it </w:t>
      </w:r>
      <w:r w:rsidRPr="005637D5">
        <w:rPr>
          <w:rFonts w:eastAsia="Arial"/>
        </w:rPr>
        <w:t>likely</w:t>
      </w:r>
      <w:r>
        <w:rPr>
          <w:rFonts w:eastAsia="Arial"/>
        </w:rPr>
        <w:t xml:space="preserve"> to</w:t>
      </w:r>
      <w:r w:rsidRPr="005637D5">
        <w:rPr>
          <w:rFonts w:eastAsia="Arial"/>
        </w:rPr>
        <w:t xml:space="preserve"> </w:t>
      </w:r>
      <w:r>
        <w:rPr>
          <w:rFonts w:eastAsia="Arial"/>
        </w:rPr>
        <w:t>reflect generic fears about risks from COVID-19 during pregnancy – t</w:t>
      </w:r>
      <w:r w:rsidRPr="005637D5">
        <w:rPr>
          <w:rFonts w:eastAsia="Arial"/>
        </w:rPr>
        <w:t xml:space="preserve">he rise </w:t>
      </w:r>
      <w:r>
        <w:rPr>
          <w:rFonts w:eastAsia="Arial"/>
        </w:rPr>
        <w:t>occurred</w:t>
      </w:r>
      <w:r w:rsidRPr="005637D5">
        <w:rPr>
          <w:rFonts w:eastAsia="Arial"/>
        </w:rPr>
        <w:t xml:space="preserve"> after the initial peak of the epidemic and d</w:t>
      </w:r>
      <w:r>
        <w:rPr>
          <w:rFonts w:eastAsia="Arial"/>
        </w:rPr>
        <w:t>id</w:t>
      </w:r>
      <w:r w:rsidRPr="005637D5">
        <w:rPr>
          <w:rFonts w:eastAsia="Arial"/>
        </w:rPr>
        <w:t xml:space="preserve"> not follow th</w:t>
      </w:r>
      <w:r>
        <w:rPr>
          <w:rFonts w:eastAsia="Arial"/>
        </w:rPr>
        <w:t>e pattern</w:t>
      </w:r>
      <w:r w:rsidRPr="005637D5">
        <w:rPr>
          <w:rFonts w:eastAsia="Arial"/>
        </w:rPr>
        <w:t xml:space="preserve"> observed for asthma</w:t>
      </w:r>
      <w:r>
        <w:rPr>
          <w:rFonts w:eastAsia="Arial"/>
        </w:rPr>
        <w:t>.  Moreover, it was limited to women with earlier COVID-19 sickness absence, whilst this</w:t>
      </w:r>
      <w:r w:rsidRPr="005637D5">
        <w:rPr>
          <w:rFonts w:eastAsia="Arial"/>
        </w:rPr>
        <w:t xml:space="preserve"> is an imperfect measure of  </w:t>
      </w:r>
      <w:r>
        <w:rPr>
          <w:rFonts w:eastAsia="Arial"/>
        </w:rPr>
        <w:t>COVID-19</w:t>
      </w:r>
      <w:r w:rsidRPr="005637D5">
        <w:rPr>
          <w:rFonts w:eastAsia="Arial"/>
        </w:rPr>
        <w:t xml:space="preserve"> infection, we have shown </w:t>
      </w:r>
      <w:r>
        <w:rPr>
          <w:rFonts w:eastAsia="Arial"/>
        </w:rPr>
        <w:t xml:space="preserve">previously that </w:t>
      </w:r>
      <w:r w:rsidRPr="005637D5">
        <w:rPr>
          <w:rFonts w:eastAsia="Arial"/>
        </w:rPr>
        <w:t>it</w:t>
      </w:r>
      <w:r>
        <w:rPr>
          <w:rFonts w:eastAsia="Arial"/>
        </w:rPr>
        <w:t xml:space="preserve"> is</w:t>
      </w:r>
      <w:r w:rsidRPr="005637D5">
        <w:rPr>
          <w:rFonts w:eastAsia="Arial"/>
        </w:rPr>
        <w:t xml:space="preserve"> correlate</w:t>
      </w:r>
      <w:r>
        <w:rPr>
          <w:rFonts w:eastAsia="Arial"/>
        </w:rPr>
        <w:t>d</w:t>
      </w:r>
      <w:r w:rsidRPr="005637D5">
        <w:rPr>
          <w:rFonts w:eastAsia="Arial"/>
        </w:rPr>
        <w:t xml:space="preserve"> with a positive antibody test for SARS-CoV-2.</w:t>
      </w:r>
      <w:r>
        <w:rPr>
          <w:rFonts w:eastAsia="Arial"/>
        </w:rPr>
        <w:fldChar w:fldCharType="begin"/>
      </w:r>
      <w:r>
        <w:rPr>
          <w:rFonts w:eastAsia="Arial"/>
        </w:rPr>
        <w:instrText xml:space="preserve"> ADDIN EN.CITE &lt;EndNote&gt;&lt;Cite&gt;&lt;Author&gt;Van der Plaat&lt;/Author&gt;&lt;Year&gt;2021&lt;/Year&gt;&lt;RecNum&gt;21&lt;/RecNum&gt;&lt;DisplayText&gt;(9)&lt;/DisplayText&gt;&lt;record&gt;&lt;rec-number&gt;21&lt;/rec-number&gt;&lt;foreign-keys&gt;&lt;key app="EN" db-id="r5swwfdtm5x0x6e599x5902cxp5r5xwpspse" timestamp="1617872180"&gt;21&lt;/key&gt;&lt;/foreign-keys&gt;&lt;ref-type name="Journal Article"&gt;17&lt;/ref-type&gt;&lt;contributors&gt;&lt;authors&gt;&lt;author&gt;Van der Plaat, DA.&lt;/author&gt;&lt;author&gt;Madan, I.&lt;/author&gt;&lt;author&gt;Coggon, D. &lt;/author&gt;&lt;author&gt;van Tongeren, M.&lt;/author&gt;&lt;author&gt;Edge, R.&lt;/author&gt;&lt;author&gt;Muiry, R.&lt;/author&gt;&lt;author&gt;Parsons, V.&lt;/author&gt;&lt;author&gt;Cullinan, P. &lt;/author&gt;&lt;/authors&gt;&lt;/contributors&gt;&lt;titles&gt;&lt;title&gt;Occupational risks of COVID-19 in NHS workers in England&lt;/title&gt;&lt;secondary-title&gt;Under review at Occupational and Environmental Medicine &lt;/secondary-title&gt;&lt;/titles&gt;&lt;dates&gt;&lt;year&gt;2021&lt;/year&gt;&lt;/dates&gt;&lt;urls&gt;&lt;/urls&gt;&lt;/record&gt;&lt;/Cite&gt;&lt;/EndNote&gt;</w:instrText>
      </w:r>
      <w:r>
        <w:rPr>
          <w:rFonts w:eastAsia="Arial"/>
        </w:rPr>
        <w:fldChar w:fldCharType="separate"/>
      </w:r>
      <w:r>
        <w:rPr>
          <w:rFonts w:eastAsia="Arial"/>
          <w:noProof/>
        </w:rPr>
        <w:t>(9)</w:t>
      </w:r>
      <w:r>
        <w:rPr>
          <w:rFonts w:eastAsia="Arial"/>
        </w:rPr>
        <w:fldChar w:fldCharType="end"/>
      </w:r>
      <w:r w:rsidRPr="005637D5">
        <w:rPr>
          <w:rFonts w:eastAsia="Arial"/>
        </w:rPr>
        <w:t xml:space="preserve"> </w:t>
      </w:r>
      <w:r>
        <w:rPr>
          <w:rFonts w:eastAsia="Arial"/>
        </w:rPr>
        <w:t xml:space="preserve"> </w:t>
      </w:r>
    </w:p>
    <w:p w14:paraId="69B0D375" w14:textId="77777777" w:rsidR="003E7D3E" w:rsidRPr="002C7C16" w:rsidRDefault="003E7D3E" w:rsidP="00CD6E46">
      <w:pPr>
        <w:rPr>
          <w:iCs/>
        </w:rPr>
      </w:pPr>
    </w:p>
    <w:p w14:paraId="6E7E8058" w14:textId="3B0FFE56" w:rsidR="003E7D3E" w:rsidRDefault="003E7D3E" w:rsidP="00CD6E46">
      <w:pPr>
        <w:rPr>
          <w:i/>
        </w:rPr>
      </w:pPr>
      <w:r>
        <w:rPr>
          <w:i/>
        </w:rPr>
        <w:t>Limitations of this study</w:t>
      </w:r>
    </w:p>
    <w:p w14:paraId="59D61000" w14:textId="20125131" w:rsidR="00C9366B" w:rsidRDefault="00AF17BD" w:rsidP="008E47C2">
      <w:r>
        <w:t xml:space="preserve">Information in the </w:t>
      </w:r>
      <w:r w:rsidR="007B4CF0">
        <w:t xml:space="preserve">central </w:t>
      </w:r>
      <w:r w:rsidR="008E47C2" w:rsidRPr="005637D5">
        <w:t xml:space="preserve">ESR </w:t>
      </w:r>
      <w:r>
        <w:t>database had been collected</w:t>
      </w:r>
      <w:r w:rsidR="008E47C2" w:rsidRPr="005637D5">
        <w:t xml:space="preserve"> </w:t>
      </w:r>
      <w:r>
        <w:t xml:space="preserve">prospectively </w:t>
      </w:r>
      <w:r w:rsidR="007B4CF0">
        <w:t>through monthly updates</w:t>
      </w:r>
      <w:r w:rsidR="001953A9">
        <w:t>,</w:t>
      </w:r>
      <w:r w:rsidR="007B4CF0">
        <w:t xml:space="preserve"> </w:t>
      </w:r>
      <w:r w:rsidR="001953A9">
        <w:t>which</w:t>
      </w:r>
      <w:r w:rsidR="007B4CF0">
        <w:t xml:space="preserve"> were provided by</w:t>
      </w:r>
      <w:r>
        <w:t xml:space="preserve"> NHS trusts </w:t>
      </w:r>
      <w:r w:rsidR="00C9366B">
        <w:t>in</w:t>
      </w:r>
      <w:r>
        <w:t xml:space="preserve"> a standardised format</w:t>
      </w:r>
      <w:r w:rsidR="001953A9">
        <w:t>.  D</w:t>
      </w:r>
      <w:r w:rsidR="002A347C">
        <w:t>ates of absence should have been highly reliable</w:t>
      </w:r>
      <w:r w:rsidR="001953A9">
        <w:t>, but r</w:t>
      </w:r>
      <w:r w:rsidR="002A347C">
        <w:t>easons for absence</w:t>
      </w:r>
      <w:r w:rsidR="001953A9">
        <w:t>, which</w:t>
      </w:r>
      <w:r w:rsidR="002A347C">
        <w:t xml:space="preserve"> will have been </w:t>
      </w:r>
      <w:r w:rsidR="007B4CF0">
        <w:t>determined</w:t>
      </w:r>
      <w:r w:rsidR="002A347C">
        <w:t xml:space="preserve"> </w:t>
      </w:r>
      <w:r w:rsidR="00DF404C">
        <w:t>originally from</w:t>
      </w:r>
      <w:r w:rsidR="002A347C">
        <w:t xml:space="preserve"> a combination of self-report and (for longer episodes) medical certification, </w:t>
      </w:r>
      <w:r w:rsidR="00DF404C">
        <w:t>may</w:t>
      </w:r>
      <w:r w:rsidR="002A347C">
        <w:t xml:space="preserve"> have been more prone to error</w:t>
      </w:r>
      <w:r w:rsidR="007B4CF0">
        <w:t>,</w:t>
      </w:r>
      <w:r w:rsidR="002A347C">
        <w:t xml:space="preserve"> and </w:t>
      </w:r>
      <w:r w:rsidR="007B4CF0">
        <w:t xml:space="preserve">also to </w:t>
      </w:r>
      <w:r w:rsidR="002A347C">
        <w:t xml:space="preserve">inconsistencies </w:t>
      </w:r>
      <w:r w:rsidR="001953A9">
        <w:t>in</w:t>
      </w:r>
      <w:r w:rsidR="002A347C">
        <w:t xml:space="preserve"> coding.  In general, however</w:t>
      </w:r>
      <w:r w:rsidR="00DF404C">
        <w:t xml:space="preserve">, we would not expect there to have been systematic changes in </w:t>
      </w:r>
      <w:r w:rsidR="007B4CF0">
        <w:t xml:space="preserve">the </w:t>
      </w:r>
      <w:r w:rsidR="00DF404C">
        <w:t xml:space="preserve">misclassification </w:t>
      </w:r>
      <w:r w:rsidR="007B4CF0">
        <w:t xml:space="preserve">of reasons </w:t>
      </w:r>
      <w:r w:rsidR="00924A28">
        <w:t xml:space="preserve">for sickness absence over </w:t>
      </w:r>
      <w:r w:rsidR="00DF404C">
        <w:t>the study period</w:t>
      </w:r>
      <w:r w:rsidR="008E47C2" w:rsidRPr="005637D5">
        <w:t xml:space="preserve">. </w:t>
      </w:r>
      <w:r w:rsidR="00DF404C">
        <w:t xml:space="preserve"> </w:t>
      </w:r>
    </w:p>
    <w:p w14:paraId="0430B2C3" w14:textId="77777777" w:rsidR="00C9366B" w:rsidRDefault="00C9366B" w:rsidP="008E47C2"/>
    <w:p w14:paraId="5B468ADA" w14:textId="77777777" w:rsidR="00803923" w:rsidRDefault="00DF404C" w:rsidP="008E47C2">
      <w:r>
        <w:t>The broad c</w:t>
      </w:r>
      <w:r w:rsidR="007B4CF0">
        <w:t>ategories that</w:t>
      </w:r>
      <w:r>
        <w:t xml:space="preserve"> </w:t>
      </w:r>
      <w:r w:rsidR="007B4CF0">
        <w:t>were used when coding</w:t>
      </w:r>
      <w:r>
        <w:t xml:space="preserve"> reasons for absence should have reduced the </w:t>
      </w:r>
      <w:r w:rsidR="000270B9">
        <w:t>scope</w:t>
      </w:r>
      <w:r>
        <w:t xml:space="preserve"> for misclassification, but </w:t>
      </w:r>
      <w:r w:rsidR="007B4CF0">
        <w:t>they</w:t>
      </w:r>
      <w:r>
        <w:t xml:space="preserve"> prevented us from exploring </w:t>
      </w:r>
      <w:r w:rsidR="007B4CF0">
        <w:t>patterns</w:t>
      </w:r>
      <w:r>
        <w:t xml:space="preserve"> </w:t>
      </w:r>
      <w:r w:rsidR="00803923">
        <w:t xml:space="preserve">of absence </w:t>
      </w:r>
      <w:r>
        <w:t xml:space="preserve">in finer detail. </w:t>
      </w:r>
      <w:r w:rsidR="006E2466">
        <w:t xml:space="preserve"> </w:t>
      </w:r>
      <w:r>
        <w:t>Nor</w:t>
      </w:r>
      <w:r w:rsidR="008E47C2" w:rsidRPr="005637D5">
        <w:t xml:space="preserve"> </w:t>
      </w:r>
      <w:r>
        <w:t xml:space="preserve">was it possible to investigate </w:t>
      </w:r>
      <w:r w:rsidR="008E47C2" w:rsidRPr="005637D5">
        <w:t>long</w:t>
      </w:r>
      <w:r>
        <w:t xml:space="preserve">er </w:t>
      </w:r>
      <w:r w:rsidR="008E47C2" w:rsidRPr="005637D5">
        <w:t>term trends</w:t>
      </w:r>
      <w:r>
        <w:t xml:space="preserve">, although the year-on-year comparison for the weeks </w:t>
      </w:r>
      <w:r w:rsidR="00803923">
        <w:t>2-10</w:t>
      </w:r>
      <w:r>
        <w:t xml:space="preserve"> </w:t>
      </w:r>
      <w:r w:rsidR="007B4CF0">
        <w:t xml:space="preserve">provided some insight into levels of change that might have been expected in the absence of </w:t>
      </w:r>
      <w:r w:rsidR="0016049C">
        <w:t>COVID</w:t>
      </w:r>
      <w:r w:rsidR="00007475">
        <w:t>-19</w:t>
      </w:r>
      <w:r w:rsidR="008E47C2" w:rsidRPr="005637D5">
        <w:t xml:space="preserve">. </w:t>
      </w:r>
    </w:p>
    <w:p w14:paraId="3C49A6E3" w14:textId="77777777" w:rsidR="00803923" w:rsidRDefault="00803923" w:rsidP="008E47C2"/>
    <w:p w14:paraId="70941633" w14:textId="436AF868" w:rsidR="008E47C2" w:rsidRDefault="008E47C2" w:rsidP="008E47C2">
      <w:r w:rsidRPr="005637D5">
        <w:t xml:space="preserve">The periods of the year studied were specified a priori, and such that public holidays fell in the same period in each year. </w:t>
      </w:r>
      <w:r w:rsidR="006E2466">
        <w:t xml:space="preserve"> </w:t>
      </w:r>
      <w:r w:rsidRPr="005637D5">
        <w:t xml:space="preserve">The data were complete up to 31 July 2020, and by setting the end of the last period a little earlier, we could reliably determine whether episodes had lasted for longer than 7 days.  </w:t>
      </w:r>
    </w:p>
    <w:p w14:paraId="7C248428" w14:textId="77777777" w:rsidR="008E47C2" w:rsidRDefault="008E47C2" w:rsidP="008E47C2">
      <w:pPr>
        <w:rPr>
          <w:rFonts w:eastAsia="Calibri"/>
        </w:rPr>
      </w:pPr>
    </w:p>
    <w:p w14:paraId="26F4AD3B" w14:textId="77777777" w:rsidR="00421781" w:rsidRPr="005B735A" w:rsidRDefault="00421781" w:rsidP="005B735A">
      <w:pPr>
        <w:pStyle w:val="Heading2"/>
        <w:rPr>
          <w:rFonts w:eastAsia="Calibri"/>
          <w:b w:val="0"/>
        </w:rPr>
      </w:pPr>
      <w:r w:rsidRPr="005B735A">
        <w:rPr>
          <w:rFonts w:eastAsia="Calibri"/>
          <w:b w:val="0"/>
        </w:rPr>
        <w:t>Conclusions</w:t>
      </w:r>
    </w:p>
    <w:p w14:paraId="13A682C8" w14:textId="2BC72F6D" w:rsidR="00AC4B7C" w:rsidRDefault="008E47C2" w:rsidP="008E47C2">
      <w:r w:rsidRPr="005637D5">
        <w:rPr>
          <w:rFonts w:eastAsiaTheme="minorEastAsia"/>
        </w:rPr>
        <w:t xml:space="preserve">The </w:t>
      </w:r>
      <w:r w:rsidR="0016049C">
        <w:rPr>
          <w:rFonts w:eastAsiaTheme="minorEastAsia"/>
        </w:rPr>
        <w:t>COVID</w:t>
      </w:r>
      <w:r w:rsidR="00007475">
        <w:rPr>
          <w:rFonts w:eastAsiaTheme="minorEastAsia"/>
        </w:rPr>
        <w:t>-19</w:t>
      </w:r>
      <w:r w:rsidRPr="005637D5">
        <w:rPr>
          <w:rFonts w:eastAsiaTheme="minorEastAsia"/>
        </w:rPr>
        <w:t xml:space="preserve"> pandemic has had a profound effect on </w:t>
      </w:r>
      <w:r w:rsidR="00924A28">
        <w:rPr>
          <w:rFonts w:eastAsiaTheme="minorEastAsia"/>
        </w:rPr>
        <w:t>patterns of</w:t>
      </w:r>
      <w:r w:rsidR="00924A28" w:rsidRPr="005637D5">
        <w:rPr>
          <w:rFonts w:eastAsiaTheme="minorEastAsia"/>
        </w:rPr>
        <w:t xml:space="preserve"> </w:t>
      </w:r>
      <w:r w:rsidR="00924A28">
        <w:rPr>
          <w:rFonts w:eastAsiaTheme="minorEastAsia"/>
        </w:rPr>
        <w:t>sickness absence</w:t>
      </w:r>
      <w:r w:rsidR="00924A28" w:rsidRPr="005637D5">
        <w:rPr>
          <w:rFonts w:eastAsiaTheme="minorEastAsia"/>
        </w:rPr>
        <w:t xml:space="preserve"> </w:t>
      </w:r>
      <w:r w:rsidRPr="005637D5">
        <w:rPr>
          <w:rFonts w:eastAsiaTheme="minorEastAsia"/>
        </w:rPr>
        <w:t xml:space="preserve">amongst NHS staff. </w:t>
      </w:r>
      <w:r w:rsidR="00902D38">
        <w:t xml:space="preserve">The diverging trends that we report </w:t>
      </w:r>
      <w:r w:rsidR="0012235F">
        <w:t xml:space="preserve">may </w:t>
      </w:r>
      <w:r w:rsidR="00902D38">
        <w:t xml:space="preserve">have been driven by various mechanisms including: direct effects of </w:t>
      </w:r>
      <w:r w:rsidR="0016049C">
        <w:t>COVID</w:t>
      </w:r>
      <w:r w:rsidR="00007475">
        <w:t>-19</w:t>
      </w:r>
      <w:r w:rsidR="00902D38">
        <w:t xml:space="preserve">; a lower threshold for absence because of symptoms that might be caused by coronavirus infection; fears about vulnerability to </w:t>
      </w:r>
      <w:r w:rsidR="0016049C">
        <w:t>COVID</w:t>
      </w:r>
      <w:r w:rsidR="00007475">
        <w:t>-19</w:t>
      </w:r>
      <w:r w:rsidR="00902D38">
        <w:t xml:space="preserve"> </w:t>
      </w:r>
      <w:r w:rsidR="00E626DF">
        <w:t>in the presence</w:t>
      </w:r>
      <w:r w:rsidR="00902D38">
        <w:t xml:space="preserve"> of some comorbidities; pressures </w:t>
      </w:r>
      <w:r w:rsidR="00924A28">
        <w:t xml:space="preserve">either at work or domestically as a consequence of the epidemic; a higher threshold for taking sickness absence in general </w:t>
      </w:r>
      <w:r w:rsidR="00902D38">
        <w:t xml:space="preserve">because of the need to respond to the emergency posed by </w:t>
      </w:r>
      <w:r w:rsidR="0016049C">
        <w:t>COVID</w:t>
      </w:r>
      <w:r w:rsidR="00007475">
        <w:t>-19</w:t>
      </w:r>
      <w:r w:rsidR="00902D38">
        <w:t xml:space="preserve">; changes in activities outside work as a consequence of the epidemic; reluctance to present to medical services; </w:t>
      </w:r>
      <w:r w:rsidR="00E510F5">
        <w:t>health system reprioritisation</w:t>
      </w:r>
      <w:r w:rsidR="00902D38">
        <w:t xml:space="preserve">; and longer term trends unrelated to </w:t>
      </w:r>
      <w:r w:rsidR="0016049C">
        <w:t>COVID</w:t>
      </w:r>
      <w:r w:rsidR="00007475">
        <w:t>-19</w:t>
      </w:r>
      <w:r w:rsidR="00902D38">
        <w:t xml:space="preserve">.  </w:t>
      </w:r>
    </w:p>
    <w:p w14:paraId="75F3FE08" w14:textId="77777777" w:rsidR="00AC4B7C" w:rsidRDefault="00AC4B7C" w:rsidP="008E47C2"/>
    <w:p w14:paraId="2C656EC5" w14:textId="374BC73A" w:rsidR="00A36B5E" w:rsidRDefault="00902D38" w:rsidP="008E47C2">
      <w:r>
        <w:t xml:space="preserve">Of particular concern is the marked </w:t>
      </w:r>
      <w:r w:rsidR="00924A28">
        <w:t xml:space="preserve">reduction in sickness absence for </w:t>
      </w:r>
      <w:r>
        <w:t>cancer, which suggests an added burden of future morbidity, and perhaps mortality, as a consequence of delays in diagnosis and treatment</w:t>
      </w:r>
      <w:r w:rsidR="00FF6118">
        <w:t xml:space="preserve"> -</w:t>
      </w:r>
      <w:r w:rsidR="00DA389F">
        <w:t xml:space="preserve"> </w:t>
      </w:r>
      <w:r w:rsidR="00FF6118">
        <w:t>s</w:t>
      </w:r>
      <w:r w:rsidR="00E626DF">
        <w:t>uch</w:t>
      </w:r>
      <w:r>
        <w:t xml:space="preserve"> </w:t>
      </w:r>
      <w:r w:rsidR="00AC4B7C">
        <w:t>effect</w:t>
      </w:r>
      <w:r w:rsidR="00E626DF">
        <w:t>s</w:t>
      </w:r>
      <w:r w:rsidR="00AC4B7C">
        <w:t xml:space="preserve"> </w:t>
      </w:r>
      <w:r>
        <w:t xml:space="preserve">would be expected to extend to the wider population. </w:t>
      </w:r>
      <w:r w:rsidR="0012235F">
        <w:t xml:space="preserve"> </w:t>
      </w:r>
      <w:r w:rsidR="005868FF">
        <w:t>In addition</w:t>
      </w:r>
      <w:r>
        <w:t xml:space="preserve">, </w:t>
      </w:r>
      <w:r w:rsidR="00E626DF">
        <w:t>plans are</w:t>
      </w:r>
      <w:r w:rsidR="005868FF">
        <w:t xml:space="preserve"> needed to manage a backlog of </w:t>
      </w:r>
      <w:r>
        <w:t xml:space="preserve">treatment for </w:t>
      </w:r>
      <w:r w:rsidR="00DA389F">
        <w:t xml:space="preserve">many </w:t>
      </w:r>
      <w:r w:rsidR="00C870F5">
        <w:t xml:space="preserve">other </w:t>
      </w:r>
      <w:r>
        <w:t xml:space="preserve">categories of disease </w:t>
      </w:r>
      <w:r w:rsidR="005868FF">
        <w:t xml:space="preserve">that has been postponed because of the </w:t>
      </w:r>
      <w:r w:rsidR="0016049C">
        <w:t>COVID</w:t>
      </w:r>
      <w:r w:rsidR="00007475">
        <w:t>-19</w:t>
      </w:r>
      <w:r w:rsidR="005868FF">
        <w:t xml:space="preserve"> </w:t>
      </w:r>
      <w:r w:rsidR="00AC4B7C">
        <w:t>pan</w:t>
      </w:r>
      <w:r w:rsidR="005868FF">
        <w:t>demic.</w:t>
      </w:r>
      <w:r>
        <w:t xml:space="preserve"> </w:t>
      </w:r>
      <w:r w:rsidR="00A36B5E">
        <w:t xml:space="preserve"> </w:t>
      </w:r>
      <w:r w:rsidR="00F6114A">
        <w:t>F</w:t>
      </w:r>
      <w:r w:rsidR="005868FF">
        <w:t xml:space="preserve">urther research </w:t>
      </w:r>
      <w:r w:rsidR="00E626DF">
        <w:t>should be undertaken</w:t>
      </w:r>
      <w:r w:rsidR="005868FF">
        <w:t xml:space="preserve"> to understand the rise in absence for pregnancy-related disorders, which was limited to women with earlier </w:t>
      </w:r>
      <w:r w:rsidR="0016049C">
        <w:t>COVID</w:t>
      </w:r>
      <w:r w:rsidR="00007475">
        <w:t>-19</w:t>
      </w:r>
      <w:r w:rsidR="005868FF">
        <w:t xml:space="preserve"> </w:t>
      </w:r>
      <w:r w:rsidR="00924A28">
        <w:t>sickness absence.</w:t>
      </w:r>
    </w:p>
    <w:p w14:paraId="4A574AC4" w14:textId="77777777" w:rsidR="00A36B5E" w:rsidRDefault="00A36B5E">
      <w:pPr>
        <w:spacing w:after="200"/>
        <w:contextualSpacing w:val="0"/>
      </w:pPr>
      <w:r>
        <w:br w:type="page"/>
      </w:r>
    </w:p>
    <w:p w14:paraId="40ABD77D" w14:textId="572CD3C8" w:rsidR="00E74223" w:rsidRPr="002C7C16" w:rsidRDefault="00E74223" w:rsidP="00A36B5E">
      <w:pPr>
        <w:spacing w:line="390" w:lineRule="atLeast"/>
        <w:contextualSpacing w:val="0"/>
        <w:textAlignment w:val="baseline"/>
        <w:rPr>
          <w:rFonts w:eastAsia="Times New Roman"/>
          <w:color w:val="000000"/>
          <w:bdr w:val="none" w:sz="0" w:space="0" w:color="auto" w:frame="1"/>
          <w:lang w:eastAsia="en-GB"/>
        </w:rPr>
      </w:pPr>
      <w:r w:rsidRPr="00A064B2">
        <w:rPr>
          <w:rFonts w:eastAsia="Times New Roman"/>
          <w:b/>
          <w:color w:val="000000"/>
          <w:bdr w:val="none" w:sz="0" w:space="0" w:color="auto" w:frame="1"/>
          <w:lang w:eastAsia="en-GB"/>
        </w:rPr>
        <w:t>Funding:</w:t>
      </w:r>
      <w:r w:rsidRPr="00A064B2">
        <w:rPr>
          <w:rFonts w:eastAsia="Times New Roman"/>
          <w:color w:val="000000"/>
          <w:bdr w:val="none" w:sz="0" w:space="0" w:color="auto" w:frame="1"/>
          <w:lang w:eastAsia="en-GB"/>
        </w:rPr>
        <w:t xml:space="preserve"> </w:t>
      </w:r>
      <w:r>
        <w:rPr>
          <w:rFonts w:eastAsia="Times New Roman"/>
          <w:color w:val="000000"/>
          <w:bdr w:val="none" w:sz="0" w:space="0" w:color="auto" w:frame="1"/>
          <w:lang w:eastAsia="en-GB"/>
        </w:rPr>
        <w:t xml:space="preserve">This work was supported by </w:t>
      </w:r>
      <w:r w:rsidRPr="00A064B2">
        <w:rPr>
          <w:rFonts w:eastAsia="Times New Roman"/>
          <w:color w:val="000000"/>
          <w:bdr w:val="none" w:sz="0" w:space="0" w:color="auto" w:frame="1"/>
          <w:lang w:eastAsia="en-GB"/>
        </w:rPr>
        <w:t>Colt Foundation UK</w:t>
      </w:r>
      <w:r>
        <w:rPr>
          <w:rFonts w:eastAsia="Times New Roman"/>
          <w:color w:val="000000"/>
          <w:bdr w:val="none" w:sz="0" w:space="0" w:color="auto" w:frame="1"/>
          <w:lang w:eastAsia="en-GB"/>
        </w:rPr>
        <w:t>, award number not applicable.</w:t>
      </w:r>
    </w:p>
    <w:p w14:paraId="357C4018" w14:textId="77777777" w:rsidR="00E74223" w:rsidRDefault="00E74223" w:rsidP="00A36B5E">
      <w:pPr>
        <w:spacing w:line="390" w:lineRule="atLeast"/>
        <w:contextualSpacing w:val="0"/>
        <w:textAlignment w:val="baseline"/>
        <w:rPr>
          <w:rFonts w:ascii="Helvetica" w:eastAsia="Times New Roman" w:hAnsi="Helvetica" w:cs="Times New Roman"/>
          <w:b/>
          <w:color w:val="000000"/>
          <w:sz w:val="24"/>
          <w:szCs w:val="24"/>
          <w:bdr w:val="none" w:sz="0" w:space="0" w:color="auto" w:frame="1"/>
          <w:lang w:eastAsia="en-GB"/>
        </w:rPr>
      </w:pPr>
    </w:p>
    <w:p w14:paraId="34F5275D" w14:textId="1B76BEA3" w:rsidR="00CB7D36" w:rsidRDefault="00A36B5E" w:rsidP="00A36B5E">
      <w:pPr>
        <w:spacing w:line="390" w:lineRule="atLeast"/>
        <w:contextualSpacing w:val="0"/>
        <w:textAlignment w:val="baseline"/>
        <w:rPr>
          <w:rFonts w:ascii="Helvetica" w:eastAsia="Times New Roman" w:hAnsi="Helvetica" w:cs="Times New Roman"/>
          <w:color w:val="000000"/>
          <w:sz w:val="24"/>
          <w:szCs w:val="24"/>
          <w:bdr w:val="none" w:sz="0" w:space="0" w:color="auto" w:frame="1"/>
          <w:lang w:eastAsia="en-GB"/>
        </w:rPr>
      </w:pPr>
      <w:r w:rsidRPr="00F80B11">
        <w:rPr>
          <w:rFonts w:ascii="Helvetica" w:eastAsia="Times New Roman" w:hAnsi="Helvetica" w:cs="Times New Roman"/>
          <w:b/>
          <w:color w:val="000000"/>
          <w:sz w:val="24"/>
          <w:szCs w:val="24"/>
          <w:bdr w:val="none" w:sz="0" w:space="0" w:color="auto" w:frame="1"/>
          <w:lang w:eastAsia="en-GB"/>
        </w:rPr>
        <w:t>Acknowledgments</w:t>
      </w:r>
      <w:r>
        <w:rPr>
          <w:rFonts w:ascii="Helvetica" w:eastAsia="Times New Roman" w:hAnsi="Helvetica" w:cs="Times New Roman"/>
          <w:color w:val="000000"/>
          <w:sz w:val="24"/>
          <w:szCs w:val="24"/>
          <w:bdr w:val="none" w:sz="0" w:space="0" w:color="auto" w:frame="1"/>
          <w:lang w:eastAsia="en-GB"/>
        </w:rPr>
        <w:t xml:space="preserve"> </w:t>
      </w:r>
    </w:p>
    <w:p w14:paraId="17FF7B2E" w14:textId="77777777" w:rsidR="00CB7D36" w:rsidRDefault="00CB7D36" w:rsidP="00CB7D36">
      <w:r>
        <w:t>We are very grateful to the following, without whom the study would not have been possible:</w:t>
      </w:r>
      <w:r w:rsidRPr="009D0E78">
        <w:rPr>
          <w:rFonts w:eastAsia="Times New Roman"/>
          <w:b/>
          <w:bCs/>
          <w:color w:val="1F497D"/>
          <w:lang w:eastAsia="en-GB"/>
        </w:rPr>
        <w:t xml:space="preserve"> </w:t>
      </w:r>
      <w:r w:rsidRPr="009D0E78">
        <w:t>Sam Wright</w:t>
      </w:r>
      <w:r>
        <w:t xml:space="preserve">, </w:t>
      </w:r>
      <w:r w:rsidRPr="009D0E78">
        <w:t>Workforce Information Advisor</w:t>
      </w:r>
      <w:r>
        <w:t xml:space="preserve">, NHS </w:t>
      </w:r>
      <w:r w:rsidRPr="009D0E78">
        <w:t>Electronic Staff Record</w:t>
      </w:r>
      <w:r>
        <w:t xml:space="preserve">, and Mike Vickerman, </w:t>
      </w:r>
      <w:r w:rsidRPr="00161EF7">
        <w:t>Workforce Information and Analysis</w:t>
      </w:r>
      <w:r>
        <w:t xml:space="preserve">, DHSC. Dr </w:t>
      </w:r>
      <w:r w:rsidRPr="002C4DFB">
        <w:t xml:space="preserve">Gavin Debrera </w:t>
      </w:r>
      <w:r>
        <w:t>(</w:t>
      </w:r>
      <w:r w:rsidRPr="002C4DFB">
        <w:t>Public Health England</w:t>
      </w:r>
      <w:r>
        <w:t xml:space="preserve">) and </w:t>
      </w:r>
      <w:r w:rsidRPr="002C4DFB">
        <w:t>Dr Kit Harling</w:t>
      </w:r>
      <w:r>
        <w:t xml:space="preserve"> gave invaluable help in planning the study.</w:t>
      </w:r>
    </w:p>
    <w:p w14:paraId="3F25581F" w14:textId="77777777" w:rsidR="00CB7D36" w:rsidRDefault="00CB7D36" w:rsidP="00CB7D36"/>
    <w:p w14:paraId="16B270E2" w14:textId="77777777" w:rsidR="00CB7D36" w:rsidRDefault="00CB7D36" w:rsidP="00CB7D36">
      <w:r>
        <w:t>We are grateful too, to Lee Isidore, Manal Sadik and Victoria Thorpe for their helpful input into the interpretation of our findings.</w:t>
      </w:r>
    </w:p>
    <w:p w14:paraId="43FDA70E" w14:textId="048F9ED8" w:rsidR="00A36B5E" w:rsidRPr="00F80B11" w:rsidRDefault="007024EE" w:rsidP="00A36B5E">
      <w:pPr>
        <w:spacing w:line="390" w:lineRule="atLeast"/>
        <w:contextualSpacing w:val="0"/>
        <w:textAlignment w:val="baseline"/>
        <w:rPr>
          <w:rFonts w:ascii="Helvetica" w:eastAsia="Times New Roman" w:hAnsi="Helvetica" w:cs="Times New Roman"/>
          <w:color w:val="000000"/>
          <w:sz w:val="24"/>
          <w:szCs w:val="24"/>
          <w:bdr w:val="none" w:sz="0" w:space="0" w:color="auto" w:frame="1"/>
          <w:lang w:eastAsia="en-GB"/>
        </w:rPr>
      </w:pPr>
      <w:r w:rsidRPr="7A928E65">
        <w:rPr>
          <w:rFonts w:eastAsia="Arial"/>
        </w:rPr>
        <w:t xml:space="preserve">       </w:t>
      </w:r>
    </w:p>
    <w:p w14:paraId="68C66A34" w14:textId="77777777" w:rsidR="00A36B5E" w:rsidRDefault="00A36B5E" w:rsidP="00A36B5E">
      <w:pPr>
        <w:spacing w:line="390" w:lineRule="atLeast"/>
        <w:contextualSpacing w:val="0"/>
        <w:textAlignment w:val="baseline"/>
        <w:rPr>
          <w:rFonts w:ascii="Helvetica" w:eastAsia="Times New Roman" w:hAnsi="Helvetica" w:cs="Times New Roman"/>
          <w:b/>
          <w:color w:val="000000"/>
          <w:sz w:val="24"/>
          <w:szCs w:val="24"/>
          <w:bdr w:val="none" w:sz="0" w:space="0" w:color="auto" w:frame="1"/>
          <w:lang w:eastAsia="en-GB"/>
        </w:rPr>
      </w:pPr>
      <w:r w:rsidRPr="00F80B11">
        <w:rPr>
          <w:rFonts w:ascii="Helvetica" w:eastAsia="Times New Roman" w:hAnsi="Helvetica" w:cs="Times New Roman"/>
          <w:b/>
          <w:color w:val="000000"/>
          <w:sz w:val="24"/>
          <w:szCs w:val="24"/>
          <w:bdr w:val="none" w:sz="0" w:space="0" w:color="auto" w:frame="1"/>
          <w:lang w:eastAsia="en-GB"/>
        </w:rPr>
        <w:t>Competing Interests</w:t>
      </w:r>
    </w:p>
    <w:p w14:paraId="1EE549A6" w14:textId="77777777" w:rsidR="007024EE" w:rsidRPr="007024EE" w:rsidRDefault="007024EE" w:rsidP="00CB7D36">
      <w:pPr>
        <w:contextualSpacing w:val="0"/>
        <w:textAlignment w:val="baseline"/>
        <w:rPr>
          <w:rFonts w:eastAsia="Arial"/>
          <w:i/>
          <w:iCs/>
        </w:rPr>
      </w:pPr>
      <w:r w:rsidRPr="007024EE">
        <w:rPr>
          <w:rFonts w:eastAsia="Arial"/>
        </w:rPr>
        <w:t xml:space="preserve">All authors have completed the ICMJE uniform disclosure form </w:t>
      </w:r>
      <w:r>
        <w:rPr>
          <w:rFonts w:eastAsia="Arial"/>
        </w:rPr>
        <w:t>a</w:t>
      </w:r>
      <w:r w:rsidRPr="007024EE">
        <w:rPr>
          <w:rFonts w:eastAsia="Arial"/>
        </w:rPr>
        <w:t>t </w:t>
      </w:r>
      <w:hyperlink r:id="rId12" w:history="1">
        <w:r w:rsidRPr="007024EE">
          <w:rPr>
            <w:rFonts w:eastAsia="Arial"/>
          </w:rPr>
          <w:t>www.icmje.org/coi_disclosure.pdf</w:t>
        </w:r>
      </w:hyperlink>
      <w:r w:rsidRPr="007024EE">
        <w:rPr>
          <w:rFonts w:eastAsia="Arial"/>
        </w:rPr>
        <w:t>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r w:rsidRPr="007024EE">
        <w:rPr>
          <w:rFonts w:eastAsia="Arial"/>
          <w:i/>
          <w:iCs/>
        </w:rPr>
        <w:t>.</w:t>
      </w:r>
    </w:p>
    <w:p w14:paraId="5D472957" w14:textId="77777777" w:rsidR="007024EE" w:rsidRDefault="007024EE" w:rsidP="00A36B5E">
      <w:pPr>
        <w:spacing w:line="390" w:lineRule="atLeast"/>
        <w:contextualSpacing w:val="0"/>
        <w:textAlignment w:val="baseline"/>
        <w:rPr>
          <w:rFonts w:ascii="Helvetica" w:eastAsia="Times New Roman" w:hAnsi="Helvetica" w:cs="Times New Roman"/>
          <w:b/>
          <w:color w:val="000000"/>
          <w:sz w:val="24"/>
          <w:szCs w:val="24"/>
          <w:bdr w:val="none" w:sz="0" w:space="0" w:color="auto" w:frame="1"/>
          <w:lang w:eastAsia="en-GB"/>
        </w:rPr>
      </w:pPr>
    </w:p>
    <w:p w14:paraId="25BF770E" w14:textId="77777777" w:rsidR="006D0E8F" w:rsidRDefault="006D0E8F" w:rsidP="00A36B5E">
      <w:pPr>
        <w:spacing w:line="390" w:lineRule="atLeast"/>
        <w:contextualSpacing w:val="0"/>
        <w:textAlignment w:val="baseline"/>
        <w:rPr>
          <w:rFonts w:eastAsia="Times New Roman"/>
          <w:color w:val="000000"/>
          <w:bdr w:val="none" w:sz="0" w:space="0" w:color="auto" w:frame="1"/>
          <w:lang w:eastAsia="en-GB"/>
        </w:rPr>
      </w:pPr>
    </w:p>
    <w:p w14:paraId="0BE48CCD" w14:textId="77777777" w:rsidR="00557E08" w:rsidRDefault="006D0E8F" w:rsidP="00A36B5E">
      <w:pPr>
        <w:spacing w:line="390" w:lineRule="atLeast"/>
        <w:contextualSpacing w:val="0"/>
        <w:textAlignment w:val="baseline"/>
        <w:rPr>
          <w:rFonts w:eastAsia="Times New Roman"/>
          <w:b/>
          <w:color w:val="000000"/>
          <w:bdr w:val="none" w:sz="0" w:space="0" w:color="auto" w:frame="1"/>
          <w:lang w:eastAsia="en-GB"/>
        </w:rPr>
      </w:pPr>
      <w:r w:rsidRPr="006D0E8F">
        <w:rPr>
          <w:rFonts w:eastAsia="Times New Roman"/>
          <w:b/>
          <w:color w:val="000000"/>
          <w:bdr w:val="none" w:sz="0" w:space="0" w:color="auto" w:frame="1"/>
          <w:lang w:eastAsia="en-GB"/>
        </w:rPr>
        <w:t>Data availability</w:t>
      </w:r>
    </w:p>
    <w:p w14:paraId="3D4727C8" w14:textId="59FA3FB4" w:rsidR="006D0E8F" w:rsidRPr="00A064B2" w:rsidRDefault="006D0E8F" w:rsidP="00A36B5E">
      <w:pPr>
        <w:spacing w:line="390" w:lineRule="atLeast"/>
        <w:contextualSpacing w:val="0"/>
        <w:textAlignment w:val="baseline"/>
        <w:rPr>
          <w:rFonts w:eastAsia="Times New Roman"/>
          <w:color w:val="000000"/>
          <w:lang w:eastAsia="en-GB"/>
        </w:rPr>
      </w:pPr>
      <w:r>
        <w:rPr>
          <w:rFonts w:eastAsia="Times New Roman"/>
          <w:color w:val="000000"/>
          <w:bdr w:val="none" w:sz="0" w:space="0" w:color="auto" w:frame="1"/>
          <w:lang w:eastAsia="en-GB"/>
        </w:rPr>
        <w:t xml:space="preserve">With permission, </w:t>
      </w:r>
      <w:r w:rsidR="006E4F39">
        <w:rPr>
          <w:rFonts w:eastAsia="Times New Roman"/>
          <w:color w:val="000000"/>
          <w:bdr w:val="none" w:sz="0" w:space="0" w:color="auto" w:frame="1"/>
          <w:lang w:eastAsia="en-GB"/>
        </w:rPr>
        <w:t xml:space="preserve">source </w:t>
      </w:r>
      <w:r>
        <w:rPr>
          <w:rFonts w:eastAsia="Times New Roman"/>
          <w:color w:val="000000"/>
          <w:bdr w:val="none" w:sz="0" w:space="0" w:color="auto" w:frame="1"/>
          <w:lang w:eastAsia="en-GB"/>
        </w:rPr>
        <w:t>d</w:t>
      </w:r>
      <w:r w:rsidRPr="006D0E8F">
        <w:rPr>
          <w:rFonts w:eastAsia="Times New Roman"/>
          <w:color w:val="000000"/>
          <w:bdr w:val="none" w:sz="0" w:space="0" w:color="auto" w:frame="1"/>
          <w:lang w:eastAsia="en-GB"/>
        </w:rPr>
        <w:t>ata is available upon request from the NHS Electronic Staff Record (ESR) Warehouse (NHS England)</w:t>
      </w:r>
      <w:r w:rsidR="00BA3F0F">
        <w:rPr>
          <w:rFonts w:eastAsia="Times New Roman"/>
          <w:color w:val="000000"/>
          <w:bdr w:val="none" w:sz="0" w:space="0" w:color="auto" w:frame="1"/>
          <w:lang w:eastAsia="en-GB"/>
        </w:rPr>
        <w:t>.</w:t>
      </w:r>
    </w:p>
    <w:p w14:paraId="27F413BE" w14:textId="77777777" w:rsidR="00A36B5E" w:rsidRDefault="00A36B5E" w:rsidP="00A36B5E">
      <w:pPr>
        <w:rPr>
          <w:b/>
        </w:rPr>
      </w:pPr>
    </w:p>
    <w:p w14:paraId="59A63451" w14:textId="77777777" w:rsidR="00A36B5E" w:rsidRDefault="00A36B5E" w:rsidP="00A36B5E">
      <w:pPr>
        <w:rPr>
          <w:b/>
        </w:rPr>
      </w:pPr>
    </w:p>
    <w:p w14:paraId="2111C058" w14:textId="77777777" w:rsidR="006E4F39" w:rsidRPr="00D20A3A" w:rsidRDefault="006E4F39" w:rsidP="006E4F39">
      <w:pPr>
        <w:spacing w:line="360" w:lineRule="auto"/>
        <w:jc w:val="both"/>
        <w:rPr>
          <w:b/>
          <w:bCs/>
        </w:rPr>
      </w:pPr>
      <w:r w:rsidRPr="00D20A3A">
        <w:rPr>
          <w:b/>
          <w:bCs/>
        </w:rPr>
        <w:t>Contributorship statement</w:t>
      </w:r>
    </w:p>
    <w:p w14:paraId="410CB308" w14:textId="77777777" w:rsidR="006E4F39" w:rsidRPr="00D20A3A" w:rsidRDefault="006E4F39" w:rsidP="006E4F39">
      <w:pPr>
        <w:spacing w:line="360" w:lineRule="auto"/>
        <w:jc w:val="both"/>
        <w:rPr>
          <w:bCs/>
        </w:rPr>
      </w:pPr>
      <w:r w:rsidRPr="00D20A3A">
        <w:rPr>
          <w:bCs/>
        </w:rPr>
        <w:t xml:space="preserve">All authors contributed to the planning, conduct, analyses and reporting of this manuscript as outlined below. </w:t>
      </w:r>
    </w:p>
    <w:p w14:paraId="0C65D59C" w14:textId="77777777" w:rsidR="006E4F39" w:rsidRPr="00D20A3A" w:rsidRDefault="006E4F39" w:rsidP="006E4F39">
      <w:pPr>
        <w:spacing w:line="360" w:lineRule="auto"/>
        <w:jc w:val="both"/>
        <w:rPr>
          <w:bCs/>
        </w:rPr>
      </w:pPr>
      <w:r w:rsidRPr="00D20A3A">
        <w:rPr>
          <w:bCs/>
        </w:rPr>
        <w:t xml:space="preserve">Rhiannon Edge (Lecturer in Population Health): was responsible for </w:t>
      </w:r>
      <w:r w:rsidRPr="00D20A3A">
        <w:t xml:space="preserve">advising on study design, analysis and interpretation of results. </w:t>
      </w:r>
    </w:p>
    <w:p w14:paraId="1F3D0330" w14:textId="3A0FC3E9" w:rsidR="006E4F39" w:rsidRPr="00D20A3A" w:rsidRDefault="006E4F39" w:rsidP="006E4F39">
      <w:pPr>
        <w:autoSpaceDE w:val="0"/>
        <w:autoSpaceDN w:val="0"/>
        <w:adjustRightInd w:val="0"/>
        <w:spacing w:line="360" w:lineRule="auto"/>
        <w:contextualSpacing w:val="0"/>
        <w:rPr>
          <w:bCs/>
        </w:rPr>
      </w:pPr>
      <w:r w:rsidRPr="00D20A3A">
        <w:rPr>
          <w:bCs/>
        </w:rPr>
        <w:t>Diana van der Platt (</w:t>
      </w:r>
      <w:r w:rsidR="00DA389F">
        <w:rPr>
          <w:bCs/>
        </w:rPr>
        <w:t>S</w:t>
      </w:r>
      <w:r w:rsidRPr="00D20A3A">
        <w:rPr>
          <w:bCs/>
        </w:rPr>
        <w:t xml:space="preserve">tatistician): </w:t>
      </w:r>
      <w:r w:rsidRPr="00D20A3A">
        <w:t xml:space="preserve">was responsible for the statistical aspects of analysis and interpretation of the quantitative aspects of the study. </w:t>
      </w:r>
    </w:p>
    <w:p w14:paraId="1123CD73" w14:textId="77777777" w:rsidR="006E4F39" w:rsidRPr="00D20A3A" w:rsidRDefault="006E4F39" w:rsidP="006E4F39">
      <w:pPr>
        <w:autoSpaceDE w:val="0"/>
        <w:autoSpaceDN w:val="0"/>
        <w:adjustRightInd w:val="0"/>
        <w:spacing w:line="360" w:lineRule="auto"/>
        <w:contextualSpacing w:val="0"/>
        <w:rPr>
          <w:bCs/>
        </w:rPr>
      </w:pPr>
      <w:r w:rsidRPr="00D20A3A">
        <w:rPr>
          <w:bCs/>
        </w:rPr>
        <w:t xml:space="preserve">Vaughan Parsons (Research manager): </w:t>
      </w:r>
      <w:r w:rsidRPr="00D20A3A">
        <w:t xml:space="preserve">was responsible for overseeing the set-up and delivery of the study, and facilitated data collection. </w:t>
      </w:r>
    </w:p>
    <w:p w14:paraId="55EA9B48" w14:textId="77777777" w:rsidR="006E4F39" w:rsidRPr="00D20A3A" w:rsidRDefault="006E4F39" w:rsidP="006E4F39">
      <w:pPr>
        <w:autoSpaceDE w:val="0"/>
        <w:autoSpaceDN w:val="0"/>
        <w:adjustRightInd w:val="0"/>
        <w:spacing w:line="360" w:lineRule="auto"/>
        <w:contextualSpacing w:val="0"/>
        <w:rPr>
          <w:bCs/>
        </w:rPr>
      </w:pPr>
      <w:r w:rsidRPr="00D20A3A">
        <w:rPr>
          <w:bCs/>
        </w:rPr>
        <w:t xml:space="preserve">David Coggon </w:t>
      </w:r>
      <w:r w:rsidRPr="00D20A3A">
        <w:t>(Emeritus Professor of Occupational and Environmental Medicine)</w:t>
      </w:r>
      <w:r w:rsidRPr="00D20A3A">
        <w:rPr>
          <w:bCs/>
        </w:rPr>
        <w:t xml:space="preserve">: was responsible for </w:t>
      </w:r>
      <w:r w:rsidRPr="00D20A3A">
        <w:t xml:space="preserve">advising on methodological design, analysis and interpretation of results. </w:t>
      </w:r>
    </w:p>
    <w:p w14:paraId="07010774" w14:textId="77777777" w:rsidR="006E4F39" w:rsidRPr="00D20A3A" w:rsidRDefault="006E4F39" w:rsidP="006E4F39">
      <w:pPr>
        <w:autoSpaceDE w:val="0"/>
        <w:autoSpaceDN w:val="0"/>
        <w:adjustRightInd w:val="0"/>
        <w:spacing w:line="360" w:lineRule="auto"/>
        <w:contextualSpacing w:val="0"/>
        <w:rPr>
          <w:bCs/>
        </w:rPr>
      </w:pPr>
      <w:r w:rsidRPr="00D20A3A">
        <w:rPr>
          <w:bCs/>
        </w:rPr>
        <w:t xml:space="preserve">Martie van Tongeren (Professor of Occupational and Environmental Medicine): was responsible for </w:t>
      </w:r>
      <w:r w:rsidRPr="00D20A3A">
        <w:t xml:space="preserve">advising on study design, analysis and interpretation of results. </w:t>
      </w:r>
    </w:p>
    <w:p w14:paraId="7F53D882" w14:textId="77777777" w:rsidR="006E4F39" w:rsidRPr="00D20A3A" w:rsidRDefault="006E4F39" w:rsidP="006E4F39">
      <w:pPr>
        <w:autoSpaceDE w:val="0"/>
        <w:autoSpaceDN w:val="0"/>
        <w:adjustRightInd w:val="0"/>
        <w:spacing w:line="360" w:lineRule="auto"/>
        <w:contextualSpacing w:val="0"/>
        <w:rPr>
          <w:bCs/>
        </w:rPr>
      </w:pPr>
      <w:r w:rsidRPr="00D20A3A">
        <w:rPr>
          <w:bCs/>
        </w:rPr>
        <w:t xml:space="preserve">Rupert Muiry (Research assistant): was responsible for scoping out and reviewing the emerging literature. </w:t>
      </w:r>
    </w:p>
    <w:p w14:paraId="02B014A5" w14:textId="77777777" w:rsidR="006E4F39" w:rsidRPr="00D20A3A" w:rsidRDefault="006E4F39" w:rsidP="006E4F39">
      <w:pPr>
        <w:autoSpaceDE w:val="0"/>
        <w:autoSpaceDN w:val="0"/>
        <w:adjustRightInd w:val="0"/>
        <w:spacing w:line="360" w:lineRule="auto"/>
        <w:contextualSpacing w:val="0"/>
        <w:rPr>
          <w:bCs/>
        </w:rPr>
      </w:pPr>
      <w:r w:rsidRPr="00D20A3A">
        <w:rPr>
          <w:bCs/>
        </w:rPr>
        <w:t xml:space="preserve">Ira Madan </w:t>
      </w:r>
      <w:r w:rsidRPr="00D20A3A">
        <w:t>(Consultant Occupational Physician and Reader)</w:t>
      </w:r>
      <w:r w:rsidRPr="00D20A3A">
        <w:rPr>
          <w:bCs/>
        </w:rPr>
        <w:t xml:space="preserve">: was co-chief investigator with responsibility for </w:t>
      </w:r>
      <w:r w:rsidRPr="00D20A3A">
        <w:t xml:space="preserve">advising on study design, analysis and interpretation of results. </w:t>
      </w:r>
    </w:p>
    <w:p w14:paraId="6186A351" w14:textId="77777777" w:rsidR="006E4F39" w:rsidRPr="00D20A3A" w:rsidRDefault="006E4F39" w:rsidP="006E4F39">
      <w:pPr>
        <w:autoSpaceDE w:val="0"/>
        <w:autoSpaceDN w:val="0"/>
        <w:adjustRightInd w:val="0"/>
        <w:spacing w:line="360" w:lineRule="auto"/>
        <w:contextualSpacing w:val="0"/>
        <w:rPr>
          <w:bCs/>
        </w:rPr>
      </w:pPr>
      <w:r w:rsidRPr="00D20A3A">
        <w:rPr>
          <w:bCs/>
        </w:rPr>
        <w:t>Paul Cullinan (</w:t>
      </w:r>
      <w:r w:rsidRPr="00D20A3A">
        <w:rPr>
          <w:shd w:val="clear" w:color="auto" w:fill="FFFFFF"/>
        </w:rPr>
        <w:t>Professor in Occupational and Environmental Respiratory Disease)</w:t>
      </w:r>
      <w:r w:rsidRPr="00D20A3A">
        <w:rPr>
          <w:bCs/>
        </w:rPr>
        <w:t xml:space="preserve">: was chief investigator with responsibility for </w:t>
      </w:r>
      <w:r w:rsidRPr="00D20A3A">
        <w:t xml:space="preserve">advising on study design, analysis and interpretation of results. Had overall responsibility for the management and delivery of the study. </w:t>
      </w:r>
    </w:p>
    <w:p w14:paraId="5831EE87" w14:textId="77777777" w:rsidR="00A36B5E" w:rsidRDefault="00A36B5E">
      <w:pPr>
        <w:spacing w:after="200"/>
        <w:contextualSpacing w:val="0"/>
        <w:rPr>
          <w:b/>
        </w:rPr>
      </w:pPr>
      <w:r>
        <w:rPr>
          <w:b/>
        </w:rPr>
        <w:br w:type="page"/>
      </w:r>
    </w:p>
    <w:p w14:paraId="0E98887D" w14:textId="77777777" w:rsidR="007C3273" w:rsidRDefault="007C3273" w:rsidP="007C3273">
      <w:pPr>
        <w:rPr>
          <w:b/>
        </w:rPr>
      </w:pPr>
      <w:r>
        <w:rPr>
          <w:b/>
        </w:rPr>
        <w:t>References</w:t>
      </w:r>
    </w:p>
    <w:p w14:paraId="0ED466CA" w14:textId="77777777" w:rsidR="00FC354C" w:rsidRPr="00FC354C" w:rsidRDefault="007C3273" w:rsidP="00FC354C">
      <w:pPr>
        <w:pStyle w:val="EndNoteBibliography"/>
      </w:pPr>
      <w:r>
        <w:rPr>
          <w:b/>
        </w:rPr>
        <w:fldChar w:fldCharType="begin"/>
      </w:r>
      <w:r>
        <w:rPr>
          <w:b/>
        </w:rPr>
        <w:instrText xml:space="preserve"> ADDIN EN.REFLIST </w:instrText>
      </w:r>
      <w:r>
        <w:rPr>
          <w:b/>
        </w:rPr>
        <w:fldChar w:fldCharType="separate"/>
      </w:r>
      <w:r w:rsidR="00FC354C" w:rsidRPr="00FC354C">
        <w:t>1.</w:t>
      </w:r>
      <w:r w:rsidR="00FC354C" w:rsidRPr="00FC354C">
        <w:tab/>
        <w:t>ONS. Coronavirus (COVID-19) Infection Survey</w:t>
      </w:r>
    </w:p>
    <w:p w14:paraId="6880D988" w14:textId="77777777" w:rsidR="00FC354C" w:rsidRPr="00FC354C" w:rsidRDefault="00FC354C" w:rsidP="00FC354C">
      <w:pPr>
        <w:pStyle w:val="EndNoteBibliography"/>
      </w:pPr>
      <w:r w:rsidRPr="00FC354C">
        <w:t>pilot: 5 June 2020. 2020.</w:t>
      </w:r>
    </w:p>
    <w:p w14:paraId="7CBC8ADA" w14:textId="77777777" w:rsidR="00FC354C" w:rsidRPr="00557E08" w:rsidRDefault="00FC354C" w:rsidP="00FC354C">
      <w:pPr>
        <w:pStyle w:val="EndNoteBibliography"/>
        <w:rPr>
          <w:lang w:val="fr-FR"/>
        </w:rPr>
      </w:pPr>
      <w:r w:rsidRPr="00FC354C">
        <w:t>2.</w:t>
      </w:r>
      <w:r w:rsidRPr="00FC354C">
        <w:tab/>
        <w:t xml:space="preserve">ONS. Coronavirus (COVID-19) related deaths by occupation, England and Wales (March-December 2020). </w:t>
      </w:r>
      <w:r w:rsidRPr="00557E08">
        <w:rPr>
          <w:lang w:val="fr-FR"/>
        </w:rPr>
        <w:t>2021.</w:t>
      </w:r>
    </w:p>
    <w:p w14:paraId="64333169" w14:textId="77777777" w:rsidR="00FC354C" w:rsidRPr="00FC354C" w:rsidRDefault="00FC354C" w:rsidP="00FC354C">
      <w:pPr>
        <w:pStyle w:val="EndNoteBibliography"/>
      </w:pPr>
      <w:r w:rsidRPr="00557E08">
        <w:rPr>
          <w:lang w:val="fr-FR"/>
        </w:rPr>
        <w:t>3.</w:t>
      </w:r>
      <w:r w:rsidRPr="00557E08">
        <w:rPr>
          <w:lang w:val="fr-FR"/>
        </w:rPr>
        <w:tab/>
        <w:t xml:space="preserve">Riley S, Ainslie KEC, Eales O, Jeffrey B, Walters CE, Atchison C, et al. </w:t>
      </w:r>
      <w:r w:rsidRPr="00FC354C">
        <w:t>Community prevalence of SARS-CoV-2 virus in England during May 2020: REACT study. medRxiv. 2020:2020.07.10.20150524.</w:t>
      </w:r>
    </w:p>
    <w:p w14:paraId="3D5B3DD1" w14:textId="77777777" w:rsidR="00FC354C" w:rsidRPr="00FC354C" w:rsidRDefault="00FC354C" w:rsidP="00FC354C">
      <w:pPr>
        <w:pStyle w:val="EndNoteBibliography"/>
      </w:pPr>
      <w:r w:rsidRPr="00FC354C">
        <w:t>4.</w:t>
      </w:r>
      <w:r w:rsidRPr="00FC354C">
        <w:tab/>
        <w:t>Chartered Institute of Personnel Development. Absence Management 2013 - Survey Report. 2013.</w:t>
      </w:r>
    </w:p>
    <w:p w14:paraId="2DE4E18A" w14:textId="77777777" w:rsidR="00FC354C" w:rsidRPr="00FC354C" w:rsidRDefault="00FC354C" w:rsidP="00FC354C">
      <w:pPr>
        <w:pStyle w:val="EndNoteBibliography"/>
      </w:pPr>
      <w:r w:rsidRPr="00FC354C">
        <w:t>5.</w:t>
      </w:r>
      <w:r w:rsidRPr="00FC354C">
        <w:tab/>
        <w:t>Gohar B, Larivière M, Nowrouzi-Kia B. Sickness absence in healthcare workers during the COVID-19 pandemic. Occupational Medicine. 2020;70(5):338-42.</w:t>
      </w:r>
    </w:p>
    <w:p w14:paraId="513C01A3" w14:textId="77777777" w:rsidR="00FC354C" w:rsidRPr="00FC354C" w:rsidRDefault="00FC354C" w:rsidP="00FC354C">
      <w:pPr>
        <w:pStyle w:val="EndNoteBibliography"/>
      </w:pPr>
      <w:r w:rsidRPr="00FC354C">
        <w:t>6.</w:t>
      </w:r>
      <w:r w:rsidRPr="00FC354C">
        <w:tab/>
        <w:t>Appleby J. NHS sickness absence during the covid-19 pandemic. Bmj. 2021;372:n471.</w:t>
      </w:r>
    </w:p>
    <w:p w14:paraId="4A3EED24" w14:textId="77777777" w:rsidR="00FC354C" w:rsidRPr="00FC354C" w:rsidRDefault="00FC354C" w:rsidP="00FC354C">
      <w:pPr>
        <w:pStyle w:val="EndNoteBibliography"/>
      </w:pPr>
      <w:r w:rsidRPr="00FC354C">
        <w:t>7.</w:t>
      </w:r>
      <w:r w:rsidRPr="00FC354C">
        <w:tab/>
        <w:t>Khorasanee R, Grundy T, Isted A, Breeze R. The effects of COVID-19 on sickness of medical staff across departments: A single centre experience. Clinical medicine (London, England). 2021.</w:t>
      </w:r>
    </w:p>
    <w:p w14:paraId="657C8EAC" w14:textId="77777777" w:rsidR="00FC354C" w:rsidRPr="00FC354C" w:rsidRDefault="00FC354C" w:rsidP="00FC354C">
      <w:pPr>
        <w:pStyle w:val="EndNoteBibliography"/>
      </w:pPr>
      <w:r w:rsidRPr="00FC354C">
        <w:t>8.</w:t>
      </w:r>
      <w:r w:rsidRPr="00FC354C">
        <w:tab/>
        <w:t>Zheng C, Hafezi-Bakhtiari N, Cooper V, Davidson H, Habibi M, Riley P, et al. Characteristics and transmission dynamics of COVID-19 in healthcare workers at a London teaching hospital. The Journal of hospital infection. 2020.</w:t>
      </w:r>
    </w:p>
    <w:p w14:paraId="2E2AFE7F" w14:textId="77777777" w:rsidR="00FC354C" w:rsidRPr="00FC354C" w:rsidRDefault="00FC354C" w:rsidP="00FC354C">
      <w:pPr>
        <w:pStyle w:val="EndNoteBibliography"/>
      </w:pPr>
      <w:r w:rsidRPr="00FC354C">
        <w:t>9.</w:t>
      </w:r>
      <w:r w:rsidRPr="00FC354C">
        <w:tab/>
        <w:t>Van der Plaat D, Madan I, Coggon D, van Tongeren M, Edge R, Muiry R, et al. Occupational risks of COVID-19 in NHS workers in England. Under review at Occupational and Environmental Medicine 2021.</w:t>
      </w:r>
    </w:p>
    <w:p w14:paraId="2D01FB32" w14:textId="77777777" w:rsidR="00FC354C" w:rsidRPr="00FC354C" w:rsidRDefault="00FC354C" w:rsidP="00FC354C">
      <w:pPr>
        <w:pStyle w:val="EndNoteBibliography"/>
      </w:pPr>
      <w:r w:rsidRPr="00FC354C">
        <w:t>10.</w:t>
      </w:r>
      <w:r w:rsidRPr="00FC354C">
        <w:tab/>
        <w:t>R Core Team. R: A language and environment for statistical computing. Vienna, Austria: . R Foundation for Statistical Computing; 2020.</w:t>
      </w:r>
    </w:p>
    <w:p w14:paraId="46FA4185" w14:textId="77777777" w:rsidR="00FC354C" w:rsidRPr="00FC354C" w:rsidRDefault="00FC354C" w:rsidP="00FC354C">
      <w:pPr>
        <w:pStyle w:val="EndNoteBibliography"/>
      </w:pPr>
      <w:r w:rsidRPr="00FC354C">
        <w:t>11.</w:t>
      </w:r>
      <w:r w:rsidRPr="00FC354C">
        <w:tab/>
        <w:t>Murphy T, Akehurst H, Mutimer J. Impact of the 2020 COVID-19 pandemic on the workload of the orthopaedic service in a busy UK district general hospital. Injury. 2020;51(10):2142-7.</w:t>
      </w:r>
    </w:p>
    <w:p w14:paraId="4C73A03E" w14:textId="77777777" w:rsidR="00FC354C" w:rsidRPr="00FC354C" w:rsidRDefault="00FC354C" w:rsidP="00FC354C">
      <w:pPr>
        <w:pStyle w:val="EndNoteBibliography"/>
      </w:pPr>
      <w:r w:rsidRPr="00FC354C">
        <w:t>12.</w:t>
      </w:r>
      <w:r w:rsidRPr="00FC354C">
        <w:tab/>
        <w:t>The Lancet O. UK cancer care threatened by government incompetence. The Lancet Oncology. 2020;21(11):1387.</w:t>
      </w:r>
    </w:p>
    <w:p w14:paraId="444013CC" w14:textId="77777777" w:rsidR="00FC354C" w:rsidRPr="00FC354C" w:rsidRDefault="00FC354C" w:rsidP="00FC354C">
      <w:pPr>
        <w:pStyle w:val="EndNoteBibliography"/>
      </w:pPr>
      <w:r w:rsidRPr="00FC354C">
        <w:t>13.</w:t>
      </w:r>
      <w:r w:rsidRPr="00FC354C">
        <w:tab/>
        <w:t>Cancer Research UK. Cancer services during COVID-19: 40,000 fewer people starting treatment. UK: Cancer Research UK 2021.</w:t>
      </w:r>
    </w:p>
    <w:p w14:paraId="20341E09" w14:textId="77777777" w:rsidR="00FC354C" w:rsidRPr="00FC354C" w:rsidRDefault="00FC354C" w:rsidP="00FC354C">
      <w:pPr>
        <w:pStyle w:val="EndNoteBibliography"/>
      </w:pPr>
      <w:r w:rsidRPr="00FC354C">
        <w:t>14.</w:t>
      </w:r>
      <w:r w:rsidRPr="00FC354C">
        <w:tab/>
        <w:t>Allotey J, Stallings E, Bonet M, Yap M, Chatterjee S, Kew T, et al. Clinical manifestations, risk factors, and maternal and perinatal outcomes of coronavirus disease 2019 in pregnancy: living systematic review and meta-analysis. Bmj. 2020;370:m3320.</w:t>
      </w:r>
    </w:p>
    <w:p w14:paraId="2C9B7E5A" w14:textId="77777777" w:rsidR="00FC354C" w:rsidRPr="00FC354C" w:rsidRDefault="00FC354C" w:rsidP="00FC354C">
      <w:pPr>
        <w:pStyle w:val="EndNoteBibliography"/>
      </w:pPr>
      <w:r w:rsidRPr="00FC354C">
        <w:t>15.</w:t>
      </w:r>
      <w:r w:rsidRPr="00FC354C">
        <w:tab/>
        <w:t>RCOG. Coronavirus infection and pregnancy. Information for pregnant women and their families. Royal College of Obstetrician &amp; Gynaecologists; 2021.</w:t>
      </w:r>
    </w:p>
    <w:p w14:paraId="7710198C" w14:textId="77777777" w:rsidR="00FC354C" w:rsidRPr="00FC354C" w:rsidRDefault="00FC354C" w:rsidP="00FC354C">
      <w:pPr>
        <w:pStyle w:val="EndNoteBibliography"/>
      </w:pPr>
      <w:r w:rsidRPr="00FC354C">
        <w:t>16.</w:t>
      </w:r>
      <w:r w:rsidRPr="00FC354C">
        <w:tab/>
        <w:t>Jones N. How coronavirus lockdowns stopped flu in its tracks. Nature. 2020.</w:t>
      </w:r>
    </w:p>
    <w:p w14:paraId="034F8F31" w14:textId="77777777" w:rsidR="00FC354C" w:rsidRPr="00FC354C" w:rsidRDefault="00FC354C" w:rsidP="00FC354C">
      <w:pPr>
        <w:pStyle w:val="EndNoteBibliography"/>
      </w:pPr>
      <w:r w:rsidRPr="00FC354C">
        <w:t>17.</w:t>
      </w:r>
      <w:r w:rsidRPr="00FC354C">
        <w:tab/>
        <w:t>WHO. FluNet. World Health Organisation; 2021.</w:t>
      </w:r>
    </w:p>
    <w:p w14:paraId="7476AC7B" w14:textId="77777777" w:rsidR="00FC354C" w:rsidRPr="00FC354C" w:rsidRDefault="00FC354C" w:rsidP="00FC354C">
      <w:pPr>
        <w:pStyle w:val="EndNoteBibliography"/>
      </w:pPr>
      <w:r w:rsidRPr="00FC354C">
        <w:t>18.</w:t>
      </w:r>
      <w:r w:rsidRPr="00FC354C">
        <w:tab/>
        <w:t>Wang Y, Ao G, Qi X, Xie B. The association between COVID-19 and asthma: A systematic review and meta-analysis. Clinical and experimental allergy : journal of the British Society for Allergy and Clinical Immunology. 2020;50(11):1274-7.</w:t>
      </w:r>
    </w:p>
    <w:p w14:paraId="2E6C8756" w14:textId="77777777" w:rsidR="00FC354C" w:rsidRPr="00FC354C" w:rsidRDefault="00FC354C" w:rsidP="00FC354C">
      <w:pPr>
        <w:pStyle w:val="EndNoteBibliography"/>
      </w:pPr>
      <w:r w:rsidRPr="00FC354C">
        <w:t>19.</w:t>
      </w:r>
      <w:r w:rsidRPr="00FC354C">
        <w:tab/>
        <w:t>Lai AG, Pasea L, Banerjee A, Hall G, Denaxas S, Chang WH, et al. Estimated impact of the COVID-19 pandemic on cancer services and excess 1-year mortality in people with cancer and multimorbidity: near real-time data on cancer care, cancer deaths and a population-based cohort study. BMJ Open. 2020;10(11):e043828.</w:t>
      </w:r>
    </w:p>
    <w:p w14:paraId="4AE4B1FD" w14:textId="77777777" w:rsidR="00FC354C" w:rsidRPr="00FC354C" w:rsidRDefault="00FC354C" w:rsidP="00FC354C">
      <w:pPr>
        <w:pStyle w:val="EndNoteBibliography"/>
      </w:pPr>
      <w:r w:rsidRPr="00FC354C">
        <w:t>20.</w:t>
      </w:r>
      <w:r w:rsidRPr="00FC354C">
        <w:tab/>
        <w:t>Daniels S, Wei H, Han Y, Catt H, Denning D, Hall I, et al. Risk factors associated with respiratory infectious disease-related presenteeism: a rapid review. Under Review. 2021.</w:t>
      </w:r>
    </w:p>
    <w:p w14:paraId="7D90049C" w14:textId="11CB9A21" w:rsidR="008E47C2" w:rsidRDefault="007C3273" w:rsidP="007C3273">
      <w:r>
        <w:rPr>
          <w:b/>
        </w:rPr>
        <w:fldChar w:fldCharType="end"/>
      </w:r>
    </w:p>
    <w:p w14:paraId="190DD9AC" w14:textId="77777777" w:rsidR="008E47C2" w:rsidRDefault="008E47C2" w:rsidP="000F1FD9">
      <w:pPr>
        <w:spacing w:after="200"/>
        <w:contextualSpacing w:val="0"/>
        <w:sectPr w:rsidR="008E47C2" w:rsidSect="00A52449">
          <w:footerReference w:type="default" r:id="rId13"/>
          <w:pgSz w:w="11906" w:h="16838"/>
          <w:pgMar w:top="1440" w:right="1440" w:bottom="1440" w:left="1440" w:header="708" w:footer="708" w:gutter="0"/>
          <w:cols w:space="708"/>
          <w:docGrid w:linePitch="360"/>
        </w:sectPr>
      </w:pPr>
    </w:p>
    <w:p w14:paraId="2292E9AD" w14:textId="77777777" w:rsidR="008D1269" w:rsidRDefault="008D1269" w:rsidP="008D1269"/>
    <w:p w14:paraId="791B4399" w14:textId="77777777" w:rsidR="008D1269" w:rsidRDefault="008D1269" w:rsidP="008D1269"/>
    <w:p w14:paraId="25FD35CD" w14:textId="77777777" w:rsidR="008D1269" w:rsidRDefault="008D1269" w:rsidP="008D1269">
      <w:pPr>
        <w:contextualSpacing w:val="0"/>
        <w:sectPr w:rsidR="008D1269">
          <w:pgSz w:w="11906" w:h="16838"/>
          <w:pgMar w:top="1440" w:right="1440" w:bottom="1440" w:left="1440" w:header="708" w:footer="708" w:gutter="0"/>
          <w:cols w:space="720"/>
        </w:sectPr>
      </w:pPr>
    </w:p>
    <w:p w14:paraId="7E05BEA1" w14:textId="6BE64479" w:rsidR="008D1269" w:rsidRDefault="008D1269" w:rsidP="008D1269">
      <w:pPr>
        <w:pStyle w:val="Heading1"/>
      </w:pPr>
      <w:r>
        <w:t xml:space="preserve">Table </w:t>
      </w:r>
      <w:r w:rsidR="00D3288F">
        <w:t>1</w:t>
      </w:r>
      <w:r>
        <w:t>.</w:t>
      </w:r>
      <w:r>
        <w:tab/>
        <w:t>Changes in numbers of new episodes of sickness absence from 2019 to 2020 by period of year and category of sickness absence</w:t>
      </w:r>
      <w:r w:rsidR="00E264AE">
        <w:t>.</w:t>
      </w:r>
    </w:p>
    <w:p w14:paraId="3D6F196E" w14:textId="77777777" w:rsidR="008D1269" w:rsidRDefault="008D1269" w:rsidP="008D1269">
      <w:pPr>
        <w:rPr>
          <w:sz w:val="20"/>
        </w:rPr>
      </w:pPr>
    </w:p>
    <w:tbl>
      <w:tblPr>
        <w:tblStyle w:val="TableGrid"/>
        <w:tblW w:w="15582" w:type="dxa"/>
        <w:jc w:val="center"/>
        <w:tblLook w:val="04A0" w:firstRow="1" w:lastRow="0" w:firstColumn="1" w:lastColumn="0" w:noHBand="0" w:noVBand="1"/>
      </w:tblPr>
      <w:tblGrid>
        <w:gridCol w:w="3364"/>
        <w:gridCol w:w="992"/>
        <w:gridCol w:w="992"/>
        <w:gridCol w:w="709"/>
        <w:gridCol w:w="1476"/>
        <w:gridCol w:w="897"/>
        <w:gridCol w:w="1029"/>
        <w:gridCol w:w="709"/>
        <w:gridCol w:w="1509"/>
        <w:gridCol w:w="897"/>
        <w:gridCol w:w="897"/>
        <w:gridCol w:w="704"/>
        <w:gridCol w:w="1407"/>
      </w:tblGrid>
      <w:tr w:rsidR="008D1269" w14:paraId="19882F2B" w14:textId="77777777" w:rsidTr="008D1269">
        <w:trPr>
          <w:jc w:val="center"/>
        </w:trPr>
        <w:tc>
          <w:tcPr>
            <w:tcW w:w="3364" w:type="dxa"/>
            <w:vMerge w:val="restart"/>
            <w:tcBorders>
              <w:top w:val="single" w:sz="4" w:space="0" w:color="auto"/>
              <w:left w:val="single" w:sz="4" w:space="0" w:color="auto"/>
              <w:bottom w:val="single" w:sz="4" w:space="0" w:color="auto"/>
              <w:right w:val="single" w:sz="4" w:space="0" w:color="auto"/>
            </w:tcBorders>
            <w:hideMark/>
          </w:tcPr>
          <w:p w14:paraId="6A2F5D03" w14:textId="77777777" w:rsidR="008D1269" w:rsidRDefault="008D1269">
            <w:pPr>
              <w:rPr>
                <w:b/>
                <w:sz w:val="18"/>
              </w:rPr>
            </w:pPr>
            <w:r>
              <w:rPr>
                <w:b/>
                <w:sz w:val="18"/>
              </w:rPr>
              <w:t>Category of sickness absence</w:t>
            </w:r>
          </w:p>
        </w:tc>
        <w:tc>
          <w:tcPr>
            <w:tcW w:w="4169" w:type="dxa"/>
            <w:gridSpan w:val="4"/>
            <w:tcBorders>
              <w:top w:val="single" w:sz="4" w:space="0" w:color="auto"/>
              <w:left w:val="single" w:sz="4" w:space="0" w:color="auto"/>
              <w:bottom w:val="single" w:sz="4" w:space="0" w:color="auto"/>
              <w:right w:val="single" w:sz="4" w:space="0" w:color="auto"/>
            </w:tcBorders>
            <w:hideMark/>
          </w:tcPr>
          <w:p w14:paraId="361023F1" w14:textId="77777777" w:rsidR="008D1269" w:rsidRDefault="008D1269">
            <w:pPr>
              <w:jc w:val="center"/>
              <w:rPr>
                <w:b/>
                <w:sz w:val="18"/>
              </w:rPr>
            </w:pPr>
            <w:r>
              <w:rPr>
                <w:b/>
                <w:sz w:val="18"/>
              </w:rPr>
              <w:t>Weeks 2-10</w:t>
            </w:r>
          </w:p>
        </w:tc>
        <w:tc>
          <w:tcPr>
            <w:tcW w:w="4144" w:type="dxa"/>
            <w:gridSpan w:val="4"/>
            <w:tcBorders>
              <w:top w:val="single" w:sz="4" w:space="0" w:color="auto"/>
              <w:left w:val="single" w:sz="4" w:space="0" w:color="auto"/>
              <w:bottom w:val="single" w:sz="4" w:space="0" w:color="auto"/>
              <w:right w:val="single" w:sz="4" w:space="0" w:color="auto"/>
            </w:tcBorders>
            <w:hideMark/>
          </w:tcPr>
          <w:p w14:paraId="243FA4F3" w14:textId="77777777" w:rsidR="008D1269" w:rsidRDefault="008D1269">
            <w:pPr>
              <w:jc w:val="center"/>
              <w:rPr>
                <w:b/>
                <w:sz w:val="18"/>
              </w:rPr>
            </w:pPr>
            <w:r>
              <w:rPr>
                <w:b/>
                <w:sz w:val="18"/>
              </w:rPr>
              <w:t>Weeks 11-20</w:t>
            </w:r>
          </w:p>
        </w:tc>
        <w:tc>
          <w:tcPr>
            <w:tcW w:w="3905" w:type="dxa"/>
            <w:gridSpan w:val="4"/>
            <w:tcBorders>
              <w:top w:val="single" w:sz="4" w:space="0" w:color="auto"/>
              <w:left w:val="single" w:sz="4" w:space="0" w:color="auto"/>
              <w:bottom w:val="single" w:sz="4" w:space="0" w:color="auto"/>
              <w:right w:val="single" w:sz="4" w:space="0" w:color="auto"/>
            </w:tcBorders>
            <w:hideMark/>
          </w:tcPr>
          <w:p w14:paraId="38A7D44C" w14:textId="77777777" w:rsidR="008D1269" w:rsidRDefault="008D1269">
            <w:pPr>
              <w:jc w:val="center"/>
              <w:rPr>
                <w:b/>
                <w:sz w:val="18"/>
              </w:rPr>
            </w:pPr>
            <w:r>
              <w:rPr>
                <w:b/>
                <w:sz w:val="18"/>
              </w:rPr>
              <w:t>Weeks 21-29</w:t>
            </w:r>
          </w:p>
        </w:tc>
      </w:tr>
      <w:tr w:rsidR="008D1269" w14:paraId="14CFC096" w14:textId="77777777" w:rsidTr="008D12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64A02" w14:textId="77777777" w:rsidR="008D1269" w:rsidRDefault="008D1269">
            <w:pPr>
              <w:contextualSpacing w:val="0"/>
              <w:rPr>
                <w:b/>
                <w:sz w:val="18"/>
              </w:rPr>
            </w:pPr>
          </w:p>
        </w:tc>
        <w:tc>
          <w:tcPr>
            <w:tcW w:w="992" w:type="dxa"/>
            <w:tcBorders>
              <w:top w:val="single" w:sz="4" w:space="0" w:color="auto"/>
              <w:left w:val="single" w:sz="4" w:space="0" w:color="auto"/>
              <w:bottom w:val="single" w:sz="4" w:space="0" w:color="auto"/>
              <w:right w:val="single" w:sz="4" w:space="0" w:color="auto"/>
            </w:tcBorders>
            <w:hideMark/>
          </w:tcPr>
          <w:p w14:paraId="72D1E9D8" w14:textId="77777777" w:rsidR="008D1269" w:rsidRDefault="008D1269">
            <w:pPr>
              <w:jc w:val="center"/>
              <w:rPr>
                <w:b/>
                <w:sz w:val="18"/>
              </w:rPr>
            </w:pPr>
            <w:r>
              <w:rPr>
                <w:b/>
                <w:sz w:val="18"/>
              </w:rPr>
              <w:t>Number in 2019</w:t>
            </w:r>
          </w:p>
        </w:tc>
        <w:tc>
          <w:tcPr>
            <w:tcW w:w="992" w:type="dxa"/>
            <w:tcBorders>
              <w:top w:val="single" w:sz="4" w:space="0" w:color="auto"/>
              <w:left w:val="single" w:sz="4" w:space="0" w:color="auto"/>
              <w:bottom w:val="single" w:sz="4" w:space="0" w:color="auto"/>
              <w:right w:val="single" w:sz="4" w:space="0" w:color="auto"/>
            </w:tcBorders>
            <w:hideMark/>
          </w:tcPr>
          <w:p w14:paraId="7A04E95E" w14:textId="77777777" w:rsidR="008D1269" w:rsidRDefault="008D1269">
            <w:pPr>
              <w:jc w:val="center"/>
              <w:rPr>
                <w:b/>
                <w:sz w:val="18"/>
              </w:rPr>
            </w:pPr>
            <w:r>
              <w:rPr>
                <w:b/>
                <w:sz w:val="18"/>
              </w:rPr>
              <w:t>Number in 2020</w:t>
            </w:r>
          </w:p>
        </w:tc>
        <w:tc>
          <w:tcPr>
            <w:tcW w:w="2185" w:type="dxa"/>
            <w:gridSpan w:val="2"/>
            <w:tcBorders>
              <w:top w:val="single" w:sz="4" w:space="0" w:color="auto"/>
              <w:left w:val="single" w:sz="4" w:space="0" w:color="auto"/>
              <w:bottom w:val="single" w:sz="4" w:space="0" w:color="auto"/>
              <w:right w:val="single" w:sz="4" w:space="0" w:color="auto"/>
            </w:tcBorders>
            <w:hideMark/>
          </w:tcPr>
          <w:p w14:paraId="2979BC8D" w14:textId="77777777" w:rsidR="008D1269" w:rsidRDefault="008D1269">
            <w:pPr>
              <w:jc w:val="center"/>
              <w:rPr>
                <w:b/>
                <w:sz w:val="18"/>
              </w:rPr>
            </w:pPr>
            <w:r>
              <w:rPr>
                <w:b/>
                <w:sz w:val="18"/>
                <w:vertAlign w:val="superscript"/>
              </w:rPr>
              <w:t>a</w:t>
            </w:r>
            <w:r>
              <w:rPr>
                <w:b/>
                <w:sz w:val="18"/>
              </w:rPr>
              <w:t>Percentage change (95%CI)</w:t>
            </w:r>
          </w:p>
        </w:tc>
        <w:tc>
          <w:tcPr>
            <w:tcW w:w="897" w:type="dxa"/>
            <w:tcBorders>
              <w:top w:val="single" w:sz="4" w:space="0" w:color="auto"/>
              <w:left w:val="single" w:sz="4" w:space="0" w:color="auto"/>
              <w:bottom w:val="single" w:sz="4" w:space="0" w:color="auto"/>
              <w:right w:val="single" w:sz="4" w:space="0" w:color="auto"/>
            </w:tcBorders>
            <w:hideMark/>
          </w:tcPr>
          <w:p w14:paraId="3E433B60" w14:textId="77777777" w:rsidR="008D1269" w:rsidRDefault="008D1269">
            <w:pPr>
              <w:jc w:val="center"/>
              <w:rPr>
                <w:b/>
                <w:sz w:val="18"/>
              </w:rPr>
            </w:pPr>
            <w:r>
              <w:rPr>
                <w:b/>
                <w:sz w:val="18"/>
              </w:rPr>
              <w:t>Number in 2019</w:t>
            </w:r>
          </w:p>
        </w:tc>
        <w:tc>
          <w:tcPr>
            <w:tcW w:w="1029" w:type="dxa"/>
            <w:tcBorders>
              <w:top w:val="single" w:sz="4" w:space="0" w:color="auto"/>
              <w:left w:val="single" w:sz="4" w:space="0" w:color="auto"/>
              <w:bottom w:val="single" w:sz="4" w:space="0" w:color="auto"/>
              <w:right w:val="single" w:sz="4" w:space="0" w:color="auto"/>
            </w:tcBorders>
            <w:hideMark/>
          </w:tcPr>
          <w:p w14:paraId="344996A9" w14:textId="77777777" w:rsidR="008D1269" w:rsidRDefault="008D1269">
            <w:pPr>
              <w:jc w:val="center"/>
              <w:rPr>
                <w:b/>
                <w:sz w:val="18"/>
              </w:rPr>
            </w:pPr>
            <w:r>
              <w:rPr>
                <w:b/>
                <w:sz w:val="18"/>
              </w:rPr>
              <w:t>Number in 2020</w:t>
            </w:r>
          </w:p>
        </w:tc>
        <w:tc>
          <w:tcPr>
            <w:tcW w:w="2218" w:type="dxa"/>
            <w:gridSpan w:val="2"/>
            <w:tcBorders>
              <w:top w:val="single" w:sz="4" w:space="0" w:color="auto"/>
              <w:left w:val="single" w:sz="4" w:space="0" w:color="auto"/>
              <w:bottom w:val="single" w:sz="4" w:space="0" w:color="auto"/>
              <w:right w:val="single" w:sz="4" w:space="0" w:color="auto"/>
            </w:tcBorders>
            <w:hideMark/>
          </w:tcPr>
          <w:p w14:paraId="0625A17F" w14:textId="77777777" w:rsidR="008D1269" w:rsidRDefault="008D1269">
            <w:pPr>
              <w:jc w:val="center"/>
              <w:rPr>
                <w:b/>
                <w:sz w:val="18"/>
              </w:rPr>
            </w:pPr>
            <w:r>
              <w:rPr>
                <w:b/>
                <w:sz w:val="18"/>
                <w:vertAlign w:val="superscript"/>
              </w:rPr>
              <w:t>a</w:t>
            </w:r>
            <w:r>
              <w:rPr>
                <w:b/>
                <w:sz w:val="18"/>
              </w:rPr>
              <w:t>Percentage change (95%CI)</w:t>
            </w:r>
          </w:p>
        </w:tc>
        <w:tc>
          <w:tcPr>
            <w:tcW w:w="897" w:type="dxa"/>
            <w:tcBorders>
              <w:top w:val="single" w:sz="4" w:space="0" w:color="auto"/>
              <w:left w:val="single" w:sz="4" w:space="0" w:color="auto"/>
              <w:bottom w:val="single" w:sz="4" w:space="0" w:color="auto"/>
              <w:right w:val="single" w:sz="4" w:space="0" w:color="auto"/>
            </w:tcBorders>
            <w:hideMark/>
          </w:tcPr>
          <w:p w14:paraId="6CB13F47" w14:textId="77777777" w:rsidR="008D1269" w:rsidRDefault="008D1269">
            <w:pPr>
              <w:jc w:val="center"/>
              <w:rPr>
                <w:b/>
                <w:sz w:val="18"/>
              </w:rPr>
            </w:pPr>
            <w:r>
              <w:rPr>
                <w:b/>
                <w:sz w:val="18"/>
              </w:rPr>
              <w:t>Number in 2019</w:t>
            </w:r>
          </w:p>
        </w:tc>
        <w:tc>
          <w:tcPr>
            <w:tcW w:w="897" w:type="dxa"/>
            <w:tcBorders>
              <w:top w:val="single" w:sz="4" w:space="0" w:color="auto"/>
              <w:left w:val="single" w:sz="4" w:space="0" w:color="auto"/>
              <w:bottom w:val="single" w:sz="4" w:space="0" w:color="auto"/>
              <w:right w:val="single" w:sz="4" w:space="0" w:color="auto"/>
            </w:tcBorders>
            <w:hideMark/>
          </w:tcPr>
          <w:p w14:paraId="66D58532" w14:textId="77777777" w:rsidR="008D1269" w:rsidRDefault="008D1269">
            <w:pPr>
              <w:jc w:val="center"/>
              <w:rPr>
                <w:b/>
                <w:sz w:val="18"/>
              </w:rPr>
            </w:pPr>
            <w:r>
              <w:rPr>
                <w:b/>
                <w:sz w:val="18"/>
              </w:rPr>
              <w:t>Number in 2020</w:t>
            </w:r>
          </w:p>
        </w:tc>
        <w:tc>
          <w:tcPr>
            <w:tcW w:w="2111" w:type="dxa"/>
            <w:gridSpan w:val="2"/>
            <w:tcBorders>
              <w:top w:val="single" w:sz="4" w:space="0" w:color="auto"/>
              <w:left w:val="single" w:sz="4" w:space="0" w:color="auto"/>
              <w:bottom w:val="single" w:sz="4" w:space="0" w:color="auto"/>
              <w:right w:val="single" w:sz="4" w:space="0" w:color="auto"/>
            </w:tcBorders>
            <w:hideMark/>
          </w:tcPr>
          <w:p w14:paraId="2863B97D" w14:textId="77777777" w:rsidR="008D1269" w:rsidRDefault="008D1269">
            <w:pPr>
              <w:jc w:val="center"/>
              <w:rPr>
                <w:b/>
                <w:sz w:val="18"/>
              </w:rPr>
            </w:pPr>
            <w:r>
              <w:rPr>
                <w:b/>
                <w:sz w:val="18"/>
                <w:vertAlign w:val="superscript"/>
              </w:rPr>
              <w:t>a</w:t>
            </w:r>
            <w:r>
              <w:rPr>
                <w:b/>
                <w:sz w:val="18"/>
              </w:rPr>
              <w:t>Percentage change (95%CI)</w:t>
            </w:r>
          </w:p>
        </w:tc>
      </w:tr>
      <w:tr w:rsidR="008D1269" w14:paraId="45C2E718"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tcPr>
          <w:p w14:paraId="011BFB9C" w14:textId="77777777" w:rsidR="008D1269" w:rsidRDefault="008D1269">
            <w:pPr>
              <w:rPr>
                <w:sz w:val="18"/>
              </w:rPr>
            </w:pPr>
          </w:p>
        </w:tc>
        <w:tc>
          <w:tcPr>
            <w:tcW w:w="992" w:type="dxa"/>
            <w:tcBorders>
              <w:top w:val="single" w:sz="4" w:space="0" w:color="auto"/>
              <w:left w:val="single" w:sz="4" w:space="0" w:color="auto"/>
              <w:bottom w:val="single" w:sz="4" w:space="0" w:color="auto"/>
              <w:right w:val="single" w:sz="4" w:space="0" w:color="auto"/>
            </w:tcBorders>
          </w:tcPr>
          <w:p w14:paraId="29903D3B" w14:textId="77777777" w:rsidR="008D1269" w:rsidRDefault="008D1269">
            <w:pPr>
              <w:jc w:val="center"/>
              <w:rPr>
                <w:sz w:val="18"/>
              </w:rPr>
            </w:pPr>
          </w:p>
        </w:tc>
        <w:tc>
          <w:tcPr>
            <w:tcW w:w="992" w:type="dxa"/>
            <w:tcBorders>
              <w:top w:val="single" w:sz="4" w:space="0" w:color="auto"/>
              <w:left w:val="single" w:sz="4" w:space="0" w:color="auto"/>
              <w:bottom w:val="single" w:sz="4" w:space="0" w:color="auto"/>
              <w:right w:val="single" w:sz="4" w:space="0" w:color="auto"/>
            </w:tcBorders>
          </w:tcPr>
          <w:p w14:paraId="1D89C4B2" w14:textId="77777777" w:rsidR="008D1269" w:rsidRDefault="008D1269">
            <w:pPr>
              <w:jc w:val="center"/>
              <w:rPr>
                <w:sz w:val="18"/>
              </w:rPr>
            </w:pPr>
          </w:p>
        </w:tc>
        <w:tc>
          <w:tcPr>
            <w:tcW w:w="709" w:type="dxa"/>
            <w:tcBorders>
              <w:top w:val="single" w:sz="4" w:space="0" w:color="auto"/>
              <w:left w:val="single" w:sz="4" w:space="0" w:color="auto"/>
              <w:bottom w:val="single" w:sz="4" w:space="0" w:color="auto"/>
              <w:right w:val="single" w:sz="4" w:space="0" w:color="auto"/>
            </w:tcBorders>
          </w:tcPr>
          <w:p w14:paraId="494BB1D9" w14:textId="77777777" w:rsidR="008D1269" w:rsidRDefault="008D1269">
            <w:pPr>
              <w:jc w:val="center"/>
              <w:rPr>
                <w:sz w:val="18"/>
              </w:rPr>
            </w:pPr>
          </w:p>
        </w:tc>
        <w:tc>
          <w:tcPr>
            <w:tcW w:w="1476" w:type="dxa"/>
            <w:tcBorders>
              <w:top w:val="single" w:sz="4" w:space="0" w:color="auto"/>
              <w:left w:val="single" w:sz="4" w:space="0" w:color="auto"/>
              <w:bottom w:val="single" w:sz="4" w:space="0" w:color="auto"/>
              <w:right w:val="single" w:sz="4" w:space="0" w:color="auto"/>
            </w:tcBorders>
          </w:tcPr>
          <w:p w14:paraId="77F2B778" w14:textId="77777777" w:rsidR="008D1269" w:rsidRDefault="008D1269">
            <w:pPr>
              <w:jc w:val="center"/>
              <w:rPr>
                <w:sz w:val="18"/>
              </w:rPr>
            </w:pPr>
          </w:p>
        </w:tc>
        <w:tc>
          <w:tcPr>
            <w:tcW w:w="897" w:type="dxa"/>
            <w:tcBorders>
              <w:top w:val="single" w:sz="4" w:space="0" w:color="auto"/>
              <w:left w:val="single" w:sz="4" w:space="0" w:color="auto"/>
              <w:bottom w:val="single" w:sz="4" w:space="0" w:color="auto"/>
              <w:right w:val="single" w:sz="4" w:space="0" w:color="auto"/>
            </w:tcBorders>
          </w:tcPr>
          <w:p w14:paraId="357572D3" w14:textId="77777777" w:rsidR="008D1269" w:rsidRDefault="008D1269">
            <w:pPr>
              <w:jc w:val="center"/>
              <w:rPr>
                <w:sz w:val="18"/>
              </w:rPr>
            </w:pPr>
          </w:p>
        </w:tc>
        <w:tc>
          <w:tcPr>
            <w:tcW w:w="1029" w:type="dxa"/>
            <w:tcBorders>
              <w:top w:val="single" w:sz="4" w:space="0" w:color="auto"/>
              <w:left w:val="single" w:sz="4" w:space="0" w:color="auto"/>
              <w:bottom w:val="single" w:sz="4" w:space="0" w:color="auto"/>
              <w:right w:val="single" w:sz="4" w:space="0" w:color="auto"/>
            </w:tcBorders>
          </w:tcPr>
          <w:p w14:paraId="75C2E8C8" w14:textId="77777777" w:rsidR="008D1269" w:rsidRDefault="008D1269">
            <w:pPr>
              <w:jc w:val="center"/>
              <w:rPr>
                <w:sz w:val="18"/>
              </w:rPr>
            </w:pPr>
          </w:p>
        </w:tc>
        <w:tc>
          <w:tcPr>
            <w:tcW w:w="709" w:type="dxa"/>
            <w:tcBorders>
              <w:top w:val="single" w:sz="4" w:space="0" w:color="auto"/>
              <w:left w:val="single" w:sz="4" w:space="0" w:color="auto"/>
              <w:bottom w:val="single" w:sz="4" w:space="0" w:color="auto"/>
              <w:right w:val="nil"/>
            </w:tcBorders>
          </w:tcPr>
          <w:p w14:paraId="51694295" w14:textId="77777777" w:rsidR="008D1269" w:rsidRDefault="008D1269">
            <w:pPr>
              <w:jc w:val="center"/>
              <w:rPr>
                <w:sz w:val="18"/>
              </w:rPr>
            </w:pPr>
          </w:p>
        </w:tc>
        <w:tc>
          <w:tcPr>
            <w:tcW w:w="1509" w:type="dxa"/>
            <w:tcBorders>
              <w:top w:val="single" w:sz="4" w:space="0" w:color="auto"/>
              <w:left w:val="nil"/>
              <w:bottom w:val="single" w:sz="4" w:space="0" w:color="auto"/>
              <w:right w:val="single" w:sz="4" w:space="0" w:color="auto"/>
            </w:tcBorders>
          </w:tcPr>
          <w:p w14:paraId="4E2C26C5" w14:textId="77777777" w:rsidR="008D1269" w:rsidRDefault="008D1269">
            <w:pPr>
              <w:jc w:val="center"/>
              <w:rPr>
                <w:sz w:val="18"/>
              </w:rPr>
            </w:pPr>
          </w:p>
        </w:tc>
        <w:tc>
          <w:tcPr>
            <w:tcW w:w="897" w:type="dxa"/>
            <w:tcBorders>
              <w:top w:val="single" w:sz="4" w:space="0" w:color="auto"/>
              <w:left w:val="single" w:sz="4" w:space="0" w:color="auto"/>
              <w:bottom w:val="single" w:sz="4" w:space="0" w:color="auto"/>
              <w:right w:val="single" w:sz="4" w:space="0" w:color="auto"/>
            </w:tcBorders>
          </w:tcPr>
          <w:p w14:paraId="0ED828D7" w14:textId="77777777" w:rsidR="008D1269" w:rsidRDefault="008D1269">
            <w:pPr>
              <w:jc w:val="center"/>
              <w:rPr>
                <w:sz w:val="18"/>
              </w:rPr>
            </w:pPr>
          </w:p>
        </w:tc>
        <w:tc>
          <w:tcPr>
            <w:tcW w:w="897" w:type="dxa"/>
            <w:tcBorders>
              <w:top w:val="single" w:sz="4" w:space="0" w:color="auto"/>
              <w:left w:val="single" w:sz="4" w:space="0" w:color="auto"/>
              <w:bottom w:val="single" w:sz="4" w:space="0" w:color="auto"/>
              <w:right w:val="single" w:sz="4" w:space="0" w:color="auto"/>
            </w:tcBorders>
          </w:tcPr>
          <w:p w14:paraId="15A36858" w14:textId="77777777" w:rsidR="008D1269" w:rsidRDefault="008D1269">
            <w:pPr>
              <w:jc w:val="center"/>
              <w:rPr>
                <w:sz w:val="18"/>
              </w:rPr>
            </w:pPr>
          </w:p>
        </w:tc>
        <w:tc>
          <w:tcPr>
            <w:tcW w:w="704" w:type="dxa"/>
            <w:tcBorders>
              <w:top w:val="single" w:sz="4" w:space="0" w:color="auto"/>
              <w:left w:val="single" w:sz="4" w:space="0" w:color="auto"/>
              <w:bottom w:val="single" w:sz="4" w:space="0" w:color="auto"/>
              <w:right w:val="nil"/>
            </w:tcBorders>
          </w:tcPr>
          <w:p w14:paraId="38E6C033" w14:textId="77777777" w:rsidR="008D1269" w:rsidRDefault="008D1269">
            <w:pPr>
              <w:jc w:val="center"/>
              <w:rPr>
                <w:sz w:val="18"/>
              </w:rPr>
            </w:pPr>
          </w:p>
        </w:tc>
        <w:tc>
          <w:tcPr>
            <w:tcW w:w="1407" w:type="dxa"/>
            <w:tcBorders>
              <w:top w:val="single" w:sz="4" w:space="0" w:color="auto"/>
              <w:left w:val="nil"/>
              <w:bottom w:val="single" w:sz="4" w:space="0" w:color="auto"/>
              <w:right w:val="single" w:sz="4" w:space="0" w:color="auto"/>
            </w:tcBorders>
          </w:tcPr>
          <w:p w14:paraId="07684244" w14:textId="77777777" w:rsidR="008D1269" w:rsidRDefault="008D1269">
            <w:pPr>
              <w:jc w:val="center"/>
              <w:rPr>
                <w:sz w:val="18"/>
              </w:rPr>
            </w:pPr>
          </w:p>
        </w:tc>
      </w:tr>
      <w:tr w:rsidR="008D1269" w14:paraId="13248145"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hideMark/>
          </w:tcPr>
          <w:p w14:paraId="61286CFE" w14:textId="77777777" w:rsidR="008D1269" w:rsidRDefault="008D1269">
            <w:pPr>
              <w:rPr>
                <w:sz w:val="18"/>
              </w:rPr>
            </w:pPr>
            <w:r>
              <w:rPr>
                <w:sz w:val="18"/>
              </w:rPr>
              <w:t>All categories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A2DFA" w14:textId="77777777" w:rsidR="008D1269" w:rsidRDefault="008D1269">
            <w:pPr>
              <w:jc w:val="center"/>
              <w:rPr>
                <w:sz w:val="18"/>
              </w:rPr>
            </w:pPr>
            <w:r>
              <w:rPr>
                <w:color w:val="000000"/>
                <w:sz w:val="18"/>
              </w:rPr>
              <w:t>278,006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2CAA1" w14:textId="77777777" w:rsidR="008D1269" w:rsidRDefault="008D1269">
            <w:pPr>
              <w:jc w:val="center"/>
              <w:rPr>
                <w:sz w:val="18"/>
              </w:rPr>
            </w:pPr>
            <w:r>
              <w:rPr>
                <w:color w:val="000000"/>
                <w:sz w:val="18"/>
              </w:rPr>
              <w:t>275,134</w:t>
            </w:r>
          </w:p>
        </w:tc>
        <w:tc>
          <w:tcPr>
            <w:tcW w:w="709" w:type="dxa"/>
            <w:tcBorders>
              <w:top w:val="single" w:sz="4" w:space="0" w:color="auto"/>
              <w:left w:val="single" w:sz="4" w:space="0" w:color="auto"/>
              <w:bottom w:val="single" w:sz="4" w:space="0" w:color="auto"/>
              <w:right w:val="nil"/>
            </w:tcBorders>
            <w:vAlign w:val="center"/>
            <w:hideMark/>
          </w:tcPr>
          <w:p w14:paraId="3D54512A" w14:textId="77777777" w:rsidR="008D1269" w:rsidRDefault="008D1269">
            <w:pPr>
              <w:jc w:val="right"/>
              <w:rPr>
                <w:sz w:val="18"/>
              </w:rPr>
            </w:pPr>
            <w:r>
              <w:rPr>
                <w:color w:val="000000"/>
                <w:sz w:val="18"/>
              </w:rPr>
              <w:t>-1.0</w:t>
            </w:r>
          </w:p>
        </w:tc>
        <w:tc>
          <w:tcPr>
            <w:tcW w:w="1476" w:type="dxa"/>
            <w:tcBorders>
              <w:top w:val="single" w:sz="4" w:space="0" w:color="auto"/>
              <w:left w:val="nil"/>
              <w:bottom w:val="single" w:sz="4" w:space="0" w:color="auto"/>
              <w:right w:val="single" w:sz="4" w:space="0" w:color="auto"/>
            </w:tcBorders>
            <w:vAlign w:val="center"/>
            <w:hideMark/>
          </w:tcPr>
          <w:p w14:paraId="66BA8774" w14:textId="77777777" w:rsidR="008D1269" w:rsidRDefault="008D1269">
            <w:pPr>
              <w:rPr>
                <w:sz w:val="18"/>
              </w:rPr>
            </w:pPr>
            <w:r>
              <w:rPr>
                <w:sz w:val="18"/>
              </w:rPr>
              <w:t>(-1.6 to -0.5)</w:t>
            </w:r>
          </w:p>
        </w:tc>
        <w:tc>
          <w:tcPr>
            <w:tcW w:w="897" w:type="dxa"/>
            <w:tcBorders>
              <w:top w:val="single" w:sz="4" w:space="0" w:color="auto"/>
              <w:left w:val="single" w:sz="4" w:space="0" w:color="auto"/>
              <w:bottom w:val="single" w:sz="4" w:space="0" w:color="auto"/>
              <w:right w:val="single" w:sz="4" w:space="0" w:color="auto"/>
            </w:tcBorders>
            <w:vAlign w:val="center"/>
            <w:hideMark/>
          </w:tcPr>
          <w:p w14:paraId="1CEB6D1F" w14:textId="77777777" w:rsidR="008D1269" w:rsidRDefault="008D1269">
            <w:pPr>
              <w:jc w:val="center"/>
              <w:rPr>
                <w:sz w:val="18"/>
              </w:rPr>
            </w:pPr>
            <w:r>
              <w:rPr>
                <w:color w:val="000000"/>
                <w:sz w:val="18"/>
              </w:rPr>
              <w:t>250,011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EC5FB08" w14:textId="77777777" w:rsidR="008D1269" w:rsidRDefault="008D1269">
            <w:pPr>
              <w:jc w:val="center"/>
              <w:rPr>
                <w:sz w:val="18"/>
              </w:rPr>
            </w:pPr>
            <w:r>
              <w:rPr>
                <w:color w:val="000000"/>
                <w:sz w:val="18"/>
              </w:rPr>
              <w:t>284,935</w:t>
            </w:r>
          </w:p>
        </w:tc>
        <w:tc>
          <w:tcPr>
            <w:tcW w:w="709" w:type="dxa"/>
            <w:tcBorders>
              <w:top w:val="single" w:sz="4" w:space="0" w:color="auto"/>
              <w:left w:val="single" w:sz="4" w:space="0" w:color="auto"/>
              <w:bottom w:val="single" w:sz="4" w:space="0" w:color="auto"/>
              <w:right w:val="nil"/>
            </w:tcBorders>
            <w:vAlign w:val="center"/>
            <w:hideMark/>
          </w:tcPr>
          <w:p w14:paraId="5C3C214B" w14:textId="77777777" w:rsidR="008D1269" w:rsidRDefault="008D1269">
            <w:pPr>
              <w:jc w:val="right"/>
              <w:rPr>
                <w:sz w:val="18"/>
              </w:rPr>
            </w:pPr>
            <w:r>
              <w:rPr>
                <w:color w:val="000000"/>
                <w:sz w:val="18"/>
              </w:rPr>
              <w:t>14.0</w:t>
            </w:r>
          </w:p>
        </w:tc>
        <w:tc>
          <w:tcPr>
            <w:tcW w:w="1509" w:type="dxa"/>
            <w:tcBorders>
              <w:top w:val="single" w:sz="4" w:space="0" w:color="auto"/>
              <w:left w:val="nil"/>
              <w:bottom w:val="single" w:sz="4" w:space="0" w:color="auto"/>
              <w:right w:val="single" w:sz="4" w:space="0" w:color="auto"/>
            </w:tcBorders>
            <w:vAlign w:val="center"/>
            <w:hideMark/>
          </w:tcPr>
          <w:p w14:paraId="09D62DB7" w14:textId="77777777" w:rsidR="008D1269" w:rsidRDefault="008D1269">
            <w:pPr>
              <w:rPr>
                <w:sz w:val="18"/>
              </w:rPr>
            </w:pPr>
            <w:r>
              <w:rPr>
                <w:color w:val="000000"/>
                <w:sz w:val="18"/>
                <w:szCs w:val="20"/>
              </w:rPr>
              <w:t> (13.4 to 14.6)</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A4756E" w14:textId="77777777" w:rsidR="008D1269" w:rsidRDefault="008D1269">
            <w:pPr>
              <w:jc w:val="center"/>
              <w:rPr>
                <w:sz w:val="18"/>
              </w:rPr>
            </w:pPr>
            <w:r>
              <w:rPr>
                <w:color w:val="000000"/>
                <w:sz w:val="18"/>
              </w:rPr>
              <w:t>218,190</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3A06C1" w14:textId="77777777" w:rsidR="008D1269" w:rsidRDefault="008D1269">
            <w:pPr>
              <w:jc w:val="center"/>
              <w:rPr>
                <w:sz w:val="18"/>
              </w:rPr>
            </w:pPr>
            <w:r>
              <w:rPr>
                <w:color w:val="000000"/>
                <w:sz w:val="18"/>
              </w:rPr>
              <w:t>170,005</w:t>
            </w:r>
          </w:p>
        </w:tc>
        <w:tc>
          <w:tcPr>
            <w:tcW w:w="704" w:type="dxa"/>
            <w:tcBorders>
              <w:top w:val="single" w:sz="4" w:space="0" w:color="auto"/>
              <w:left w:val="single" w:sz="4" w:space="0" w:color="auto"/>
              <w:bottom w:val="single" w:sz="4" w:space="0" w:color="auto"/>
              <w:right w:val="nil"/>
            </w:tcBorders>
            <w:vAlign w:val="center"/>
            <w:hideMark/>
          </w:tcPr>
          <w:p w14:paraId="4521F573" w14:textId="77777777" w:rsidR="008D1269" w:rsidRDefault="008D1269">
            <w:pPr>
              <w:jc w:val="right"/>
              <w:rPr>
                <w:sz w:val="18"/>
              </w:rPr>
            </w:pPr>
            <w:r>
              <w:rPr>
                <w:color w:val="000000"/>
                <w:sz w:val="18"/>
              </w:rPr>
              <w:t>-22.1</w:t>
            </w:r>
          </w:p>
        </w:tc>
        <w:tc>
          <w:tcPr>
            <w:tcW w:w="1407" w:type="dxa"/>
            <w:tcBorders>
              <w:top w:val="single" w:sz="4" w:space="0" w:color="auto"/>
              <w:left w:val="nil"/>
              <w:bottom w:val="single" w:sz="4" w:space="0" w:color="auto"/>
              <w:right w:val="single" w:sz="4" w:space="0" w:color="auto"/>
            </w:tcBorders>
            <w:vAlign w:val="center"/>
            <w:hideMark/>
          </w:tcPr>
          <w:p w14:paraId="42D226BA" w14:textId="77777777" w:rsidR="008D1269" w:rsidRDefault="008D1269">
            <w:pPr>
              <w:rPr>
                <w:sz w:val="18"/>
              </w:rPr>
            </w:pPr>
            <w:r>
              <w:rPr>
                <w:sz w:val="18"/>
              </w:rPr>
              <w:t>(-22.6 to -21.6)</w:t>
            </w:r>
          </w:p>
        </w:tc>
      </w:tr>
      <w:tr w:rsidR="008D1269" w14:paraId="7E46F7B4"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tcPr>
          <w:p w14:paraId="7A7FE36B" w14:textId="77777777" w:rsidR="008D1269" w:rsidRDefault="008D1269">
            <w:pPr>
              <w:rPr>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447849" w14:textId="77777777" w:rsidR="008D1269" w:rsidRDefault="008D1269">
            <w:pPr>
              <w:jc w:val="center"/>
              <w:rPr>
                <w:sz w:val="18"/>
              </w:rPr>
            </w:pPr>
            <w:r>
              <w:rPr>
                <w:color w:val="000000"/>
                <w:sz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7381A" w14:textId="77777777" w:rsidR="008D1269" w:rsidRDefault="008D1269">
            <w:pPr>
              <w:jc w:val="center"/>
              <w:rPr>
                <w:sz w:val="18"/>
              </w:rPr>
            </w:pPr>
            <w:r>
              <w:rPr>
                <w:color w:val="000000"/>
                <w:sz w:val="18"/>
              </w:rPr>
              <w:t> </w:t>
            </w:r>
          </w:p>
        </w:tc>
        <w:tc>
          <w:tcPr>
            <w:tcW w:w="709" w:type="dxa"/>
            <w:tcBorders>
              <w:top w:val="single" w:sz="4" w:space="0" w:color="auto"/>
              <w:left w:val="single" w:sz="4" w:space="0" w:color="auto"/>
              <w:bottom w:val="single" w:sz="4" w:space="0" w:color="auto"/>
              <w:right w:val="nil"/>
            </w:tcBorders>
            <w:vAlign w:val="center"/>
            <w:hideMark/>
          </w:tcPr>
          <w:p w14:paraId="4DBFFE08" w14:textId="77777777" w:rsidR="008D1269" w:rsidRDefault="008D1269">
            <w:pPr>
              <w:jc w:val="right"/>
              <w:rPr>
                <w:sz w:val="18"/>
              </w:rPr>
            </w:pPr>
            <w:r>
              <w:rPr>
                <w:color w:val="000000"/>
                <w:sz w:val="18"/>
              </w:rPr>
              <w:t> </w:t>
            </w:r>
          </w:p>
        </w:tc>
        <w:tc>
          <w:tcPr>
            <w:tcW w:w="1476" w:type="dxa"/>
            <w:tcBorders>
              <w:top w:val="single" w:sz="4" w:space="0" w:color="auto"/>
              <w:left w:val="nil"/>
              <w:bottom w:val="single" w:sz="4" w:space="0" w:color="auto"/>
              <w:right w:val="single" w:sz="4" w:space="0" w:color="auto"/>
            </w:tcBorders>
            <w:vAlign w:val="center"/>
            <w:hideMark/>
          </w:tcPr>
          <w:p w14:paraId="598168C6" w14:textId="77777777" w:rsidR="008D1269" w:rsidRDefault="008D1269">
            <w:pPr>
              <w:rPr>
                <w:sz w:val="18"/>
              </w:rPr>
            </w:pPr>
            <w:r>
              <w:rPr>
                <w:color w:val="000000"/>
                <w:sz w:val="18"/>
              </w:rPr>
              <w:t> </w:t>
            </w:r>
          </w:p>
        </w:tc>
        <w:tc>
          <w:tcPr>
            <w:tcW w:w="897" w:type="dxa"/>
            <w:tcBorders>
              <w:top w:val="single" w:sz="4" w:space="0" w:color="auto"/>
              <w:left w:val="single" w:sz="4" w:space="0" w:color="auto"/>
              <w:bottom w:val="single" w:sz="4" w:space="0" w:color="auto"/>
              <w:right w:val="single" w:sz="4" w:space="0" w:color="auto"/>
            </w:tcBorders>
            <w:vAlign w:val="center"/>
            <w:hideMark/>
          </w:tcPr>
          <w:p w14:paraId="549D5509" w14:textId="77777777" w:rsidR="008D1269" w:rsidRDefault="008D1269">
            <w:pPr>
              <w:jc w:val="center"/>
              <w:rPr>
                <w:sz w:val="18"/>
              </w:rPr>
            </w:pPr>
            <w:r>
              <w:rPr>
                <w:color w:val="000000"/>
                <w:sz w:val="18"/>
              </w:rPr>
              <w:t>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2D423B2" w14:textId="77777777" w:rsidR="008D1269" w:rsidRDefault="008D1269">
            <w:pPr>
              <w:jc w:val="center"/>
              <w:rPr>
                <w:sz w:val="18"/>
              </w:rPr>
            </w:pPr>
            <w:r>
              <w:rPr>
                <w:color w:val="000000"/>
                <w:sz w:val="18"/>
              </w:rPr>
              <w:t> </w:t>
            </w:r>
          </w:p>
        </w:tc>
        <w:tc>
          <w:tcPr>
            <w:tcW w:w="709" w:type="dxa"/>
            <w:tcBorders>
              <w:top w:val="single" w:sz="4" w:space="0" w:color="auto"/>
              <w:left w:val="single" w:sz="4" w:space="0" w:color="auto"/>
              <w:bottom w:val="single" w:sz="4" w:space="0" w:color="auto"/>
              <w:right w:val="nil"/>
            </w:tcBorders>
            <w:vAlign w:val="center"/>
            <w:hideMark/>
          </w:tcPr>
          <w:p w14:paraId="0F6A2CF2" w14:textId="77777777" w:rsidR="008D1269" w:rsidRDefault="008D1269">
            <w:pPr>
              <w:jc w:val="right"/>
              <w:rPr>
                <w:sz w:val="18"/>
              </w:rPr>
            </w:pPr>
            <w:r>
              <w:rPr>
                <w:color w:val="000000"/>
                <w:sz w:val="18"/>
              </w:rPr>
              <w:t> </w:t>
            </w:r>
          </w:p>
        </w:tc>
        <w:tc>
          <w:tcPr>
            <w:tcW w:w="1509" w:type="dxa"/>
            <w:tcBorders>
              <w:top w:val="single" w:sz="4" w:space="0" w:color="auto"/>
              <w:left w:val="nil"/>
              <w:bottom w:val="single" w:sz="4" w:space="0" w:color="auto"/>
              <w:right w:val="single" w:sz="4" w:space="0" w:color="auto"/>
            </w:tcBorders>
            <w:vAlign w:val="center"/>
            <w:hideMark/>
          </w:tcPr>
          <w:p w14:paraId="774B0C1D" w14:textId="77777777" w:rsidR="008D1269" w:rsidRDefault="008D1269">
            <w:pPr>
              <w:rPr>
                <w:sz w:val="18"/>
              </w:rPr>
            </w:pPr>
            <w:r>
              <w:rPr>
                <w:color w:val="000000"/>
                <w:sz w:val="18"/>
              </w:rPr>
              <w:t> </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1CAA53" w14:textId="77777777" w:rsidR="008D1269" w:rsidRDefault="008D1269">
            <w:pPr>
              <w:jc w:val="center"/>
              <w:rPr>
                <w:sz w:val="18"/>
              </w:rPr>
            </w:pPr>
            <w:r>
              <w:rPr>
                <w:color w:val="000000"/>
                <w:sz w:val="18"/>
              </w:rPr>
              <w:t> </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BEFA50" w14:textId="77777777" w:rsidR="008D1269" w:rsidRDefault="008D1269">
            <w:pPr>
              <w:jc w:val="center"/>
              <w:rPr>
                <w:sz w:val="18"/>
              </w:rPr>
            </w:pPr>
            <w:r>
              <w:rPr>
                <w:color w:val="000000"/>
                <w:sz w:val="18"/>
              </w:rPr>
              <w:t> </w:t>
            </w:r>
          </w:p>
        </w:tc>
        <w:tc>
          <w:tcPr>
            <w:tcW w:w="704" w:type="dxa"/>
            <w:tcBorders>
              <w:top w:val="single" w:sz="4" w:space="0" w:color="auto"/>
              <w:left w:val="single" w:sz="4" w:space="0" w:color="auto"/>
              <w:bottom w:val="single" w:sz="4" w:space="0" w:color="auto"/>
              <w:right w:val="nil"/>
            </w:tcBorders>
            <w:vAlign w:val="center"/>
            <w:hideMark/>
          </w:tcPr>
          <w:p w14:paraId="44957F77" w14:textId="77777777" w:rsidR="008D1269" w:rsidRDefault="008D1269">
            <w:pPr>
              <w:jc w:val="right"/>
              <w:rPr>
                <w:sz w:val="18"/>
              </w:rPr>
            </w:pPr>
            <w:r>
              <w:rPr>
                <w:color w:val="000000"/>
                <w:sz w:val="18"/>
              </w:rPr>
              <w:t> </w:t>
            </w:r>
          </w:p>
        </w:tc>
        <w:tc>
          <w:tcPr>
            <w:tcW w:w="1407" w:type="dxa"/>
            <w:tcBorders>
              <w:top w:val="single" w:sz="4" w:space="0" w:color="auto"/>
              <w:left w:val="nil"/>
              <w:bottom w:val="single" w:sz="4" w:space="0" w:color="auto"/>
              <w:right w:val="single" w:sz="4" w:space="0" w:color="auto"/>
            </w:tcBorders>
            <w:vAlign w:val="center"/>
          </w:tcPr>
          <w:p w14:paraId="3647DF1C" w14:textId="77777777" w:rsidR="008D1269" w:rsidRDefault="008D1269">
            <w:pPr>
              <w:rPr>
                <w:sz w:val="18"/>
              </w:rPr>
            </w:pPr>
          </w:p>
        </w:tc>
      </w:tr>
      <w:tr w:rsidR="008D1269" w14:paraId="0EFA40AE"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hideMark/>
          </w:tcPr>
          <w:p w14:paraId="0399BFFC" w14:textId="77777777" w:rsidR="008D1269" w:rsidRDefault="0016049C">
            <w:pPr>
              <w:rPr>
                <w:sz w:val="18"/>
              </w:rPr>
            </w:pPr>
            <w:r>
              <w:rPr>
                <w:sz w:val="18"/>
              </w:rPr>
              <w:t>COVID</w:t>
            </w:r>
            <w:r w:rsidR="00007475">
              <w:rPr>
                <w:sz w:val="18"/>
              </w:rPr>
              <w:t>-19</w:t>
            </w:r>
            <w:r w:rsidR="008D1269">
              <w:rPr>
                <w:sz w:val="18"/>
                <w:vertAlign w:val="superscript"/>
              </w:rPr>
              <w:t>b</w:t>
            </w:r>
          </w:p>
        </w:tc>
        <w:tc>
          <w:tcPr>
            <w:tcW w:w="992" w:type="dxa"/>
            <w:tcBorders>
              <w:top w:val="single" w:sz="4" w:space="0" w:color="auto"/>
              <w:left w:val="single" w:sz="4" w:space="0" w:color="auto"/>
              <w:bottom w:val="single" w:sz="4" w:space="0" w:color="auto"/>
              <w:right w:val="single" w:sz="4" w:space="0" w:color="auto"/>
            </w:tcBorders>
            <w:vAlign w:val="center"/>
          </w:tcPr>
          <w:p w14:paraId="3C66E94F" w14:textId="77777777" w:rsidR="008D1269" w:rsidRDefault="008D1269">
            <w:pPr>
              <w:jc w:val="center"/>
              <w:rPr>
                <w:color w:val="000000"/>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114F78" w14:textId="77777777" w:rsidR="008D1269" w:rsidRDefault="008D1269">
            <w:pPr>
              <w:jc w:val="center"/>
              <w:rPr>
                <w:color w:val="000000"/>
                <w:sz w:val="18"/>
              </w:rPr>
            </w:pPr>
            <w:r>
              <w:rPr>
                <w:color w:val="000000"/>
                <w:sz w:val="18"/>
              </w:rPr>
              <w:t>414</w:t>
            </w:r>
          </w:p>
        </w:tc>
        <w:tc>
          <w:tcPr>
            <w:tcW w:w="709" w:type="dxa"/>
            <w:tcBorders>
              <w:top w:val="single" w:sz="4" w:space="0" w:color="auto"/>
              <w:left w:val="single" w:sz="4" w:space="0" w:color="auto"/>
              <w:bottom w:val="single" w:sz="4" w:space="0" w:color="auto"/>
              <w:right w:val="nil"/>
            </w:tcBorders>
            <w:vAlign w:val="center"/>
          </w:tcPr>
          <w:p w14:paraId="5A228B47" w14:textId="77777777" w:rsidR="008D1269" w:rsidRDefault="008D1269">
            <w:pPr>
              <w:jc w:val="right"/>
              <w:rPr>
                <w:color w:val="000000"/>
                <w:sz w:val="18"/>
              </w:rPr>
            </w:pPr>
          </w:p>
        </w:tc>
        <w:tc>
          <w:tcPr>
            <w:tcW w:w="1476" w:type="dxa"/>
            <w:tcBorders>
              <w:top w:val="single" w:sz="4" w:space="0" w:color="auto"/>
              <w:left w:val="nil"/>
              <w:bottom w:val="single" w:sz="4" w:space="0" w:color="auto"/>
              <w:right w:val="single" w:sz="4" w:space="0" w:color="auto"/>
            </w:tcBorders>
            <w:vAlign w:val="center"/>
          </w:tcPr>
          <w:p w14:paraId="7A461714" w14:textId="77777777" w:rsidR="008D1269" w:rsidRDefault="008D1269">
            <w:pPr>
              <w:rPr>
                <w:color w:val="000000"/>
                <w:sz w:val="18"/>
              </w:rPr>
            </w:pPr>
          </w:p>
        </w:tc>
        <w:tc>
          <w:tcPr>
            <w:tcW w:w="897" w:type="dxa"/>
            <w:tcBorders>
              <w:top w:val="single" w:sz="4" w:space="0" w:color="auto"/>
              <w:left w:val="single" w:sz="4" w:space="0" w:color="auto"/>
              <w:bottom w:val="single" w:sz="4" w:space="0" w:color="auto"/>
              <w:right w:val="single" w:sz="4" w:space="0" w:color="auto"/>
            </w:tcBorders>
            <w:vAlign w:val="center"/>
          </w:tcPr>
          <w:p w14:paraId="6DF056DE" w14:textId="77777777" w:rsidR="008D1269" w:rsidRDefault="008D1269">
            <w:pPr>
              <w:jc w:val="center"/>
              <w:rPr>
                <w:color w:val="000000"/>
                <w:sz w:val="18"/>
              </w:rPr>
            </w:pPr>
          </w:p>
        </w:tc>
        <w:tc>
          <w:tcPr>
            <w:tcW w:w="1029" w:type="dxa"/>
            <w:tcBorders>
              <w:top w:val="single" w:sz="4" w:space="0" w:color="auto"/>
              <w:left w:val="single" w:sz="4" w:space="0" w:color="auto"/>
              <w:bottom w:val="single" w:sz="4" w:space="0" w:color="auto"/>
              <w:right w:val="single" w:sz="4" w:space="0" w:color="auto"/>
            </w:tcBorders>
            <w:vAlign w:val="center"/>
            <w:hideMark/>
          </w:tcPr>
          <w:p w14:paraId="3841858D" w14:textId="77777777" w:rsidR="008D1269" w:rsidRDefault="008D1269">
            <w:pPr>
              <w:jc w:val="center"/>
              <w:rPr>
                <w:color w:val="000000"/>
                <w:sz w:val="18"/>
              </w:rPr>
            </w:pPr>
            <w:r>
              <w:rPr>
                <w:color w:val="000000"/>
                <w:sz w:val="18"/>
              </w:rPr>
              <w:t>88,695</w:t>
            </w:r>
          </w:p>
        </w:tc>
        <w:tc>
          <w:tcPr>
            <w:tcW w:w="709" w:type="dxa"/>
            <w:tcBorders>
              <w:top w:val="single" w:sz="4" w:space="0" w:color="auto"/>
              <w:left w:val="single" w:sz="4" w:space="0" w:color="auto"/>
              <w:bottom w:val="single" w:sz="4" w:space="0" w:color="auto"/>
              <w:right w:val="nil"/>
            </w:tcBorders>
            <w:vAlign w:val="center"/>
          </w:tcPr>
          <w:p w14:paraId="44AD3249" w14:textId="77777777" w:rsidR="008D1269" w:rsidRDefault="008D1269">
            <w:pPr>
              <w:jc w:val="right"/>
              <w:rPr>
                <w:color w:val="000000"/>
                <w:sz w:val="18"/>
              </w:rPr>
            </w:pPr>
          </w:p>
        </w:tc>
        <w:tc>
          <w:tcPr>
            <w:tcW w:w="1509" w:type="dxa"/>
            <w:tcBorders>
              <w:top w:val="single" w:sz="4" w:space="0" w:color="auto"/>
              <w:left w:val="nil"/>
              <w:bottom w:val="single" w:sz="4" w:space="0" w:color="auto"/>
              <w:right w:val="single" w:sz="4" w:space="0" w:color="auto"/>
            </w:tcBorders>
            <w:vAlign w:val="center"/>
          </w:tcPr>
          <w:p w14:paraId="436EFFF9" w14:textId="77777777" w:rsidR="008D1269" w:rsidRDefault="008D1269">
            <w:pPr>
              <w:rPr>
                <w:color w:val="000000"/>
                <w:sz w:val="18"/>
              </w:rPr>
            </w:pPr>
          </w:p>
        </w:tc>
        <w:tc>
          <w:tcPr>
            <w:tcW w:w="897" w:type="dxa"/>
            <w:tcBorders>
              <w:top w:val="single" w:sz="4" w:space="0" w:color="auto"/>
              <w:left w:val="single" w:sz="4" w:space="0" w:color="auto"/>
              <w:bottom w:val="single" w:sz="4" w:space="0" w:color="auto"/>
              <w:right w:val="single" w:sz="4" w:space="0" w:color="auto"/>
            </w:tcBorders>
            <w:vAlign w:val="center"/>
          </w:tcPr>
          <w:p w14:paraId="145ECB0D" w14:textId="77777777" w:rsidR="008D1269" w:rsidRDefault="008D1269">
            <w:pPr>
              <w:jc w:val="center"/>
              <w:rPr>
                <w:color w:val="000000"/>
                <w:sz w:val="18"/>
              </w:rPr>
            </w:pPr>
          </w:p>
        </w:tc>
        <w:tc>
          <w:tcPr>
            <w:tcW w:w="897" w:type="dxa"/>
            <w:tcBorders>
              <w:top w:val="single" w:sz="4" w:space="0" w:color="auto"/>
              <w:left w:val="single" w:sz="4" w:space="0" w:color="auto"/>
              <w:bottom w:val="single" w:sz="4" w:space="0" w:color="auto"/>
              <w:right w:val="single" w:sz="4" w:space="0" w:color="auto"/>
            </w:tcBorders>
            <w:vAlign w:val="center"/>
            <w:hideMark/>
          </w:tcPr>
          <w:p w14:paraId="13A0722A" w14:textId="77777777" w:rsidR="008D1269" w:rsidRDefault="008D1269">
            <w:pPr>
              <w:jc w:val="center"/>
              <w:rPr>
                <w:color w:val="000000"/>
                <w:sz w:val="18"/>
              </w:rPr>
            </w:pPr>
            <w:r>
              <w:rPr>
                <w:color w:val="000000"/>
                <w:sz w:val="18"/>
              </w:rPr>
              <w:t>12,476</w:t>
            </w:r>
          </w:p>
        </w:tc>
        <w:tc>
          <w:tcPr>
            <w:tcW w:w="704" w:type="dxa"/>
            <w:tcBorders>
              <w:top w:val="single" w:sz="4" w:space="0" w:color="auto"/>
              <w:left w:val="single" w:sz="4" w:space="0" w:color="auto"/>
              <w:bottom w:val="single" w:sz="4" w:space="0" w:color="auto"/>
              <w:right w:val="nil"/>
            </w:tcBorders>
            <w:vAlign w:val="center"/>
          </w:tcPr>
          <w:p w14:paraId="0D4870D4" w14:textId="77777777" w:rsidR="008D1269" w:rsidRDefault="008D1269">
            <w:pPr>
              <w:jc w:val="right"/>
              <w:rPr>
                <w:color w:val="000000"/>
                <w:sz w:val="18"/>
              </w:rPr>
            </w:pPr>
          </w:p>
        </w:tc>
        <w:tc>
          <w:tcPr>
            <w:tcW w:w="1407" w:type="dxa"/>
            <w:tcBorders>
              <w:top w:val="single" w:sz="4" w:space="0" w:color="auto"/>
              <w:left w:val="nil"/>
              <w:bottom w:val="single" w:sz="4" w:space="0" w:color="auto"/>
              <w:right w:val="single" w:sz="4" w:space="0" w:color="auto"/>
            </w:tcBorders>
            <w:vAlign w:val="center"/>
          </w:tcPr>
          <w:p w14:paraId="2F1D3801" w14:textId="77777777" w:rsidR="008D1269" w:rsidRDefault="008D1269">
            <w:pPr>
              <w:rPr>
                <w:sz w:val="18"/>
              </w:rPr>
            </w:pPr>
          </w:p>
        </w:tc>
      </w:tr>
      <w:tr w:rsidR="008D1269" w14:paraId="66E8BC0A"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tcPr>
          <w:p w14:paraId="318FFD2C" w14:textId="77777777" w:rsidR="008D1269" w:rsidRDefault="008D1269">
            <w:pP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BF05008" w14:textId="77777777" w:rsidR="008D1269" w:rsidRDefault="008D1269">
            <w:pPr>
              <w:jc w:val="center"/>
              <w:rPr>
                <w:color w:val="000000"/>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D3B34F2" w14:textId="77777777" w:rsidR="008D1269" w:rsidRDefault="008D1269">
            <w:pPr>
              <w:jc w:val="center"/>
              <w:rPr>
                <w:color w:val="000000"/>
                <w:sz w:val="18"/>
              </w:rPr>
            </w:pPr>
          </w:p>
        </w:tc>
        <w:tc>
          <w:tcPr>
            <w:tcW w:w="709" w:type="dxa"/>
            <w:tcBorders>
              <w:top w:val="single" w:sz="4" w:space="0" w:color="auto"/>
              <w:left w:val="single" w:sz="4" w:space="0" w:color="auto"/>
              <w:bottom w:val="single" w:sz="4" w:space="0" w:color="auto"/>
              <w:right w:val="nil"/>
            </w:tcBorders>
            <w:vAlign w:val="center"/>
          </w:tcPr>
          <w:p w14:paraId="736B136F" w14:textId="77777777" w:rsidR="008D1269" w:rsidRDefault="008D1269">
            <w:pPr>
              <w:jc w:val="right"/>
              <w:rPr>
                <w:color w:val="000000"/>
                <w:sz w:val="18"/>
              </w:rPr>
            </w:pPr>
          </w:p>
        </w:tc>
        <w:tc>
          <w:tcPr>
            <w:tcW w:w="1476" w:type="dxa"/>
            <w:tcBorders>
              <w:top w:val="single" w:sz="4" w:space="0" w:color="auto"/>
              <w:left w:val="nil"/>
              <w:bottom w:val="single" w:sz="4" w:space="0" w:color="auto"/>
              <w:right w:val="single" w:sz="4" w:space="0" w:color="auto"/>
            </w:tcBorders>
            <w:vAlign w:val="center"/>
          </w:tcPr>
          <w:p w14:paraId="6DD57C43" w14:textId="77777777" w:rsidR="008D1269" w:rsidRDefault="008D1269">
            <w:pPr>
              <w:rPr>
                <w:color w:val="000000"/>
                <w:sz w:val="18"/>
              </w:rPr>
            </w:pPr>
          </w:p>
        </w:tc>
        <w:tc>
          <w:tcPr>
            <w:tcW w:w="897" w:type="dxa"/>
            <w:tcBorders>
              <w:top w:val="single" w:sz="4" w:space="0" w:color="auto"/>
              <w:left w:val="single" w:sz="4" w:space="0" w:color="auto"/>
              <w:bottom w:val="single" w:sz="4" w:space="0" w:color="auto"/>
              <w:right w:val="single" w:sz="4" w:space="0" w:color="auto"/>
            </w:tcBorders>
            <w:vAlign w:val="center"/>
          </w:tcPr>
          <w:p w14:paraId="320D08C2" w14:textId="77777777" w:rsidR="008D1269" w:rsidRDefault="008D1269">
            <w:pPr>
              <w:jc w:val="center"/>
              <w:rPr>
                <w:color w:val="000000"/>
                <w:sz w:val="18"/>
              </w:rPr>
            </w:pPr>
          </w:p>
        </w:tc>
        <w:tc>
          <w:tcPr>
            <w:tcW w:w="1029" w:type="dxa"/>
            <w:tcBorders>
              <w:top w:val="single" w:sz="4" w:space="0" w:color="auto"/>
              <w:left w:val="single" w:sz="4" w:space="0" w:color="auto"/>
              <w:bottom w:val="single" w:sz="4" w:space="0" w:color="auto"/>
              <w:right w:val="single" w:sz="4" w:space="0" w:color="auto"/>
            </w:tcBorders>
            <w:vAlign w:val="center"/>
          </w:tcPr>
          <w:p w14:paraId="3915BC0A" w14:textId="77777777" w:rsidR="008D1269" w:rsidRDefault="008D1269">
            <w:pPr>
              <w:jc w:val="center"/>
              <w:rPr>
                <w:color w:val="000000"/>
                <w:sz w:val="18"/>
              </w:rPr>
            </w:pPr>
          </w:p>
        </w:tc>
        <w:tc>
          <w:tcPr>
            <w:tcW w:w="709" w:type="dxa"/>
            <w:tcBorders>
              <w:top w:val="single" w:sz="4" w:space="0" w:color="auto"/>
              <w:left w:val="single" w:sz="4" w:space="0" w:color="auto"/>
              <w:bottom w:val="single" w:sz="4" w:space="0" w:color="auto"/>
              <w:right w:val="nil"/>
            </w:tcBorders>
            <w:vAlign w:val="center"/>
          </w:tcPr>
          <w:p w14:paraId="11DBA301" w14:textId="77777777" w:rsidR="008D1269" w:rsidRDefault="008D1269">
            <w:pPr>
              <w:jc w:val="right"/>
              <w:rPr>
                <w:color w:val="000000"/>
                <w:sz w:val="18"/>
              </w:rPr>
            </w:pPr>
          </w:p>
        </w:tc>
        <w:tc>
          <w:tcPr>
            <w:tcW w:w="1509" w:type="dxa"/>
            <w:tcBorders>
              <w:top w:val="single" w:sz="4" w:space="0" w:color="auto"/>
              <w:left w:val="nil"/>
              <w:bottom w:val="single" w:sz="4" w:space="0" w:color="auto"/>
              <w:right w:val="single" w:sz="4" w:space="0" w:color="auto"/>
            </w:tcBorders>
            <w:vAlign w:val="center"/>
          </w:tcPr>
          <w:p w14:paraId="320908E6" w14:textId="77777777" w:rsidR="008D1269" w:rsidRDefault="008D1269">
            <w:pPr>
              <w:rPr>
                <w:color w:val="000000"/>
                <w:sz w:val="18"/>
              </w:rPr>
            </w:pPr>
          </w:p>
        </w:tc>
        <w:tc>
          <w:tcPr>
            <w:tcW w:w="897" w:type="dxa"/>
            <w:tcBorders>
              <w:top w:val="single" w:sz="4" w:space="0" w:color="auto"/>
              <w:left w:val="single" w:sz="4" w:space="0" w:color="auto"/>
              <w:bottom w:val="single" w:sz="4" w:space="0" w:color="auto"/>
              <w:right w:val="single" w:sz="4" w:space="0" w:color="auto"/>
            </w:tcBorders>
            <w:vAlign w:val="center"/>
          </w:tcPr>
          <w:p w14:paraId="1FA7277D" w14:textId="77777777" w:rsidR="008D1269" w:rsidRDefault="008D1269">
            <w:pPr>
              <w:jc w:val="center"/>
              <w:rPr>
                <w:color w:val="000000"/>
                <w:sz w:val="18"/>
              </w:rPr>
            </w:pPr>
          </w:p>
        </w:tc>
        <w:tc>
          <w:tcPr>
            <w:tcW w:w="897" w:type="dxa"/>
            <w:tcBorders>
              <w:top w:val="single" w:sz="4" w:space="0" w:color="auto"/>
              <w:left w:val="single" w:sz="4" w:space="0" w:color="auto"/>
              <w:bottom w:val="single" w:sz="4" w:space="0" w:color="auto"/>
              <w:right w:val="single" w:sz="4" w:space="0" w:color="auto"/>
            </w:tcBorders>
            <w:vAlign w:val="center"/>
          </w:tcPr>
          <w:p w14:paraId="6AA2A845" w14:textId="77777777" w:rsidR="008D1269" w:rsidRDefault="008D1269">
            <w:pPr>
              <w:jc w:val="center"/>
              <w:rPr>
                <w:color w:val="000000"/>
                <w:sz w:val="18"/>
              </w:rPr>
            </w:pPr>
          </w:p>
        </w:tc>
        <w:tc>
          <w:tcPr>
            <w:tcW w:w="704" w:type="dxa"/>
            <w:tcBorders>
              <w:top w:val="single" w:sz="4" w:space="0" w:color="auto"/>
              <w:left w:val="single" w:sz="4" w:space="0" w:color="auto"/>
              <w:bottom w:val="single" w:sz="4" w:space="0" w:color="auto"/>
              <w:right w:val="nil"/>
            </w:tcBorders>
            <w:vAlign w:val="center"/>
          </w:tcPr>
          <w:p w14:paraId="7D1E524D" w14:textId="77777777" w:rsidR="008D1269" w:rsidRDefault="008D1269">
            <w:pPr>
              <w:jc w:val="right"/>
              <w:rPr>
                <w:color w:val="000000"/>
                <w:sz w:val="18"/>
              </w:rPr>
            </w:pPr>
          </w:p>
        </w:tc>
        <w:tc>
          <w:tcPr>
            <w:tcW w:w="1407" w:type="dxa"/>
            <w:tcBorders>
              <w:top w:val="single" w:sz="4" w:space="0" w:color="auto"/>
              <w:left w:val="nil"/>
              <w:bottom w:val="single" w:sz="4" w:space="0" w:color="auto"/>
              <w:right w:val="single" w:sz="4" w:space="0" w:color="auto"/>
            </w:tcBorders>
            <w:vAlign w:val="center"/>
          </w:tcPr>
          <w:p w14:paraId="0F48621D" w14:textId="77777777" w:rsidR="008D1269" w:rsidRDefault="008D1269">
            <w:pPr>
              <w:rPr>
                <w:sz w:val="18"/>
              </w:rPr>
            </w:pPr>
          </w:p>
        </w:tc>
      </w:tr>
      <w:tr w:rsidR="008D1269" w14:paraId="765920E6"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hideMark/>
          </w:tcPr>
          <w:p w14:paraId="0982ACBE" w14:textId="77777777" w:rsidR="008D1269" w:rsidRDefault="008D1269">
            <w:pPr>
              <w:rPr>
                <w:sz w:val="18"/>
              </w:rPr>
            </w:pPr>
            <w:r>
              <w:rPr>
                <w:sz w:val="18"/>
              </w:rPr>
              <w:t xml:space="preserve">All categories except </w:t>
            </w:r>
            <w:r w:rsidR="0016049C">
              <w:rPr>
                <w:sz w:val="18"/>
              </w:rPr>
              <w:t>COVID</w:t>
            </w:r>
            <w:r w:rsidR="00007475">
              <w:rPr>
                <w:sz w:val="18"/>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9B815" w14:textId="77777777" w:rsidR="008D1269" w:rsidRDefault="008D1269">
            <w:pPr>
              <w:jc w:val="center"/>
              <w:rPr>
                <w:sz w:val="18"/>
              </w:rPr>
            </w:pPr>
            <w:r>
              <w:rPr>
                <w:color w:val="000000"/>
                <w:sz w:val="18"/>
              </w:rPr>
              <w:t>278,006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7ED45" w14:textId="77777777" w:rsidR="008D1269" w:rsidRDefault="008D1269">
            <w:pPr>
              <w:jc w:val="center"/>
              <w:rPr>
                <w:sz w:val="18"/>
              </w:rPr>
            </w:pPr>
            <w:r>
              <w:rPr>
                <w:color w:val="000000"/>
                <w:sz w:val="18"/>
              </w:rPr>
              <w:t>274,720</w:t>
            </w:r>
          </w:p>
        </w:tc>
        <w:tc>
          <w:tcPr>
            <w:tcW w:w="709" w:type="dxa"/>
            <w:tcBorders>
              <w:top w:val="single" w:sz="4" w:space="0" w:color="auto"/>
              <w:left w:val="single" w:sz="4" w:space="0" w:color="auto"/>
              <w:bottom w:val="single" w:sz="4" w:space="0" w:color="auto"/>
              <w:right w:val="nil"/>
            </w:tcBorders>
            <w:vAlign w:val="center"/>
            <w:hideMark/>
          </w:tcPr>
          <w:p w14:paraId="65A662C8" w14:textId="77777777" w:rsidR="008D1269" w:rsidRDefault="008D1269">
            <w:pPr>
              <w:jc w:val="right"/>
              <w:rPr>
                <w:sz w:val="18"/>
              </w:rPr>
            </w:pPr>
            <w:r>
              <w:rPr>
                <w:color w:val="000000"/>
                <w:sz w:val="18"/>
                <w:szCs w:val="18"/>
              </w:rPr>
              <w:t>-1.2</w:t>
            </w:r>
          </w:p>
        </w:tc>
        <w:tc>
          <w:tcPr>
            <w:tcW w:w="1476" w:type="dxa"/>
            <w:tcBorders>
              <w:top w:val="single" w:sz="4" w:space="0" w:color="auto"/>
              <w:left w:val="nil"/>
              <w:bottom w:val="single" w:sz="4" w:space="0" w:color="auto"/>
              <w:right w:val="single" w:sz="4" w:space="0" w:color="auto"/>
            </w:tcBorders>
            <w:vAlign w:val="center"/>
            <w:hideMark/>
          </w:tcPr>
          <w:p w14:paraId="3B287004" w14:textId="77777777" w:rsidR="008D1269" w:rsidRDefault="008D1269">
            <w:pPr>
              <w:rPr>
                <w:sz w:val="18"/>
              </w:rPr>
            </w:pPr>
            <w:r>
              <w:rPr>
                <w:color w:val="000000"/>
                <w:sz w:val="18"/>
                <w:szCs w:val="18"/>
              </w:rPr>
              <w:t>(-1.7 to -0.7)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5E2FBC" w14:textId="77777777" w:rsidR="008D1269" w:rsidRDefault="008D1269">
            <w:pPr>
              <w:jc w:val="center"/>
              <w:rPr>
                <w:sz w:val="18"/>
              </w:rPr>
            </w:pPr>
            <w:r>
              <w:rPr>
                <w:color w:val="000000"/>
                <w:sz w:val="18"/>
              </w:rPr>
              <w:t>250,011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D59F073" w14:textId="77777777" w:rsidR="008D1269" w:rsidRDefault="008D1269">
            <w:pPr>
              <w:jc w:val="center"/>
              <w:rPr>
                <w:sz w:val="18"/>
              </w:rPr>
            </w:pPr>
            <w:r>
              <w:rPr>
                <w:color w:val="000000"/>
                <w:sz w:val="18"/>
              </w:rPr>
              <w:t>196,240</w:t>
            </w:r>
          </w:p>
        </w:tc>
        <w:tc>
          <w:tcPr>
            <w:tcW w:w="709" w:type="dxa"/>
            <w:tcBorders>
              <w:top w:val="single" w:sz="4" w:space="0" w:color="auto"/>
              <w:left w:val="single" w:sz="4" w:space="0" w:color="auto"/>
              <w:bottom w:val="single" w:sz="4" w:space="0" w:color="auto"/>
              <w:right w:val="nil"/>
            </w:tcBorders>
            <w:vAlign w:val="center"/>
            <w:hideMark/>
          </w:tcPr>
          <w:p w14:paraId="0E6A4B9D" w14:textId="77777777" w:rsidR="008D1269" w:rsidRDefault="008D1269">
            <w:pPr>
              <w:jc w:val="right"/>
              <w:rPr>
                <w:sz w:val="18"/>
              </w:rPr>
            </w:pPr>
            <w:r>
              <w:rPr>
                <w:color w:val="000000"/>
                <w:sz w:val="18"/>
                <w:szCs w:val="18"/>
              </w:rPr>
              <w:t>-21.5</w:t>
            </w:r>
          </w:p>
        </w:tc>
        <w:tc>
          <w:tcPr>
            <w:tcW w:w="1509" w:type="dxa"/>
            <w:tcBorders>
              <w:top w:val="single" w:sz="4" w:space="0" w:color="auto"/>
              <w:left w:val="nil"/>
              <w:bottom w:val="single" w:sz="4" w:space="0" w:color="auto"/>
              <w:right w:val="single" w:sz="4" w:space="0" w:color="auto"/>
            </w:tcBorders>
            <w:vAlign w:val="center"/>
            <w:hideMark/>
          </w:tcPr>
          <w:p w14:paraId="1EE385BA" w14:textId="77777777" w:rsidR="008D1269" w:rsidRDefault="008D1269">
            <w:pPr>
              <w:rPr>
                <w:sz w:val="18"/>
              </w:rPr>
            </w:pPr>
            <w:r>
              <w:rPr>
                <w:color w:val="000000"/>
                <w:sz w:val="18"/>
                <w:szCs w:val="18"/>
              </w:rPr>
              <w:t>(-22.0 to -21.0)</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8DF32F" w14:textId="77777777" w:rsidR="008D1269" w:rsidRDefault="008D1269">
            <w:pPr>
              <w:jc w:val="center"/>
              <w:rPr>
                <w:sz w:val="18"/>
              </w:rPr>
            </w:pPr>
            <w:r>
              <w:rPr>
                <w:color w:val="000000"/>
                <w:sz w:val="18"/>
              </w:rPr>
              <w:t>218,190</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B717E8" w14:textId="77777777" w:rsidR="008D1269" w:rsidRDefault="008D1269">
            <w:pPr>
              <w:jc w:val="center"/>
              <w:rPr>
                <w:sz w:val="18"/>
              </w:rPr>
            </w:pPr>
            <w:r>
              <w:rPr>
                <w:color w:val="000000"/>
                <w:sz w:val="18"/>
              </w:rPr>
              <w:t>157,529</w:t>
            </w:r>
          </w:p>
        </w:tc>
        <w:tc>
          <w:tcPr>
            <w:tcW w:w="704" w:type="dxa"/>
            <w:tcBorders>
              <w:top w:val="single" w:sz="4" w:space="0" w:color="auto"/>
              <w:left w:val="single" w:sz="4" w:space="0" w:color="auto"/>
              <w:bottom w:val="single" w:sz="4" w:space="0" w:color="auto"/>
              <w:right w:val="nil"/>
            </w:tcBorders>
            <w:vAlign w:val="center"/>
            <w:hideMark/>
          </w:tcPr>
          <w:p w14:paraId="0C1D0437" w14:textId="77777777" w:rsidR="008D1269" w:rsidRDefault="008D1269">
            <w:pPr>
              <w:jc w:val="right"/>
              <w:rPr>
                <w:sz w:val="18"/>
              </w:rPr>
            </w:pPr>
            <w:r>
              <w:rPr>
                <w:color w:val="000000"/>
                <w:sz w:val="18"/>
                <w:szCs w:val="18"/>
              </w:rPr>
              <w:t>-27.8</w:t>
            </w:r>
          </w:p>
        </w:tc>
        <w:tc>
          <w:tcPr>
            <w:tcW w:w="1407" w:type="dxa"/>
            <w:tcBorders>
              <w:top w:val="single" w:sz="4" w:space="0" w:color="auto"/>
              <w:left w:val="nil"/>
              <w:bottom w:val="single" w:sz="4" w:space="0" w:color="auto"/>
              <w:right w:val="single" w:sz="4" w:space="0" w:color="auto"/>
            </w:tcBorders>
            <w:vAlign w:val="center"/>
            <w:hideMark/>
          </w:tcPr>
          <w:p w14:paraId="503758DE" w14:textId="77777777" w:rsidR="008D1269" w:rsidRDefault="008D1269">
            <w:pPr>
              <w:rPr>
                <w:sz w:val="18"/>
              </w:rPr>
            </w:pPr>
            <w:r>
              <w:rPr>
                <w:color w:val="000000"/>
                <w:sz w:val="18"/>
                <w:szCs w:val="18"/>
              </w:rPr>
              <w:t>(-28.3 to -27.3)</w:t>
            </w:r>
          </w:p>
        </w:tc>
      </w:tr>
      <w:tr w:rsidR="008D1269" w14:paraId="6648DB5F"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5450191B" w14:textId="77777777" w:rsidR="008D1269" w:rsidRDefault="008D1269">
            <w:pPr>
              <w:ind w:firstLine="176"/>
              <w:rPr>
                <w:sz w:val="18"/>
              </w:rPr>
            </w:pPr>
            <w:r>
              <w:rPr>
                <w:color w:val="000000"/>
                <w:sz w:val="18"/>
              </w:rPr>
              <w:t>Asthma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FFCE6" w14:textId="77777777" w:rsidR="008D1269" w:rsidRDefault="008D1269">
            <w:pPr>
              <w:jc w:val="center"/>
              <w:rPr>
                <w:sz w:val="18"/>
              </w:rPr>
            </w:pPr>
            <w:r>
              <w:rPr>
                <w:color w:val="000000"/>
                <w:sz w:val="18"/>
              </w:rPr>
              <w:t>1,057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F5C018" w14:textId="77777777" w:rsidR="008D1269" w:rsidRDefault="008D1269">
            <w:pPr>
              <w:jc w:val="center"/>
              <w:rPr>
                <w:sz w:val="18"/>
              </w:rPr>
            </w:pPr>
            <w:r>
              <w:rPr>
                <w:color w:val="000000"/>
                <w:sz w:val="18"/>
              </w:rPr>
              <w:t>1,113</w:t>
            </w:r>
          </w:p>
        </w:tc>
        <w:tc>
          <w:tcPr>
            <w:tcW w:w="709" w:type="dxa"/>
            <w:tcBorders>
              <w:top w:val="single" w:sz="4" w:space="0" w:color="auto"/>
              <w:left w:val="single" w:sz="4" w:space="0" w:color="auto"/>
              <w:bottom w:val="single" w:sz="4" w:space="0" w:color="auto"/>
              <w:right w:val="nil"/>
            </w:tcBorders>
            <w:vAlign w:val="center"/>
            <w:hideMark/>
          </w:tcPr>
          <w:p w14:paraId="64D74FEE" w14:textId="77777777" w:rsidR="008D1269" w:rsidRDefault="008D1269">
            <w:pPr>
              <w:jc w:val="right"/>
              <w:rPr>
                <w:sz w:val="18"/>
              </w:rPr>
            </w:pPr>
            <w:r>
              <w:rPr>
                <w:color w:val="000000"/>
                <w:sz w:val="18"/>
                <w:szCs w:val="18"/>
              </w:rPr>
              <w:t>5.3</w:t>
            </w:r>
          </w:p>
        </w:tc>
        <w:tc>
          <w:tcPr>
            <w:tcW w:w="1476" w:type="dxa"/>
            <w:tcBorders>
              <w:top w:val="single" w:sz="4" w:space="0" w:color="auto"/>
              <w:left w:val="nil"/>
              <w:bottom w:val="single" w:sz="4" w:space="0" w:color="auto"/>
              <w:right w:val="single" w:sz="4" w:space="0" w:color="auto"/>
            </w:tcBorders>
            <w:vAlign w:val="center"/>
            <w:hideMark/>
          </w:tcPr>
          <w:p w14:paraId="33223700" w14:textId="77777777" w:rsidR="008D1269" w:rsidRDefault="008D1269">
            <w:pPr>
              <w:rPr>
                <w:sz w:val="18"/>
              </w:rPr>
            </w:pPr>
            <w:r>
              <w:rPr>
                <w:color w:val="000000"/>
                <w:sz w:val="18"/>
                <w:szCs w:val="18"/>
              </w:rPr>
              <w:t>(-3.2 to 14.5)</w:t>
            </w:r>
          </w:p>
        </w:tc>
        <w:tc>
          <w:tcPr>
            <w:tcW w:w="897" w:type="dxa"/>
            <w:tcBorders>
              <w:top w:val="single" w:sz="4" w:space="0" w:color="auto"/>
              <w:left w:val="single" w:sz="4" w:space="0" w:color="auto"/>
              <w:bottom w:val="single" w:sz="4" w:space="0" w:color="auto"/>
              <w:right w:val="single" w:sz="4" w:space="0" w:color="auto"/>
            </w:tcBorders>
            <w:vAlign w:val="center"/>
            <w:hideMark/>
          </w:tcPr>
          <w:p w14:paraId="42A4D729" w14:textId="77777777" w:rsidR="008D1269" w:rsidRDefault="008D1269">
            <w:pPr>
              <w:jc w:val="center"/>
              <w:rPr>
                <w:sz w:val="18"/>
              </w:rPr>
            </w:pPr>
            <w:r>
              <w:rPr>
                <w:color w:val="000000"/>
                <w:sz w:val="18"/>
              </w:rPr>
              <w:t>959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8DF29C5" w14:textId="77777777" w:rsidR="008D1269" w:rsidRDefault="008D1269">
            <w:pPr>
              <w:jc w:val="center"/>
              <w:rPr>
                <w:sz w:val="18"/>
              </w:rPr>
            </w:pPr>
            <w:r>
              <w:rPr>
                <w:color w:val="000000"/>
                <w:sz w:val="18"/>
              </w:rPr>
              <w:t>2,130</w:t>
            </w:r>
          </w:p>
        </w:tc>
        <w:tc>
          <w:tcPr>
            <w:tcW w:w="709" w:type="dxa"/>
            <w:tcBorders>
              <w:top w:val="single" w:sz="4" w:space="0" w:color="auto"/>
              <w:left w:val="single" w:sz="4" w:space="0" w:color="auto"/>
              <w:bottom w:val="single" w:sz="4" w:space="0" w:color="auto"/>
              <w:right w:val="nil"/>
            </w:tcBorders>
            <w:vAlign w:val="center"/>
            <w:hideMark/>
          </w:tcPr>
          <w:p w14:paraId="3452374B" w14:textId="77777777" w:rsidR="008D1269" w:rsidRDefault="008D1269">
            <w:pPr>
              <w:jc w:val="right"/>
              <w:rPr>
                <w:sz w:val="18"/>
              </w:rPr>
            </w:pPr>
            <w:r>
              <w:rPr>
                <w:color w:val="000000"/>
                <w:sz w:val="18"/>
                <w:szCs w:val="18"/>
              </w:rPr>
              <w:t>122</w:t>
            </w:r>
          </w:p>
        </w:tc>
        <w:tc>
          <w:tcPr>
            <w:tcW w:w="1509" w:type="dxa"/>
            <w:tcBorders>
              <w:top w:val="single" w:sz="4" w:space="0" w:color="auto"/>
              <w:left w:val="nil"/>
              <w:bottom w:val="single" w:sz="4" w:space="0" w:color="auto"/>
              <w:right w:val="single" w:sz="4" w:space="0" w:color="auto"/>
            </w:tcBorders>
            <w:vAlign w:val="center"/>
            <w:hideMark/>
          </w:tcPr>
          <w:p w14:paraId="51201216" w14:textId="77777777" w:rsidR="008D1269" w:rsidRDefault="008D1269">
            <w:pPr>
              <w:rPr>
                <w:sz w:val="18"/>
              </w:rPr>
            </w:pPr>
            <w:r>
              <w:rPr>
                <w:color w:val="000000"/>
                <w:sz w:val="18"/>
                <w:szCs w:val="18"/>
              </w:rPr>
              <w:t>(106 to 140)</w:t>
            </w:r>
          </w:p>
        </w:tc>
        <w:tc>
          <w:tcPr>
            <w:tcW w:w="897" w:type="dxa"/>
            <w:tcBorders>
              <w:top w:val="single" w:sz="4" w:space="0" w:color="auto"/>
              <w:left w:val="single" w:sz="4" w:space="0" w:color="auto"/>
              <w:bottom w:val="single" w:sz="4" w:space="0" w:color="auto"/>
              <w:right w:val="single" w:sz="4" w:space="0" w:color="auto"/>
            </w:tcBorders>
            <w:vAlign w:val="center"/>
            <w:hideMark/>
          </w:tcPr>
          <w:p w14:paraId="5662A7AA" w14:textId="77777777" w:rsidR="008D1269" w:rsidRDefault="008D1269">
            <w:pPr>
              <w:jc w:val="center"/>
              <w:rPr>
                <w:sz w:val="18"/>
              </w:rPr>
            </w:pPr>
            <w:r>
              <w:rPr>
                <w:color w:val="000000"/>
                <w:sz w:val="18"/>
              </w:rPr>
              <w:t>885</w:t>
            </w:r>
          </w:p>
        </w:tc>
        <w:tc>
          <w:tcPr>
            <w:tcW w:w="897" w:type="dxa"/>
            <w:tcBorders>
              <w:top w:val="single" w:sz="4" w:space="0" w:color="auto"/>
              <w:left w:val="single" w:sz="4" w:space="0" w:color="auto"/>
              <w:bottom w:val="single" w:sz="4" w:space="0" w:color="auto"/>
              <w:right w:val="single" w:sz="4" w:space="0" w:color="auto"/>
            </w:tcBorders>
            <w:vAlign w:val="center"/>
            <w:hideMark/>
          </w:tcPr>
          <w:p w14:paraId="21C6FE26" w14:textId="77777777" w:rsidR="008D1269" w:rsidRDefault="008D1269">
            <w:pPr>
              <w:jc w:val="center"/>
              <w:rPr>
                <w:sz w:val="18"/>
              </w:rPr>
            </w:pPr>
            <w:r>
              <w:rPr>
                <w:color w:val="000000"/>
                <w:sz w:val="18"/>
              </w:rPr>
              <w:t>781</w:t>
            </w:r>
          </w:p>
        </w:tc>
        <w:tc>
          <w:tcPr>
            <w:tcW w:w="704" w:type="dxa"/>
            <w:tcBorders>
              <w:top w:val="single" w:sz="4" w:space="0" w:color="auto"/>
              <w:left w:val="single" w:sz="4" w:space="0" w:color="auto"/>
              <w:bottom w:val="single" w:sz="4" w:space="0" w:color="auto"/>
              <w:right w:val="nil"/>
            </w:tcBorders>
            <w:vAlign w:val="center"/>
            <w:hideMark/>
          </w:tcPr>
          <w:p w14:paraId="6A10C607" w14:textId="77777777" w:rsidR="008D1269" w:rsidRDefault="008D1269">
            <w:pPr>
              <w:jc w:val="right"/>
              <w:rPr>
                <w:sz w:val="18"/>
              </w:rPr>
            </w:pPr>
            <w:r>
              <w:rPr>
                <w:color w:val="000000"/>
                <w:sz w:val="18"/>
                <w:szCs w:val="18"/>
              </w:rPr>
              <w:t>-11.8</w:t>
            </w:r>
          </w:p>
        </w:tc>
        <w:tc>
          <w:tcPr>
            <w:tcW w:w="1407" w:type="dxa"/>
            <w:tcBorders>
              <w:top w:val="single" w:sz="4" w:space="0" w:color="auto"/>
              <w:left w:val="nil"/>
              <w:bottom w:val="single" w:sz="4" w:space="0" w:color="auto"/>
              <w:right w:val="single" w:sz="4" w:space="0" w:color="auto"/>
            </w:tcBorders>
            <w:vAlign w:val="center"/>
            <w:hideMark/>
          </w:tcPr>
          <w:p w14:paraId="2089ECA9" w14:textId="77777777" w:rsidR="008D1269" w:rsidRDefault="008D1269">
            <w:pPr>
              <w:rPr>
                <w:sz w:val="18"/>
              </w:rPr>
            </w:pPr>
            <w:r>
              <w:rPr>
                <w:color w:val="000000"/>
                <w:sz w:val="18"/>
                <w:szCs w:val="18"/>
              </w:rPr>
              <w:t>(-19.8 to -2.8)</w:t>
            </w:r>
          </w:p>
        </w:tc>
      </w:tr>
      <w:tr w:rsidR="008D1269" w14:paraId="4806370D"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1414AC66" w14:textId="77777777" w:rsidR="008D1269" w:rsidRDefault="008D1269">
            <w:pPr>
              <w:ind w:firstLine="176"/>
              <w:rPr>
                <w:sz w:val="18"/>
              </w:rPr>
            </w:pPr>
            <w:r>
              <w:rPr>
                <w:color w:val="000000"/>
                <w:sz w:val="18"/>
              </w:rPr>
              <w:t>Back problems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267335" w14:textId="77777777" w:rsidR="008D1269" w:rsidRDefault="008D1269">
            <w:pPr>
              <w:jc w:val="center"/>
              <w:rPr>
                <w:sz w:val="18"/>
              </w:rPr>
            </w:pPr>
            <w:r>
              <w:rPr>
                <w:color w:val="000000"/>
                <w:sz w:val="18"/>
              </w:rPr>
              <w:t>9,409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EB442" w14:textId="77777777" w:rsidR="008D1269" w:rsidRDefault="008D1269">
            <w:pPr>
              <w:jc w:val="center"/>
              <w:rPr>
                <w:sz w:val="18"/>
              </w:rPr>
            </w:pPr>
            <w:r>
              <w:rPr>
                <w:color w:val="000000"/>
                <w:sz w:val="18"/>
              </w:rPr>
              <w:t>10,130</w:t>
            </w:r>
          </w:p>
        </w:tc>
        <w:tc>
          <w:tcPr>
            <w:tcW w:w="709" w:type="dxa"/>
            <w:tcBorders>
              <w:top w:val="single" w:sz="4" w:space="0" w:color="auto"/>
              <w:left w:val="single" w:sz="4" w:space="0" w:color="auto"/>
              <w:bottom w:val="single" w:sz="4" w:space="0" w:color="auto"/>
              <w:right w:val="nil"/>
            </w:tcBorders>
            <w:vAlign w:val="center"/>
            <w:hideMark/>
          </w:tcPr>
          <w:p w14:paraId="12F6397F" w14:textId="77777777" w:rsidR="008D1269" w:rsidRDefault="008D1269">
            <w:pPr>
              <w:jc w:val="right"/>
              <w:rPr>
                <w:sz w:val="18"/>
              </w:rPr>
            </w:pPr>
            <w:r>
              <w:rPr>
                <w:color w:val="000000"/>
                <w:sz w:val="18"/>
                <w:szCs w:val="18"/>
              </w:rPr>
              <w:t>7.7</w:t>
            </w:r>
          </w:p>
        </w:tc>
        <w:tc>
          <w:tcPr>
            <w:tcW w:w="1476" w:type="dxa"/>
            <w:tcBorders>
              <w:top w:val="single" w:sz="4" w:space="0" w:color="auto"/>
              <w:left w:val="nil"/>
              <w:bottom w:val="single" w:sz="4" w:space="0" w:color="auto"/>
              <w:right w:val="single" w:sz="4" w:space="0" w:color="auto"/>
            </w:tcBorders>
            <w:vAlign w:val="center"/>
            <w:hideMark/>
          </w:tcPr>
          <w:p w14:paraId="0B0877CF" w14:textId="77777777" w:rsidR="008D1269" w:rsidRDefault="008D1269">
            <w:pPr>
              <w:rPr>
                <w:sz w:val="18"/>
              </w:rPr>
            </w:pPr>
            <w:r>
              <w:rPr>
                <w:color w:val="000000"/>
                <w:sz w:val="18"/>
                <w:szCs w:val="18"/>
              </w:rPr>
              <w:t>(4.7 to 10.7)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EE8FC4A" w14:textId="77777777" w:rsidR="008D1269" w:rsidRDefault="008D1269">
            <w:pPr>
              <w:jc w:val="center"/>
              <w:rPr>
                <w:sz w:val="18"/>
              </w:rPr>
            </w:pPr>
            <w:r>
              <w:rPr>
                <w:color w:val="000000"/>
                <w:sz w:val="18"/>
              </w:rPr>
              <w:t>10,459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B2396A6" w14:textId="77777777" w:rsidR="008D1269" w:rsidRDefault="008D1269">
            <w:pPr>
              <w:jc w:val="center"/>
              <w:rPr>
                <w:sz w:val="18"/>
              </w:rPr>
            </w:pPr>
            <w:r>
              <w:rPr>
                <w:color w:val="000000"/>
                <w:sz w:val="18"/>
              </w:rPr>
              <w:t>8,410</w:t>
            </w:r>
          </w:p>
        </w:tc>
        <w:tc>
          <w:tcPr>
            <w:tcW w:w="709" w:type="dxa"/>
            <w:tcBorders>
              <w:top w:val="single" w:sz="4" w:space="0" w:color="auto"/>
              <w:left w:val="single" w:sz="4" w:space="0" w:color="auto"/>
              <w:bottom w:val="single" w:sz="4" w:space="0" w:color="auto"/>
              <w:right w:val="nil"/>
            </w:tcBorders>
            <w:vAlign w:val="center"/>
            <w:hideMark/>
          </w:tcPr>
          <w:p w14:paraId="0F572A23" w14:textId="77777777" w:rsidR="008D1269" w:rsidRDefault="008D1269">
            <w:pPr>
              <w:jc w:val="right"/>
              <w:rPr>
                <w:sz w:val="18"/>
              </w:rPr>
            </w:pPr>
            <w:r>
              <w:rPr>
                <w:color w:val="000000"/>
                <w:sz w:val="18"/>
                <w:szCs w:val="18"/>
              </w:rPr>
              <w:t>-19.6</w:t>
            </w:r>
          </w:p>
        </w:tc>
        <w:tc>
          <w:tcPr>
            <w:tcW w:w="1509" w:type="dxa"/>
            <w:tcBorders>
              <w:top w:val="single" w:sz="4" w:space="0" w:color="auto"/>
              <w:left w:val="nil"/>
              <w:bottom w:val="single" w:sz="4" w:space="0" w:color="auto"/>
              <w:right w:val="single" w:sz="4" w:space="0" w:color="auto"/>
            </w:tcBorders>
            <w:vAlign w:val="center"/>
            <w:hideMark/>
          </w:tcPr>
          <w:p w14:paraId="1DF82D4D" w14:textId="77777777" w:rsidR="008D1269" w:rsidRDefault="008D1269">
            <w:pPr>
              <w:rPr>
                <w:sz w:val="18"/>
              </w:rPr>
            </w:pPr>
            <w:r>
              <w:rPr>
                <w:color w:val="000000"/>
                <w:sz w:val="18"/>
                <w:szCs w:val="18"/>
              </w:rPr>
              <w:t>(-21.9 to -17.2)</w:t>
            </w:r>
          </w:p>
        </w:tc>
        <w:tc>
          <w:tcPr>
            <w:tcW w:w="897" w:type="dxa"/>
            <w:tcBorders>
              <w:top w:val="single" w:sz="4" w:space="0" w:color="auto"/>
              <w:left w:val="single" w:sz="4" w:space="0" w:color="auto"/>
              <w:bottom w:val="single" w:sz="4" w:space="0" w:color="auto"/>
              <w:right w:val="single" w:sz="4" w:space="0" w:color="auto"/>
            </w:tcBorders>
            <w:vAlign w:val="center"/>
            <w:hideMark/>
          </w:tcPr>
          <w:p w14:paraId="54EE995F" w14:textId="77777777" w:rsidR="008D1269" w:rsidRDefault="008D1269">
            <w:pPr>
              <w:jc w:val="center"/>
              <w:rPr>
                <w:sz w:val="18"/>
              </w:rPr>
            </w:pPr>
            <w:r>
              <w:rPr>
                <w:color w:val="000000"/>
                <w:sz w:val="18"/>
              </w:rPr>
              <w:t>9,859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07EA667" w14:textId="77777777" w:rsidR="008D1269" w:rsidRDefault="008D1269">
            <w:pPr>
              <w:jc w:val="center"/>
              <w:rPr>
                <w:sz w:val="18"/>
              </w:rPr>
            </w:pPr>
            <w:r>
              <w:rPr>
                <w:color w:val="000000"/>
                <w:sz w:val="18"/>
              </w:rPr>
              <w:t>9,622</w:t>
            </w:r>
          </w:p>
        </w:tc>
        <w:tc>
          <w:tcPr>
            <w:tcW w:w="704" w:type="dxa"/>
            <w:tcBorders>
              <w:top w:val="single" w:sz="4" w:space="0" w:color="auto"/>
              <w:left w:val="single" w:sz="4" w:space="0" w:color="auto"/>
              <w:bottom w:val="single" w:sz="4" w:space="0" w:color="auto"/>
              <w:right w:val="nil"/>
            </w:tcBorders>
            <w:vAlign w:val="center"/>
            <w:hideMark/>
          </w:tcPr>
          <w:p w14:paraId="75C2B5E6" w14:textId="77777777" w:rsidR="008D1269" w:rsidRDefault="008D1269">
            <w:pPr>
              <w:jc w:val="right"/>
              <w:rPr>
                <w:sz w:val="18"/>
              </w:rPr>
            </w:pPr>
            <w:r>
              <w:rPr>
                <w:color w:val="000000"/>
                <w:sz w:val="18"/>
                <w:szCs w:val="18"/>
              </w:rPr>
              <w:t>-2.4</w:t>
            </w:r>
          </w:p>
        </w:tc>
        <w:tc>
          <w:tcPr>
            <w:tcW w:w="1407" w:type="dxa"/>
            <w:tcBorders>
              <w:top w:val="single" w:sz="4" w:space="0" w:color="auto"/>
              <w:left w:val="nil"/>
              <w:bottom w:val="single" w:sz="4" w:space="0" w:color="auto"/>
              <w:right w:val="single" w:sz="4" w:space="0" w:color="auto"/>
            </w:tcBorders>
            <w:vAlign w:val="center"/>
            <w:hideMark/>
          </w:tcPr>
          <w:p w14:paraId="49C93BC1" w14:textId="77777777" w:rsidR="008D1269" w:rsidRDefault="008D1269">
            <w:pPr>
              <w:rPr>
                <w:sz w:val="18"/>
              </w:rPr>
            </w:pPr>
            <w:r>
              <w:rPr>
                <w:color w:val="000000"/>
                <w:sz w:val="18"/>
                <w:szCs w:val="18"/>
              </w:rPr>
              <w:t>(-5.1 to 0.4)</w:t>
            </w:r>
          </w:p>
        </w:tc>
      </w:tr>
      <w:tr w:rsidR="008D1269" w14:paraId="1E50A49F"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317AC2B1" w14:textId="77777777" w:rsidR="008D1269" w:rsidRDefault="008D1269">
            <w:pPr>
              <w:ind w:firstLine="176"/>
              <w:rPr>
                <w:sz w:val="18"/>
              </w:rPr>
            </w:pPr>
            <w:r>
              <w:rPr>
                <w:color w:val="000000"/>
                <w:sz w:val="18"/>
              </w:rPr>
              <w:t>Blood disorder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BD964" w14:textId="77777777" w:rsidR="008D1269" w:rsidRDefault="008D1269">
            <w:pPr>
              <w:jc w:val="center"/>
              <w:rPr>
                <w:sz w:val="18"/>
              </w:rPr>
            </w:pPr>
            <w:r>
              <w:rPr>
                <w:color w:val="000000"/>
                <w:sz w:val="18"/>
              </w:rPr>
              <w:t>526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1FAA0C" w14:textId="77777777" w:rsidR="008D1269" w:rsidRDefault="008D1269">
            <w:pPr>
              <w:jc w:val="center"/>
              <w:rPr>
                <w:sz w:val="18"/>
              </w:rPr>
            </w:pPr>
            <w:r>
              <w:rPr>
                <w:color w:val="000000"/>
                <w:sz w:val="18"/>
              </w:rPr>
              <w:t>577</w:t>
            </w:r>
          </w:p>
        </w:tc>
        <w:tc>
          <w:tcPr>
            <w:tcW w:w="709" w:type="dxa"/>
            <w:tcBorders>
              <w:top w:val="single" w:sz="4" w:space="0" w:color="auto"/>
              <w:left w:val="single" w:sz="4" w:space="0" w:color="auto"/>
              <w:bottom w:val="single" w:sz="4" w:space="0" w:color="auto"/>
              <w:right w:val="nil"/>
            </w:tcBorders>
            <w:vAlign w:val="center"/>
            <w:hideMark/>
          </w:tcPr>
          <w:p w14:paraId="1ECB443C" w14:textId="77777777" w:rsidR="008D1269" w:rsidRDefault="008D1269">
            <w:pPr>
              <w:jc w:val="right"/>
              <w:rPr>
                <w:sz w:val="18"/>
              </w:rPr>
            </w:pPr>
            <w:r>
              <w:rPr>
                <w:color w:val="000000"/>
                <w:sz w:val="18"/>
                <w:szCs w:val="18"/>
              </w:rPr>
              <w:t>9.7</w:t>
            </w:r>
          </w:p>
        </w:tc>
        <w:tc>
          <w:tcPr>
            <w:tcW w:w="1476" w:type="dxa"/>
            <w:tcBorders>
              <w:top w:val="single" w:sz="4" w:space="0" w:color="auto"/>
              <w:left w:val="nil"/>
              <w:bottom w:val="single" w:sz="4" w:space="0" w:color="auto"/>
              <w:right w:val="single" w:sz="4" w:space="0" w:color="auto"/>
            </w:tcBorders>
            <w:vAlign w:val="center"/>
            <w:hideMark/>
          </w:tcPr>
          <w:p w14:paraId="77057C46" w14:textId="77777777" w:rsidR="008D1269" w:rsidRDefault="008D1269">
            <w:pPr>
              <w:rPr>
                <w:sz w:val="18"/>
              </w:rPr>
            </w:pPr>
            <w:r>
              <w:rPr>
                <w:color w:val="000000"/>
                <w:sz w:val="18"/>
                <w:szCs w:val="18"/>
              </w:rPr>
              <w:t>(-2.5 to 23.5)</w:t>
            </w:r>
          </w:p>
        </w:tc>
        <w:tc>
          <w:tcPr>
            <w:tcW w:w="897" w:type="dxa"/>
            <w:tcBorders>
              <w:top w:val="single" w:sz="4" w:space="0" w:color="auto"/>
              <w:left w:val="single" w:sz="4" w:space="0" w:color="auto"/>
              <w:bottom w:val="single" w:sz="4" w:space="0" w:color="auto"/>
              <w:right w:val="single" w:sz="4" w:space="0" w:color="auto"/>
            </w:tcBorders>
            <w:vAlign w:val="center"/>
            <w:hideMark/>
          </w:tcPr>
          <w:p w14:paraId="287D7866" w14:textId="77777777" w:rsidR="008D1269" w:rsidRDefault="008D1269">
            <w:pPr>
              <w:jc w:val="center"/>
              <w:rPr>
                <w:sz w:val="18"/>
              </w:rPr>
            </w:pPr>
            <w:r>
              <w:rPr>
                <w:color w:val="000000"/>
                <w:sz w:val="18"/>
              </w:rPr>
              <w:t>646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080BB57" w14:textId="77777777" w:rsidR="008D1269" w:rsidRDefault="008D1269">
            <w:pPr>
              <w:jc w:val="center"/>
              <w:rPr>
                <w:sz w:val="18"/>
              </w:rPr>
            </w:pPr>
            <w:r>
              <w:rPr>
                <w:color w:val="000000"/>
                <w:sz w:val="18"/>
              </w:rPr>
              <w:t>476</w:t>
            </w:r>
          </w:p>
        </w:tc>
        <w:tc>
          <w:tcPr>
            <w:tcW w:w="709" w:type="dxa"/>
            <w:tcBorders>
              <w:top w:val="single" w:sz="4" w:space="0" w:color="auto"/>
              <w:left w:val="single" w:sz="4" w:space="0" w:color="auto"/>
              <w:bottom w:val="single" w:sz="4" w:space="0" w:color="auto"/>
              <w:right w:val="nil"/>
            </w:tcBorders>
            <w:vAlign w:val="center"/>
            <w:hideMark/>
          </w:tcPr>
          <w:p w14:paraId="159FF417" w14:textId="77777777" w:rsidR="008D1269" w:rsidRDefault="008D1269">
            <w:pPr>
              <w:jc w:val="right"/>
              <w:rPr>
                <w:sz w:val="18"/>
              </w:rPr>
            </w:pPr>
            <w:r>
              <w:rPr>
                <w:color w:val="000000"/>
                <w:sz w:val="18"/>
                <w:szCs w:val="18"/>
              </w:rPr>
              <w:t>-26.3</w:t>
            </w:r>
          </w:p>
        </w:tc>
        <w:tc>
          <w:tcPr>
            <w:tcW w:w="1509" w:type="dxa"/>
            <w:tcBorders>
              <w:top w:val="single" w:sz="4" w:space="0" w:color="auto"/>
              <w:left w:val="nil"/>
              <w:bottom w:val="single" w:sz="4" w:space="0" w:color="auto"/>
              <w:right w:val="single" w:sz="4" w:space="0" w:color="auto"/>
            </w:tcBorders>
            <w:vAlign w:val="center"/>
            <w:hideMark/>
          </w:tcPr>
          <w:p w14:paraId="3463D705" w14:textId="77777777" w:rsidR="008D1269" w:rsidRDefault="008D1269">
            <w:pPr>
              <w:rPr>
                <w:sz w:val="18"/>
              </w:rPr>
            </w:pPr>
            <w:r>
              <w:rPr>
                <w:color w:val="000000"/>
                <w:sz w:val="18"/>
                <w:szCs w:val="18"/>
              </w:rPr>
              <w:t>(-34.5 to -17.1)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3CAB49" w14:textId="77777777" w:rsidR="008D1269" w:rsidRDefault="008D1269">
            <w:pPr>
              <w:jc w:val="center"/>
              <w:rPr>
                <w:sz w:val="18"/>
              </w:rPr>
            </w:pPr>
            <w:r>
              <w:rPr>
                <w:color w:val="000000"/>
                <w:sz w:val="18"/>
              </w:rPr>
              <w:t>640</w:t>
            </w:r>
          </w:p>
        </w:tc>
        <w:tc>
          <w:tcPr>
            <w:tcW w:w="897" w:type="dxa"/>
            <w:tcBorders>
              <w:top w:val="single" w:sz="4" w:space="0" w:color="auto"/>
              <w:left w:val="single" w:sz="4" w:space="0" w:color="auto"/>
              <w:bottom w:val="single" w:sz="4" w:space="0" w:color="auto"/>
              <w:right w:val="single" w:sz="4" w:space="0" w:color="auto"/>
            </w:tcBorders>
            <w:vAlign w:val="center"/>
            <w:hideMark/>
          </w:tcPr>
          <w:p w14:paraId="338412DF" w14:textId="77777777" w:rsidR="008D1269" w:rsidRDefault="008D1269">
            <w:pPr>
              <w:jc w:val="center"/>
              <w:rPr>
                <w:sz w:val="18"/>
              </w:rPr>
            </w:pPr>
            <w:r>
              <w:rPr>
                <w:color w:val="000000"/>
                <w:sz w:val="18"/>
              </w:rPr>
              <w:t>427</w:t>
            </w:r>
          </w:p>
        </w:tc>
        <w:tc>
          <w:tcPr>
            <w:tcW w:w="704" w:type="dxa"/>
            <w:tcBorders>
              <w:top w:val="single" w:sz="4" w:space="0" w:color="auto"/>
              <w:left w:val="single" w:sz="4" w:space="0" w:color="auto"/>
              <w:bottom w:val="single" w:sz="4" w:space="0" w:color="auto"/>
              <w:right w:val="nil"/>
            </w:tcBorders>
            <w:vAlign w:val="center"/>
            <w:hideMark/>
          </w:tcPr>
          <w:p w14:paraId="6CD4B885" w14:textId="77777777" w:rsidR="008D1269" w:rsidRDefault="008D1269">
            <w:pPr>
              <w:jc w:val="right"/>
              <w:rPr>
                <w:sz w:val="18"/>
              </w:rPr>
            </w:pPr>
            <w:r>
              <w:rPr>
                <w:color w:val="000000"/>
                <w:sz w:val="18"/>
                <w:szCs w:val="18"/>
              </w:rPr>
              <w:t>-33.3</w:t>
            </w:r>
          </w:p>
        </w:tc>
        <w:tc>
          <w:tcPr>
            <w:tcW w:w="1407" w:type="dxa"/>
            <w:tcBorders>
              <w:top w:val="single" w:sz="4" w:space="0" w:color="auto"/>
              <w:left w:val="nil"/>
              <w:bottom w:val="single" w:sz="4" w:space="0" w:color="auto"/>
              <w:right w:val="single" w:sz="4" w:space="0" w:color="auto"/>
            </w:tcBorders>
            <w:vAlign w:val="center"/>
            <w:hideMark/>
          </w:tcPr>
          <w:p w14:paraId="37B7B968" w14:textId="77777777" w:rsidR="008D1269" w:rsidRDefault="008D1269">
            <w:pPr>
              <w:rPr>
                <w:sz w:val="18"/>
              </w:rPr>
            </w:pPr>
            <w:r>
              <w:rPr>
                <w:color w:val="000000"/>
                <w:sz w:val="18"/>
                <w:szCs w:val="18"/>
              </w:rPr>
              <w:t>(-41 to -24.6)</w:t>
            </w:r>
          </w:p>
        </w:tc>
      </w:tr>
      <w:tr w:rsidR="008D1269" w14:paraId="402869EF"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16C83970" w14:textId="77777777" w:rsidR="008D1269" w:rsidRDefault="008D1269">
            <w:pPr>
              <w:ind w:firstLine="176"/>
              <w:rPr>
                <w:sz w:val="18"/>
              </w:rPr>
            </w:pPr>
            <w:r>
              <w:rPr>
                <w:color w:val="000000"/>
                <w:sz w:val="18"/>
              </w:rPr>
              <w:t>Cancer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5030B7" w14:textId="77777777" w:rsidR="008D1269" w:rsidRDefault="008D1269">
            <w:pPr>
              <w:jc w:val="center"/>
              <w:rPr>
                <w:sz w:val="18"/>
              </w:rPr>
            </w:pPr>
            <w:r>
              <w:rPr>
                <w:color w:val="000000"/>
                <w:sz w:val="18"/>
              </w:rPr>
              <w:t>981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69AAB5" w14:textId="77777777" w:rsidR="008D1269" w:rsidRDefault="008D1269">
            <w:pPr>
              <w:jc w:val="center"/>
              <w:rPr>
                <w:sz w:val="18"/>
              </w:rPr>
            </w:pPr>
            <w:r>
              <w:rPr>
                <w:color w:val="000000"/>
                <w:sz w:val="18"/>
              </w:rPr>
              <w:t>958</w:t>
            </w:r>
          </w:p>
        </w:tc>
        <w:tc>
          <w:tcPr>
            <w:tcW w:w="709" w:type="dxa"/>
            <w:tcBorders>
              <w:top w:val="single" w:sz="4" w:space="0" w:color="auto"/>
              <w:left w:val="single" w:sz="4" w:space="0" w:color="auto"/>
              <w:bottom w:val="single" w:sz="4" w:space="0" w:color="auto"/>
              <w:right w:val="nil"/>
            </w:tcBorders>
            <w:vAlign w:val="center"/>
            <w:hideMark/>
          </w:tcPr>
          <w:p w14:paraId="1DC6AD82" w14:textId="77777777" w:rsidR="008D1269" w:rsidRDefault="008D1269">
            <w:pPr>
              <w:jc w:val="right"/>
              <w:rPr>
                <w:sz w:val="18"/>
              </w:rPr>
            </w:pPr>
            <w:r>
              <w:rPr>
                <w:color w:val="000000"/>
                <w:sz w:val="18"/>
                <w:szCs w:val="18"/>
              </w:rPr>
              <w:t>-2.3</w:t>
            </w:r>
          </w:p>
        </w:tc>
        <w:tc>
          <w:tcPr>
            <w:tcW w:w="1476" w:type="dxa"/>
            <w:tcBorders>
              <w:top w:val="single" w:sz="4" w:space="0" w:color="auto"/>
              <w:left w:val="nil"/>
              <w:bottom w:val="single" w:sz="4" w:space="0" w:color="auto"/>
              <w:right w:val="single" w:sz="4" w:space="0" w:color="auto"/>
            </w:tcBorders>
            <w:vAlign w:val="center"/>
            <w:hideMark/>
          </w:tcPr>
          <w:p w14:paraId="69FB2034" w14:textId="77777777" w:rsidR="008D1269" w:rsidRDefault="008D1269">
            <w:pPr>
              <w:rPr>
                <w:sz w:val="18"/>
              </w:rPr>
            </w:pPr>
            <w:r>
              <w:rPr>
                <w:color w:val="000000"/>
                <w:sz w:val="18"/>
                <w:szCs w:val="18"/>
              </w:rPr>
              <w:t>(-10.7 to 6.7)</w:t>
            </w:r>
          </w:p>
        </w:tc>
        <w:tc>
          <w:tcPr>
            <w:tcW w:w="897" w:type="dxa"/>
            <w:tcBorders>
              <w:top w:val="single" w:sz="4" w:space="0" w:color="auto"/>
              <w:left w:val="single" w:sz="4" w:space="0" w:color="auto"/>
              <w:bottom w:val="single" w:sz="4" w:space="0" w:color="auto"/>
              <w:right w:val="single" w:sz="4" w:space="0" w:color="auto"/>
            </w:tcBorders>
            <w:vAlign w:val="center"/>
            <w:hideMark/>
          </w:tcPr>
          <w:p w14:paraId="620F4BC5" w14:textId="77777777" w:rsidR="008D1269" w:rsidRDefault="008D1269">
            <w:pPr>
              <w:jc w:val="center"/>
              <w:rPr>
                <w:sz w:val="18"/>
              </w:rPr>
            </w:pPr>
            <w:r>
              <w:rPr>
                <w:color w:val="000000"/>
                <w:sz w:val="18"/>
              </w:rPr>
              <w:t>1,041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FDABF72" w14:textId="77777777" w:rsidR="008D1269" w:rsidRDefault="008D1269">
            <w:pPr>
              <w:jc w:val="center"/>
              <w:rPr>
                <w:sz w:val="18"/>
              </w:rPr>
            </w:pPr>
            <w:r>
              <w:rPr>
                <w:color w:val="000000"/>
                <w:sz w:val="18"/>
              </w:rPr>
              <w:t>790</w:t>
            </w:r>
          </w:p>
        </w:tc>
        <w:tc>
          <w:tcPr>
            <w:tcW w:w="709" w:type="dxa"/>
            <w:tcBorders>
              <w:top w:val="single" w:sz="4" w:space="0" w:color="auto"/>
              <w:left w:val="single" w:sz="4" w:space="0" w:color="auto"/>
              <w:bottom w:val="single" w:sz="4" w:space="0" w:color="auto"/>
              <w:right w:val="nil"/>
            </w:tcBorders>
            <w:vAlign w:val="center"/>
            <w:hideMark/>
          </w:tcPr>
          <w:p w14:paraId="05EF746D" w14:textId="77777777" w:rsidR="008D1269" w:rsidRDefault="008D1269">
            <w:pPr>
              <w:jc w:val="right"/>
              <w:rPr>
                <w:sz w:val="18"/>
              </w:rPr>
            </w:pPr>
            <w:r>
              <w:rPr>
                <w:color w:val="000000"/>
                <w:sz w:val="18"/>
                <w:szCs w:val="18"/>
              </w:rPr>
              <w:t>-24.1</w:t>
            </w:r>
          </w:p>
        </w:tc>
        <w:tc>
          <w:tcPr>
            <w:tcW w:w="1509" w:type="dxa"/>
            <w:tcBorders>
              <w:top w:val="single" w:sz="4" w:space="0" w:color="auto"/>
              <w:left w:val="nil"/>
              <w:bottom w:val="single" w:sz="4" w:space="0" w:color="auto"/>
              <w:right w:val="single" w:sz="4" w:space="0" w:color="auto"/>
            </w:tcBorders>
            <w:vAlign w:val="center"/>
            <w:hideMark/>
          </w:tcPr>
          <w:p w14:paraId="4E521E63" w14:textId="77777777" w:rsidR="008D1269" w:rsidRDefault="008D1269">
            <w:pPr>
              <w:rPr>
                <w:sz w:val="18"/>
              </w:rPr>
            </w:pPr>
            <w:r>
              <w:rPr>
                <w:color w:val="000000"/>
                <w:sz w:val="18"/>
                <w:szCs w:val="18"/>
              </w:rPr>
              <w:t>(-30.8 to -16.8)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3F649CEC" w14:textId="77777777" w:rsidR="008D1269" w:rsidRDefault="008D1269">
            <w:pPr>
              <w:jc w:val="center"/>
              <w:rPr>
                <w:sz w:val="18"/>
              </w:rPr>
            </w:pPr>
            <w:r>
              <w:rPr>
                <w:color w:val="000000"/>
                <w:sz w:val="18"/>
              </w:rPr>
              <w:t>1,053</w:t>
            </w:r>
          </w:p>
        </w:tc>
        <w:tc>
          <w:tcPr>
            <w:tcW w:w="897" w:type="dxa"/>
            <w:tcBorders>
              <w:top w:val="single" w:sz="4" w:space="0" w:color="auto"/>
              <w:left w:val="single" w:sz="4" w:space="0" w:color="auto"/>
              <w:bottom w:val="single" w:sz="4" w:space="0" w:color="auto"/>
              <w:right w:val="single" w:sz="4" w:space="0" w:color="auto"/>
            </w:tcBorders>
            <w:vAlign w:val="center"/>
            <w:hideMark/>
          </w:tcPr>
          <w:p w14:paraId="11E4E53A" w14:textId="77777777" w:rsidR="008D1269" w:rsidRDefault="008D1269">
            <w:pPr>
              <w:jc w:val="center"/>
              <w:rPr>
                <w:sz w:val="18"/>
              </w:rPr>
            </w:pPr>
            <w:r>
              <w:rPr>
                <w:color w:val="000000"/>
                <w:sz w:val="18"/>
              </w:rPr>
              <w:t>678</w:t>
            </w:r>
          </w:p>
        </w:tc>
        <w:tc>
          <w:tcPr>
            <w:tcW w:w="704" w:type="dxa"/>
            <w:tcBorders>
              <w:top w:val="single" w:sz="4" w:space="0" w:color="auto"/>
              <w:left w:val="single" w:sz="4" w:space="0" w:color="auto"/>
              <w:bottom w:val="single" w:sz="4" w:space="0" w:color="auto"/>
              <w:right w:val="nil"/>
            </w:tcBorders>
            <w:vAlign w:val="center"/>
            <w:hideMark/>
          </w:tcPr>
          <w:p w14:paraId="153A8D3B" w14:textId="77777777" w:rsidR="008D1269" w:rsidRDefault="008D1269">
            <w:pPr>
              <w:jc w:val="right"/>
              <w:rPr>
                <w:sz w:val="18"/>
              </w:rPr>
            </w:pPr>
            <w:r>
              <w:rPr>
                <w:color w:val="000000"/>
                <w:sz w:val="18"/>
                <w:szCs w:val="18"/>
              </w:rPr>
              <w:t>-35.6</w:t>
            </w:r>
          </w:p>
        </w:tc>
        <w:tc>
          <w:tcPr>
            <w:tcW w:w="1407" w:type="dxa"/>
            <w:tcBorders>
              <w:top w:val="single" w:sz="4" w:space="0" w:color="auto"/>
              <w:left w:val="nil"/>
              <w:bottom w:val="single" w:sz="4" w:space="0" w:color="auto"/>
              <w:right w:val="single" w:sz="4" w:space="0" w:color="auto"/>
            </w:tcBorders>
            <w:vAlign w:val="center"/>
            <w:hideMark/>
          </w:tcPr>
          <w:p w14:paraId="0248DBE4" w14:textId="77777777" w:rsidR="008D1269" w:rsidRDefault="008D1269">
            <w:pPr>
              <w:rPr>
                <w:sz w:val="18"/>
              </w:rPr>
            </w:pPr>
            <w:r>
              <w:rPr>
                <w:color w:val="000000"/>
                <w:sz w:val="18"/>
                <w:szCs w:val="18"/>
              </w:rPr>
              <w:t>(-41.5 to -29.1)</w:t>
            </w:r>
          </w:p>
        </w:tc>
      </w:tr>
      <w:tr w:rsidR="008D1269" w14:paraId="466675DE"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6974C0D4" w14:textId="77777777" w:rsidR="008D1269" w:rsidRDefault="008D1269">
            <w:pPr>
              <w:ind w:firstLine="176"/>
              <w:rPr>
                <w:sz w:val="18"/>
              </w:rPr>
            </w:pPr>
            <w:r>
              <w:rPr>
                <w:color w:val="000000"/>
                <w:sz w:val="18"/>
              </w:rPr>
              <w:t>Cardiac and circulatory</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66F0A" w14:textId="77777777" w:rsidR="008D1269" w:rsidRDefault="008D1269">
            <w:pPr>
              <w:jc w:val="center"/>
              <w:rPr>
                <w:sz w:val="18"/>
              </w:rPr>
            </w:pPr>
            <w:r>
              <w:rPr>
                <w:color w:val="000000"/>
                <w:sz w:val="18"/>
              </w:rPr>
              <w:t>2,315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EAD4B" w14:textId="77777777" w:rsidR="008D1269" w:rsidRDefault="008D1269">
            <w:pPr>
              <w:jc w:val="center"/>
              <w:rPr>
                <w:sz w:val="18"/>
              </w:rPr>
            </w:pPr>
            <w:r>
              <w:rPr>
                <w:color w:val="000000"/>
                <w:sz w:val="18"/>
              </w:rPr>
              <w:t>2,528</w:t>
            </w:r>
          </w:p>
        </w:tc>
        <w:tc>
          <w:tcPr>
            <w:tcW w:w="709" w:type="dxa"/>
            <w:tcBorders>
              <w:top w:val="single" w:sz="4" w:space="0" w:color="auto"/>
              <w:left w:val="single" w:sz="4" w:space="0" w:color="auto"/>
              <w:bottom w:val="single" w:sz="4" w:space="0" w:color="auto"/>
              <w:right w:val="nil"/>
            </w:tcBorders>
            <w:vAlign w:val="center"/>
            <w:hideMark/>
          </w:tcPr>
          <w:p w14:paraId="7A3B0E34" w14:textId="77777777" w:rsidR="008D1269" w:rsidRDefault="008D1269">
            <w:pPr>
              <w:jc w:val="right"/>
              <w:rPr>
                <w:sz w:val="18"/>
              </w:rPr>
            </w:pPr>
            <w:r>
              <w:rPr>
                <w:color w:val="000000"/>
                <w:sz w:val="18"/>
                <w:szCs w:val="18"/>
              </w:rPr>
              <w:t>9.2</w:t>
            </w:r>
          </w:p>
        </w:tc>
        <w:tc>
          <w:tcPr>
            <w:tcW w:w="1476" w:type="dxa"/>
            <w:tcBorders>
              <w:top w:val="single" w:sz="4" w:space="0" w:color="auto"/>
              <w:left w:val="nil"/>
              <w:bottom w:val="single" w:sz="4" w:space="0" w:color="auto"/>
              <w:right w:val="single" w:sz="4" w:space="0" w:color="auto"/>
            </w:tcBorders>
            <w:vAlign w:val="center"/>
            <w:hideMark/>
          </w:tcPr>
          <w:p w14:paraId="469CD9AD" w14:textId="77777777" w:rsidR="008D1269" w:rsidRDefault="008D1269">
            <w:pPr>
              <w:rPr>
                <w:sz w:val="18"/>
              </w:rPr>
            </w:pPr>
            <w:r>
              <w:rPr>
                <w:color w:val="000000"/>
                <w:sz w:val="18"/>
                <w:szCs w:val="18"/>
              </w:rPr>
              <w:t>(3.2 to 15.5)</w:t>
            </w:r>
          </w:p>
        </w:tc>
        <w:tc>
          <w:tcPr>
            <w:tcW w:w="897" w:type="dxa"/>
            <w:tcBorders>
              <w:top w:val="single" w:sz="4" w:space="0" w:color="auto"/>
              <w:left w:val="single" w:sz="4" w:space="0" w:color="auto"/>
              <w:bottom w:val="single" w:sz="4" w:space="0" w:color="auto"/>
              <w:right w:val="single" w:sz="4" w:space="0" w:color="auto"/>
            </w:tcBorders>
            <w:vAlign w:val="center"/>
            <w:hideMark/>
          </w:tcPr>
          <w:p w14:paraId="0A579433" w14:textId="77777777" w:rsidR="008D1269" w:rsidRDefault="008D1269">
            <w:pPr>
              <w:jc w:val="center"/>
              <w:rPr>
                <w:sz w:val="18"/>
              </w:rPr>
            </w:pPr>
            <w:r>
              <w:rPr>
                <w:color w:val="000000"/>
                <w:sz w:val="18"/>
              </w:rPr>
              <w:t>2,673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CDD0D8A" w14:textId="77777777" w:rsidR="008D1269" w:rsidRDefault="008D1269">
            <w:pPr>
              <w:jc w:val="center"/>
              <w:rPr>
                <w:sz w:val="18"/>
              </w:rPr>
            </w:pPr>
            <w:r>
              <w:rPr>
                <w:color w:val="000000"/>
                <w:sz w:val="18"/>
              </w:rPr>
              <w:t>2,525</w:t>
            </w:r>
          </w:p>
        </w:tc>
        <w:tc>
          <w:tcPr>
            <w:tcW w:w="709" w:type="dxa"/>
            <w:tcBorders>
              <w:top w:val="single" w:sz="4" w:space="0" w:color="auto"/>
              <w:left w:val="single" w:sz="4" w:space="0" w:color="auto"/>
              <w:bottom w:val="single" w:sz="4" w:space="0" w:color="auto"/>
              <w:right w:val="nil"/>
            </w:tcBorders>
            <w:vAlign w:val="center"/>
            <w:hideMark/>
          </w:tcPr>
          <w:p w14:paraId="275D5CFF" w14:textId="77777777" w:rsidR="008D1269" w:rsidRDefault="008D1269">
            <w:pPr>
              <w:jc w:val="right"/>
              <w:rPr>
                <w:sz w:val="18"/>
              </w:rPr>
            </w:pPr>
            <w:r>
              <w:rPr>
                <w:color w:val="000000"/>
                <w:sz w:val="18"/>
                <w:szCs w:val="18"/>
              </w:rPr>
              <w:t>-5.5</w:t>
            </w:r>
          </w:p>
        </w:tc>
        <w:tc>
          <w:tcPr>
            <w:tcW w:w="1509" w:type="dxa"/>
            <w:tcBorders>
              <w:top w:val="single" w:sz="4" w:space="0" w:color="auto"/>
              <w:left w:val="nil"/>
              <w:bottom w:val="single" w:sz="4" w:space="0" w:color="auto"/>
              <w:right w:val="single" w:sz="4" w:space="0" w:color="auto"/>
            </w:tcBorders>
            <w:vAlign w:val="center"/>
            <w:hideMark/>
          </w:tcPr>
          <w:p w14:paraId="43C571C3" w14:textId="77777777" w:rsidR="008D1269" w:rsidRDefault="008D1269">
            <w:pPr>
              <w:rPr>
                <w:sz w:val="18"/>
              </w:rPr>
            </w:pPr>
            <w:r>
              <w:rPr>
                <w:color w:val="000000"/>
                <w:sz w:val="18"/>
                <w:szCs w:val="18"/>
              </w:rPr>
              <w:t>(-10.5 to -0.3)</w:t>
            </w:r>
          </w:p>
        </w:tc>
        <w:tc>
          <w:tcPr>
            <w:tcW w:w="897" w:type="dxa"/>
            <w:tcBorders>
              <w:top w:val="single" w:sz="4" w:space="0" w:color="auto"/>
              <w:left w:val="single" w:sz="4" w:space="0" w:color="auto"/>
              <w:bottom w:val="single" w:sz="4" w:space="0" w:color="auto"/>
              <w:right w:val="single" w:sz="4" w:space="0" w:color="auto"/>
            </w:tcBorders>
            <w:vAlign w:val="center"/>
            <w:hideMark/>
          </w:tcPr>
          <w:p w14:paraId="08AA187D" w14:textId="77777777" w:rsidR="008D1269" w:rsidRDefault="008D1269">
            <w:pPr>
              <w:jc w:val="center"/>
              <w:rPr>
                <w:sz w:val="18"/>
              </w:rPr>
            </w:pPr>
            <w:r>
              <w:rPr>
                <w:color w:val="000000"/>
                <w:sz w:val="18"/>
              </w:rPr>
              <w:t>2,566</w:t>
            </w:r>
          </w:p>
        </w:tc>
        <w:tc>
          <w:tcPr>
            <w:tcW w:w="897" w:type="dxa"/>
            <w:tcBorders>
              <w:top w:val="single" w:sz="4" w:space="0" w:color="auto"/>
              <w:left w:val="single" w:sz="4" w:space="0" w:color="auto"/>
              <w:bottom w:val="single" w:sz="4" w:space="0" w:color="auto"/>
              <w:right w:val="single" w:sz="4" w:space="0" w:color="auto"/>
            </w:tcBorders>
            <w:vAlign w:val="center"/>
            <w:hideMark/>
          </w:tcPr>
          <w:p w14:paraId="007A344D" w14:textId="77777777" w:rsidR="008D1269" w:rsidRDefault="008D1269">
            <w:pPr>
              <w:jc w:val="center"/>
              <w:rPr>
                <w:sz w:val="18"/>
              </w:rPr>
            </w:pPr>
            <w:r>
              <w:rPr>
                <w:color w:val="000000"/>
                <w:sz w:val="18"/>
              </w:rPr>
              <w:t>2,403</w:t>
            </w:r>
          </w:p>
        </w:tc>
        <w:tc>
          <w:tcPr>
            <w:tcW w:w="704" w:type="dxa"/>
            <w:tcBorders>
              <w:top w:val="single" w:sz="4" w:space="0" w:color="auto"/>
              <w:left w:val="single" w:sz="4" w:space="0" w:color="auto"/>
              <w:bottom w:val="single" w:sz="4" w:space="0" w:color="auto"/>
              <w:right w:val="nil"/>
            </w:tcBorders>
            <w:vAlign w:val="center"/>
            <w:hideMark/>
          </w:tcPr>
          <w:p w14:paraId="6B352CFC" w14:textId="77777777" w:rsidR="008D1269" w:rsidRDefault="008D1269">
            <w:pPr>
              <w:jc w:val="right"/>
              <w:rPr>
                <w:sz w:val="18"/>
              </w:rPr>
            </w:pPr>
            <w:r>
              <w:rPr>
                <w:color w:val="000000"/>
                <w:sz w:val="18"/>
                <w:szCs w:val="18"/>
              </w:rPr>
              <w:t>-6.4</w:t>
            </w:r>
          </w:p>
        </w:tc>
        <w:tc>
          <w:tcPr>
            <w:tcW w:w="1407" w:type="dxa"/>
            <w:tcBorders>
              <w:top w:val="single" w:sz="4" w:space="0" w:color="auto"/>
              <w:left w:val="nil"/>
              <w:bottom w:val="single" w:sz="4" w:space="0" w:color="auto"/>
              <w:right w:val="single" w:sz="4" w:space="0" w:color="auto"/>
            </w:tcBorders>
            <w:vAlign w:val="center"/>
            <w:hideMark/>
          </w:tcPr>
          <w:p w14:paraId="720BB688" w14:textId="77777777" w:rsidR="008D1269" w:rsidRDefault="008D1269">
            <w:pPr>
              <w:rPr>
                <w:sz w:val="18"/>
              </w:rPr>
            </w:pPr>
            <w:r>
              <w:rPr>
                <w:color w:val="000000"/>
                <w:sz w:val="18"/>
                <w:szCs w:val="18"/>
              </w:rPr>
              <w:t>(-11.4 to -1.0)</w:t>
            </w:r>
          </w:p>
        </w:tc>
      </w:tr>
      <w:tr w:rsidR="008D1269" w14:paraId="63B06455"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63C4A63B" w14:textId="77777777" w:rsidR="008D1269" w:rsidRDefault="008D1269">
            <w:pPr>
              <w:ind w:firstLine="176"/>
              <w:rPr>
                <w:sz w:val="18"/>
              </w:rPr>
            </w:pPr>
            <w:r>
              <w:rPr>
                <w:color w:val="000000"/>
                <w:sz w:val="18"/>
              </w:rPr>
              <w:t>Chest and respiratory</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A0472" w14:textId="77777777" w:rsidR="008D1269" w:rsidRDefault="008D1269">
            <w:pPr>
              <w:jc w:val="center"/>
              <w:rPr>
                <w:sz w:val="18"/>
              </w:rPr>
            </w:pPr>
            <w:r>
              <w:rPr>
                <w:color w:val="000000"/>
                <w:sz w:val="18"/>
              </w:rPr>
              <w:t>12,787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9492F" w14:textId="77777777" w:rsidR="008D1269" w:rsidRDefault="008D1269">
            <w:pPr>
              <w:jc w:val="center"/>
              <w:rPr>
                <w:sz w:val="18"/>
              </w:rPr>
            </w:pPr>
            <w:r>
              <w:rPr>
                <w:color w:val="000000"/>
                <w:sz w:val="18"/>
              </w:rPr>
              <w:t>11,725</w:t>
            </w:r>
          </w:p>
        </w:tc>
        <w:tc>
          <w:tcPr>
            <w:tcW w:w="709" w:type="dxa"/>
            <w:tcBorders>
              <w:top w:val="single" w:sz="4" w:space="0" w:color="auto"/>
              <w:left w:val="single" w:sz="4" w:space="0" w:color="auto"/>
              <w:bottom w:val="single" w:sz="4" w:space="0" w:color="auto"/>
              <w:right w:val="nil"/>
            </w:tcBorders>
            <w:vAlign w:val="center"/>
            <w:hideMark/>
          </w:tcPr>
          <w:p w14:paraId="5E79334A" w14:textId="77777777" w:rsidR="008D1269" w:rsidRDefault="008D1269">
            <w:pPr>
              <w:jc w:val="right"/>
              <w:rPr>
                <w:sz w:val="18"/>
              </w:rPr>
            </w:pPr>
            <w:r>
              <w:rPr>
                <w:color w:val="000000"/>
                <w:sz w:val="18"/>
                <w:szCs w:val="18"/>
              </w:rPr>
              <w:t>-8.3</w:t>
            </w:r>
          </w:p>
        </w:tc>
        <w:tc>
          <w:tcPr>
            <w:tcW w:w="1476" w:type="dxa"/>
            <w:tcBorders>
              <w:top w:val="single" w:sz="4" w:space="0" w:color="auto"/>
              <w:left w:val="nil"/>
              <w:bottom w:val="single" w:sz="4" w:space="0" w:color="auto"/>
              <w:right w:val="single" w:sz="4" w:space="0" w:color="auto"/>
            </w:tcBorders>
            <w:vAlign w:val="center"/>
            <w:hideMark/>
          </w:tcPr>
          <w:p w14:paraId="6AB185F5" w14:textId="77777777" w:rsidR="008D1269" w:rsidRDefault="008D1269">
            <w:pPr>
              <w:rPr>
                <w:sz w:val="18"/>
              </w:rPr>
            </w:pPr>
            <w:r>
              <w:rPr>
                <w:color w:val="000000"/>
                <w:sz w:val="18"/>
                <w:szCs w:val="18"/>
              </w:rPr>
              <w:t>(-10.6 to -6.0)</w:t>
            </w:r>
          </w:p>
        </w:tc>
        <w:tc>
          <w:tcPr>
            <w:tcW w:w="897" w:type="dxa"/>
            <w:tcBorders>
              <w:top w:val="single" w:sz="4" w:space="0" w:color="auto"/>
              <w:left w:val="single" w:sz="4" w:space="0" w:color="auto"/>
              <w:bottom w:val="single" w:sz="4" w:space="0" w:color="auto"/>
              <w:right w:val="single" w:sz="4" w:space="0" w:color="auto"/>
            </w:tcBorders>
            <w:vAlign w:val="center"/>
            <w:hideMark/>
          </w:tcPr>
          <w:p w14:paraId="376CED4F" w14:textId="77777777" w:rsidR="008D1269" w:rsidRDefault="008D1269">
            <w:pPr>
              <w:jc w:val="center"/>
              <w:rPr>
                <w:sz w:val="18"/>
              </w:rPr>
            </w:pPr>
            <w:r>
              <w:rPr>
                <w:color w:val="000000"/>
                <w:sz w:val="18"/>
              </w:rPr>
              <w:t>9,143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8D8B95A" w14:textId="77777777" w:rsidR="008D1269" w:rsidRDefault="008D1269">
            <w:pPr>
              <w:jc w:val="center"/>
              <w:rPr>
                <w:sz w:val="18"/>
              </w:rPr>
            </w:pPr>
            <w:r>
              <w:rPr>
                <w:color w:val="000000"/>
                <w:sz w:val="18"/>
              </w:rPr>
              <w:t>12,083</w:t>
            </w:r>
          </w:p>
        </w:tc>
        <w:tc>
          <w:tcPr>
            <w:tcW w:w="709" w:type="dxa"/>
            <w:tcBorders>
              <w:top w:val="single" w:sz="4" w:space="0" w:color="auto"/>
              <w:left w:val="single" w:sz="4" w:space="0" w:color="auto"/>
              <w:bottom w:val="single" w:sz="4" w:space="0" w:color="auto"/>
              <w:right w:val="nil"/>
            </w:tcBorders>
            <w:vAlign w:val="center"/>
            <w:hideMark/>
          </w:tcPr>
          <w:p w14:paraId="5D4BA0BD" w14:textId="77777777" w:rsidR="008D1269" w:rsidRDefault="008D1269">
            <w:pPr>
              <w:jc w:val="right"/>
              <w:rPr>
                <w:sz w:val="18"/>
              </w:rPr>
            </w:pPr>
            <w:r>
              <w:rPr>
                <w:color w:val="000000"/>
                <w:sz w:val="18"/>
                <w:szCs w:val="18"/>
              </w:rPr>
              <w:t>32.2</w:t>
            </w:r>
          </w:p>
        </w:tc>
        <w:tc>
          <w:tcPr>
            <w:tcW w:w="1509" w:type="dxa"/>
            <w:tcBorders>
              <w:top w:val="single" w:sz="4" w:space="0" w:color="auto"/>
              <w:left w:val="nil"/>
              <w:bottom w:val="single" w:sz="4" w:space="0" w:color="auto"/>
              <w:right w:val="single" w:sz="4" w:space="0" w:color="auto"/>
            </w:tcBorders>
            <w:vAlign w:val="center"/>
            <w:hideMark/>
          </w:tcPr>
          <w:p w14:paraId="396253D8" w14:textId="77777777" w:rsidR="008D1269" w:rsidRDefault="008D1269">
            <w:pPr>
              <w:rPr>
                <w:sz w:val="18"/>
              </w:rPr>
            </w:pPr>
            <w:r>
              <w:rPr>
                <w:color w:val="000000"/>
                <w:sz w:val="18"/>
                <w:szCs w:val="18"/>
              </w:rPr>
              <w:t>(28.6 to 35.8)</w:t>
            </w:r>
          </w:p>
        </w:tc>
        <w:tc>
          <w:tcPr>
            <w:tcW w:w="897" w:type="dxa"/>
            <w:tcBorders>
              <w:top w:val="single" w:sz="4" w:space="0" w:color="auto"/>
              <w:left w:val="single" w:sz="4" w:space="0" w:color="auto"/>
              <w:bottom w:val="single" w:sz="4" w:space="0" w:color="auto"/>
              <w:right w:val="single" w:sz="4" w:space="0" w:color="auto"/>
            </w:tcBorders>
            <w:vAlign w:val="center"/>
            <w:hideMark/>
          </w:tcPr>
          <w:p w14:paraId="0C374F80" w14:textId="77777777" w:rsidR="008D1269" w:rsidRDefault="008D1269">
            <w:pPr>
              <w:jc w:val="center"/>
              <w:rPr>
                <w:sz w:val="18"/>
              </w:rPr>
            </w:pPr>
            <w:r>
              <w:rPr>
                <w:color w:val="000000"/>
                <w:sz w:val="18"/>
              </w:rPr>
              <w:t>6,863</w:t>
            </w:r>
          </w:p>
        </w:tc>
        <w:tc>
          <w:tcPr>
            <w:tcW w:w="897" w:type="dxa"/>
            <w:tcBorders>
              <w:top w:val="single" w:sz="4" w:space="0" w:color="auto"/>
              <w:left w:val="single" w:sz="4" w:space="0" w:color="auto"/>
              <w:bottom w:val="single" w:sz="4" w:space="0" w:color="auto"/>
              <w:right w:val="single" w:sz="4" w:space="0" w:color="auto"/>
            </w:tcBorders>
            <w:vAlign w:val="center"/>
            <w:hideMark/>
          </w:tcPr>
          <w:p w14:paraId="40F1A6A9" w14:textId="77777777" w:rsidR="008D1269" w:rsidRDefault="008D1269">
            <w:pPr>
              <w:jc w:val="center"/>
              <w:rPr>
                <w:sz w:val="18"/>
              </w:rPr>
            </w:pPr>
            <w:r>
              <w:rPr>
                <w:color w:val="000000"/>
                <w:sz w:val="18"/>
                <w:szCs w:val="20"/>
              </w:rPr>
              <w:t>3,298</w:t>
            </w:r>
          </w:p>
        </w:tc>
        <w:tc>
          <w:tcPr>
            <w:tcW w:w="704" w:type="dxa"/>
            <w:tcBorders>
              <w:top w:val="single" w:sz="4" w:space="0" w:color="auto"/>
              <w:left w:val="single" w:sz="4" w:space="0" w:color="auto"/>
              <w:bottom w:val="single" w:sz="4" w:space="0" w:color="auto"/>
              <w:right w:val="nil"/>
            </w:tcBorders>
            <w:vAlign w:val="center"/>
            <w:hideMark/>
          </w:tcPr>
          <w:p w14:paraId="11936DF9" w14:textId="77777777" w:rsidR="008D1269" w:rsidRDefault="008D1269">
            <w:pPr>
              <w:jc w:val="right"/>
              <w:rPr>
                <w:sz w:val="18"/>
              </w:rPr>
            </w:pPr>
            <w:r>
              <w:rPr>
                <w:color w:val="000000"/>
                <w:sz w:val="18"/>
                <w:szCs w:val="18"/>
              </w:rPr>
              <w:t>-51.9</w:t>
            </w:r>
          </w:p>
        </w:tc>
        <w:tc>
          <w:tcPr>
            <w:tcW w:w="1407" w:type="dxa"/>
            <w:tcBorders>
              <w:top w:val="single" w:sz="4" w:space="0" w:color="auto"/>
              <w:left w:val="nil"/>
              <w:bottom w:val="single" w:sz="4" w:space="0" w:color="auto"/>
              <w:right w:val="single" w:sz="4" w:space="0" w:color="auto"/>
            </w:tcBorders>
            <w:vAlign w:val="center"/>
            <w:hideMark/>
          </w:tcPr>
          <w:p w14:paraId="5FEEB55C" w14:textId="77777777" w:rsidR="008D1269" w:rsidRDefault="008D1269">
            <w:pPr>
              <w:rPr>
                <w:sz w:val="18"/>
              </w:rPr>
            </w:pPr>
            <w:r>
              <w:rPr>
                <w:color w:val="000000"/>
                <w:sz w:val="18"/>
                <w:szCs w:val="18"/>
              </w:rPr>
              <w:t>(-53.9 to -49.9)</w:t>
            </w:r>
          </w:p>
        </w:tc>
      </w:tr>
      <w:tr w:rsidR="008D1269" w14:paraId="2A5E3EEA"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01060FE3" w14:textId="77777777" w:rsidR="008D1269" w:rsidRDefault="008D1269">
            <w:pPr>
              <w:ind w:firstLine="176"/>
              <w:rPr>
                <w:sz w:val="18"/>
              </w:rPr>
            </w:pPr>
            <w:r>
              <w:rPr>
                <w:color w:val="000000"/>
                <w:sz w:val="18"/>
              </w:rPr>
              <w:t>Cough, flu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C265E" w14:textId="77777777" w:rsidR="008D1269" w:rsidRDefault="008D1269">
            <w:pPr>
              <w:jc w:val="center"/>
              <w:rPr>
                <w:sz w:val="18"/>
              </w:rPr>
            </w:pPr>
            <w:r>
              <w:rPr>
                <w:color w:val="000000"/>
                <w:sz w:val="18"/>
              </w:rPr>
              <w:t>82,504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78D91C" w14:textId="77777777" w:rsidR="008D1269" w:rsidRDefault="008D1269">
            <w:pPr>
              <w:jc w:val="center"/>
              <w:rPr>
                <w:sz w:val="18"/>
              </w:rPr>
            </w:pPr>
            <w:r>
              <w:rPr>
                <w:color w:val="000000"/>
                <w:sz w:val="18"/>
              </w:rPr>
              <w:t>72,641</w:t>
            </w:r>
          </w:p>
        </w:tc>
        <w:tc>
          <w:tcPr>
            <w:tcW w:w="709" w:type="dxa"/>
            <w:tcBorders>
              <w:top w:val="single" w:sz="4" w:space="0" w:color="auto"/>
              <w:left w:val="single" w:sz="4" w:space="0" w:color="auto"/>
              <w:bottom w:val="single" w:sz="4" w:space="0" w:color="auto"/>
              <w:right w:val="nil"/>
            </w:tcBorders>
            <w:vAlign w:val="center"/>
            <w:hideMark/>
          </w:tcPr>
          <w:p w14:paraId="742E013A" w14:textId="77777777" w:rsidR="008D1269" w:rsidRDefault="008D1269">
            <w:pPr>
              <w:jc w:val="right"/>
              <w:rPr>
                <w:sz w:val="18"/>
              </w:rPr>
            </w:pPr>
            <w:r>
              <w:rPr>
                <w:color w:val="000000"/>
                <w:sz w:val="18"/>
                <w:szCs w:val="18"/>
              </w:rPr>
              <w:t>-12.0</w:t>
            </w:r>
          </w:p>
        </w:tc>
        <w:tc>
          <w:tcPr>
            <w:tcW w:w="1476" w:type="dxa"/>
            <w:tcBorders>
              <w:top w:val="single" w:sz="4" w:space="0" w:color="auto"/>
              <w:left w:val="nil"/>
              <w:bottom w:val="single" w:sz="4" w:space="0" w:color="auto"/>
              <w:right w:val="single" w:sz="4" w:space="0" w:color="auto"/>
            </w:tcBorders>
            <w:vAlign w:val="center"/>
            <w:hideMark/>
          </w:tcPr>
          <w:p w14:paraId="23F20A27" w14:textId="77777777" w:rsidR="008D1269" w:rsidRDefault="008D1269">
            <w:pPr>
              <w:rPr>
                <w:sz w:val="18"/>
              </w:rPr>
            </w:pPr>
            <w:r>
              <w:rPr>
                <w:color w:val="000000"/>
                <w:sz w:val="18"/>
                <w:szCs w:val="18"/>
              </w:rPr>
              <w:t>(-12.8 to -11.1)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7C4C38" w14:textId="77777777" w:rsidR="008D1269" w:rsidRDefault="008D1269">
            <w:pPr>
              <w:jc w:val="center"/>
              <w:rPr>
                <w:sz w:val="18"/>
              </w:rPr>
            </w:pPr>
            <w:r>
              <w:rPr>
                <w:color w:val="000000"/>
                <w:sz w:val="18"/>
              </w:rPr>
              <w:t>45,138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684AFDA" w14:textId="77777777" w:rsidR="008D1269" w:rsidRDefault="008D1269">
            <w:pPr>
              <w:jc w:val="center"/>
              <w:rPr>
                <w:sz w:val="18"/>
              </w:rPr>
            </w:pPr>
            <w:r>
              <w:rPr>
                <w:color w:val="000000"/>
                <w:sz w:val="18"/>
              </w:rPr>
              <w:t>34,070</w:t>
            </w:r>
          </w:p>
        </w:tc>
        <w:tc>
          <w:tcPr>
            <w:tcW w:w="709" w:type="dxa"/>
            <w:tcBorders>
              <w:top w:val="single" w:sz="4" w:space="0" w:color="auto"/>
              <w:left w:val="single" w:sz="4" w:space="0" w:color="auto"/>
              <w:bottom w:val="single" w:sz="4" w:space="0" w:color="auto"/>
              <w:right w:val="nil"/>
            </w:tcBorders>
            <w:vAlign w:val="center"/>
            <w:hideMark/>
          </w:tcPr>
          <w:p w14:paraId="7B5AF7D0" w14:textId="77777777" w:rsidR="008D1269" w:rsidRDefault="008D1269">
            <w:pPr>
              <w:jc w:val="right"/>
              <w:rPr>
                <w:sz w:val="18"/>
              </w:rPr>
            </w:pPr>
            <w:r>
              <w:rPr>
                <w:color w:val="000000"/>
                <w:sz w:val="18"/>
                <w:szCs w:val="18"/>
              </w:rPr>
              <w:t>-24.5</w:t>
            </w:r>
          </w:p>
        </w:tc>
        <w:tc>
          <w:tcPr>
            <w:tcW w:w="1509" w:type="dxa"/>
            <w:tcBorders>
              <w:top w:val="single" w:sz="4" w:space="0" w:color="auto"/>
              <w:left w:val="nil"/>
              <w:bottom w:val="single" w:sz="4" w:space="0" w:color="auto"/>
              <w:right w:val="single" w:sz="4" w:space="0" w:color="auto"/>
            </w:tcBorders>
            <w:vAlign w:val="center"/>
            <w:hideMark/>
          </w:tcPr>
          <w:p w14:paraId="6BE1DA8D" w14:textId="77777777" w:rsidR="008D1269" w:rsidRDefault="008D1269">
            <w:pPr>
              <w:rPr>
                <w:sz w:val="18"/>
              </w:rPr>
            </w:pPr>
            <w:r>
              <w:rPr>
                <w:color w:val="000000"/>
                <w:sz w:val="18"/>
                <w:szCs w:val="18"/>
              </w:rPr>
              <w:t>(-25.6 to -23.5)</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8A33F4" w14:textId="77777777" w:rsidR="008D1269" w:rsidRDefault="008D1269">
            <w:pPr>
              <w:jc w:val="center"/>
              <w:rPr>
                <w:sz w:val="18"/>
              </w:rPr>
            </w:pPr>
            <w:r>
              <w:rPr>
                <w:color w:val="000000"/>
                <w:sz w:val="18"/>
              </w:rPr>
              <w:t>28,110</w:t>
            </w:r>
          </w:p>
        </w:tc>
        <w:tc>
          <w:tcPr>
            <w:tcW w:w="897" w:type="dxa"/>
            <w:tcBorders>
              <w:top w:val="single" w:sz="4" w:space="0" w:color="auto"/>
              <w:left w:val="single" w:sz="4" w:space="0" w:color="auto"/>
              <w:bottom w:val="single" w:sz="4" w:space="0" w:color="auto"/>
              <w:right w:val="single" w:sz="4" w:space="0" w:color="auto"/>
            </w:tcBorders>
            <w:vAlign w:val="center"/>
            <w:hideMark/>
          </w:tcPr>
          <w:p w14:paraId="1AF804AA" w14:textId="77777777" w:rsidR="008D1269" w:rsidRDefault="008D1269">
            <w:pPr>
              <w:jc w:val="center"/>
              <w:rPr>
                <w:sz w:val="18"/>
              </w:rPr>
            </w:pPr>
            <w:r>
              <w:rPr>
                <w:color w:val="000000"/>
                <w:sz w:val="18"/>
                <w:szCs w:val="20"/>
              </w:rPr>
              <w:t>6,403</w:t>
            </w:r>
          </w:p>
        </w:tc>
        <w:tc>
          <w:tcPr>
            <w:tcW w:w="704" w:type="dxa"/>
            <w:tcBorders>
              <w:top w:val="single" w:sz="4" w:space="0" w:color="auto"/>
              <w:left w:val="single" w:sz="4" w:space="0" w:color="auto"/>
              <w:bottom w:val="single" w:sz="4" w:space="0" w:color="auto"/>
              <w:right w:val="nil"/>
            </w:tcBorders>
            <w:vAlign w:val="center"/>
            <w:hideMark/>
          </w:tcPr>
          <w:p w14:paraId="37D7AC40" w14:textId="77777777" w:rsidR="008D1269" w:rsidRDefault="008D1269">
            <w:pPr>
              <w:jc w:val="right"/>
              <w:rPr>
                <w:sz w:val="18"/>
              </w:rPr>
            </w:pPr>
            <w:r>
              <w:rPr>
                <w:color w:val="000000"/>
                <w:sz w:val="18"/>
                <w:szCs w:val="18"/>
              </w:rPr>
              <w:t>-77.2</w:t>
            </w:r>
          </w:p>
        </w:tc>
        <w:tc>
          <w:tcPr>
            <w:tcW w:w="1407" w:type="dxa"/>
            <w:tcBorders>
              <w:top w:val="single" w:sz="4" w:space="0" w:color="auto"/>
              <w:left w:val="nil"/>
              <w:bottom w:val="single" w:sz="4" w:space="0" w:color="auto"/>
              <w:right w:val="single" w:sz="4" w:space="0" w:color="auto"/>
            </w:tcBorders>
            <w:vAlign w:val="center"/>
            <w:hideMark/>
          </w:tcPr>
          <w:p w14:paraId="67F7D975" w14:textId="77777777" w:rsidR="008D1269" w:rsidRDefault="008D1269">
            <w:pPr>
              <w:rPr>
                <w:sz w:val="18"/>
              </w:rPr>
            </w:pPr>
            <w:r>
              <w:rPr>
                <w:color w:val="000000"/>
                <w:sz w:val="18"/>
                <w:szCs w:val="18"/>
              </w:rPr>
              <w:t>(-77.8 to -76.6)</w:t>
            </w:r>
          </w:p>
        </w:tc>
      </w:tr>
      <w:tr w:rsidR="008D1269" w14:paraId="64791D2A"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7CA04F93" w14:textId="77777777" w:rsidR="008D1269" w:rsidRDefault="008D1269">
            <w:pPr>
              <w:ind w:firstLine="176"/>
              <w:rPr>
                <w:sz w:val="18"/>
              </w:rPr>
            </w:pPr>
            <w:r>
              <w:rPr>
                <w:color w:val="000000"/>
                <w:sz w:val="18"/>
              </w:rPr>
              <w:t>Dental and oral problems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9BFED" w14:textId="77777777" w:rsidR="008D1269" w:rsidRDefault="008D1269">
            <w:pPr>
              <w:jc w:val="center"/>
              <w:rPr>
                <w:sz w:val="18"/>
              </w:rPr>
            </w:pPr>
            <w:r>
              <w:rPr>
                <w:color w:val="000000"/>
                <w:sz w:val="18"/>
              </w:rPr>
              <w:t>3,133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4B4F3" w14:textId="77777777" w:rsidR="008D1269" w:rsidRDefault="008D1269">
            <w:pPr>
              <w:jc w:val="center"/>
              <w:rPr>
                <w:sz w:val="18"/>
              </w:rPr>
            </w:pPr>
            <w:r>
              <w:rPr>
                <w:color w:val="000000"/>
                <w:sz w:val="18"/>
              </w:rPr>
              <w:t>3,371</w:t>
            </w:r>
          </w:p>
        </w:tc>
        <w:tc>
          <w:tcPr>
            <w:tcW w:w="709" w:type="dxa"/>
            <w:tcBorders>
              <w:top w:val="single" w:sz="4" w:space="0" w:color="auto"/>
              <w:left w:val="single" w:sz="4" w:space="0" w:color="auto"/>
              <w:bottom w:val="single" w:sz="4" w:space="0" w:color="auto"/>
              <w:right w:val="nil"/>
            </w:tcBorders>
            <w:vAlign w:val="center"/>
            <w:hideMark/>
          </w:tcPr>
          <w:p w14:paraId="13FE9D8E" w14:textId="77777777" w:rsidR="008D1269" w:rsidRDefault="008D1269">
            <w:pPr>
              <w:jc w:val="right"/>
              <w:rPr>
                <w:sz w:val="18"/>
              </w:rPr>
            </w:pPr>
            <w:r>
              <w:rPr>
                <w:color w:val="000000"/>
                <w:sz w:val="18"/>
                <w:szCs w:val="18"/>
              </w:rPr>
              <w:t>7.6</w:t>
            </w:r>
          </w:p>
        </w:tc>
        <w:tc>
          <w:tcPr>
            <w:tcW w:w="1476" w:type="dxa"/>
            <w:tcBorders>
              <w:top w:val="single" w:sz="4" w:space="0" w:color="auto"/>
              <w:left w:val="nil"/>
              <w:bottom w:val="single" w:sz="4" w:space="0" w:color="auto"/>
              <w:right w:val="single" w:sz="4" w:space="0" w:color="auto"/>
            </w:tcBorders>
            <w:vAlign w:val="center"/>
            <w:hideMark/>
          </w:tcPr>
          <w:p w14:paraId="29EF0ACF" w14:textId="77777777" w:rsidR="008D1269" w:rsidRDefault="008D1269">
            <w:pPr>
              <w:rPr>
                <w:sz w:val="18"/>
              </w:rPr>
            </w:pPr>
            <w:r>
              <w:rPr>
                <w:color w:val="000000"/>
                <w:sz w:val="18"/>
                <w:szCs w:val="18"/>
              </w:rPr>
              <w:t>(2.5 to 13.0)</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7E5FD8" w14:textId="77777777" w:rsidR="008D1269" w:rsidRDefault="008D1269">
            <w:pPr>
              <w:jc w:val="center"/>
              <w:rPr>
                <w:sz w:val="18"/>
              </w:rPr>
            </w:pPr>
            <w:r>
              <w:rPr>
                <w:color w:val="000000"/>
                <w:sz w:val="18"/>
              </w:rPr>
              <w:t>3,633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52FC798" w14:textId="77777777" w:rsidR="008D1269" w:rsidRDefault="008D1269">
            <w:pPr>
              <w:jc w:val="center"/>
              <w:rPr>
                <w:sz w:val="18"/>
              </w:rPr>
            </w:pPr>
            <w:r>
              <w:rPr>
                <w:color w:val="000000"/>
                <w:sz w:val="18"/>
              </w:rPr>
              <w:t>2,391</w:t>
            </w:r>
          </w:p>
        </w:tc>
        <w:tc>
          <w:tcPr>
            <w:tcW w:w="709" w:type="dxa"/>
            <w:tcBorders>
              <w:top w:val="single" w:sz="4" w:space="0" w:color="auto"/>
              <w:left w:val="single" w:sz="4" w:space="0" w:color="auto"/>
              <w:bottom w:val="single" w:sz="4" w:space="0" w:color="auto"/>
              <w:right w:val="nil"/>
            </w:tcBorders>
            <w:vAlign w:val="center"/>
            <w:hideMark/>
          </w:tcPr>
          <w:p w14:paraId="2509022A" w14:textId="77777777" w:rsidR="008D1269" w:rsidRDefault="008D1269">
            <w:pPr>
              <w:jc w:val="right"/>
              <w:rPr>
                <w:sz w:val="18"/>
              </w:rPr>
            </w:pPr>
            <w:r>
              <w:rPr>
                <w:color w:val="000000"/>
                <w:sz w:val="18"/>
                <w:szCs w:val="18"/>
              </w:rPr>
              <w:t>-34.2</w:t>
            </w:r>
          </w:p>
        </w:tc>
        <w:tc>
          <w:tcPr>
            <w:tcW w:w="1509" w:type="dxa"/>
            <w:tcBorders>
              <w:top w:val="single" w:sz="4" w:space="0" w:color="auto"/>
              <w:left w:val="nil"/>
              <w:bottom w:val="single" w:sz="4" w:space="0" w:color="auto"/>
              <w:right w:val="single" w:sz="4" w:space="0" w:color="auto"/>
            </w:tcBorders>
            <w:vAlign w:val="center"/>
            <w:hideMark/>
          </w:tcPr>
          <w:p w14:paraId="65A4C6F8" w14:textId="77777777" w:rsidR="008D1269" w:rsidRDefault="008D1269">
            <w:pPr>
              <w:rPr>
                <w:sz w:val="18"/>
              </w:rPr>
            </w:pPr>
            <w:r>
              <w:rPr>
                <w:color w:val="000000"/>
                <w:sz w:val="18"/>
                <w:szCs w:val="18"/>
              </w:rPr>
              <w:t>(-37.5 to -30.7)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71FD65" w14:textId="77777777" w:rsidR="008D1269" w:rsidRDefault="008D1269">
            <w:pPr>
              <w:jc w:val="center"/>
              <w:rPr>
                <w:sz w:val="18"/>
              </w:rPr>
            </w:pPr>
            <w:r>
              <w:rPr>
                <w:color w:val="000000"/>
                <w:sz w:val="18"/>
              </w:rPr>
              <w:t>3,418</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12FBB6" w14:textId="77777777" w:rsidR="008D1269" w:rsidRDefault="008D1269">
            <w:pPr>
              <w:jc w:val="center"/>
              <w:rPr>
                <w:sz w:val="18"/>
              </w:rPr>
            </w:pPr>
            <w:r>
              <w:rPr>
                <w:color w:val="000000"/>
                <w:sz w:val="18"/>
              </w:rPr>
              <w:t>2,929</w:t>
            </w:r>
          </w:p>
        </w:tc>
        <w:tc>
          <w:tcPr>
            <w:tcW w:w="704" w:type="dxa"/>
            <w:tcBorders>
              <w:top w:val="single" w:sz="4" w:space="0" w:color="auto"/>
              <w:left w:val="single" w:sz="4" w:space="0" w:color="auto"/>
              <w:bottom w:val="single" w:sz="4" w:space="0" w:color="auto"/>
              <w:right w:val="nil"/>
            </w:tcBorders>
            <w:vAlign w:val="center"/>
            <w:hideMark/>
          </w:tcPr>
          <w:p w14:paraId="084F3DE0" w14:textId="77777777" w:rsidR="008D1269" w:rsidRDefault="008D1269">
            <w:pPr>
              <w:jc w:val="right"/>
              <w:rPr>
                <w:sz w:val="18"/>
              </w:rPr>
            </w:pPr>
            <w:r>
              <w:rPr>
                <w:color w:val="000000"/>
                <w:sz w:val="18"/>
                <w:szCs w:val="18"/>
              </w:rPr>
              <w:t>-14.3</w:t>
            </w:r>
          </w:p>
        </w:tc>
        <w:tc>
          <w:tcPr>
            <w:tcW w:w="1407" w:type="dxa"/>
            <w:tcBorders>
              <w:top w:val="single" w:sz="4" w:space="0" w:color="auto"/>
              <w:left w:val="nil"/>
              <w:bottom w:val="single" w:sz="4" w:space="0" w:color="auto"/>
              <w:right w:val="single" w:sz="4" w:space="0" w:color="auto"/>
            </w:tcBorders>
            <w:vAlign w:val="center"/>
            <w:hideMark/>
          </w:tcPr>
          <w:p w14:paraId="63057C29" w14:textId="77777777" w:rsidR="008D1269" w:rsidRDefault="008D1269">
            <w:pPr>
              <w:rPr>
                <w:sz w:val="18"/>
              </w:rPr>
            </w:pPr>
            <w:r>
              <w:rPr>
                <w:color w:val="000000"/>
                <w:sz w:val="18"/>
                <w:szCs w:val="18"/>
              </w:rPr>
              <w:t>(-18.4 to -10.0)</w:t>
            </w:r>
          </w:p>
        </w:tc>
      </w:tr>
      <w:tr w:rsidR="008D1269" w14:paraId="60285D54"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1560C028" w14:textId="77777777" w:rsidR="008D1269" w:rsidRDefault="008D1269">
            <w:pPr>
              <w:ind w:firstLine="176"/>
              <w:rPr>
                <w:sz w:val="18"/>
              </w:rPr>
            </w:pPr>
            <w:r>
              <w:rPr>
                <w:color w:val="000000"/>
                <w:sz w:val="18"/>
              </w:rPr>
              <w:t>Ear, nose, throat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B88796" w14:textId="77777777" w:rsidR="008D1269" w:rsidRDefault="008D1269">
            <w:pPr>
              <w:jc w:val="center"/>
              <w:rPr>
                <w:sz w:val="18"/>
              </w:rPr>
            </w:pPr>
            <w:r>
              <w:rPr>
                <w:color w:val="000000"/>
                <w:sz w:val="18"/>
              </w:rPr>
              <w:t>9,773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66327" w14:textId="77777777" w:rsidR="008D1269" w:rsidRDefault="008D1269">
            <w:pPr>
              <w:jc w:val="center"/>
              <w:rPr>
                <w:sz w:val="18"/>
              </w:rPr>
            </w:pPr>
            <w:r>
              <w:rPr>
                <w:color w:val="000000"/>
                <w:sz w:val="18"/>
              </w:rPr>
              <w:t>10,831</w:t>
            </w:r>
          </w:p>
        </w:tc>
        <w:tc>
          <w:tcPr>
            <w:tcW w:w="709" w:type="dxa"/>
            <w:tcBorders>
              <w:top w:val="single" w:sz="4" w:space="0" w:color="auto"/>
              <w:left w:val="single" w:sz="4" w:space="0" w:color="auto"/>
              <w:bottom w:val="single" w:sz="4" w:space="0" w:color="auto"/>
              <w:right w:val="nil"/>
            </w:tcBorders>
            <w:vAlign w:val="center"/>
            <w:hideMark/>
          </w:tcPr>
          <w:p w14:paraId="0E86AAF5" w14:textId="77777777" w:rsidR="008D1269" w:rsidRDefault="008D1269">
            <w:pPr>
              <w:jc w:val="right"/>
              <w:rPr>
                <w:sz w:val="18"/>
              </w:rPr>
            </w:pPr>
            <w:r>
              <w:rPr>
                <w:color w:val="000000"/>
                <w:sz w:val="18"/>
                <w:szCs w:val="18"/>
              </w:rPr>
              <w:t>10.8</w:t>
            </w:r>
          </w:p>
        </w:tc>
        <w:tc>
          <w:tcPr>
            <w:tcW w:w="1476" w:type="dxa"/>
            <w:tcBorders>
              <w:top w:val="single" w:sz="4" w:space="0" w:color="auto"/>
              <w:left w:val="nil"/>
              <w:bottom w:val="single" w:sz="4" w:space="0" w:color="auto"/>
              <w:right w:val="single" w:sz="4" w:space="0" w:color="auto"/>
            </w:tcBorders>
            <w:vAlign w:val="center"/>
            <w:hideMark/>
          </w:tcPr>
          <w:p w14:paraId="5F594009" w14:textId="77777777" w:rsidR="008D1269" w:rsidRDefault="008D1269">
            <w:pPr>
              <w:rPr>
                <w:sz w:val="18"/>
              </w:rPr>
            </w:pPr>
            <w:r>
              <w:rPr>
                <w:color w:val="000000"/>
                <w:sz w:val="18"/>
                <w:szCs w:val="18"/>
              </w:rPr>
              <w:t>(7.8 to 13.9)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FA7A99" w14:textId="77777777" w:rsidR="008D1269" w:rsidRDefault="008D1269">
            <w:pPr>
              <w:jc w:val="center"/>
              <w:rPr>
                <w:sz w:val="18"/>
              </w:rPr>
            </w:pPr>
            <w:r>
              <w:rPr>
                <w:color w:val="000000"/>
                <w:sz w:val="18"/>
              </w:rPr>
              <w:t>10,181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D3E3DEA" w14:textId="77777777" w:rsidR="008D1269" w:rsidRDefault="008D1269">
            <w:pPr>
              <w:jc w:val="center"/>
              <w:rPr>
                <w:sz w:val="18"/>
              </w:rPr>
            </w:pPr>
            <w:r>
              <w:rPr>
                <w:color w:val="000000"/>
                <w:sz w:val="18"/>
              </w:rPr>
              <w:t>6,854</w:t>
            </w:r>
          </w:p>
        </w:tc>
        <w:tc>
          <w:tcPr>
            <w:tcW w:w="709" w:type="dxa"/>
            <w:tcBorders>
              <w:top w:val="single" w:sz="4" w:space="0" w:color="auto"/>
              <w:left w:val="single" w:sz="4" w:space="0" w:color="auto"/>
              <w:bottom w:val="single" w:sz="4" w:space="0" w:color="auto"/>
              <w:right w:val="nil"/>
            </w:tcBorders>
            <w:vAlign w:val="center"/>
            <w:hideMark/>
          </w:tcPr>
          <w:p w14:paraId="27D9F714" w14:textId="77777777" w:rsidR="008D1269" w:rsidRDefault="008D1269">
            <w:pPr>
              <w:jc w:val="right"/>
              <w:rPr>
                <w:sz w:val="18"/>
              </w:rPr>
            </w:pPr>
            <w:r>
              <w:rPr>
                <w:color w:val="000000"/>
                <w:sz w:val="18"/>
                <w:szCs w:val="18"/>
              </w:rPr>
              <w:t>-32.7</w:t>
            </w:r>
          </w:p>
        </w:tc>
        <w:tc>
          <w:tcPr>
            <w:tcW w:w="1509" w:type="dxa"/>
            <w:tcBorders>
              <w:top w:val="single" w:sz="4" w:space="0" w:color="auto"/>
              <w:left w:val="nil"/>
              <w:bottom w:val="single" w:sz="4" w:space="0" w:color="auto"/>
              <w:right w:val="single" w:sz="4" w:space="0" w:color="auto"/>
            </w:tcBorders>
            <w:vAlign w:val="center"/>
            <w:hideMark/>
          </w:tcPr>
          <w:p w14:paraId="6FE86F2A" w14:textId="77777777" w:rsidR="008D1269" w:rsidRDefault="008D1269">
            <w:pPr>
              <w:rPr>
                <w:sz w:val="18"/>
              </w:rPr>
            </w:pPr>
            <w:r>
              <w:rPr>
                <w:color w:val="000000"/>
                <w:sz w:val="18"/>
                <w:szCs w:val="18"/>
              </w:rPr>
              <w:t>(-34.7 to -30.6)</w:t>
            </w:r>
          </w:p>
        </w:tc>
        <w:tc>
          <w:tcPr>
            <w:tcW w:w="897" w:type="dxa"/>
            <w:tcBorders>
              <w:top w:val="single" w:sz="4" w:space="0" w:color="auto"/>
              <w:left w:val="single" w:sz="4" w:space="0" w:color="auto"/>
              <w:bottom w:val="single" w:sz="4" w:space="0" w:color="auto"/>
              <w:right w:val="single" w:sz="4" w:space="0" w:color="auto"/>
            </w:tcBorders>
            <w:vAlign w:val="center"/>
            <w:hideMark/>
          </w:tcPr>
          <w:p w14:paraId="42FD813D" w14:textId="77777777" w:rsidR="008D1269" w:rsidRDefault="008D1269">
            <w:pPr>
              <w:jc w:val="center"/>
              <w:rPr>
                <w:sz w:val="18"/>
              </w:rPr>
            </w:pPr>
            <w:r>
              <w:rPr>
                <w:color w:val="000000"/>
                <w:sz w:val="18"/>
              </w:rPr>
              <w:t>9,074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253D90E" w14:textId="77777777" w:rsidR="008D1269" w:rsidRDefault="008D1269">
            <w:pPr>
              <w:jc w:val="center"/>
              <w:rPr>
                <w:sz w:val="18"/>
              </w:rPr>
            </w:pPr>
            <w:r>
              <w:rPr>
                <w:color w:val="000000"/>
                <w:sz w:val="18"/>
              </w:rPr>
              <w:t>5,377</w:t>
            </w:r>
          </w:p>
        </w:tc>
        <w:tc>
          <w:tcPr>
            <w:tcW w:w="704" w:type="dxa"/>
            <w:tcBorders>
              <w:top w:val="single" w:sz="4" w:space="0" w:color="auto"/>
              <w:left w:val="single" w:sz="4" w:space="0" w:color="auto"/>
              <w:bottom w:val="single" w:sz="4" w:space="0" w:color="auto"/>
              <w:right w:val="nil"/>
            </w:tcBorders>
            <w:vAlign w:val="center"/>
            <w:hideMark/>
          </w:tcPr>
          <w:p w14:paraId="35BAA409" w14:textId="77777777" w:rsidR="008D1269" w:rsidRDefault="008D1269">
            <w:pPr>
              <w:jc w:val="right"/>
              <w:rPr>
                <w:sz w:val="18"/>
              </w:rPr>
            </w:pPr>
            <w:r>
              <w:rPr>
                <w:color w:val="000000"/>
                <w:sz w:val="18"/>
                <w:szCs w:val="18"/>
              </w:rPr>
              <w:t>-40.7</w:t>
            </w:r>
          </w:p>
        </w:tc>
        <w:tc>
          <w:tcPr>
            <w:tcW w:w="1407" w:type="dxa"/>
            <w:tcBorders>
              <w:top w:val="single" w:sz="4" w:space="0" w:color="auto"/>
              <w:left w:val="nil"/>
              <w:bottom w:val="single" w:sz="4" w:space="0" w:color="auto"/>
              <w:right w:val="single" w:sz="4" w:space="0" w:color="auto"/>
            </w:tcBorders>
            <w:vAlign w:val="center"/>
            <w:hideMark/>
          </w:tcPr>
          <w:p w14:paraId="5433BEB7" w14:textId="77777777" w:rsidR="008D1269" w:rsidRDefault="008D1269">
            <w:pPr>
              <w:rPr>
                <w:sz w:val="18"/>
              </w:rPr>
            </w:pPr>
            <w:r>
              <w:rPr>
                <w:color w:val="000000"/>
                <w:sz w:val="18"/>
                <w:szCs w:val="18"/>
              </w:rPr>
              <w:t>(-42.7 to -38.7)</w:t>
            </w:r>
          </w:p>
        </w:tc>
      </w:tr>
      <w:tr w:rsidR="008D1269" w14:paraId="2A91A2BE"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07913A1C" w14:textId="77777777" w:rsidR="008D1269" w:rsidRDefault="008D1269">
            <w:pPr>
              <w:ind w:firstLine="176"/>
              <w:rPr>
                <w:sz w:val="18"/>
              </w:rPr>
            </w:pPr>
            <w:r>
              <w:rPr>
                <w:color w:val="000000"/>
                <w:sz w:val="18"/>
              </w:rPr>
              <w:t>Endocrine, glandular problems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EE86F" w14:textId="77777777" w:rsidR="008D1269" w:rsidRDefault="008D1269">
            <w:pPr>
              <w:jc w:val="center"/>
              <w:rPr>
                <w:sz w:val="18"/>
              </w:rPr>
            </w:pPr>
            <w:r>
              <w:rPr>
                <w:color w:val="000000"/>
                <w:sz w:val="18"/>
              </w:rPr>
              <w:t>791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7E73A" w14:textId="77777777" w:rsidR="008D1269" w:rsidRDefault="008D1269">
            <w:pPr>
              <w:jc w:val="center"/>
              <w:rPr>
                <w:sz w:val="18"/>
              </w:rPr>
            </w:pPr>
            <w:r>
              <w:rPr>
                <w:color w:val="000000"/>
                <w:sz w:val="18"/>
              </w:rPr>
              <w:t>851</w:t>
            </w:r>
          </w:p>
        </w:tc>
        <w:tc>
          <w:tcPr>
            <w:tcW w:w="709" w:type="dxa"/>
            <w:tcBorders>
              <w:top w:val="single" w:sz="4" w:space="0" w:color="auto"/>
              <w:left w:val="single" w:sz="4" w:space="0" w:color="auto"/>
              <w:bottom w:val="single" w:sz="4" w:space="0" w:color="auto"/>
              <w:right w:val="nil"/>
            </w:tcBorders>
            <w:vAlign w:val="center"/>
            <w:hideMark/>
          </w:tcPr>
          <w:p w14:paraId="1BCE9468" w14:textId="77777777" w:rsidR="008D1269" w:rsidRDefault="008D1269">
            <w:pPr>
              <w:jc w:val="right"/>
              <w:rPr>
                <w:sz w:val="18"/>
              </w:rPr>
            </w:pPr>
            <w:r>
              <w:rPr>
                <w:color w:val="000000"/>
                <w:sz w:val="18"/>
                <w:szCs w:val="18"/>
              </w:rPr>
              <w:t>7.6</w:t>
            </w:r>
          </w:p>
        </w:tc>
        <w:tc>
          <w:tcPr>
            <w:tcW w:w="1476" w:type="dxa"/>
            <w:tcBorders>
              <w:top w:val="single" w:sz="4" w:space="0" w:color="auto"/>
              <w:left w:val="nil"/>
              <w:bottom w:val="single" w:sz="4" w:space="0" w:color="auto"/>
              <w:right w:val="single" w:sz="4" w:space="0" w:color="auto"/>
            </w:tcBorders>
            <w:vAlign w:val="center"/>
            <w:hideMark/>
          </w:tcPr>
          <w:p w14:paraId="5F2028AE" w14:textId="77777777" w:rsidR="008D1269" w:rsidRDefault="008D1269">
            <w:pPr>
              <w:rPr>
                <w:sz w:val="18"/>
              </w:rPr>
            </w:pPr>
            <w:r>
              <w:rPr>
                <w:color w:val="000000"/>
                <w:sz w:val="18"/>
                <w:szCs w:val="18"/>
              </w:rPr>
              <w:t>(-2.3 to 18.5)</w:t>
            </w:r>
          </w:p>
        </w:tc>
        <w:tc>
          <w:tcPr>
            <w:tcW w:w="897" w:type="dxa"/>
            <w:tcBorders>
              <w:top w:val="single" w:sz="4" w:space="0" w:color="auto"/>
              <w:left w:val="single" w:sz="4" w:space="0" w:color="auto"/>
              <w:bottom w:val="single" w:sz="4" w:space="0" w:color="auto"/>
              <w:right w:val="single" w:sz="4" w:space="0" w:color="auto"/>
            </w:tcBorders>
            <w:vAlign w:val="center"/>
            <w:hideMark/>
          </w:tcPr>
          <w:p w14:paraId="6FC57F50" w14:textId="77777777" w:rsidR="008D1269" w:rsidRDefault="008D1269">
            <w:pPr>
              <w:jc w:val="center"/>
              <w:rPr>
                <w:sz w:val="18"/>
              </w:rPr>
            </w:pPr>
            <w:r>
              <w:rPr>
                <w:color w:val="000000"/>
                <w:sz w:val="18"/>
              </w:rPr>
              <w:t>943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6B213AE" w14:textId="77777777" w:rsidR="008D1269" w:rsidRDefault="008D1269">
            <w:pPr>
              <w:jc w:val="center"/>
              <w:rPr>
                <w:sz w:val="18"/>
              </w:rPr>
            </w:pPr>
            <w:r>
              <w:rPr>
                <w:color w:val="000000"/>
                <w:sz w:val="18"/>
              </w:rPr>
              <w:t>662</w:t>
            </w:r>
          </w:p>
        </w:tc>
        <w:tc>
          <w:tcPr>
            <w:tcW w:w="709" w:type="dxa"/>
            <w:tcBorders>
              <w:top w:val="single" w:sz="4" w:space="0" w:color="auto"/>
              <w:left w:val="single" w:sz="4" w:space="0" w:color="auto"/>
              <w:bottom w:val="single" w:sz="4" w:space="0" w:color="auto"/>
              <w:right w:val="nil"/>
            </w:tcBorders>
            <w:vAlign w:val="center"/>
            <w:hideMark/>
          </w:tcPr>
          <w:p w14:paraId="78A9B82C" w14:textId="77777777" w:rsidR="008D1269" w:rsidRDefault="008D1269">
            <w:pPr>
              <w:jc w:val="right"/>
              <w:rPr>
                <w:sz w:val="18"/>
              </w:rPr>
            </w:pPr>
            <w:r>
              <w:rPr>
                <w:color w:val="000000"/>
                <w:sz w:val="18"/>
                <w:szCs w:val="18"/>
              </w:rPr>
              <w:t>-29.8</w:t>
            </w:r>
          </w:p>
        </w:tc>
        <w:tc>
          <w:tcPr>
            <w:tcW w:w="1509" w:type="dxa"/>
            <w:tcBorders>
              <w:top w:val="single" w:sz="4" w:space="0" w:color="auto"/>
              <w:left w:val="nil"/>
              <w:bottom w:val="single" w:sz="4" w:space="0" w:color="auto"/>
              <w:right w:val="single" w:sz="4" w:space="0" w:color="auto"/>
            </w:tcBorders>
            <w:vAlign w:val="center"/>
            <w:hideMark/>
          </w:tcPr>
          <w:p w14:paraId="220B7882" w14:textId="77777777" w:rsidR="008D1269" w:rsidRDefault="008D1269">
            <w:pPr>
              <w:rPr>
                <w:sz w:val="18"/>
              </w:rPr>
            </w:pPr>
            <w:r>
              <w:rPr>
                <w:color w:val="000000"/>
                <w:sz w:val="18"/>
                <w:szCs w:val="18"/>
              </w:rPr>
              <w:t>(-36.4 to -22.5)</w:t>
            </w:r>
          </w:p>
        </w:tc>
        <w:tc>
          <w:tcPr>
            <w:tcW w:w="897" w:type="dxa"/>
            <w:tcBorders>
              <w:top w:val="single" w:sz="4" w:space="0" w:color="auto"/>
              <w:left w:val="single" w:sz="4" w:space="0" w:color="auto"/>
              <w:bottom w:val="single" w:sz="4" w:space="0" w:color="auto"/>
              <w:right w:val="single" w:sz="4" w:space="0" w:color="auto"/>
            </w:tcBorders>
            <w:vAlign w:val="center"/>
            <w:hideMark/>
          </w:tcPr>
          <w:p w14:paraId="2D1AC4E8" w14:textId="77777777" w:rsidR="008D1269" w:rsidRDefault="008D1269">
            <w:pPr>
              <w:jc w:val="center"/>
              <w:rPr>
                <w:sz w:val="18"/>
              </w:rPr>
            </w:pPr>
            <w:r>
              <w:rPr>
                <w:color w:val="000000"/>
                <w:sz w:val="18"/>
              </w:rPr>
              <w:t>887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700BC2A" w14:textId="77777777" w:rsidR="008D1269" w:rsidRDefault="008D1269">
            <w:pPr>
              <w:jc w:val="center"/>
              <w:rPr>
                <w:sz w:val="18"/>
              </w:rPr>
            </w:pPr>
            <w:r>
              <w:rPr>
                <w:color w:val="000000"/>
                <w:sz w:val="18"/>
              </w:rPr>
              <w:t>654</w:t>
            </w:r>
          </w:p>
        </w:tc>
        <w:tc>
          <w:tcPr>
            <w:tcW w:w="704" w:type="dxa"/>
            <w:tcBorders>
              <w:top w:val="single" w:sz="4" w:space="0" w:color="auto"/>
              <w:left w:val="single" w:sz="4" w:space="0" w:color="auto"/>
              <w:bottom w:val="single" w:sz="4" w:space="0" w:color="auto"/>
              <w:right w:val="nil"/>
            </w:tcBorders>
            <w:vAlign w:val="center"/>
            <w:hideMark/>
          </w:tcPr>
          <w:p w14:paraId="723F86D3" w14:textId="77777777" w:rsidR="008D1269" w:rsidRDefault="008D1269">
            <w:pPr>
              <w:jc w:val="right"/>
              <w:rPr>
                <w:sz w:val="18"/>
              </w:rPr>
            </w:pPr>
            <w:r>
              <w:rPr>
                <w:color w:val="000000"/>
                <w:sz w:val="18"/>
                <w:szCs w:val="18"/>
              </w:rPr>
              <w:t>-26.3</w:t>
            </w:r>
          </w:p>
        </w:tc>
        <w:tc>
          <w:tcPr>
            <w:tcW w:w="1407" w:type="dxa"/>
            <w:tcBorders>
              <w:top w:val="single" w:sz="4" w:space="0" w:color="auto"/>
              <w:left w:val="nil"/>
              <w:bottom w:val="single" w:sz="4" w:space="0" w:color="auto"/>
              <w:right w:val="single" w:sz="4" w:space="0" w:color="auto"/>
            </w:tcBorders>
            <w:vAlign w:val="center"/>
            <w:hideMark/>
          </w:tcPr>
          <w:p w14:paraId="0A243854" w14:textId="77777777" w:rsidR="008D1269" w:rsidRDefault="008D1269">
            <w:pPr>
              <w:rPr>
                <w:sz w:val="18"/>
              </w:rPr>
            </w:pPr>
            <w:r>
              <w:rPr>
                <w:color w:val="000000"/>
                <w:sz w:val="18"/>
                <w:szCs w:val="18"/>
              </w:rPr>
              <w:t>(-33.4 to -18.4)</w:t>
            </w:r>
          </w:p>
        </w:tc>
      </w:tr>
      <w:tr w:rsidR="008D1269" w14:paraId="5C7B506C"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301D1DA7" w14:textId="77777777" w:rsidR="008D1269" w:rsidRDefault="008D1269">
            <w:pPr>
              <w:ind w:firstLine="176"/>
              <w:rPr>
                <w:sz w:val="18"/>
              </w:rPr>
            </w:pPr>
            <w:r>
              <w:rPr>
                <w:color w:val="000000"/>
                <w:sz w:val="18"/>
              </w:rPr>
              <w:t>Eye problems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76635" w14:textId="77777777" w:rsidR="008D1269" w:rsidRDefault="008D1269">
            <w:pPr>
              <w:jc w:val="center"/>
              <w:rPr>
                <w:sz w:val="18"/>
              </w:rPr>
            </w:pPr>
            <w:r>
              <w:rPr>
                <w:color w:val="000000"/>
                <w:sz w:val="18"/>
              </w:rPr>
              <w:t>2,644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8F796" w14:textId="77777777" w:rsidR="008D1269" w:rsidRDefault="008D1269">
            <w:pPr>
              <w:jc w:val="center"/>
              <w:rPr>
                <w:sz w:val="18"/>
              </w:rPr>
            </w:pPr>
            <w:r>
              <w:rPr>
                <w:color w:val="000000"/>
                <w:sz w:val="18"/>
              </w:rPr>
              <w:t>2,895</w:t>
            </w:r>
          </w:p>
        </w:tc>
        <w:tc>
          <w:tcPr>
            <w:tcW w:w="709" w:type="dxa"/>
            <w:tcBorders>
              <w:top w:val="single" w:sz="4" w:space="0" w:color="auto"/>
              <w:left w:val="single" w:sz="4" w:space="0" w:color="auto"/>
              <w:bottom w:val="single" w:sz="4" w:space="0" w:color="auto"/>
              <w:right w:val="nil"/>
            </w:tcBorders>
            <w:vAlign w:val="center"/>
            <w:hideMark/>
          </w:tcPr>
          <w:p w14:paraId="4A6F2AC1" w14:textId="77777777" w:rsidR="008D1269" w:rsidRDefault="008D1269">
            <w:pPr>
              <w:jc w:val="right"/>
              <w:rPr>
                <w:sz w:val="18"/>
              </w:rPr>
            </w:pPr>
            <w:r>
              <w:rPr>
                <w:color w:val="000000"/>
                <w:sz w:val="18"/>
                <w:szCs w:val="18"/>
              </w:rPr>
              <w:t>9.5</w:t>
            </w:r>
          </w:p>
        </w:tc>
        <w:tc>
          <w:tcPr>
            <w:tcW w:w="1476" w:type="dxa"/>
            <w:tcBorders>
              <w:top w:val="single" w:sz="4" w:space="0" w:color="auto"/>
              <w:left w:val="nil"/>
              <w:bottom w:val="single" w:sz="4" w:space="0" w:color="auto"/>
              <w:right w:val="single" w:sz="4" w:space="0" w:color="auto"/>
            </w:tcBorders>
            <w:vAlign w:val="center"/>
            <w:hideMark/>
          </w:tcPr>
          <w:p w14:paraId="25C8124B" w14:textId="77777777" w:rsidR="008D1269" w:rsidRDefault="008D1269">
            <w:pPr>
              <w:rPr>
                <w:sz w:val="18"/>
              </w:rPr>
            </w:pPr>
            <w:r>
              <w:rPr>
                <w:color w:val="000000"/>
                <w:sz w:val="18"/>
                <w:szCs w:val="18"/>
              </w:rPr>
              <w:t>(3.9 to 15.4)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729B78" w14:textId="77777777" w:rsidR="008D1269" w:rsidRDefault="008D1269">
            <w:pPr>
              <w:jc w:val="center"/>
              <w:rPr>
                <w:sz w:val="18"/>
              </w:rPr>
            </w:pPr>
            <w:r>
              <w:rPr>
                <w:color w:val="000000"/>
                <w:sz w:val="18"/>
              </w:rPr>
              <w:t>3,108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2C3045D" w14:textId="77777777" w:rsidR="008D1269" w:rsidRDefault="008D1269">
            <w:pPr>
              <w:jc w:val="center"/>
              <w:rPr>
                <w:sz w:val="18"/>
              </w:rPr>
            </w:pPr>
            <w:r>
              <w:rPr>
                <w:color w:val="000000"/>
                <w:sz w:val="18"/>
              </w:rPr>
              <w:t>1,782</w:t>
            </w:r>
          </w:p>
        </w:tc>
        <w:tc>
          <w:tcPr>
            <w:tcW w:w="709" w:type="dxa"/>
            <w:tcBorders>
              <w:top w:val="single" w:sz="4" w:space="0" w:color="auto"/>
              <w:left w:val="single" w:sz="4" w:space="0" w:color="auto"/>
              <w:bottom w:val="single" w:sz="4" w:space="0" w:color="auto"/>
              <w:right w:val="nil"/>
            </w:tcBorders>
            <w:vAlign w:val="center"/>
            <w:hideMark/>
          </w:tcPr>
          <w:p w14:paraId="1E8B3F5A" w14:textId="77777777" w:rsidR="008D1269" w:rsidRDefault="008D1269">
            <w:pPr>
              <w:jc w:val="right"/>
              <w:rPr>
                <w:sz w:val="18"/>
              </w:rPr>
            </w:pPr>
            <w:r>
              <w:rPr>
                <w:color w:val="000000"/>
                <w:sz w:val="18"/>
                <w:szCs w:val="18"/>
              </w:rPr>
              <w:t>-42.7</w:t>
            </w:r>
          </w:p>
        </w:tc>
        <w:tc>
          <w:tcPr>
            <w:tcW w:w="1509" w:type="dxa"/>
            <w:tcBorders>
              <w:top w:val="single" w:sz="4" w:space="0" w:color="auto"/>
              <w:left w:val="nil"/>
              <w:bottom w:val="single" w:sz="4" w:space="0" w:color="auto"/>
              <w:right w:val="single" w:sz="4" w:space="0" w:color="auto"/>
            </w:tcBorders>
            <w:vAlign w:val="center"/>
            <w:hideMark/>
          </w:tcPr>
          <w:p w14:paraId="5F0A11D2" w14:textId="77777777" w:rsidR="008D1269" w:rsidRDefault="008D1269">
            <w:pPr>
              <w:rPr>
                <w:sz w:val="18"/>
              </w:rPr>
            </w:pPr>
            <w:r>
              <w:rPr>
                <w:color w:val="000000"/>
                <w:sz w:val="18"/>
                <w:szCs w:val="18"/>
              </w:rPr>
              <w:t>(-45.9 to -39.2)</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5A92FD" w14:textId="77777777" w:rsidR="008D1269" w:rsidRDefault="008D1269">
            <w:pPr>
              <w:jc w:val="center"/>
              <w:rPr>
                <w:sz w:val="18"/>
              </w:rPr>
            </w:pPr>
            <w:r>
              <w:rPr>
                <w:color w:val="000000"/>
                <w:sz w:val="18"/>
              </w:rPr>
              <w:t>2,878</w:t>
            </w:r>
          </w:p>
        </w:tc>
        <w:tc>
          <w:tcPr>
            <w:tcW w:w="897" w:type="dxa"/>
            <w:tcBorders>
              <w:top w:val="single" w:sz="4" w:space="0" w:color="auto"/>
              <w:left w:val="single" w:sz="4" w:space="0" w:color="auto"/>
              <w:bottom w:val="single" w:sz="4" w:space="0" w:color="auto"/>
              <w:right w:val="single" w:sz="4" w:space="0" w:color="auto"/>
            </w:tcBorders>
            <w:vAlign w:val="center"/>
            <w:hideMark/>
          </w:tcPr>
          <w:p w14:paraId="4DC5A463" w14:textId="77777777" w:rsidR="008D1269" w:rsidRDefault="008D1269">
            <w:pPr>
              <w:jc w:val="center"/>
              <w:rPr>
                <w:sz w:val="18"/>
              </w:rPr>
            </w:pPr>
            <w:r>
              <w:rPr>
                <w:color w:val="000000"/>
                <w:sz w:val="18"/>
              </w:rPr>
              <w:t>2,001</w:t>
            </w:r>
          </w:p>
        </w:tc>
        <w:tc>
          <w:tcPr>
            <w:tcW w:w="704" w:type="dxa"/>
            <w:tcBorders>
              <w:top w:val="single" w:sz="4" w:space="0" w:color="auto"/>
              <w:left w:val="single" w:sz="4" w:space="0" w:color="auto"/>
              <w:bottom w:val="single" w:sz="4" w:space="0" w:color="auto"/>
              <w:right w:val="nil"/>
            </w:tcBorders>
            <w:vAlign w:val="center"/>
            <w:hideMark/>
          </w:tcPr>
          <w:p w14:paraId="324057D0" w14:textId="77777777" w:rsidR="008D1269" w:rsidRDefault="008D1269">
            <w:pPr>
              <w:jc w:val="right"/>
              <w:rPr>
                <w:sz w:val="18"/>
              </w:rPr>
            </w:pPr>
            <w:r>
              <w:rPr>
                <w:color w:val="000000"/>
                <w:sz w:val="18"/>
                <w:szCs w:val="18"/>
              </w:rPr>
              <w:t>-30.5</w:t>
            </w:r>
          </w:p>
        </w:tc>
        <w:tc>
          <w:tcPr>
            <w:tcW w:w="1407" w:type="dxa"/>
            <w:tcBorders>
              <w:top w:val="single" w:sz="4" w:space="0" w:color="auto"/>
              <w:left w:val="nil"/>
              <w:bottom w:val="single" w:sz="4" w:space="0" w:color="auto"/>
              <w:right w:val="single" w:sz="4" w:space="0" w:color="auto"/>
            </w:tcBorders>
            <w:vAlign w:val="center"/>
            <w:hideMark/>
          </w:tcPr>
          <w:p w14:paraId="697584FA" w14:textId="77777777" w:rsidR="008D1269" w:rsidRDefault="008D1269">
            <w:pPr>
              <w:rPr>
                <w:sz w:val="18"/>
              </w:rPr>
            </w:pPr>
            <w:r>
              <w:rPr>
                <w:color w:val="000000"/>
                <w:sz w:val="18"/>
                <w:szCs w:val="18"/>
              </w:rPr>
              <w:t>(-34.3 to -26.4)</w:t>
            </w:r>
          </w:p>
        </w:tc>
      </w:tr>
      <w:tr w:rsidR="008D1269" w14:paraId="5C90273F"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01C924C4" w14:textId="77777777" w:rsidR="008D1269" w:rsidRDefault="008D1269">
            <w:pPr>
              <w:ind w:firstLine="176"/>
              <w:rPr>
                <w:sz w:val="18"/>
              </w:rPr>
            </w:pPr>
            <w:r>
              <w:rPr>
                <w:color w:val="000000"/>
                <w:sz w:val="18"/>
              </w:rPr>
              <w:t>Gastrointestinal problems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942B67" w14:textId="77777777" w:rsidR="008D1269" w:rsidRDefault="008D1269">
            <w:pPr>
              <w:jc w:val="center"/>
              <w:rPr>
                <w:sz w:val="18"/>
              </w:rPr>
            </w:pPr>
            <w:r>
              <w:rPr>
                <w:color w:val="000000"/>
                <w:sz w:val="18"/>
              </w:rPr>
              <w:t>50,359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51CABC" w14:textId="77777777" w:rsidR="008D1269" w:rsidRDefault="008D1269">
            <w:pPr>
              <w:jc w:val="center"/>
              <w:rPr>
                <w:sz w:val="18"/>
              </w:rPr>
            </w:pPr>
            <w:r>
              <w:rPr>
                <w:color w:val="000000"/>
                <w:sz w:val="18"/>
              </w:rPr>
              <w:t>49,775</w:t>
            </w:r>
          </w:p>
        </w:tc>
        <w:tc>
          <w:tcPr>
            <w:tcW w:w="709" w:type="dxa"/>
            <w:tcBorders>
              <w:top w:val="single" w:sz="4" w:space="0" w:color="auto"/>
              <w:left w:val="single" w:sz="4" w:space="0" w:color="auto"/>
              <w:bottom w:val="single" w:sz="4" w:space="0" w:color="auto"/>
              <w:right w:val="nil"/>
            </w:tcBorders>
            <w:vAlign w:val="center"/>
            <w:hideMark/>
          </w:tcPr>
          <w:p w14:paraId="0BDB879C" w14:textId="77777777" w:rsidR="008D1269" w:rsidRDefault="008D1269">
            <w:pPr>
              <w:jc w:val="right"/>
              <w:rPr>
                <w:sz w:val="18"/>
              </w:rPr>
            </w:pPr>
            <w:r>
              <w:rPr>
                <w:color w:val="000000"/>
                <w:sz w:val="18"/>
                <w:szCs w:val="18"/>
              </w:rPr>
              <w:t>-1.2</w:t>
            </w:r>
          </w:p>
        </w:tc>
        <w:tc>
          <w:tcPr>
            <w:tcW w:w="1476" w:type="dxa"/>
            <w:tcBorders>
              <w:top w:val="single" w:sz="4" w:space="0" w:color="auto"/>
              <w:left w:val="nil"/>
              <w:bottom w:val="single" w:sz="4" w:space="0" w:color="auto"/>
              <w:right w:val="single" w:sz="4" w:space="0" w:color="auto"/>
            </w:tcBorders>
            <w:vAlign w:val="center"/>
            <w:hideMark/>
          </w:tcPr>
          <w:p w14:paraId="7FEE2224" w14:textId="77777777" w:rsidR="008D1269" w:rsidRDefault="008D1269">
            <w:pPr>
              <w:rPr>
                <w:sz w:val="18"/>
              </w:rPr>
            </w:pPr>
            <w:r>
              <w:rPr>
                <w:color w:val="000000"/>
                <w:sz w:val="18"/>
                <w:szCs w:val="18"/>
              </w:rPr>
              <w:t>(-2.4 to 0.1)</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A0C14D" w14:textId="77777777" w:rsidR="008D1269" w:rsidRDefault="008D1269">
            <w:pPr>
              <w:jc w:val="center"/>
              <w:rPr>
                <w:sz w:val="18"/>
              </w:rPr>
            </w:pPr>
            <w:r>
              <w:rPr>
                <w:color w:val="000000"/>
                <w:sz w:val="18"/>
              </w:rPr>
              <w:t>54,410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B249B7C" w14:textId="77777777" w:rsidR="008D1269" w:rsidRDefault="008D1269">
            <w:pPr>
              <w:jc w:val="center"/>
              <w:rPr>
                <w:sz w:val="18"/>
              </w:rPr>
            </w:pPr>
            <w:r>
              <w:rPr>
                <w:color w:val="000000"/>
                <w:sz w:val="18"/>
              </w:rPr>
              <w:t>28,098</w:t>
            </w:r>
          </w:p>
        </w:tc>
        <w:tc>
          <w:tcPr>
            <w:tcW w:w="709" w:type="dxa"/>
            <w:tcBorders>
              <w:top w:val="single" w:sz="4" w:space="0" w:color="auto"/>
              <w:left w:val="single" w:sz="4" w:space="0" w:color="auto"/>
              <w:bottom w:val="single" w:sz="4" w:space="0" w:color="auto"/>
              <w:right w:val="nil"/>
            </w:tcBorders>
            <w:vAlign w:val="center"/>
            <w:hideMark/>
          </w:tcPr>
          <w:p w14:paraId="566DCF45" w14:textId="77777777" w:rsidR="008D1269" w:rsidRDefault="008D1269">
            <w:pPr>
              <w:jc w:val="right"/>
              <w:rPr>
                <w:sz w:val="18"/>
              </w:rPr>
            </w:pPr>
            <w:r>
              <w:rPr>
                <w:color w:val="000000"/>
                <w:sz w:val="18"/>
                <w:szCs w:val="18"/>
              </w:rPr>
              <w:t>-48.4</w:t>
            </w:r>
          </w:p>
        </w:tc>
        <w:tc>
          <w:tcPr>
            <w:tcW w:w="1509" w:type="dxa"/>
            <w:tcBorders>
              <w:top w:val="single" w:sz="4" w:space="0" w:color="auto"/>
              <w:left w:val="nil"/>
              <w:bottom w:val="single" w:sz="4" w:space="0" w:color="auto"/>
              <w:right w:val="single" w:sz="4" w:space="0" w:color="auto"/>
            </w:tcBorders>
            <w:vAlign w:val="center"/>
            <w:hideMark/>
          </w:tcPr>
          <w:p w14:paraId="4DB56122" w14:textId="77777777" w:rsidR="008D1269" w:rsidRDefault="008D1269">
            <w:pPr>
              <w:rPr>
                <w:sz w:val="18"/>
              </w:rPr>
            </w:pPr>
            <w:r>
              <w:rPr>
                <w:color w:val="000000"/>
                <w:sz w:val="18"/>
                <w:szCs w:val="18"/>
              </w:rPr>
              <w:t>(-49.1 to -47.6)</w:t>
            </w:r>
          </w:p>
        </w:tc>
        <w:tc>
          <w:tcPr>
            <w:tcW w:w="897" w:type="dxa"/>
            <w:tcBorders>
              <w:top w:val="single" w:sz="4" w:space="0" w:color="auto"/>
              <w:left w:val="single" w:sz="4" w:space="0" w:color="auto"/>
              <w:bottom w:val="single" w:sz="4" w:space="0" w:color="auto"/>
              <w:right w:val="single" w:sz="4" w:space="0" w:color="auto"/>
            </w:tcBorders>
            <w:vAlign w:val="center"/>
            <w:hideMark/>
          </w:tcPr>
          <w:p w14:paraId="425C31BD" w14:textId="77777777" w:rsidR="008D1269" w:rsidRDefault="008D1269">
            <w:pPr>
              <w:jc w:val="center"/>
              <w:rPr>
                <w:sz w:val="18"/>
              </w:rPr>
            </w:pPr>
            <w:r>
              <w:rPr>
                <w:color w:val="000000"/>
                <w:sz w:val="18"/>
              </w:rPr>
              <w:t>49,317</w:t>
            </w:r>
          </w:p>
        </w:tc>
        <w:tc>
          <w:tcPr>
            <w:tcW w:w="897" w:type="dxa"/>
            <w:tcBorders>
              <w:top w:val="single" w:sz="4" w:space="0" w:color="auto"/>
              <w:left w:val="single" w:sz="4" w:space="0" w:color="auto"/>
              <w:bottom w:val="single" w:sz="4" w:space="0" w:color="auto"/>
              <w:right w:val="single" w:sz="4" w:space="0" w:color="auto"/>
            </w:tcBorders>
            <w:vAlign w:val="center"/>
            <w:hideMark/>
          </w:tcPr>
          <w:p w14:paraId="65ECF813" w14:textId="77777777" w:rsidR="008D1269" w:rsidRDefault="008D1269">
            <w:pPr>
              <w:jc w:val="center"/>
              <w:rPr>
                <w:sz w:val="18"/>
              </w:rPr>
            </w:pPr>
            <w:r>
              <w:rPr>
                <w:color w:val="000000"/>
                <w:sz w:val="18"/>
              </w:rPr>
              <w:t>32,687</w:t>
            </w:r>
          </w:p>
        </w:tc>
        <w:tc>
          <w:tcPr>
            <w:tcW w:w="704" w:type="dxa"/>
            <w:tcBorders>
              <w:top w:val="single" w:sz="4" w:space="0" w:color="auto"/>
              <w:left w:val="single" w:sz="4" w:space="0" w:color="auto"/>
              <w:bottom w:val="single" w:sz="4" w:space="0" w:color="auto"/>
              <w:right w:val="nil"/>
            </w:tcBorders>
            <w:vAlign w:val="center"/>
            <w:hideMark/>
          </w:tcPr>
          <w:p w14:paraId="4EF5D7A1" w14:textId="77777777" w:rsidR="008D1269" w:rsidRDefault="008D1269">
            <w:pPr>
              <w:jc w:val="right"/>
              <w:rPr>
                <w:sz w:val="18"/>
              </w:rPr>
            </w:pPr>
            <w:r>
              <w:rPr>
                <w:color w:val="000000"/>
                <w:sz w:val="18"/>
                <w:szCs w:val="18"/>
              </w:rPr>
              <w:t>-33.7</w:t>
            </w:r>
          </w:p>
        </w:tc>
        <w:tc>
          <w:tcPr>
            <w:tcW w:w="1407" w:type="dxa"/>
            <w:tcBorders>
              <w:top w:val="single" w:sz="4" w:space="0" w:color="auto"/>
              <w:left w:val="nil"/>
              <w:bottom w:val="single" w:sz="4" w:space="0" w:color="auto"/>
              <w:right w:val="single" w:sz="4" w:space="0" w:color="auto"/>
            </w:tcBorders>
            <w:vAlign w:val="center"/>
            <w:hideMark/>
          </w:tcPr>
          <w:p w14:paraId="485E1673" w14:textId="77777777" w:rsidR="008D1269" w:rsidRDefault="008D1269">
            <w:pPr>
              <w:rPr>
                <w:sz w:val="18"/>
              </w:rPr>
            </w:pPr>
            <w:r>
              <w:rPr>
                <w:color w:val="000000"/>
                <w:sz w:val="18"/>
                <w:szCs w:val="18"/>
              </w:rPr>
              <w:t>(-34.6 to -32.8)</w:t>
            </w:r>
          </w:p>
        </w:tc>
      </w:tr>
      <w:tr w:rsidR="008D1269" w14:paraId="7C04CBFB"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213E8430" w14:textId="77777777" w:rsidR="008D1269" w:rsidRDefault="008D1269">
            <w:pPr>
              <w:ind w:firstLine="176"/>
              <w:rPr>
                <w:sz w:val="18"/>
              </w:rPr>
            </w:pPr>
            <w:r>
              <w:rPr>
                <w:color w:val="000000"/>
                <w:sz w:val="18"/>
              </w:rPr>
              <w:t>Genitourinary, gynaecological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1F947" w14:textId="77777777" w:rsidR="008D1269" w:rsidRDefault="008D1269">
            <w:pPr>
              <w:jc w:val="center"/>
              <w:rPr>
                <w:sz w:val="18"/>
              </w:rPr>
            </w:pPr>
            <w:r>
              <w:rPr>
                <w:color w:val="000000"/>
                <w:sz w:val="18"/>
              </w:rPr>
              <w:t>7,405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522D0" w14:textId="77777777" w:rsidR="008D1269" w:rsidRDefault="008D1269">
            <w:pPr>
              <w:jc w:val="center"/>
              <w:rPr>
                <w:sz w:val="18"/>
              </w:rPr>
            </w:pPr>
            <w:r>
              <w:rPr>
                <w:color w:val="000000"/>
                <w:sz w:val="18"/>
              </w:rPr>
              <w:t>8,072</w:t>
            </w:r>
          </w:p>
        </w:tc>
        <w:tc>
          <w:tcPr>
            <w:tcW w:w="709" w:type="dxa"/>
            <w:tcBorders>
              <w:top w:val="single" w:sz="4" w:space="0" w:color="auto"/>
              <w:left w:val="single" w:sz="4" w:space="0" w:color="auto"/>
              <w:bottom w:val="single" w:sz="4" w:space="0" w:color="auto"/>
              <w:right w:val="nil"/>
            </w:tcBorders>
            <w:vAlign w:val="center"/>
            <w:hideMark/>
          </w:tcPr>
          <w:p w14:paraId="05354F85" w14:textId="77777777" w:rsidR="008D1269" w:rsidRDefault="008D1269">
            <w:pPr>
              <w:jc w:val="right"/>
              <w:rPr>
                <w:sz w:val="18"/>
              </w:rPr>
            </w:pPr>
            <w:r>
              <w:rPr>
                <w:color w:val="000000"/>
                <w:sz w:val="18"/>
                <w:szCs w:val="18"/>
              </w:rPr>
              <w:t>9.0</w:t>
            </w:r>
          </w:p>
        </w:tc>
        <w:tc>
          <w:tcPr>
            <w:tcW w:w="1476" w:type="dxa"/>
            <w:tcBorders>
              <w:top w:val="single" w:sz="4" w:space="0" w:color="auto"/>
              <w:left w:val="nil"/>
              <w:bottom w:val="single" w:sz="4" w:space="0" w:color="auto"/>
              <w:right w:val="single" w:sz="4" w:space="0" w:color="auto"/>
            </w:tcBorders>
            <w:vAlign w:val="center"/>
            <w:hideMark/>
          </w:tcPr>
          <w:p w14:paraId="69385F81" w14:textId="77777777" w:rsidR="008D1269" w:rsidRDefault="008D1269">
            <w:pPr>
              <w:rPr>
                <w:sz w:val="18"/>
              </w:rPr>
            </w:pPr>
            <w:r>
              <w:rPr>
                <w:color w:val="000000"/>
                <w:sz w:val="18"/>
                <w:szCs w:val="18"/>
              </w:rPr>
              <w:t>(5.6 to 12.5)</w:t>
            </w:r>
          </w:p>
        </w:tc>
        <w:tc>
          <w:tcPr>
            <w:tcW w:w="897" w:type="dxa"/>
            <w:tcBorders>
              <w:top w:val="single" w:sz="4" w:space="0" w:color="auto"/>
              <w:left w:val="single" w:sz="4" w:space="0" w:color="auto"/>
              <w:bottom w:val="single" w:sz="4" w:space="0" w:color="auto"/>
              <w:right w:val="single" w:sz="4" w:space="0" w:color="auto"/>
            </w:tcBorders>
            <w:vAlign w:val="center"/>
            <w:hideMark/>
          </w:tcPr>
          <w:p w14:paraId="32B4CEED" w14:textId="77777777" w:rsidR="008D1269" w:rsidRDefault="008D1269">
            <w:pPr>
              <w:jc w:val="center"/>
              <w:rPr>
                <w:sz w:val="18"/>
              </w:rPr>
            </w:pPr>
            <w:r>
              <w:rPr>
                <w:color w:val="000000"/>
                <w:sz w:val="18"/>
              </w:rPr>
              <w:t>8,188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D7325A0" w14:textId="77777777" w:rsidR="008D1269" w:rsidRDefault="008D1269">
            <w:pPr>
              <w:jc w:val="center"/>
              <w:rPr>
                <w:sz w:val="18"/>
              </w:rPr>
            </w:pPr>
            <w:r>
              <w:rPr>
                <w:color w:val="000000"/>
                <w:sz w:val="18"/>
              </w:rPr>
              <w:t>5,417</w:t>
            </w:r>
          </w:p>
        </w:tc>
        <w:tc>
          <w:tcPr>
            <w:tcW w:w="709" w:type="dxa"/>
            <w:tcBorders>
              <w:top w:val="single" w:sz="4" w:space="0" w:color="auto"/>
              <w:left w:val="single" w:sz="4" w:space="0" w:color="auto"/>
              <w:bottom w:val="single" w:sz="4" w:space="0" w:color="auto"/>
              <w:right w:val="nil"/>
            </w:tcBorders>
            <w:vAlign w:val="center"/>
            <w:hideMark/>
          </w:tcPr>
          <w:p w14:paraId="25774890" w14:textId="77777777" w:rsidR="008D1269" w:rsidRDefault="008D1269">
            <w:pPr>
              <w:jc w:val="right"/>
              <w:rPr>
                <w:sz w:val="18"/>
              </w:rPr>
            </w:pPr>
            <w:r>
              <w:rPr>
                <w:color w:val="000000"/>
                <w:sz w:val="18"/>
                <w:szCs w:val="18"/>
              </w:rPr>
              <w:t>-33.8</w:t>
            </w:r>
          </w:p>
        </w:tc>
        <w:tc>
          <w:tcPr>
            <w:tcW w:w="1509" w:type="dxa"/>
            <w:tcBorders>
              <w:top w:val="single" w:sz="4" w:space="0" w:color="auto"/>
              <w:left w:val="nil"/>
              <w:bottom w:val="single" w:sz="4" w:space="0" w:color="auto"/>
              <w:right w:val="single" w:sz="4" w:space="0" w:color="auto"/>
            </w:tcBorders>
            <w:vAlign w:val="center"/>
            <w:hideMark/>
          </w:tcPr>
          <w:p w14:paraId="6C278331" w14:textId="77777777" w:rsidR="008D1269" w:rsidRDefault="008D1269">
            <w:pPr>
              <w:rPr>
                <w:sz w:val="18"/>
              </w:rPr>
            </w:pPr>
            <w:r>
              <w:rPr>
                <w:color w:val="000000"/>
                <w:sz w:val="18"/>
                <w:szCs w:val="18"/>
              </w:rPr>
              <w:t>(-36.1 to -31.5)</w:t>
            </w:r>
          </w:p>
        </w:tc>
        <w:tc>
          <w:tcPr>
            <w:tcW w:w="897" w:type="dxa"/>
            <w:tcBorders>
              <w:top w:val="single" w:sz="4" w:space="0" w:color="auto"/>
              <w:left w:val="single" w:sz="4" w:space="0" w:color="auto"/>
              <w:bottom w:val="single" w:sz="4" w:space="0" w:color="auto"/>
              <w:right w:val="single" w:sz="4" w:space="0" w:color="auto"/>
            </w:tcBorders>
            <w:vAlign w:val="center"/>
            <w:hideMark/>
          </w:tcPr>
          <w:p w14:paraId="42E0E88F" w14:textId="77777777" w:rsidR="008D1269" w:rsidRDefault="008D1269">
            <w:pPr>
              <w:jc w:val="center"/>
              <w:rPr>
                <w:sz w:val="18"/>
              </w:rPr>
            </w:pPr>
            <w:r>
              <w:rPr>
                <w:color w:val="000000"/>
                <w:sz w:val="18"/>
              </w:rPr>
              <w:t>7,964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946963B" w14:textId="77777777" w:rsidR="008D1269" w:rsidRDefault="008D1269">
            <w:pPr>
              <w:jc w:val="center"/>
              <w:rPr>
                <w:sz w:val="18"/>
              </w:rPr>
            </w:pPr>
            <w:r>
              <w:rPr>
                <w:color w:val="000000"/>
                <w:sz w:val="18"/>
              </w:rPr>
              <w:t>6,327</w:t>
            </w:r>
          </w:p>
        </w:tc>
        <w:tc>
          <w:tcPr>
            <w:tcW w:w="704" w:type="dxa"/>
            <w:tcBorders>
              <w:top w:val="single" w:sz="4" w:space="0" w:color="auto"/>
              <w:left w:val="single" w:sz="4" w:space="0" w:color="auto"/>
              <w:bottom w:val="single" w:sz="4" w:space="0" w:color="auto"/>
              <w:right w:val="nil"/>
            </w:tcBorders>
            <w:vAlign w:val="center"/>
            <w:hideMark/>
          </w:tcPr>
          <w:p w14:paraId="33FE3EEF" w14:textId="77777777" w:rsidR="008D1269" w:rsidRDefault="008D1269">
            <w:pPr>
              <w:jc w:val="right"/>
              <w:rPr>
                <w:sz w:val="18"/>
              </w:rPr>
            </w:pPr>
            <w:r>
              <w:rPr>
                <w:color w:val="000000"/>
                <w:sz w:val="18"/>
                <w:szCs w:val="18"/>
              </w:rPr>
              <w:t>-20.6</w:t>
            </w:r>
          </w:p>
        </w:tc>
        <w:tc>
          <w:tcPr>
            <w:tcW w:w="1407" w:type="dxa"/>
            <w:tcBorders>
              <w:top w:val="single" w:sz="4" w:space="0" w:color="auto"/>
              <w:left w:val="nil"/>
              <w:bottom w:val="single" w:sz="4" w:space="0" w:color="auto"/>
              <w:right w:val="single" w:sz="4" w:space="0" w:color="auto"/>
            </w:tcBorders>
            <w:vAlign w:val="center"/>
            <w:hideMark/>
          </w:tcPr>
          <w:p w14:paraId="3BC12713" w14:textId="77777777" w:rsidR="008D1269" w:rsidRDefault="008D1269">
            <w:pPr>
              <w:rPr>
                <w:sz w:val="18"/>
              </w:rPr>
            </w:pPr>
            <w:r>
              <w:rPr>
                <w:color w:val="000000"/>
                <w:sz w:val="18"/>
                <w:szCs w:val="18"/>
              </w:rPr>
              <w:t>(-23.1 to -17.9)</w:t>
            </w:r>
          </w:p>
        </w:tc>
      </w:tr>
      <w:tr w:rsidR="008D1269" w14:paraId="4FC94E87"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5F125258" w14:textId="77777777" w:rsidR="008D1269" w:rsidRDefault="008D1269">
            <w:pPr>
              <w:ind w:firstLine="176"/>
              <w:rPr>
                <w:sz w:val="18"/>
              </w:rPr>
            </w:pPr>
            <w:r>
              <w:rPr>
                <w:color w:val="000000"/>
                <w:sz w:val="18"/>
              </w:rPr>
              <w:t>Headache, migraine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DE50A" w14:textId="77777777" w:rsidR="008D1269" w:rsidRDefault="008D1269">
            <w:pPr>
              <w:jc w:val="center"/>
              <w:rPr>
                <w:sz w:val="18"/>
              </w:rPr>
            </w:pPr>
            <w:r>
              <w:rPr>
                <w:color w:val="000000"/>
                <w:sz w:val="18"/>
              </w:rPr>
              <w:t>15,255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8A021" w14:textId="77777777" w:rsidR="008D1269" w:rsidRDefault="008D1269">
            <w:pPr>
              <w:jc w:val="center"/>
              <w:rPr>
                <w:sz w:val="18"/>
              </w:rPr>
            </w:pPr>
            <w:r>
              <w:rPr>
                <w:color w:val="000000"/>
                <w:sz w:val="18"/>
              </w:rPr>
              <w:t>17,210</w:t>
            </w:r>
          </w:p>
        </w:tc>
        <w:tc>
          <w:tcPr>
            <w:tcW w:w="709" w:type="dxa"/>
            <w:tcBorders>
              <w:top w:val="single" w:sz="4" w:space="0" w:color="auto"/>
              <w:left w:val="single" w:sz="4" w:space="0" w:color="auto"/>
              <w:bottom w:val="single" w:sz="4" w:space="0" w:color="auto"/>
              <w:right w:val="nil"/>
            </w:tcBorders>
            <w:vAlign w:val="center"/>
            <w:hideMark/>
          </w:tcPr>
          <w:p w14:paraId="07A3D042" w14:textId="77777777" w:rsidR="008D1269" w:rsidRDefault="008D1269">
            <w:pPr>
              <w:jc w:val="right"/>
              <w:rPr>
                <w:sz w:val="18"/>
              </w:rPr>
            </w:pPr>
            <w:r>
              <w:rPr>
                <w:color w:val="000000"/>
                <w:sz w:val="18"/>
                <w:szCs w:val="18"/>
              </w:rPr>
              <w:t>12.8</w:t>
            </w:r>
          </w:p>
        </w:tc>
        <w:tc>
          <w:tcPr>
            <w:tcW w:w="1476" w:type="dxa"/>
            <w:tcBorders>
              <w:top w:val="single" w:sz="4" w:space="0" w:color="auto"/>
              <w:left w:val="nil"/>
              <w:bottom w:val="single" w:sz="4" w:space="0" w:color="auto"/>
              <w:right w:val="single" w:sz="4" w:space="0" w:color="auto"/>
            </w:tcBorders>
            <w:vAlign w:val="center"/>
            <w:hideMark/>
          </w:tcPr>
          <w:p w14:paraId="32792548" w14:textId="77777777" w:rsidR="008D1269" w:rsidRDefault="008D1269">
            <w:pPr>
              <w:rPr>
                <w:sz w:val="18"/>
              </w:rPr>
            </w:pPr>
            <w:r>
              <w:rPr>
                <w:color w:val="000000"/>
                <w:sz w:val="18"/>
                <w:szCs w:val="18"/>
              </w:rPr>
              <w:t>(10.4 to 15.3)</w:t>
            </w:r>
          </w:p>
        </w:tc>
        <w:tc>
          <w:tcPr>
            <w:tcW w:w="897" w:type="dxa"/>
            <w:tcBorders>
              <w:top w:val="single" w:sz="4" w:space="0" w:color="auto"/>
              <w:left w:val="single" w:sz="4" w:space="0" w:color="auto"/>
              <w:bottom w:val="single" w:sz="4" w:space="0" w:color="auto"/>
              <w:right w:val="single" w:sz="4" w:space="0" w:color="auto"/>
            </w:tcBorders>
            <w:vAlign w:val="center"/>
            <w:hideMark/>
          </w:tcPr>
          <w:p w14:paraId="6C98028F" w14:textId="77777777" w:rsidR="008D1269" w:rsidRDefault="008D1269">
            <w:pPr>
              <w:jc w:val="center"/>
              <w:rPr>
                <w:sz w:val="18"/>
              </w:rPr>
            </w:pPr>
            <w:r>
              <w:rPr>
                <w:color w:val="000000"/>
                <w:sz w:val="18"/>
              </w:rPr>
              <w:t>17,239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EA72C20" w14:textId="77777777" w:rsidR="008D1269" w:rsidRDefault="008D1269">
            <w:pPr>
              <w:jc w:val="center"/>
              <w:rPr>
                <w:sz w:val="18"/>
              </w:rPr>
            </w:pPr>
            <w:r>
              <w:rPr>
                <w:color w:val="000000"/>
                <w:sz w:val="18"/>
              </w:rPr>
              <w:t>16,358</w:t>
            </w:r>
          </w:p>
        </w:tc>
        <w:tc>
          <w:tcPr>
            <w:tcW w:w="709" w:type="dxa"/>
            <w:tcBorders>
              <w:top w:val="single" w:sz="4" w:space="0" w:color="auto"/>
              <w:left w:val="single" w:sz="4" w:space="0" w:color="auto"/>
              <w:bottom w:val="single" w:sz="4" w:space="0" w:color="auto"/>
              <w:right w:val="nil"/>
            </w:tcBorders>
            <w:vAlign w:val="center"/>
            <w:hideMark/>
          </w:tcPr>
          <w:p w14:paraId="0E548AFD" w14:textId="77777777" w:rsidR="008D1269" w:rsidRDefault="008D1269">
            <w:pPr>
              <w:jc w:val="right"/>
              <w:rPr>
                <w:sz w:val="18"/>
              </w:rPr>
            </w:pPr>
            <w:r>
              <w:rPr>
                <w:color w:val="000000"/>
                <w:sz w:val="18"/>
                <w:szCs w:val="18"/>
              </w:rPr>
              <w:t>-5.1</w:t>
            </w:r>
          </w:p>
        </w:tc>
        <w:tc>
          <w:tcPr>
            <w:tcW w:w="1509" w:type="dxa"/>
            <w:tcBorders>
              <w:top w:val="single" w:sz="4" w:space="0" w:color="auto"/>
              <w:left w:val="nil"/>
              <w:bottom w:val="single" w:sz="4" w:space="0" w:color="auto"/>
              <w:right w:val="single" w:sz="4" w:space="0" w:color="auto"/>
            </w:tcBorders>
            <w:vAlign w:val="center"/>
            <w:hideMark/>
          </w:tcPr>
          <w:p w14:paraId="5C64CAB3" w14:textId="77777777" w:rsidR="008D1269" w:rsidRDefault="008D1269">
            <w:pPr>
              <w:rPr>
                <w:sz w:val="18"/>
              </w:rPr>
            </w:pPr>
            <w:r>
              <w:rPr>
                <w:color w:val="000000"/>
                <w:sz w:val="18"/>
                <w:szCs w:val="18"/>
              </w:rPr>
              <w:t>(-7.1 to -3.1)</w:t>
            </w:r>
          </w:p>
        </w:tc>
        <w:tc>
          <w:tcPr>
            <w:tcW w:w="897" w:type="dxa"/>
            <w:tcBorders>
              <w:top w:val="single" w:sz="4" w:space="0" w:color="auto"/>
              <w:left w:val="single" w:sz="4" w:space="0" w:color="auto"/>
              <w:bottom w:val="single" w:sz="4" w:space="0" w:color="auto"/>
              <w:right w:val="single" w:sz="4" w:space="0" w:color="auto"/>
            </w:tcBorders>
            <w:vAlign w:val="center"/>
            <w:hideMark/>
          </w:tcPr>
          <w:p w14:paraId="21C1171C" w14:textId="77777777" w:rsidR="008D1269" w:rsidRDefault="008D1269">
            <w:pPr>
              <w:jc w:val="center"/>
              <w:rPr>
                <w:sz w:val="18"/>
              </w:rPr>
            </w:pPr>
            <w:r>
              <w:rPr>
                <w:color w:val="000000"/>
                <w:sz w:val="18"/>
              </w:rPr>
              <w:t>17,362</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A05E19" w14:textId="77777777" w:rsidR="008D1269" w:rsidRDefault="008D1269">
            <w:pPr>
              <w:jc w:val="center"/>
              <w:rPr>
                <w:sz w:val="18"/>
              </w:rPr>
            </w:pPr>
            <w:r>
              <w:rPr>
                <w:color w:val="000000"/>
                <w:sz w:val="18"/>
              </w:rPr>
              <w:t>19,053</w:t>
            </w:r>
          </w:p>
        </w:tc>
        <w:tc>
          <w:tcPr>
            <w:tcW w:w="704" w:type="dxa"/>
            <w:tcBorders>
              <w:top w:val="single" w:sz="4" w:space="0" w:color="auto"/>
              <w:left w:val="single" w:sz="4" w:space="0" w:color="auto"/>
              <w:bottom w:val="single" w:sz="4" w:space="0" w:color="auto"/>
              <w:right w:val="nil"/>
            </w:tcBorders>
            <w:vAlign w:val="center"/>
            <w:hideMark/>
          </w:tcPr>
          <w:p w14:paraId="2E469F27" w14:textId="77777777" w:rsidR="008D1269" w:rsidRDefault="008D1269">
            <w:pPr>
              <w:jc w:val="right"/>
              <w:rPr>
                <w:sz w:val="18"/>
              </w:rPr>
            </w:pPr>
            <w:r>
              <w:rPr>
                <w:color w:val="000000"/>
                <w:sz w:val="18"/>
                <w:szCs w:val="18"/>
              </w:rPr>
              <w:t>9.7</w:t>
            </w:r>
          </w:p>
        </w:tc>
        <w:tc>
          <w:tcPr>
            <w:tcW w:w="1407" w:type="dxa"/>
            <w:tcBorders>
              <w:top w:val="single" w:sz="4" w:space="0" w:color="auto"/>
              <w:left w:val="nil"/>
              <w:bottom w:val="single" w:sz="4" w:space="0" w:color="auto"/>
              <w:right w:val="single" w:sz="4" w:space="0" w:color="auto"/>
            </w:tcBorders>
            <w:vAlign w:val="center"/>
            <w:hideMark/>
          </w:tcPr>
          <w:p w14:paraId="66546C3D" w14:textId="77777777" w:rsidR="008D1269" w:rsidRDefault="008D1269">
            <w:pPr>
              <w:rPr>
                <w:sz w:val="18"/>
              </w:rPr>
            </w:pPr>
            <w:r>
              <w:rPr>
                <w:color w:val="000000"/>
                <w:sz w:val="18"/>
                <w:szCs w:val="18"/>
              </w:rPr>
              <w:t>(7.5 to 12.0)</w:t>
            </w:r>
          </w:p>
        </w:tc>
      </w:tr>
      <w:tr w:rsidR="008D1269" w14:paraId="6BF968F2"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78D6803C" w14:textId="77777777" w:rsidR="008D1269" w:rsidRDefault="008D1269">
            <w:pPr>
              <w:ind w:firstLine="176"/>
              <w:rPr>
                <w:sz w:val="18"/>
              </w:rPr>
            </w:pPr>
            <w:r>
              <w:rPr>
                <w:color w:val="000000"/>
                <w:sz w:val="18"/>
              </w:rPr>
              <w:t>Infectious diseases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026CEA" w14:textId="77777777" w:rsidR="008D1269" w:rsidRDefault="008D1269">
            <w:pPr>
              <w:jc w:val="center"/>
              <w:rPr>
                <w:sz w:val="18"/>
              </w:rPr>
            </w:pPr>
            <w:r>
              <w:rPr>
                <w:color w:val="000000"/>
                <w:sz w:val="18"/>
              </w:rPr>
              <w:t>1,644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9353B" w14:textId="77777777" w:rsidR="008D1269" w:rsidRDefault="008D1269">
            <w:pPr>
              <w:jc w:val="center"/>
              <w:rPr>
                <w:sz w:val="18"/>
              </w:rPr>
            </w:pPr>
            <w:r>
              <w:rPr>
                <w:color w:val="000000"/>
                <w:sz w:val="18"/>
              </w:rPr>
              <w:t>1,699</w:t>
            </w:r>
          </w:p>
        </w:tc>
        <w:tc>
          <w:tcPr>
            <w:tcW w:w="709" w:type="dxa"/>
            <w:tcBorders>
              <w:top w:val="single" w:sz="4" w:space="0" w:color="auto"/>
              <w:left w:val="single" w:sz="4" w:space="0" w:color="auto"/>
              <w:bottom w:val="single" w:sz="4" w:space="0" w:color="auto"/>
              <w:right w:val="nil"/>
            </w:tcBorders>
            <w:vAlign w:val="center"/>
            <w:hideMark/>
          </w:tcPr>
          <w:p w14:paraId="121C0BAD" w14:textId="77777777" w:rsidR="008D1269" w:rsidRDefault="008D1269">
            <w:pPr>
              <w:jc w:val="right"/>
              <w:rPr>
                <w:sz w:val="18"/>
              </w:rPr>
            </w:pPr>
            <w:r>
              <w:rPr>
                <w:color w:val="000000"/>
                <w:sz w:val="18"/>
                <w:szCs w:val="18"/>
              </w:rPr>
              <w:t>3.3</w:t>
            </w:r>
          </w:p>
        </w:tc>
        <w:tc>
          <w:tcPr>
            <w:tcW w:w="1476" w:type="dxa"/>
            <w:tcBorders>
              <w:top w:val="single" w:sz="4" w:space="0" w:color="auto"/>
              <w:left w:val="nil"/>
              <w:bottom w:val="single" w:sz="4" w:space="0" w:color="auto"/>
              <w:right w:val="single" w:sz="4" w:space="0" w:color="auto"/>
            </w:tcBorders>
            <w:vAlign w:val="center"/>
            <w:hideMark/>
          </w:tcPr>
          <w:p w14:paraId="58F8AD69" w14:textId="77777777" w:rsidR="008D1269" w:rsidRDefault="008D1269">
            <w:pPr>
              <w:rPr>
                <w:sz w:val="18"/>
              </w:rPr>
            </w:pPr>
            <w:r>
              <w:rPr>
                <w:color w:val="000000"/>
                <w:sz w:val="18"/>
                <w:szCs w:val="18"/>
              </w:rPr>
              <w:t>(-3.4 to 10.6)</w:t>
            </w:r>
          </w:p>
        </w:tc>
        <w:tc>
          <w:tcPr>
            <w:tcW w:w="897" w:type="dxa"/>
            <w:tcBorders>
              <w:top w:val="single" w:sz="4" w:space="0" w:color="auto"/>
              <w:left w:val="single" w:sz="4" w:space="0" w:color="auto"/>
              <w:bottom w:val="single" w:sz="4" w:space="0" w:color="auto"/>
              <w:right w:val="single" w:sz="4" w:space="0" w:color="auto"/>
            </w:tcBorders>
            <w:vAlign w:val="center"/>
            <w:hideMark/>
          </w:tcPr>
          <w:p w14:paraId="57216C83" w14:textId="77777777" w:rsidR="008D1269" w:rsidRDefault="008D1269">
            <w:pPr>
              <w:jc w:val="center"/>
              <w:rPr>
                <w:sz w:val="18"/>
              </w:rPr>
            </w:pPr>
            <w:r>
              <w:rPr>
                <w:color w:val="000000"/>
                <w:sz w:val="18"/>
              </w:rPr>
              <w:t>1,670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84CAF7D" w14:textId="77777777" w:rsidR="008D1269" w:rsidRDefault="008D1269">
            <w:pPr>
              <w:jc w:val="center"/>
              <w:rPr>
                <w:sz w:val="18"/>
              </w:rPr>
            </w:pPr>
            <w:r>
              <w:rPr>
                <w:color w:val="000000"/>
                <w:sz w:val="18"/>
              </w:rPr>
              <w:t>6,401</w:t>
            </w:r>
          </w:p>
        </w:tc>
        <w:tc>
          <w:tcPr>
            <w:tcW w:w="709" w:type="dxa"/>
            <w:tcBorders>
              <w:top w:val="single" w:sz="4" w:space="0" w:color="auto"/>
              <w:left w:val="single" w:sz="4" w:space="0" w:color="auto"/>
              <w:bottom w:val="single" w:sz="4" w:space="0" w:color="auto"/>
              <w:right w:val="nil"/>
            </w:tcBorders>
            <w:vAlign w:val="center"/>
            <w:hideMark/>
          </w:tcPr>
          <w:p w14:paraId="70F51657" w14:textId="77777777" w:rsidR="008D1269" w:rsidRDefault="008D1269">
            <w:pPr>
              <w:jc w:val="right"/>
              <w:rPr>
                <w:sz w:val="18"/>
              </w:rPr>
            </w:pPr>
            <w:r>
              <w:rPr>
                <w:color w:val="000000"/>
                <w:sz w:val="18"/>
                <w:szCs w:val="18"/>
              </w:rPr>
              <w:t>283</w:t>
            </w:r>
          </w:p>
        </w:tc>
        <w:tc>
          <w:tcPr>
            <w:tcW w:w="1509" w:type="dxa"/>
            <w:tcBorders>
              <w:top w:val="single" w:sz="4" w:space="0" w:color="auto"/>
              <w:left w:val="nil"/>
              <w:bottom w:val="single" w:sz="4" w:space="0" w:color="auto"/>
              <w:right w:val="single" w:sz="4" w:space="0" w:color="auto"/>
            </w:tcBorders>
            <w:vAlign w:val="center"/>
            <w:hideMark/>
          </w:tcPr>
          <w:p w14:paraId="0566EFD6" w14:textId="77777777" w:rsidR="008D1269" w:rsidRDefault="008D1269">
            <w:pPr>
              <w:rPr>
                <w:sz w:val="18"/>
              </w:rPr>
            </w:pPr>
            <w:r>
              <w:rPr>
                <w:color w:val="000000"/>
                <w:sz w:val="18"/>
                <w:szCs w:val="18"/>
              </w:rPr>
              <w:t>(263 to 305)</w:t>
            </w:r>
          </w:p>
        </w:tc>
        <w:tc>
          <w:tcPr>
            <w:tcW w:w="897" w:type="dxa"/>
            <w:tcBorders>
              <w:top w:val="single" w:sz="4" w:space="0" w:color="auto"/>
              <w:left w:val="single" w:sz="4" w:space="0" w:color="auto"/>
              <w:bottom w:val="single" w:sz="4" w:space="0" w:color="auto"/>
              <w:right w:val="single" w:sz="4" w:space="0" w:color="auto"/>
            </w:tcBorders>
            <w:vAlign w:val="center"/>
            <w:hideMark/>
          </w:tcPr>
          <w:p w14:paraId="590B8B54" w14:textId="77777777" w:rsidR="008D1269" w:rsidRDefault="008D1269">
            <w:pPr>
              <w:jc w:val="center"/>
              <w:rPr>
                <w:sz w:val="18"/>
              </w:rPr>
            </w:pPr>
            <w:r>
              <w:rPr>
                <w:color w:val="000000"/>
                <w:sz w:val="18"/>
              </w:rPr>
              <w:t>1,690</w:t>
            </w:r>
          </w:p>
        </w:tc>
        <w:tc>
          <w:tcPr>
            <w:tcW w:w="897" w:type="dxa"/>
            <w:tcBorders>
              <w:top w:val="single" w:sz="4" w:space="0" w:color="auto"/>
              <w:left w:val="single" w:sz="4" w:space="0" w:color="auto"/>
              <w:bottom w:val="single" w:sz="4" w:space="0" w:color="auto"/>
              <w:right w:val="single" w:sz="4" w:space="0" w:color="auto"/>
            </w:tcBorders>
            <w:vAlign w:val="center"/>
            <w:hideMark/>
          </w:tcPr>
          <w:p w14:paraId="2AED0443" w14:textId="77777777" w:rsidR="008D1269" w:rsidRDefault="008D1269">
            <w:pPr>
              <w:jc w:val="center"/>
              <w:rPr>
                <w:sz w:val="18"/>
              </w:rPr>
            </w:pPr>
            <w:r>
              <w:rPr>
                <w:color w:val="000000"/>
                <w:sz w:val="18"/>
              </w:rPr>
              <w:t>1,454</w:t>
            </w:r>
          </w:p>
        </w:tc>
        <w:tc>
          <w:tcPr>
            <w:tcW w:w="704" w:type="dxa"/>
            <w:tcBorders>
              <w:top w:val="single" w:sz="4" w:space="0" w:color="auto"/>
              <w:left w:val="single" w:sz="4" w:space="0" w:color="auto"/>
              <w:bottom w:val="single" w:sz="4" w:space="0" w:color="auto"/>
              <w:right w:val="nil"/>
            </w:tcBorders>
            <w:vAlign w:val="center"/>
            <w:hideMark/>
          </w:tcPr>
          <w:p w14:paraId="61C943A6" w14:textId="77777777" w:rsidR="008D1269" w:rsidRDefault="008D1269">
            <w:pPr>
              <w:jc w:val="right"/>
              <w:rPr>
                <w:sz w:val="18"/>
              </w:rPr>
            </w:pPr>
            <w:r>
              <w:rPr>
                <w:color w:val="000000"/>
                <w:sz w:val="18"/>
                <w:szCs w:val="18"/>
              </w:rPr>
              <w:t>-14.0</w:t>
            </w:r>
          </w:p>
        </w:tc>
        <w:tc>
          <w:tcPr>
            <w:tcW w:w="1407" w:type="dxa"/>
            <w:tcBorders>
              <w:top w:val="single" w:sz="4" w:space="0" w:color="auto"/>
              <w:left w:val="nil"/>
              <w:bottom w:val="single" w:sz="4" w:space="0" w:color="auto"/>
              <w:right w:val="single" w:sz="4" w:space="0" w:color="auto"/>
            </w:tcBorders>
            <w:vAlign w:val="center"/>
            <w:hideMark/>
          </w:tcPr>
          <w:p w14:paraId="013511D2" w14:textId="77777777" w:rsidR="008D1269" w:rsidRDefault="008D1269">
            <w:pPr>
              <w:rPr>
                <w:sz w:val="18"/>
              </w:rPr>
            </w:pPr>
            <w:r>
              <w:rPr>
                <w:color w:val="000000"/>
                <w:sz w:val="18"/>
                <w:szCs w:val="18"/>
              </w:rPr>
              <w:t>(-19.8 to -7.7)</w:t>
            </w:r>
          </w:p>
        </w:tc>
      </w:tr>
      <w:tr w:rsidR="008D1269" w14:paraId="09D8D393"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5A3C0CF1" w14:textId="77777777" w:rsidR="008D1269" w:rsidRDefault="008D1269">
            <w:pPr>
              <w:ind w:firstLine="176"/>
              <w:rPr>
                <w:sz w:val="18"/>
              </w:rPr>
            </w:pPr>
            <w:r>
              <w:rPr>
                <w:color w:val="000000"/>
                <w:sz w:val="18"/>
              </w:rPr>
              <w:t>Injury, fracture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C956B0" w14:textId="77777777" w:rsidR="008D1269" w:rsidRDefault="008D1269">
            <w:pPr>
              <w:jc w:val="center"/>
              <w:rPr>
                <w:sz w:val="18"/>
              </w:rPr>
            </w:pPr>
            <w:r>
              <w:rPr>
                <w:color w:val="000000"/>
                <w:sz w:val="18"/>
              </w:rPr>
              <w:t>5,797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0F6F4F" w14:textId="77777777" w:rsidR="008D1269" w:rsidRDefault="008D1269">
            <w:pPr>
              <w:jc w:val="center"/>
              <w:rPr>
                <w:sz w:val="18"/>
              </w:rPr>
            </w:pPr>
            <w:r>
              <w:rPr>
                <w:color w:val="000000"/>
                <w:sz w:val="18"/>
              </w:rPr>
              <w:t>6,214</w:t>
            </w:r>
          </w:p>
        </w:tc>
        <w:tc>
          <w:tcPr>
            <w:tcW w:w="709" w:type="dxa"/>
            <w:tcBorders>
              <w:top w:val="single" w:sz="4" w:space="0" w:color="auto"/>
              <w:left w:val="single" w:sz="4" w:space="0" w:color="auto"/>
              <w:bottom w:val="single" w:sz="4" w:space="0" w:color="auto"/>
              <w:right w:val="nil"/>
            </w:tcBorders>
            <w:vAlign w:val="center"/>
            <w:hideMark/>
          </w:tcPr>
          <w:p w14:paraId="622E0D94" w14:textId="77777777" w:rsidR="008D1269" w:rsidRDefault="008D1269">
            <w:pPr>
              <w:jc w:val="right"/>
              <w:rPr>
                <w:sz w:val="18"/>
              </w:rPr>
            </w:pPr>
            <w:r>
              <w:rPr>
                <w:color w:val="000000"/>
                <w:sz w:val="18"/>
                <w:szCs w:val="18"/>
              </w:rPr>
              <w:t>7.2</w:t>
            </w:r>
          </w:p>
        </w:tc>
        <w:tc>
          <w:tcPr>
            <w:tcW w:w="1476" w:type="dxa"/>
            <w:tcBorders>
              <w:top w:val="single" w:sz="4" w:space="0" w:color="auto"/>
              <w:left w:val="nil"/>
              <w:bottom w:val="single" w:sz="4" w:space="0" w:color="auto"/>
              <w:right w:val="single" w:sz="4" w:space="0" w:color="auto"/>
            </w:tcBorders>
            <w:vAlign w:val="center"/>
            <w:hideMark/>
          </w:tcPr>
          <w:p w14:paraId="1BCBC57A" w14:textId="77777777" w:rsidR="008D1269" w:rsidRDefault="008D1269">
            <w:pPr>
              <w:rPr>
                <w:sz w:val="18"/>
              </w:rPr>
            </w:pPr>
            <w:r>
              <w:rPr>
                <w:color w:val="000000"/>
                <w:sz w:val="18"/>
                <w:szCs w:val="18"/>
              </w:rPr>
              <w:t>(3.4 to 11.1)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363A392" w14:textId="77777777" w:rsidR="008D1269" w:rsidRDefault="008D1269">
            <w:pPr>
              <w:jc w:val="center"/>
              <w:rPr>
                <w:sz w:val="18"/>
              </w:rPr>
            </w:pPr>
            <w:r>
              <w:rPr>
                <w:color w:val="000000"/>
                <w:sz w:val="18"/>
              </w:rPr>
              <w:t>6,681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0871877" w14:textId="77777777" w:rsidR="008D1269" w:rsidRDefault="008D1269">
            <w:pPr>
              <w:jc w:val="center"/>
              <w:rPr>
                <w:sz w:val="18"/>
              </w:rPr>
            </w:pPr>
            <w:r>
              <w:rPr>
                <w:color w:val="000000"/>
                <w:sz w:val="18"/>
              </w:rPr>
              <w:t>4,832</w:t>
            </w:r>
          </w:p>
        </w:tc>
        <w:tc>
          <w:tcPr>
            <w:tcW w:w="709" w:type="dxa"/>
            <w:tcBorders>
              <w:top w:val="single" w:sz="4" w:space="0" w:color="auto"/>
              <w:left w:val="single" w:sz="4" w:space="0" w:color="auto"/>
              <w:bottom w:val="single" w:sz="4" w:space="0" w:color="auto"/>
              <w:right w:val="nil"/>
            </w:tcBorders>
            <w:vAlign w:val="center"/>
            <w:hideMark/>
          </w:tcPr>
          <w:p w14:paraId="69C273F4" w14:textId="77777777" w:rsidR="008D1269" w:rsidRDefault="008D1269">
            <w:pPr>
              <w:jc w:val="right"/>
              <w:rPr>
                <w:sz w:val="18"/>
              </w:rPr>
            </w:pPr>
            <w:r>
              <w:rPr>
                <w:color w:val="000000"/>
                <w:sz w:val="18"/>
                <w:szCs w:val="18"/>
              </w:rPr>
              <w:t>-27.7</w:t>
            </w:r>
          </w:p>
        </w:tc>
        <w:tc>
          <w:tcPr>
            <w:tcW w:w="1509" w:type="dxa"/>
            <w:tcBorders>
              <w:top w:val="single" w:sz="4" w:space="0" w:color="auto"/>
              <w:left w:val="nil"/>
              <w:bottom w:val="single" w:sz="4" w:space="0" w:color="auto"/>
              <w:right w:val="single" w:sz="4" w:space="0" w:color="auto"/>
            </w:tcBorders>
            <w:vAlign w:val="center"/>
            <w:hideMark/>
          </w:tcPr>
          <w:p w14:paraId="63E758F7" w14:textId="77777777" w:rsidR="008D1269" w:rsidRDefault="008D1269">
            <w:pPr>
              <w:rPr>
                <w:sz w:val="18"/>
              </w:rPr>
            </w:pPr>
            <w:r>
              <w:rPr>
                <w:color w:val="000000"/>
                <w:sz w:val="18"/>
                <w:szCs w:val="18"/>
              </w:rPr>
              <w:t>(-30.3 to -24.9)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D4CE934" w14:textId="77777777" w:rsidR="008D1269" w:rsidRDefault="008D1269">
            <w:pPr>
              <w:jc w:val="center"/>
              <w:rPr>
                <w:sz w:val="18"/>
              </w:rPr>
            </w:pPr>
            <w:r>
              <w:rPr>
                <w:color w:val="000000"/>
                <w:sz w:val="18"/>
              </w:rPr>
              <w:t>6,634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A9B31D4" w14:textId="77777777" w:rsidR="008D1269" w:rsidRDefault="008D1269">
            <w:pPr>
              <w:jc w:val="center"/>
              <w:rPr>
                <w:sz w:val="18"/>
              </w:rPr>
            </w:pPr>
            <w:r>
              <w:rPr>
                <w:color w:val="000000"/>
                <w:sz w:val="18"/>
              </w:rPr>
              <w:t>5,809</w:t>
            </w:r>
          </w:p>
        </w:tc>
        <w:tc>
          <w:tcPr>
            <w:tcW w:w="704" w:type="dxa"/>
            <w:tcBorders>
              <w:top w:val="single" w:sz="4" w:space="0" w:color="auto"/>
              <w:left w:val="single" w:sz="4" w:space="0" w:color="auto"/>
              <w:bottom w:val="single" w:sz="4" w:space="0" w:color="auto"/>
              <w:right w:val="nil"/>
            </w:tcBorders>
            <w:vAlign w:val="center"/>
            <w:hideMark/>
          </w:tcPr>
          <w:p w14:paraId="3ED365DC" w14:textId="77777777" w:rsidR="008D1269" w:rsidRDefault="008D1269">
            <w:pPr>
              <w:jc w:val="right"/>
              <w:rPr>
                <w:sz w:val="18"/>
              </w:rPr>
            </w:pPr>
            <w:r>
              <w:rPr>
                <w:color w:val="000000"/>
                <w:sz w:val="18"/>
                <w:szCs w:val="18"/>
              </w:rPr>
              <w:t>-12.4</w:t>
            </w:r>
          </w:p>
        </w:tc>
        <w:tc>
          <w:tcPr>
            <w:tcW w:w="1407" w:type="dxa"/>
            <w:tcBorders>
              <w:top w:val="single" w:sz="4" w:space="0" w:color="auto"/>
              <w:left w:val="nil"/>
              <w:bottom w:val="single" w:sz="4" w:space="0" w:color="auto"/>
              <w:right w:val="single" w:sz="4" w:space="0" w:color="auto"/>
            </w:tcBorders>
            <w:vAlign w:val="center"/>
            <w:hideMark/>
          </w:tcPr>
          <w:p w14:paraId="4EF78C93" w14:textId="77777777" w:rsidR="008D1269" w:rsidRDefault="008D1269">
            <w:pPr>
              <w:rPr>
                <w:sz w:val="18"/>
              </w:rPr>
            </w:pPr>
            <w:r>
              <w:rPr>
                <w:color w:val="000000"/>
                <w:sz w:val="18"/>
                <w:szCs w:val="18"/>
              </w:rPr>
              <w:t>(-15.5 to -9.3)</w:t>
            </w:r>
          </w:p>
        </w:tc>
      </w:tr>
      <w:tr w:rsidR="008D1269" w14:paraId="0871635D"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5E395EA8" w14:textId="77777777" w:rsidR="008D1269" w:rsidRDefault="008D1269">
            <w:pPr>
              <w:ind w:firstLine="176"/>
              <w:rPr>
                <w:sz w:val="18"/>
              </w:rPr>
            </w:pPr>
            <w:r>
              <w:rPr>
                <w:color w:val="000000"/>
                <w:sz w:val="18"/>
              </w:rPr>
              <w:t>Mental health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12BF8" w14:textId="77777777" w:rsidR="008D1269" w:rsidRDefault="008D1269">
            <w:pPr>
              <w:jc w:val="center"/>
              <w:rPr>
                <w:sz w:val="18"/>
              </w:rPr>
            </w:pPr>
            <w:r>
              <w:rPr>
                <w:color w:val="000000"/>
                <w:sz w:val="18"/>
              </w:rPr>
              <w:t>15,888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30BA3D" w14:textId="77777777" w:rsidR="008D1269" w:rsidRDefault="008D1269">
            <w:pPr>
              <w:jc w:val="center"/>
              <w:rPr>
                <w:sz w:val="18"/>
              </w:rPr>
            </w:pPr>
            <w:r>
              <w:rPr>
                <w:color w:val="000000"/>
                <w:sz w:val="18"/>
              </w:rPr>
              <w:t>20,470</w:t>
            </w:r>
          </w:p>
        </w:tc>
        <w:tc>
          <w:tcPr>
            <w:tcW w:w="709" w:type="dxa"/>
            <w:tcBorders>
              <w:top w:val="single" w:sz="4" w:space="0" w:color="auto"/>
              <w:left w:val="single" w:sz="4" w:space="0" w:color="auto"/>
              <w:bottom w:val="single" w:sz="4" w:space="0" w:color="auto"/>
              <w:right w:val="nil"/>
            </w:tcBorders>
            <w:vAlign w:val="center"/>
            <w:hideMark/>
          </w:tcPr>
          <w:p w14:paraId="2C657447" w14:textId="77777777" w:rsidR="008D1269" w:rsidRDefault="008D1269">
            <w:pPr>
              <w:jc w:val="right"/>
              <w:rPr>
                <w:sz w:val="18"/>
              </w:rPr>
            </w:pPr>
            <w:r>
              <w:rPr>
                <w:color w:val="000000"/>
                <w:sz w:val="18"/>
                <w:szCs w:val="18"/>
              </w:rPr>
              <w:t>28.8</w:t>
            </w:r>
          </w:p>
        </w:tc>
        <w:tc>
          <w:tcPr>
            <w:tcW w:w="1476" w:type="dxa"/>
            <w:tcBorders>
              <w:top w:val="single" w:sz="4" w:space="0" w:color="auto"/>
              <w:left w:val="nil"/>
              <w:bottom w:val="single" w:sz="4" w:space="0" w:color="auto"/>
              <w:right w:val="single" w:sz="4" w:space="0" w:color="auto"/>
            </w:tcBorders>
            <w:vAlign w:val="center"/>
            <w:hideMark/>
          </w:tcPr>
          <w:p w14:paraId="4B2A9186" w14:textId="77777777" w:rsidR="008D1269" w:rsidRDefault="008D1269">
            <w:pPr>
              <w:rPr>
                <w:sz w:val="18"/>
              </w:rPr>
            </w:pPr>
            <w:r>
              <w:rPr>
                <w:color w:val="000000"/>
                <w:sz w:val="18"/>
                <w:szCs w:val="18"/>
              </w:rPr>
              <w:t>(26.2 to 31.5)</w:t>
            </w:r>
          </w:p>
        </w:tc>
        <w:tc>
          <w:tcPr>
            <w:tcW w:w="897" w:type="dxa"/>
            <w:tcBorders>
              <w:top w:val="single" w:sz="4" w:space="0" w:color="auto"/>
              <w:left w:val="single" w:sz="4" w:space="0" w:color="auto"/>
              <w:bottom w:val="single" w:sz="4" w:space="0" w:color="auto"/>
              <w:right w:val="single" w:sz="4" w:space="0" w:color="auto"/>
            </w:tcBorders>
            <w:vAlign w:val="center"/>
            <w:hideMark/>
          </w:tcPr>
          <w:p w14:paraId="3B1D9154" w14:textId="77777777" w:rsidR="008D1269" w:rsidRDefault="008D1269">
            <w:pPr>
              <w:jc w:val="center"/>
              <w:rPr>
                <w:sz w:val="18"/>
              </w:rPr>
            </w:pPr>
            <w:r>
              <w:rPr>
                <w:color w:val="000000"/>
                <w:sz w:val="18"/>
              </w:rPr>
              <w:t>17,749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85D2093" w14:textId="77777777" w:rsidR="008D1269" w:rsidRDefault="008D1269">
            <w:pPr>
              <w:jc w:val="center"/>
              <w:rPr>
                <w:sz w:val="18"/>
              </w:rPr>
            </w:pPr>
            <w:r>
              <w:rPr>
                <w:color w:val="000000"/>
                <w:sz w:val="18"/>
              </w:rPr>
              <w:t>25,259</w:t>
            </w:r>
          </w:p>
        </w:tc>
        <w:tc>
          <w:tcPr>
            <w:tcW w:w="709" w:type="dxa"/>
            <w:tcBorders>
              <w:top w:val="single" w:sz="4" w:space="0" w:color="auto"/>
              <w:left w:val="single" w:sz="4" w:space="0" w:color="auto"/>
              <w:bottom w:val="single" w:sz="4" w:space="0" w:color="auto"/>
              <w:right w:val="nil"/>
            </w:tcBorders>
            <w:vAlign w:val="center"/>
            <w:hideMark/>
          </w:tcPr>
          <w:p w14:paraId="27B7982C" w14:textId="77777777" w:rsidR="008D1269" w:rsidRDefault="008D1269">
            <w:pPr>
              <w:jc w:val="right"/>
              <w:rPr>
                <w:sz w:val="18"/>
              </w:rPr>
            </w:pPr>
            <w:r>
              <w:rPr>
                <w:color w:val="000000"/>
                <w:sz w:val="18"/>
                <w:szCs w:val="18"/>
              </w:rPr>
              <w:t>42.3</w:t>
            </w:r>
          </w:p>
        </w:tc>
        <w:tc>
          <w:tcPr>
            <w:tcW w:w="1509" w:type="dxa"/>
            <w:tcBorders>
              <w:top w:val="single" w:sz="4" w:space="0" w:color="auto"/>
              <w:left w:val="nil"/>
              <w:bottom w:val="single" w:sz="4" w:space="0" w:color="auto"/>
              <w:right w:val="single" w:sz="4" w:space="0" w:color="auto"/>
            </w:tcBorders>
            <w:vAlign w:val="center"/>
            <w:hideMark/>
          </w:tcPr>
          <w:p w14:paraId="495591B2" w14:textId="77777777" w:rsidR="008D1269" w:rsidRDefault="008D1269">
            <w:pPr>
              <w:rPr>
                <w:sz w:val="18"/>
              </w:rPr>
            </w:pPr>
            <w:r>
              <w:rPr>
                <w:color w:val="000000"/>
                <w:sz w:val="18"/>
                <w:szCs w:val="18"/>
              </w:rPr>
              <w:t>(39.6 to 45.1)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2C33EF7" w14:textId="77777777" w:rsidR="008D1269" w:rsidRDefault="008D1269">
            <w:pPr>
              <w:jc w:val="center"/>
              <w:rPr>
                <w:sz w:val="18"/>
              </w:rPr>
            </w:pPr>
            <w:r>
              <w:rPr>
                <w:color w:val="000000"/>
                <w:sz w:val="18"/>
              </w:rPr>
              <w:t>17,974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75379C0" w14:textId="77777777" w:rsidR="008D1269" w:rsidRDefault="008D1269">
            <w:pPr>
              <w:jc w:val="center"/>
              <w:rPr>
                <w:sz w:val="18"/>
              </w:rPr>
            </w:pPr>
            <w:r>
              <w:rPr>
                <w:color w:val="000000"/>
                <w:sz w:val="18"/>
              </w:rPr>
              <w:t>20,792</w:t>
            </w:r>
          </w:p>
        </w:tc>
        <w:tc>
          <w:tcPr>
            <w:tcW w:w="704" w:type="dxa"/>
            <w:tcBorders>
              <w:top w:val="single" w:sz="4" w:space="0" w:color="auto"/>
              <w:left w:val="single" w:sz="4" w:space="0" w:color="auto"/>
              <w:bottom w:val="single" w:sz="4" w:space="0" w:color="auto"/>
              <w:right w:val="nil"/>
            </w:tcBorders>
            <w:vAlign w:val="center"/>
            <w:hideMark/>
          </w:tcPr>
          <w:p w14:paraId="68728381" w14:textId="77777777" w:rsidR="008D1269" w:rsidRDefault="008D1269">
            <w:pPr>
              <w:jc w:val="right"/>
              <w:rPr>
                <w:sz w:val="18"/>
              </w:rPr>
            </w:pPr>
            <w:r>
              <w:rPr>
                <w:color w:val="000000"/>
                <w:sz w:val="18"/>
                <w:szCs w:val="18"/>
              </w:rPr>
              <w:t>15.7</w:t>
            </w:r>
          </w:p>
        </w:tc>
        <w:tc>
          <w:tcPr>
            <w:tcW w:w="1407" w:type="dxa"/>
            <w:tcBorders>
              <w:top w:val="single" w:sz="4" w:space="0" w:color="auto"/>
              <w:left w:val="nil"/>
              <w:bottom w:val="single" w:sz="4" w:space="0" w:color="auto"/>
              <w:right w:val="single" w:sz="4" w:space="0" w:color="auto"/>
            </w:tcBorders>
            <w:vAlign w:val="center"/>
            <w:hideMark/>
          </w:tcPr>
          <w:p w14:paraId="0C2BD404" w14:textId="77777777" w:rsidR="008D1269" w:rsidRDefault="008D1269">
            <w:pPr>
              <w:rPr>
                <w:sz w:val="18"/>
              </w:rPr>
            </w:pPr>
            <w:r>
              <w:rPr>
                <w:color w:val="000000"/>
                <w:sz w:val="18"/>
                <w:szCs w:val="18"/>
              </w:rPr>
              <w:t>(13.4 to 18.0)</w:t>
            </w:r>
          </w:p>
        </w:tc>
      </w:tr>
      <w:tr w:rsidR="008D1269" w14:paraId="7EAA4DAC"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00FDAC53" w14:textId="77777777" w:rsidR="008D1269" w:rsidRDefault="008D1269">
            <w:pPr>
              <w:ind w:firstLine="176"/>
              <w:rPr>
                <w:sz w:val="18"/>
              </w:rPr>
            </w:pPr>
            <w:r>
              <w:rPr>
                <w:color w:val="000000"/>
                <w:sz w:val="18"/>
              </w:rPr>
              <w:t>Nervous system disorders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88ED9" w14:textId="77777777" w:rsidR="008D1269" w:rsidRDefault="008D1269">
            <w:pPr>
              <w:jc w:val="center"/>
              <w:rPr>
                <w:sz w:val="18"/>
              </w:rPr>
            </w:pPr>
            <w:r>
              <w:rPr>
                <w:color w:val="000000"/>
                <w:sz w:val="18"/>
              </w:rPr>
              <w:t>971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1CD222" w14:textId="77777777" w:rsidR="008D1269" w:rsidRDefault="008D1269">
            <w:pPr>
              <w:jc w:val="center"/>
              <w:rPr>
                <w:sz w:val="18"/>
              </w:rPr>
            </w:pPr>
            <w:r>
              <w:rPr>
                <w:color w:val="000000"/>
                <w:sz w:val="18"/>
              </w:rPr>
              <w:t>1,089</w:t>
            </w:r>
          </w:p>
        </w:tc>
        <w:tc>
          <w:tcPr>
            <w:tcW w:w="709" w:type="dxa"/>
            <w:tcBorders>
              <w:top w:val="single" w:sz="4" w:space="0" w:color="auto"/>
              <w:left w:val="single" w:sz="4" w:space="0" w:color="auto"/>
              <w:bottom w:val="single" w:sz="4" w:space="0" w:color="auto"/>
              <w:right w:val="nil"/>
            </w:tcBorders>
            <w:vAlign w:val="center"/>
            <w:hideMark/>
          </w:tcPr>
          <w:p w14:paraId="5FB62346" w14:textId="77777777" w:rsidR="008D1269" w:rsidRDefault="008D1269">
            <w:pPr>
              <w:jc w:val="right"/>
              <w:rPr>
                <w:sz w:val="18"/>
              </w:rPr>
            </w:pPr>
            <w:r>
              <w:rPr>
                <w:color w:val="000000"/>
                <w:sz w:val="18"/>
                <w:szCs w:val="18"/>
              </w:rPr>
              <w:t>12.2</w:t>
            </w:r>
          </w:p>
        </w:tc>
        <w:tc>
          <w:tcPr>
            <w:tcW w:w="1476" w:type="dxa"/>
            <w:tcBorders>
              <w:top w:val="single" w:sz="4" w:space="0" w:color="auto"/>
              <w:left w:val="nil"/>
              <w:bottom w:val="single" w:sz="4" w:space="0" w:color="auto"/>
              <w:right w:val="single" w:sz="4" w:space="0" w:color="auto"/>
            </w:tcBorders>
            <w:vAlign w:val="center"/>
            <w:hideMark/>
          </w:tcPr>
          <w:p w14:paraId="69743079" w14:textId="77777777" w:rsidR="008D1269" w:rsidRDefault="008D1269">
            <w:pPr>
              <w:rPr>
                <w:sz w:val="18"/>
              </w:rPr>
            </w:pPr>
            <w:r>
              <w:rPr>
                <w:color w:val="000000"/>
                <w:sz w:val="18"/>
                <w:szCs w:val="18"/>
              </w:rPr>
              <w:t>(2.9 to 22.3)</w:t>
            </w:r>
          </w:p>
        </w:tc>
        <w:tc>
          <w:tcPr>
            <w:tcW w:w="897" w:type="dxa"/>
            <w:tcBorders>
              <w:top w:val="single" w:sz="4" w:space="0" w:color="auto"/>
              <w:left w:val="single" w:sz="4" w:space="0" w:color="auto"/>
              <w:bottom w:val="single" w:sz="4" w:space="0" w:color="auto"/>
              <w:right w:val="single" w:sz="4" w:space="0" w:color="auto"/>
            </w:tcBorders>
            <w:vAlign w:val="center"/>
            <w:hideMark/>
          </w:tcPr>
          <w:p w14:paraId="297473AA" w14:textId="77777777" w:rsidR="008D1269" w:rsidRDefault="008D1269">
            <w:pPr>
              <w:jc w:val="center"/>
              <w:rPr>
                <w:sz w:val="18"/>
              </w:rPr>
            </w:pPr>
            <w:r>
              <w:rPr>
                <w:color w:val="000000"/>
                <w:sz w:val="18"/>
              </w:rPr>
              <w:t>1,095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3861533" w14:textId="77777777" w:rsidR="008D1269" w:rsidRDefault="008D1269">
            <w:pPr>
              <w:jc w:val="center"/>
              <w:rPr>
                <w:sz w:val="18"/>
              </w:rPr>
            </w:pPr>
            <w:r>
              <w:rPr>
                <w:color w:val="000000"/>
                <w:sz w:val="18"/>
              </w:rPr>
              <w:t>891</w:t>
            </w:r>
          </w:p>
        </w:tc>
        <w:tc>
          <w:tcPr>
            <w:tcW w:w="709" w:type="dxa"/>
            <w:tcBorders>
              <w:top w:val="single" w:sz="4" w:space="0" w:color="auto"/>
              <w:left w:val="single" w:sz="4" w:space="0" w:color="auto"/>
              <w:bottom w:val="single" w:sz="4" w:space="0" w:color="auto"/>
              <w:right w:val="nil"/>
            </w:tcBorders>
            <w:vAlign w:val="center"/>
            <w:hideMark/>
          </w:tcPr>
          <w:p w14:paraId="79E83A90" w14:textId="77777777" w:rsidR="008D1269" w:rsidRDefault="008D1269">
            <w:pPr>
              <w:jc w:val="right"/>
              <w:rPr>
                <w:sz w:val="18"/>
              </w:rPr>
            </w:pPr>
            <w:r>
              <w:rPr>
                <w:color w:val="000000"/>
                <w:sz w:val="18"/>
                <w:szCs w:val="18"/>
              </w:rPr>
              <w:t>-18.6</w:t>
            </w:r>
          </w:p>
        </w:tc>
        <w:tc>
          <w:tcPr>
            <w:tcW w:w="1509" w:type="dxa"/>
            <w:tcBorders>
              <w:top w:val="single" w:sz="4" w:space="0" w:color="auto"/>
              <w:left w:val="nil"/>
              <w:bottom w:val="single" w:sz="4" w:space="0" w:color="auto"/>
              <w:right w:val="single" w:sz="4" w:space="0" w:color="auto"/>
            </w:tcBorders>
            <w:vAlign w:val="center"/>
            <w:hideMark/>
          </w:tcPr>
          <w:p w14:paraId="5D1B9C06" w14:textId="77777777" w:rsidR="008D1269" w:rsidRDefault="008D1269">
            <w:pPr>
              <w:rPr>
                <w:sz w:val="18"/>
              </w:rPr>
            </w:pPr>
            <w:r>
              <w:rPr>
                <w:color w:val="000000"/>
                <w:sz w:val="18"/>
                <w:szCs w:val="18"/>
              </w:rPr>
              <w:t>(-25.5 to -11.1)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3D79CF" w14:textId="77777777" w:rsidR="008D1269" w:rsidRDefault="008D1269">
            <w:pPr>
              <w:jc w:val="center"/>
              <w:rPr>
                <w:sz w:val="18"/>
              </w:rPr>
            </w:pPr>
            <w:r>
              <w:rPr>
                <w:color w:val="000000"/>
                <w:sz w:val="18"/>
              </w:rPr>
              <w:t>1,082</w:t>
            </w:r>
          </w:p>
        </w:tc>
        <w:tc>
          <w:tcPr>
            <w:tcW w:w="897" w:type="dxa"/>
            <w:tcBorders>
              <w:top w:val="single" w:sz="4" w:space="0" w:color="auto"/>
              <w:left w:val="single" w:sz="4" w:space="0" w:color="auto"/>
              <w:bottom w:val="single" w:sz="4" w:space="0" w:color="auto"/>
              <w:right w:val="single" w:sz="4" w:space="0" w:color="auto"/>
            </w:tcBorders>
            <w:vAlign w:val="center"/>
            <w:hideMark/>
          </w:tcPr>
          <w:p w14:paraId="5C76B5B1" w14:textId="77777777" w:rsidR="008D1269" w:rsidRDefault="008D1269">
            <w:pPr>
              <w:jc w:val="center"/>
              <w:rPr>
                <w:sz w:val="18"/>
              </w:rPr>
            </w:pPr>
            <w:r>
              <w:rPr>
                <w:color w:val="000000"/>
                <w:sz w:val="18"/>
              </w:rPr>
              <w:t>950</w:t>
            </w:r>
          </w:p>
        </w:tc>
        <w:tc>
          <w:tcPr>
            <w:tcW w:w="704" w:type="dxa"/>
            <w:tcBorders>
              <w:top w:val="single" w:sz="4" w:space="0" w:color="auto"/>
              <w:left w:val="single" w:sz="4" w:space="0" w:color="auto"/>
              <w:bottom w:val="single" w:sz="4" w:space="0" w:color="auto"/>
              <w:right w:val="nil"/>
            </w:tcBorders>
            <w:vAlign w:val="center"/>
            <w:hideMark/>
          </w:tcPr>
          <w:p w14:paraId="512529AE" w14:textId="77777777" w:rsidR="008D1269" w:rsidRDefault="008D1269">
            <w:pPr>
              <w:jc w:val="right"/>
              <w:rPr>
                <w:sz w:val="18"/>
              </w:rPr>
            </w:pPr>
            <w:r>
              <w:rPr>
                <w:color w:val="000000"/>
                <w:sz w:val="18"/>
                <w:szCs w:val="18"/>
              </w:rPr>
              <w:t>-12.2</w:t>
            </w:r>
          </w:p>
        </w:tc>
        <w:tc>
          <w:tcPr>
            <w:tcW w:w="1407" w:type="dxa"/>
            <w:tcBorders>
              <w:top w:val="single" w:sz="4" w:space="0" w:color="auto"/>
              <w:left w:val="nil"/>
              <w:bottom w:val="single" w:sz="4" w:space="0" w:color="auto"/>
              <w:right w:val="single" w:sz="4" w:space="0" w:color="auto"/>
            </w:tcBorders>
            <w:vAlign w:val="center"/>
            <w:hideMark/>
          </w:tcPr>
          <w:p w14:paraId="19BCE502" w14:textId="77777777" w:rsidR="008D1269" w:rsidRDefault="008D1269">
            <w:pPr>
              <w:rPr>
                <w:sz w:val="18"/>
              </w:rPr>
            </w:pPr>
            <w:r>
              <w:rPr>
                <w:color w:val="000000"/>
                <w:sz w:val="18"/>
                <w:szCs w:val="18"/>
              </w:rPr>
              <w:t>(-19.5 to -4.2)</w:t>
            </w:r>
          </w:p>
        </w:tc>
      </w:tr>
      <w:tr w:rsidR="008D1269" w14:paraId="7A7869EF"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6672B86B" w14:textId="77777777" w:rsidR="008D1269" w:rsidRDefault="008D1269">
            <w:pPr>
              <w:ind w:firstLine="176"/>
              <w:rPr>
                <w:sz w:val="18"/>
              </w:rPr>
            </w:pPr>
            <w:r>
              <w:rPr>
                <w:color w:val="000000"/>
                <w:sz w:val="18"/>
              </w:rPr>
              <w:t>Other musculoskeletal disorders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9C14D" w14:textId="77777777" w:rsidR="008D1269" w:rsidRDefault="008D1269">
            <w:pPr>
              <w:jc w:val="center"/>
              <w:rPr>
                <w:sz w:val="18"/>
              </w:rPr>
            </w:pPr>
            <w:r>
              <w:rPr>
                <w:color w:val="000000"/>
                <w:sz w:val="18"/>
              </w:rPr>
              <w:t>12,630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199E69" w14:textId="77777777" w:rsidR="008D1269" w:rsidRDefault="008D1269">
            <w:pPr>
              <w:jc w:val="center"/>
              <w:rPr>
                <w:sz w:val="18"/>
              </w:rPr>
            </w:pPr>
            <w:r>
              <w:rPr>
                <w:color w:val="000000"/>
                <w:sz w:val="18"/>
              </w:rPr>
              <w:t>13,478</w:t>
            </w:r>
          </w:p>
        </w:tc>
        <w:tc>
          <w:tcPr>
            <w:tcW w:w="709" w:type="dxa"/>
            <w:tcBorders>
              <w:top w:val="single" w:sz="4" w:space="0" w:color="auto"/>
              <w:left w:val="single" w:sz="4" w:space="0" w:color="auto"/>
              <w:bottom w:val="single" w:sz="4" w:space="0" w:color="auto"/>
              <w:right w:val="nil"/>
            </w:tcBorders>
            <w:vAlign w:val="center"/>
            <w:hideMark/>
          </w:tcPr>
          <w:p w14:paraId="56DEEA26" w14:textId="77777777" w:rsidR="008D1269" w:rsidRDefault="008D1269">
            <w:pPr>
              <w:jc w:val="right"/>
              <w:rPr>
                <w:sz w:val="18"/>
              </w:rPr>
            </w:pPr>
            <w:r>
              <w:rPr>
                <w:color w:val="000000"/>
                <w:sz w:val="18"/>
                <w:szCs w:val="18"/>
              </w:rPr>
              <w:t>6.7</w:t>
            </w:r>
          </w:p>
        </w:tc>
        <w:tc>
          <w:tcPr>
            <w:tcW w:w="1476" w:type="dxa"/>
            <w:tcBorders>
              <w:top w:val="single" w:sz="4" w:space="0" w:color="auto"/>
              <w:left w:val="nil"/>
              <w:bottom w:val="single" w:sz="4" w:space="0" w:color="auto"/>
              <w:right w:val="single" w:sz="4" w:space="0" w:color="auto"/>
            </w:tcBorders>
            <w:vAlign w:val="center"/>
            <w:hideMark/>
          </w:tcPr>
          <w:p w14:paraId="40C9A300" w14:textId="77777777" w:rsidR="008D1269" w:rsidRDefault="008D1269">
            <w:pPr>
              <w:rPr>
                <w:sz w:val="18"/>
              </w:rPr>
            </w:pPr>
            <w:r>
              <w:rPr>
                <w:color w:val="000000"/>
                <w:sz w:val="18"/>
                <w:szCs w:val="18"/>
              </w:rPr>
              <w:t>(4.2 to 9.3)</w:t>
            </w:r>
          </w:p>
        </w:tc>
        <w:tc>
          <w:tcPr>
            <w:tcW w:w="897" w:type="dxa"/>
            <w:tcBorders>
              <w:top w:val="single" w:sz="4" w:space="0" w:color="auto"/>
              <w:left w:val="single" w:sz="4" w:space="0" w:color="auto"/>
              <w:bottom w:val="single" w:sz="4" w:space="0" w:color="auto"/>
              <w:right w:val="single" w:sz="4" w:space="0" w:color="auto"/>
            </w:tcBorders>
            <w:vAlign w:val="center"/>
            <w:hideMark/>
          </w:tcPr>
          <w:p w14:paraId="127EFFC2" w14:textId="77777777" w:rsidR="008D1269" w:rsidRDefault="008D1269">
            <w:pPr>
              <w:jc w:val="center"/>
              <w:rPr>
                <w:sz w:val="18"/>
              </w:rPr>
            </w:pPr>
            <w:r>
              <w:rPr>
                <w:color w:val="000000"/>
                <w:sz w:val="18"/>
              </w:rPr>
              <w:t>14,137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D267744" w14:textId="77777777" w:rsidR="008D1269" w:rsidRDefault="008D1269">
            <w:pPr>
              <w:jc w:val="center"/>
              <w:rPr>
                <w:sz w:val="18"/>
              </w:rPr>
            </w:pPr>
            <w:r>
              <w:rPr>
                <w:color w:val="000000"/>
                <w:sz w:val="18"/>
              </w:rPr>
              <w:t>9,997</w:t>
            </w:r>
          </w:p>
        </w:tc>
        <w:tc>
          <w:tcPr>
            <w:tcW w:w="709" w:type="dxa"/>
            <w:tcBorders>
              <w:top w:val="single" w:sz="4" w:space="0" w:color="auto"/>
              <w:left w:val="single" w:sz="4" w:space="0" w:color="auto"/>
              <w:bottom w:val="single" w:sz="4" w:space="0" w:color="auto"/>
              <w:right w:val="nil"/>
            </w:tcBorders>
            <w:vAlign w:val="center"/>
            <w:hideMark/>
          </w:tcPr>
          <w:p w14:paraId="37BA319D" w14:textId="77777777" w:rsidR="008D1269" w:rsidRDefault="008D1269">
            <w:pPr>
              <w:jc w:val="right"/>
              <w:rPr>
                <w:sz w:val="18"/>
              </w:rPr>
            </w:pPr>
            <w:r>
              <w:rPr>
                <w:color w:val="000000"/>
                <w:sz w:val="18"/>
                <w:szCs w:val="18"/>
              </w:rPr>
              <w:t>-29.3</w:t>
            </w:r>
          </w:p>
        </w:tc>
        <w:tc>
          <w:tcPr>
            <w:tcW w:w="1509" w:type="dxa"/>
            <w:tcBorders>
              <w:top w:val="single" w:sz="4" w:space="0" w:color="auto"/>
              <w:left w:val="nil"/>
              <w:bottom w:val="single" w:sz="4" w:space="0" w:color="auto"/>
              <w:right w:val="single" w:sz="4" w:space="0" w:color="auto"/>
            </w:tcBorders>
            <w:vAlign w:val="center"/>
            <w:hideMark/>
          </w:tcPr>
          <w:p w14:paraId="7D0E1991" w14:textId="77777777" w:rsidR="008D1269" w:rsidRDefault="008D1269">
            <w:pPr>
              <w:rPr>
                <w:sz w:val="18"/>
              </w:rPr>
            </w:pPr>
            <w:r>
              <w:rPr>
                <w:color w:val="000000"/>
                <w:sz w:val="18"/>
                <w:szCs w:val="18"/>
              </w:rPr>
              <w:t>(-31.1 to -27.5)</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F7BF19" w14:textId="77777777" w:rsidR="008D1269" w:rsidRDefault="008D1269">
            <w:pPr>
              <w:jc w:val="center"/>
              <w:rPr>
                <w:sz w:val="18"/>
              </w:rPr>
            </w:pPr>
            <w:r>
              <w:rPr>
                <w:color w:val="000000"/>
                <w:sz w:val="18"/>
              </w:rPr>
              <w:t>14,282</w:t>
            </w:r>
          </w:p>
        </w:tc>
        <w:tc>
          <w:tcPr>
            <w:tcW w:w="897" w:type="dxa"/>
            <w:tcBorders>
              <w:top w:val="single" w:sz="4" w:space="0" w:color="auto"/>
              <w:left w:val="single" w:sz="4" w:space="0" w:color="auto"/>
              <w:bottom w:val="single" w:sz="4" w:space="0" w:color="auto"/>
              <w:right w:val="single" w:sz="4" w:space="0" w:color="auto"/>
            </w:tcBorders>
            <w:vAlign w:val="center"/>
            <w:hideMark/>
          </w:tcPr>
          <w:p w14:paraId="5B6AD974" w14:textId="77777777" w:rsidR="008D1269" w:rsidRDefault="008D1269">
            <w:pPr>
              <w:jc w:val="center"/>
              <w:rPr>
                <w:sz w:val="18"/>
              </w:rPr>
            </w:pPr>
            <w:r>
              <w:rPr>
                <w:color w:val="000000"/>
                <w:sz w:val="18"/>
              </w:rPr>
              <w:t>11,748</w:t>
            </w:r>
          </w:p>
        </w:tc>
        <w:tc>
          <w:tcPr>
            <w:tcW w:w="704" w:type="dxa"/>
            <w:tcBorders>
              <w:top w:val="single" w:sz="4" w:space="0" w:color="auto"/>
              <w:left w:val="single" w:sz="4" w:space="0" w:color="auto"/>
              <w:bottom w:val="single" w:sz="4" w:space="0" w:color="auto"/>
              <w:right w:val="nil"/>
            </w:tcBorders>
            <w:vAlign w:val="center"/>
            <w:hideMark/>
          </w:tcPr>
          <w:p w14:paraId="2D2519E6" w14:textId="77777777" w:rsidR="008D1269" w:rsidRDefault="008D1269">
            <w:pPr>
              <w:jc w:val="right"/>
              <w:rPr>
                <w:sz w:val="18"/>
              </w:rPr>
            </w:pPr>
            <w:r>
              <w:rPr>
                <w:color w:val="000000"/>
                <w:sz w:val="18"/>
                <w:szCs w:val="18"/>
              </w:rPr>
              <w:t>-17.7</w:t>
            </w:r>
          </w:p>
        </w:tc>
        <w:tc>
          <w:tcPr>
            <w:tcW w:w="1407" w:type="dxa"/>
            <w:tcBorders>
              <w:top w:val="single" w:sz="4" w:space="0" w:color="auto"/>
              <w:left w:val="nil"/>
              <w:bottom w:val="single" w:sz="4" w:space="0" w:color="auto"/>
              <w:right w:val="single" w:sz="4" w:space="0" w:color="auto"/>
            </w:tcBorders>
            <w:vAlign w:val="center"/>
            <w:hideMark/>
          </w:tcPr>
          <w:p w14:paraId="035F4F78" w14:textId="77777777" w:rsidR="008D1269" w:rsidRDefault="008D1269">
            <w:pPr>
              <w:rPr>
                <w:sz w:val="18"/>
              </w:rPr>
            </w:pPr>
            <w:r>
              <w:rPr>
                <w:color w:val="000000"/>
                <w:sz w:val="18"/>
                <w:szCs w:val="18"/>
              </w:rPr>
              <w:t>(-19.7 to -15.7)</w:t>
            </w:r>
          </w:p>
        </w:tc>
      </w:tr>
      <w:tr w:rsidR="008D1269" w14:paraId="73CB2C10"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7884F0A1" w14:textId="77777777" w:rsidR="008D1269" w:rsidRDefault="008D1269">
            <w:pPr>
              <w:ind w:firstLine="176"/>
              <w:rPr>
                <w:sz w:val="18"/>
              </w:rPr>
            </w:pPr>
            <w:r>
              <w:rPr>
                <w:color w:val="000000"/>
                <w:sz w:val="18"/>
              </w:rPr>
              <w:t>Pregnancy-related disorders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0459B" w14:textId="77777777" w:rsidR="008D1269" w:rsidRDefault="008D1269">
            <w:pPr>
              <w:jc w:val="center"/>
              <w:rPr>
                <w:sz w:val="18"/>
              </w:rPr>
            </w:pPr>
            <w:r>
              <w:rPr>
                <w:color w:val="000000"/>
                <w:sz w:val="18"/>
              </w:rPr>
              <w:t>7,151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AFB30" w14:textId="77777777" w:rsidR="008D1269" w:rsidRDefault="008D1269">
            <w:pPr>
              <w:jc w:val="center"/>
              <w:rPr>
                <w:sz w:val="18"/>
              </w:rPr>
            </w:pPr>
            <w:r>
              <w:rPr>
                <w:color w:val="000000"/>
                <w:sz w:val="18"/>
              </w:rPr>
              <w:t>7,082</w:t>
            </w:r>
          </w:p>
        </w:tc>
        <w:tc>
          <w:tcPr>
            <w:tcW w:w="709" w:type="dxa"/>
            <w:tcBorders>
              <w:top w:val="single" w:sz="4" w:space="0" w:color="auto"/>
              <w:left w:val="single" w:sz="4" w:space="0" w:color="auto"/>
              <w:bottom w:val="single" w:sz="4" w:space="0" w:color="auto"/>
              <w:right w:val="nil"/>
            </w:tcBorders>
            <w:vAlign w:val="center"/>
            <w:hideMark/>
          </w:tcPr>
          <w:p w14:paraId="2D933CE7" w14:textId="77777777" w:rsidR="008D1269" w:rsidRDefault="008D1269">
            <w:pPr>
              <w:jc w:val="right"/>
              <w:rPr>
                <w:sz w:val="18"/>
              </w:rPr>
            </w:pPr>
            <w:r>
              <w:rPr>
                <w:color w:val="000000"/>
                <w:sz w:val="18"/>
                <w:szCs w:val="18"/>
              </w:rPr>
              <w:t>-1.0</w:t>
            </w:r>
          </w:p>
        </w:tc>
        <w:tc>
          <w:tcPr>
            <w:tcW w:w="1476" w:type="dxa"/>
            <w:tcBorders>
              <w:top w:val="single" w:sz="4" w:space="0" w:color="auto"/>
              <w:left w:val="nil"/>
              <w:bottom w:val="single" w:sz="4" w:space="0" w:color="auto"/>
              <w:right w:val="single" w:sz="4" w:space="0" w:color="auto"/>
            </w:tcBorders>
            <w:vAlign w:val="center"/>
            <w:hideMark/>
          </w:tcPr>
          <w:p w14:paraId="049422F1" w14:textId="77777777" w:rsidR="008D1269" w:rsidRDefault="008D1269">
            <w:pPr>
              <w:rPr>
                <w:sz w:val="18"/>
              </w:rPr>
            </w:pPr>
            <w:r>
              <w:rPr>
                <w:color w:val="000000"/>
                <w:sz w:val="18"/>
                <w:szCs w:val="18"/>
              </w:rPr>
              <w:t>(-4.2 to 2.3)</w:t>
            </w:r>
          </w:p>
        </w:tc>
        <w:tc>
          <w:tcPr>
            <w:tcW w:w="897" w:type="dxa"/>
            <w:tcBorders>
              <w:top w:val="single" w:sz="4" w:space="0" w:color="auto"/>
              <w:left w:val="single" w:sz="4" w:space="0" w:color="auto"/>
              <w:bottom w:val="single" w:sz="4" w:space="0" w:color="auto"/>
              <w:right w:val="single" w:sz="4" w:space="0" w:color="auto"/>
            </w:tcBorders>
            <w:vAlign w:val="center"/>
            <w:hideMark/>
          </w:tcPr>
          <w:p w14:paraId="420D33CB" w14:textId="77777777" w:rsidR="008D1269" w:rsidRDefault="008D1269">
            <w:pPr>
              <w:jc w:val="center"/>
              <w:rPr>
                <w:sz w:val="18"/>
              </w:rPr>
            </w:pPr>
            <w:r>
              <w:rPr>
                <w:color w:val="000000"/>
                <w:sz w:val="18"/>
              </w:rPr>
              <w:t>6,211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F88CE16" w14:textId="77777777" w:rsidR="008D1269" w:rsidRDefault="008D1269">
            <w:pPr>
              <w:jc w:val="center"/>
              <w:rPr>
                <w:sz w:val="18"/>
              </w:rPr>
            </w:pPr>
            <w:r>
              <w:rPr>
                <w:color w:val="000000"/>
                <w:sz w:val="18"/>
              </w:rPr>
              <w:t>5,179</w:t>
            </w:r>
          </w:p>
        </w:tc>
        <w:tc>
          <w:tcPr>
            <w:tcW w:w="709" w:type="dxa"/>
            <w:tcBorders>
              <w:top w:val="single" w:sz="4" w:space="0" w:color="auto"/>
              <w:left w:val="single" w:sz="4" w:space="0" w:color="auto"/>
              <w:bottom w:val="single" w:sz="4" w:space="0" w:color="auto"/>
              <w:right w:val="nil"/>
            </w:tcBorders>
            <w:vAlign w:val="center"/>
            <w:hideMark/>
          </w:tcPr>
          <w:p w14:paraId="0E56E595" w14:textId="77777777" w:rsidR="008D1269" w:rsidRDefault="008D1269">
            <w:pPr>
              <w:jc w:val="right"/>
              <w:rPr>
                <w:sz w:val="18"/>
              </w:rPr>
            </w:pPr>
            <w:r>
              <w:rPr>
                <w:color w:val="000000"/>
                <w:sz w:val="18"/>
                <w:szCs w:val="18"/>
              </w:rPr>
              <w:t>-16.6</w:t>
            </w:r>
          </w:p>
        </w:tc>
        <w:tc>
          <w:tcPr>
            <w:tcW w:w="1509" w:type="dxa"/>
            <w:tcBorders>
              <w:top w:val="single" w:sz="4" w:space="0" w:color="auto"/>
              <w:left w:val="nil"/>
              <w:bottom w:val="single" w:sz="4" w:space="0" w:color="auto"/>
              <w:right w:val="single" w:sz="4" w:space="0" w:color="auto"/>
            </w:tcBorders>
            <w:vAlign w:val="center"/>
            <w:hideMark/>
          </w:tcPr>
          <w:p w14:paraId="36B23276" w14:textId="77777777" w:rsidR="008D1269" w:rsidRDefault="008D1269">
            <w:pPr>
              <w:rPr>
                <w:sz w:val="18"/>
              </w:rPr>
            </w:pPr>
            <w:r>
              <w:rPr>
                <w:color w:val="000000"/>
                <w:sz w:val="18"/>
                <w:szCs w:val="18"/>
              </w:rPr>
              <w:t>(-19.6 to -13.5)</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46AE95" w14:textId="77777777" w:rsidR="008D1269" w:rsidRDefault="008D1269">
            <w:pPr>
              <w:jc w:val="center"/>
              <w:rPr>
                <w:sz w:val="18"/>
              </w:rPr>
            </w:pPr>
            <w:r>
              <w:rPr>
                <w:color w:val="000000"/>
                <w:sz w:val="18"/>
              </w:rPr>
              <w:t>3,699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BA4828A" w14:textId="77777777" w:rsidR="008D1269" w:rsidRDefault="008D1269">
            <w:pPr>
              <w:jc w:val="center"/>
              <w:rPr>
                <w:sz w:val="18"/>
              </w:rPr>
            </w:pPr>
            <w:r>
              <w:rPr>
                <w:color w:val="000000"/>
                <w:sz w:val="18"/>
              </w:rPr>
              <w:t>4,079</w:t>
            </w:r>
          </w:p>
        </w:tc>
        <w:tc>
          <w:tcPr>
            <w:tcW w:w="704" w:type="dxa"/>
            <w:tcBorders>
              <w:top w:val="single" w:sz="4" w:space="0" w:color="auto"/>
              <w:left w:val="single" w:sz="4" w:space="0" w:color="auto"/>
              <w:bottom w:val="single" w:sz="4" w:space="0" w:color="auto"/>
              <w:right w:val="nil"/>
            </w:tcBorders>
            <w:vAlign w:val="center"/>
            <w:hideMark/>
          </w:tcPr>
          <w:p w14:paraId="0130BE14" w14:textId="77777777" w:rsidR="008D1269" w:rsidRDefault="008D1269">
            <w:pPr>
              <w:jc w:val="right"/>
              <w:rPr>
                <w:sz w:val="18"/>
              </w:rPr>
            </w:pPr>
            <w:r>
              <w:rPr>
                <w:color w:val="000000"/>
                <w:sz w:val="18"/>
                <w:szCs w:val="18"/>
              </w:rPr>
              <w:t>10.3</w:t>
            </w:r>
          </w:p>
        </w:tc>
        <w:tc>
          <w:tcPr>
            <w:tcW w:w="1407" w:type="dxa"/>
            <w:tcBorders>
              <w:top w:val="single" w:sz="4" w:space="0" w:color="auto"/>
              <w:left w:val="nil"/>
              <w:bottom w:val="single" w:sz="4" w:space="0" w:color="auto"/>
              <w:right w:val="single" w:sz="4" w:space="0" w:color="auto"/>
            </w:tcBorders>
            <w:vAlign w:val="center"/>
            <w:hideMark/>
          </w:tcPr>
          <w:p w14:paraId="45F8C5DB" w14:textId="77777777" w:rsidR="008D1269" w:rsidRDefault="008D1269">
            <w:pPr>
              <w:rPr>
                <w:sz w:val="18"/>
              </w:rPr>
            </w:pPr>
            <w:r>
              <w:rPr>
                <w:color w:val="000000"/>
                <w:sz w:val="18"/>
                <w:szCs w:val="18"/>
              </w:rPr>
              <w:t>(5.5 to 15.3)</w:t>
            </w:r>
          </w:p>
        </w:tc>
      </w:tr>
      <w:tr w:rsidR="008D1269" w14:paraId="1EB178E5"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54664E62" w14:textId="77777777" w:rsidR="008D1269" w:rsidRDefault="008D1269">
            <w:pPr>
              <w:ind w:firstLine="176"/>
              <w:rPr>
                <w:sz w:val="18"/>
              </w:rPr>
            </w:pPr>
            <w:r>
              <w:rPr>
                <w:color w:val="000000"/>
                <w:sz w:val="18"/>
              </w:rPr>
              <w:t>Skin disorders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9E715" w14:textId="77777777" w:rsidR="008D1269" w:rsidRDefault="008D1269">
            <w:pPr>
              <w:jc w:val="center"/>
              <w:rPr>
                <w:sz w:val="18"/>
              </w:rPr>
            </w:pPr>
            <w:r>
              <w:rPr>
                <w:color w:val="000000"/>
                <w:sz w:val="18"/>
              </w:rPr>
              <w:t>1,702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82F689" w14:textId="77777777" w:rsidR="008D1269" w:rsidRDefault="008D1269">
            <w:pPr>
              <w:jc w:val="center"/>
              <w:rPr>
                <w:sz w:val="18"/>
              </w:rPr>
            </w:pPr>
            <w:r>
              <w:rPr>
                <w:color w:val="000000"/>
                <w:sz w:val="18"/>
              </w:rPr>
              <w:t>1,854</w:t>
            </w:r>
          </w:p>
        </w:tc>
        <w:tc>
          <w:tcPr>
            <w:tcW w:w="709" w:type="dxa"/>
            <w:tcBorders>
              <w:top w:val="single" w:sz="4" w:space="0" w:color="auto"/>
              <w:left w:val="single" w:sz="4" w:space="0" w:color="auto"/>
              <w:bottom w:val="single" w:sz="4" w:space="0" w:color="auto"/>
              <w:right w:val="nil"/>
            </w:tcBorders>
            <w:vAlign w:val="center"/>
            <w:hideMark/>
          </w:tcPr>
          <w:p w14:paraId="00389A73" w14:textId="77777777" w:rsidR="008D1269" w:rsidRDefault="008D1269">
            <w:pPr>
              <w:jc w:val="right"/>
              <w:rPr>
                <w:sz w:val="18"/>
              </w:rPr>
            </w:pPr>
            <w:r>
              <w:rPr>
                <w:color w:val="000000"/>
                <w:sz w:val="18"/>
                <w:szCs w:val="18"/>
              </w:rPr>
              <w:t>8.9</w:t>
            </w:r>
          </w:p>
        </w:tc>
        <w:tc>
          <w:tcPr>
            <w:tcW w:w="1476" w:type="dxa"/>
            <w:tcBorders>
              <w:top w:val="single" w:sz="4" w:space="0" w:color="auto"/>
              <w:left w:val="nil"/>
              <w:bottom w:val="single" w:sz="4" w:space="0" w:color="auto"/>
              <w:right w:val="single" w:sz="4" w:space="0" w:color="auto"/>
            </w:tcBorders>
            <w:vAlign w:val="center"/>
            <w:hideMark/>
          </w:tcPr>
          <w:p w14:paraId="1689D57E" w14:textId="77777777" w:rsidR="008D1269" w:rsidRDefault="008D1269">
            <w:pPr>
              <w:rPr>
                <w:sz w:val="18"/>
              </w:rPr>
            </w:pPr>
            <w:r>
              <w:rPr>
                <w:color w:val="000000"/>
                <w:sz w:val="18"/>
                <w:szCs w:val="18"/>
              </w:rPr>
              <w:t>(2.0 to 16.3)</w:t>
            </w:r>
          </w:p>
        </w:tc>
        <w:tc>
          <w:tcPr>
            <w:tcW w:w="897" w:type="dxa"/>
            <w:tcBorders>
              <w:top w:val="single" w:sz="4" w:space="0" w:color="auto"/>
              <w:left w:val="single" w:sz="4" w:space="0" w:color="auto"/>
              <w:bottom w:val="single" w:sz="4" w:space="0" w:color="auto"/>
              <w:right w:val="single" w:sz="4" w:space="0" w:color="auto"/>
            </w:tcBorders>
            <w:vAlign w:val="center"/>
            <w:hideMark/>
          </w:tcPr>
          <w:p w14:paraId="40D00097" w14:textId="77777777" w:rsidR="008D1269" w:rsidRDefault="008D1269">
            <w:pPr>
              <w:jc w:val="center"/>
              <w:rPr>
                <w:sz w:val="18"/>
              </w:rPr>
            </w:pPr>
            <w:r>
              <w:rPr>
                <w:color w:val="000000"/>
                <w:sz w:val="18"/>
              </w:rPr>
              <w:t>2,007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6B38372" w14:textId="77777777" w:rsidR="008D1269" w:rsidRDefault="008D1269">
            <w:pPr>
              <w:jc w:val="center"/>
              <w:rPr>
                <w:sz w:val="18"/>
              </w:rPr>
            </w:pPr>
            <w:r>
              <w:rPr>
                <w:color w:val="000000"/>
                <w:sz w:val="18"/>
              </w:rPr>
              <w:t>1,892</w:t>
            </w:r>
          </w:p>
        </w:tc>
        <w:tc>
          <w:tcPr>
            <w:tcW w:w="709" w:type="dxa"/>
            <w:tcBorders>
              <w:top w:val="single" w:sz="4" w:space="0" w:color="auto"/>
              <w:left w:val="single" w:sz="4" w:space="0" w:color="auto"/>
              <w:bottom w:val="single" w:sz="4" w:space="0" w:color="auto"/>
              <w:right w:val="nil"/>
            </w:tcBorders>
            <w:vAlign w:val="center"/>
            <w:hideMark/>
          </w:tcPr>
          <w:p w14:paraId="2FC66942" w14:textId="77777777" w:rsidR="008D1269" w:rsidRDefault="008D1269">
            <w:pPr>
              <w:jc w:val="right"/>
              <w:rPr>
                <w:sz w:val="18"/>
              </w:rPr>
            </w:pPr>
            <w:r>
              <w:rPr>
                <w:color w:val="000000"/>
                <w:sz w:val="18"/>
                <w:szCs w:val="18"/>
              </w:rPr>
              <w:t>-5.7</w:t>
            </w:r>
          </w:p>
        </w:tc>
        <w:tc>
          <w:tcPr>
            <w:tcW w:w="1509" w:type="dxa"/>
            <w:tcBorders>
              <w:top w:val="single" w:sz="4" w:space="0" w:color="auto"/>
              <w:left w:val="nil"/>
              <w:bottom w:val="single" w:sz="4" w:space="0" w:color="auto"/>
              <w:right w:val="single" w:sz="4" w:space="0" w:color="auto"/>
            </w:tcBorders>
            <w:vAlign w:val="center"/>
            <w:hideMark/>
          </w:tcPr>
          <w:p w14:paraId="69C0CF55" w14:textId="77777777" w:rsidR="008D1269" w:rsidRDefault="008D1269">
            <w:pPr>
              <w:rPr>
                <w:sz w:val="18"/>
              </w:rPr>
            </w:pPr>
            <w:r>
              <w:rPr>
                <w:color w:val="000000"/>
                <w:sz w:val="18"/>
                <w:szCs w:val="18"/>
              </w:rPr>
              <w:t>(-11.5 to 0.4)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4DEDF39" w14:textId="77777777" w:rsidR="008D1269" w:rsidRDefault="008D1269">
            <w:pPr>
              <w:jc w:val="center"/>
              <w:rPr>
                <w:sz w:val="18"/>
              </w:rPr>
            </w:pPr>
            <w:r>
              <w:rPr>
                <w:color w:val="000000"/>
                <w:sz w:val="18"/>
              </w:rPr>
              <w:t>2,248</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266467" w14:textId="77777777" w:rsidR="008D1269" w:rsidRDefault="008D1269">
            <w:pPr>
              <w:jc w:val="center"/>
              <w:rPr>
                <w:sz w:val="18"/>
              </w:rPr>
            </w:pPr>
            <w:r>
              <w:rPr>
                <w:color w:val="000000"/>
                <w:sz w:val="18"/>
              </w:rPr>
              <w:t>2,066</w:t>
            </w:r>
          </w:p>
        </w:tc>
        <w:tc>
          <w:tcPr>
            <w:tcW w:w="704" w:type="dxa"/>
            <w:tcBorders>
              <w:top w:val="single" w:sz="4" w:space="0" w:color="auto"/>
              <w:left w:val="single" w:sz="4" w:space="0" w:color="auto"/>
              <w:bottom w:val="single" w:sz="4" w:space="0" w:color="auto"/>
              <w:right w:val="nil"/>
            </w:tcBorders>
            <w:vAlign w:val="center"/>
            <w:hideMark/>
          </w:tcPr>
          <w:p w14:paraId="7CE67CF6" w14:textId="77777777" w:rsidR="008D1269" w:rsidRDefault="008D1269">
            <w:pPr>
              <w:jc w:val="right"/>
              <w:rPr>
                <w:sz w:val="18"/>
              </w:rPr>
            </w:pPr>
            <w:r>
              <w:rPr>
                <w:color w:val="000000"/>
                <w:sz w:val="18"/>
                <w:szCs w:val="18"/>
              </w:rPr>
              <w:t>-8.1</w:t>
            </w:r>
          </w:p>
        </w:tc>
        <w:tc>
          <w:tcPr>
            <w:tcW w:w="1407" w:type="dxa"/>
            <w:tcBorders>
              <w:top w:val="single" w:sz="4" w:space="0" w:color="auto"/>
              <w:left w:val="nil"/>
              <w:bottom w:val="single" w:sz="4" w:space="0" w:color="auto"/>
              <w:right w:val="single" w:sz="4" w:space="0" w:color="auto"/>
            </w:tcBorders>
            <w:vAlign w:val="center"/>
            <w:hideMark/>
          </w:tcPr>
          <w:p w14:paraId="3154D664" w14:textId="77777777" w:rsidR="008D1269" w:rsidRDefault="008D1269">
            <w:pPr>
              <w:rPr>
                <w:sz w:val="18"/>
              </w:rPr>
            </w:pPr>
            <w:r>
              <w:rPr>
                <w:color w:val="000000"/>
                <w:sz w:val="18"/>
                <w:szCs w:val="18"/>
              </w:rPr>
              <w:t>(-13.4 to -2.4)</w:t>
            </w:r>
          </w:p>
        </w:tc>
      </w:tr>
      <w:tr w:rsidR="008D1269" w14:paraId="393A3495" w14:textId="77777777" w:rsidTr="008D1269">
        <w:trPr>
          <w:jc w:val="center"/>
        </w:trPr>
        <w:tc>
          <w:tcPr>
            <w:tcW w:w="3364" w:type="dxa"/>
            <w:tcBorders>
              <w:top w:val="single" w:sz="4" w:space="0" w:color="auto"/>
              <w:left w:val="single" w:sz="4" w:space="0" w:color="auto"/>
              <w:bottom w:val="single" w:sz="4" w:space="0" w:color="auto"/>
              <w:right w:val="single" w:sz="4" w:space="0" w:color="auto"/>
            </w:tcBorders>
            <w:vAlign w:val="center"/>
            <w:hideMark/>
          </w:tcPr>
          <w:p w14:paraId="1977B65F" w14:textId="77777777" w:rsidR="008D1269" w:rsidRDefault="008D1269">
            <w:pPr>
              <w:ind w:firstLine="176"/>
              <w:rPr>
                <w:sz w:val="18"/>
              </w:rPr>
            </w:pPr>
            <w:r>
              <w:rPr>
                <w:color w:val="000000"/>
                <w:sz w:val="18"/>
              </w:rPr>
              <w:t>Other and unknown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9C1170" w14:textId="77777777" w:rsidR="008D1269" w:rsidRDefault="008D1269">
            <w:pPr>
              <w:jc w:val="center"/>
              <w:rPr>
                <w:sz w:val="18"/>
              </w:rPr>
            </w:pPr>
            <w:r>
              <w:rPr>
                <w:color w:val="000000"/>
                <w:sz w:val="18"/>
              </w:rPr>
              <w:t>33,284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55AEA3" w14:textId="77777777" w:rsidR="008D1269" w:rsidRDefault="008D1269">
            <w:pPr>
              <w:jc w:val="center"/>
              <w:rPr>
                <w:sz w:val="18"/>
              </w:rPr>
            </w:pPr>
            <w:r>
              <w:rPr>
                <w:color w:val="000000"/>
                <w:sz w:val="18"/>
              </w:rPr>
              <w:t>30,130</w:t>
            </w:r>
          </w:p>
        </w:tc>
        <w:tc>
          <w:tcPr>
            <w:tcW w:w="709" w:type="dxa"/>
            <w:tcBorders>
              <w:top w:val="single" w:sz="4" w:space="0" w:color="auto"/>
              <w:left w:val="single" w:sz="4" w:space="0" w:color="auto"/>
              <w:bottom w:val="single" w:sz="4" w:space="0" w:color="auto"/>
              <w:right w:val="nil"/>
            </w:tcBorders>
            <w:vAlign w:val="center"/>
            <w:hideMark/>
          </w:tcPr>
          <w:p w14:paraId="5819587D" w14:textId="77777777" w:rsidR="008D1269" w:rsidRDefault="008D1269">
            <w:pPr>
              <w:jc w:val="right"/>
              <w:rPr>
                <w:sz w:val="18"/>
              </w:rPr>
            </w:pPr>
            <w:r>
              <w:rPr>
                <w:color w:val="000000"/>
                <w:sz w:val="18"/>
                <w:szCs w:val="18"/>
              </w:rPr>
              <w:t>-9.5</w:t>
            </w:r>
          </w:p>
        </w:tc>
        <w:tc>
          <w:tcPr>
            <w:tcW w:w="1476" w:type="dxa"/>
            <w:tcBorders>
              <w:top w:val="single" w:sz="4" w:space="0" w:color="auto"/>
              <w:left w:val="nil"/>
              <w:bottom w:val="single" w:sz="4" w:space="0" w:color="auto"/>
              <w:right w:val="single" w:sz="4" w:space="0" w:color="auto"/>
            </w:tcBorders>
            <w:vAlign w:val="center"/>
            <w:hideMark/>
          </w:tcPr>
          <w:p w14:paraId="5F6492DE" w14:textId="77777777" w:rsidR="008D1269" w:rsidRDefault="008D1269">
            <w:pPr>
              <w:rPr>
                <w:sz w:val="18"/>
              </w:rPr>
            </w:pPr>
            <w:r>
              <w:rPr>
                <w:color w:val="000000"/>
                <w:sz w:val="18"/>
                <w:szCs w:val="18"/>
              </w:rPr>
              <w:t>(-10.9 to -8.1)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0633839" w14:textId="77777777" w:rsidR="008D1269" w:rsidRDefault="008D1269">
            <w:pPr>
              <w:jc w:val="center"/>
              <w:rPr>
                <w:sz w:val="18"/>
              </w:rPr>
            </w:pPr>
            <w:r>
              <w:rPr>
                <w:color w:val="000000"/>
                <w:sz w:val="18"/>
              </w:rPr>
              <w:t>32,700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970B9EC" w14:textId="77777777" w:rsidR="008D1269" w:rsidRDefault="008D1269">
            <w:pPr>
              <w:jc w:val="center"/>
              <w:rPr>
                <w:sz w:val="18"/>
              </w:rPr>
            </w:pPr>
            <w:r>
              <w:rPr>
                <w:color w:val="000000"/>
                <w:sz w:val="18"/>
              </w:rPr>
              <w:t>19,743</w:t>
            </w:r>
          </w:p>
        </w:tc>
        <w:tc>
          <w:tcPr>
            <w:tcW w:w="709" w:type="dxa"/>
            <w:tcBorders>
              <w:top w:val="single" w:sz="4" w:space="0" w:color="auto"/>
              <w:left w:val="single" w:sz="4" w:space="0" w:color="auto"/>
              <w:bottom w:val="single" w:sz="4" w:space="0" w:color="auto"/>
              <w:right w:val="nil"/>
            </w:tcBorders>
            <w:vAlign w:val="center"/>
            <w:hideMark/>
          </w:tcPr>
          <w:p w14:paraId="24997D0F" w14:textId="77777777" w:rsidR="008D1269" w:rsidRDefault="008D1269">
            <w:pPr>
              <w:jc w:val="right"/>
              <w:rPr>
                <w:sz w:val="18"/>
              </w:rPr>
            </w:pPr>
            <w:r>
              <w:rPr>
                <w:color w:val="000000"/>
                <w:sz w:val="18"/>
                <w:szCs w:val="18"/>
              </w:rPr>
              <w:t>-39.6</w:t>
            </w:r>
          </w:p>
        </w:tc>
        <w:tc>
          <w:tcPr>
            <w:tcW w:w="1509" w:type="dxa"/>
            <w:tcBorders>
              <w:top w:val="single" w:sz="4" w:space="0" w:color="auto"/>
              <w:left w:val="nil"/>
              <w:bottom w:val="single" w:sz="4" w:space="0" w:color="auto"/>
              <w:right w:val="single" w:sz="4" w:space="0" w:color="auto"/>
            </w:tcBorders>
            <w:vAlign w:val="center"/>
            <w:hideMark/>
          </w:tcPr>
          <w:p w14:paraId="2F5F78A0" w14:textId="77777777" w:rsidR="008D1269" w:rsidRDefault="008D1269">
            <w:pPr>
              <w:rPr>
                <w:sz w:val="18"/>
              </w:rPr>
            </w:pPr>
            <w:r>
              <w:rPr>
                <w:color w:val="000000"/>
                <w:sz w:val="18"/>
                <w:szCs w:val="18"/>
              </w:rPr>
              <w:t>(-40.7 to -38.5)</w:t>
            </w:r>
          </w:p>
        </w:tc>
        <w:tc>
          <w:tcPr>
            <w:tcW w:w="897" w:type="dxa"/>
            <w:tcBorders>
              <w:top w:val="single" w:sz="4" w:space="0" w:color="auto"/>
              <w:left w:val="single" w:sz="4" w:space="0" w:color="auto"/>
              <w:bottom w:val="single" w:sz="4" w:space="0" w:color="auto"/>
              <w:right w:val="single" w:sz="4" w:space="0" w:color="auto"/>
            </w:tcBorders>
            <w:vAlign w:val="center"/>
            <w:hideMark/>
          </w:tcPr>
          <w:p w14:paraId="7CA3533C" w14:textId="77777777" w:rsidR="008D1269" w:rsidRDefault="008D1269">
            <w:pPr>
              <w:jc w:val="center"/>
              <w:rPr>
                <w:sz w:val="18"/>
              </w:rPr>
            </w:pPr>
            <w:r>
              <w:rPr>
                <w:color w:val="000000"/>
                <w:sz w:val="18"/>
              </w:rPr>
              <w:t>29,705</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BD1F15" w14:textId="77777777" w:rsidR="008D1269" w:rsidRDefault="008D1269">
            <w:pPr>
              <w:jc w:val="center"/>
              <w:rPr>
                <w:sz w:val="18"/>
              </w:rPr>
            </w:pPr>
            <w:r>
              <w:rPr>
                <w:color w:val="000000"/>
                <w:sz w:val="18"/>
              </w:rPr>
              <w:t>17,991</w:t>
            </w:r>
          </w:p>
        </w:tc>
        <w:tc>
          <w:tcPr>
            <w:tcW w:w="704" w:type="dxa"/>
            <w:tcBorders>
              <w:top w:val="single" w:sz="4" w:space="0" w:color="auto"/>
              <w:left w:val="single" w:sz="4" w:space="0" w:color="auto"/>
              <w:bottom w:val="single" w:sz="4" w:space="0" w:color="auto"/>
              <w:right w:val="nil"/>
            </w:tcBorders>
            <w:vAlign w:val="center"/>
            <w:hideMark/>
          </w:tcPr>
          <w:p w14:paraId="125E2CE4" w14:textId="77777777" w:rsidR="008D1269" w:rsidRDefault="008D1269">
            <w:pPr>
              <w:jc w:val="right"/>
              <w:rPr>
                <w:sz w:val="18"/>
              </w:rPr>
            </w:pPr>
            <w:r>
              <w:rPr>
                <w:color w:val="000000"/>
                <w:sz w:val="18"/>
                <w:szCs w:val="18"/>
              </w:rPr>
              <w:t>-39.4</w:t>
            </w:r>
          </w:p>
        </w:tc>
        <w:tc>
          <w:tcPr>
            <w:tcW w:w="1407" w:type="dxa"/>
            <w:tcBorders>
              <w:top w:val="single" w:sz="4" w:space="0" w:color="auto"/>
              <w:left w:val="nil"/>
              <w:bottom w:val="single" w:sz="4" w:space="0" w:color="auto"/>
              <w:right w:val="single" w:sz="4" w:space="0" w:color="auto"/>
            </w:tcBorders>
            <w:vAlign w:val="center"/>
            <w:hideMark/>
          </w:tcPr>
          <w:p w14:paraId="41ECEC83" w14:textId="77777777" w:rsidR="008D1269" w:rsidRDefault="008D1269">
            <w:pPr>
              <w:rPr>
                <w:sz w:val="18"/>
              </w:rPr>
            </w:pPr>
            <w:r>
              <w:rPr>
                <w:color w:val="000000"/>
                <w:sz w:val="18"/>
                <w:szCs w:val="18"/>
              </w:rPr>
              <w:t>(-40.5 to -38.3)</w:t>
            </w:r>
          </w:p>
        </w:tc>
      </w:tr>
    </w:tbl>
    <w:p w14:paraId="09000D8D" w14:textId="77777777" w:rsidR="008D1269" w:rsidRDefault="008D1269" w:rsidP="008D1269"/>
    <w:p w14:paraId="62149065" w14:textId="77777777" w:rsidR="008D1269" w:rsidRDefault="008D1269" w:rsidP="008D1269">
      <w:pPr>
        <w:rPr>
          <w:sz w:val="20"/>
        </w:rPr>
      </w:pPr>
      <w:r>
        <w:rPr>
          <w:sz w:val="20"/>
          <w:vertAlign w:val="superscript"/>
        </w:rPr>
        <w:t>a</w:t>
      </w:r>
      <w:r>
        <w:rPr>
          <w:sz w:val="20"/>
        </w:rPr>
        <w:t>Calculated as 100*(Number in 2020 – Number in 2019)/Number in 2019</w:t>
      </w:r>
    </w:p>
    <w:p w14:paraId="49F4590B" w14:textId="77777777" w:rsidR="008D1269" w:rsidRDefault="008D1269" w:rsidP="008D1269">
      <w:pPr>
        <w:rPr>
          <w:sz w:val="20"/>
        </w:rPr>
      </w:pPr>
      <w:r>
        <w:rPr>
          <w:sz w:val="20"/>
          <w:vertAlign w:val="superscript"/>
        </w:rPr>
        <w:t>b</w:t>
      </w:r>
      <w:r>
        <w:rPr>
          <w:sz w:val="20"/>
        </w:rPr>
        <w:t xml:space="preserve">Any sickness absence in which </w:t>
      </w:r>
      <w:r w:rsidR="0016049C">
        <w:rPr>
          <w:sz w:val="20"/>
        </w:rPr>
        <w:t>COVID</w:t>
      </w:r>
      <w:r w:rsidR="00007475">
        <w:rPr>
          <w:sz w:val="20"/>
        </w:rPr>
        <w:t>-19</w:t>
      </w:r>
      <w:r>
        <w:rPr>
          <w:sz w:val="20"/>
        </w:rPr>
        <w:t xml:space="preserve"> was recorded as a related reason for absence</w:t>
      </w:r>
    </w:p>
    <w:p w14:paraId="3E08D97B" w14:textId="77777777" w:rsidR="008D1269" w:rsidRDefault="008D1269" w:rsidP="008D1269">
      <w:r>
        <w:br w:type="page"/>
      </w:r>
    </w:p>
    <w:p w14:paraId="748C1F65" w14:textId="77777777" w:rsidR="008D1269" w:rsidRDefault="008D1269" w:rsidP="008D1269">
      <w:pPr>
        <w:pStyle w:val="Heading1"/>
        <w:ind w:left="1440" w:hanging="1440"/>
      </w:pPr>
      <w:r>
        <w:t>Figure 1.</w:t>
      </w:r>
      <w:r>
        <w:tab/>
        <w:t xml:space="preserve">Percentage change from 2019 to 2020 in new episodes of sickness absence for selected causes and number of new absences for </w:t>
      </w:r>
      <w:r w:rsidR="0016049C">
        <w:t>COVID</w:t>
      </w:r>
      <w:r w:rsidR="00007475">
        <w:t>-19</w:t>
      </w:r>
      <w:r>
        <w:t xml:space="preserve"> by week of year</w:t>
      </w:r>
      <w:r w:rsidR="00E264AE">
        <w:t>.</w:t>
      </w:r>
    </w:p>
    <w:p w14:paraId="3E9D4C1E" w14:textId="03416BB3" w:rsidR="005311EB" w:rsidRDefault="00651B3D" w:rsidP="005311EB">
      <w:r>
        <w:t>*fig 1 here*</w:t>
      </w:r>
    </w:p>
    <w:p w14:paraId="337E006D" w14:textId="77777777" w:rsidR="005311EB" w:rsidRDefault="005311EB">
      <w:pPr>
        <w:spacing w:after="200"/>
        <w:contextualSpacing w:val="0"/>
      </w:pPr>
      <w:r w:rsidRPr="005311EB">
        <w:t xml:space="preserve"> </w:t>
      </w:r>
      <w:r>
        <w:br w:type="page"/>
      </w:r>
    </w:p>
    <w:p w14:paraId="03E33429" w14:textId="7BDDC8E5" w:rsidR="008D1269" w:rsidRDefault="008D1269" w:rsidP="008D1269">
      <w:pPr>
        <w:pStyle w:val="Heading1"/>
        <w:ind w:left="1440" w:hanging="1440"/>
      </w:pPr>
      <w:r>
        <w:t xml:space="preserve">Table </w:t>
      </w:r>
      <w:r w:rsidR="00D3288F">
        <w:t>2</w:t>
      </w:r>
      <w:r>
        <w:t>.</w:t>
      </w:r>
      <w:r>
        <w:tab/>
        <w:t>Changes in numbers of new episodes of sickness absence during weeks 11-29 from 2019 to 2020 by category and duration of sickness absence</w:t>
      </w:r>
      <w:r w:rsidR="00E264AE">
        <w:t>.</w:t>
      </w:r>
    </w:p>
    <w:p w14:paraId="3E54C536" w14:textId="77777777" w:rsidR="008D1269" w:rsidRDefault="008D1269" w:rsidP="008D1269">
      <w:pPr>
        <w:rPr>
          <w:sz w:val="20"/>
        </w:rPr>
      </w:pPr>
    </w:p>
    <w:tbl>
      <w:tblPr>
        <w:tblStyle w:val="TableGrid"/>
        <w:tblW w:w="0" w:type="auto"/>
        <w:tblLayout w:type="fixed"/>
        <w:tblLook w:val="04A0" w:firstRow="1" w:lastRow="0" w:firstColumn="1" w:lastColumn="0" w:noHBand="0" w:noVBand="1"/>
      </w:tblPr>
      <w:tblGrid>
        <w:gridCol w:w="3360"/>
        <w:gridCol w:w="1134"/>
        <w:gridCol w:w="1134"/>
        <w:gridCol w:w="772"/>
        <w:gridCol w:w="1701"/>
        <w:gridCol w:w="1038"/>
        <w:gridCol w:w="1276"/>
        <w:gridCol w:w="805"/>
        <w:gridCol w:w="1870"/>
      </w:tblGrid>
      <w:tr w:rsidR="008D1269" w14:paraId="4CCF96CC" w14:textId="77777777" w:rsidTr="008D1269">
        <w:tc>
          <w:tcPr>
            <w:tcW w:w="3360" w:type="dxa"/>
            <w:vMerge w:val="restart"/>
            <w:tcBorders>
              <w:top w:val="single" w:sz="4" w:space="0" w:color="auto"/>
              <w:left w:val="single" w:sz="4" w:space="0" w:color="auto"/>
              <w:bottom w:val="single" w:sz="4" w:space="0" w:color="auto"/>
              <w:right w:val="single" w:sz="4" w:space="0" w:color="auto"/>
            </w:tcBorders>
            <w:hideMark/>
          </w:tcPr>
          <w:p w14:paraId="551E8AEC" w14:textId="77777777" w:rsidR="008D1269" w:rsidRDefault="008D1269">
            <w:pPr>
              <w:rPr>
                <w:b/>
                <w:sz w:val="20"/>
              </w:rPr>
            </w:pPr>
            <w:r>
              <w:rPr>
                <w:b/>
                <w:sz w:val="20"/>
              </w:rPr>
              <w:t>Category of sickness absence</w:t>
            </w:r>
          </w:p>
        </w:tc>
        <w:tc>
          <w:tcPr>
            <w:tcW w:w="4741" w:type="dxa"/>
            <w:gridSpan w:val="4"/>
            <w:tcBorders>
              <w:top w:val="single" w:sz="4" w:space="0" w:color="auto"/>
              <w:left w:val="single" w:sz="4" w:space="0" w:color="auto"/>
              <w:bottom w:val="single" w:sz="4" w:space="0" w:color="auto"/>
              <w:right w:val="single" w:sz="4" w:space="0" w:color="auto"/>
            </w:tcBorders>
            <w:hideMark/>
          </w:tcPr>
          <w:p w14:paraId="0FC46591" w14:textId="77777777" w:rsidR="008D1269" w:rsidRDefault="008D1269">
            <w:pPr>
              <w:jc w:val="center"/>
              <w:rPr>
                <w:b/>
                <w:sz w:val="20"/>
              </w:rPr>
            </w:pPr>
            <w:r>
              <w:rPr>
                <w:b/>
                <w:sz w:val="20"/>
              </w:rPr>
              <w:t>Duration of absence ≤7 days</w:t>
            </w:r>
          </w:p>
        </w:tc>
        <w:tc>
          <w:tcPr>
            <w:tcW w:w="4989" w:type="dxa"/>
            <w:gridSpan w:val="4"/>
            <w:tcBorders>
              <w:top w:val="single" w:sz="4" w:space="0" w:color="auto"/>
              <w:left w:val="single" w:sz="4" w:space="0" w:color="auto"/>
              <w:bottom w:val="single" w:sz="4" w:space="0" w:color="auto"/>
              <w:right w:val="single" w:sz="4" w:space="0" w:color="auto"/>
            </w:tcBorders>
            <w:hideMark/>
          </w:tcPr>
          <w:p w14:paraId="7C791961" w14:textId="77777777" w:rsidR="008D1269" w:rsidRDefault="008D1269">
            <w:pPr>
              <w:jc w:val="center"/>
              <w:rPr>
                <w:b/>
                <w:sz w:val="20"/>
              </w:rPr>
            </w:pPr>
            <w:r>
              <w:rPr>
                <w:b/>
                <w:sz w:val="20"/>
              </w:rPr>
              <w:t>Duration of absence &gt;7 days</w:t>
            </w:r>
          </w:p>
        </w:tc>
      </w:tr>
      <w:tr w:rsidR="008D1269" w14:paraId="44A1EAA6" w14:textId="77777777" w:rsidTr="008D1269">
        <w:tc>
          <w:tcPr>
            <w:tcW w:w="3360" w:type="dxa"/>
            <w:vMerge/>
            <w:tcBorders>
              <w:top w:val="single" w:sz="4" w:space="0" w:color="auto"/>
              <w:left w:val="single" w:sz="4" w:space="0" w:color="auto"/>
              <w:bottom w:val="single" w:sz="4" w:space="0" w:color="auto"/>
              <w:right w:val="single" w:sz="4" w:space="0" w:color="auto"/>
            </w:tcBorders>
            <w:vAlign w:val="center"/>
            <w:hideMark/>
          </w:tcPr>
          <w:p w14:paraId="52D8F3FD" w14:textId="77777777" w:rsidR="008D1269" w:rsidRDefault="008D1269">
            <w:pPr>
              <w:contextualSpacing w:val="0"/>
              <w:rPr>
                <w:b/>
                <w:sz w:val="20"/>
              </w:rPr>
            </w:pPr>
          </w:p>
        </w:tc>
        <w:tc>
          <w:tcPr>
            <w:tcW w:w="1134" w:type="dxa"/>
            <w:tcBorders>
              <w:top w:val="single" w:sz="4" w:space="0" w:color="auto"/>
              <w:left w:val="single" w:sz="4" w:space="0" w:color="auto"/>
              <w:bottom w:val="single" w:sz="4" w:space="0" w:color="auto"/>
              <w:right w:val="single" w:sz="4" w:space="0" w:color="auto"/>
            </w:tcBorders>
            <w:hideMark/>
          </w:tcPr>
          <w:p w14:paraId="68150F9E" w14:textId="77777777" w:rsidR="008D1269" w:rsidRDefault="008D1269">
            <w:pPr>
              <w:jc w:val="center"/>
              <w:rPr>
                <w:b/>
                <w:sz w:val="20"/>
              </w:rPr>
            </w:pPr>
            <w:r>
              <w:rPr>
                <w:b/>
                <w:sz w:val="20"/>
              </w:rPr>
              <w:t>Number in 2019</w:t>
            </w:r>
          </w:p>
        </w:tc>
        <w:tc>
          <w:tcPr>
            <w:tcW w:w="1134" w:type="dxa"/>
            <w:tcBorders>
              <w:top w:val="single" w:sz="4" w:space="0" w:color="auto"/>
              <w:left w:val="single" w:sz="4" w:space="0" w:color="auto"/>
              <w:bottom w:val="single" w:sz="4" w:space="0" w:color="auto"/>
              <w:right w:val="single" w:sz="4" w:space="0" w:color="auto"/>
            </w:tcBorders>
            <w:hideMark/>
          </w:tcPr>
          <w:p w14:paraId="0B051105" w14:textId="77777777" w:rsidR="008D1269" w:rsidRDefault="008D1269">
            <w:pPr>
              <w:jc w:val="center"/>
              <w:rPr>
                <w:b/>
                <w:sz w:val="20"/>
              </w:rPr>
            </w:pPr>
            <w:r>
              <w:rPr>
                <w:b/>
                <w:sz w:val="20"/>
              </w:rPr>
              <w:t>Number in 2020</w:t>
            </w:r>
          </w:p>
        </w:tc>
        <w:tc>
          <w:tcPr>
            <w:tcW w:w="2473" w:type="dxa"/>
            <w:gridSpan w:val="2"/>
            <w:tcBorders>
              <w:top w:val="single" w:sz="4" w:space="0" w:color="auto"/>
              <w:left w:val="single" w:sz="4" w:space="0" w:color="auto"/>
              <w:bottom w:val="single" w:sz="4" w:space="0" w:color="auto"/>
              <w:right w:val="single" w:sz="4" w:space="0" w:color="auto"/>
            </w:tcBorders>
            <w:hideMark/>
          </w:tcPr>
          <w:p w14:paraId="5C6AA084" w14:textId="77777777" w:rsidR="008D1269" w:rsidRDefault="008D1269">
            <w:pPr>
              <w:jc w:val="center"/>
              <w:rPr>
                <w:b/>
                <w:sz w:val="20"/>
              </w:rPr>
            </w:pPr>
            <w:r>
              <w:rPr>
                <w:b/>
                <w:sz w:val="20"/>
                <w:vertAlign w:val="superscript"/>
              </w:rPr>
              <w:t>a</w:t>
            </w:r>
            <w:r>
              <w:rPr>
                <w:b/>
                <w:sz w:val="20"/>
              </w:rPr>
              <w:t>Percentage change (95%CI)</w:t>
            </w:r>
          </w:p>
        </w:tc>
        <w:tc>
          <w:tcPr>
            <w:tcW w:w="1038" w:type="dxa"/>
            <w:tcBorders>
              <w:top w:val="single" w:sz="4" w:space="0" w:color="auto"/>
              <w:left w:val="single" w:sz="4" w:space="0" w:color="auto"/>
              <w:bottom w:val="single" w:sz="4" w:space="0" w:color="auto"/>
              <w:right w:val="single" w:sz="4" w:space="0" w:color="auto"/>
            </w:tcBorders>
            <w:hideMark/>
          </w:tcPr>
          <w:p w14:paraId="019CCE89" w14:textId="77777777" w:rsidR="008D1269" w:rsidRDefault="008D1269">
            <w:pPr>
              <w:jc w:val="center"/>
              <w:rPr>
                <w:b/>
                <w:sz w:val="20"/>
              </w:rPr>
            </w:pPr>
            <w:r>
              <w:rPr>
                <w:b/>
                <w:sz w:val="20"/>
              </w:rPr>
              <w:t>Number in 2019</w:t>
            </w:r>
          </w:p>
        </w:tc>
        <w:tc>
          <w:tcPr>
            <w:tcW w:w="1276" w:type="dxa"/>
            <w:tcBorders>
              <w:top w:val="single" w:sz="4" w:space="0" w:color="auto"/>
              <w:left w:val="single" w:sz="4" w:space="0" w:color="auto"/>
              <w:bottom w:val="single" w:sz="4" w:space="0" w:color="auto"/>
              <w:right w:val="single" w:sz="4" w:space="0" w:color="auto"/>
            </w:tcBorders>
            <w:hideMark/>
          </w:tcPr>
          <w:p w14:paraId="77AC046E" w14:textId="77777777" w:rsidR="008D1269" w:rsidRDefault="008D1269">
            <w:pPr>
              <w:jc w:val="center"/>
              <w:rPr>
                <w:b/>
                <w:sz w:val="20"/>
              </w:rPr>
            </w:pPr>
            <w:r>
              <w:rPr>
                <w:b/>
                <w:sz w:val="20"/>
              </w:rPr>
              <w:t>Number in 2020</w:t>
            </w:r>
          </w:p>
        </w:tc>
        <w:tc>
          <w:tcPr>
            <w:tcW w:w="2675" w:type="dxa"/>
            <w:gridSpan w:val="2"/>
            <w:tcBorders>
              <w:top w:val="single" w:sz="4" w:space="0" w:color="auto"/>
              <w:left w:val="single" w:sz="4" w:space="0" w:color="auto"/>
              <w:bottom w:val="single" w:sz="4" w:space="0" w:color="auto"/>
              <w:right w:val="single" w:sz="4" w:space="0" w:color="auto"/>
            </w:tcBorders>
            <w:hideMark/>
          </w:tcPr>
          <w:p w14:paraId="1D32E5AD" w14:textId="77777777" w:rsidR="008D1269" w:rsidRDefault="008D1269">
            <w:pPr>
              <w:jc w:val="center"/>
              <w:rPr>
                <w:b/>
                <w:sz w:val="20"/>
              </w:rPr>
            </w:pPr>
            <w:r>
              <w:rPr>
                <w:b/>
                <w:sz w:val="20"/>
                <w:vertAlign w:val="superscript"/>
              </w:rPr>
              <w:t>a</w:t>
            </w:r>
            <w:r>
              <w:rPr>
                <w:b/>
                <w:sz w:val="20"/>
              </w:rPr>
              <w:t>Percentage change (95%CI)</w:t>
            </w:r>
          </w:p>
        </w:tc>
      </w:tr>
      <w:tr w:rsidR="008D1269" w14:paraId="7CCA52D3" w14:textId="77777777" w:rsidTr="008D1269">
        <w:tc>
          <w:tcPr>
            <w:tcW w:w="3360" w:type="dxa"/>
            <w:tcBorders>
              <w:top w:val="single" w:sz="4" w:space="0" w:color="auto"/>
              <w:left w:val="single" w:sz="4" w:space="0" w:color="auto"/>
              <w:bottom w:val="single" w:sz="4" w:space="0" w:color="auto"/>
              <w:right w:val="single" w:sz="4" w:space="0" w:color="auto"/>
            </w:tcBorders>
          </w:tcPr>
          <w:p w14:paraId="12B3C31D" w14:textId="77777777" w:rsidR="008D1269" w:rsidRDefault="008D1269">
            <w:pPr>
              <w:rPr>
                <w:sz w:val="20"/>
              </w:rPr>
            </w:pPr>
          </w:p>
        </w:tc>
        <w:tc>
          <w:tcPr>
            <w:tcW w:w="1134" w:type="dxa"/>
            <w:tcBorders>
              <w:top w:val="single" w:sz="4" w:space="0" w:color="auto"/>
              <w:left w:val="single" w:sz="4" w:space="0" w:color="auto"/>
              <w:bottom w:val="single" w:sz="4" w:space="0" w:color="auto"/>
              <w:right w:val="single" w:sz="4" w:space="0" w:color="auto"/>
            </w:tcBorders>
          </w:tcPr>
          <w:p w14:paraId="1550FD17" w14:textId="77777777" w:rsidR="008D1269" w:rsidRDefault="008D1269">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5F0A0EC1" w14:textId="77777777" w:rsidR="008D1269" w:rsidRDefault="008D1269">
            <w:pPr>
              <w:jc w:val="center"/>
              <w:rPr>
                <w:sz w:val="20"/>
              </w:rPr>
            </w:pPr>
          </w:p>
        </w:tc>
        <w:tc>
          <w:tcPr>
            <w:tcW w:w="772" w:type="dxa"/>
            <w:tcBorders>
              <w:top w:val="single" w:sz="4" w:space="0" w:color="auto"/>
              <w:left w:val="single" w:sz="4" w:space="0" w:color="auto"/>
              <w:bottom w:val="single" w:sz="4" w:space="0" w:color="auto"/>
              <w:right w:val="nil"/>
            </w:tcBorders>
          </w:tcPr>
          <w:p w14:paraId="1FE4F32F" w14:textId="77777777" w:rsidR="008D1269" w:rsidRDefault="008D1269">
            <w:pPr>
              <w:jc w:val="center"/>
              <w:rPr>
                <w:sz w:val="20"/>
              </w:rPr>
            </w:pPr>
          </w:p>
        </w:tc>
        <w:tc>
          <w:tcPr>
            <w:tcW w:w="1701" w:type="dxa"/>
            <w:tcBorders>
              <w:top w:val="single" w:sz="4" w:space="0" w:color="auto"/>
              <w:left w:val="nil"/>
              <w:bottom w:val="single" w:sz="4" w:space="0" w:color="auto"/>
              <w:right w:val="single" w:sz="4" w:space="0" w:color="auto"/>
            </w:tcBorders>
          </w:tcPr>
          <w:p w14:paraId="2D520939" w14:textId="77777777" w:rsidR="008D1269" w:rsidRDefault="008D1269">
            <w:pPr>
              <w:jc w:val="center"/>
              <w:rPr>
                <w:sz w:val="20"/>
              </w:rPr>
            </w:pPr>
          </w:p>
        </w:tc>
        <w:tc>
          <w:tcPr>
            <w:tcW w:w="1038" w:type="dxa"/>
            <w:tcBorders>
              <w:top w:val="single" w:sz="4" w:space="0" w:color="auto"/>
              <w:left w:val="single" w:sz="4" w:space="0" w:color="auto"/>
              <w:bottom w:val="single" w:sz="4" w:space="0" w:color="auto"/>
              <w:right w:val="single" w:sz="4" w:space="0" w:color="auto"/>
            </w:tcBorders>
          </w:tcPr>
          <w:p w14:paraId="3F389D8F" w14:textId="77777777" w:rsidR="008D1269" w:rsidRDefault="008D1269">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7A014638" w14:textId="77777777" w:rsidR="008D1269" w:rsidRDefault="008D1269">
            <w:pPr>
              <w:jc w:val="center"/>
              <w:rPr>
                <w:sz w:val="20"/>
              </w:rPr>
            </w:pPr>
          </w:p>
        </w:tc>
        <w:tc>
          <w:tcPr>
            <w:tcW w:w="805" w:type="dxa"/>
            <w:tcBorders>
              <w:top w:val="single" w:sz="4" w:space="0" w:color="auto"/>
              <w:left w:val="single" w:sz="4" w:space="0" w:color="auto"/>
              <w:bottom w:val="single" w:sz="4" w:space="0" w:color="auto"/>
              <w:right w:val="nil"/>
            </w:tcBorders>
          </w:tcPr>
          <w:p w14:paraId="1DEFD94B" w14:textId="77777777" w:rsidR="008D1269" w:rsidRDefault="008D1269">
            <w:pPr>
              <w:jc w:val="center"/>
              <w:rPr>
                <w:sz w:val="20"/>
              </w:rPr>
            </w:pPr>
          </w:p>
        </w:tc>
        <w:tc>
          <w:tcPr>
            <w:tcW w:w="1870" w:type="dxa"/>
            <w:tcBorders>
              <w:top w:val="single" w:sz="4" w:space="0" w:color="auto"/>
              <w:left w:val="nil"/>
              <w:bottom w:val="single" w:sz="4" w:space="0" w:color="auto"/>
              <w:right w:val="single" w:sz="4" w:space="0" w:color="auto"/>
            </w:tcBorders>
          </w:tcPr>
          <w:p w14:paraId="156FCAF8" w14:textId="77777777" w:rsidR="008D1269" w:rsidRDefault="008D1269">
            <w:pPr>
              <w:jc w:val="center"/>
              <w:rPr>
                <w:sz w:val="20"/>
              </w:rPr>
            </w:pPr>
          </w:p>
        </w:tc>
      </w:tr>
      <w:tr w:rsidR="008D1269" w14:paraId="6097E104" w14:textId="77777777" w:rsidTr="008D1269">
        <w:tc>
          <w:tcPr>
            <w:tcW w:w="3360" w:type="dxa"/>
            <w:tcBorders>
              <w:top w:val="single" w:sz="4" w:space="0" w:color="auto"/>
              <w:left w:val="single" w:sz="4" w:space="0" w:color="auto"/>
              <w:bottom w:val="single" w:sz="4" w:space="0" w:color="auto"/>
              <w:right w:val="single" w:sz="4" w:space="0" w:color="auto"/>
            </w:tcBorders>
            <w:hideMark/>
          </w:tcPr>
          <w:p w14:paraId="78D85479" w14:textId="77777777" w:rsidR="008D1269" w:rsidRDefault="008D1269">
            <w:pPr>
              <w:rPr>
                <w:sz w:val="20"/>
              </w:rPr>
            </w:pPr>
            <w:r>
              <w:rPr>
                <w:sz w:val="20"/>
              </w:rPr>
              <w:t>All categories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D8E7C" w14:textId="77777777" w:rsidR="008D1269" w:rsidRDefault="008D1269">
            <w:pPr>
              <w:jc w:val="center"/>
              <w:rPr>
                <w:sz w:val="20"/>
              </w:rPr>
            </w:pPr>
            <w:r>
              <w:rPr>
                <w:color w:val="000000"/>
                <w:sz w:val="20"/>
              </w:rPr>
              <w:t>379,770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FED82" w14:textId="77777777" w:rsidR="008D1269" w:rsidRDefault="008D1269">
            <w:pPr>
              <w:jc w:val="center"/>
              <w:rPr>
                <w:sz w:val="20"/>
              </w:rPr>
            </w:pPr>
            <w:r>
              <w:rPr>
                <w:color w:val="000000"/>
                <w:sz w:val="20"/>
              </w:rPr>
              <w:t>300,545</w:t>
            </w:r>
          </w:p>
        </w:tc>
        <w:tc>
          <w:tcPr>
            <w:tcW w:w="772" w:type="dxa"/>
            <w:tcBorders>
              <w:top w:val="single" w:sz="4" w:space="0" w:color="auto"/>
              <w:left w:val="single" w:sz="4" w:space="0" w:color="auto"/>
              <w:bottom w:val="single" w:sz="4" w:space="0" w:color="auto"/>
              <w:right w:val="nil"/>
            </w:tcBorders>
            <w:vAlign w:val="center"/>
            <w:hideMark/>
          </w:tcPr>
          <w:p w14:paraId="6207727C" w14:textId="77777777" w:rsidR="008D1269" w:rsidRDefault="008D1269">
            <w:pPr>
              <w:jc w:val="right"/>
              <w:rPr>
                <w:sz w:val="20"/>
              </w:rPr>
            </w:pPr>
            <w:r>
              <w:rPr>
                <w:color w:val="000000"/>
                <w:sz w:val="20"/>
                <w:szCs w:val="20"/>
              </w:rPr>
              <w:t>-20.9</w:t>
            </w:r>
          </w:p>
        </w:tc>
        <w:tc>
          <w:tcPr>
            <w:tcW w:w="1701" w:type="dxa"/>
            <w:tcBorders>
              <w:top w:val="single" w:sz="4" w:space="0" w:color="auto"/>
              <w:left w:val="nil"/>
              <w:bottom w:val="single" w:sz="4" w:space="0" w:color="auto"/>
              <w:right w:val="single" w:sz="4" w:space="0" w:color="auto"/>
            </w:tcBorders>
            <w:vAlign w:val="center"/>
            <w:hideMark/>
          </w:tcPr>
          <w:p w14:paraId="52BFEC37" w14:textId="77777777" w:rsidR="008D1269" w:rsidRDefault="008D1269">
            <w:pPr>
              <w:rPr>
                <w:sz w:val="20"/>
              </w:rPr>
            </w:pPr>
            <w:r>
              <w:rPr>
                <w:color w:val="000000"/>
                <w:sz w:val="20"/>
                <w:szCs w:val="20"/>
              </w:rPr>
              <w:t>(-21.2 to -20.5)</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7D5ECC6" w14:textId="77777777" w:rsidR="008D1269" w:rsidRDefault="008D1269">
            <w:pPr>
              <w:jc w:val="center"/>
              <w:rPr>
                <w:sz w:val="20"/>
              </w:rPr>
            </w:pPr>
            <w:r>
              <w:rPr>
                <w:color w:val="000000"/>
                <w:sz w:val="20"/>
              </w:rPr>
              <w:t>88,431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E925E5" w14:textId="77777777" w:rsidR="008D1269" w:rsidRDefault="008D1269">
            <w:pPr>
              <w:jc w:val="center"/>
              <w:rPr>
                <w:sz w:val="20"/>
              </w:rPr>
            </w:pPr>
            <w:r>
              <w:rPr>
                <w:color w:val="000000"/>
                <w:sz w:val="20"/>
              </w:rPr>
              <w:t>154,395</w:t>
            </w:r>
          </w:p>
        </w:tc>
        <w:tc>
          <w:tcPr>
            <w:tcW w:w="805" w:type="dxa"/>
            <w:tcBorders>
              <w:top w:val="single" w:sz="4" w:space="0" w:color="auto"/>
              <w:left w:val="single" w:sz="4" w:space="0" w:color="auto"/>
              <w:bottom w:val="single" w:sz="4" w:space="0" w:color="auto"/>
              <w:right w:val="nil"/>
            </w:tcBorders>
            <w:vAlign w:val="center"/>
            <w:hideMark/>
          </w:tcPr>
          <w:p w14:paraId="0F5FA45A" w14:textId="77777777" w:rsidR="008D1269" w:rsidRDefault="008D1269">
            <w:pPr>
              <w:jc w:val="right"/>
              <w:rPr>
                <w:sz w:val="20"/>
              </w:rPr>
            </w:pPr>
            <w:r>
              <w:rPr>
                <w:color w:val="000000"/>
                <w:sz w:val="20"/>
                <w:szCs w:val="20"/>
              </w:rPr>
              <w:t>74.6</w:t>
            </w:r>
          </w:p>
        </w:tc>
        <w:tc>
          <w:tcPr>
            <w:tcW w:w="1870" w:type="dxa"/>
            <w:tcBorders>
              <w:top w:val="single" w:sz="4" w:space="0" w:color="auto"/>
              <w:left w:val="nil"/>
              <w:bottom w:val="single" w:sz="4" w:space="0" w:color="auto"/>
              <w:right w:val="single" w:sz="4" w:space="0" w:color="auto"/>
            </w:tcBorders>
            <w:vAlign w:val="center"/>
            <w:hideMark/>
          </w:tcPr>
          <w:p w14:paraId="6330C239" w14:textId="77777777" w:rsidR="008D1269" w:rsidRDefault="008D1269">
            <w:pPr>
              <w:rPr>
                <w:sz w:val="20"/>
              </w:rPr>
            </w:pPr>
            <w:r>
              <w:rPr>
                <w:color w:val="000000"/>
                <w:sz w:val="20"/>
                <w:szCs w:val="20"/>
              </w:rPr>
              <w:t>(73.2 to 76.0)</w:t>
            </w:r>
          </w:p>
        </w:tc>
      </w:tr>
      <w:tr w:rsidR="008D1269" w14:paraId="6E83A6DE" w14:textId="77777777" w:rsidTr="008D1269">
        <w:tc>
          <w:tcPr>
            <w:tcW w:w="3360" w:type="dxa"/>
            <w:tcBorders>
              <w:top w:val="single" w:sz="4" w:space="0" w:color="auto"/>
              <w:left w:val="single" w:sz="4" w:space="0" w:color="auto"/>
              <w:bottom w:val="single" w:sz="4" w:space="0" w:color="auto"/>
              <w:right w:val="single" w:sz="4" w:space="0" w:color="auto"/>
            </w:tcBorders>
          </w:tcPr>
          <w:p w14:paraId="3DA04E44" w14:textId="77777777" w:rsidR="008D1269" w:rsidRDefault="008D1269">
            <w:pPr>
              <w:rPr>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E74B30" w14:textId="77777777" w:rsidR="008D1269" w:rsidRDefault="008D1269">
            <w:pPr>
              <w:jc w:val="center"/>
              <w:rPr>
                <w:sz w:val="20"/>
              </w:rPr>
            </w:pPr>
            <w:r>
              <w:rPr>
                <w:color w:val="000000"/>
                <w:sz w:val="2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C4B07" w14:textId="77777777" w:rsidR="008D1269" w:rsidRDefault="008D1269">
            <w:pPr>
              <w:jc w:val="center"/>
              <w:rPr>
                <w:sz w:val="20"/>
              </w:rPr>
            </w:pPr>
            <w:r>
              <w:rPr>
                <w:color w:val="000000"/>
                <w:sz w:val="20"/>
              </w:rPr>
              <w:t> </w:t>
            </w:r>
          </w:p>
        </w:tc>
        <w:tc>
          <w:tcPr>
            <w:tcW w:w="772" w:type="dxa"/>
            <w:tcBorders>
              <w:top w:val="single" w:sz="4" w:space="0" w:color="auto"/>
              <w:left w:val="single" w:sz="4" w:space="0" w:color="auto"/>
              <w:bottom w:val="single" w:sz="4" w:space="0" w:color="auto"/>
              <w:right w:val="nil"/>
            </w:tcBorders>
            <w:vAlign w:val="center"/>
            <w:hideMark/>
          </w:tcPr>
          <w:p w14:paraId="2917162C" w14:textId="77777777" w:rsidR="008D1269" w:rsidRDefault="008D1269">
            <w:pPr>
              <w:jc w:val="right"/>
              <w:rPr>
                <w:sz w:val="20"/>
              </w:rPr>
            </w:pPr>
            <w:r>
              <w:rPr>
                <w:color w:val="000000"/>
                <w:sz w:val="20"/>
                <w:szCs w:val="20"/>
              </w:rPr>
              <w:t> </w:t>
            </w:r>
          </w:p>
        </w:tc>
        <w:tc>
          <w:tcPr>
            <w:tcW w:w="1701" w:type="dxa"/>
            <w:tcBorders>
              <w:top w:val="single" w:sz="4" w:space="0" w:color="auto"/>
              <w:left w:val="nil"/>
              <w:bottom w:val="single" w:sz="4" w:space="0" w:color="auto"/>
              <w:right w:val="single" w:sz="4" w:space="0" w:color="auto"/>
            </w:tcBorders>
            <w:vAlign w:val="center"/>
            <w:hideMark/>
          </w:tcPr>
          <w:p w14:paraId="75BA6C86" w14:textId="77777777" w:rsidR="008D1269" w:rsidRDefault="008D1269">
            <w:pPr>
              <w:rPr>
                <w:sz w:val="20"/>
              </w:rPr>
            </w:pPr>
            <w:r>
              <w:rPr>
                <w:color w:val="000000"/>
                <w:sz w:val="20"/>
                <w:szCs w:val="20"/>
              </w:rPr>
              <w:t> </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BE24905" w14:textId="77777777" w:rsidR="008D1269" w:rsidRDefault="008D1269">
            <w:pPr>
              <w:jc w:val="center"/>
              <w:rPr>
                <w:sz w:val="20"/>
              </w:rPr>
            </w:pPr>
            <w:r>
              <w:rPr>
                <w:color w:val="000000"/>
                <w:sz w:val="20"/>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17ED82" w14:textId="77777777" w:rsidR="008D1269" w:rsidRDefault="008D1269">
            <w:pPr>
              <w:jc w:val="center"/>
              <w:rPr>
                <w:sz w:val="20"/>
              </w:rPr>
            </w:pPr>
            <w:r>
              <w:rPr>
                <w:color w:val="000000"/>
                <w:sz w:val="20"/>
              </w:rPr>
              <w:t> </w:t>
            </w:r>
          </w:p>
        </w:tc>
        <w:tc>
          <w:tcPr>
            <w:tcW w:w="805" w:type="dxa"/>
            <w:tcBorders>
              <w:top w:val="single" w:sz="4" w:space="0" w:color="auto"/>
              <w:left w:val="single" w:sz="4" w:space="0" w:color="auto"/>
              <w:bottom w:val="single" w:sz="4" w:space="0" w:color="auto"/>
              <w:right w:val="nil"/>
            </w:tcBorders>
            <w:vAlign w:val="center"/>
            <w:hideMark/>
          </w:tcPr>
          <w:p w14:paraId="47FF398A" w14:textId="77777777" w:rsidR="008D1269" w:rsidRDefault="008D1269">
            <w:pPr>
              <w:jc w:val="right"/>
              <w:rPr>
                <w:sz w:val="20"/>
              </w:rPr>
            </w:pPr>
            <w:r>
              <w:rPr>
                <w:color w:val="000000"/>
                <w:sz w:val="20"/>
                <w:szCs w:val="20"/>
              </w:rPr>
              <w:t> </w:t>
            </w:r>
          </w:p>
        </w:tc>
        <w:tc>
          <w:tcPr>
            <w:tcW w:w="1870" w:type="dxa"/>
            <w:tcBorders>
              <w:top w:val="single" w:sz="4" w:space="0" w:color="auto"/>
              <w:left w:val="nil"/>
              <w:bottom w:val="single" w:sz="4" w:space="0" w:color="auto"/>
              <w:right w:val="single" w:sz="4" w:space="0" w:color="auto"/>
            </w:tcBorders>
            <w:vAlign w:val="center"/>
            <w:hideMark/>
          </w:tcPr>
          <w:p w14:paraId="254F4E82" w14:textId="77777777" w:rsidR="008D1269" w:rsidRDefault="008D1269">
            <w:pPr>
              <w:rPr>
                <w:sz w:val="20"/>
              </w:rPr>
            </w:pPr>
            <w:r>
              <w:rPr>
                <w:color w:val="000000"/>
                <w:sz w:val="20"/>
                <w:szCs w:val="20"/>
              </w:rPr>
              <w:t> </w:t>
            </w:r>
          </w:p>
        </w:tc>
      </w:tr>
      <w:tr w:rsidR="008D1269" w14:paraId="394897DC" w14:textId="77777777" w:rsidTr="008D1269">
        <w:tc>
          <w:tcPr>
            <w:tcW w:w="3360" w:type="dxa"/>
            <w:tcBorders>
              <w:top w:val="single" w:sz="4" w:space="0" w:color="auto"/>
              <w:left w:val="single" w:sz="4" w:space="0" w:color="auto"/>
              <w:bottom w:val="single" w:sz="4" w:space="0" w:color="auto"/>
              <w:right w:val="single" w:sz="4" w:space="0" w:color="auto"/>
            </w:tcBorders>
            <w:hideMark/>
          </w:tcPr>
          <w:p w14:paraId="4BA58417" w14:textId="77777777" w:rsidR="008D1269" w:rsidRDefault="008D1269" w:rsidP="006E6980">
            <w:pPr>
              <w:rPr>
                <w:sz w:val="20"/>
              </w:rPr>
            </w:pPr>
            <w:r>
              <w:rPr>
                <w:sz w:val="20"/>
              </w:rPr>
              <w:t xml:space="preserve">All categories except </w:t>
            </w:r>
            <w:r w:rsidR="0016049C">
              <w:rPr>
                <w:sz w:val="20"/>
              </w:rPr>
              <w:t>COVID</w:t>
            </w:r>
            <w:r w:rsidR="00007475">
              <w:rPr>
                <w:sz w:val="20"/>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9407F" w14:textId="77777777" w:rsidR="008D1269" w:rsidRDefault="008D1269">
            <w:pPr>
              <w:jc w:val="center"/>
              <w:rPr>
                <w:sz w:val="20"/>
              </w:rPr>
            </w:pPr>
            <w:r>
              <w:rPr>
                <w:color w:val="000000"/>
                <w:sz w:val="20"/>
              </w:rPr>
              <w:t>379,770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C0F51" w14:textId="77777777" w:rsidR="008D1269" w:rsidRDefault="008D1269">
            <w:pPr>
              <w:jc w:val="center"/>
              <w:rPr>
                <w:sz w:val="20"/>
              </w:rPr>
            </w:pPr>
            <w:r>
              <w:rPr>
                <w:color w:val="000000"/>
                <w:sz w:val="20"/>
              </w:rPr>
              <w:t>250,449</w:t>
            </w:r>
          </w:p>
        </w:tc>
        <w:tc>
          <w:tcPr>
            <w:tcW w:w="772" w:type="dxa"/>
            <w:tcBorders>
              <w:top w:val="single" w:sz="4" w:space="0" w:color="auto"/>
              <w:left w:val="single" w:sz="4" w:space="0" w:color="auto"/>
              <w:bottom w:val="single" w:sz="4" w:space="0" w:color="auto"/>
              <w:right w:val="nil"/>
            </w:tcBorders>
            <w:vAlign w:val="center"/>
            <w:hideMark/>
          </w:tcPr>
          <w:p w14:paraId="3FA485B2" w14:textId="77777777" w:rsidR="008D1269" w:rsidRDefault="008D1269">
            <w:pPr>
              <w:jc w:val="right"/>
              <w:rPr>
                <w:sz w:val="20"/>
              </w:rPr>
            </w:pPr>
            <w:r>
              <w:rPr>
                <w:color w:val="000000"/>
                <w:sz w:val="20"/>
                <w:szCs w:val="20"/>
              </w:rPr>
              <w:t>-34.1</w:t>
            </w:r>
          </w:p>
        </w:tc>
        <w:tc>
          <w:tcPr>
            <w:tcW w:w="1701" w:type="dxa"/>
            <w:tcBorders>
              <w:top w:val="single" w:sz="4" w:space="0" w:color="auto"/>
              <w:left w:val="nil"/>
              <w:bottom w:val="single" w:sz="4" w:space="0" w:color="auto"/>
              <w:right w:val="single" w:sz="4" w:space="0" w:color="auto"/>
            </w:tcBorders>
            <w:vAlign w:val="center"/>
            <w:hideMark/>
          </w:tcPr>
          <w:p w14:paraId="25A9CD77" w14:textId="77777777" w:rsidR="008D1269" w:rsidRDefault="008D1269">
            <w:pPr>
              <w:rPr>
                <w:sz w:val="20"/>
              </w:rPr>
            </w:pPr>
            <w:r>
              <w:rPr>
                <w:color w:val="000000"/>
                <w:sz w:val="20"/>
                <w:szCs w:val="20"/>
              </w:rPr>
              <w:t>(-34.4 to -33.7)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E3C12DC" w14:textId="77777777" w:rsidR="008D1269" w:rsidRDefault="008D1269">
            <w:pPr>
              <w:jc w:val="center"/>
              <w:rPr>
                <w:sz w:val="20"/>
              </w:rPr>
            </w:pPr>
            <w:r>
              <w:rPr>
                <w:color w:val="000000"/>
                <w:sz w:val="20"/>
              </w:rPr>
              <w:t>88,431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C90CF" w14:textId="77777777" w:rsidR="008D1269" w:rsidRDefault="008D1269">
            <w:pPr>
              <w:jc w:val="center"/>
              <w:rPr>
                <w:sz w:val="20"/>
              </w:rPr>
            </w:pPr>
            <w:r>
              <w:rPr>
                <w:color w:val="000000"/>
                <w:sz w:val="20"/>
              </w:rPr>
              <w:t>103,320</w:t>
            </w:r>
          </w:p>
        </w:tc>
        <w:tc>
          <w:tcPr>
            <w:tcW w:w="805" w:type="dxa"/>
            <w:tcBorders>
              <w:top w:val="single" w:sz="4" w:space="0" w:color="auto"/>
              <w:left w:val="single" w:sz="4" w:space="0" w:color="auto"/>
              <w:bottom w:val="single" w:sz="4" w:space="0" w:color="auto"/>
              <w:right w:val="nil"/>
            </w:tcBorders>
            <w:vAlign w:val="center"/>
            <w:hideMark/>
          </w:tcPr>
          <w:p w14:paraId="343C3E06" w14:textId="77777777" w:rsidR="008D1269" w:rsidRDefault="008D1269">
            <w:pPr>
              <w:jc w:val="right"/>
              <w:rPr>
                <w:sz w:val="20"/>
              </w:rPr>
            </w:pPr>
            <w:r>
              <w:rPr>
                <w:color w:val="000000"/>
                <w:sz w:val="20"/>
                <w:szCs w:val="20"/>
              </w:rPr>
              <w:t>16.8</w:t>
            </w:r>
          </w:p>
        </w:tc>
        <w:tc>
          <w:tcPr>
            <w:tcW w:w="1870" w:type="dxa"/>
            <w:tcBorders>
              <w:top w:val="single" w:sz="4" w:space="0" w:color="auto"/>
              <w:left w:val="nil"/>
              <w:bottom w:val="single" w:sz="4" w:space="0" w:color="auto"/>
              <w:right w:val="single" w:sz="4" w:space="0" w:color="auto"/>
            </w:tcBorders>
            <w:vAlign w:val="center"/>
            <w:hideMark/>
          </w:tcPr>
          <w:p w14:paraId="06244A71" w14:textId="77777777" w:rsidR="008D1269" w:rsidRDefault="008D1269">
            <w:pPr>
              <w:rPr>
                <w:sz w:val="20"/>
              </w:rPr>
            </w:pPr>
            <w:r>
              <w:rPr>
                <w:color w:val="000000"/>
                <w:sz w:val="20"/>
                <w:szCs w:val="20"/>
              </w:rPr>
              <w:t>(15.8 to 17.9)</w:t>
            </w:r>
          </w:p>
        </w:tc>
      </w:tr>
      <w:tr w:rsidR="008D1269" w14:paraId="792DEFBB"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30F69F5A" w14:textId="77777777" w:rsidR="008D1269" w:rsidRDefault="008D1269">
            <w:pPr>
              <w:ind w:firstLine="176"/>
              <w:rPr>
                <w:sz w:val="20"/>
              </w:rPr>
            </w:pPr>
            <w:r>
              <w:rPr>
                <w:color w:val="000000"/>
                <w:sz w:val="20"/>
              </w:rPr>
              <w:t>Asthma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4BFDAA" w14:textId="77777777" w:rsidR="008D1269" w:rsidRDefault="008D1269">
            <w:pPr>
              <w:jc w:val="center"/>
              <w:rPr>
                <w:sz w:val="20"/>
              </w:rPr>
            </w:pPr>
            <w:r>
              <w:rPr>
                <w:color w:val="000000"/>
                <w:sz w:val="20"/>
              </w:rPr>
              <w:t>1,471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4F1E8C" w14:textId="77777777" w:rsidR="008D1269" w:rsidRDefault="008D1269">
            <w:pPr>
              <w:jc w:val="center"/>
              <w:rPr>
                <w:sz w:val="20"/>
              </w:rPr>
            </w:pPr>
            <w:r>
              <w:rPr>
                <w:color w:val="000000"/>
                <w:sz w:val="20"/>
              </w:rPr>
              <w:t>1,647</w:t>
            </w:r>
          </w:p>
        </w:tc>
        <w:tc>
          <w:tcPr>
            <w:tcW w:w="772" w:type="dxa"/>
            <w:tcBorders>
              <w:top w:val="single" w:sz="4" w:space="0" w:color="auto"/>
              <w:left w:val="single" w:sz="4" w:space="0" w:color="auto"/>
              <w:bottom w:val="single" w:sz="4" w:space="0" w:color="auto"/>
              <w:right w:val="nil"/>
            </w:tcBorders>
            <w:vAlign w:val="center"/>
            <w:hideMark/>
          </w:tcPr>
          <w:p w14:paraId="3C53DF1E" w14:textId="77777777" w:rsidR="008D1269" w:rsidRDefault="008D1269">
            <w:pPr>
              <w:jc w:val="right"/>
              <w:rPr>
                <w:sz w:val="20"/>
              </w:rPr>
            </w:pPr>
            <w:r>
              <w:rPr>
                <w:color w:val="000000"/>
                <w:sz w:val="20"/>
                <w:szCs w:val="20"/>
              </w:rPr>
              <w:t>12.0</w:t>
            </w:r>
          </w:p>
        </w:tc>
        <w:tc>
          <w:tcPr>
            <w:tcW w:w="1701" w:type="dxa"/>
            <w:tcBorders>
              <w:top w:val="single" w:sz="4" w:space="0" w:color="auto"/>
              <w:left w:val="nil"/>
              <w:bottom w:val="single" w:sz="4" w:space="0" w:color="auto"/>
              <w:right w:val="single" w:sz="4" w:space="0" w:color="auto"/>
            </w:tcBorders>
            <w:vAlign w:val="center"/>
            <w:hideMark/>
          </w:tcPr>
          <w:p w14:paraId="78A3464E" w14:textId="77777777" w:rsidR="008D1269" w:rsidRDefault="008D1269">
            <w:pPr>
              <w:rPr>
                <w:sz w:val="20"/>
              </w:rPr>
            </w:pPr>
            <w:r>
              <w:rPr>
                <w:color w:val="000000"/>
                <w:sz w:val="20"/>
                <w:szCs w:val="20"/>
              </w:rPr>
              <w:t>(4.4 to 20.1)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ACD1852" w14:textId="77777777" w:rsidR="008D1269" w:rsidRDefault="008D1269">
            <w:pPr>
              <w:jc w:val="center"/>
              <w:rPr>
                <w:sz w:val="20"/>
              </w:rPr>
            </w:pPr>
            <w:r>
              <w:rPr>
                <w:color w:val="000000"/>
                <w:sz w:val="20"/>
              </w:rPr>
              <w:t>373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AD08B" w14:textId="77777777" w:rsidR="008D1269" w:rsidRDefault="008D1269">
            <w:pPr>
              <w:jc w:val="center"/>
              <w:rPr>
                <w:sz w:val="20"/>
              </w:rPr>
            </w:pPr>
            <w:r>
              <w:rPr>
                <w:color w:val="000000"/>
                <w:sz w:val="20"/>
              </w:rPr>
              <w:t>1,264</w:t>
            </w:r>
          </w:p>
        </w:tc>
        <w:tc>
          <w:tcPr>
            <w:tcW w:w="805" w:type="dxa"/>
            <w:tcBorders>
              <w:top w:val="single" w:sz="4" w:space="0" w:color="auto"/>
              <w:left w:val="single" w:sz="4" w:space="0" w:color="auto"/>
              <w:bottom w:val="single" w:sz="4" w:space="0" w:color="auto"/>
              <w:right w:val="nil"/>
            </w:tcBorders>
            <w:vAlign w:val="center"/>
            <w:hideMark/>
          </w:tcPr>
          <w:p w14:paraId="1A8F144E" w14:textId="77777777" w:rsidR="008D1269" w:rsidRDefault="008D1269">
            <w:pPr>
              <w:jc w:val="right"/>
              <w:rPr>
                <w:sz w:val="20"/>
              </w:rPr>
            </w:pPr>
            <w:r>
              <w:rPr>
                <w:color w:val="000000"/>
                <w:sz w:val="20"/>
                <w:szCs w:val="20"/>
              </w:rPr>
              <w:t>239</w:t>
            </w:r>
          </w:p>
        </w:tc>
        <w:tc>
          <w:tcPr>
            <w:tcW w:w="1870" w:type="dxa"/>
            <w:tcBorders>
              <w:top w:val="single" w:sz="4" w:space="0" w:color="auto"/>
              <w:left w:val="nil"/>
              <w:bottom w:val="single" w:sz="4" w:space="0" w:color="auto"/>
              <w:right w:val="single" w:sz="4" w:space="0" w:color="auto"/>
            </w:tcBorders>
            <w:vAlign w:val="center"/>
            <w:hideMark/>
          </w:tcPr>
          <w:p w14:paraId="7E0AA376" w14:textId="77777777" w:rsidR="008D1269" w:rsidRDefault="008D1269">
            <w:pPr>
              <w:rPr>
                <w:sz w:val="20"/>
              </w:rPr>
            </w:pPr>
            <w:r>
              <w:rPr>
                <w:color w:val="000000"/>
                <w:sz w:val="20"/>
                <w:szCs w:val="20"/>
              </w:rPr>
              <w:t>(202 to 280)</w:t>
            </w:r>
          </w:p>
        </w:tc>
      </w:tr>
      <w:tr w:rsidR="008D1269" w14:paraId="39EAEAE3"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7252E186" w14:textId="77777777" w:rsidR="008D1269" w:rsidRDefault="008D1269">
            <w:pPr>
              <w:ind w:firstLine="176"/>
              <w:rPr>
                <w:sz w:val="20"/>
              </w:rPr>
            </w:pPr>
            <w:r>
              <w:rPr>
                <w:color w:val="000000"/>
                <w:sz w:val="20"/>
              </w:rPr>
              <w:t>Back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2D6F9" w14:textId="77777777" w:rsidR="008D1269" w:rsidRDefault="008D1269">
            <w:pPr>
              <w:jc w:val="center"/>
              <w:rPr>
                <w:sz w:val="20"/>
              </w:rPr>
            </w:pPr>
            <w:r>
              <w:rPr>
                <w:color w:val="000000"/>
                <w:sz w:val="20"/>
              </w:rPr>
              <w:t>14,642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E140E" w14:textId="77777777" w:rsidR="008D1269" w:rsidRDefault="008D1269">
            <w:pPr>
              <w:jc w:val="center"/>
              <w:rPr>
                <w:sz w:val="20"/>
              </w:rPr>
            </w:pPr>
            <w:r>
              <w:rPr>
                <w:color w:val="000000"/>
                <w:sz w:val="20"/>
              </w:rPr>
              <w:t>12,080</w:t>
            </w:r>
          </w:p>
        </w:tc>
        <w:tc>
          <w:tcPr>
            <w:tcW w:w="772" w:type="dxa"/>
            <w:tcBorders>
              <w:top w:val="single" w:sz="4" w:space="0" w:color="auto"/>
              <w:left w:val="single" w:sz="4" w:space="0" w:color="auto"/>
              <w:bottom w:val="single" w:sz="4" w:space="0" w:color="auto"/>
              <w:right w:val="nil"/>
            </w:tcBorders>
            <w:vAlign w:val="center"/>
            <w:hideMark/>
          </w:tcPr>
          <w:p w14:paraId="46F431D4" w14:textId="77777777" w:rsidR="008D1269" w:rsidRDefault="008D1269">
            <w:pPr>
              <w:jc w:val="right"/>
              <w:rPr>
                <w:sz w:val="20"/>
              </w:rPr>
            </w:pPr>
            <w:r>
              <w:rPr>
                <w:color w:val="000000"/>
                <w:sz w:val="20"/>
                <w:szCs w:val="20"/>
              </w:rPr>
              <w:t>-17.5</w:t>
            </w:r>
          </w:p>
        </w:tc>
        <w:tc>
          <w:tcPr>
            <w:tcW w:w="1701" w:type="dxa"/>
            <w:tcBorders>
              <w:top w:val="single" w:sz="4" w:space="0" w:color="auto"/>
              <w:left w:val="nil"/>
              <w:bottom w:val="single" w:sz="4" w:space="0" w:color="auto"/>
              <w:right w:val="single" w:sz="4" w:space="0" w:color="auto"/>
            </w:tcBorders>
            <w:vAlign w:val="center"/>
            <w:hideMark/>
          </w:tcPr>
          <w:p w14:paraId="21287C91" w14:textId="77777777" w:rsidR="008D1269" w:rsidRDefault="008D1269">
            <w:pPr>
              <w:rPr>
                <w:sz w:val="20"/>
              </w:rPr>
            </w:pPr>
            <w:r>
              <w:rPr>
                <w:color w:val="000000"/>
                <w:sz w:val="20"/>
                <w:szCs w:val="20"/>
              </w:rPr>
              <w:t>(-19.5 to -15.5)</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93F8564" w14:textId="77777777" w:rsidR="008D1269" w:rsidRDefault="008D1269">
            <w:pPr>
              <w:jc w:val="center"/>
              <w:rPr>
                <w:sz w:val="20"/>
              </w:rPr>
            </w:pPr>
            <w:r>
              <w:rPr>
                <w:color w:val="000000"/>
                <w:sz w:val="20"/>
              </w:rPr>
              <w:t>5,676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D2872" w14:textId="77777777" w:rsidR="008D1269" w:rsidRDefault="008D1269">
            <w:pPr>
              <w:jc w:val="center"/>
              <w:rPr>
                <w:sz w:val="20"/>
              </w:rPr>
            </w:pPr>
            <w:r>
              <w:rPr>
                <w:color w:val="000000"/>
                <w:sz w:val="20"/>
              </w:rPr>
              <w:t>5,952</w:t>
            </w:r>
          </w:p>
        </w:tc>
        <w:tc>
          <w:tcPr>
            <w:tcW w:w="805" w:type="dxa"/>
            <w:tcBorders>
              <w:top w:val="single" w:sz="4" w:space="0" w:color="auto"/>
              <w:left w:val="single" w:sz="4" w:space="0" w:color="auto"/>
              <w:bottom w:val="single" w:sz="4" w:space="0" w:color="auto"/>
              <w:right w:val="nil"/>
            </w:tcBorders>
            <w:vAlign w:val="center"/>
            <w:hideMark/>
          </w:tcPr>
          <w:p w14:paraId="19354C19" w14:textId="77777777" w:rsidR="008D1269" w:rsidRDefault="008D1269">
            <w:pPr>
              <w:jc w:val="right"/>
              <w:rPr>
                <w:sz w:val="20"/>
              </w:rPr>
            </w:pPr>
            <w:r>
              <w:rPr>
                <w:color w:val="000000"/>
                <w:sz w:val="20"/>
                <w:szCs w:val="20"/>
              </w:rPr>
              <w:t>4.9</w:t>
            </w:r>
          </w:p>
        </w:tc>
        <w:tc>
          <w:tcPr>
            <w:tcW w:w="1870" w:type="dxa"/>
            <w:tcBorders>
              <w:top w:val="single" w:sz="4" w:space="0" w:color="auto"/>
              <w:left w:val="nil"/>
              <w:bottom w:val="single" w:sz="4" w:space="0" w:color="auto"/>
              <w:right w:val="single" w:sz="4" w:space="0" w:color="auto"/>
            </w:tcBorders>
            <w:vAlign w:val="center"/>
            <w:hideMark/>
          </w:tcPr>
          <w:p w14:paraId="2CB514C7" w14:textId="77777777" w:rsidR="008D1269" w:rsidRDefault="008D1269">
            <w:pPr>
              <w:rPr>
                <w:sz w:val="20"/>
              </w:rPr>
            </w:pPr>
            <w:r>
              <w:rPr>
                <w:color w:val="000000"/>
                <w:sz w:val="20"/>
                <w:szCs w:val="20"/>
              </w:rPr>
              <w:t>(1.1 to 8.7)</w:t>
            </w:r>
          </w:p>
        </w:tc>
      </w:tr>
      <w:tr w:rsidR="008D1269" w14:paraId="403F38A9"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0441E315" w14:textId="77777777" w:rsidR="008D1269" w:rsidRDefault="008D1269">
            <w:pPr>
              <w:ind w:firstLine="176"/>
              <w:rPr>
                <w:sz w:val="20"/>
              </w:rPr>
            </w:pPr>
            <w:r>
              <w:rPr>
                <w:color w:val="000000"/>
                <w:sz w:val="20"/>
              </w:rPr>
              <w:t>Blood disorder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13D38" w14:textId="77777777" w:rsidR="008D1269" w:rsidRDefault="008D1269">
            <w:pPr>
              <w:jc w:val="center"/>
              <w:rPr>
                <w:sz w:val="20"/>
              </w:rPr>
            </w:pPr>
            <w:r>
              <w:rPr>
                <w:color w:val="000000"/>
                <w:sz w:val="20"/>
              </w:rPr>
              <w:t>823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68E13" w14:textId="77777777" w:rsidR="008D1269" w:rsidRDefault="008D1269">
            <w:pPr>
              <w:jc w:val="center"/>
              <w:rPr>
                <w:sz w:val="20"/>
              </w:rPr>
            </w:pPr>
            <w:r>
              <w:rPr>
                <w:color w:val="000000"/>
                <w:sz w:val="20"/>
              </w:rPr>
              <w:t>504</w:t>
            </w:r>
          </w:p>
        </w:tc>
        <w:tc>
          <w:tcPr>
            <w:tcW w:w="772" w:type="dxa"/>
            <w:tcBorders>
              <w:top w:val="single" w:sz="4" w:space="0" w:color="auto"/>
              <w:left w:val="single" w:sz="4" w:space="0" w:color="auto"/>
              <w:bottom w:val="single" w:sz="4" w:space="0" w:color="auto"/>
              <w:right w:val="nil"/>
            </w:tcBorders>
            <w:vAlign w:val="center"/>
            <w:hideMark/>
          </w:tcPr>
          <w:p w14:paraId="650524C6" w14:textId="77777777" w:rsidR="008D1269" w:rsidRDefault="008D1269">
            <w:pPr>
              <w:jc w:val="right"/>
              <w:rPr>
                <w:sz w:val="20"/>
              </w:rPr>
            </w:pPr>
            <w:r>
              <w:rPr>
                <w:color w:val="000000"/>
                <w:sz w:val="20"/>
                <w:szCs w:val="20"/>
              </w:rPr>
              <w:t>-38.8</w:t>
            </w:r>
          </w:p>
        </w:tc>
        <w:tc>
          <w:tcPr>
            <w:tcW w:w="1701" w:type="dxa"/>
            <w:tcBorders>
              <w:top w:val="single" w:sz="4" w:space="0" w:color="auto"/>
              <w:left w:val="nil"/>
              <w:bottom w:val="single" w:sz="4" w:space="0" w:color="auto"/>
              <w:right w:val="single" w:sz="4" w:space="0" w:color="auto"/>
            </w:tcBorders>
            <w:vAlign w:val="center"/>
            <w:hideMark/>
          </w:tcPr>
          <w:p w14:paraId="1160B0C6" w14:textId="77777777" w:rsidR="008D1269" w:rsidRDefault="008D1269">
            <w:pPr>
              <w:rPr>
                <w:sz w:val="20"/>
              </w:rPr>
            </w:pPr>
            <w:r>
              <w:rPr>
                <w:color w:val="000000"/>
                <w:sz w:val="20"/>
                <w:szCs w:val="20"/>
              </w:rPr>
              <w:t>(-45.2 to -31.6)</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56A6489" w14:textId="77777777" w:rsidR="008D1269" w:rsidRDefault="008D1269">
            <w:pPr>
              <w:jc w:val="center"/>
              <w:rPr>
                <w:sz w:val="20"/>
              </w:rPr>
            </w:pPr>
            <w:r>
              <w:rPr>
                <w:color w:val="000000"/>
                <w:sz w:val="20"/>
              </w:rPr>
              <w:t>463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9FB5FC" w14:textId="77777777" w:rsidR="008D1269" w:rsidRDefault="008D1269">
            <w:pPr>
              <w:jc w:val="center"/>
              <w:rPr>
                <w:sz w:val="20"/>
              </w:rPr>
            </w:pPr>
            <w:r>
              <w:rPr>
                <w:color w:val="000000"/>
                <w:sz w:val="20"/>
              </w:rPr>
              <w:t>399</w:t>
            </w:r>
          </w:p>
        </w:tc>
        <w:tc>
          <w:tcPr>
            <w:tcW w:w="805" w:type="dxa"/>
            <w:tcBorders>
              <w:top w:val="single" w:sz="4" w:space="0" w:color="auto"/>
              <w:left w:val="single" w:sz="4" w:space="0" w:color="auto"/>
              <w:bottom w:val="single" w:sz="4" w:space="0" w:color="auto"/>
              <w:right w:val="nil"/>
            </w:tcBorders>
            <w:vAlign w:val="center"/>
            <w:hideMark/>
          </w:tcPr>
          <w:p w14:paraId="131552B3" w14:textId="77777777" w:rsidR="008D1269" w:rsidRDefault="008D1269">
            <w:pPr>
              <w:jc w:val="right"/>
              <w:rPr>
                <w:sz w:val="20"/>
              </w:rPr>
            </w:pPr>
            <w:r>
              <w:rPr>
                <w:color w:val="000000"/>
                <w:sz w:val="20"/>
                <w:szCs w:val="20"/>
              </w:rPr>
              <w:t>-13.8</w:t>
            </w:r>
          </w:p>
        </w:tc>
        <w:tc>
          <w:tcPr>
            <w:tcW w:w="1870" w:type="dxa"/>
            <w:tcBorders>
              <w:top w:val="single" w:sz="4" w:space="0" w:color="auto"/>
              <w:left w:val="nil"/>
              <w:bottom w:val="single" w:sz="4" w:space="0" w:color="auto"/>
              <w:right w:val="single" w:sz="4" w:space="0" w:color="auto"/>
            </w:tcBorders>
            <w:vAlign w:val="center"/>
            <w:hideMark/>
          </w:tcPr>
          <w:p w14:paraId="341261D0" w14:textId="77777777" w:rsidR="008D1269" w:rsidRDefault="008D1269">
            <w:pPr>
              <w:rPr>
                <w:sz w:val="20"/>
              </w:rPr>
            </w:pPr>
            <w:r>
              <w:rPr>
                <w:color w:val="000000"/>
                <w:sz w:val="20"/>
                <w:szCs w:val="20"/>
              </w:rPr>
              <w:t>(-24.6 to -1.5)</w:t>
            </w:r>
          </w:p>
        </w:tc>
      </w:tr>
      <w:tr w:rsidR="008D1269" w14:paraId="453EED11"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546D8BE7" w14:textId="77777777" w:rsidR="008D1269" w:rsidRDefault="008D1269">
            <w:pPr>
              <w:ind w:firstLine="176"/>
              <w:rPr>
                <w:sz w:val="20"/>
              </w:rPr>
            </w:pPr>
            <w:r>
              <w:rPr>
                <w:color w:val="000000"/>
                <w:sz w:val="20"/>
              </w:rPr>
              <w:t>Cancer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CF4F6" w14:textId="77777777" w:rsidR="008D1269" w:rsidRDefault="008D1269">
            <w:pPr>
              <w:jc w:val="center"/>
              <w:rPr>
                <w:sz w:val="20"/>
              </w:rPr>
            </w:pPr>
            <w:r>
              <w:rPr>
                <w:color w:val="000000"/>
                <w:sz w:val="20"/>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E4540" w14:textId="77777777" w:rsidR="008D1269" w:rsidRDefault="008D1269">
            <w:pPr>
              <w:jc w:val="center"/>
              <w:rPr>
                <w:sz w:val="20"/>
              </w:rPr>
            </w:pPr>
            <w:r>
              <w:rPr>
                <w:color w:val="000000"/>
                <w:sz w:val="20"/>
              </w:rPr>
              <w:t>428</w:t>
            </w:r>
          </w:p>
        </w:tc>
        <w:tc>
          <w:tcPr>
            <w:tcW w:w="772" w:type="dxa"/>
            <w:tcBorders>
              <w:top w:val="single" w:sz="4" w:space="0" w:color="auto"/>
              <w:left w:val="single" w:sz="4" w:space="0" w:color="auto"/>
              <w:bottom w:val="single" w:sz="4" w:space="0" w:color="auto"/>
              <w:right w:val="nil"/>
            </w:tcBorders>
            <w:vAlign w:val="center"/>
            <w:hideMark/>
          </w:tcPr>
          <w:p w14:paraId="526397D1" w14:textId="77777777" w:rsidR="008D1269" w:rsidRDefault="008D1269">
            <w:pPr>
              <w:jc w:val="right"/>
              <w:rPr>
                <w:sz w:val="20"/>
              </w:rPr>
            </w:pPr>
            <w:r>
              <w:rPr>
                <w:color w:val="000000"/>
                <w:sz w:val="20"/>
                <w:szCs w:val="20"/>
              </w:rPr>
              <w:t>-48.1</w:t>
            </w:r>
          </w:p>
        </w:tc>
        <w:tc>
          <w:tcPr>
            <w:tcW w:w="1701" w:type="dxa"/>
            <w:tcBorders>
              <w:top w:val="single" w:sz="4" w:space="0" w:color="auto"/>
              <w:left w:val="nil"/>
              <w:bottom w:val="single" w:sz="4" w:space="0" w:color="auto"/>
              <w:right w:val="single" w:sz="4" w:space="0" w:color="auto"/>
            </w:tcBorders>
            <w:vAlign w:val="center"/>
            <w:hideMark/>
          </w:tcPr>
          <w:p w14:paraId="51C41886" w14:textId="77777777" w:rsidR="008D1269" w:rsidRDefault="008D1269">
            <w:pPr>
              <w:rPr>
                <w:sz w:val="20"/>
              </w:rPr>
            </w:pPr>
            <w:r>
              <w:rPr>
                <w:color w:val="000000"/>
                <w:sz w:val="20"/>
                <w:szCs w:val="20"/>
              </w:rPr>
              <w:t>(-53.8 to -41.7)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AEDA039" w14:textId="77777777" w:rsidR="008D1269" w:rsidRDefault="008D1269">
            <w:pPr>
              <w:jc w:val="center"/>
              <w:rPr>
                <w:sz w:val="20"/>
              </w:rPr>
            </w:pPr>
            <w:r>
              <w:rPr>
                <w:color w:val="000000"/>
                <w:sz w:val="20"/>
              </w:rPr>
              <w:t>1,269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2898DA" w14:textId="77777777" w:rsidR="008D1269" w:rsidRDefault="008D1269">
            <w:pPr>
              <w:jc w:val="center"/>
              <w:rPr>
                <w:sz w:val="20"/>
              </w:rPr>
            </w:pPr>
            <w:r>
              <w:rPr>
                <w:color w:val="000000"/>
                <w:sz w:val="20"/>
              </w:rPr>
              <w:t>1,040</w:t>
            </w:r>
          </w:p>
        </w:tc>
        <w:tc>
          <w:tcPr>
            <w:tcW w:w="805" w:type="dxa"/>
            <w:tcBorders>
              <w:top w:val="single" w:sz="4" w:space="0" w:color="auto"/>
              <w:left w:val="single" w:sz="4" w:space="0" w:color="auto"/>
              <w:bottom w:val="single" w:sz="4" w:space="0" w:color="auto"/>
              <w:right w:val="nil"/>
            </w:tcBorders>
            <w:vAlign w:val="center"/>
            <w:hideMark/>
          </w:tcPr>
          <w:p w14:paraId="657CBDA2" w14:textId="77777777" w:rsidR="008D1269" w:rsidRDefault="008D1269">
            <w:pPr>
              <w:jc w:val="right"/>
              <w:rPr>
                <w:sz w:val="20"/>
              </w:rPr>
            </w:pPr>
            <w:r>
              <w:rPr>
                <w:color w:val="000000"/>
                <w:sz w:val="20"/>
                <w:szCs w:val="20"/>
              </w:rPr>
              <w:t>-18.0</w:t>
            </w:r>
          </w:p>
        </w:tc>
        <w:tc>
          <w:tcPr>
            <w:tcW w:w="1870" w:type="dxa"/>
            <w:tcBorders>
              <w:top w:val="single" w:sz="4" w:space="0" w:color="auto"/>
              <w:left w:val="nil"/>
              <w:bottom w:val="single" w:sz="4" w:space="0" w:color="auto"/>
              <w:right w:val="single" w:sz="4" w:space="0" w:color="auto"/>
            </w:tcBorders>
            <w:vAlign w:val="center"/>
            <w:hideMark/>
          </w:tcPr>
          <w:p w14:paraId="7D83D2E7" w14:textId="77777777" w:rsidR="008D1269" w:rsidRDefault="008D1269">
            <w:pPr>
              <w:rPr>
                <w:sz w:val="20"/>
              </w:rPr>
            </w:pPr>
            <w:r>
              <w:rPr>
                <w:color w:val="000000"/>
                <w:sz w:val="20"/>
                <w:szCs w:val="20"/>
              </w:rPr>
              <w:t>(-24.5 to -11.0)</w:t>
            </w:r>
          </w:p>
        </w:tc>
      </w:tr>
      <w:tr w:rsidR="008D1269" w14:paraId="69161670"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1A19767A" w14:textId="77777777" w:rsidR="008D1269" w:rsidRDefault="008D1269">
            <w:pPr>
              <w:ind w:firstLine="176"/>
              <w:rPr>
                <w:sz w:val="20"/>
              </w:rPr>
            </w:pPr>
            <w:r>
              <w:rPr>
                <w:color w:val="000000"/>
                <w:sz w:val="20"/>
              </w:rPr>
              <w:t>Cardiac and circulatory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2DCDE" w14:textId="77777777" w:rsidR="008D1269" w:rsidRDefault="008D1269">
            <w:pPr>
              <w:jc w:val="center"/>
              <w:rPr>
                <w:sz w:val="20"/>
              </w:rPr>
            </w:pPr>
            <w:r>
              <w:rPr>
                <w:color w:val="000000"/>
                <w:sz w:val="20"/>
              </w:rPr>
              <w:t>3,315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0137A" w14:textId="77777777" w:rsidR="008D1269" w:rsidRDefault="008D1269">
            <w:pPr>
              <w:jc w:val="center"/>
              <w:rPr>
                <w:sz w:val="20"/>
              </w:rPr>
            </w:pPr>
            <w:r>
              <w:rPr>
                <w:color w:val="000000"/>
                <w:sz w:val="20"/>
              </w:rPr>
              <w:t>2,811</w:t>
            </w:r>
          </w:p>
        </w:tc>
        <w:tc>
          <w:tcPr>
            <w:tcW w:w="772" w:type="dxa"/>
            <w:tcBorders>
              <w:top w:val="single" w:sz="4" w:space="0" w:color="auto"/>
              <w:left w:val="single" w:sz="4" w:space="0" w:color="auto"/>
              <w:bottom w:val="single" w:sz="4" w:space="0" w:color="auto"/>
              <w:right w:val="nil"/>
            </w:tcBorders>
            <w:vAlign w:val="center"/>
            <w:hideMark/>
          </w:tcPr>
          <w:p w14:paraId="2C381F90" w14:textId="77777777" w:rsidR="008D1269" w:rsidRDefault="008D1269">
            <w:pPr>
              <w:jc w:val="right"/>
              <w:rPr>
                <w:sz w:val="20"/>
              </w:rPr>
            </w:pPr>
            <w:r>
              <w:rPr>
                <w:color w:val="000000"/>
                <w:sz w:val="20"/>
                <w:szCs w:val="20"/>
              </w:rPr>
              <w:t>-15.2</w:t>
            </w:r>
          </w:p>
        </w:tc>
        <w:tc>
          <w:tcPr>
            <w:tcW w:w="1701" w:type="dxa"/>
            <w:tcBorders>
              <w:top w:val="single" w:sz="4" w:space="0" w:color="auto"/>
              <w:left w:val="nil"/>
              <w:bottom w:val="single" w:sz="4" w:space="0" w:color="auto"/>
              <w:right w:val="single" w:sz="4" w:space="0" w:color="auto"/>
            </w:tcBorders>
            <w:vAlign w:val="center"/>
            <w:hideMark/>
          </w:tcPr>
          <w:p w14:paraId="001FB4E7" w14:textId="77777777" w:rsidR="008D1269" w:rsidRDefault="008D1269">
            <w:pPr>
              <w:rPr>
                <w:sz w:val="20"/>
              </w:rPr>
            </w:pPr>
            <w:r>
              <w:rPr>
                <w:color w:val="000000"/>
                <w:sz w:val="20"/>
                <w:szCs w:val="20"/>
              </w:rPr>
              <w:t>(-19.4 to -10.8)</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B6BB05F" w14:textId="77777777" w:rsidR="008D1269" w:rsidRDefault="008D1269">
            <w:pPr>
              <w:jc w:val="center"/>
              <w:rPr>
                <w:sz w:val="20"/>
              </w:rPr>
            </w:pPr>
            <w:r>
              <w:rPr>
                <w:color w:val="000000"/>
                <w:sz w:val="20"/>
              </w:rPr>
              <w:t>1,924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5A1E07" w14:textId="77777777" w:rsidR="008D1269" w:rsidRDefault="008D1269">
            <w:pPr>
              <w:jc w:val="center"/>
              <w:rPr>
                <w:sz w:val="20"/>
              </w:rPr>
            </w:pPr>
            <w:r>
              <w:rPr>
                <w:color w:val="000000"/>
                <w:sz w:val="20"/>
              </w:rPr>
              <w:t>2,117</w:t>
            </w:r>
          </w:p>
        </w:tc>
        <w:tc>
          <w:tcPr>
            <w:tcW w:w="805" w:type="dxa"/>
            <w:tcBorders>
              <w:top w:val="single" w:sz="4" w:space="0" w:color="auto"/>
              <w:left w:val="single" w:sz="4" w:space="0" w:color="auto"/>
              <w:bottom w:val="single" w:sz="4" w:space="0" w:color="auto"/>
              <w:right w:val="nil"/>
            </w:tcBorders>
            <w:vAlign w:val="center"/>
            <w:hideMark/>
          </w:tcPr>
          <w:p w14:paraId="153EE1E4" w14:textId="77777777" w:rsidR="008D1269" w:rsidRDefault="008D1269">
            <w:pPr>
              <w:jc w:val="right"/>
              <w:rPr>
                <w:sz w:val="20"/>
              </w:rPr>
            </w:pPr>
            <w:r>
              <w:rPr>
                <w:color w:val="000000"/>
                <w:sz w:val="20"/>
                <w:szCs w:val="20"/>
              </w:rPr>
              <w:t>10.0</w:t>
            </w:r>
          </w:p>
        </w:tc>
        <w:tc>
          <w:tcPr>
            <w:tcW w:w="1870" w:type="dxa"/>
            <w:tcBorders>
              <w:top w:val="single" w:sz="4" w:space="0" w:color="auto"/>
              <w:left w:val="nil"/>
              <w:bottom w:val="single" w:sz="4" w:space="0" w:color="auto"/>
              <w:right w:val="single" w:sz="4" w:space="0" w:color="auto"/>
            </w:tcBorders>
            <w:vAlign w:val="center"/>
            <w:hideMark/>
          </w:tcPr>
          <w:p w14:paraId="286C9829" w14:textId="77777777" w:rsidR="008D1269" w:rsidRDefault="008D1269">
            <w:pPr>
              <w:rPr>
                <w:sz w:val="20"/>
              </w:rPr>
            </w:pPr>
            <w:r>
              <w:rPr>
                <w:color w:val="000000"/>
                <w:sz w:val="20"/>
                <w:szCs w:val="20"/>
              </w:rPr>
              <w:t>(3.4 to 17.0)</w:t>
            </w:r>
          </w:p>
        </w:tc>
      </w:tr>
      <w:tr w:rsidR="008D1269" w14:paraId="28704403"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0F67B3B6" w14:textId="77777777" w:rsidR="008D1269" w:rsidRDefault="008D1269">
            <w:pPr>
              <w:ind w:firstLine="176"/>
              <w:rPr>
                <w:sz w:val="20"/>
              </w:rPr>
            </w:pPr>
            <w:r>
              <w:rPr>
                <w:color w:val="000000"/>
                <w:sz w:val="20"/>
              </w:rPr>
              <w:t>Chest and respiratory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60B9C" w14:textId="77777777" w:rsidR="008D1269" w:rsidRDefault="008D1269">
            <w:pPr>
              <w:jc w:val="center"/>
              <w:rPr>
                <w:sz w:val="20"/>
              </w:rPr>
            </w:pPr>
            <w:r>
              <w:rPr>
                <w:color w:val="000000"/>
                <w:sz w:val="20"/>
              </w:rPr>
              <w:t>12,175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825E2" w14:textId="77777777" w:rsidR="008D1269" w:rsidRDefault="008D1269">
            <w:pPr>
              <w:jc w:val="center"/>
              <w:rPr>
                <w:sz w:val="20"/>
              </w:rPr>
            </w:pPr>
            <w:r>
              <w:rPr>
                <w:color w:val="000000"/>
                <w:sz w:val="20"/>
              </w:rPr>
              <w:t>8,034</w:t>
            </w:r>
          </w:p>
        </w:tc>
        <w:tc>
          <w:tcPr>
            <w:tcW w:w="772" w:type="dxa"/>
            <w:tcBorders>
              <w:top w:val="single" w:sz="4" w:space="0" w:color="auto"/>
              <w:left w:val="single" w:sz="4" w:space="0" w:color="auto"/>
              <w:bottom w:val="single" w:sz="4" w:space="0" w:color="auto"/>
              <w:right w:val="nil"/>
            </w:tcBorders>
            <w:vAlign w:val="center"/>
            <w:hideMark/>
          </w:tcPr>
          <w:p w14:paraId="08320A26" w14:textId="77777777" w:rsidR="008D1269" w:rsidRDefault="008D1269">
            <w:pPr>
              <w:jc w:val="right"/>
              <w:rPr>
                <w:sz w:val="20"/>
              </w:rPr>
            </w:pPr>
            <w:r>
              <w:rPr>
                <w:color w:val="000000"/>
                <w:sz w:val="20"/>
                <w:szCs w:val="20"/>
              </w:rPr>
              <w:t>-34.0</w:t>
            </w:r>
          </w:p>
        </w:tc>
        <w:tc>
          <w:tcPr>
            <w:tcW w:w="1701" w:type="dxa"/>
            <w:tcBorders>
              <w:top w:val="single" w:sz="4" w:space="0" w:color="auto"/>
              <w:left w:val="nil"/>
              <w:bottom w:val="single" w:sz="4" w:space="0" w:color="auto"/>
              <w:right w:val="single" w:sz="4" w:space="0" w:color="auto"/>
            </w:tcBorders>
            <w:vAlign w:val="center"/>
            <w:hideMark/>
          </w:tcPr>
          <w:p w14:paraId="02BC0C61" w14:textId="77777777" w:rsidR="008D1269" w:rsidRDefault="008D1269">
            <w:pPr>
              <w:rPr>
                <w:sz w:val="20"/>
              </w:rPr>
            </w:pPr>
            <w:r>
              <w:rPr>
                <w:color w:val="000000"/>
                <w:sz w:val="20"/>
                <w:szCs w:val="20"/>
              </w:rPr>
              <w:t>(-35.8 to -32.1)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3339E0A" w14:textId="77777777" w:rsidR="008D1269" w:rsidRDefault="008D1269">
            <w:pPr>
              <w:jc w:val="center"/>
              <w:rPr>
                <w:sz w:val="20"/>
              </w:rPr>
            </w:pPr>
            <w:r>
              <w:rPr>
                <w:color w:val="000000"/>
                <w:sz w:val="20"/>
              </w:rPr>
              <w:t>3,831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28CF8" w14:textId="77777777" w:rsidR="008D1269" w:rsidRDefault="008D1269">
            <w:pPr>
              <w:jc w:val="center"/>
              <w:rPr>
                <w:sz w:val="20"/>
              </w:rPr>
            </w:pPr>
            <w:r>
              <w:rPr>
                <w:color w:val="000000"/>
                <w:sz w:val="20"/>
              </w:rPr>
              <w:t>7,347</w:t>
            </w:r>
          </w:p>
        </w:tc>
        <w:tc>
          <w:tcPr>
            <w:tcW w:w="805" w:type="dxa"/>
            <w:tcBorders>
              <w:top w:val="single" w:sz="4" w:space="0" w:color="auto"/>
              <w:left w:val="single" w:sz="4" w:space="0" w:color="auto"/>
              <w:bottom w:val="single" w:sz="4" w:space="0" w:color="auto"/>
              <w:right w:val="nil"/>
            </w:tcBorders>
            <w:vAlign w:val="center"/>
            <w:hideMark/>
          </w:tcPr>
          <w:p w14:paraId="0A2704CC" w14:textId="77777777" w:rsidR="008D1269" w:rsidRDefault="008D1269">
            <w:pPr>
              <w:jc w:val="right"/>
              <w:rPr>
                <w:sz w:val="20"/>
              </w:rPr>
            </w:pPr>
            <w:r>
              <w:rPr>
                <w:color w:val="000000"/>
                <w:sz w:val="20"/>
                <w:szCs w:val="20"/>
              </w:rPr>
              <w:t>91.8</w:t>
            </w:r>
          </w:p>
        </w:tc>
        <w:tc>
          <w:tcPr>
            <w:tcW w:w="1870" w:type="dxa"/>
            <w:tcBorders>
              <w:top w:val="single" w:sz="4" w:space="0" w:color="auto"/>
              <w:left w:val="nil"/>
              <w:bottom w:val="single" w:sz="4" w:space="0" w:color="auto"/>
              <w:right w:val="single" w:sz="4" w:space="0" w:color="auto"/>
            </w:tcBorders>
            <w:vAlign w:val="center"/>
            <w:hideMark/>
          </w:tcPr>
          <w:p w14:paraId="15EFB7F1" w14:textId="77777777" w:rsidR="008D1269" w:rsidRDefault="008D1269">
            <w:pPr>
              <w:rPr>
                <w:sz w:val="20"/>
              </w:rPr>
            </w:pPr>
            <w:r>
              <w:rPr>
                <w:color w:val="000000"/>
                <w:sz w:val="20"/>
                <w:szCs w:val="20"/>
              </w:rPr>
              <w:t>(84.4 to 99.4)</w:t>
            </w:r>
          </w:p>
        </w:tc>
      </w:tr>
      <w:tr w:rsidR="008D1269" w14:paraId="747ACAB5"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75EDE80D" w14:textId="77777777" w:rsidR="008D1269" w:rsidRDefault="008D1269">
            <w:pPr>
              <w:ind w:firstLine="176"/>
              <w:rPr>
                <w:sz w:val="20"/>
              </w:rPr>
            </w:pPr>
            <w:r>
              <w:rPr>
                <w:color w:val="000000"/>
                <w:sz w:val="20"/>
              </w:rPr>
              <w:t>Cough, flu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C2712" w14:textId="77777777" w:rsidR="008D1269" w:rsidRDefault="008D1269">
            <w:pPr>
              <w:jc w:val="center"/>
              <w:rPr>
                <w:sz w:val="20"/>
              </w:rPr>
            </w:pPr>
            <w:r>
              <w:rPr>
                <w:color w:val="000000"/>
                <w:sz w:val="20"/>
              </w:rPr>
              <w:t>69,177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3AA30" w14:textId="77777777" w:rsidR="008D1269" w:rsidRDefault="008D1269">
            <w:pPr>
              <w:jc w:val="center"/>
              <w:rPr>
                <w:sz w:val="20"/>
              </w:rPr>
            </w:pPr>
            <w:r>
              <w:rPr>
                <w:color w:val="000000"/>
                <w:sz w:val="20"/>
              </w:rPr>
              <w:t>30,507</w:t>
            </w:r>
          </w:p>
        </w:tc>
        <w:tc>
          <w:tcPr>
            <w:tcW w:w="772" w:type="dxa"/>
            <w:tcBorders>
              <w:top w:val="single" w:sz="4" w:space="0" w:color="auto"/>
              <w:left w:val="single" w:sz="4" w:space="0" w:color="auto"/>
              <w:bottom w:val="single" w:sz="4" w:space="0" w:color="auto"/>
              <w:right w:val="nil"/>
            </w:tcBorders>
            <w:vAlign w:val="center"/>
            <w:hideMark/>
          </w:tcPr>
          <w:p w14:paraId="39C4ECAC" w14:textId="77777777" w:rsidR="008D1269" w:rsidRDefault="008D1269">
            <w:pPr>
              <w:jc w:val="right"/>
              <w:rPr>
                <w:sz w:val="20"/>
              </w:rPr>
            </w:pPr>
            <w:r>
              <w:rPr>
                <w:color w:val="000000"/>
                <w:sz w:val="20"/>
                <w:szCs w:val="20"/>
              </w:rPr>
              <w:t>-55.9</w:t>
            </w:r>
          </w:p>
        </w:tc>
        <w:tc>
          <w:tcPr>
            <w:tcW w:w="1701" w:type="dxa"/>
            <w:tcBorders>
              <w:top w:val="single" w:sz="4" w:space="0" w:color="auto"/>
              <w:left w:val="nil"/>
              <w:bottom w:val="single" w:sz="4" w:space="0" w:color="auto"/>
              <w:right w:val="single" w:sz="4" w:space="0" w:color="auto"/>
            </w:tcBorders>
            <w:vAlign w:val="center"/>
            <w:hideMark/>
          </w:tcPr>
          <w:p w14:paraId="52B8586D" w14:textId="77777777" w:rsidR="008D1269" w:rsidRDefault="008D1269">
            <w:pPr>
              <w:rPr>
                <w:sz w:val="20"/>
              </w:rPr>
            </w:pPr>
            <w:r>
              <w:rPr>
                <w:color w:val="000000"/>
                <w:sz w:val="20"/>
                <w:szCs w:val="20"/>
              </w:rPr>
              <w:t>(-56.5 to -55.3)</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525348E" w14:textId="77777777" w:rsidR="008D1269" w:rsidRDefault="008D1269">
            <w:pPr>
              <w:jc w:val="center"/>
              <w:rPr>
                <w:sz w:val="20"/>
              </w:rPr>
            </w:pPr>
            <w:r>
              <w:rPr>
                <w:color w:val="000000"/>
                <w:sz w:val="20"/>
              </w:rPr>
              <w:t>4,071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DCEB9" w14:textId="77777777" w:rsidR="008D1269" w:rsidRDefault="008D1269">
            <w:pPr>
              <w:jc w:val="center"/>
              <w:rPr>
                <w:sz w:val="20"/>
              </w:rPr>
            </w:pPr>
            <w:r>
              <w:rPr>
                <w:color w:val="000000"/>
                <w:sz w:val="20"/>
              </w:rPr>
              <w:t>9,966</w:t>
            </w:r>
          </w:p>
        </w:tc>
        <w:tc>
          <w:tcPr>
            <w:tcW w:w="805" w:type="dxa"/>
            <w:tcBorders>
              <w:top w:val="single" w:sz="4" w:space="0" w:color="auto"/>
              <w:left w:val="single" w:sz="4" w:space="0" w:color="auto"/>
              <w:bottom w:val="single" w:sz="4" w:space="0" w:color="auto"/>
              <w:right w:val="nil"/>
            </w:tcBorders>
            <w:vAlign w:val="center"/>
            <w:hideMark/>
          </w:tcPr>
          <w:p w14:paraId="4CD096AD" w14:textId="77777777" w:rsidR="008D1269" w:rsidRDefault="008D1269">
            <w:pPr>
              <w:jc w:val="right"/>
              <w:rPr>
                <w:sz w:val="20"/>
              </w:rPr>
            </w:pPr>
            <w:r>
              <w:rPr>
                <w:color w:val="000000"/>
                <w:sz w:val="20"/>
                <w:szCs w:val="20"/>
              </w:rPr>
              <w:t>145</w:t>
            </w:r>
          </w:p>
        </w:tc>
        <w:tc>
          <w:tcPr>
            <w:tcW w:w="1870" w:type="dxa"/>
            <w:tcBorders>
              <w:top w:val="single" w:sz="4" w:space="0" w:color="auto"/>
              <w:left w:val="nil"/>
              <w:bottom w:val="single" w:sz="4" w:space="0" w:color="auto"/>
              <w:right w:val="single" w:sz="4" w:space="0" w:color="auto"/>
            </w:tcBorders>
            <w:vAlign w:val="center"/>
            <w:hideMark/>
          </w:tcPr>
          <w:p w14:paraId="79315445" w14:textId="77777777" w:rsidR="008D1269" w:rsidRDefault="008D1269">
            <w:pPr>
              <w:rPr>
                <w:sz w:val="20"/>
              </w:rPr>
            </w:pPr>
            <w:r>
              <w:rPr>
                <w:color w:val="000000"/>
                <w:sz w:val="20"/>
                <w:szCs w:val="20"/>
              </w:rPr>
              <w:t>(136 to 154)</w:t>
            </w:r>
          </w:p>
        </w:tc>
      </w:tr>
      <w:tr w:rsidR="008D1269" w14:paraId="4DE54179"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25BF7479" w14:textId="77777777" w:rsidR="008D1269" w:rsidRDefault="008D1269">
            <w:pPr>
              <w:ind w:firstLine="176"/>
              <w:rPr>
                <w:sz w:val="20"/>
              </w:rPr>
            </w:pPr>
            <w:r>
              <w:rPr>
                <w:color w:val="000000"/>
                <w:sz w:val="20"/>
              </w:rPr>
              <w:t>Dental and oral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3FD08" w14:textId="77777777" w:rsidR="008D1269" w:rsidRDefault="008D1269">
            <w:pPr>
              <w:jc w:val="center"/>
              <w:rPr>
                <w:sz w:val="20"/>
              </w:rPr>
            </w:pPr>
            <w:r>
              <w:rPr>
                <w:color w:val="000000"/>
                <w:sz w:val="20"/>
              </w:rPr>
              <w:t>6,489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EE2CB" w14:textId="77777777" w:rsidR="008D1269" w:rsidRDefault="008D1269">
            <w:pPr>
              <w:jc w:val="center"/>
              <w:rPr>
                <w:sz w:val="20"/>
              </w:rPr>
            </w:pPr>
            <w:r>
              <w:rPr>
                <w:color w:val="000000"/>
                <w:sz w:val="20"/>
              </w:rPr>
              <w:t>4,862</w:t>
            </w:r>
          </w:p>
        </w:tc>
        <w:tc>
          <w:tcPr>
            <w:tcW w:w="772" w:type="dxa"/>
            <w:tcBorders>
              <w:top w:val="single" w:sz="4" w:space="0" w:color="auto"/>
              <w:left w:val="single" w:sz="4" w:space="0" w:color="auto"/>
              <w:bottom w:val="single" w:sz="4" w:space="0" w:color="auto"/>
              <w:right w:val="nil"/>
            </w:tcBorders>
            <w:vAlign w:val="center"/>
            <w:hideMark/>
          </w:tcPr>
          <w:p w14:paraId="65FF32C7" w14:textId="77777777" w:rsidR="008D1269" w:rsidRDefault="008D1269">
            <w:pPr>
              <w:jc w:val="right"/>
              <w:rPr>
                <w:sz w:val="20"/>
              </w:rPr>
            </w:pPr>
            <w:r>
              <w:rPr>
                <w:color w:val="000000"/>
                <w:sz w:val="20"/>
                <w:szCs w:val="20"/>
              </w:rPr>
              <w:t>-25.1</w:t>
            </w:r>
          </w:p>
        </w:tc>
        <w:tc>
          <w:tcPr>
            <w:tcW w:w="1701" w:type="dxa"/>
            <w:tcBorders>
              <w:top w:val="single" w:sz="4" w:space="0" w:color="auto"/>
              <w:left w:val="nil"/>
              <w:bottom w:val="single" w:sz="4" w:space="0" w:color="auto"/>
              <w:right w:val="single" w:sz="4" w:space="0" w:color="auto"/>
            </w:tcBorders>
            <w:vAlign w:val="center"/>
            <w:hideMark/>
          </w:tcPr>
          <w:p w14:paraId="0A4BDC81" w14:textId="77777777" w:rsidR="008D1269" w:rsidRDefault="008D1269">
            <w:pPr>
              <w:rPr>
                <w:sz w:val="20"/>
              </w:rPr>
            </w:pPr>
            <w:r>
              <w:rPr>
                <w:color w:val="000000"/>
                <w:sz w:val="20"/>
                <w:szCs w:val="20"/>
              </w:rPr>
              <w:t>(-27.8 to -22.2)</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B56FD09" w14:textId="77777777" w:rsidR="008D1269" w:rsidRDefault="008D1269">
            <w:pPr>
              <w:jc w:val="center"/>
              <w:rPr>
                <w:sz w:val="20"/>
              </w:rPr>
            </w:pPr>
            <w:r>
              <w:rPr>
                <w:color w:val="000000"/>
                <w:sz w:val="20"/>
              </w:rPr>
              <w:t>562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35F046" w14:textId="77777777" w:rsidR="008D1269" w:rsidRDefault="008D1269">
            <w:pPr>
              <w:jc w:val="center"/>
              <w:rPr>
                <w:sz w:val="20"/>
              </w:rPr>
            </w:pPr>
            <w:r>
              <w:rPr>
                <w:color w:val="000000"/>
                <w:sz w:val="20"/>
              </w:rPr>
              <w:t>458</w:t>
            </w:r>
          </w:p>
        </w:tc>
        <w:tc>
          <w:tcPr>
            <w:tcW w:w="805" w:type="dxa"/>
            <w:tcBorders>
              <w:top w:val="single" w:sz="4" w:space="0" w:color="auto"/>
              <w:left w:val="single" w:sz="4" w:space="0" w:color="auto"/>
              <w:bottom w:val="single" w:sz="4" w:space="0" w:color="auto"/>
              <w:right w:val="nil"/>
            </w:tcBorders>
            <w:vAlign w:val="center"/>
            <w:hideMark/>
          </w:tcPr>
          <w:p w14:paraId="774F9B7F" w14:textId="77777777" w:rsidR="008D1269" w:rsidRDefault="008D1269">
            <w:pPr>
              <w:jc w:val="right"/>
              <w:rPr>
                <w:sz w:val="20"/>
              </w:rPr>
            </w:pPr>
            <w:r>
              <w:rPr>
                <w:color w:val="000000"/>
                <w:sz w:val="20"/>
                <w:szCs w:val="20"/>
              </w:rPr>
              <w:t>-18.5</w:t>
            </w:r>
          </w:p>
        </w:tc>
        <w:tc>
          <w:tcPr>
            <w:tcW w:w="1870" w:type="dxa"/>
            <w:tcBorders>
              <w:top w:val="single" w:sz="4" w:space="0" w:color="auto"/>
              <w:left w:val="nil"/>
              <w:bottom w:val="single" w:sz="4" w:space="0" w:color="auto"/>
              <w:right w:val="single" w:sz="4" w:space="0" w:color="auto"/>
            </w:tcBorders>
            <w:vAlign w:val="center"/>
            <w:hideMark/>
          </w:tcPr>
          <w:p w14:paraId="440D50E5" w14:textId="77777777" w:rsidR="008D1269" w:rsidRDefault="008D1269">
            <w:pPr>
              <w:rPr>
                <w:sz w:val="20"/>
              </w:rPr>
            </w:pPr>
            <w:r>
              <w:rPr>
                <w:color w:val="000000"/>
                <w:sz w:val="20"/>
                <w:szCs w:val="20"/>
              </w:rPr>
              <w:t>(-28.0 to -7.8)</w:t>
            </w:r>
          </w:p>
        </w:tc>
      </w:tr>
      <w:tr w:rsidR="008D1269" w14:paraId="1CD56CBA"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6F0DA874" w14:textId="77777777" w:rsidR="008D1269" w:rsidRDefault="008D1269">
            <w:pPr>
              <w:ind w:firstLine="176"/>
              <w:rPr>
                <w:sz w:val="20"/>
              </w:rPr>
            </w:pPr>
            <w:r>
              <w:rPr>
                <w:color w:val="000000"/>
                <w:sz w:val="20"/>
              </w:rPr>
              <w:t>Ear, nose, throat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460C0" w14:textId="77777777" w:rsidR="008D1269" w:rsidRDefault="008D1269">
            <w:pPr>
              <w:jc w:val="center"/>
              <w:rPr>
                <w:sz w:val="20"/>
              </w:rPr>
            </w:pPr>
            <w:r>
              <w:rPr>
                <w:color w:val="000000"/>
                <w:sz w:val="20"/>
              </w:rPr>
              <w:t>16,346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09446" w14:textId="77777777" w:rsidR="008D1269" w:rsidRDefault="008D1269">
            <w:pPr>
              <w:jc w:val="center"/>
              <w:rPr>
                <w:sz w:val="20"/>
              </w:rPr>
            </w:pPr>
            <w:r>
              <w:rPr>
                <w:color w:val="000000"/>
                <w:sz w:val="20"/>
              </w:rPr>
              <w:t>9,840</w:t>
            </w:r>
          </w:p>
        </w:tc>
        <w:tc>
          <w:tcPr>
            <w:tcW w:w="772" w:type="dxa"/>
            <w:tcBorders>
              <w:top w:val="single" w:sz="4" w:space="0" w:color="auto"/>
              <w:left w:val="single" w:sz="4" w:space="0" w:color="auto"/>
              <w:bottom w:val="single" w:sz="4" w:space="0" w:color="auto"/>
              <w:right w:val="nil"/>
            </w:tcBorders>
            <w:vAlign w:val="center"/>
            <w:hideMark/>
          </w:tcPr>
          <w:p w14:paraId="5244F1E8" w14:textId="77777777" w:rsidR="008D1269" w:rsidRDefault="008D1269">
            <w:pPr>
              <w:jc w:val="right"/>
              <w:rPr>
                <w:sz w:val="20"/>
              </w:rPr>
            </w:pPr>
            <w:r>
              <w:rPr>
                <w:color w:val="000000"/>
                <w:sz w:val="20"/>
                <w:szCs w:val="20"/>
              </w:rPr>
              <w:t>-39.8</w:t>
            </w:r>
          </w:p>
        </w:tc>
        <w:tc>
          <w:tcPr>
            <w:tcW w:w="1701" w:type="dxa"/>
            <w:tcBorders>
              <w:top w:val="single" w:sz="4" w:space="0" w:color="auto"/>
              <w:left w:val="nil"/>
              <w:bottom w:val="single" w:sz="4" w:space="0" w:color="auto"/>
              <w:right w:val="single" w:sz="4" w:space="0" w:color="auto"/>
            </w:tcBorders>
            <w:vAlign w:val="center"/>
            <w:hideMark/>
          </w:tcPr>
          <w:p w14:paraId="3A013F20" w14:textId="77777777" w:rsidR="008D1269" w:rsidRDefault="008D1269">
            <w:pPr>
              <w:rPr>
                <w:sz w:val="20"/>
              </w:rPr>
            </w:pPr>
            <w:r>
              <w:rPr>
                <w:color w:val="000000"/>
                <w:sz w:val="20"/>
                <w:szCs w:val="20"/>
              </w:rPr>
              <w:t>(-41.3 to -38.3)</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CDF9367" w14:textId="77777777" w:rsidR="008D1269" w:rsidRDefault="008D1269">
            <w:pPr>
              <w:jc w:val="center"/>
              <w:rPr>
                <w:sz w:val="20"/>
              </w:rPr>
            </w:pPr>
            <w:r>
              <w:rPr>
                <w:color w:val="000000"/>
                <w:sz w:val="20"/>
              </w:rPr>
              <w:t>2,909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26BC06" w14:textId="77777777" w:rsidR="008D1269" w:rsidRDefault="008D1269">
            <w:pPr>
              <w:jc w:val="center"/>
              <w:rPr>
                <w:sz w:val="20"/>
              </w:rPr>
            </w:pPr>
            <w:r>
              <w:rPr>
                <w:color w:val="000000"/>
                <w:sz w:val="20"/>
              </w:rPr>
              <w:t>2,391</w:t>
            </w:r>
          </w:p>
        </w:tc>
        <w:tc>
          <w:tcPr>
            <w:tcW w:w="805" w:type="dxa"/>
            <w:tcBorders>
              <w:top w:val="single" w:sz="4" w:space="0" w:color="auto"/>
              <w:left w:val="single" w:sz="4" w:space="0" w:color="auto"/>
              <w:bottom w:val="single" w:sz="4" w:space="0" w:color="auto"/>
              <w:right w:val="nil"/>
            </w:tcBorders>
            <w:vAlign w:val="center"/>
            <w:hideMark/>
          </w:tcPr>
          <w:p w14:paraId="5107F158" w14:textId="77777777" w:rsidR="008D1269" w:rsidRDefault="008D1269">
            <w:pPr>
              <w:jc w:val="right"/>
              <w:rPr>
                <w:sz w:val="20"/>
              </w:rPr>
            </w:pPr>
            <w:r>
              <w:rPr>
                <w:color w:val="000000"/>
                <w:sz w:val="20"/>
                <w:szCs w:val="20"/>
              </w:rPr>
              <w:t>-17.8</w:t>
            </w:r>
          </w:p>
        </w:tc>
        <w:tc>
          <w:tcPr>
            <w:tcW w:w="1870" w:type="dxa"/>
            <w:tcBorders>
              <w:top w:val="single" w:sz="4" w:space="0" w:color="auto"/>
              <w:left w:val="nil"/>
              <w:bottom w:val="single" w:sz="4" w:space="0" w:color="auto"/>
              <w:right w:val="single" w:sz="4" w:space="0" w:color="auto"/>
            </w:tcBorders>
            <w:vAlign w:val="center"/>
            <w:hideMark/>
          </w:tcPr>
          <w:p w14:paraId="38C29B87" w14:textId="77777777" w:rsidR="008D1269" w:rsidRDefault="008D1269">
            <w:pPr>
              <w:rPr>
                <w:sz w:val="20"/>
              </w:rPr>
            </w:pPr>
            <w:r>
              <w:rPr>
                <w:color w:val="000000"/>
                <w:sz w:val="20"/>
                <w:szCs w:val="20"/>
              </w:rPr>
              <w:t>(-22.1 to -13.2)</w:t>
            </w:r>
          </w:p>
        </w:tc>
      </w:tr>
      <w:tr w:rsidR="008D1269" w14:paraId="2BD3CF42"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42B8D783" w14:textId="77777777" w:rsidR="008D1269" w:rsidRDefault="008D1269">
            <w:pPr>
              <w:ind w:firstLine="176"/>
              <w:rPr>
                <w:sz w:val="20"/>
              </w:rPr>
            </w:pPr>
            <w:r>
              <w:rPr>
                <w:color w:val="000000"/>
                <w:sz w:val="20"/>
              </w:rPr>
              <w:t>Endocrine, glandular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0A26B" w14:textId="77777777" w:rsidR="008D1269" w:rsidRDefault="008D1269">
            <w:pPr>
              <w:jc w:val="center"/>
              <w:rPr>
                <w:sz w:val="20"/>
              </w:rPr>
            </w:pPr>
            <w:r>
              <w:rPr>
                <w:color w:val="000000"/>
                <w:sz w:val="20"/>
              </w:rPr>
              <w:t>1,212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D3B6F2" w14:textId="77777777" w:rsidR="008D1269" w:rsidRDefault="008D1269">
            <w:pPr>
              <w:jc w:val="center"/>
              <w:rPr>
                <w:sz w:val="20"/>
              </w:rPr>
            </w:pPr>
            <w:r>
              <w:rPr>
                <w:color w:val="000000"/>
                <w:sz w:val="20"/>
              </w:rPr>
              <w:t>814</w:t>
            </w:r>
          </w:p>
        </w:tc>
        <w:tc>
          <w:tcPr>
            <w:tcW w:w="772" w:type="dxa"/>
            <w:tcBorders>
              <w:top w:val="single" w:sz="4" w:space="0" w:color="auto"/>
              <w:left w:val="single" w:sz="4" w:space="0" w:color="auto"/>
              <w:bottom w:val="single" w:sz="4" w:space="0" w:color="auto"/>
              <w:right w:val="nil"/>
            </w:tcBorders>
            <w:vAlign w:val="center"/>
            <w:hideMark/>
          </w:tcPr>
          <w:p w14:paraId="311E0DC0" w14:textId="77777777" w:rsidR="008D1269" w:rsidRDefault="008D1269">
            <w:pPr>
              <w:jc w:val="right"/>
              <w:rPr>
                <w:sz w:val="20"/>
              </w:rPr>
            </w:pPr>
            <w:r>
              <w:rPr>
                <w:color w:val="000000"/>
                <w:sz w:val="20"/>
                <w:szCs w:val="20"/>
              </w:rPr>
              <w:t>-32.8</w:t>
            </w:r>
          </w:p>
        </w:tc>
        <w:tc>
          <w:tcPr>
            <w:tcW w:w="1701" w:type="dxa"/>
            <w:tcBorders>
              <w:top w:val="single" w:sz="4" w:space="0" w:color="auto"/>
              <w:left w:val="nil"/>
              <w:bottom w:val="single" w:sz="4" w:space="0" w:color="auto"/>
              <w:right w:val="single" w:sz="4" w:space="0" w:color="auto"/>
            </w:tcBorders>
            <w:vAlign w:val="center"/>
            <w:hideMark/>
          </w:tcPr>
          <w:p w14:paraId="69023C30" w14:textId="77777777" w:rsidR="008D1269" w:rsidRDefault="008D1269">
            <w:pPr>
              <w:rPr>
                <w:sz w:val="20"/>
              </w:rPr>
            </w:pPr>
            <w:r>
              <w:rPr>
                <w:color w:val="000000"/>
                <w:sz w:val="20"/>
                <w:szCs w:val="20"/>
              </w:rPr>
              <w:t>(-38.5 to -26.6)</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5CBFB8B" w14:textId="77777777" w:rsidR="008D1269" w:rsidRDefault="008D1269">
            <w:pPr>
              <w:jc w:val="center"/>
              <w:rPr>
                <w:sz w:val="20"/>
              </w:rPr>
            </w:pPr>
            <w:r>
              <w:rPr>
                <w:color w:val="000000"/>
                <w:sz w:val="20"/>
              </w:rPr>
              <w:t>618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7DD1DF" w14:textId="77777777" w:rsidR="008D1269" w:rsidRDefault="008D1269">
            <w:pPr>
              <w:jc w:val="center"/>
              <w:rPr>
                <w:sz w:val="20"/>
              </w:rPr>
            </w:pPr>
            <w:r>
              <w:rPr>
                <w:color w:val="000000"/>
                <w:sz w:val="20"/>
              </w:rPr>
              <w:t>502</w:t>
            </w:r>
          </w:p>
        </w:tc>
        <w:tc>
          <w:tcPr>
            <w:tcW w:w="805" w:type="dxa"/>
            <w:tcBorders>
              <w:top w:val="single" w:sz="4" w:space="0" w:color="auto"/>
              <w:left w:val="single" w:sz="4" w:space="0" w:color="auto"/>
              <w:bottom w:val="single" w:sz="4" w:space="0" w:color="auto"/>
              <w:right w:val="nil"/>
            </w:tcBorders>
            <w:vAlign w:val="center"/>
            <w:hideMark/>
          </w:tcPr>
          <w:p w14:paraId="6EE931B3" w14:textId="77777777" w:rsidR="008D1269" w:rsidRDefault="008D1269">
            <w:pPr>
              <w:jc w:val="right"/>
              <w:rPr>
                <w:sz w:val="20"/>
              </w:rPr>
            </w:pPr>
            <w:r>
              <w:rPr>
                <w:color w:val="000000"/>
                <w:sz w:val="20"/>
                <w:szCs w:val="20"/>
              </w:rPr>
              <w:t>-18.8</w:t>
            </w:r>
          </w:p>
        </w:tc>
        <w:tc>
          <w:tcPr>
            <w:tcW w:w="1870" w:type="dxa"/>
            <w:tcBorders>
              <w:top w:val="single" w:sz="4" w:space="0" w:color="auto"/>
              <w:left w:val="nil"/>
              <w:bottom w:val="single" w:sz="4" w:space="0" w:color="auto"/>
              <w:right w:val="single" w:sz="4" w:space="0" w:color="auto"/>
            </w:tcBorders>
            <w:vAlign w:val="center"/>
            <w:hideMark/>
          </w:tcPr>
          <w:p w14:paraId="03248A21" w14:textId="77777777" w:rsidR="008D1269" w:rsidRDefault="008D1269">
            <w:pPr>
              <w:rPr>
                <w:sz w:val="20"/>
              </w:rPr>
            </w:pPr>
            <w:r>
              <w:rPr>
                <w:color w:val="000000"/>
                <w:sz w:val="20"/>
                <w:szCs w:val="20"/>
              </w:rPr>
              <w:t>(-27.8 to -8.6)</w:t>
            </w:r>
          </w:p>
        </w:tc>
      </w:tr>
      <w:tr w:rsidR="008D1269" w14:paraId="7FD4BBEB"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77C2E474" w14:textId="77777777" w:rsidR="008D1269" w:rsidRDefault="008D1269">
            <w:pPr>
              <w:ind w:firstLine="176"/>
              <w:rPr>
                <w:sz w:val="20"/>
              </w:rPr>
            </w:pPr>
            <w:r>
              <w:rPr>
                <w:color w:val="000000"/>
                <w:sz w:val="20"/>
              </w:rPr>
              <w:t>Eye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31FF1" w14:textId="77777777" w:rsidR="008D1269" w:rsidRDefault="008D1269">
            <w:pPr>
              <w:jc w:val="center"/>
              <w:rPr>
                <w:sz w:val="20"/>
              </w:rPr>
            </w:pPr>
            <w:r>
              <w:rPr>
                <w:color w:val="000000"/>
                <w:sz w:val="20"/>
              </w:rPr>
              <w:t>4,673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AD264E" w14:textId="77777777" w:rsidR="008D1269" w:rsidRDefault="008D1269">
            <w:pPr>
              <w:jc w:val="center"/>
              <w:rPr>
                <w:sz w:val="20"/>
              </w:rPr>
            </w:pPr>
            <w:r>
              <w:rPr>
                <w:color w:val="000000"/>
                <w:sz w:val="20"/>
              </w:rPr>
              <w:t>2,998</w:t>
            </w:r>
          </w:p>
        </w:tc>
        <w:tc>
          <w:tcPr>
            <w:tcW w:w="772" w:type="dxa"/>
            <w:tcBorders>
              <w:top w:val="single" w:sz="4" w:space="0" w:color="auto"/>
              <w:left w:val="single" w:sz="4" w:space="0" w:color="auto"/>
              <w:bottom w:val="single" w:sz="4" w:space="0" w:color="auto"/>
              <w:right w:val="nil"/>
            </w:tcBorders>
            <w:vAlign w:val="center"/>
            <w:hideMark/>
          </w:tcPr>
          <w:p w14:paraId="5FA382A8" w14:textId="77777777" w:rsidR="008D1269" w:rsidRDefault="008D1269">
            <w:pPr>
              <w:jc w:val="right"/>
              <w:rPr>
                <w:sz w:val="20"/>
              </w:rPr>
            </w:pPr>
            <w:r>
              <w:rPr>
                <w:color w:val="000000"/>
                <w:sz w:val="20"/>
                <w:szCs w:val="20"/>
              </w:rPr>
              <w:t>-35.8</w:t>
            </w:r>
          </w:p>
        </w:tc>
        <w:tc>
          <w:tcPr>
            <w:tcW w:w="1701" w:type="dxa"/>
            <w:tcBorders>
              <w:top w:val="single" w:sz="4" w:space="0" w:color="auto"/>
              <w:left w:val="nil"/>
              <w:bottom w:val="single" w:sz="4" w:space="0" w:color="auto"/>
              <w:right w:val="single" w:sz="4" w:space="0" w:color="auto"/>
            </w:tcBorders>
            <w:vAlign w:val="center"/>
            <w:hideMark/>
          </w:tcPr>
          <w:p w14:paraId="1ED85ED8" w14:textId="77777777" w:rsidR="008D1269" w:rsidRDefault="008D1269">
            <w:pPr>
              <w:rPr>
                <w:sz w:val="20"/>
              </w:rPr>
            </w:pPr>
            <w:r>
              <w:rPr>
                <w:color w:val="000000"/>
                <w:sz w:val="20"/>
                <w:szCs w:val="20"/>
              </w:rPr>
              <w:t>(-38.7 to -32.8)</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DBB48F3" w14:textId="77777777" w:rsidR="008D1269" w:rsidRDefault="008D1269">
            <w:pPr>
              <w:jc w:val="center"/>
              <w:rPr>
                <w:sz w:val="20"/>
              </w:rPr>
            </w:pPr>
            <w:r>
              <w:rPr>
                <w:color w:val="000000"/>
                <w:sz w:val="20"/>
              </w:rPr>
              <w:t>1,313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EA933B" w14:textId="77777777" w:rsidR="008D1269" w:rsidRDefault="008D1269">
            <w:pPr>
              <w:jc w:val="center"/>
              <w:rPr>
                <w:sz w:val="20"/>
              </w:rPr>
            </w:pPr>
            <w:r>
              <w:rPr>
                <w:color w:val="000000"/>
                <w:sz w:val="20"/>
              </w:rPr>
              <w:t>785</w:t>
            </w:r>
          </w:p>
        </w:tc>
        <w:tc>
          <w:tcPr>
            <w:tcW w:w="805" w:type="dxa"/>
            <w:tcBorders>
              <w:top w:val="single" w:sz="4" w:space="0" w:color="auto"/>
              <w:left w:val="single" w:sz="4" w:space="0" w:color="auto"/>
              <w:bottom w:val="single" w:sz="4" w:space="0" w:color="auto"/>
              <w:right w:val="nil"/>
            </w:tcBorders>
            <w:vAlign w:val="center"/>
            <w:hideMark/>
          </w:tcPr>
          <w:p w14:paraId="761F0922" w14:textId="77777777" w:rsidR="008D1269" w:rsidRDefault="008D1269">
            <w:pPr>
              <w:jc w:val="right"/>
              <w:rPr>
                <w:sz w:val="20"/>
              </w:rPr>
            </w:pPr>
            <w:r>
              <w:rPr>
                <w:color w:val="000000"/>
                <w:sz w:val="20"/>
                <w:szCs w:val="20"/>
              </w:rPr>
              <w:t>-40.2</w:t>
            </w:r>
          </w:p>
        </w:tc>
        <w:tc>
          <w:tcPr>
            <w:tcW w:w="1870" w:type="dxa"/>
            <w:tcBorders>
              <w:top w:val="single" w:sz="4" w:space="0" w:color="auto"/>
              <w:left w:val="nil"/>
              <w:bottom w:val="single" w:sz="4" w:space="0" w:color="auto"/>
              <w:right w:val="single" w:sz="4" w:space="0" w:color="auto"/>
            </w:tcBorders>
            <w:vAlign w:val="center"/>
            <w:hideMark/>
          </w:tcPr>
          <w:p w14:paraId="1FAE613A" w14:textId="77777777" w:rsidR="008D1269" w:rsidRDefault="008D1269">
            <w:pPr>
              <w:rPr>
                <w:sz w:val="20"/>
              </w:rPr>
            </w:pPr>
            <w:r>
              <w:rPr>
                <w:color w:val="000000"/>
                <w:sz w:val="20"/>
                <w:szCs w:val="20"/>
              </w:rPr>
              <w:t>(-45.3 to -34.7)</w:t>
            </w:r>
          </w:p>
        </w:tc>
      </w:tr>
      <w:tr w:rsidR="008D1269" w14:paraId="36A87EE3"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1F3A1C03" w14:textId="77777777" w:rsidR="008D1269" w:rsidRDefault="008D1269">
            <w:pPr>
              <w:ind w:firstLine="176"/>
              <w:rPr>
                <w:sz w:val="20"/>
              </w:rPr>
            </w:pPr>
            <w:r>
              <w:rPr>
                <w:color w:val="000000"/>
                <w:sz w:val="20"/>
              </w:rPr>
              <w:t>Gastrointestinal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15976" w14:textId="77777777" w:rsidR="008D1269" w:rsidRDefault="008D1269">
            <w:pPr>
              <w:jc w:val="center"/>
              <w:rPr>
                <w:sz w:val="20"/>
              </w:rPr>
            </w:pPr>
            <w:r>
              <w:rPr>
                <w:color w:val="000000"/>
                <w:sz w:val="20"/>
              </w:rPr>
              <w:t>98,113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1CA73" w14:textId="77777777" w:rsidR="008D1269" w:rsidRDefault="008D1269">
            <w:pPr>
              <w:jc w:val="center"/>
              <w:rPr>
                <w:sz w:val="20"/>
              </w:rPr>
            </w:pPr>
            <w:r>
              <w:rPr>
                <w:color w:val="000000"/>
                <w:sz w:val="20"/>
              </w:rPr>
              <w:t>56,124</w:t>
            </w:r>
          </w:p>
        </w:tc>
        <w:tc>
          <w:tcPr>
            <w:tcW w:w="772" w:type="dxa"/>
            <w:tcBorders>
              <w:top w:val="single" w:sz="4" w:space="0" w:color="auto"/>
              <w:left w:val="single" w:sz="4" w:space="0" w:color="auto"/>
              <w:bottom w:val="single" w:sz="4" w:space="0" w:color="auto"/>
              <w:right w:val="nil"/>
            </w:tcBorders>
            <w:vAlign w:val="center"/>
            <w:hideMark/>
          </w:tcPr>
          <w:p w14:paraId="1B207BAA" w14:textId="77777777" w:rsidR="008D1269" w:rsidRDefault="008D1269">
            <w:pPr>
              <w:jc w:val="right"/>
              <w:rPr>
                <w:sz w:val="20"/>
              </w:rPr>
            </w:pPr>
            <w:r>
              <w:rPr>
                <w:color w:val="000000"/>
                <w:sz w:val="20"/>
                <w:szCs w:val="20"/>
              </w:rPr>
              <w:t>-42.8</w:t>
            </w:r>
          </w:p>
        </w:tc>
        <w:tc>
          <w:tcPr>
            <w:tcW w:w="1701" w:type="dxa"/>
            <w:tcBorders>
              <w:top w:val="single" w:sz="4" w:space="0" w:color="auto"/>
              <w:left w:val="nil"/>
              <w:bottom w:val="single" w:sz="4" w:space="0" w:color="auto"/>
              <w:right w:val="single" w:sz="4" w:space="0" w:color="auto"/>
            </w:tcBorders>
            <w:vAlign w:val="center"/>
            <w:hideMark/>
          </w:tcPr>
          <w:p w14:paraId="4834F316" w14:textId="77777777" w:rsidR="008D1269" w:rsidRDefault="008D1269">
            <w:pPr>
              <w:rPr>
                <w:sz w:val="20"/>
              </w:rPr>
            </w:pPr>
            <w:r>
              <w:rPr>
                <w:color w:val="000000"/>
                <w:sz w:val="20"/>
                <w:szCs w:val="20"/>
              </w:rPr>
              <w:t>(-43.4 to -42.2)</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25E7407" w14:textId="77777777" w:rsidR="008D1269" w:rsidRDefault="008D1269">
            <w:pPr>
              <w:jc w:val="center"/>
              <w:rPr>
                <w:sz w:val="20"/>
              </w:rPr>
            </w:pPr>
            <w:r>
              <w:rPr>
                <w:color w:val="000000"/>
                <w:sz w:val="20"/>
              </w:rPr>
              <w:t>5,614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95ECA2" w14:textId="77777777" w:rsidR="008D1269" w:rsidRDefault="008D1269">
            <w:pPr>
              <w:jc w:val="center"/>
              <w:rPr>
                <w:sz w:val="20"/>
              </w:rPr>
            </w:pPr>
            <w:r>
              <w:rPr>
                <w:color w:val="000000"/>
                <w:sz w:val="20"/>
              </w:rPr>
              <w:t>4,661</w:t>
            </w:r>
          </w:p>
        </w:tc>
        <w:tc>
          <w:tcPr>
            <w:tcW w:w="805" w:type="dxa"/>
            <w:tcBorders>
              <w:top w:val="single" w:sz="4" w:space="0" w:color="auto"/>
              <w:left w:val="single" w:sz="4" w:space="0" w:color="auto"/>
              <w:bottom w:val="single" w:sz="4" w:space="0" w:color="auto"/>
              <w:right w:val="nil"/>
            </w:tcBorders>
            <w:vAlign w:val="center"/>
            <w:hideMark/>
          </w:tcPr>
          <w:p w14:paraId="4EA3F69D" w14:textId="77777777" w:rsidR="008D1269" w:rsidRDefault="008D1269">
            <w:pPr>
              <w:jc w:val="right"/>
              <w:rPr>
                <w:sz w:val="20"/>
              </w:rPr>
            </w:pPr>
            <w:r>
              <w:rPr>
                <w:color w:val="000000"/>
                <w:sz w:val="20"/>
                <w:szCs w:val="20"/>
              </w:rPr>
              <w:t>-17.0</w:t>
            </w:r>
          </w:p>
        </w:tc>
        <w:tc>
          <w:tcPr>
            <w:tcW w:w="1870" w:type="dxa"/>
            <w:tcBorders>
              <w:top w:val="single" w:sz="4" w:space="0" w:color="auto"/>
              <w:left w:val="nil"/>
              <w:bottom w:val="single" w:sz="4" w:space="0" w:color="auto"/>
              <w:right w:val="single" w:sz="4" w:space="0" w:color="auto"/>
            </w:tcBorders>
            <w:vAlign w:val="center"/>
            <w:hideMark/>
          </w:tcPr>
          <w:p w14:paraId="0338D74E" w14:textId="77777777" w:rsidR="008D1269" w:rsidRDefault="008D1269">
            <w:pPr>
              <w:rPr>
                <w:sz w:val="20"/>
              </w:rPr>
            </w:pPr>
            <w:r>
              <w:rPr>
                <w:color w:val="000000"/>
                <w:sz w:val="20"/>
                <w:szCs w:val="20"/>
              </w:rPr>
              <w:t>(-20.1 to -13.7)</w:t>
            </w:r>
          </w:p>
        </w:tc>
      </w:tr>
      <w:tr w:rsidR="008D1269" w14:paraId="4B8FC1E7"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7918A31B" w14:textId="77777777" w:rsidR="008D1269" w:rsidRDefault="008D1269">
            <w:pPr>
              <w:ind w:firstLine="176"/>
              <w:rPr>
                <w:sz w:val="20"/>
              </w:rPr>
            </w:pPr>
            <w:r>
              <w:rPr>
                <w:color w:val="000000"/>
                <w:sz w:val="20"/>
              </w:rPr>
              <w:t xml:space="preserve">Genitourinary, gynaecological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62F15" w14:textId="77777777" w:rsidR="008D1269" w:rsidRDefault="008D1269">
            <w:pPr>
              <w:jc w:val="center"/>
              <w:rPr>
                <w:sz w:val="20"/>
              </w:rPr>
            </w:pPr>
            <w:r>
              <w:rPr>
                <w:color w:val="000000"/>
                <w:sz w:val="20"/>
              </w:rPr>
              <w:t>11,977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FE3C" w14:textId="77777777" w:rsidR="008D1269" w:rsidRDefault="008D1269">
            <w:pPr>
              <w:jc w:val="center"/>
              <w:rPr>
                <w:sz w:val="20"/>
              </w:rPr>
            </w:pPr>
            <w:r>
              <w:rPr>
                <w:color w:val="000000"/>
                <w:sz w:val="20"/>
              </w:rPr>
              <w:t>9,199</w:t>
            </w:r>
          </w:p>
        </w:tc>
        <w:tc>
          <w:tcPr>
            <w:tcW w:w="772" w:type="dxa"/>
            <w:tcBorders>
              <w:top w:val="single" w:sz="4" w:space="0" w:color="auto"/>
              <w:left w:val="single" w:sz="4" w:space="0" w:color="auto"/>
              <w:bottom w:val="single" w:sz="4" w:space="0" w:color="auto"/>
              <w:right w:val="nil"/>
            </w:tcBorders>
            <w:vAlign w:val="center"/>
            <w:hideMark/>
          </w:tcPr>
          <w:p w14:paraId="11FE3A30" w14:textId="77777777" w:rsidR="008D1269" w:rsidRDefault="008D1269">
            <w:pPr>
              <w:jc w:val="right"/>
              <w:rPr>
                <w:sz w:val="20"/>
              </w:rPr>
            </w:pPr>
            <w:r>
              <w:rPr>
                <w:color w:val="000000"/>
                <w:sz w:val="20"/>
                <w:szCs w:val="20"/>
              </w:rPr>
              <w:t>-23.2</w:t>
            </w:r>
          </w:p>
        </w:tc>
        <w:tc>
          <w:tcPr>
            <w:tcW w:w="1701" w:type="dxa"/>
            <w:tcBorders>
              <w:top w:val="single" w:sz="4" w:space="0" w:color="auto"/>
              <w:left w:val="nil"/>
              <w:bottom w:val="single" w:sz="4" w:space="0" w:color="auto"/>
              <w:right w:val="single" w:sz="4" w:space="0" w:color="auto"/>
            </w:tcBorders>
            <w:vAlign w:val="center"/>
            <w:hideMark/>
          </w:tcPr>
          <w:p w14:paraId="610AF69D" w14:textId="77777777" w:rsidR="008D1269" w:rsidRDefault="008D1269">
            <w:pPr>
              <w:rPr>
                <w:sz w:val="20"/>
              </w:rPr>
            </w:pPr>
            <w:r>
              <w:rPr>
                <w:color w:val="000000"/>
                <w:sz w:val="20"/>
                <w:szCs w:val="20"/>
              </w:rPr>
              <w:t>(-25.3 to -21.1)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CA3C132" w14:textId="77777777" w:rsidR="008D1269" w:rsidRDefault="008D1269">
            <w:pPr>
              <w:jc w:val="center"/>
              <w:rPr>
                <w:sz w:val="20"/>
              </w:rPr>
            </w:pPr>
            <w:r>
              <w:rPr>
                <w:color w:val="000000"/>
                <w:sz w:val="20"/>
              </w:rPr>
              <w:t>4,175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37850A" w14:textId="77777777" w:rsidR="008D1269" w:rsidRDefault="008D1269">
            <w:pPr>
              <w:jc w:val="center"/>
              <w:rPr>
                <w:sz w:val="20"/>
              </w:rPr>
            </w:pPr>
            <w:r>
              <w:rPr>
                <w:color w:val="000000"/>
                <w:sz w:val="20"/>
              </w:rPr>
              <w:t>2,545</w:t>
            </w:r>
          </w:p>
        </w:tc>
        <w:tc>
          <w:tcPr>
            <w:tcW w:w="805" w:type="dxa"/>
            <w:tcBorders>
              <w:top w:val="single" w:sz="4" w:space="0" w:color="auto"/>
              <w:left w:val="single" w:sz="4" w:space="0" w:color="auto"/>
              <w:bottom w:val="single" w:sz="4" w:space="0" w:color="auto"/>
              <w:right w:val="nil"/>
            </w:tcBorders>
            <w:vAlign w:val="center"/>
            <w:hideMark/>
          </w:tcPr>
          <w:p w14:paraId="39F79D6F" w14:textId="77777777" w:rsidR="008D1269" w:rsidRDefault="008D1269">
            <w:pPr>
              <w:jc w:val="right"/>
              <w:rPr>
                <w:sz w:val="20"/>
              </w:rPr>
            </w:pPr>
            <w:r>
              <w:rPr>
                <w:color w:val="000000"/>
                <w:sz w:val="20"/>
                <w:szCs w:val="20"/>
              </w:rPr>
              <w:t>-39.0</w:t>
            </w:r>
          </w:p>
        </w:tc>
        <w:tc>
          <w:tcPr>
            <w:tcW w:w="1870" w:type="dxa"/>
            <w:tcBorders>
              <w:top w:val="single" w:sz="4" w:space="0" w:color="auto"/>
              <w:left w:val="nil"/>
              <w:bottom w:val="single" w:sz="4" w:space="0" w:color="auto"/>
              <w:right w:val="single" w:sz="4" w:space="0" w:color="auto"/>
            </w:tcBorders>
            <w:vAlign w:val="center"/>
            <w:hideMark/>
          </w:tcPr>
          <w:p w14:paraId="6B5F8C21" w14:textId="77777777" w:rsidR="008D1269" w:rsidRDefault="008D1269">
            <w:pPr>
              <w:rPr>
                <w:sz w:val="20"/>
              </w:rPr>
            </w:pPr>
            <w:r>
              <w:rPr>
                <w:color w:val="000000"/>
                <w:sz w:val="20"/>
                <w:szCs w:val="20"/>
              </w:rPr>
              <w:t>(-42.0 to -36.0)</w:t>
            </w:r>
          </w:p>
        </w:tc>
      </w:tr>
      <w:tr w:rsidR="008D1269" w14:paraId="2E07BB57"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650E94C1" w14:textId="77777777" w:rsidR="008D1269" w:rsidRDefault="008D1269">
            <w:pPr>
              <w:ind w:firstLine="176"/>
              <w:rPr>
                <w:sz w:val="20"/>
              </w:rPr>
            </w:pPr>
            <w:r>
              <w:rPr>
                <w:color w:val="000000"/>
                <w:sz w:val="20"/>
              </w:rPr>
              <w:t>Headache, migraine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DA825" w14:textId="77777777" w:rsidR="008D1269" w:rsidRDefault="008D1269">
            <w:pPr>
              <w:jc w:val="center"/>
              <w:rPr>
                <w:sz w:val="20"/>
              </w:rPr>
            </w:pPr>
            <w:r>
              <w:rPr>
                <w:color w:val="000000"/>
                <w:sz w:val="20"/>
              </w:rPr>
              <w:t>33,292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89332" w14:textId="77777777" w:rsidR="008D1269" w:rsidRDefault="008D1269">
            <w:pPr>
              <w:jc w:val="center"/>
              <w:rPr>
                <w:sz w:val="20"/>
              </w:rPr>
            </w:pPr>
            <w:r>
              <w:rPr>
                <w:color w:val="000000"/>
                <w:sz w:val="20"/>
              </w:rPr>
              <w:t>33,648</w:t>
            </w:r>
          </w:p>
        </w:tc>
        <w:tc>
          <w:tcPr>
            <w:tcW w:w="772" w:type="dxa"/>
            <w:tcBorders>
              <w:top w:val="single" w:sz="4" w:space="0" w:color="auto"/>
              <w:left w:val="single" w:sz="4" w:space="0" w:color="auto"/>
              <w:bottom w:val="single" w:sz="4" w:space="0" w:color="auto"/>
              <w:right w:val="nil"/>
            </w:tcBorders>
            <w:vAlign w:val="center"/>
            <w:hideMark/>
          </w:tcPr>
          <w:p w14:paraId="6793B376" w14:textId="77777777" w:rsidR="008D1269" w:rsidRDefault="008D1269">
            <w:pPr>
              <w:jc w:val="right"/>
              <w:rPr>
                <w:sz w:val="20"/>
              </w:rPr>
            </w:pPr>
            <w:r>
              <w:rPr>
                <w:color w:val="000000"/>
                <w:sz w:val="20"/>
                <w:szCs w:val="20"/>
              </w:rPr>
              <w:t>1.1</w:t>
            </w:r>
          </w:p>
        </w:tc>
        <w:tc>
          <w:tcPr>
            <w:tcW w:w="1701" w:type="dxa"/>
            <w:tcBorders>
              <w:top w:val="single" w:sz="4" w:space="0" w:color="auto"/>
              <w:left w:val="nil"/>
              <w:bottom w:val="single" w:sz="4" w:space="0" w:color="auto"/>
              <w:right w:val="single" w:sz="4" w:space="0" w:color="auto"/>
            </w:tcBorders>
            <w:vAlign w:val="center"/>
            <w:hideMark/>
          </w:tcPr>
          <w:p w14:paraId="2858AEF4" w14:textId="77777777" w:rsidR="008D1269" w:rsidRDefault="008D1269">
            <w:pPr>
              <w:rPr>
                <w:sz w:val="20"/>
              </w:rPr>
            </w:pPr>
            <w:r>
              <w:rPr>
                <w:color w:val="000000"/>
                <w:sz w:val="20"/>
                <w:szCs w:val="20"/>
              </w:rPr>
              <w:t>(-0.5 to 2.6)</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D3C8E7F" w14:textId="77777777" w:rsidR="008D1269" w:rsidRDefault="008D1269">
            <w:pPr>
              <w:jc w:val="center"/>
              <w:rPr>
                <w:sz w:val="20"/>
              </w:rPr>
            </w:pPr>
            <w:r>
              <w:rPr>
                <w:color w:val="000000"/>
                <w:sz w:val="20"/>
              </w:rPr>
              <w:t>1,309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37F65" w14:textId="77777777" w:rsidR="008D1269" w:rsidRDefault="008D1269">
            <w:pPr>
              <w:jc w:val="center"/>
              <w:rPr>
                <w:sz w:val="20"/>
              </w:rPr>
            </w:pPr>
            <w:r>
              <w:rPr>
                <w:color w:val="000000"/>
                <w:sz w:val="20"/>
              </w:rPr>
              <w:t>1,763</w:t>
            </w:r>
          </w:p>
        </w:tc>
        <w:tc>
          <w:tcPr>
            <w:tcW w:w="805" w:type="dxa"/>
            <w:tcBorders>
              <w:top w:val="single" w:sz="4" w:space="0" w:color="auto"/>
              <w:left w:val="single" w:sz="4" w:space="0" w:color="auto"/>
              <w:bottom w:val="single" w:sz="4" w:space="0" w:color="auto"/>
              <w:right w:val="nil"/>
            </w:tcBorders>
            <w:vAlign w:val="center"/>
            <w:hideMark/>
          </w:tcPr>
          <w:p w14:paraId="1DAB16D7" w14:textId="77777777" w:rsidR="008D1269" w:rsidRDefault="008D1269">
            <w:pPr>
              <w:jc w:val="right"/>
              <w:rPr>
                <w:sz w:val="20"/>
              </w:rPr>
            </w:pPr>
            <w:r>
              <w:rPr>
                <w:color w:val="000000"/>
                <w:sz w:val="20"/>
                <w:szCs w:val="20"/>
              </w:rPr>
              <w:t>34.7</w:t>
            </w:r>
          </w:p>
        </w:tc>
        <w:tc>
          <w:tcPr>
            <w:tcW w:w="1870" w:type="dxa"/>
            <w:tcBorders>
              <w:top w:val="single" w:sz="4" w:space="0" w:color="auto"/>
              <w:left w:val="nil"/>
              <w:bottom w:val="single" w:sz="4" w:space="0" w:color="auto"/>
              <w:right w:val="single" w:sz="4" w:space="0" w:color="auto"/>
            </w:tcBorders>
            <w:vAlign w:val="center"/>
            <w:hideMark/>
          </w:tcPr>
          <w:p w14:paraId="47980514" w14:textId="77777777" w:rsidR="008D1269" w:rsidRDefault="008D1269">
            <w:pPr>
              <w:rPr>
                <w:sz w:val="20"/>
              </w:rPr>
            </w:pPr>
            <w:r>
              <w:rPr>
                <w:color w:val="000000"/>
                <w:sz w:val="20"/>
                <w:szCs w:val="20"/>
              </w:rPr>
              <w:t>(25.4 to 44.7)</w:t>
            </w:r>
          </w:p>
        </w:tc>
      </w:tr>
      <w:tr w:rsidR="008D1269" w14:paraId="54795552"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79AAC1BB" w14:textId="77777777" w:rsidR="008D1269" w:rsidRDefault="008D1269">
            <w:pPr>
              <w:ind w:firstLine="176"/>
              <w:rPr>
                <w:sz w:val="20"/>
              </w:rPr>
            </w:pPr>
            <w:r>
              <w:rPr>
                <w:color w:val="000000"/>
                <w:sz w:val="20"/>
              </w:rPr>
              <w:t>Infectious diseases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72DED" w14:textId="77777777" w:rsidR="008D1269" w:rsidRDefault="008D1269">
            <w:pPr>
              <w:jc w:val="center"/>
              <w:rPr>
                <w:sz w:val="20"/>
              </w:rPr>
            </w:pPr>
            <w:r>
              <w:rPr>
                <w:color w:val="000000"/>
                <w:sz w:val="20"/>
              </w:rPr>
              <w:t>2,463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9B4D7" w14:textId="77777777" w:rsidR="008D1269" w:rsidRDefault="008D1269">
            <w:pPr>
              <w:jc w:val="center"/>
              <w:rPr>
                <w:sz w:val="20"/>
              </w:rPr>
            </w:pPr>
            <w:r>
              <w:rPr>
                <w:color w:val="000000"/>
                <w:sz w:val="20"/>
              </w:rPr>
              <w:t>4,174</w:t>
            </w:r>
          </w:p>
        </w:tc>
        <w:tc>
          <w:tcPr>
            <w:tcW w:w="772" w:type="dxa"/>
            <w:tcBorders>
              <w:top w:val="single" w:sz="4" w:space="0" w:color="auto"/>
              <w:left w:val="single" w:sz="4" w:space="0" w:color="auto"/>
              <w:bottom w:val="single" w:sz="4" w:space="0" w:color="auto"/>
              <w:right w:val="nil"/>
            </w:tcBorders>
            <w:vAlign w:val="center"/>
            <w:hideMark/>
          </w:tcPr>
          <w:p w14:paraId="176B6A7C" w14:textId="77777777" w:rsidR="008D1269" w:rsidRDefault="008D1269">
            <w:pPr>
              <w:jc w:val="right"/>
              <w:rPr>
                <w:sz w:val="20"/>
              </w:rPr>
            </w:pPr>
            <w:r>
              <w:rPr>
                <w:color w:val="000000"/>
                <w:sz w:val="20"/>
                <w:szCs w:val="20"/>
              </w:rPr>
              <w:t>69.5</w:t>
            </w:r>
          </w:p>
        </w:tc>
        <w:tc>
          <w:tcPr>
            <w:tcW w:w="1701" w:type="dxa"/>
            <w:tcBorders>
              <w:top w:val="single" w:sz="4" w:space="0" w:color="auto"/>
              <w:left w:val="nil"/>
              <w:bottom w:val="single" w:sz="4" w:space="0" w:color="auto"/>
              <w:right w:val="single" w:sz="4" w:space="0" w:color="auto"/>
            </w:tcBorders>
            <w:vAlign w:val="center"/>
            <w:hideMark/>
          </w:tcPr>
          <w:p w14:paraId="0EE0CA60" w14:textId="77777777" w:rsidR="008D1269" w:rsidRDefault="008D1269">
            <w:pPr>
              <w:rPr>
                <w:sz w:val="20"/>
              </w:rPr>
            </w:pPr>
            <w:r>
              <w:rPr>
                <w:color w:val="000000"/>
                <w:sz w:val="20"/>
                <w:szCs w:val="20"/>
              </w:rPr>
              <w:t>(61.2 to 78.1)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0C0889C" w14:textId="77777777" w:rsidR="008D1269" w:rsidRDefault="008D1269">
            <w:pPr>
              <w:jc w:val="center"/>
              <w:rPr>
                <w:sz w:val="20"/>
              </w:rPr>
            </w:pPr>
            <w:r>
              <w:rPr>
                <w:color w:val="000000"/>
                <w:sz w:val="20"/>
              </w:rPr>
              <w:t>897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5AA4D" w14:textId="77777777" w:rsidR="008D1269" w:rsidRDefault="008D1269">
            <w:pPr>
              <w:jc w:val="center"/>
              <w:rPr>
                <w:sz w:val="20"/>
              </w:rPr>
            </w:pPr>
            <w:r>
              <w:rPr>
                <w:color w:val="000000"/>
                <w:sz w:val="20"/>
              </w:rPr>
              <w:t>3,681</w:t>
            </w:r>
          </w:p>
        </w:tc>
        <w:tc>
          <w:tcPr>
            <w:tcW w:w="805" w:type="dxa"/>
            <w:tcBorders>
              <w:top w:val="single" w:sz="4" w:space="0" w:color="auto"/>
              <w:left w:val="single" w:sz="4" w:space="0" w:color="auto"/>
              <w:bottom w:val="single" w:sz="4" w:space="0" w:color="auto"/>
              <w:right w:val="nil"/>
            </w:tcBorders>
            <w:vAlign w:val="center"/>
            <w:hideMark/>
          </w:tcPr>
          <w:p w14:paraId="6CA33FCF" w14:textId="77777777" w:rsidR="008D1269" w:rsidRDefault="008D1269">
            <w:pPr>
              <w:jc w:val="right"/>
              <w:rPr>
                <w:sz w:val="20"/>
              </w:rPr>
            </w:pPr>
            <w:r>
              <w:rPr>
                <w:color w:val="000000"/>
                <w:sz w:val="20"/>
                <w:szCs w:val="20"/>
              </w:rPr>
              <w:t>310</w:t>
            </w:r>
          </w:p>
        </w:tc>
        <w:tc>
          <w:tcPr>
            <w:tcW w:w="1870" w:type="dxa"/>
            <w:tcBorders>
              <w:top w:val="single" w:sz="4" w:space="0" w:color="auto"/>
              <w:left w:val="nil"/>
              <w:bottom w:val="single" w:sz="4" w:space="0" w:color="auto"/>
              <w:right w:val="single" w:sz="4" w:space="0" w:color="auto"/>
            </w:tcBorders>
            <w:vAlign w:val="center"/>
            <w:hideMark/>
          </w:tcPr>
          <w:p w14:paraId="4DD3E15C" w14:textId="77777777" w:rsidR="008D1269" w:rsidRDefault="008D1269">
            <w:pPr>
              <w:rPr>
                <w:sz w:val="20"/>
              </w:rPr>
            </w:pPr>
            <w:r>
              <w:rPr>
                <w:color w:val="000000"/>
                <w:sz w:val="20"/>
                <w:szCs w:val="20"/>
              </w:rPr>
              <w:t>(281 to 341)</w:t>
            </w:r>
          </w:p>
        </w:tc>
      </w:tr>
      <w:tr w:rsidR="008D1269" w14:paraId="3CECD8B3"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4DCB0EE5" w14:textId="77777777" w:rsidR="008D1269" w:rsidRDefault="008D1269">
            <w:pPr>
              <w:ind w:firstLine="176"/>
              <w:rPr>
                <w:sz w:val="20"/>
              </w:rPr>
            </w:pPr>
            <w:r>
              <w:rPr>
                <w:color w:val="000000"/>
                <w:sz w:val="20"/>
              </w:rPr>
              <w:t>Injury, fracture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73472" w14:textId="77777777" w:rsidR="008D1269" w:rsidRDefault="008D1269">
            <w:pPr>
              <w:jc w:val="center"/>
              <w:rPr>
                <w:sz w:val="20"/>
              </w:rPr>
            </w:pPr>
            <w:r>
              <w:rPr>
                <w:color w:val="000000"/>
                <w:sz w:val="20"/>
              </w:rPr>
              <w:t>7,160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3B74D" w14:textId="77777777" w:rsidR="008D1269" w:rsidRDefault="008D1269">
            <w:pPr>
              <w:jc w:val="center"/>
              <w:rPr>
                <w:sz w:val="20"/>
              </w:rPr>
            </w:pPr>
            <w:r>
              <w:rPr>
                <w:color w:val="000000"/>
                <w:sz w:val="20"/>
              </w:rPr>
              <w:t>5,643</w:t>
            </w:r>
          </w:p>
        </w:tc>
        <w:tc>
          <w:tcPr>
            <w:tcW w:w="772" w:type="dxa"/>
            <w:tcBorders>
              <w:top w:val="single" w:sz="4" w:space="0" w:color="auto"/>
              <w:left w:val="single" w:sz="4" w:space="0" w:color="auto"/>
              <w:bottom w:val="single" w:sz="4" w:space="0" w:color="auto"/>
              <w:right w:val="nil"/>
            </w:tcBorders>
            <w:vAlign w:val="center"/>
            <w:hideMark/>
          </w:tcPr>
          <w:p w14:paraId="174C0687" w14:textId="77777777" w:rsidR="008D1269" w:rsidRDefault="008D1269">
            <w:pPr>
              <w:jc w:val="right"/>
              <w:rPr>
                <w:sz w:val="20"/>
              </w:rPr>
            </w:pPr>
            <w:r>
              <w:rPr>
                <w:color w:val="000000"/>
                <w:sz w:val="20"/>
                <w:szCs w:val="20"/>
              </w:rPr>
              <w:t>-21.2</w:t>
            </w:r>
          </w:p>
        </w:tc>
        <w:tc>
          <w:tcPr>
            <w:tcW w:w="1701" w:type="dxa"/>
            <w:tcBorders>
              <w:top w:val="single" w:sz="4" w:space="0" w:color="auto"/>
              <w:left w:val="nil"/>
              <w:bottom w:val="single" w:sz="4" w:space="0" w:color="auto"/>
              <w:right w:val="single" w:sz="4" w:space="0" w:color="auto"/>
            </w:tcBorders>
            <w:vAlign w:val="center"/>
            <w:hideMark/>
          </w:tcPr>
          <w:p w14:paraId="5AA335B1" w14:textId="77777777" w:rsidR="008D1269" w:rsidRDefault="008D1269">
            <w:pPr>
              <w:rPr>
                <w:sz w:val="20"/>
              </w:rPr>
            </w:pPr>
            <w:r>
              <w:rPr>
                <w:color w:val="000000"/>
                <w:sz w:val="20"/>
                <w:szCs w:val="20"/>
              </w:rPr>
              <w:t>(-23.9 to -18.4)</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24FC089" w14:textId="77777777" w:rsidR="008D1269" w:rsidRDefault="008D1269">
            <w:pPr>
              <w:jc w:val="center"/>
              <w:rPr>
                <w:sz w:val="20"/>
              </w:rPr>
            </w:pPr>
            <w:r>
              <w:rPr>
                <w:color w:val="000000"/>
                <w:sz w:val="20"/>
              </w:rPr>
              <w:t>6,155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A1D91" w14:textId="77777777" w:rsidR="008D1269" w:rsidRDefault="008D1269">
            <w:pPr>
              <w:jc w:val="center"/>
              <w:rPr>
                <w:sz w:val="20"/>
              </w:rPr>
            </w:pPr>
            <w:r>
              <w:rPr>
                <w:color w:val="000000"/>
                <w:sz w:val="20"/>
              </w:rPr>
              <w:t>4,998</w:t>
            </w:r>
          </w:p>
        </w:tc>
        <w:tc>
          <w:tcPr>
            <w:tcW w:w="805" w:type="dxa"/>
            <w:tcBorders>
              <w:top w:val="single" w:sz="4" w:space="0" w:color="auto"/>
              <w:left w:val="single" w:sz="4" w:space="0" w:color="auto"/>
              <w:bottom w:val="single" w:sz="4" w:space="0" w:color="auto"/>
              <w:right w:val="nil"/>
            </w:tcBorders>
            <w:vAlign w:val="center"/>
            <w:hideMark/>
          </w:tcPr>
          <w:p w14:paraId="1B6CF654" w14:textId="77777777" w:rsidR="008D1269" w:rsidRDefault="008D1269">
            <w:pPr>
              <w:jc w:val="right"/>
              <w:rPr>
                <w:sz w:val="20"/>
              </w:rPr>
            </w:pPr>
            <w:r>
              <w:rPr>
                <w:color w:val="000000"/>
                <w:sz w:val="20"/>
                <w:szCs w:val="20"/>
              </w:rPr>
              <w:t>-18.8</w:t>
            </w:r>
          </w:p>
        </w:tc>
        <w:tc>
          <w:tcPr>
            <w:tcW w:w="1870" w:type="dxa"/>
            <w:tcBorders>
              <w:top w:val="single" w:sz="4" w:space="0" w:color="auto"/>
              <w:left w:val="nil"/>
              <w:bottom w:val="single" w:sz="4" w:space="0" w:color="auto"/>
              <w:right w:val="single" w:sz="4" w:space="0" w:color="auto"/>
            </w:tcBorders>
            <w:vAlign w:val="center"/>
            <w:hideMark/>
          </w:tcPr>
          <w:p w14:paraId="3E32C643" w14:textId="77777777" w:rsidR="008D1269" w:rsidRDefault="008D1269">
            <w:pPr>
              <w:rPr>
                <w:sz w:val="20"/>
              </w:rPr>
            </w:pPr>
            <w:r>
              <w:rPr>
                <w:color w:val="000000"/>
                <w:sz w:val="20"/>
                <w:szCs w:val="20"/>
              </w:rPr>
              <w:t>(-21.8 to -15.7)</w:t>
            </w:r>
          </w:p>
        </w:tc>
      </w:tr>
      <w:tr w:rsidR="008D1269" w14:paraId="250A6951"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65421521" w14:textId="77777777" w:rsidR="008D1269" w:rsidRDefault="008D1269">
            <w:pPr>
              <w:ind w:firstLine="176"/>
              <w:rPr>
                <w:sz w:val="20"/>
              </w:rPr>
            </w:pPr>
            <w:r>
              <w:rPr>
                <w:color w:val="000000"/>
                <w:sz w:val="20"/>
              </w:rPr>
              <w:t>Mental health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1857B" w14:textId="77777777" w:rsidR="008D1269" w:rsidRDefault="008D1269">
            <w:pPr>
              <w:jc w:val="center"/>
              <w:rPr>
                <w:sz w:val="20"/>
              </w:rPr>
            </w:pPr>
            <w:r>
              <w:rPr>
                <w:color w:val="000000"/>
                <w:sz w:val="20"/>
              </w:rPr>
              <w:t>14,973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DA8825" w14:textId="77777777" w:rsidR="008D1269" w:rsidRDefault="008D1269">
            <w:pPr>
              <w:jc w:val="center"/>
              <w:rPr>
                <w:sz w:val="20"/>
              </w:rPr>
            </w:pPr>
            <w:r>
              <w:rPr>
                <w:color w:val="000000"/>
                <w:sz w:val="20"/>
              </w:rPr>
              <w:t>15,768</w:t>
            </w:r>
          </w:p>
        </w:tc>
        <w:tc>
          <w:tcPr>
            <w:tcW w:w="772" w:type="dxa"/>
            <w:tcBorders>
              <w:top w:val="single" w:sz="4" w:space="0" w:color="auto"/>
              <w:left w:val="single" w:sz="4" w:space="0" w:color="auto"/>
              <w:bottom w:val="single" w:sz="4" w:space="0" w:color="auto"/>
              <w:right w:val="nil"/>
            </w:tcBorders>
            <w:vAlign w:val="center"/>
            <w:hideMark/>
          </w:tcPr>
          <w:p w14:paraId="13A5995C" w14:textId="77777777" w:rsidR="008D1269" w:rsidRDefault="008D1269">
            <w:pPr>
              <w:jc w:val="right"/>
              <w:rPr>
                <w:sz w:val="20"/>
              </w:rPr>
            </w:pPr>
            <w:r>
              <w:rPr>
                <w:color w:val="000000"/>
                <w:sz w:val="20"/>
                <w:szCs w:val="20"/>
              </w:rPr>
              <w:t>5.3</w:t>
            </w:r>
          </w:p>
        </w:tc>
        <w:tc>
          <w:tcPr>
            <w:tcW w:w="1701" w:type="dxa"/>
            <w:tcBorders>
              <w:top w:val="single" w:sz="4" w:space="0" w:color="auto"/>
              <w:left w:val="nil"/>
              <w:bottom w:val="single" w:sz="4" w:space="0" w:color="auto"/>
              <w:right w:val="single" w:sz="4" w:space="0" w:color="auto"/>
            </w:tcBorders>
            <w:vAlign w:val="center"/>
            <w:hideMark/>
          </w:tcPr>
          <w:p w14:paraId="52F90E73" w14:textId="77777777" w:rsidR="008D1269" w:rsidRDefault="008D1269">
            <w:pPr>
              <w:rPr>
                <w:sz w:val="20"/>
              </w:rPr>
            </w:pPr>
            <w:r>
              <w:rPr>
                <w:color w:val="000000"/>
                <w:sz w:val="20"/>
                <w:szCs w:val="20"/>
              </w:rPr>
              <w:t>(3.0 to 7.7)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7AC3C2D" w14:textId="77777777" w:rsidR="008D1269" w:rsidRDefault="008D1269">
            <w:pPr>
              <w:jc w:val="center"/>
              <w:rPr>
                <w:sz w:val="20"/>
              </w:rPr>
            </w:pPr>
            <w:r>
              <w:rPr>
                <w:color w:val="000000"/>
                <w:sz w:val="20"/>
              </w:rPr>
              <w:t>20,750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8D617D" w14:textId="77777777" w:rsidR="008D1269" w:rsidRDefault="008D1269">
            <w:pPr>
              <w:jc w:val="center"/>
              <w:rPr>
                <w:sz w:val="20"/>
              </w:rPr>
            </w:pPr>
            <w:r>
              <w:rPr>
                <w:color w:val="000000"/>
                <w:sz w:val="20"/>
              </w:rPr>
              <w:t>30,283</w:t>
            </w:r>
          </w:p>
        </w:tc>
        <w:tc>
          <w:tcPr>
            <w:tcW w:w="805" w:type="dxa"/>
            <w:tcBorders>
              <w:top w:val="single" w:sz="4" w:space="0" w:color="auto"/>
              <w:left w:val="single" w:sz="4" w:space="0" w:color="auto"/>
              <w:bottom w:val="single" w:sz="4" w:space="0" w:color="auto"/>
              <w:right w:val="nil"/>
            </w:tcBorders>
            <w:vAlign w:val="center"/>
            <w:hideMark/>
          </w:tcPr>
          <w:p w14:paraId="7BE1DBC3" w14:textId="77777777" w:rsidR="008D1269" w:rsidRDefault="008D1269">
            <w:pPr>
              <w:jc w:val="right"/>
              <w:rPr>
                <w:sz w:val="20"/>
              </w:rPr>
            </w:pPr>
            <w:r>
              <w:rPr>
                <w:color w:val="000000"/>
                <w:sz w:val="20"/>
                <w:szCs w:val="20"/>
              </w:rPr>
              <w:t>45.9</w:t>
            </w:r>
          </w:p>
        </w:tc>
        <w:tc>
          <w:tcPr>
            <w:tcW w:w="1870" w:type="dxa"/>
            <w:tcBorders>
              <w:top w:val="single" w:sz="4" w:space="0" w:color="auto"/>
              <w:left w:val="nil"/>
              <w:bottom w:val="single" w:sz="4" w:space="0" w:color="auto"/>
              <w:right w:val="single" w:sz="4" w:space="0" w:color="auto"/>
            </w:tcBorders>
            <w:vAlign w:val="center"/>
            <w:hideMark/>
          </w:tcPr>
          <w:p w14:paraId="22B8C280" w14:textId="77777777" w:rsidR="008D1269" w:rsidRDefault="008D1269">
            <w:pPr>
              <w:rPr>
                <w:sz w:val="20"/>
              </w:rPr>
            </w:pPr>
            <w:r>
              <w:rPr>
                <w:color w:val="000000"/>
                <w:sz w:val="20"/>
                <w:szCs w:val="20"/>
              </w:rPr>
              <w:t>(43.4 to 48.5)</w:t>
            </w:r>
          </w:p>
        </w:tc>
      </w:tr>
      <w:tr w:rsidR="008D1269" w14:paraId="3FBB7860"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1B77007A" w14:textId="77777777" w:rsidR="008D1269" w:rsidRDefault="008D1269">
            <w:pPr>
              <w:ind w:firstLine="176"/>
              <w:rPr>
                <w:sz w:val="20"/>
              </w:rPr>
            </w:pPr>
            <w:r>
              <w:rPr>
                <w:color w:val="000000"/>
                <w:sz w:val="20"/>
              </w:rPr>
              <w:t>Nervous system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59F6B4" w14:textId="77777777" w:rsidR="008D1269" w:rsidRDefault="008D1269">
            <w:pPr>
              <w:jc w:val="center"/>
              <w:rPr>
                <w:sz w:val="20"/>
              </w:rPr>
            </w:pPr>
            <w:r>
              <w:rPr>
                <w:color w:val="000000"/>
                <w:sz w:val="20"/>
              </w:rPr>
              <w:t>1,424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A1B92" w14:textId="77777777" w:rsidR="008D1269" w:rsidRDefault="008D1269">
            <w:pPr>
              <w:jc w:val="center"/>
              <w:rPr>
                <w:sz w:val="20"/>
              </w:rPr>
            </w:pPr>
            <w:r>
              <w:rPr>
                <w:color w:val="000000"/>
                <w:sz w:val="20"/>
              </w:rPr>
              <w:t>1,092</w:t>
            </w:r>
          </w:p>
        </w:tc>
        <w:tc>
          <w:tcPr>
            <w:tcW w:w="772" w:type="dxa"/>
            <w:tcBorders>
              <w:top w:val="single" w:sz="4" w:space="0" w:color="auto"/>
              <w:left w:val="single" w:sz="4" w:space="0" w:color="auto"/>
              <w:bottom w:val="single" w:sz="4" w:space="0" w:color="auto"/>
              <w:right w:val="nil"/>
            </w:tcBorders>
            <w:vAlign w:val="center"/>
            <w:hideMark/>
          </w:tcPr>
          <w:p w14:paraId="10E0BB7C" w14:textId="77777777" w:rsidR="008D1269" w:rsidRDefault="008D1269">
            <w:pPr>
              <w:jc w:val="right"/>
              <w:rPr>
                <w:sz w:val="20"/>
              </w:rPr>
            </w:pPr>
            <w:r>
              <w:rPr>
                <w:color w:val="000000"/>
                <w:sz w:val="20"/>
                <w:szCs w:val="20"/>
              </w:rPr>
              <w:t>-23.3</w:t>
            </w:r>
          </w:p>
        </w:tc>
        <w:tc>
          <w:tcPr>
            <w:tcW w:w="1701" w:type="dxa"/>
            <w:tcBorders>
              <w:top w:val="single" w:sz="4" w:space="0" w:color="auto"/>
              <w:left w:val="nil"/>
              <w:bottom w:val="single" w:sz="4" w:space="0" w:color="auto"/>
              <w:right w:val="single" w:sz="4" w:space="0" w:color="auto"/>
            </w:tcBorders>
            <w:vAlign w:val="center"/>
            <w:hideMark/>
          </w:tcPr>
          <w:p w14:paraId="188538E0" w14:textId="77777777" w:rsidR="008D1269" w:rsidRDefault="008D1269">
            <w:pPr>
              <w:rPr>
                <w:sz w:val="20"/>
              </w:rPr>
            </w:pPr>
            <w:r>
              <w:rPr>
                <w:color w:val="000000"/>
                <w:sz w:val="20"/>
                <w:szCs w:val="20"/>
              </w:rPr>
              <w:t>(-29.1 to -17)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9E39F06" w14:textId="77777777" w:rsidR="008D1269" w:rsidRDefault="008D1269">
            <w:pPr>
              <w:jc w:val="center"/>
              <w:rPr>
                <w:sz w:val="20"/>
              </w:rPr>
            </w:pPr>
            <w:r>
              <w:rPr>
                <w:color w:val="000000"/>
                <w:sz w:val="20"/>
              </w:rPr>
              <w:t>753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58851E" w14:textId="77777777" w:rsidR="008D1269" w:rsidRDefault="008D1269">
            <w:pPr>
              <w:jc w:val="center"/>
              <w:rPr>
                <w:sz w:val="20"/>
              </w:rPr>
            </w:pPr>
            <w:r>
              <w:rPr>
                <w:color w:val="000000"/>
                <w:sz w:val="20"/>
              </w:rPr>
              <w:t>749</w:t>
            </w:r>
          </w:p>
        </w:tc>
        <w:tc>
          <w:tcPr>
            <w:tcW w:w="805" w:type="dxa"/>
            <w:tcBorders>
              <w:top w:val="single" w:sz="4" w:space="0" w:color="auto"/>
              <w:left w:val="single" w:sz="4" w:space="0" w:color="auto"/>
              <w:bottom w:val="single" w:sz="4" w:space="0" w:color="auto"/>
              <w:right w:val="nil"/>
            </w:tcBorders>
            <w:vAlign w:val="center"/>
            <w:hideMark/>
          </w:tcPr>
          <w:p w14:paraId="2AF7A4DE" w14:textId="77777777" w:rsidR="008D1269" w:rsidRDefault="008D1269">
            <w:pPr>
              <w:jc w:val="right"/>
              <w:rPr>
                <w:sz w:val="20"/>
              </w:rPr>
            </w:pPr>
            <w:r>
              <w:rPr>
                <w:color w:val="000000"/>
                <w:sz w:val="20"/>
                <w:szCs w:val="20"/>
              </w:rPr>
              <w:t>-0.5</w:t>
            </w:r>
          </w:p>
        </w:tc>
        <w:tc>
          <w:tcPr>
            <w:tcW w:w="1870" w:type="dxa"/>
            <w:tcBorders>
              <w:top w:val="single" w:sz="4" w:space="0" w:color="auto"/>
              <w:left w:val="nil"/>
              <w:bottom w:val="single" w:sz="4" w:space="0" w:color="auto"/>
              <w:right w:val="single" w:sz="4" w:space="0" w:color="auto"/>
            </w:tcBorders>
            <w:vAlign w:val="center"/>
            <w:hideMark/>
          </w:tcPr>
          <w:p w14:paraId="797CB1BC" w14:textId="77777777" w:rsidR="008D1269" w:rsidRDefault="008D1269">
            <w:pPr>
              <w:rPr>
                <w:sz w:val="20"/>
              </w:rPr>
            </w:pPr>
            <w:r>
              <w:rPr>
                <w:color w:val="000000"/>
                <w:sz w:val="20"/>
                <w:szCs w:val="20"/>
              </w:rPr>
              <w:t>(-10.1 to 10.1)</w:t>
            </w:r>
          </w:p>
        </w:tc>
      </w:tr>
      <w:tr w:rsidR="008D1269" w14:paraId="10556C4F"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1605D71D" w14:textId="77777777" w:rsidR="008D1269" w:rsidRDefault="008D1269">
            <w:pPr>
              <w:ind w:firstLine="176"/>
              <w:rPr>
                <w:sz w:val="20"/>
              </w:rPr>
            </w:pPr>
            <w:r>
              <w:rPr>
                <w:color w:val="000000"/>
                <w:sz w:val="20"/>
              </w:rPr>
              <w:t>Other musculoskeletal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1A3E03" w14:textId="77777777" w:rsidR="008D1269" w:rsidRDefault="008D1269">
            <w:pPr>
              <w:jc w:val="center"/>
              <w:rPr>
                <w:sz w:val="20"/>
              </w:rPr>
            </w:pPr>
            <w:r>
              <w:rPr>
                <w:color w:val="000000"/>
                <w:sz w:val="20"/>
              </w:rPr>
              <w:t>18,215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9E80E" w14:textId="77777777" w:rsidR="008D1269" w:rsidRDefault="008D1269">
            <w:pPr>
              <w:jc w:val="center"/>
              <w:rPr>
                <w:sz w:val="20"/>
              </w:rPr>
            </w:pPr>
            <w:r>
              <w:rPr>
                <w:color w:val="000000"/>
                <w:sz w:val="20"/>
              </w:rPr>
              <w:t>13,741</w:t>
            </w:r>
          </w:p>
        </w:tc>
        <w:tc>
          <w:tcPr>
            <w:tcW w:w="772" w:type="dxa"/>
            <w:tcBorders>
              <w:top w:val="single" w:sz="4" w:space="0" w:color="auto"/>
              <w:left w:val="single" w:sz="4" w:space="0" w:color="auto"/>
              <w:bottom w:val="single" w:sz="4" w:space="0" w:color="auto"/>
              <w:right w:val="nil"/>
            </w:tcBorders>
            <w:vAlign w:val="center"/>
            <w:hideMark/>
          </w:tcPr>
          <w:p w14:paraId="22D861BD" w14:textId="77777777" w:rsidR="008D1269" w:rsidRDefault="008D1269">
            <w:pPr>
              <w:jc w:val="right"/>
              <w:rPr>
                <w:sz w:val="20"/>
              </w:rPr>
            </w:pPr>
            <w:r>
              <w:rPr>
                <w:color w:val="000000"/>
                <w:sz w:val="20"/>
                <w:szCs w:val="20"/>
              </w:rPr>
              <w:t>-24.6</w:t>
            </w:r>
          </w:p>
        </w:tc>
        <w:tc>
          <w:tcPr>
            <w:tcW w:w="1701" w:type="dxa"/>
            <w:tcBorders>
              <w:top w:val="single" w:sz="4" w:space="0" w:color="auto"/>
              <w:left w:val="nil"/>
              <w:bottom w:val="single" w:sz="4" w:space="0" w:color="auto"/>
              <w:right w:val="single" w:sz="4" w:space="0" w:color="auto"/>
            </w:tcBorders>
            <w:vAlign w:val="center"/>
            <w:hideMark/>
          </w:tcPr>
          <w:p w14:paraId="622A64DA" w14:textId="77777777" w:rsidR="008D1269" w:rsidRDefault="008D1269">
            <w:pPr>
              <w:rPr>
                <w:sz w:val="20"/>
              </w:rPr>
            </w:pPr>
            <w:r>
              <w:rPr>
                <w:color w:val="000000"/>
                <w:sz w:val="20"/>
                <w:szCs w:val="20"/>
              </w:rPr>
              <w:t>(-26.2 to -22.9)</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F6BED31" w14:textId="77777777" w:rsidR="008D1269" w:rsidRDefault="008D1269">
            <w:pPr>
              <w:jc w:val="center"/>
              <w:rPr>
                <w:sz w:val="20"/>
              </w:rPr>
            </w:pPr>
            <w:r>
              <w:rPr>
                <w:color w:val="000000"/>
                <w:sz w:val="20"/>
              </w:rPr>
              <w:t>10,204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773D27" w14:textId="77777777" w:rsidR="008D1269" w:rsidRDefault="008D1269">
            <w:pPr>
              <w:jc w:val="center"/>
              <w:rPr>
                <w:sz w:val="20"/>
              </w:rPr>
            </w:pPr>
            <w:r>
              <w:rPr>
                <w:color w:val="000000"/>
                <w:sz w:val="20"/>
              </w:rPr>
              <w:t>8,004</w:t>
            </w:r>
          </w:p>
        </w:tc>
        <w:tc>
          <w:tcPr>
            <w:tcW w:w="805" w:type="dxa"/>
            <w:tcBorders>
              <w:top w:val="single" w:sz="4" w:space="0" w:color="auto"/>
              <w:left w:val="single" w:sz="4" w:space="0" w:color="auto"/>
              <w:bottom w:val="single" w:sz="4" w:space="0" w:color="auto"/>
              <w:right w:val="nil"/>
            </w:tcBorders>
            <w:vAlign w:val="center"/>
            <w:hideMark/>
          </w:tcPr>
          <w:p w14:paraId="0B71DE88" w14:textId="77777777" w:rsidR="008D1269" w:rsidRDefault="008D1269">
            <w:pPr>
              <w:jc w:val="right"/>
              <w:rPr>
                <w:sz w:val="20"/>
              </w:rPr>
            </w:pPr>
            <w:r>
              <w:rPr>
                <w:color w:val="000000"/>
                <w:sz w:val="20"/>
                <w:szCs w:val="20"/>
              </w:rPr>
              <w:t>-21.6</w:t>
            </w:r>
          </w:p>
        </w:tc>
        <w:tc>
          <w:tcPr>
            <w:tcW w:w="1870" w:type="dxa"/>
            <w:tcBorders>
              <w:top w:val="single" w:sz="4" w:space="0" w:color="auto"/>
              <w:left w:val="nil"/>
              <w:bottom w:val="single" w:sz="4" w:space="0" w:color="auto"/>
              <w:right w:val="single" w:sz="4" w:space="0" w:color="auto"/>
            </w:tcBorders>
            <w:vAlign w:val="center"/>
            <w:hideMark/>
          </w:tcPr>
          <w:p w14:paraId="2A72C752" w14:textId="77777777" w:rsidR="008D1269" w:rsidRDefault="008D1269">
            <w:pPr>
              <w:rPr>
                <w:sz w:val="20"/>
              </w:rPr>
            </w:pPr>
            <w:r>
              <w:rPr>
                <w:color w:val="000000"/>
                <w:sz w:val="20"/>
                <w:szCs w:val="20"/>
              </w:rPr>
              <w:t>(-23.8 to -19.2)</w:t>
            </w:r>
          </w:p>
        </w:tc>
      </w:tr>
      <w:tr w:rsidR="008D1269" w14:paraId="2F10B6AF"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3828CC2C" w14:textId="77777777" w:rsidR="008D1269" w:rsidRDefault="008D1269">
            <w:pPr>
              <w:ind w:firstLine="176"/>
              <w:rPr>
                <w:sz w:val="20"/>
              </w:rPr>
            </w:pPr>
            <w:r>
              <w:rPr>
                <w:color w:val="000000"/>
                <w:sz w:val="20"/>
              </w:rPr>
              <w:t>Pregnancy-related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D73AD" w14:textId="77777777" w:rsidR="008D1269" w:rsidRDefault="008D1269">
            <w:pPr>
              <w:jc w:val="center"/>
              <w:rPr>
                <w:sz w:val="20"/>
              </w:rPr>
            </w:pPr>
            <w:r>
              <w:rPr>
                <w:color w:val="000000"/>
                <w:sz w:val="20"/>
              </w:rPr>
              <w:t>7,110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B7676" w14:textId="77777777" w:rsidR="008D1269" w:rsidRDefault="008D1269">
            <w:pPr>
              <w:jc w:val="center"/>
              <w:rPr>
                <w:sz w:val="20"/>
              </w:rPr>
            </w:pPr>
            <w:r>
              <w:rPr>
                <w:color w:val="000000"/>
                <w:sz w:val="20"/>
              </w:rPr>
              <w:t>5,618</w:t>
            </w:r>
          </w:p>
        </w:tc>
        <w:tc>
          <w:tcPr>
            <w:tcW w:w="772" w:type="dxa"/>
            <w:tcBorders>
              <w:top w:val="single" w:sz="4" w:space="0" w:color="auto"/>
              <w:left w:val="single" w:sz="4" w:space="0" w:color="auto"/>
              <w:bottom w:val="single" w:sz="4" w:space="0" w:color="auto"/>
              <w:right w:val="nil"/>
            </w:tcBorders>
            <w:vAlign w:val="center"/>
            <w:hideMark/>
          </w:tcPr>
          <w:p w14:paraId="44BC52B3" w14:textId="77777777" w:rsidR="008D1269" w:rsidRDefault="008D1269">
            <w:pPr>
              <w:jc w:val="right"/>
              <w:rPr>
                <w:sz w:val="20"/>
              </w:rPr>
            </w:pPr>
            <w:r>
              <w:rPr>
                <w:color w:val="000000"/>
                <w:sz w:val="20"/>
                <w:szCs w:val="20"/>
              </w:rPr>
              <w:t>-21.0</w:t>
            </w:r>
          </w:p>
        </w:tc>
        <w:tc>
          <w:tcPr>
            <w:tcW w:w="1701" w:type="dxa"/>
            <w:tcBorders>
              <w:top w:val="single" w:sz="4" w:space="0" w:color="auto"/>
              <w:left w:val="nil"/>
              <w:bottom w:val="single" w:sz="4" w:space="0" w:color="auto"/>
              <w:right w:val="single" w:sz="4" w:space="0" w:color="auto"/>
            </w:tcBorders>
            <w:vAlign w:val="center"/>
            <w:hideMark/>
          </w:tcPr>
          <w:p w14:paraId="07BD81F6" w14:textId="77777777" w:rsidR="008D1269" w:rsidRDefault="008D1269">
            <w:pPr>
              <w:rPr>
                <w:sz w:val="20"/>
              </w:rPr>
            </w:pPr>
            <w:r>
              <w:rPr>
                <w:color w:val="000000"/>
                <w:sz w:val="20"/>
                <w:szCs w:val="20"/>
              </w:rPr>
              <w:t>(-23.7 to -18.2)</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C2F612F" w14:textId="77777777" w:rsidR="008D1269" w:rsidRDefault="008D1269">
            <w:pPr>
              <w:jc w:val="center"/>
              <w:rPr>
                <w:sz w:val="20"/>
              </w:rPr>
            </w:pPr>
            <w:r>
              <w:rPr>
                <w:color w:val="000000"/>
                <w:sz w:val="20"/>
              </w:rPr>
              <w:t>2,800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AFFF00" w14:textId="77777777" w:rsidR="008D1269" w:rsidRDefault="008D1269">
            <w:pPr>
              <w:jc w:val="center"/>
              <w:rPr>
                <w:sz w:val="20"/>
              </w:rPr>
            </w:pPr>
            <w:r>
              <w:rPr>
                <w:color w:val="000000"/>
                <w:sz w:val="20"/>
              </w:rPr>
              <w:t>3,640</w:t>
            </w:r>
          </w:p>
        </w:tc>
        <w:tc>
          <w:tcPr>
            <w:tcW w:w="805" w:type="dxa"/>
            <w:tcBorders>
              <w:top w:val="single" w:sz="4" w:space="0" w:color="auto"/>
              <w:left w:val="single" w:sz="4" w:space="0" w:color="auto"/>
              <w:bottom w:val="single" w:sz="4" w:space="0" w:color="auto"/>
              <w:right w:val="nil"/>
            </w:tcBorders>
            <w:vAlign w:val="center"/>
            <w:hideMark/>
          </w:tcPr>
          <w:p w14:paraId="4AD65BF2" w14:textId="77777777" w:rsidR="008D1269" w:rsidRDefault="008D1269">
            <w:pPr>
              <w:jc w:val="right"/>
              <w:rPr>
                <w:sz w:val="20"/>
              </w:rPr>
            </w:pPr>
            <w:r>
              <w:rPr>
                <w:color w:val="000000"/>
                <w:sz w:val="20"/>
                <w:szCs w:val="20"/>
              </w:rPr>
              <w:t>30.0</w:t>
            </w:r>
          </w:p>
        </w:tc>
        <w:tc>
          <w:tcPr>
            <w:tcW w:w="1870" w:type="dxa"/>
            <w:tcBorders>
              <w:top w:val="single" w:sz="4" w:space="0" w:color="auto"/>
              <w:left w:val="nil"/>
              <w:bottom w:val="single" w:sz="4" w:space="0" w:color="auto"/>
              <w:right w:val="single" w:sz="4" w:space="0" w:color="auto"/>
            </w:tcBorders>
            <w:vAlign w:val="center"/>
            <w:hideMark/>
          </w:tcPr>
          <w:p w14:paraId="1C922E8E" w14:textId="77777777" w:rsidR="008D1269" w:rsidRDefault="008D1269">
            <w:pPr>
              <w:rPr>
                <w:sz w:val="20"/>
              </w:rPr>
            </w:pPr>
            <w:r>
              <w:rPr>
                <w:color w:val="000000"/>
                <w:sz w:val="20"/>
                <w:szCs w:val="20"/>
              </w:rPr>
              <w:t>(23.8 to 36.6)</w:t>
            </w:r>
          </w:p>
        </w:tc>
      </w:tr>
      <w:tr w:rsidR="008D1269" w14:paraId="20E5B3AD"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2F3D1AC9" w14:textId="77777777" w:rsidR="008D1269" w:rsidRDefault="008D1269">
            <w:pPr>
              <w:ind w:firstLine="176"/>
              <w:rPr>
                <w:sz w:val="20"/>
              </w:rPr>
            </w:pPr>
            <w:r>
              <w:rPr>
                <w:color w:val="000000"/>
                <w:sz w:val="20"/>
              </w:rPr>
              <w:t>Skin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39683C" w14:textId="77777777" w:rsidR="008D1269" w:rsidRDefault="008D1269">
            <w:pPr>
              <w:jc w:val="center"/>
              <w:rPr>
                <w:sz w:val="20"/>
              </w:rPr>
            </w:pPr>
            <w:r>
              <w:rPr>
                <w:color w:val="000000"/>
                <w:sz w:val="20"/>
              </w:rPr>
              <w:t>3,201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0B01E" w14:textId="77777777" w:rsidR="008D1269" w:rsidRDefault="008D1269">
            <w:pPr>
              <w:jc w:val="center"/>
              <w:rPr>
                <w:sz w:val="20"/>
              </w:rPr>
            </w:pPr>
            <w:r>
              <w:rPr>
                <w:color w:val="000000"/>
                <w:sz w:val="20"/>
              </w:rPr>
              <w:t>2,762</w:t>
            </w:r>
          </w:p>
        </w:tc>
        <w:tc>
          <w:tcPr>
            <w:tcW w:w="772" w:type="dxa"/>
            <w:tcBorders>
              <w:top w:val="single" w:sz="4" w:space="0" w:color="auto"/>
              <w:left w:val="single" w:sz="4" w:space="0" w:color="auto"/>
              <w:bottom w:val="single" w:sz="4" w:space="0" w:color="auto"/>
              <w:right w:val="nil"/>
            </w:tcBorders>
            <w:vAlign w:val="center"/>
            <w:hideMark/>
          </w:tcPr>
          <w:p w14:paraId="5F51656F" w14:textId="77777777" w:rsidR="008D1269" w:rsidRDefault="008D1269">
            <w:pPr>
              <w:jc w:val="right"/>
              <w:rPr>
                <w:sz w:val="20"/>
              </w:rPr>
            </w:pPr>
            <w:r>
              <w:rPr>
                <w:color w:val="000000"/>
                <w:sz w:val="20"/>
                <w:szCs w:val="20"/>
              </w:rPr>
              <w:t>-13.7</w:t>
            </w:r>
          </w:p>
        </w:tc>
        <w:tc>
          <w:tcPr>
            <w:tcW w:w="1701" w:type="dxa"/>
            <w:tcBorders>
              <w:top w:val="single" w:sz="4" w:space="0" w:color="auto"/>
              <w:left w:val="nil"/>
              <w:bottom w:val="single" w:sz="4" w:space="0" w:color="auto"/>
              <w:right w:val="single" w:sz="4" w:space="0" w:color="auto"/>
            </w:tcBorders>
            <w:vAlign w:val="center"/>
            <w:hideMark/>
          </w:tcPr>
          <w:p w14:paraId="50AD3AF3" w14:textId="77777777" w:rsidR="008D1269" w:rsidRDefault="008D1269">
            <w:pPr>
              <w:rPr>
                <w:sz w:val="20"/>
              </w:rPr>
            </w:pPr>
            <w:r>
              <w:rPr>
                <w:color w:val="000000"/>
                <w:sz w:val="20"/>
                <w:szCs w:val="20"/>
              </w:rPr>
              <w:t>(-18.0 to -9.2)</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0BB5E23" w14:textId="77777777" w:rsidR="008D1269" w:rsidRDefault="008D1269">
            <w:pPr>
              <w:jc w:val="center"/>
              <w:rPr>
                <w:sz w:val="20"/>
              </w:rPr>
            </w:pPr>
            <w:r>
              <w:rPr>
                <w:color w:val="000000"/>
                <w:sz w:val="20"/>
              </w:rPr>
              <w:t>1,054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720BB" w14:textId="77777777" w:rsidR="008D1269" w:rsidRDefault="008D1269">
            <w:pPr>
              <w:jc w:val="center"/>
              <w:rPr>
                <w:sz w:val="20"/>
              </w:rPr>
            </w:pPr>
            <w:r>
              <w:rPr>
                <w:color w:val="000000"/>
                <w:sz w:val="20"/>
              </w:rPr>
              <w:t>1,196</w:t>
            </w:r>
          </w:p>
        </w:tc>
        <w:tc>
          <w:tcPr>
            <w:tcW w:w="805" w:type="dxa"/>
            <w:tcBorders>
              <w:top w:val="single" w:sz="4" w:space="0" w:color="auto"/>
              <w:left w:val="single" w:sz="4" w:space="0" w:color="auto"/>
              <w:bottom w:val="single" w:sz="4" w:space="0" w:color="auto"/>
              <w:right w:val="nil"/>
            </w:tcBorders>
            <w:vAlign w:val="center"/>
            <w:hideMark/>
          </w:tcPr>
          <w:p w14:paraId="454F92BB" w14:textId="77777777" w:rsidR="008D1269" w:rsidRDefault="008D1269">
            <w:pPr>
              <w:jc w:val="right"/>
              <w:rPr>
                <w:sz w:val="20"/>
              </w:rPr>
            </w:pPr>
            <w:r>
              <w:rPr>
                <w:color w:val="000000"/>
                <w:sz w:val="20"/>
                <w:szCs w:val="20"/>
              </w:rPr>
              <w:t>13.5</w:t>
            </w:r>
          </w:p>
        </w:tc>
        <w:tc>
          <w:tcPr>
            <w:tcW w:w="1870" w:type="dxa"/>
            <w:tcBorders>
              <w:top w:val="single" w:sz="4" w:space="0" w:color="auto"/>
              <w:left w:val="nil"/>
              <w:bottom w:val="single" w:sz="4" w:space="0" w:color="auto"/>
              <w:right w:val="single" w:sz="4" w:space="0" w:color="auto"/>
            </w:tcBorders>
            <w:vAlign w:val="center"/>
            <w:hideMark/>
          </w:tcPr>
          <w:p w14:paraId="18BCDFE3" w14:textId="77777777" w:rsidR="008D1269" w:rsidRDefault="008D1269">
            <w:pPr>
              <w:rPr>
                <w:sz w:val="20"/>
              </w:rPr>
            </w:pPr>
            <w:r>
              <w:rPr>
                <w:color w:val="000000"/>
                <w:sz w:val="20"/>
                <w:szCs w:val="20"/>
              </w:rPr>
              <w:t>(4.5 to 23.3)</w:t>
            </w:r>
          </w:p>
        </w:tc>
      </w:tr>
      <w:tr w:rsidR="008D1269" w14:paraId="56F30116" w14:textId="77777777" w:rsidTr="008D1269">
        <w:tc>
          <w:tcPr>
            <w:tcW w:w="3360" w:type="dxa"/>
            <w:tcBorders>
              <w:top w:val="single" w:sz="4" w:space="0" w:color="auto"/>
              <w:left w:val="single" w:sz="4" w:space="0" w:color="auto"/>
              <w:bottom w:val="single" w:sz="4" w:space="0" w:color="auto"/>
              <w:right w:val="single" w:sz="4" w:space="0" w:color="auto"/>
            </w:tcBorders>
            <w:vAlign w:val="center"/>
            <w:hideMark/>
          </w:tcPr>
          <w:p w14:paraId="272AADC5" w14:textId="77777777" w:rsidR="008D1269" w:rsidRDefault="008D1269">
            <w:pPr>
              <w:ind w:firstLine="176"/>
              <w:rPr>
                <w:sz w:val="20"/>
              </w:rPr>
            </w:pPr>
            <w:r>
              <w:rPr>
                <w:color w:val="000000"/>
                <w:sz w:val="20"/>
              </w:rPr>
              <w:t>Other and unknown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921B4" w14:textId="77777777" w:rsidR="008D1269" w:rsidRDefault="008D1269">
            <w:pPr>
              <w:jc w:val="center"/>
              <w:rPr>
                <w:sz w:val="20"/>
              </w:rPr>
            </w:pPr>
            <w:r>
              <w:rPr>
                <w:color w:val="000000"/>
                <w:sz w:val="20"/>
              </w:rPr>
              <w:t>50,694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EC6A4" w14:textId="77777777" w:rsidR="008D1269" w:rsidRDefault="008D1269">
            <w:pPr>
              <w:jc w:val="center"/>
              <w:rPr>
                <w:sz w:val="20"/>
              </w:rPr>
            </w:pPr>
            <w:r>
              <w:rPr>
                <w:color w:val="000000"/>
                <w:sz w:val="20"/>
              </w:rPr>
              <w:t>28,155</w:t>
            </w:r>
          </w:p>
        </w:tc>
        <w:tc>
          <w:tcPr>
            <w:tcW w:w="772" w:type="dxa"/>
            <w:tcBorders>
              <w:top w:val="single" w:sz="4" w:space="0" w:color="auto"/>
              <w:left w:val="single" w:sz="4" w:space="0" w:color="auto"/>
              <w:bottom w:val="single" w:sz="4" w:space="0" w:color="auto"/>
              <w:right w:val="nil"/>
            </w:tcBorders>
            <w:vAlign w:val="center"/>
            <w:hideMark/>
          </w:tcPr>
          <w:p w14:paraId="55C749A8" w14:textId="77777777" w:rsidR="008D1269" w:rsidRDefault="008D1269">
            <w:pPr>
              <w:jc w:val="right"/>
              <w:rPr>
                <w:sz w:val="20"/>
              </w:rPr>
            </w:pPr>
            <w:r>
              <w:rPr>
                <w:color w:val="000000"/>
                <w:sz w:val="20"/>
                <w:szCs w:val="20"/>
              </w:rPr>
              <w:t>-44.5</w:t>
            </w:r>
          </w:p>
        </w:tc>
        <w:tc>
          <w:tcPr>
            <w:tcW w:w="1701" w:type="dxa"/>
            <w:tcBorders>
              <w:top w:val="single" w:sz="4" w:space="0" w:color="auto"/>
              <w:left w:val="nil"/>
              <w:bottom w:val="single" w:sz="4" w:space="0" w:color="auto"/>
              <w:right w:val="single" w:sz="4" w:space="0" w:color="auto"/>
            </w:tcBorders>
            <w:vAlign w:val="center"/>
            <w:hideMark/>
          </w:tcPr>
          <w:p w14:paraId="5961A831" w14:textId="77777777" w:rsidR="008D1269" w:rsidRDefault="008D1269">
            <w:pPr>
              <w:rPr>
                <w:sz w:val="20"/>
              </w:rPr>
            </w:pPr>
            <w:r>
              <w:rPr>
                <w:color w:val="000000"/>
                <w:sz w:val="20"/>
                <w:szCs w:val="20"/>
              </w:rPr>
              <w:t>(-45.3 to -43.6)</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27E4ACD" w14:textId="77777777" w:rsidR="008D1269" w:rsidRDefault="008D1269">
            <w:pPr>
              <w:jc w:val="center"/>
              <w:rPr>
                <w:sz w:val="20"/>
              </w:rPr>
            </w:pPr>
            <w:r>
              <w:rPr>
                <w:color w:val="000000"/>
                <w:sz w:val="20"/>
              </w:rPr>
              <w:t>11,711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085CA3" w14:textId="77777777" w:rsidR="008D1269" w:rsidRDefault="008D1269">
            <w:pPr>
              <w:jc w:val="center"/>
              <w:rPr>
                <w:sz w:val="20"/>
              </w:rPr>
            </w:pPr>
            <w:r>
              <w:rPr>
                <w:color w:val="000000"/>
                <w:sz w:val="20"/>
              </w:rPr>
              <w:t>9,579</w:t>
            </w:r>
          </w:p>
        </w:tc>
        <w:tc>
          <w:tcPr>
            <w:tcW w:w="805" w:type="dxa"/>
            <w:tcBorders>
              <w:top w:val="single" w:sz="4" w:space="0" w:color="auto"/>
              <w:left w:val="single" w:sz="4" w:space="0" w:color="auto"/>
              <w:bottom w:val="single" w:sz="4" w:space="0" w:color="auto"/>
              <w:right w:val="nil"/>
            </w:tcBorders>
            <w:vAlign w:val="center"/>
            <w:hideMark/>
          </w:tcPr>
          <w:p w14:paraId="65D69B99" w14:textId="77777777" w:rsidR="008D1269" w:rsidRDefault="008D1269">
            <w:pPr>
              <w:jc w:val="right"/>
              <w:rPr>
                <w:sz w:val="20"/>
              </w:rPr>
            </w:pPr>
            <w:r>
              <w:rPr>
                <w:color w:val="000000"/>
                <w:sz w:val="20"/>
                <w:szCs w:val="20"/>
              </w:rPr>
              <w:t>-18.2</w:t>
            </w:r>
          </w:p>
        </w:tc>
        <w:tc>
          <w:tcPr>
            <w:tcW w:w="1870" w:type="dxa"/>
            <w:tcBorders>
              <w:top w:val="single" w:sz="4" w:space="0" w:color="auto"/>
              <w:left w:val="nil"/>
              <w:bottom w:val="single" w:sz="4" w:space="0" w:color="auto"/>
              <w:right w:val="single" w:sz="4" w:space="0" w:color="auto"/>
            </w:tcBorders>
            <w:vAlign w:val="center"/>
            <w:hideMark/>
          </w:tcPr>
          <w:p w14:paraId="751C3A3C" w14:textId="77777777" w:rsidR="008D1269" w:rsidRDefault="008D1269">
            <w:pPr>
              <w:rPr>
                <w:sz w:val="20"/>
              </w:rPr>
            </w:pPr>
            <w:r>
              <w:rPr>
                <w:color w:val="000000"/>
                <w:sz w:val="20"/>
                <w:szCs w:val="20"/>
              </w:rPr>
              <w:t>(-20.4 to -16)</w:t>
            </w:r>
          </w:p>
        </w:tc>
      </w:tr>
    </w:tbl>
    <w:p w14:paraId="437D9B68" w14:textId="77777777" w:rsidR="008D1269" w:rsidRDefault="008D1269" w:rsidP="008D1269"/>
    <w:p w14:paraId="44BFCCA2" w14:textId="77777777" w:rsidR="008D1269" w:rsidRDefault="008D1269" w:rsidP="008D1269">
      <w:pPr>
        <w:rPr>
          <w:sz w:val="20"/>
        </w:rPr>
      </w:pPr>
      <w:r>
        <w:rPr>
          <w:sz w:val="20"/>
          <w:vertAlign w:val="superscript"/>
        </w:rPr>
        <w:t>a</w:t>
      </w:r>
      <w:r>
        <w:rPr>
          <w:sz w:val="20"/>
        </w:rPr>
        <w:t>Calculated as 100*(Number in 2020 – Number in 2019)/Number in 2019</w:t>
      </w:r>
    </w:p>
    <w:p w14:paraId="0D1A3341" w14:textId="0670EB9C" w:rsidR="008D1269" w:rsidRDefault="008D1269" w:rsidP="008D1269">
      <w:pPr>
        <w:pStyle w:val="Heading1"/>
        <w:ind w:left="1418" w:hanging="1418"/>
      </w:pPr>
      <w:r>
        <w:rPr>
          <w:b w:val="0"/>
          <w:bCs w:val="0"/>
        </w:rPr>
        <w:br w:type="page"/>
      </w:r>
      <w:r>
        <w:t xml:space="preserve">Table </w:t>
      </w:r>
      <w:r w:rsidR="00D3288F">
        <w:t>3</w:t>
      </w:r>
      <w:r>
        <w:t>.</w:t>
      </w:r>
      <w:r>
        <w:tab/>
        <w:t xml:space="preserve">Changes from 2019 to 2020 in numbers of new episodes of sickness absence during weeks 21-29 by category of sickness absence, according to whether individuals had new </w:t>
      </w:r>
      <w:r w:rsidR="0016049C">
        <w:t>COVID</w:t>
      </w:r>
      <w:r w:rsidR="00007475">
        <w:t>-19</w:t>
      </w:r>
      <w:r>
        <w:t xml:space="preserve"> sickness absence during weeks 11-18 of 2020</w:t>
      </w:r>
      <w:r w:rsidR="00E264AE">
        <w:t>.</w:t>
      </w:r>
    </w:p>
    <w:p w14:paraId="412CF445" w14:textId="77777777" w:rsidR="008D1269" w:rsidRDefault="008D1269" w:rsidP="008D1269">
      <w:pPr>
        <w:rPr>
          <w:sz w:val="20"/>
        </w:rPr>
      </w:pPr>
    </w:p>
    <w:tbl>
      <w:tblPr>
        <w:tblStyle w:val="TableGrid"/>
        <w:tblW w:w="12990" w:type="dxa"/>
        <w:jc w:val="center"/>
        <w:tblLayout w:type="fixed"/>
        <w:tblLook w:val="04A0" w:firstRow="1" w:lastRow="0" w:firstColumn="1" w:lastColumn="0" w:noHBand="0" w:noVBand="1"/>
      </w:tblPr>
      <w:tblGrid>
        <w:gridCol w:w="3362"/>
        <w:gridCol w:w="1135"/>
        <w:gridCol w:w="1134"/>
        <w:gridCol w:w="833"/>
        <w:gridCol w:w="1577"/>
        <w:gridCol w:w="1134"/>
        <w:gridCol w:w="1134"/>
        <w:gridCol w:w="992"/>
        <w:gridCol w:w="1689"/>
      </w:tblGrid>
      <w:tr w:rsidR="008D1269" w14:paraId="5236F266"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hideMark/>
          </w:tcPr>
          <w:p w14:paraId="74A3C29F" w14:textId="77777777" w:rsidR="008D1269" w:rsidRDefault="008D1269">
            <w:pPr>
              <w:rPr>
                <w:b/>
                <w:sz w:val="20"/>
              </w:rPr>
            </w:pPr>
            <w:r>
              <w:rPr>
                <w:b/>
                <w:sz w:val="20"/>
              </w:rPr>
              <w:t>Category of sickness absence</w:t>
            </w:r>
          </w:p>
        </w:tc>
        <w:tc>
          <w:tcPr>
            <w:tcW w:w="4678" w:type="dxa"/>
            <w:gridSpan w:val="4"/>
            <w:tcBorders>
              <w:top w:val="single" w:sz="4" w:space="0" w:color="auto"/>
              <w:left w:val="single" w:sz="4" w:space="0" w:color="auto"/>
              <w:bottom w:val="single" w:sz="4" w:space="0" w:color="auto"/>
              <w:right w:val="single" w:sz="4" w:space="0" w:color="auto"/>
            </w:tcBorders>
            <w:hideMark/>
          </w:tcPr>
          <w:p w14:paraId="496E3982" w14:textId="77777777" w:rsidR="008D1269" w:rsidRDefault="008D1269">
            <w:pPr>
              <w:jc w:val="center"/>
              <w:rPr>
                <w:b/>
                <w:sz w:val="20"/>
              </w:rPr>
            </w:pPr>
            <w:r>
              <w:rPr>
                <w:b/>
                <w:sz w:val="20"/>
              </w:rPr>
              <w:t xml:space="preserve">No new </w:t>
            </w:r>
            <w:r w:rsidR="0016049C">
              <w:rPr>
                <w:b/>
                <w:sz w:val="20"/>
              </w:rPr>
              <w:t>COVID</w:t>
            </w:r>
            <w:r w:rsidR="00007475">
              <w:rPr>
                <w:b/>
                <w:sz w:val="20"/>
              </w:rPr>
              <w:t>-19</w:t>
            </w:r>
            <w:r>
              <w:rPr>
                <w:b/>
                <w:sz w:val="20"/>
              </w:rPr>
              <w:t xml:space="preserve"> sickness absence during Weeks 11-18 of 2020</w:t>
            </w:r>
          </w:p>
        </w:tc>
        <w:tc>
          <w:tcPr>
            <w:tcW w:w="4949" w:type="dxa"/>
            <w:gridSpan w:val="4"/>
            <w:tcBorders>
              <w:top w:val="single" w:sz="4" w:space="0" w:color="auto"/>
              <w:left w:val="single" w:sz="4" w:space="0" w:color="auto"/>
              <w:bottom w:val="single" w:sz="4" w:space="0" w:color="auto"/>
              <w:right w:val="single" w:sz="4" w:space="0" w:color="auto"/>
            </w:tcBorders>
            <w:hideMark/>
          </w:tcPr>
          <w:p w14:paraId="24A111DC" w14:textId="77777777" w:rsidR="008D1269" w:rsidRDefault="008D1269">
            <w:pPr>
              <w:jc w:val="center"/>
              <w:rPr>
                <w:b/>
                <w:sz w:val="20"/>
              </w:rPr>
            </w:pPr>
            <w:r>
              <w:rPr>
                <w:b/>
                <w:sz w:val="20"/>
              </w:rPr>
              <w:t xml:space="preserve">New </w:t>
            </w:r>
            <w:r w:rsidR="0016049C">
              <w:rPr>
                <w:b/>
                <w:sz w:val="20"/>
              </w:rPr>
              <w:t>COVID</w:t>
            </w:r>
            <w:r w:rsidR="00007475">
              <w:rPr>
                <w:b/>
                <w:sz w:val="20"/>
              </w:rPr>
              <w:t>-19</w:t>
            </w:r>
            <w:r>
              <w:rPr>
                <w:b/>
                <w:sz w:val="20"/>
              </w:rPr>
              <w:t xml:space="preserve"> sickness absence during Weeks 11-18 of 2020</w:t>
            </w:r>
          </w:p>
        </w:tc>
      </w:tr>
      <w:tr w:rsidR="008D1269" w14:paraId="0480686C"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tcPr>
          <w:p w14:paraId="20FE05DA" w14:textId="77777777" w:rsidR="008D1269" w:rsidRDefault="008D1269">
            <w:pPr>
              <w:rPr>
                <w:sz w:val="20"/>
              </w:rPr>
            </w:pPr>
          </w:p>
        </w:tc>
        <w:tc>
          <w:tcPr>
            <w:tcW w:w="1134" w:type="dxa"/>
            <w:tcBorders>
              <w:top w:val="single" w:sz="4" w:space="0" w:color="auto"/>
              <w:left w:val="single" w:sz="4" w:space="0" w:color="auto"/>
              <w:bottom w:val="single" w:sz="4" w:space="0" w:color="auto"/>
              <w:right w:val="single" w:sz="4" w:space="0" w:color="auto"/>
            </w:tcBorders>
            <w:hideMark/>
          </w:tcPr>
          <w:p w14:paraId="4C334B05" w14:textId="77777777" w:rsidR="008D1269" w:rsidRDefault="008D1269">
            <w:pPr>
              <w:jc w:val="center"/>
              <w:rPr>
                <w:b/>
                <w:sz w:val="20"/>
              </w:rPr>
            </w:pPr>
            <w:r>
              <w:rPr>
                <w:b/>
                <w:sz w:val="20"/>
              </w:rPr>
              <w:t>Number in 2019</w:t>
            </w:r>
          </w:p>
        </w:tc>
        <w:tc>
          <w:tcPr>
            <w:tcW w:w="1134" w:type="dxa"/>
            <w:tcBorders>
              <w:top w:val="single" w:sz="4" w:space="0" w:color="auto"/>
              <w:left w:val="single" w:sz="4" w:space="0" w:color="auto"/>
              <w:bottom w:val="single" w:sz="4" w:space="0" w:color="auto"/>
              <w:right w:val="single" w:sz="4" w:space="0" w:color="auto"/>
            </w:tcBorders>
            <w:hideMark/>
          </w:tcPr>
          <w:p w14:paraId="66D1DBF3" w14:textId="77777777" w:rsidR="008D1269" w:rsidRDefault="008D1269">
            <w:pPr>
              <w:jc w:val="center"/>
              <w:rPr>
                <w:b/>
                <w:sz w:val="20"/>
              </w:rPr>
            </w:pPr>
            <w:r>
              <w:rPr>
                <w:b/>
                <w:sz w:val="20"/>
              </w:rPr>
              <w:t>Number in 2020</w:t>
            </w:r>
          </w:p>
        </w:tc>
        <w:tc>
          <w:tcPr>
            <w:tcW w:w="2410" w:type="dxa"/>
            <w:gridSpan w:val="2"/>
            <w:tcBorders>
              <w:top w:val="single" w:sz="4" w:space="0" w:color="auto"/>
              <w:left w:val="single" w:sz="4" w:space="0" w:color="auto"/>
              <w:bottom w:val="single" w:sz="4" w:space="0" w:color="auto"/>
              <w:right w:val="single" w:sz="4" w:space="0" w:color="auto"/>
            </w:tcBorders>
            <w:hideMark/>
          </w:tcPr>
          <w:p w14:paraId="1BEFF104" w14:textId="77777777" w:rsidR="008D1269" w:rsidRDefault="008D1269">
            <w:pPr>
              <w:jc w:val="center"/>
              <w:rPr>
                <w:b/>
                <w:sz w:val="20"/>
              </w:rPr>
            </w:pPr>
            <w:r>
              <w:rPr>
                <w:b/>
                <w:sz w:val="20"/>
                <w:vertAlign w:val="superscript"/>
              </w:rPr>
              <w:t>a</w:t>
            </w:r>
            <w:r>
              <w:rPr>
                <w:b/>
                <w:sz w:val="20"/>
              </w:rPr>
              <w:t>Percentage change (95%CI)</w:t>
            </w:r>
          </w:p>
        </w:tc>
        <w:tc>
          <w:tcPr>
            <w:tcW w:w="1134" w:type="dxa"/>
            <w:tcBorders>
              <w:top w:val="single" w:sz="4" w:space="0" w:color="auto"/>
              <w:left w:val="single" w:sz="4" w:space="0" w:color="auto"/>
              <w:bottom w:val="single" w:sz="4" w:space="0" w:color="auto"/>
              <w:right w:val="single" w:sz="4" w:space="0" w:color="auto"/>
            </w:tcBorders>
            <w:hideMark/>
          </w:tcPr>
          <w:p w14:paraId="5EFDE3F8" w14:textId="77777777" w:rsidR="008D1269" w:rsidRDefault="008D1269">
            <w:pPr>
              <w:jc w:val="center"/>
              <w:rPr>
                <w:b/>
                <w:sz w:val="20"/>
              </w:rPr>
            </w:pPr>
            <w:r>
              <w:rPr>
                <w:b/>
                <w:sz w:val="20"/>
              </w:rPr>
              <w:t>Number in 2019</w:t>
            </w:r>
          </w:p>
        </w:tc>
        <w:tc>
          <w:tcPr>
            <w:tcW w:w="1134" w:type="dxa"/>
            <w:tcBorders>
              <w:top w:val="single" w:sz="4" w:space="0" w:color="auto"/>
              <w:left w:val="single" w:sz="4" w:space="0" w:color="auto"/>
              <w:bottom w:val="single" w:sz="4" w:space="0" w:color="auto"/>
              <w:right w:val="single" w:sz="4" w:space="0" w:color="auto"/>
            </w:tcBorders>
            <w:hideMark/>
          </w:tcPr>
          <w:p w14:paraId="4D1F7FCD" w14:textId="77777777" w:rsidR="008D1269" w:rsidRDefault="008D1269">
            <w:pPr>
              <w:jc w:val="center"/>
              <w:rPr>
                <w:b/>
                <w:sz w:val="20"/>
              </w:rPr>
            </w:pPr>
            <w:r>
              <w:rPr>
                <w:b/>
                <w:sz w:val="20"/>
              </w:rPr>
              <w:t>Number in 2020</w:t>
            </w:r>
          </w:p>
        </w:tc>
        <w:tc>
          <w:tcPr>
            <w:tcW w:w="2681" w:type="dxa"/>
            <w:gridSpan w:val="2"/>
            <w:tcBorders>
              <w:top w:val="single" w:sz="4" w:space="0" w:color="auto"/>
              <w:left w:val="single" w:sz="4" w:space="0" w:color="auto"/>
              <w:bottom w:val="single" w:sz="4" w:space="0" w:color="auto"/>
              <w:right w:val="single" w:sz="4" w:space="0" w:color="auto"/>
            </w:tcBorders>
            <w:hideMark/>
          </w:tcPr>
          <w:p w14:paraId="4C76CC17" w14:textId="77777777" w:rsidR="008D1269" w:rsidRDefault="008D1269">
            <w:pPr>
              <w:jc w:val="center"/>
              <w:rPr>
                <w:b/>
                <w:sz w:val="20"/>
              </w:rPr>
            </w:pPr>
            <w:r>
              <w:rPr>
                <w:b/>
                <w:sz w:val="20"/>
                <w:vertAlign w:val="superscript"/>
              </w:rPr>
              <w:t>a</w:t>
            </w:r>
            <w:r>
              <w:rPr>
                <w:b/>
                <w:sz w:val="20"/>
              </w:rPr>
              <w:t>Percentage change (95%CI)</w:t>
            </w:r>
          </w:p>
        </w:tc>
      </w:tr>
      <w:tr w:rsidR="008D1269" w14:paraId="1FA03FD2"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tcPr>
          <w:p w14:paraId="4D32B773" w14:textId="77777777" w:rsidR="008D1269" w:rsidRDefault="008D1269">
            <w:pPr>
              <w:rPr>
                <w:sz w:val="20"/>
              </w:rPr>
            </w:pPr>
          </w:p>
        </w:tc>
        <w:tc>
          <w:tcPr>
            <w:tcW w:w="1134" w:type="dxa"/>
            <w:tcBorders>
              <w:top w:val="single" w:sz="4" w:space="0" w:color="auto"/>
              <w:left w:val="single" w:sz="4" w:space="0" w:color="auto"/>
              <w:bottom w:val="single" w:sz="4" w:space="0" w:color="auto"/>
              <w:right w:val="single" w:sz="4" w:space="0" w:color="auto"/>
            </w:tcBorders>
          </w:tcPr>
          <w:p w14:paraId="2DB483CE" w14:textId="77777777" w:rsidR="008D1269" w:rsidRDefault="008D1269">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01314530" w14:textId="77777777" w:rsidR="008D1269" w:rsidRDefault="008D1269">
            <w:pPr>
              <w:jc w:val="center"/>
              <w:rPr>
                <w:sz w:val="20"/>
              </w:rPr>
            </w:pPr>
          </w:p>
        </w:tc>
        <w:tc>
          <w:tcPr>
            <w:tcW w:w="833" w:type="dxa"/>
            <w:tcBorders>
              <w:top w:val="single" w:sz="4" w:space="0" w:color="auto"/>
              <w:left w:val="single" w:sz="4" w:space="0" w:color="auto"/>
              <w:bottom w:val="single" w:sz="4" w:space="0" w:color="auto"/>
              <w:right w:val="nil"/>
            </w:tcBorders>
          </w:tcPr>
          <w:p w14:paraId="5A3803A0" w14:textId="77777777" w:rsidR="008D1269" w:rsidRDefault="008D1269">
            <w:pPr>
              <w:jc w:val="center"/>
              <w:rPr>
                <w:sz w:val="20"/>
              </w:rPr>
            </w:pPr>
          </w:p>
        </w:tc>
        <w:tc>
          <w:tcPr>
            <w:tcW w:w="1577" w:type="dxa"/>
            <w:tcBorders>
              <w:top w:val="single" w:sz="4" w:space="0" w:color="auto"/>
              <w:left w:val="nil"/>
              <w:bottom w:val="single" w:sz="4" w:space="0" w:color="auto"/>
              <w:right w:val="single" w:sz="4" w:space="0" w:color="auto"/>
            </w:tcBorders>
          </w:tcPr>
          <w:p w14:paraId="31EFEC04" w14:textId="77777777" w:rsidR="008D1269" w:rsidRDefault="008D1269">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5C3E210E" w14:textId="77777777" w:rsidR="008D1269" w:rsidRDefault="008D1269">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5686FA7D" w14:textId="77777777" w:rsidR="008D1269" w:rsidRDefault="008D1269">
            <w:pPr>
              <w:jc w:val="center"/>
              <w:rPr>
                <w:sz w:val="20"/>
              </w:rPr>
            </w:pPr>
          </w:p>
        </w:tc>
        <w:tc>
          <w:tcPr>
            <w:tcW w:w="992" w:type="dxa"/>
            <w:tcBorders>
              <w:top w:val="single" w:sz="4" w:space="0" w:color="auto"/>
              <w:left w:val="single" w:sz="4" w:space="0" w:color="auto"/>
              <w:bottom w:val="single" w:sz="4" w:space="0" w:color="auto"/>
              <w:right w:val="nil"/>
            </w:tcBorders>
          </w:tcPr>
          <w:p w14:paraId="1344768A" w14:textId="77777777" w:rsidR="008D1269" w:rsidRDefault="008D1269">
            <w:pPr>
              <w:jc w:val="center"/>
              <w:rPr>
                <w:sz w:val="20"/>
              </w:rPr>
            </w:pPr>
          </w:p>
        </w:tc>
        <w:tc>
          <w:tcPr>
            <w:tcW w:w="1689" w:type="dxa"/>
            <w:tcBorders>
              <w:top w:val="single" w:sz="4" w:space="0" w:color="auto"/>
              <w:left w:val="nil"/>
              <w:bottom w:val="single" w:sz="4" w:space="0" w:color="auto"/>
              <w:right w:val="single" w:sz="4" w:space="0" w:color="auto"/>
            </w:tcBorders>
            <w:vAlign w:val="center"/>
          </w:tcPr>
          <w:p w14:paraId="4484398A" w14:textId="77777777" w:rsidR="008D1269" w:rsidRDefault="008D1269">
            <w:pPr>
              <w:rPr>
                <w:sz w:val="20"/>
              </w:rPr>
            </w:pPr>
          </w:p>
        </w:tc>
      </w:tr>
      <w:tr w:rsidR="008D1269" w14:paraId="73B3DE32"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hideMark/>
          </w:tcPr>
          <w:p w14:paraId="61BD2936" w14:textId="77777777" w:rsidR="008D1269" w:rsidRDefault="008D1269">
            <w:pPr>
              <w:rPr>
                <w:sz w:val="20"/>
              </w:rPr>
            </w:pPr>
            <w:r>
              <w:rPr>
                <w:sz w:val="20"/>
              </w:rPr>
              <w:t>All categories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E2F939" w14:textId="77777777" w:rsidR="008D1269" w:rsidRDefault="008D1269">
            <w:pPr>
              <w:jc w:val="center"/>
              <w:rPr>
                <w:sz w:val="20"/>
              </w:rPr>
            </w:pPr>
            <w:r>
              <w:rPr>
                <w:color w:val="000000"/>
                <w:sz w:val="20"/>
              </w:rPr>
              <w:t>195,563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7FDC2C" w14:textId="77777777" w:rsidR="008D1269" w:rsidRDefault="008D1269">
            <w:pPr>
              <w:jc w:val="center"/>
              <w:rPr>
                <w:sz w:val="20"/>
              </w:rPr>
            </w:pPr>
            <w:r>
              <w:rPr>
                <w:color w:val="000000"/>
                <w:sz w:val="20"/>
              </w:rPr>
              <w:t>151,106</w:t>
            </w:r>
          </w:p>
        </w:tc>
        <w:tc>
          <w:tcPr>
            <w:tcW w:w="833" w:type="dxa"/>
            <w:tcBorders>
              <w:top w:val="single" w:sz="4" w:space="0" w:color="auto"/>
              <w:left w:val="single" w:sz="4" w:space="0" w:color="auto"/>
              <w:bottom w:val="single" w:sz="4" w:space="0" w:color="auto"/>
              <w:right w:val="nil"/>
            </w:tcBorders>
            <w:vAlign w:val="center"/>
            <w:hideMark/>
          </w:tcPr>
          <w:p w14:paraId="5A2E3D01" w14:textId="77777777" w:rsidR="008D1269" w:rsidRDefault="008D1269">
            <w:pPr>
              <w:jc w:val="right"/>
              <w:rPr>
                <w:sz w:val="20"/>
              </w:rPr>
            </w:pPr>
            <w:r>
              <w:rPr>
                <w:color w:val="000000"/>
                <w:sz w:val="20"/>
                <w:szCs w:val="20"/>
              </w:rPr>
              <w:t>-22.7</w:t>
            </w:r>
          </w:p>
        </w:tc>
        <w:tc>
          <w:tcPr>
            <w:tcW w:w="1577" w:type="dxa"/>
            <w:tcBorders>
              <w:top w:val="single" w:sz="4" w:space="0" w:color="auto"/>
              <w:left w:val="nil"/>
              <w:bottom w:val="single" w:sz="4" w:space="0" w:color="auto"/>
              <w:right w:val="single" w:sz="4" w:space="0" w:color="auto"/>
            </w:tcBorders>
            <w:vAlign w:val="center"/>
            <w:hideMark/>
          </w:tcPr>
          <w:p w14:paraId="3AE731F8" w14:textId="77777777" w:rsidR="008D1269" w:rsidRDefault="008D1269">
            <w:pPr>
              <w:rPr>
                <w:sz w:val="20"/>
              </w:rPr>
            </w:pPr>
            <w:r>
              <w:rPr>
                <w:color w:val="000000"/>
                <w:sz w:val="20"/>
                <w:szCs w:val="20"/>
              </w:rPr>
              <w:t>(-23.2 to -22.2)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74D26E" w14:textId="77777777" w:rsidR="008D1269" w:rsidRDefault="008D1269">
            <w:pPr>
              <w:jc w:val="center"/>
              <w:rPr>
                <w:sz w:val="20"/>
              </w:rPr>
            </w:pPr>
            <w:r>
              <w:rPr>
                <w:color w:val="000000"/>
                <w:sz w:val="20"/>
              </w:rPr>
              <w:t>22,627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9AFE8" w14:textId="77777777" w:rsidR="008D1269" w:rsidRDefault="008D1269">
            <w:pPr>
              <w:jc w:val="center"/>
              <w:rPr>
                <w:sz w:val="20"/>
              </w:rPr>
            </w:pPr>
            <w:r>
              <w:rPr>
                <w:color w:val="000000"/>
                <w:sz w:val="20"/>
              </w:rPr>
              <w:t>18,899</w:t>
            </w:r>
          </w:p>
        </w:tc>
        <w:tc>
          <w:tcPr>
            <w:tcW w:w="992" w:type="dxa"/>
            <w:tcBorders>
              <w:top w:val="single" w:sz="4" w:space="0" w:color="auto"/>
              <w:left w:val="single" w:sz="4" w:space="0" w:color="auto"/>
              <w:bottom w:val="single" w:sz="4" w:space="0" w:color="auto"/>
              <w:right w:val="nil"/>
            </w:tcBorders>
            <w:vAlign w:val="center"/>
            <w:hideMark/>
          </w:tcPr>
          <w:p w14:paraId="7C9E5156" w14:textId="77777777" w:rsidR="008D1269" w:rsidRDefault="008D1269">
            <w:pPr>
              <w:jc w:val="right"/>
              <w:rPr>
                <w:sz w:val="20"/>
              </w:rPr>
            </w:pPr>
            <w:r>
              <w:rPr>
                <w:color w:val="000000"/>
                <w:sz w:val="20"/>
                <w:szCs w:val="20"/>
              </w:rPr>
              <w:t>-16.5</w:t>
            </w:r>
          </w:p>
        </w:tc>
        <w:tc>
          <w:tcPr>
            <w:tcW w:w="1689" w:type="dxa"/>
            <w:tcBorders>
              <w:top w:val="single" w:sz="4" w:space="0" w:color="auto"/>
              <w:left w:val="nil"/>
              <w:bottom w:val="single" w:sz="4" w:space="0" w:color="auto"/>
              <w:right w:val="single" w:sz="4" w:space="0" w:color="auto"/>
            </w:tcBorders>
            <w:vAlign w:val="center"/>
            <w:hideMark/>
          </w:tcPr>
          <w:p w14:paraId="60A34C52" w14:textId="77777777" w:rsidR="008D1269" w:rsidRDefault="008D1269">
            <w:pPr>
              <w:rPr>
                <w:sz w:val="20"/>
              </w:rPr>
            </w:pPr>
            <w:r>
              <w:rPr>
                <w:color w:val="000000"/>
                <w:sz w:val="20"/>
                <w:szCs w:val="20"/>
              </w:rPr>
              <w:t>(-18.1 to -14.8)</w:t>
            </w:r>
          </w:p>
        </w:tc>
      </w:tr>
      <w:tr w:rsidR="008D1269" w14:paraId="796A5CF8"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tcPr>
          <w:p w14:paraId="56602065" w14:textId="77777777" w:rsidR="008D1269" w:rsidRDefault="008D1269">
            <w:pPr>
              <w:rPr>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C7A2D3" w14:textId="77777777" w:rsidR="008D1269" w:rsidRDefault="008D1269">
            <w:pPr>
              <w:jc w:val="center"/>
              <w:rPr>
                <w:sz w:val="20"/>
              </w:rPr>
            </w:pPr>
            <w:r>
              <w:rPr>
                <w:color w:val="000000"/>
                <w:sz w:val="2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BE5437" w14:textId="77777777" w:rsidR="008D1269" w:rsidRDefault="008D1269">
            <w:pPr>
              <w:jc w:val="center"/>
              <w:rPr>
                <w:sz w:val="20"/>
              </w:rPr>
            </w:pPr>
            <w:r>
              <w:rPr>
                <w:color w:val="000000"/>
                <w:sz w:val="20"/>
              </w:rPr>
              <w:t> </w:t>
            </w:r>
          </w:p>
        </w:tc>
        <w:tc>
          <w:tcPr>
            <w:tcW w:w="833" w:type="dxa"/>
            <w:tcBorders>
              <w:top w:val="single" w:sz="4" w:space="0" w:color="auto"/>
              <w:left w:val="single" w:sz="4" w:space="0" w:color="auto"/>
              <w:bottom w:val="single" w:sz="4" w:space="0" w:color="auto"/>
              <w:right w:val="nil"/>
            </w:tcBorders>
            <w:vAlign w:val="center"/>
            <w:hideMark/>
          </w:tcPr>
          <w:p w14:paraId="31B19A79" w14:textId="77777777" w:rsidR="008D1269" w:rsidRDefault="008D1269">
            <w:pPr>
              <w:jc w:val="right"/>
              <w:rPr>
                <w:sz w:val="20"/>
              </w:rPr>
            </w:pPr>
            <w:r>
              <w:rPr>
                <w:color w:val="000000"/>
                <w:sz w:val="20"/>
                <w:szCs w:val="20"/>
              </w:rPr>
              <w:t> </w:t>
            </w:r>
          </w:p>
        </w:tc>
        <w:tc>
          <w:tcPr>
            <w:tcW w:w="1577" w:type="dxa"/>
            <w:tcBorders>
              <w:top w:val="single" w:sz="4" w:space="0" w:color="auto"/>
              <w:left w:val="nil"/>
              <w:bottom w:val="single" w:sz="4" w:space="0" w:color="auto"/>
              <w:right w:val="single" w:sz="4" w:space="0" w:color="auto"/>
            </w:tcBorders>
            <w:vAlign w:val="center"/>
            <w:hideMark/>
          </w:tcPr>
          <w:p w14:paraId="057FDB4B" w14:textId="77777777" w:rsidR="008D1269" w:rsidRDefault="008D1269">
            <w:pPr>
              <w:rPr>
                <w:sz w:val="20"/>
              </w:rPr>
            </w:pPr>
            <w:r>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C7CBA" w14:textId="77777777" w:rsidR="008D1269" w:rsidRDefault="008D1269">
            <w:pPr>
              <w:jc w:val="center"/>
              <w:rPr>
                <w:sz w:val="20"/>
              </w:rPr>
            </w:pPr>
            <w:r>
              <w:rPr>
                <w:color w:val="000000"/>
                <w:sz w:val="2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9B30E" w14:textId="77777777" w:rsidR="008D1269" w:rsidRDefault="008D1269">
            <w:pPr>
              <w:jc w:val="center"/>
              <w:rPr>
                <w:sz w:val="20"/>
              </w:rPr>
            </w:pPr>
            <w:r>
              <w:rPr>
                <w:color w:val="000000"/>
                <w:sz w:val="20"/>
              </w:rPr>
              <w:t> </w:t>
            </w:r>
          </w:p>
        </w:tc>
        <w:tc>
          <w:tcPr>
            <w:tcW w:w="992" w:type="dxa"/>
            <w:tcBorders>
              <w:top w:val="single" w:sz="4" w:space="0" w:color="auto"/>
              <w:left w:val="single" w:sz="4" w:space="0" w:color="auto"/>
              <w:bottom w:val="single" w:sz="4" w:space="0" w:color="auto"/>
              <w:right w:val="nil"/>
            </w:tcBorders>
            <w:vAlign w:val="center"/>
            <w:hideMark/>
          </w:tcPr>
          <w:p w14:paraId="43F6DE80" w14:textId="77777777" w:rsidR="008D1269" w:rsidRDefault="008D1269">
            <w:pPr>
              <w:jc w:val="right"/>
              <w:rPr>
                <w:sz w:val="20"/>
              </w:rPr>
            </w:pPr>
            <w:r>
              <w:rPr>
                <w:color w:val="000000"/>
                <w:sz w:val="20"/>
                <w:szCs w:val="20"/>
              </w:rPr>
              <w:t> </w:t>
            </w:r>
          </w:p>
        </w:tc>
        <w:tc>
          <w:tcPr>
            <w:tcW w:w="1689" w:type="dxa"/>
            <w:tcBorders>
              <w:top w:val="single" w:sz="4" w:space="0" w:color="auto"/>
              <w:left w:val="nil"/>
              <w:bottom w:val="single" w:sz="4" w:space="0" w:color="auto"/>
              <w:right w:val="single" w:sz="4" w:space="0" w:color="auto"/>
            </w:tcBorders>
            <w:vAlign w:val="center"/>
            <w:hideMark/>
          </w:tcPr>
          <w:p w14:paraId="70C2BA1A" w14:textId="77777777" w:rsidR="008D1269" w:rsidRDefault="008D1269">
            <w:pPr>
              <w:rPr>
                <w:sz w:val="20"/>
              </w:rPr>
            </w:pPr>
            <w:r>
              <w:rPr>
                <w:color w:val="000000"/>
                <w:sz w:val="20"/>
                <w:szCs w:val="20"/>
              </w:rPr>
              <w:t> </w:t>
            </w:r>
          </w:p>
        </w:tc>
      </w:tr>
      <w:tr w:rsidR="008D1269" w14:paraId="30C053AB"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hideMark/>
          </w:tcPr>
          <w:p w14:paraId="007D9B18" w14:textId="77777777" w:rsidR="008D1269" w:rsidRDefault="008D1269">
            <w:pPr>
              <w:rPr>
                <w:sz w:val="20"/>
              </w:rPr>
            </w:pPr>
            <w:r>
              <w:rPr>
                <w:sz w:val="20"/>
              </w:rPr>
              <w:t xml:space="preserve">All categories except </w:t>
            </w:r>
            <w:r w:rsidR="0016049C">
              <w:rPr>
                <w:sz w:val="20"/>
              </w:rPr>
              <w:t>COVID</w:t>
            </w:r>
            <w:r w:rsidR="00007475">
              <w:rPr>
                <w:sz w:val="20"/>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3AB14" w14:textId="77777777" w:rsidR="008D1269" w:rsidRDefault="008D1269">
            <w:pPr>
              <w:jc w:val="center"/>
              <w:rPr>
                <w:sz w:val="20"/>
              </w:rPr>
            </w:pPr>
            <w:r>
              <w:rPr>
                <w:color w:val="000000"/>
                <w:sz w:val="20"/>
              </w:rPr>
              <w:t>195,563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7036C" w14:textId="77777777" w:rsidR="008D1269" w:rsidRDefault="008D1269">
            <w:pPr>
              <w:jc w:val="center"/>
              <w:rPr>
                <w:sz w:val="20"/>
              </w:rPr>
            </w:pPr>
            <w:r>
              <w:rPr>
                <w:color w:val="000000"/>
                <w:sz w:val="20"/>
              </w:rPr>
              <w:t>140,839</w:t>
            </w:r>
          </w:p>
        </w:tc>
        <w:tc>
          <w:tcPr>
            <w:tcW w:w="833" w:type="dxa"/>
            <w:tcBorders>
              <w:top w:val="single" w:sz="4" w:space="0" w:color="auto"/>
              <w:left w:val="single" w:sz="4" w:space="0" w:color="auto"/>
              <w:bottom w:val="single" w:sz="4" w:space="0" w:color="auto"/>
              <w:right w:val="nil"/>
            </w:tcBorders>
            <w:vAlign w:val="center"/>
            <w:hideMark/>
          </w:tcPr>
          <w:p w14:paraId="280B0D7E" w14:textId="77777777" w:rsidR="008D1269" w:rsidRDefault="008D1269">
            <w:pPr>
              <w:jc w:val="right"/>
              <w:rPr>
                <w:sz w:val="20"/>
              </w:rPr>
            </w:pPr>
            <w:r>
              <w:rPr>
                <w:color w:val="000000"/>
                <w:sz w:val="20"/>
                <w:szCs w:val="20"/>
              </w:rPr>
              <w:t>-28.0</w:t>
            </w:r>
          </w:p>
        </w:tc>
        <w:tc>
          <w:tcPr>
            <w:tcW w:w="1577" w:type="dxa"/>
            <w:tcBorders>
              <w:top w:val="single" w:sz="4" w:space="0" w:color="auto"/>
              <w:left w:val="nil"/>
              <w:bottom w:val="single" w:sz="4" w:space="0" w:color="auto"/>
              <w:right w:val="single" w:sz="4" w:space="0" w:color="auto"/>
            </w:tcBorders>
            <w:vAlign w:val="center"/>
            <w:hideMark/>
          </w:tcPr>
          <w:p w14:paraId="4B116AA6" w14:textId="77777777" w:rsidR="008D1269" w:rsidRDefault="008D1269">
            <w:pPr>
              <w:rPr>
                <w:sz w:val="20"/>
              </w:rPr>
            </w:pPr>
            <w:r>
              <w:rPr>
                <w:color w:val="000000"/>
                <w:sz w:val="20"/>
                <w:szCs w:val="20"/>
              </w:rPr>
              <w:t>(-28.5 to -27.5)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52DE8" w14:textId="77777777" w:rsidR="008D1269" w:rsidRDefault="008D1269">
            <w:pPr>
              <w:jc w:val="center"/>
              <w:rPr>
                <w:sz w:val="20"/>
              </w:rPr>
            </w:pPr>
            <w:r>
              <w:rPr>
                <w:color w:val="000000"/>
                <w:sz w:val="20"/>
              </w:rPr>
              <w:t>22,627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2F01AF" w14:textId="77777777" w:rsidR="008D1269" w:rsidRDefault="008D1269">
            <w:pPr>
              <w:jc w:val="center"/>
              <w:rPr>
                <w:sz w:val="20"/>
              </w:rPr>
            </w:pPr>
            <w:r>
              <w:rPr>
                <w:color w:val="000000"/>
                <w:sz w:val="20"/>
              </w:rPr>
              <w:t>16,690</w:t>
            </w:r>
          </w:p>
        </w:tc>
        <w:tc>
          <w:tcPr>
            <w:tcW w:w="992" w:type="dxa"/>
            <w:tcBorders>
              <w:top w:val="single" w:sz="4" w:space="0" w:color="auto"/>
              <w:left w:val="single" w:sz="4" w:space="0" w:color="auto"/>
              <w:bottom w:val="single" w:sz="4" w:space="0" w:color="auto"/>
              <w:right w:val="nil"/>
            </w:tcBorders>
            <w:vAlign w:val="center"/>
            <w:hideMark/>
          </w:tcPr>
          <w:p w14:paraId="33607FB3" w14:textId="77777777" w:rsidR="008D1269" w:rsidRDefault="008D1269">
            <w:pPr>
              <w:jc w:val="right"/>
              <w:rPr>
                <w:sz w:val="20"/>
              </w:rPr>
            </w:pPr>
            <w:r>
              <w:rPr>
                <w:color w:val="000000"/>
                <w:sz w:val="20"/>
                <w:szCs w:val="20"/>
              </w:rPr>
              <w:t>-26.2</w:t>
            </w:r>
          </w:p>
        </w:tc>
        <w:tc>
          <w:tcPr>
            <w:tcW w:w="1689" w:type="dxa"/>
            <w:tcBorders>
              <w:top w:val="single" w:sz="4" w:space="0" w:color="auto"/>
              <w:left w:val="nil"/>
              <w:bottom w:val="single" w:sz="4" w:space="0" w:color="auto"/>
              <w:right w:val="single" w:sz="4" w:space="0" w:color="auto"/>
            </w:tcBorders>
            <w:vAlign w:val="center"/>
            <w:hideMark/>
          </w:tcPr>
          <w:p w14:paraId="180FC9E0" w14:textId="77777777" w:rsidR="008D1269" w:rsidRDefault="008D1269">
            <w:pPr>
              <w:rPr>
                <w:sz w:val="20"/>
              </w:rPr>
            </w:pPr>
            <w:r>
              <w:rPr>
                <w:color w:val="000000"/>
                <w:sz w:val="20"/>
                <w:szCs w:val="20"/>
              </w:rPr>
              <w:t>(-27.7 to -24.7)</w:t>
            </w:r>
          </w:p>
        </w:tc>
      </w:tr>
      <w:tr w:rsidR="008D1269" w14:paraId="2057CECC"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5D5690ED" w14:textId="77777777" w:rsidR="008D1269" w:rsidRDefault="008D1269">
            <w:pPr>
              <w:ind w:firstLine="176"/>
              <w:rPr>
                <w:sz w:val="20"/>
              </w:rPr>
            </w:pPr>
            <w:r>
              <w:rPr>
                <w:color w:val="000000"/>
                <w:sz w:val="20"/>
              </w:rPr>
              <w:t>Asthma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2AAB7" w14:textId="77777777" w:rsidR="008D1269" w:rsidRDefault="008D1269">
            <w:pPr>
              <w:jc w:val="center"/>
              <w:rPr>
                <w:sz w:val="20"/>
              </w:rPr>
            </w:pPr>
            <w:r>
              <w:rPr>
                <w:color w:val="000000"/>
                <w:sz w:val="20"/>
              </w:rPr>
              <w:t>791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C076C" w14:textId="77777777" w:rsidR="008D1269" w:rsidRDefault="008D1269">
            <w:pPr>
              <w:jc w:val="center"/>
              <w:rPr>
                <w:sz w:val="20"/>
              </w:rPr>
            </w:pPr>
            <w:r>
              <w:rPr>
                <w:color w:val="000000"/>
                <w:sz w:val="20"/>
              </w:rPr>
              <w:t>685</w:t>
            </w:r>
          </w:p>
        </w:tc>
        <w:tc>
          <w:tcPr>
            <w:tcW w:w="833" w:type="dxa"/>
            <w:tcBorders>
              <w:top w:val="single" w:sz="4" w:space="0" w:color="auto"/>
              <w:left w:val="single" w:sz="4" w:space="0" w:color="auto"/>
              <w:bottom w:val="single" w:sz="4" w:space="0" w:color="auto"/>
              <w:right w:val="nil"/>
            </w:tcBorders>
            <w:vAlign w:val="center"/>
            <w:hideMark/>
          </w:tcPr>
          <w:p w14:paraId="47958503" w14:textId="77777777" w:rsidR="008D1269" w:rsidRDefault="008D1269">
            <w:pPr>
              <w:jc w:val="right"/>
              <w:rPr>
                <w:sz w:val="20"/>
              </w:rPr>
            </w:pPr>
            <w:r>
              <w:rPr>
                <w:color w:val="000000"/>
                <w:sz w:val="20"/>
                <w:szCs w:val="20"/>
              </w:rPr>
              <w:t>-13.4</w:t>
            </w:r>
          </w:p>
        </w:tc>
        <w:tc>
          <w:tcPr>
            <w:tcW w:w="1577" w:type="dxa"/>
            <w:tcBorders>
              <w:top w:val="single" w:sz="4" w:space="0" w:color="auto"/>
              <w:left w:val="nil"/>
              <w:bottom w:val="single" w:sz="4" w:space="0" w:color="auto"/>
              <w:right w:val="single" w:sz="4" w:space="0" w:color="auto"/>
            </w:tcBorders>
            <w:vAlign w:val="center"/>
            <w:hideMark/>
          </w:tcPr>
          <w:p w14:paraId="4E1CA891" w14:textId="77777777" w:rsidR="008D1269" w:rsidRDefault="008D1269">
            <w:pPr>
              <w:rPr>
                <w:sz w:val="20"/>
              </w:rPr>
            </w:pPr>
            <w:r>
              <w:rPr>
                <w:color w:val="000000"/>
                <w:sz w:val="20"/>
                <w:szCs w:val="20"/>
              </w:rPr>
              <w:t>(-21.8 to -4.1)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BB2C5" w14:textId="77777777" w:rsidR="008D1269" w:rsidRDefault="008D1269">
            <w:pPr>
              <w:jc w:val="center"/>
              <w:rPr>
                <w:sz w:val="20"/>
              </w:rPr>
            </w:pPr>
            <w:r>
              <w:rPr>
                <w:color w:val="000000"/>
                <w:sz w:val="20"/>
              </w:rPr>
              <w:t>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5FF36" w14:textId="77777777" w:rsidR="008D1269" w:rsidRDefault="008D1269">
            <w:pPr>
              <w:jc w:val="center"/>
              <w:rPr>
                <w:sz w:val="20"/>
              </w:rPr>
            </w:pPr>
            <w:r>
              <w:rPr>
                <w:color w:val="000000"/>
                <w:sz w:val="20"/>
              </w:rPr>
              <w:t>96</w:t>
            </w:r>
          </w:p>
        </w:tc>
        <w:tc>
          <w:tcPr>
            <w:tcW w:w="992" w:type="dxa"/>
            <w:tcBorders>
              <w:top w:val="single" w:sz="4" w:space="0" w:color="auto"/>
              <w:left w:val="single" w:sz="4" w:space="0" w:color="auto"/>
              <w:bottom w:val="single" w:sz="4" w:space="0" w:color="auto"/>
              <w:right w:val="nil"/>
            </w:tcBorders>
            <w:vAlign w:val="center"/>
            <w:hideMark/>
          </w:tcPr>
          <w:p w14:paraId="5F9CBE0A" w14:textId="77777777" w:rsidR="008D1269" w:rsidRDefault="008D1269">
            <w:pPr>
              <w:jc w:val="right"/>
              <w:rPr>
                <w:sz w:val="20"/>
              </w:rPr>
            </w:pPr>
            <w:r>
              <w:rPr>
                <w:color w:val="000000"/>
                <w:sz w:val="20"/>
                <w:szCs w:val="20"/>
              </w:rPr>
              <w:t>2.1</w:t>
            </w:r>
          </w:p>
        </w:tc>
        <w:tc>
          <w:tcPr>
            <w:tcW w:w="1689" w:type="dxa"/>
            <w:tcBorders>
              <w:top w:val="single" w:sz="4" w:space="0" w:color="auto"/>
              <w:left w:val="nil"/>
              <w:bottom w:val="single" w:sz="4" w:space="0" w:color="auto"/>
              <w:right w:val="single" w:sz="4" w:space="0" w:color="auto"/>
            </w:tcBorders>
            <w:vAlign w:val="center"/>
            <w:hideMark/>
          </w:tcPr>
          <w:p w14:paraId="1B33768D" w14:textId="77777777" w:rsidR="008D1269" w:rsidRDefault="008D1269">
            <w:pPr>
              <w:rPr>
                <w:sz w:val="20"/>
              </w:rPr>
            </w:pPr>
            <w:r>
              <w:rPr>
                <w:color w:val="000000"/>
                <w:sz w:val="20"/>
                <w:szCs w:val="20"/>
              </w:rPr>
              <w:t>(-23.2 to 35.7)</w:t>
            </w:r>
          </w:p>
        </w:tc>
      </w:tr>
      <w:tr w:rsidR="008D1269" w14:paraId="72283DBD"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63A53E33" w14:textId="77777777" w:rsidR="008D1269" w:rsidRDefault="008D1269">
            <w:pPr>
              <w:ind w:firstLine="176"/>
              <w:rPr>
                <w:sz w:val="20"/>
              </w:rPr>
            </w:pPr>
            <w:r>
              <w:rPr>
                <w:color w:val="000000"/>
                <w:sz w:val="20"/>
              </w:rPr>
              <w:t>Back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01F6A" w14:textId="77777777" w:rsidR="008D1269" w:rsidRDefault="008D1269">
            <w:pPr>
              <w:jc w:val="center"/>
              <w:rPr>
                <w:sz w:val="20"/>
              </w:rPr>
            </w:pPr>
            <w:r>
              <w:rPr>
                <w:color w:val="000000"/>
                <w:sz w:val="20"/>
              </w:rPr>
              <w:t>8,798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20D21" w14:textId="77777777" w:rsidR="008D1269" w:rsidRDefault="008D1269">
            <w:pPr>
              <w:jc w:val="center"/>
              <w:rPr>
                <w:sz w:val="20"/>
              </w:rPr>
            </w:pPr>
            <w:r>
              <w:rPr>
                <w:color w:val="000000"/>
                <w:sz w:val="20"/>
              </w:rPr>
              <w:t>8,605</w:t>
            </w:r>
          </w:p>
        </w:tc>
        <w:tc>
          <w:tcPr>
            <w:tcW w:w="833" w:type="dxa"/>
            <w:tcBorders>
              <w:top w:val="single" w:sz="4" w:space="0" w:color="auto"/>
              <w:left w:val="single" w:sz="4" w:space="0" w:color="auto"/>
              <w:bottom w:val="single" w:sz="4" w:space="0" w:color="auto"/>
              <w:right w:val="nil"/>
            </w:tcBorders>
            <w:vAlign w:val="center"/>
            <w:hideMark/>
          </w:tcPr>
          <w:p w14:paraId="7E4EB334" w14:textId="77777777" w:rsidR="008D1269" w:rsidRDefault="008D1269">
            <w:pPr>
              <w:jc w:val="right"/>
              <w:rPr>
                <w:sz w:val="20"/>
              </w:rPr>
            </w:pPr>
            <w:r>
              <w:rPr>
                <w:color w:val="000000"/>
                <w:sz w:val="20"/>
                <w:szCs w:val="20"/>
              </w:rPr>
              <w:t>-2.2</w:t>
            </w:r>
          </w:p>
        </w:tc>
        <w:tc>
          <w:tcPr>
            <w:tcW w:w="1577" w:type="dxa"/>
            <w:tcBorders>
              <w:top w:val="single" w:sz="4" w:space="0" w:color="auto"/>
              <w:left w:val="nil"/>
              <w:bottom w:val="single" w:sz="4" w:space="0" w:color="auto"/>
              <w:right w:val="single" w:sz="4" w:space="0" w:color="auto"/>
            </w:tcBorders>
            <w:vAlign w:val="center"/>
            <w:hideMark/>
          </w:tcPr>
          <w:p w14:paraId="2C3DDAC9" w14:textId="77777777" w:rsidR="008D1269" w:rsidRDefault="008D1269">
            <w:pPr>
              <w:rPr>
                <w:sz w:val="20"/>
              </w:rPr>
            </w:pPr>
            <w:r>
              <w:rPr>
                <w:color w:val="000000"/>
                <w:sz w:val="20"/>
                <w:szCs w:val="20"/>
              </w:rPr>
              <w:t>(-5.1 to 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F2576" w14:textId="77777777" w:rsidR="008D1269" w:rsidRDefault="008D1269">
            <w:pPr>
              <w:jc w:val="center"/>
              <w:rPr>
                <w:sz w:val="20"/>
              </w:rPr>
            </w:pPr>
            <w:r>
              <w:rPr>
                <w:color w:val="000000"/>
                <w:sz w:val="20"/>
              </w:rPr>
              <w:t>1,061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4D14E7" w14:textId="77777777" w:rsidR="008D1269" w:rsidRDefault="008D1269">
            <w:pPr>
              <w:jc w:val="center"/>
              <w:rPr>
                <w:sz w:val="20"/>
              </w:rPr>
            </w:pPr>
            <w:r>
              <w:rPr>
                <w:color w:val="000000"/>
                <w:sz w:val="20"/>
              </w:rPr>
              <w:t>1,017</w:t>
            </w:r>
          </w:p>
        </w:tc>
        <w:tc>
          <w:tcPr>
            <w:tcW w:w="992" w:type="dxa"/>
            <w:tcBorders>
              <w:top w:val="single" w:sz="4" w:space="0" w:color="auto"/>
              <w:left w:val="single" w:sz="4" w:space="0" w:color="auto"/>
              <w:bottom w:val="single" w:sz="4" w:space="0" w:color="auto"/>
              <w:right w:val="nil"/>
            </w:tcBorders>
            <w:vAlign w:val="center"/>
            <w:hideMark/>
          </w:tcPr>
          <w:p w14:paraId="3627D77B" w14:textId="77777777" w:rsidR="008D1269" w:rsidRDefault="008D1269">
            <w:pPr>
              <w:jc w:val="right"/>
              <w:rPr>
                <w:sz w:val="20"/>
              </w:rPr>
            </w:pPr>
            <w:r>
              <w:rPr>
                <w:color w:val="000000"/>
                <w:sz w:val="20"/>
                <w:szCs w:val="20"/>
              </w:rPr>
              <w:t>-4.1</w:t>
            </w:r>
          </w:p>
        </w:tc>
        <w:tc>
          <w:tcPr>
            <w:tcW w:w="1689" w:type="dxa"/>
            <w:tcBorders>
              <w:top w:val="single" w:sz="4" w:space="0" w:color="auto"/>
              <w:left w:val="nil"/>
              <w:bottom w:val="single" w:sz="4" w:space="0" w:color="auto"/>
              <w:right w:val="single" w:sz="4" w:space="0" w:color="auto"/>
            </w:tcBorders>
            <w:vAlign w:val="center"/>
            <w:hideMark/>
          </w:tcPr>
          <w:p w14:paraId="3182634D" w14:textId="77777777" w:rsidR="008D1269" w:rsidRDefault="008D1269">
            <w:pPr>
              <w:rPr>
                <w:sz w:val="20"/>
              </w:rPr>
            </w:pPr>
            <w:r>
              <w:rPr>
                <w:color w:val="000000"/>
                <w:sz w:val="20"/>
                <w:szCs w:val="20"/>
              </w:rPr>
              <w:t>(-12.0 to 4.5)</w:t>
            </w:r>
          </w:p>
        </w:tc>
      </w:tr>
      <w:tr w:rsidR="008D1269" w14:paraId="55F45FAB"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0CD5616B" w14:textId="77777777" w:rsidR="008D1269" w:rsidRDefault="008D1269">
            <w:pPr>
              <w:ind w:firstLine="176"/>
              <w:rPr>
                <w:sz w:val="20"/>
              </w:rPr>
            </w:pPr>
            <w:r>
              <w:rPr>
                <w:color w:val="000000"/>
                <w:sz w:val="20"/>
              </w:rPr>
              <w:t>Blood disorder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6ECC2" w14:textId="77777777" w:rsidR="008D1269" w:rsidRDefault="008D1269">
            <w:pPr>
              <w:jc w:val="center"/>
              <w:rPr>
                <w:sz w:val="20"/>
              </w:rPr>
            </w:pPr>
            <w:r>
              <w:rPr>
                <w:color w:val="000000"/>
                <w:sz w:val="20"/>
              </w:rPr>
              <w:t>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5B2BB" w14:textId="77777777" w:rsidR="008D1269" w:rsidRDefault="008D1269">
            <w:pPr>
              <w:jc w:val="center"/>
              <w:rPr>
                <w:sz w:val="20"/>
              </w:rPr>
            </w:pPr>
            <w:r>
              <w:rPr>
                <w:color w:val="000000"/>
                <w:sz w:val="20"/>
              </w:rPr>
              <w:t>378</w:t>
            </w:r>
          </w:p>
        </w:tc>
        <w:tc>
          <w:tcPr>
            <w:tcW w:w="833" w:type="dxa"/>
            <w:tcBorders>
              <w:top w:val="single" w:sz="4" w:space="0" w:color="auto"/>
              <w:left w:val="single" w:sz="4" w:space="0" w:color="auto"/>
              <w:bottom w:val="single" w:sz="4" w:space="0" w:color="auto"/>
              <w:right w:val="nil"/>
            </w:tcBorders>
            <w:vAlign w:val="center"/>
            <w:hideMark/>
          </w:tcPr>
          <w:p w14:paraId="22968B46" w14:textId="77777777" w:rsidR="008D1269" w:rsidRDefault="008D1269">
            <w:pPr>
              <w:jc w:val="right"/>
              <w:rPr>
                <w:sz w:val="20"/>
              </w:rPr>
            </w:pPr>
            <w:r>
              <w:rPr>
                <w:color w:val="000000"/>
                <w:sz w:val="20"/>
                <w:szCs w:val="20"/>
              </w:rPr>
              <w:t>-34.1</w:t>
            </w:r>
          </w:p>
        </w:tc>
        <w:tc>
          <w:tcPr>
            <w:tcW w:w="1577" w:type="dxa"/>
            <w:tcBorders>
              <w:top w:val="single" w:sz="4" w:space="0" w:color="auto"/>
              <w:left w:val="nil"/>
              <w:bottom w:val="single" w:sz="4" w:space="0" w:color="auto"/>
              <w:right w:val="single" w:sz="4" w:space="0" w:color="auto"/>
            </w:tcBorders>
            <w:vAlign w:val="center"/>
            <w:hideMark/>
          </w:tcPr>
          <w:p w14:paraId="0469C005" w14:textId="77777777" w:rsidR="008D1269" w:rsidRDefault="008D1269">
            <w:pPr>
              <w:rPr>
                <w:sz w:val="20"/>
              </w:rPr>
            </w:pPr>
            <w:r>
              <w:rPr>
                <w:color w:val="000000"/>
                <w:sz w:val="20"/>
                <w:szCs w:val="20"/>
              </w:rPr>
              <w:t>(-42.2 to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F82D25" w14:textId="77777777" w:rsidR="008D1269" w:rsidRDefault="008D1269">
            <w:pPr>
              <w:jc w:val="center"/>
              <w:rPr>
                <w:sz w:val="20"/>
              </w:rPr>
            </w:pPr>
            <w:r>
              <w:rPr>
                <w:color w:val="000000"/>
                <w:sz w:val="20"/>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8E086" w14:textId="77777777" w:rsidR="008D1269" w:rsidRDefault="008D1269">
            <w:pPr>
              <w:jc w:val="center"/>
              <w:rPr>
                <w:sz w:val="20"/>
              </w:rPr>
            </w:pPr>
            <w:r>
              <w:rPr>
                <w:color w:val="000000"/>
                <w:sz w:val="20"/>
              </w:rPr>
              <w:t>49</w:t>
            </w:r>
          </w:p>
        </w:tc>
        <w:tc>
          <w:tcPr>
            <w:tcW w:w="992" w:type="dxa"/>
            <w:tcBorders>
              <w:top w:val="single" w:sz="4" w:space="0" w:color="auto"/>
              <w:left w:val="single" w:sz="4" w:space="0" w:color="auto"/>
              <w:bottom w:val="single" w:sz="4" w:space="0" w:color="auto"/>
              <w:right w:val="nil"/>
            </w:tcBorders>
            <w:vAlign w:val="center"/>
            <w:hideMark/>
          </w:tcPr>
          <w:p w14:paraId="1EFA46BA" w14:textId="77777777" w:rsidR="008D1269" w:rsidRDefault="008D1269">
            <w:pPr>
              <w:jc w:val="right"/>
              <w:rPr>
                <w:sz w:val="20"/>
              </w:rPr>
            </w:pPr>
            <w:r>
              <w:rPr>
                <w:color w:val="000000"/>
                <w:sz w:val="20"/>
                <w:szCs w:val="20"/>
              </w:rPr>
              <w:t>-25.8</w:t>
            </w:r>
          </w:p>
        </w:tc>
        <w:tc>
          <w:tcPr>
            <w:tcW w:w="1689" w:type="dxa"/>
            <w:tcBorders>
              <w:top w:val="single" w:sz="4" w:space="0" w:color="auto"/>
              <w:left w:val="nil"/>
              <w:bottom w:val="single" w:sz="4" w:space="0" w:color="auto"/>
              <w:right w:val="single" w:sz="4" w:space="0" w:color="auto"/>
            </w:tcBorders>
            <w:vAlign w:val="center"/>
            <w:hideMark/>
          </w:tcPr>
          <w:p w14:paraId="02782371" w14:textId="77777777" w:rsidR="008D1269" w:rsidRDefault="008D1269">
            <w:pPr>
              <w:rPr>
                <w:sz w:val="20"/>
              </w:rPr>
            </w:pPr>
            <w:r>
              <w:rPr>
                <w:color w:val="000000"/>
                <w:sz w:val="20"/>
                <w:szCs w:val="20"/>
              </w:rPr>
              <w:t>(-48.7 to 7.4)</w:t>
            </w:r>
          </w:p>
        </w:tc>
      </w:tr>
      <w:tr w:rsidR="008D1269" w14:paraId="557AD294"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1B07171D" w14:textId="77777777" w:rsidR="008D1269" w:rsidRDefault="008D1269">
            <w:pPr>
              <w:ind w:firstLine="176"/>
              <w:rPr>
                <w:sz w:val="20"/>
              </w:rPr>
            </w:pPr>
            <w:r>
              <w:rPr>
                <w:color w:val="000000"/>
                <w:sz w:val="20"/>
              </w:rPr>
              <w:t>Cancer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E84E7" w14:textId="77777777" w:rsidR="008D1269" w:rsidRDefault="008D1269">
            <w:pPr>
              <w:jc w:val="center"/>
              <w:rPr>
                <w:sz w:val="20"/>
              </w:rPr>
            </w:pPr>
            <w:r>
              <w:rPr>
                <w:color w:val="000000"/>
                <w:sz w:val="20"/>
              </w:rPr>
              <w:t>990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D9C2A" w14:textId="77777777" w:rsidR="008D1269" w:rsidRDefault="008D1269">
            <w:pPr>
              <w:jc w:val="center"/>
              <w:rPr>
                <w:sz w:val="20"/>
              </w:rPr>
            </w:pPr>
            <w:r>
              <w:rPr>
                <w:color w:val="000000"/>
                <w:sz w:val="20"/>
              </w:rPr>
              <w:t>620</w:t>
            </w:r>
          </w:p>
        </w:tc>
        <w:tc>
          <w:tcPr>
            <w:tcW w:w="833" w:type="dxa"/>
            <w:tcBorders>
              <w:top w:val="single" w:sz="4" w:space="0" w:color="auto"/>
              <w:left w:val="single" w:sz="4" w:space="0" w:color="auto"/>
              <w:bottom w:val="single" w:sz="4" w:space="0" w:color="auto"/>
              <w:right w:val="nil"/>
            </w:tcBorders>
            <w:vAlign w:val="center"/>
            <w:hideMark/>
          </w:tcPr>
          <w:p w14:paraId="172CAFAE" w14:textId="77777777" w:rsidR="008D1269" w:rsidRDefault="008D1269">
            <w:pPr>
              <w:jc w:val="right"/>
              <w:rPr>
                <w:sz w:val="20"/>
              </w:rPr>
            </w:pPr>
            <w:r>
              <w:rPr>
                <w:color w:val="000000"/>
                <w:sz w:val="20"/>
                <w:szCs w:val="20"/>
              </w:rPr>
              <w:t>-37.4</w:t>
            </w:r>
          </w:p>
        </w:tc>
        <w:tc>
          <w:tcPr>
            <w:tcW w:w="1577" w:type="dxa"/>
            <w:tcBorders>
              <w:top w:val="single" w:sz="4" w:space="0" w:color="auto"/>
              <w:left w:val="nil"/>
              <w:bottom w:val="single" w:sz="4" w:space="0" w:color="auto"/>
              <w:right w:val="single" w:sz="4" w:space="0" w:color="auto"/>
            </w:tcBorders>
            <w:vAlign w:val="center"/>
            <w:hideMark/>
          </w:tcPr>
          <w:p w14:paraId="285C776F" w14:textId="77777777" w:rsidR="008D1269" w:rsidRDefault="008D1269">
            <w:pPr>
              <w:rPr>
                <w:sz w:val="20"/>
              </w:rPr>
            </w:pPr>
            <w:r>
              <w:rPr>
                <w:color w:val="000000"/>
                <w:sz w:val="20"/>
                <w:szCs w:val="20"/>
              </w:rPr>
              <w:t>(-43.4 to -30.8)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5EB343" w14:textId="77777777" w:rsidR="008D1269" w:rsidRDefault="008D1269">
            <w:pPr>
              <w:jc w:val="center"/>
              <w:rPr>
                <w:sz w:val="20"/>
              </w:rPr>
            </w:pPr>
            <w:r>
              <w:rPr>
                <w:color w:val="000000"/>
                <w:sz w:val="2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101EA8" w14:textId="77777777" w:rsidR="008D1269" w:rsidRDefault="008D1269">
            <w:pPr>
              <w:jc w:val="center"/>
              <w:rPr>
                <w:sz w:val="20"/>
              </w:rPr>
            </w:pPr>
            <w:r>
              <w:rPr>
                <w:color w:val="000000"/>
                <w:sz w:val="20"/>
              </w:rPr>
              <w:t>58</w:t>
            </w:r>
          </w:p>
        </w:tc>
        <w:tc>
          <w:tcPr>
            <w:tcW w:w="992" w:type="dxa"/>
            <w:tcBorders>
              <w:top w:val="single" w:sz="4" w:space="0" w:color="auto"/>
              <w:left w:val="single" w:sz="4" w:space="0" w:color="auto"/>
              <w:bottom w:val="single" w:sz="4" w:space="0" w:color="auto"/>
              <w:right w:val="nil"/>
            </w:tcBorders>
            <w:vAlign w:val="center"/>
            <w:hideMark/>
          </w:tcPr>
          <w:p w14:paraId="0F74DCB0" w14:textId="77777777" w:rsidR="008D1269" w:rsidRDefault="008D1269">
            <w:pPr>
              <w:jc w:val="right"/>
              <w:rPr>
                <w:sz w:val="20"/>
              </w:rPr>
            </w:pPr>
            <w:r>
              <w:rPr>
                <w:color w:val="000000"/>
                <w:sz w:val="20"/>
                <w:szCs w:val="20"/>
              </w:rPr>
              <w:t>-7.9</w:t>
            </w:r>
          </w:p>
        </w:tc>
        <w:tc>
          <w:tcPr>
            <w:tcW w:w="1689" w:type="dxa"/>
            <w:tcBorders>
              <w:top w:val="single" w:sz="4" w:space="0" w:color="auto"/>
              <w:left w:val="nil"/>
              <w:bottom w:val="single" w:sz="4" w:space="0" w:color="auto"/>
              <w:right w:val="single" w:sz="4" w:space="0" w:color="auto"/>
            </w:tcBorders>
            <w:vAlign w:val="center"/>
            <w:hideMark/>
          </w:tcPr>
          <w:p w14:paraId="1143149F" w14:textId="77777777" w:rsidR="008D1269" w:rsidRDefault="008D1269">
            <w:pPr>
              <w:rPr>
                <w:sz w:val="20"/>
              </w:rPr>
            </w:pPr>
            <w:r>
              <w:rPr>
                <w:color w:val="000000"/>
                <w:sz w:val="20"/>
                <w:szCs w:val="20"/>
              </w:rPr>
              <w:t>(-35.6 to 31.5)</w:t>
            </w:r>
          </w:p>
        </w:tc>
      </w:tr>
      <w:tr w:rsidR="008D1269" w14:paraId="43CBA075"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63ED6828" w14:textId="77777777" w:rsidR="008D1269" w:rsidRDefault="008D1269">
            <w:pPr>
              <w:ind w:firstLine="176"/>
              <w:rPr>
                <w:sz w:val="20"/>
              </w:rPr>
            </w:pPr>
            <w:r>
              <w:rPr>
                <w:color w:val="000000"/>
                <w:sz w:val="20"/>
              </w:rPr>
              <w:t>Cardiac and circulatory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1B20E" w14:textId="77777777" w:rsidR="008D1269" w:rsidRDefault="008D1269">
            <w:pPr>
              <w:jc w:val="center"/>
              <w:rPr>
                <w:sz w:val="20"/>
              </w:rPr>
            </w:pPr>
            <w:r>
              <w:rPr>
                <w:color w:val="000000"/>
                <w:sz w:val="20"/>
              </w:rPr>
              <w:t>2,279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D88FAA" w14:textId="77777777" w:rsidR="008D1269" w:rsidRDefault="008D1269">
            <w:pPr>
              <w:jc w:val="center"/>
              <w:rPr>
                <w:sz w:val="20"/>
              </w:rPr>
            </w:pPr>
            <w:r>
              <w:rPr>
                <w:color w:val="000000"/>
                <w:sz w:val="20"/>
              </w:rPr>
              <w:t>2,114</w:t>
            </w:r>
          </w:p>
        </w:tc>
        <w:tc>
          <w:tcPr>
            <w:tcW w:w="833" w:type="dxa"/>
            <w:tcBorders>
              <w:top w:val="single" w:sz="4" w:space="0" w:color="auto"/>
              <w:left w:val="single" w:sz="4" w:space="0" w:color="auto"/>
              <w:bottom w:val="single" w:sz="4" w:space="0" w:color="auto"/>
              <w:right w:val="nil"/>
            </w:tcBorders>
            <w:vAlign w:val="center"/>
            <w:hideMark/>
          </w:tcPr>
          <w:p w14:paraId="190C38AA" w14:textId="77777777" w:rsidR="008D1269" w:rsidRDefault="008D1269">
            <w:pPr>
              <w:jc w:val="right"/>
              <w:rPr>
                <w:sz w:val="20"/>
              </w:rPr>
            </w:pPr>
            <w:r>
              <w:rPr>
                <w:color w:val="000000"/>
                <w:sz w:val="20"/>
                <w:szCs w:val="20"/>
              </w:rPr>
              <w:t>-7.2</w:t>
            </w:r>
          </w:p>
        </w:tc>
        <w:tc>
          <w:tcPr>
            <w:tcW w:w="1577" w:type="dxa"/>
            <w:tcBorders>
              <w:top w:val="single" w:sz="4" w:space="0" w:color="auto"/>
              <w:left w:val="nil"/>
              <w:bottom w:val="single" w:sz="4" w:space="0" w:color="auto"/>
              <w:right w:val="single" w:sz="4" w:space="0" w:color="auto"/>
            </w:tcBorders>
            <w:vAlign w:val="center"/>
            <w:hideMark/>
          </w:tcPr>
          <w:p w14:paraId="04E68550" w14:textId="77777777" w:rsidR="008D1269" w:rsidRDefault="008D1269">
            <w:pPr>
              <w:rPr>
                <w:sz w:val="20"/>
              </w:rPr>
            </w:pPr>
            <w:r>
              <w:rPr>
                <w:color w:val="000000"/>
                <w:sz w:val="20"/>
                <w:szCs w:val="20"/>
              </w:rPr>
              <w:t>(-12.6 to -1.6)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50058" w14:textId="77777777" w:rsidR="008D1269" w:rsidRDefault="008D1269">
            <w:pPr>
              <w:jc w:val="center"/>
              <w:rPr>
                <w:sz w:val="20"/>
              </w:rPr>
            </w:pPr>
            <w:r>
              <w:rPr>
                <w:color w:val="000000"/>
                <w:sz w:val="20"/>
              </w:rPr>
              <w:t>287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ADEDF" w14:textId="77777777" w:rsidR="008D1269" w:rsidRDefault="008D1269">
            <w:pPr>
              <w:jc w:val="center"/>
              <w:rPr>
                <w:sz w:val="20"/>
              </w:rPr>
            </w:pPr>
            <w:r>
              <w:rPr>
                <w:color w:val="000000"/>
                <w:sz w:val="20"/>
              </w:rPr>
              <w:t>289</w:t>
            </w:r>
          </w:p>
        </w:tc>
        <w:tc>
          <w:tcPr>
            <w:tcW w:w="992" w:type="dxa"/>
            <w:tcBorders>
              <w:top w:val="single" w:sz="4" w:space="0" w:color="auto"/>
              <w:left w:val="single" w:sz="4" w:space="0" w:color="auto"/>
              <w:bottom w:val="single" w:sz="4" w:space="0" w:color="auto"/>
              <w:right w:val="nil"/>
            </w:tcBorders>
            <w:vAlign w:val="center"/>
            <w:hideMark/>
          </w:tcPr>
          <w:p w14:paraId="2A8505FA" w14:textId="77777777" w:rsidR="008D1269" w:rsidRDefault="008D1269">
            <w:pPr>
              <w:jc w:val="right"/>
              <w:rPr>
                <w:sz w:val="20"/>
              </w:rPr>
            </w:pPr>
            <w:r>
              <w:rPr>
                <w:color w:val="000000"/>
                <w:sz w:val="20"/>
                <w:szCs w:val="20"/>
              </w:rPr>
              <w:t>0.7</w:t>
            </w:r>
          </w:p>
        </w:tc>
        <w:tc>
          <w:tcPr>
            <w:tcW w:w="1689" w:type="dxa"/>
            <w:tcBorders>
              <w:top w:val="single" w:sz="4" w:space="0" w:color="auto"/>
              <w:left w:val="nil"/>
              <w:bottom w:val="single" w:sz="4" w:space="0" w:color="auto"/>
              <w:right w:val="single" w:sz="4" w:space="0" w:color="auto"/>
            </w:tcBorders>
            <w:vAlign w:val="center"/>
            <w:hideMark/>
          </w:tcPr>
          <w:p w14:paraId="4C43100D" w14:textId="77777777" w:rsidR="008D1269" w:rsidRDefault="008D1269">
            <w:pPr>
              <w:rPr>
                <w:sz w:val="20"/>
              </w:rPr>
            </w:pPr>
            <w:r>
              <w:rPr>
                <w:color w:val="000000"/>
                <w:sz w:val="20"/>
                <w:szCs w:val="20"/>
              </w:rPr>
              <w:t>(-14.5 to 18.6)</w:t>
            </w:r>
          </w:p>
        </w:tc>
      </w:tr>
      <w:tr w:rsidR="008D1269" w14:paraId="17C0F338"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75D78B42" w14:textId="77777777" w:rsidR="008D1269" w:rsidRDefault="008D1269">
            <w:pPr>
              <w:ind w:firstLine="176"/>
              <w:rPr>
                <w:sz w:val="20"/>
              </w:rPr>
            </w:pPr>
            <w:r>
              <w:rPr>
                <w:color w:val="000000"/>
                <w:sz w:val="20"/>
              </w:rPr>
              <w:t>Chest and respiratory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64C40" w14:textId="77777777" w:rsidR="008D1269" w:rsidRDefault="008D1269">
            <w:pPr>
              <w:jc w:val="center"/>
              <w:rPr>
                <w:sz w:val="20"/>
              </w:rPr>
            </w:pPr>
            <w:r>
              <w:rPr>
                <w:color w:val="000000"/>
                <w:sz w:val="20"/>
              </w:rPr>
              <w:t>6,183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A81508" w14:textId="77777777" w:rsidR="008D1269" w:rsidRDefault="008D1269">
            <w:pPr>
              <w:jc w:val="center"/>
              <w:rPr>
                <w:sz w:val="20"/>
              </w:rPr>
            </w:pPr>
            <w:r>
              <w:rPr>
                <w:color w:val="000000"/>
                <w:sz w:val="20"/>
              </w:rPr>
              <w:t>2,836</w:t>
            </w:r>
          </w:p>
        </w:tc>
        <w:tc>
          <w:tcPr>
            <w:tcW w:w="833" w:type="dxa"/>
            <w:tcBorders>
              <w:top w:val="single" w:sz="4" w:space="0" w:color="auto"/>
              <w:left w:val="single" w:sz="4" w:space="0" w:color="auto"/>
              <w:bottom w:val="single" w:sz="4" w:space="0" w:color="auto"/>
              <w:right w:val="nil"/>
            </w:tcBorders>
            <w:vAlign w:val="center"/>
            <w:hideMark/>
          </w:tcPr>
          <w:p w14:paraId="183BAF52" w14:textId="77777777" w:rsidR="008D1269" w:rsidRDefault="008D1269">
            <w:pPr>
              <w:jc w:val="right"/>
              <w:rPr>
                <w:sz w:val="20"/>
              </w:rPr>
            </w:pPr>
            <w:r>
              <w:rPr>
                <w:color w:val="000000"/>
                <w:sz w:val="20"/>
                <w:szCs w:val="20"/>
              </w:rPr>
              <w:t>-54.1</w:t>
            </w:r>
          </w:p>
        </w:tc>
        <w:tc>
          <w:tcPr>
            <w:tcW w:w="1577" w:type="dxa"/>
            <w:tcBorders>
              <w:top w:val="single" w:sz="4" w:space="0" w:color="auto"/>
              <w:left w:val="nil"/>
              <w:bottom w:val="single" w:sz="4" w:space="0" w:color="auto"/>
              <w:right w:val="single" w:sz="4" w:space="0" w:color="auto"/>
            </w:tcBorders>
            <w:vAlign w:val="center"/>
            <w:hideMark/>
          </w:tcPr>
          <w:p w14:paraId="44C1A758" w14:textId="77777777" w:rsidR="008D1269" w:rsidRDefault="008D1269">
            <w:pPr>
              <w:rPr>
                <w:sz w:val="20"/>
              </w:rPr>
            </w:pPr>
            <w:r>
              <w:rPr>
                <w:color w:val="000000"/>
                <w:sz w:val="20"/>
                <w:szCs w:val="20"/>
              </w:rPr>
              <w:t>(-56.1 to -52.0)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DAA8B" w14:textId="77777777" w:rsidR="008D1269" w:rsidRDefault="008D1269">
            <w:pPr>
              <w:jc w:val="center"/>
              <w:rPr>
                <w:sz w:val="20"/>
              </w:rPr>
            </w:pPr>
            <w:r>
              <w:rPr>
                <w:color w:val="000000"/>
                <w:sz w:val="20"/>
              </w:rPr>
              <w:t>680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C46C96" w14:textId="77777777" w:rsidR="008D1269" w:rsidRDefault="008D1269">
            <w:pPr>
              <w:jc w:val="center"/>
              <w:rPr>
                <w:sz w:val="20"/>
              </w:rPr>
            </w:pPr>
            <w:r>
              <w:rPr>
                <w:color w:val="000000"/>
                <w:sz w:val="20"/>
              </w:rPr>
              <w:t>462</w:t>
            </w:r>
          </w:p>
        </w:tc>
        <w:tc>
          <w:tcPr>
            <w:tcW w:w="992" w:type="dxa"/>
            <w:tcBorders>
              <w:top w:val="single" w:sz="4" w:space="0" w:color="auto"/>
              <w:left w:val="single" w:sz="4" w:space="0" w:color="auto"/>
              <w:bottom w:val="single" w:sz="4" w:space="0" w:color="auto"/>
              <w:right w:val="nil"/>
            </w:tcBorders>
            <w:vAlign w:val="center"/>
            <w:hideMark/>
          </w:tcPr>
          <w:p w14:paraId="7686AB61" w14:textId="77777777" w:rsidR="008D1269" w:rsidRDefault="008D1269">
            <w:pPr>
              <w:jc w:val="right"/>
              <w:rPr>
                <w:sz w:val="20"/>
              </w:rPr>
            </w:pPr>
            <w:r>
              <w:rPr>
                <w:color w:val="000000"/>
                <w:sz w:val="20"/>
                <w:szCs w:val="20"/>
              </w:rPr>
              <w:t>-32.1</w:t>
            </w:r>
          </w:p>
        </w:tc>
        <w:tc>
          <w:tcPr>
            <w:tcW w:w="1689" w:type="dxa"/>
            <w:tcBorders>
              <w:top w:val="single" w:sz="4" w:space="0" w:color="auto"/>
              <w:left w:val="nil"/>
              <w:bottom w:val="single" w:sz="4" w:space="0" w:color="auto"/>
              <w:right w:val="single" w:sz="4" w:space="0" w:color="auto"/>
            </w:tcBorders>
            <w:vAlign w:val="center"/>
            <w:hideMark/>
          </w:tcPr>
          <w:p w14:paraId="27698FDE" w14:textId="77777777" w:rsidR="008D1269" w:rsidRDefault="008D1269">
            <w:pPr>
              <w:rPr>
                <w:sz w:val="20"/>
              </w:rPr>
            </w:pPr>
            <w:r>
              <w:rPr>
                <w:color w:val="000000"/>
                <w:sz w:val="20"/>
                <w:szCs w:val="20"/>
              </w:rPr>
              <w:t>(-39.6 to -23.5)</w:t>
            </w:r>
          </w:p>
        </w:tc>
      </w:tr>
      <w:tr w:rsidR="008D1269" w14:paraId="7D0DA40E"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603F6E54" w14:textId="77777777" w:rsidR="008D1269" w:rsidRDefault="008D1269">
            <w:pPr>
              <w:ind w:firstLine="176"/>
              <w:rPr>
                <w:sz w:val="20"/>
              </w:rPr>
            </w:pPr>
            <w:r>
              <w:rPr>
                <w:color w:val="000000"/>
                <w:sz w:val="20"/>
              </w:rPr>
              <w:t>Cough, flu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87530" w14:textId="77777777" w:rsidR="008D1269" w:rsidRDefault="008D1269">
            <w:pPr>
              <w:jc w:val="center"/>
              <w:rPr>
                <w:sz w:val="20"/>
              </w:rPr>
            </w:pPr>
            <w:r>
              <w:rPr>
                <w:color w:val="000000"/>
                <w:sz w:val="20"/>
              </w:rPr>
              <w:t>25,165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4A920" w14:textId="77777777" w:rsidR="008D1269" w:rsidRDefault="008D1269">
            <w:pPr>
              <w:jc w:val="center"/>
              <w:rPr>
                <w:sz w:val="20"/>
              </w:rPr>
            </w:pPr>
            <w:r>
              <w:rPr>
                <w:color w:val="000000"/>
                <w:sz w:val="20"/>
              </w:rPr>
              <w:t>5,766</w:t>
            </w:r>
          </w:p>
        </w:tc>
        <w:tc>
          <w:tcPr>
            <w:tcW w:w="833" w:type="dxa"/>
            <w:tcBorders>
              <w:top w:val="single" w:sz="4" w:space="0" w:color="auto"/>
              <w:left w:val="single" w:sz="4" w:space="0" w:color="auto"/>
              <w:bottom w:val="single" w:sz="4" w:space="0" w:color="auto"/>
              <w:right w:val="nil"/>
            </w:tcBorders>
            <w:vAlign w:val="center"/>
            <w:hideMark/>
          </w:tcPr>
          <w:p w14:paraId="6348FFAC" w14:textId="77777777" w:rsidR="008D1269" w:rsidRDefault="008D1269">
            <w:pPr>
              <w:jc w:val="right"/>
              <w:rPr>
                <w:sz w:val="20"/>
              </w:rPr>
            </w:pPr>
            <w:r>
              <w:rPr>
                <w:color w:val="000000"/>
                <w:sz w:val="20"/>
                <w:szCs w:val="20"/>
              </w:rPr>
              <w:t>-77.1</w:t>
            </w:r>
          </w:p>
        </w:tc>
        <w:tc>
          <w:tcPr>
            <w:tcW w:w="1577" w:type="dxa"/>
            <w:tcBorders>
              <w:top w:val="single" w:sz="4" w:space="0" w:color="auto"/>
              <w:left w:val="nil"/>
              <w:bottom w:val="single" w:sz="4" w:space="0" w:color="auto"/>
              <w:right w:val="single" w:sz="4" w:space="0" w:color="auto"/>
            </w:tcBorders>
            <w:vAlign w:val="center"/>
            <w:hideMark/>
          </w:tcPr>
          <w:p w14:paraId="02855B88" w14:textId="77777777" w:rsidR="008D1269" w:rsidRDefault="008D1269">
            <w:pPr>
              <w:rPr>
                <w:sz w:val="20"/>
              </w:rPr>
            </w:pPr>
            <w:r>
              <w:rPr>
                <w:color w:val="000000"/>
                <w:sz w:val="20"/>
                <w:szCs w:val="20"/>
              </w:rPr>
              <w:t>(-77.7 to -76.4)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50F0D" w14:textId="77777777" w:rsidR="008D1269" w:rsidRDefault="008D1269">
            <w:pPr>
              <w:jc w:val="center"/>
              <w:rPr>
                <w:sz w:val="20"/>
              </w:rPr>
            </w:pPr>
            <w:r>
              <w:rPr>
                <w:color w:val="000000"/>
                <w:sz w:val="20"/>
              </w:rPr>
              <w:t>2,945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EF4ABB" w14:textId="77777777" w:rsidR="008D1269" w:rsidRDefault="008D1269">
            <w:pPr>
              <w:jc w:val="center"/>
              <w:rPr>
                <w:sz w:val="20"/>
              </w:rPr>
            </w:pPr>
            <w:r>
              <w:rPr>
                <w:color w:val="000000"/>
                <w:sz w:val="20"/>
              </w:rPr>
              <w:t>637</w:t>
            </w:r>
          </w:p>
        </w:tc>
        <w:tc>
          <w:tcPr>
            <w:tcW w:w="992" w:type="dxa"/>
            <w:tcBorders>
              <w:top w:val="single" w:sz="4" w:space="0" w:color="auto"/>
              <w:left w:val="single" w:sz="4" w:space="0" w:color="auto"/>
              <w:bottom w:val="single" w:sz="4" w:space="0" w:color="auto"/>
              <w:right w:val="nil"/>
            </w:tcBorders>
            <w:vAlign w:val="center"/>
            <w:hideMark/>
          </w:tcPr>
          <w:p w14:paraId="0A12ACB9" w14:textId="77777777" w:rsidR="008D1269" w:rsidRDefault="008D1269">
            <w:pPr>
              <w:jc w:val="right"/>
              <w:rPr>
                <w:sz w:val="20"/>
              </w:rPr>
            </w:pPr>
            <w:r>
              <w:rPr>
                <w:color w:val="000000"/>
                <w:sz w:val="20"/>
                <w:szCs w:val="20"/>
              </w:rPr>
              <w:t>-78.4</w:t>
            </w:r>
          </w:p>
        </w:tc>
        <w:tc>
          <w:tcPr>
            <w:tcW w:w="1689" w:type="dxa"/>
            <w:tcBorders>
              <w:top w:val="single" w:sz="4" w:space="0" w:color="auto"/>
              <w:left w:val="nil"/>
              <w:bottom w:val="single" w:sz="4" w:space="0" w:color="auto"/>
              <w:right w:val="single" w:sz="4" w:space="0" w:color="auto"/>
            </w:tcBorders>
            <w:vAlign w:val="center"/>
            <w:hideMark/>
          </w:tcPr>
          <w:p w14:paraId="0978DEF2" w14:textId="77777777" w:rsidR="008D1269" w:rsidRDefault="008D1269">
            <w:pPr>
              <w:rPr>
                <w:sz w:val="20"/>
              </w:rPr>
            </w:pPr>
            <w:r>
              <w:rPr>
                <w:color w:val="000000"/>
                <w:sz w:val="20"/>
                <w:szCs w:val="20"/>
              </w:rPr>
              <w:t>(-80.1 to -76.4)</w:t>
            </w:r>
          </w:p>
        </w:tc>
      </w:tr>
      <w:tr w:rsidR="008D1269" w14:paraId="049BDF1B"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0F5BAB7E" w14:textId="77777777" w:rsidR="008D1269" w:rsidRDefault="008D1269">
            <w:pPr>
              <w:ind w:firstLine="176"/>
              <w:rPr>
                <w:sz w:val="20"/>
              </w:rPr>
            </w:pPr>
            <w:r>
              <w:rPr>
                <w:color w:val="000000"/>
                <w:sz w:val="20"/>
              </w:rPr>
              <w:t>Dental and oral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EC4BC" w14:textId="77777777" w:rsidR="008D1269" w:rsidRDefault="008D1269">
            <w:pPr>
              <w:jc w:val="center"/>
              <w:rPr>
                <w:sz w:val="20"/>
              </w:rPr>
            </w:pPr>
            <w:r>
              <w:rPr>
                <w:color w:val="000000"/>
                <w:sz w:val="20"/>
              </w:rPr>
              <w:t>3,059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E3078" w14:textId="77777777" w:rsidR="008D1269" w:rsidRDefault="008D1269">
            <w:pPr>
              <w:jc w:val="center"/>
              <w:rPr>
                <w:sz w:val="20"/>
              </w:rPr>
            </w:pPr>
            <w:r>
              <w:rPr>
                <w:color w:val="000000"/>
                <w:sz w:val="20"/>
              </w:rPr>
              <w:t>2,600</w:t>
            </w:r>
          </w:p>
        </w:tc>
        <w:tc>
          <w:tcPr>
            <w:tcW w:w="833" w:type="dxa"/>
            <w:tcBorders>
              <w:top w:val="single" w:sz="4" w:space="0" w:color="auto"/>
              <w:left w:val="single" w:sz="4" w:space="0" w:color="auto"/>
              <w:bottom w:val="single" w:sz="4" w:space="0" w:color="auto"/>
              <w:right w:val="nil"/>
            </w:tcBorders>
            <w:vAlign w:val="center"/>
            <w:hideMark/>
          </w:tcPr>
          <w:p w14:paraId="2D765312" w14:textId="77777777" w:rsidR="008D1269" w:rsidRDefault="008D1269">
            <w:pPr>
              <w:jc w:val="right"/>
              <w:rPr>
                <w:sz w:val="20"/>
              </w:rPr>
            </w:pPr>
            <w:r>
              <w:rPr>
                <w:color w:val="000000"/>
                <w:sz w:val="20"/>
                <w:szCs w:val="20"/>
              </w:rPr>
              <w:t>-15.0</w:t>
            </w:r>
          </w:p>
        </w:tc>
        <w:tc>
          <w:tcPr>
            <w:tcW w:w="1577" w:type="dxa"/>
            <w:tcBorders>
              <w:top w:val="single" w:sz="4" w:space="0" w:color="auto"/>
              <w:left w:val="nil"/>
              <w:bottom w:val="single" w:sz="4" w:space="0" w:color="auto"/>
              <w:right w:val="single" w:sz="4" w:space="0" w:color="auto"/>
            </w:tcBorders>
            <w:vAlign w:val="center"/>
            <w:hideMark/>
          </w:tcPr>
          <w:p w14:paraId="2F5DAD89" w14:textId="77777777" w:rsidR="008D1269" w:rsidRDefault="008D1269">
            <w:pPr>
              <w:rPr>
                <w:sz w:val="20"/>
              </w:rPr>
            </w:pPr>
            <w:r>
              <w:rPr>
                <w:color w:val="000000"/>
                <w:sz w:val="20"/>
                <w:szCs w:val="20"/>
              </w:rPr>
              <w:t>(-19.3 to -10.4)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D72C00" w14:textId="77777777" w:rsidR="008D1269" w:rsidRDefault="008D1269">
            <w:pPr>
              <w:jc w:val="center"/>
              <w:rPr>
                <w:sz w:val="20"/>
              </w:rPr>
            </w:pPr>
            <w:r>
              <w:rPr>
                <w:color w:val="000000"/>
                <w:sz w:val="20"/>
              </w:rPr>
              <w:t>359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FBD90" w14:textId="77777777" w:rsidR="008D1269" w:rsidRDefault="008D1269">
            <w:pPr>
              <w:jc w:val="center"/>
              <w:rPr>
                <w:sz w:val="20"/>
              </w:rPr>
            </w:pPr>
            <w:r>
              <w:rPr>
                <w:color w:val="000000"/>
                <w:sz w:val="20"/>
              </w:rPr>
              <w:t>329</w:t>
            </w:r>
          </w:p>
        </w:tc>
        <w:tc>
          <w:tcPr>
            <w:tcW w:w="992" w:type="dxa"/>
            <w:tcBorders>
              <w:top w:val="single" w:sz="4" w:space="0" w:color="auto"/>
              <w:left w:val="single" w:sz="4" w:space="0" w:color="auto"/>
              <w:bottom w:val="single" w:sz="4" w:space="0" w:color="auto"/>
              <w:right w:val="nil"/>
            </w:tcBorders>
            <w:vAlign w:val="center"/>
            <w:hideMark/>
          </w:tcPr>
          <w:p w14:paraId="5AD814AD" w14:textId="77777777" w:rsidR="008D1269" w:rsidRDefault="008D1269">
            <w:pPr>
              <w:jc w:val="right"/>
              <w:rPr>
                <w:sz w:val="20"/>
              </w:rPr>
            </w:pPr>
            <w:r>
              <w:rPr>
                <w:color w:val="000000"/>
                <w:sz w:val="20"/>
                <w:szCs w:val="20"/>
              </w:rPr>
              <w:t>-8.4</w:t>
            </w:r>
          </w:p>
        </w:tc>
        <w:tc>
          <w:tcPr>
            <w:tcW w:w="1689" w:type="dxa"/>
            <w:tcBorders>
              <w:top w:val="single" w:sz="4" w:space="0" w:color="auto"/>
              <w:left w:val="nil"/>
              <w:bottom w:val="single" w:sz="4" w:space="0" w:color="auto"/>
              <w:right w:val="single" w:sz="4" w:space="0" w:color="auto"/>
            </w:tcBorders>
            <w:vAlign w:val="center"/>
            <w:hideMark/>
          </w:tcPr>
          <w:p w14:paraId="2E9E291C" w14:textId="77777777" w:rsidR="008D1269" w:rsidRDefault="008D1269">
            <w:pPr>
              <w:rPr>
                <w:sz w:val="20"/>
              </w:rPr>
            </w:pPr>
            <w:r>
              <w:rPr>
                <w:color w:val="000000"/>
                <w:sz w:val="20"/>
                <w:szCs w:val="20"/>
              </w:rPr>
              <w:t>(-21.1 to 6.4)</w:t>
            </w:r>
          </w:p>
        </w:tc>
      </w:tr>
      <w:tr w:rsidR="008D1269" w14:paraId="1D647E5F"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6ACAD0AB" w14:textId="77777777" w:rsidR="008D1269" w:rsidRDefault="008D1269">
            <w:pPr>
              <w:ind w:firstLine="176"/>
              <w:rPr>
                <w:sz w:val="20"/>
              </w:rPr>
            </w:pPr>
            <w:r>
              <w:rPr>
                <w:color w:val="000000"/>
                <w:sz w:val="20"/>
              </w:rPr>
              <w:t>Ear, nose, throat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4235D" w14:textId="77777777" w:rsidR="008D1269" w:rsidRDefault="008D1269">
            <w:pPr>
              <w:jc w:val="center"/>
              <w:rPr>
                <w:sz w:val="20"/>
              </w:rPr>
            </w:pPr>
            <w:r>
              <w:rPr>
                <w:color w:val="000000"/>
                <w:sz w:val="20"/>
              </w:rPr>
              <w:t>8,111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D6858" w14:textId="77777777" w:rsidR="008D1269" w:rsidRDefault="008D1269">
            <w:pPr>
              <w:jc w:val="center"/>
              <w:rPr>
                <w:sz w:val="20"/>
              </w:rPr>
            </w:pPr>
            <w:r>
              <w:rPr>
                <w:color w:val="000000"/>
                <w:sz w:val="20"/>
              </w:rPr>
              <w:t>4,858</w:t>
            </w:r>
          </w:p>
        </w:tc>
        <w:tc>
          <w:tcPr>
            <w:tcW w:w="833" w:type="dxa"/>
            <w:tcBorders>
              <w:top w:val="single" w:sz="4" w:space="0" w:color="auto"/>
              <w:left w:val="single" w:sz="4" w:space="0" w:color="auto"/>
              <w:bottom w:val="single" w:sz="4" w:space="0" w:color="auto"/>
              <w:right w:val="nil"/>
            </w:tcBorders>
            <w:vAlign w:val="center"/>
            <w:hideMark/>
          </w:tcPr>
          <w:p w14:paraId="5B58F5B3" w14:textId="77777777" w:rsidR="008D1269" w:rsidRDefault="008D1269">
            <w:pPr>
              <w:jc w:val="right"/>
              <w:rPr>
                <w:sz w:val="20"/>
              </w:rPr>
            </w:pPr>
            <w:r>
              <w:rPr>
                <w:color w:val="000000"/>
                <w:sz w:val="20"/>
                <w:szCs w:val="20"/>
              </w:rPr>
              <w:t>-40.1</w:t>
            </w:r>
          </w:p>
        </w:tc>
        <w:tc>
          <w:tcPr>
            <w:tcW w:w="1577" w:type="dxa"/>
            <w:tcBorders>
              <w:top w:val="single" w:sz="4" w:space="0" w:color="auto"/>
              <w:left w:val="nil"/>
              <w:bottom w:val="single" w:sz="4" w:space="0" w:color="auto"/>
              <w:right w:val="single" w:sz="4" w:space="0" w:color="auto"/>
            </w:tcBorders>
            <w:vAlign w:val="center"/>
            <w:hideMark/>
          </w:tcPr>
          <w:p w14:paraId="7ED6BD00" w14:textId="77777777" w:rsidR="008D1269" w:rsidRDefault="008D1269">
            <w:pPr>
              <w:rPr>
                <w:sz w:val="20"/>
              </w:rPr>
            </w:pPr>
            <w:r>
              <w:rPr>
                <w:color w:val="000000"/>
                <w:sz w:val="20"/>
                <w:szCs w:val="20"/>
              </w:rPr>
              <w:t>(-42.2 to -37.9)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D9533" w14:textId="77777777" w:rsidR="008D1269" w:rsidRDefault="008D1269">
            <w:pPr>
              <w:jc w:val="center"/>
              <w:rPr>
                <w:sz w:val="20"/>
              </w:rPr>
            </w:pPr>
            <w:r>
              <w:rPr>
                <w:color w:val="000000"/>
                <w:sz w:val="20"/>
              </w:rPr>
              <w:t>963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F18417" w14:textId="77777777" w:rsidR="008D1269" w:rsidRDefault="008D1269">
            <w:pPr>
              <w:jc w:val="center"/>
              <w:rPr>
                <w:sz w:val="20"/>
              </w:rPr>
            </w:pPr>
            <w:r>
              <w:rPr>
                <w:color w:val="000000"/>
                <w:sz w:val="20"/>
              </w:rPr>
              <w:t>519</w:t>
            </w:r>
          </w:p>
        </w:tc>
        <w:tc>
          <w:tcPr>
            <w:tcW w:w="992" w:type="dxa"/>
            <w:tcBorders>
              <w:top w:val="single" w:sz="4" w:space="0" w:color="auto"/>
              <w:left w:val="single" w:sz="4" w:space="0" w:color="auto"/>
              <w:bottom w:val="single" w:sz="4" w:space="0" w:color="auto"/>
              <w:right w:val="nil"/>
            </w:tcBorders>
            <w:vAlign w:val="center"/>
            <w:hideMark/>
          </w:tcPr>
          <w:p w14:paraId="586559E5" w14:textId="77777777" w:rsidR="008D1269" w:rsidRDefault="008D1269">
            <w:pPr>
              <w:jc w:val="right"/>
              <w:rPr>
                <w:sz w:val="20"/>
              </w:rPr>
            </w:pPr>
            <w:r>
              <w:rPr>
                <w:color w:val="000000"/>
                <w:sz w:val="20"/>
                <w:szCs w:val="20"/>
              </w:rPr>
              <w:t>-46.1</w:t>
            </w:r>
          </w:p>
        </w:tc>
        <w:tc>
          <w:tcPr>
            <w:tcW w:w="1689" w:type="dxa"/>
            <w:tcBorders>
              <w:top w:val="single" w:sz="4" w:space="0" w:color="auto"/>
              <w:left w:val="nil"/>
              <w:bottom w:val="single" w:sz="4" w:space="0" w:color="auto"/>
              <w:right w:val="single" w:sz="4" w:space="0" w:color="auto"/>
            </w:tcBorders>
            <w:vAlign w:val="center"/>
            <w:hideMark/>
          </w:tcPr>
          <w:p w14:paraId="433683A1" w14:textId="77777777" w:rsidR="008D1269" w:rsidRDefault="008D1269">
            <w:pPr>
              <w:rPr>
                <w:sz w:val="20"/>
              </w:rPr>
            </w:pPr>
            <w:r>
              <w:rPr>
                <w:color w:val="000000"/>
                <w:sz w:val="20"/>
                <w:szCs w:val="20"/>
              </w:rPr>
              <w:t>(-51.6 to -40.0)</w:t>
            </w:r>
          </w:p>
        </w:tc>
      </w:tr>
      <w:tr w:rsidR="008D1269" w14:paraId="105BD1F5"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3350D5E8" w14:textId="77777777" w:rsidR="008D1269" w:rsidRDefault="008D1269">
            <w:pPr>
              <w:ind w:firstLine="176"/>
              <w:rPr>
                <w:sz w:val="20"/>
              </w:rPr>
            </w:pPr>
            <w:r>
              <w:rPr>
                <w:color w:val="000000"/>
                <w:sz w:val="20"/>
              </w:rPr>
              <w:t>Endocrine, glandular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B057D" w14:textId="77777777" w:rsidR="008D1269" w:rsidRDefault="008D1269">
            <w:pPr>
              <w:jc w:val="center"/>
              <w:rPr>
                <w:sz w:val="20"/>
              </w:rPr>
            </w:pPr>
            <w:r>
              <w:rPr>
                <w:color w:val="000000"/>
                <w:sz w:val="20"/>
              </w:rPr>
              <w:t>799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7E6EF0" w14:textId="77777777" w:rsidR="008D1269" w:rsidRDefault="008D1269">
            <w:pPr>
              <w:jc w:val="center"/>
              <w:rPr>
                <w:sz w:val="20"/>
              </w:rPr>
            </w:pPr>
            <w:r>
              <w:rPr>
                <w:color w:val="000000"/>
                <w:sz w:val="20"/>
              </w:rPr>
              <w:t>564</w:t>
            </w:r>
          </w:p>
        </w:tc>
        <w:tc>
          <w:tcPr>
            <w:tcW w:w="833" w:type="dxa"/>
            <w:tcBorders>
              <w:top w:val="single" w:sz="4" w:space="0" w:color="auto"/>
              <w:left w:val="single" w:sz="4" w:space="0" w:color="auto"/>
              <w:bottom w:val="single" w:sz="4" w:space="0" w:color="auto"/>
              <w:right w:val="nil"/>
            </w:tcBorders>
            <w:vAlign w:val="center"/>
            <w:hideMark/>
          </w:tcPr>
          <w:p w14:paraId="3D72E7EC" w14:textId="77777777" w:rsidR="008D1269" w:rsidRDefault="008D1269">
            <w:pPr>
              <w:jc w:val="right"/>
              <w:rPr>
                <w:sz w:val="20"/>
              </w:rPr>
            </w:pPr>
            <w:r>
              <w:rPr>
                <w:color w:val="000000"/>
                <w:sz w:val="20"/>
                <w:szCs w:val="20"/>
              </w:rPr>
              <w:t>-29.4</w:t>
            </w:r>
          </w:p>
        </w:tc>
        <w:tc>
          <w:tcPr>
            <w:tcW w:w="1577" w:type="dxa"/>
            <w:tcBorders>
              <w:top w:val="single" w:sz="4" w:space="0" w:color="auto"/>
              <w:left w:val="nil"/>
              <w:bottom w:val="single" w:sz="4" w:space="0" w:color="auto"/>
              <w:right w:val="single" w:sz="4" w:space="0" w:color="auto"/>
            </w:tcBorders>
            <w:vAlign w:val="center"/>
            <w:hideMark/>
          </w:tcPr>
          <w:p w14:paraId="7C381096" w14:textId="77777777" w:rsidR="008D1269" w:rsidRDefault="008D1269">
            <w:pPr>
              <w:rPr>
                <w:sz w:val="20"/>
              </w:rPr>
            </w:pPr>
            <w:r>
              <w:rPr>
                <w:color w:val="000000"/>
                <w:sz w:val="20"/>
                <w:szCs w:val="20"/>
              </w:rPr>
              <w:t>(-36.6 to -21.4)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1521E" w14:textId="77777777" w:rsidR="008D1269" w:rsidRDefault="008D1269">
            <w:pPr>
              <w:jc w:val="center"/>
              <w:rPr>
                <w:sz w:val="20"/>
              </w:rPr>
            </w:pPr>
            <w:r>
              <w:rPr>
                <w:color w:val="000000"/>
                <w:sz w:val="20"/>
              </w:rPr>
              <w:t>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7F3AF" w14:textId="77777777" w:rsidR="008D1269" w:rsidRDefault="008D1269">
            <w:pPr>
              <w:jc w:val="center"/>
              <w:rPr>
                <w:sz w:val="20"/>
              </w:rPr>
            </w:pPr>
            <w:r>
              <w:rPr>
                <w:color w:val="000000"/>
                <w:sz w:val="20"/>
              </w:rPr>
              <w:t>90</w:t>
            </w:r>
          </w:p>
        </w:tc>
        <w:tc>
          <w:tcPr>
            <w:tcW w:w="992" w:type="dxa"/>
            <w:tcBorders>
              <w:top w:val="single" w:sz="4" w:space="0" w:color="auto"/>
              <w:left w:val="single" w:sz="4" w:space="0" w:color="auto"/>
              <w:bottom w:val="single" w:sz="4" w:space="0" w:color="auto"/>
              <w:right w:val="nil"/>
            </w:tcBorders>
            <w:vAlign w:val="center"/>
            <w:hideMark/>
          </w:tcPr>
          <w:p w14:paraId="69EC4F8C" w14:textId="77777777" w:rsidR="008D1269" w:rsidRDefault="008D1269">
            <w:pPr>
              <w:jc w:val="right"/>
              <w:rPr>
                <w:sz w:val="20"/>
              </w:rPr>
            </w:pPr>
            <w:r>
              <w:rPr>
                <w:color w:val="000000"/>
                <w:sz w:val="20"/>
                <w:szCs w:val="20"/>
              </w:rPr>
              <w:t>2.3</w:t>
            </w:r>
          </w:p>
        </w:tc>
        <w:tc>
          <w:tcPr>
            <w:tcW w:w="1689" w:type="dxa"/>
            <w:tcBorders>
              <w:top w:val="single" w:sz="4" w:space="0" w:color="auto"/>
              <w:left w:val="nil"/>
              <w:bottom w:val="single" w:sz="4" w:space="0" w:color="auto"/>
              <w:right w:val="single" w:sz="4" w:space="0" w:color="auto"/>
            </w:tcBorders>
            <w:vAlign w:val="center"/>
            <w:hideMark/>
          </w:tcPr>
          <w:p w14:paraId="29B498EF" w14:textId="77777777" w:rsidR="008D1269" w:rsidRDefault="008D1269">
            <w:pPr>
              <w:rPr>
                <w:sz w:val="20"/>
              </w:rPr>
            </w:pPr>
            <w:r>
              <w:rPr>
                <w:color w:val="000000"/>
                <w:sz w:val="20"/>
                <w:szCs w:val="20"/>
              </w:rPr>
              <w:t>(-23.8 to 37.2)</w:t>
            </w:r>
          </w:p>
        </w:tc>
      </w:tr>
      <w:tr w:rsidR="008D1269" w14:paraId="2DF68216"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2D926245" w14:textId="77777777" w:rsidR="008D1269" w:rsidRDefault="008D1269">
            <w:pPr>
              <w:ind w:firstLine="176"/>
              <w:rPr>
                <w:sz w:val="20"/>
              </w:rPr>
            </w:pPr>
            <w:r>
              <w:rPr>
                <w:color w:val="000000"/>
                <w:sz w:val="20"/>
              </w:rPr>
              <w:t>Eye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D0C8BB" w14:textId="77777777" w:rsidR="008D1269" w:rsidRDefault="008D1269">
            <w:pPr>
              <w:jc w:val="center"/>
              <w:rPr>
                <w:sz w:val="20"/>
              </w:rPr>
            </w:pPr>
            <w:r>
              <w:rPr>
                <w:color w:val="000000"/>
                <w:sz w:val="20"/>
              </w:rPr>
              <w:t>2,578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19BB4" w14:textId="77777777" w:rsidR="008D1269" w:rsidRDefault="008D1269">
            <w:pPr>
              <w:jc w:val="center"/>
              <w:rPr>
                <w:sz w:val="20"/>
              </w:rPr>
            </w:pPr>
            <w:r>
              <w:rPr>
                <w:color w:val="000000"/>
                <w:sz w:val="20"/>
              </w:rPr>
              <w:t>1,814</w:t>
            </w:r>
          </w:p>
        </w:tc>
        <w:tc>
          <w:tcPr>
            <w:tcW w:w="833" w:type="dxa"/>
            <w:tcBorders>
              <w:top w:val="single" w:sz="4" w:space="0" w:color="auto"/>
              <w:left w:val="single" w:sz="4" w:space="0" w:color="auto"/>
              <w:bottom w:val="single" w:sz="4" w:space="0" w:color="auto"/>
              <w:right w:val="nil"/>
            </w:tcBorders>
            <w:vAlign w:val="center"/>
            <w:hideMark/>
          </w:tcPr>
          <w:p w14:paraId="47AF2633" w14:textId="77777777" w:rsidR="008D1269" w:rsidRDefault="008D1269">
            <w:pPr>
              <w:jc w:val="right"/>
              <w:rPr>
                <w:sz w:val="20"/>
              </w:rPr>
            </w:pPr>
            <w:r>
              <w:rPr>
                <w:color w:val="000000"/>
                <w:sz w:val="20"/>
                <w:szCs w:val="20"/>
              </w:rPr>
              <w:t>-29.6</w:t>
            </w:r>
          </w:p>
        </w:tc>
        <w:tc>
          <w:tcPr>
            <w:tcW w:w="1577" w:type="dxa"/>
            <w:tcBorders>
              <w:top w:val="single" w:sz="4" w:space="0" w:color="auto"/>
              <w:left w:val="nil"/>
              <w:bottom w:val="single" w:sz="4" w:space="0" w:color="auto"/>
              <w:right w:val="single" w:sz="4" w:space="0" w:color="auto"/>
            </w:tcBorders>
            <w:vAlign w:val="center"/>
            <w:hideMark/>
          </w:tcPr>
          <w:p w14:paraId="25595C41" w14:textId="77777777" w:rsidR="008D1269" w:rsidRDefault="008D1269">
            <w:pPr>
              <w:rPr>
                <w:sz w:val="20"/>
              </w:rPr>
            </w:pPr>
            <w:r>
              <w:rPr>
                <w:color w:val="000000"/>
                <w:sz w:val="20"/>
                <w:szCs w:val="20"/>
              </w:rPr>
              <w:t>(-33.7 to -25.3)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4E867" w14:textId="77777777" w:rsidR="008D1269" w:rsidRDefault="008D1269">
            <w:pPr>
              <w:jc w:val="center"/>
              <w:rPr>
                <w:sz w:val="20"/>
              </w:rPr>
            </w:pPr>
            <w:r>
              <w:rPr>
                <w:color w:val="000000"/>
                <w:sz w:val="20"/>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C49980" w14:textId="77777777" w:rsidR="008D1269" w:rsidRDefault="008D1269">
            <w:pPr>
              <w:jc w:val="center"/>
              <w:rPr>
                <w:sz w:val="20"/>
              </w:rPr>
            </w:pPr>
            <w:r>
              <w:rPr>
                <w:color w:val="000000"/>
                <w:sz w:val="20"/>
              </w:rPr>
              <w:t>187</w:t>
            </w:r>
          </w:p>
        </w:tc>
        <w:tc>
          <w:tcPr>
            <w:tcW w:w="992" w:type="dxa"/>
            <w:tcBorders>
              <w:top w:val="single" w:sz="4" w:space="0" w:color="auto"/>
              <w:left w:val="single" w:sz="4" w:space="0" w:color="auto"/>
              <w:bottom w:val="single" w:sz="4" w:space="0" w:color="auto"/>
              <w:right w:val="nil"/>
            </w:tcBorders>
            <w:vAlign w:val="center"/>
            <w:hideMark/>
          </w:tcPr>
          <w:p w14:paraId="6941947F" w14:textId="77777777" w:rsidR="008D1269" w:rsidRDefault="008D1269">
            <w:pPr>
              <w:jc w:val="right"/>
              <w:rPr>
                <w:sz w:val="20"/>
              </w:rPr>
            </w:pPr>
            <w:r>
              <w:rPr>
                <w:color w:val="000000"/>
                <w:sz w:val="20"/>
                <w:szCs w:val="20"/>
              </w:rPr>
              <w:t>-37.7</w:t>
            </w:r>
          </w:p>
        </w:tc>
        <w:tc>
          <w:tcPr>
            <w:tcW w:w="1689" w:type="dxa"/>
            <w:tcBorders>
              <w:top w:val="single" w:sz="4" w:space="0" w:color="auto"/>
              <w:left w:val="nil"/>
              <w:bottom w:val="single" w:sz="4" w:space="0" w:color="auto"/>
              <w:right w:val="single" w:sz="4" w:space="0" w:color="auto"/>
            </w:tcBorders>
            <w:vAlign w:val="center"/>
            <w:hideMark/>
          </w:tcPr>
          <w:p w14:paraId="13EAB38A" w14:textId="77777777" w:rsidR="008D1269" w:rsidRDefault="008D1269">
            <w:pPr>
              <w:rPr>
                <w:sz w:val="20"/>
              </w:rPr>
            </w:pPr>
            <w:r>
              <w:rPr>
                <w:color w:val="000000"/>
                <w:sz w:val="20"/>
                <w:szCs w:val="20"/>
              </w:rPr>
              <w:t>(-48.1 to -25.2)</w:t>
            </w:r>
          </w:p>
        </w:tc>
      </w:tr>
      <w:tr w:rsidR="008D1269" w14:paraId="4CD27CE9"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64E94E5F" w14:textId="77777777" w:rsidR="008D1269" w:rsidRDefault="008D1269">
            <w:pPr>
              <w:ind w:firstLine="176"/>
              <w:rPr>
                <w:sz w:val="20"/>
              </w:rPr>
            </w:pPr>
            <w:r>
              <w:rPr>
                <w:color w:val="000000"/>
                <w:sz w:val="20"/>
              </w:rPr>
              <w:t>Gastrointestinal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7E2F" w14:textId="77777777" w:rsidR="008D1269" w:rsidRDefault="008D1269">
            <w:pPr>
              <w:jc w:val="center"/>
              <w:rPr>
                <w:sz w:val="20"/>
              </w:rPr>
            </w:pPr>
            <w:r>
              <w:rPr>
                <w:color w:val="000000"/>
                <w:sz w:val="20"/>
              </w:rPr>
              <w:t>44,211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A5AB97" w14:textId="77777777" w:rsidR="008D1269" w:rsidRDefault="008D1269">
            <w:pPr>
              <w:jc w:val="center"/>
              <w:rPr>
                <w:sz w:val="20"/>
              </w:rPr>
            </w:pPr>
            <w:r>
              <w:rPr>
                <w:color w:val="000000"/>
                <w:sz w:val="20"/>
              </w:rPr>
              <w:t>29,352</w:t>
            </w:r>
          </w:p>
        </w:tc>
        <w:tc>
          <w:tcPr>
            <w:tcW w:w="833" w:type="dxa"/>
            <w:tcBorders>
              <w:top w:val="single" w:sz="4" w:space="0" w:color="auto"/>
              <w:left w:val="single" w:sz="4" w:space="0" w:color="auto"/>
              <w:bottom w:val="single" w:sz="4" w:space="0" w:color="auto"/>
              <w:right w:val="nil"/>
            </w:tcBorders>
            <w:vAlign w:val="center"/>
            <w:hideMark/>
          </w:tcPr>
          <w:p w14:paraId="19B48385" w14:textId="77777777" w:rsidR="008D1269" w:rsidRDefault="008D1269">
            <w:pPr>
              <w:jc w:val="right"/>
              <w:rPr>
                <w:sz w:val="20"/>
              </w:rPr>
            </w:pPr>
            <w:r>
              <w:rPr>
                <w:color w:val="000000"/>
                <w:sz w:val="20"/>
                <w:szCs w:val="20"/>
              </w:rPr>
              <w:t>-33.6</w:t>
            </w:r>
          </w:p>
        </w:tc>
        <w:tc>
          <w:tcPr>
            <w:tcW w:w="1577" w:type="dxa"/>
            <w:tcBorders>
              <w:top w:val="single" w:sz="4" w:space="0" w:color="auto"/>
              <w:left w:val="nil"/>
              <w:bottom w:val="single" w:sz="4" w:space="0" w:color="auto"/>
              <w:right w:val="single" w:sz="4" w:space="0" w:color="auto"/>
            </w:tcBorders>
            <w:vAlign w:val="center"/>
            <w:hideMark/>
          </w:tcPr>
          <w:p w14:paraId="3D26399E" w14:textId="77777777" w:rsidR="008D1269" w:rsidRDefault="008D1269">
            <w:pPr>
              <w:rPr>
                <w:sz w:val="20"/>
              </w:rPr>
            </w:pPr>
            <w:r>
              <w:rPr>
                <w:color w:val="000000"/>
                <w:sz w:val="20"/>
                <w:szCs w:val="20"/>
              </w:rPr>
              <w:t>(-34.6 to -32.6)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D33FE" w14:textId="77777777" w:rsidR="008D1269" w:rsidRDefault="008D1269">
            <w:pPr>
              <w:jc w:val="center"/>
              <w:rPr>
                <w:sz w:val="20"/>
              </w:rPr>
            </w:pPr>
            <w:r>
              <w:rPr>
                <w:color w:val="000000"/>
                <w:sz w:val="20"/>
              </w:rPr>
              <w:t>5,106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40900F" w14:textId="77777777" w:rsidR="008D1269" w:rsidRDefault="008D1269">
            <w:pPr>
              <w:jc w:val="center"/>
              <w:rPr>
                <w:sz w:val="20"/>
              </w:rPr>
            </w:pPr>
            <w:r>
              <w:rPr>
                <w:color w:val="000000"/>
                <w:sz w:val="20"/>
              </w:rPr>
              <w:t>3,335</w:t>
            </w:r>
          </w:p>
        </w:tc>
        <w:tc>
          <w:tcPr>
            <w:tcW w:w="992" w:type="dxa"/>
            <w:tcBorders>
              <w:top w:val="single" w:sz="4" w:space="0" w:color="auto"/>
              <w:left w:val="single" w:sz="4" w:space="0" w:color="auto"/>
              <w:bottom w:val="single" w:sz="4" w:space="0" w:color="auto"/>
              <w:right w:val="nil"/>
            </w:tcBorders>
            <w:vAlign w:val="center"/>
            <w:hideMark/>
          </w:tcPr>
          <w:p w14:paraId="5BE361CB" w14:textId="77777777" w:rsidR="008D1269" w:rsidRDefault="008D1269">
            <w:pPr>
              <w:jc w:val="right"/>
              <w:rPr>
                <w:sz w:val="20"/>
              </w:rPr>
            </w:pPr>
            <w:r>
              <w:rPr>
                <w:color w:val="000000"/>
                <w:sz w:val="20"/>
                <w:szCs w:val="20"/>
              </w:rPr>
              <w:t>-34.7</w:t>
            </w:r>
          </w:p>
        </w:tc>
        <w:tc>
          <w:tcPr>
            <w:tcW w:w="1689" w:type="dxa"/>
            <w:tcBorders>
              <w:top w:val="single" w:sz="4" w:space="0" w:color="auto"/>
              <w:left w:val="nil"/>
              <w:bottom w:val="single" w:sz="4" w:space="0" w:color="auto"/>
              <w:right w:val="single" w:sz="4" w:space="0" w:color="auto"/>
            </w:tcBorders>
            <w:vAlign w:val="center"/>
            <w:hideMark/>
          </w:tcPr>
          <w:p w14:paraId="3D2B9A7D" w14:textId="77777777" w:rsidR="008D1269" w:rsidRDefault="008D1269">
            <w:pPr>
              <w:rPr>
                <w:sz w:val="20"/>
              </w:rPr>
            </w:pPr>
            <w:r>
              <w:rPr>
                <w:color w:val="000000"/>
                <w:sz w:val="20"/>
                <w:szCs w:val="20"/>
              </w:rPr>
              <w:t>(-37.5 to -31.8)</w:t>
            </w:r>
          </w:p>
        </w:tc>
      </w:tr>
      <w:tr w:rsidR="008D1269" w14:paraId="2B8A7306"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420EC5C5" w14:textId="77777777" w:rsidR="008D1269" w:rsidRDefault="008D1269">
            <w:pPr>
              <w:ind w:firstLine="176"/>
              <w:rPr>
                <w:sz w:val="20"/>
              </w:rPr>
            </w:pPr>
            <w:r>
              <w:rPr>
                <w:color w:val="000000"/>
                <w:sz w:val="20"/>
              </w:rPr>
              <w:t xml:space="preserve">Genitourinary, gynaecological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5E936" w14:textId="77777777" w:rsidR="008D1269" w:rsidRDefault="008D1269">
            <w:pPr>
              <w:jc w:val="center"/>
              <w:rPr>
                <w:sz w:val="20"/>
              </w:rPr>
            </w:pPr>
            <w:r>
              <w:rPr>
                <w:color w:val="000000"/>
                <w:sz w:val="20"/>
              </w:rPr>
              <w:t>7,103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0A3DF" w14:textId="77777777" w:rsidR="008D1269" w:rsidRDefault="008D1269">
            <w:pPr>
              <w:jc w:val="center"/>
              <w:rPr>
                <w:sz w:val="20"/>
              </w:rPr>
            </w:pPr>
            <w:r>
              <w:rPr>
                <w:color w:val="000000"/>
                <w:sz w:val="20"/>
              </w:rPr>
              <w:t>5,656</w:t>
            </w:r>
          </w:p>
        </w:tc>
        <w:tc>
          <w:tcPr>
            <w:tcW w:w="833" w:type="dxa"/>
            <w:tcBorders>
              <w:top w:val="single" w:sz="4" w:space="0" w:color="auto"/>
              <w:left w:val="single" w:sz="4" w:space="0" w:color="auto"/>
              <w:bottom w:val="single" w:sz="4" w:space="0" w:color="auto"/>
              <w:right w:val="nil"/>
            </w:tcBorders>
            <w:vAlign w:val="center"/>
            <w:hideMark/>
          </w:tcPr>
          <w:p w14:paraId="01EB6108" w14:textId="77777777" w:rsidR="008D1269" w:rsidRDefault="008D1269">
            <w:pPr>
              <w:jc w:val="right"/>
              <w:rPr>
                <w:sz w:val="20"/>
              </w:rPr>
            </w:pPr>
            <w:r>
              <w:rPr>
                <w:color w:val="000000"/>
                <w:sz w:val="20"/>
                <w:szCs w:val="20"/>
              </w:rPr>
              <w:t>-20.4</w:t>
            </w:r>
          </w:p>
        </w:tc>
        <w:tc>
          <w:tcPr>
            <w:tcW w:w="1577" w:type="dxa"/>
            <w:tcBorders>
              <w:top w:val="single" w:sz="4" w:space="0" w:color="auto"/>
              <w:left w:val="nil"/>
              <w:bottom w:val="single" w:sz="4" w:space="0" w:color="auto"/>
              <w:right w:val="single" w:sz="4" w:space="0" w:color="auto"/>
            </w:tcBorders>
            <w:vAlign w:val="center"/>
            <w:hideMark/>
          </w:tcPr>
          <w:p w14:paraId="3DF61A2B" w14:textId="77777777" w:rsidR="008D1269" w:rsidRDefault="008D1269">
            <w:pPr>
              <w:rPr>
                <w:sz w:val="20"/>
              </w:rPr>
            </w:pPr>
            <w:r>
              <w:rPr>
                <w:color w:val="000000"/>
                <w:sz w:val="20"/>
                <w:szCs w:val="20"/>
              </w:rPr>
              <w:t>(-23.1 to -17.5)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6BF2E" w14:textId="77777777" w:rsidR="008D1269" w:rsidRDefault="008D1269">
            <w:pPr>
              <w:jc w:val="center"/>
              <w:rPr>
                <w:sz w:val="20"/>
              </w:rPr>
            </w:pPr>
            <w:r>
              <w:rPr>
                <w:color w:val="000000"/>
                <w:sz w:val="20"/>
              </w:rPr>
              <w:t>861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11890" w14:textId="77777777" w:rsidR="008D1269" w:rsidRDefault="008D1269">
            <w:pPr>
              <w:jc w:val="center"/>
              <w:rPr>
                <w:sz w:val="20"/>
              </w:rPr>
            </w:pPr>
            <w:r>
              <w:rPr>
                <w:color w:val="000000"/>
                <w:sz w:val="20"/>
              </w:rPr>
              <w:t>671</w:t>
            </w:r>
          </w:p>
        </w:tc>
        <w:tc>
          <w:tcPr>
            <w:tcW w:w="992" w:type="dxa"/>
            <w:tcBorders>
              <w:top w:val="single" w:sz="4" w:space="0" w:color="auto"/>
              <w:left w:val="single" w:sz="4" w:space="0" w:color="auto"/>
              <w:bottom w:val="single" w:sz="4" w:space="0" w:color="auto"/>
              <w:right w:val="nil"/>
            </w:tcBorders>
            <w:vAlign w:val="center"/>
            <w:hideMark/>
          </w:tcPr>
          <w:p w14:paraId="3B47FF6A" w14:textId="77777777" w:rsidR="008D1269" w:rsidRDefault="008D1269">
            <w:pPr>
              <w:jc w:val="right"/>
              <w:rPr>
                <w:sz w:val="20"/>
              </w:rPr>
            </w:pPr>
            <w:r>
              <w:rPr>
                <w:color w:val="000000"/>
                <w:sz w:val="20"/>
                <w:szCs w:val="20"/>
              </w:rPr>
              <w:t>-22.1</w:t>
            </w:r>
          </w:p>
        </w:tc>
        <w:tc>
          <w:tcPr>
            <w:tcW w:w="1689" w:type="dxa"/>
            <w:tcBorders>
              <w:top w:val="single" w:sz="4" w:space="0" w:color="auto"/>
              <w:left w:val="nil"/>
              <w:bottom w:val="single" w:sz="4" w:space="0" w:color="auto"/>
              <w:right w:val="single" w:sz="4" w:space="0" w:color="auto"/>
            </w:tcBorders>
            <w:vAlign w:val="center"/>
            <w:hideMark/>
          </w:tcPr>
          <w:p w14:paraId="541E5AB3" w14:textId="77777777" w:rsidR="008D1269" w:rsidRDefault="008D1269">
            <w:pPr>
              <w:rPr>
                <w:sz w:val="20"/>
              </w:rPr>
            </w:pPr>
            <w:r>
              <w:rPr>
                <w:color w:val="000000"/>
                <w:sz w:val="20"/>
                <w:szCs w:val="20"/>
              </w:rPr>
              <w:t>(-29.5 to -13.8)</w:t>
            </w:r>
          </w:p>
        </w:tc>
      </w:tr>
      <w:tr w:rsidR="008D1269" w14:paraId="5D54CE63"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796B7987" w14:textId="77777777" w:rsidR="008D1269" w:rsidRDefault="008D1269">
            <w:pPr>
              <w:ind w:firstLine="176"/>
              <w:rPr>
                <w:sz w:val="20"/>
              </w:rPr>
            </w:pPr>
            <w:r>
              <w:rPr>
                <w:color w:val="000000"/>
                <w:sz w:val="20"/>
              </w:rPr>
              <w:t>Headache, migraine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233C5" w14:textId="77777777" w:rsidR="008D1269" w:rsidRDefault="008D1269">
            <w:pPr>
              <w:jc w:val="center"/>
              <w:rPr>
                <w:sz w:val="20"/>
              </w:rPr>
            </w:pPr>
            <w:r>
              <w:rPr>
                <w:color w:val="000000"/>
                <w:sz w:val="20"/>
              </w:rPr>
              <w:t>15,617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28CCA1" w14:textId="77777777" w:rsidR="008D1269" w:rsidRDefault="008D1269">
            <w:pPr>
              <w:jc w:val="center"/>
              <w:rPr>
                <w:sz w:val="20"/>
              </w:rPr>
            </w:pPr>
            <w:r>
              <w:rPr>
                <w:color w:val="000000"/>
                <w:sz w:val="20"/>
              </w:rPr>
              <w:t>17,038</w:t>
            </w:r>
          </w:p>
        </w:tc>
        <w:tc>
          <w:tcPr>
            <w:tcW w:w="833" w:type="dxa"/>
            <w:tcBorders>
              <w:top w:val="single" w:sz="4" w:space="0" w:color="auto"/>
              <w:left w:val="single" w:sz="4" w:space="0" w:color="auto"/>
              <w:bottom w:val="single" w:sz="4" w:space="0" w:color="auto"/>
              <w:right w:val="nil"/>
            </w:tcBorders>
            <w:vAlign w:val="center"/>
            <w:hideMark/>
          </w:tcPr>
          <w:p w14:paraId="6A3F21F0" w14:textId="77777777" w:rsidR="008D1269" w:rsidRDefault="008D1269">
            <w:pPr>
              <w:jc w:val="right"/>
              <w:rPr>
                <w:sz w:val="20"/>
              </w:rPr>
            </w:pPr>
            <w:r>
              <w:rPr>
                <w:color w:val="000000"/>
                <w:sz w:val="20"/>
                <w:szCs w:val="20"/>
              </w:rPr>
              <w:t>9.1</w:t>
            </w:r>
          </w:p>
        </w:tc>
        <w:tc>
          <w:tcPr>
            <w:tcW w:w="1577" w:type="dxa"/>
            <w:tcBorders>
              <w:top w:val="single" w:sz="4" w:space="0" w:color="auto"/>
              <w:left w:val="nil"/>
              <w:bottom w:val="single" w:sz="4" w:space="0" w:color="auto"/>
              <w:right w:val="single" w:sz="4" w:space="0" w:color="auto"/>
            </w:tcBorders>
            <w:vAlign w:val="center"/>
            <w:hideMark/>
          </w:tcPr>
          <w:p w14:paraId="1305F225" w14:textId="77777777" w:rsidR="008D1269" w:rsidRDefault="008D1269">
            <w:pPr>
              <w:rPr>
                <w:sz w:val="20"/>
              </w:rPr>
            </w:pPr>
            <w:r>
              <w:rPr>
                <w:color w:val="000000"/>
                <w:sz w:val="20"/>
                <w:szCs w:val="20"/>
              </w:rPr>
              <w:t>(6.8 to 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735E1" w14:textId="77777777" w:rsidR="008D1269" w:rsidRDefault="008D1269">
            <w:pPr>
              <w:jc w:val="center"/>
              <w:rPr>
                <w:sz w:val="20"/>
              </w:rPr>
            </w:pPr>
            <w:r>
              <w:rPr>
                <w:color w:val="000000"/>
                <w:sz w:val="20"/>
              </w:rPr>
              <w:t>1,745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ADAAC" w14:textId="77777777" w:rsidR="008D1269" w:rsidRDefault="008D1269">
            <w:pPr>
              <w:jc w:val="center"/>
              <w:rPr>
                <w:sz w:val="20"/>
              </w:rPr>
            </w:pPr>
            <w:r>
              <w:rPr>
                <w:color w:val="000000"/>
                <w:sz w:val="20"/>
              </w:rPr>
              <w:t>2,015</w:t>
            </w:r>
          </w:p>
        </w:tc>
        <w:tc>
          <w:tcPr>
            <w:tcW w:w="992" w:type="dxa"/>
            <w:tcBorders>
              <w:top w:val="single" w:sz="4" w:space="0" w:color="auto"/>
              <w:left w:val="single" w:sz="4" w:space="0" w:color="auto"/>
              <w:bottom w:val="single" w:sz="4" w:space="0" w:color="auto"/>
              <w:right w:val="nil"/>
            </w:tcBorders>
            <w:vAlign w:val="center"/>
            <w:hideMark/>
          </w:tcPr>
          <w:p w14:paraId="17B3BB79" w14:textId="77777777" w:rsidR="008D1269" w:rsidRDefault="008D1269">
            <w:pPr>
              <w:jc w:val="right"/>
              <w:rPr>
                <w:sz w:val="20"/>
              </w:rPr>
            </w:pPr>
            <w:r>
              <w:rPr>
                <w:color w:val="000000"/>
                <w:sz w:val="20"/>
                <w:szCs w:val="20"/>
              </w:rPr>
              <w:t>15.5</w:t>
            </w:r>
          </w:p>
        </w:tc>
        <w:tc>
          <w:tcPr>
            <w:tcW w:w="1689" w:type="dxa"/>
            <w:tcBorders>
              <w:top w:val="single" w:sz="4" w:space="0" w:color="auto"/>
              <w:left w:val="nil"/>
              <w:bottom w:val="single" w:sz="4" w:space="0" w:color="auto"/>
              <w:right w:val="single" w:sz="4" w:space="0" w:color="auto"/>
            </w:tcBorders>
            <w:vAlign w:val="center"/>
            <w:hideMark/>
          </w:tcPr>
          <w:p w14:paraId="652BD344" w14:textId="77777777" w:rsidR="008D1269" w:rsidRDefault="008D1269">
            <w:pPr>
              <w:rPr>
                <w:sz w:val="20"/>
              </w:rPr>
            </w:pPr>
            <w:r>
              <w:rPr>
                <w:color w:val="000000"/>
                <w:sz w:val="20"/>
                <w:szCs w:val="20"/>
              </w:rPr>
              <w:t>(8.3 to 23.1)</w:t>
            </w:r>
          </w:p>
        </w:tc>
      </w:tr>
      <w:tr w:rsidR="008D1269" w14:paraId="44A7E936"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197EA161" w14:textId="77777777" w:rsidR="008D1269" w:rsidRDefault="008D1269">
            <w:pPr>
              <w:ind w:firstLine="176"/>
              <w:rPr>
                <w:sz w:val="20"/>
              </w:rPr>
            </w:pPr>
            <w:r>
              <w:rPr>
                <w:color w:val="000000"/>
                <w:sz w:val="20"/>
              </w:rPr>
              <w:t>Infectious diseases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1D1EB" w14:textId="77777777" w:rsidR="008D1269" w:rsidRDefault="008D1269">
            <w:pPr>
              <w:jc w:val="center"/>
              <w:rPr>
                <w:sz w:val="20"/>
              </w:rPr>
            </w:pPr>
            <w:r>
              <w:rPr>
                <w:color w:val="000000"/>
                <w:sz w:val="20"/>
              </w:rPr>
              <w:t>1,505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EE962" w14:textId="77777777" w:rsidR="008D1269" w:rsidRDefault="008D1269">
            <w:pPr>
              <w:jc w:val="center"/>
              <w:rPr>
                <w:sz w:val="20"/>
              </w:rPr>
            </w:pPr>
            <w:r>
              <w:rPr>
                <w:color w:val="000000"/>
                <w:sz w:val="20"/>
              </w:rPr>
              <w:t>1,313</w:t>
            </w:r>
          </w:p>
        </w:tc>
        <w:tc>
          <w:tcPr>
            <w:tcW w:w="833" w:type="dxa"/>
            <w:tcBorders>
              <w:top w:val="single" w:sz="4" w:space="0" w:color="auto"/>
              <w:left w:val="single" w:sz="4" w:space="0" w:color="auto"/>
              <w:bottom w:val="single" w:sz="4" w:space="0" w:color="auto"/>
              <w:right w:val="nil"/>
            </w:tcBorders>
            <w:vAlign w:val="center"/>
            <w:hideMark/>
          </w:tcPr>
          <w:p w14:paraId="5CAC133D" w14:textId="77777777" w:rsidR="008D1269" w:rsidRDefault="008D1269">
            <w:pPr>
              <w:jc w:val="right"/>
              <w:rPr>
                <w:sz w:val="20"/>
              </w:rPr>
            </w:pPr>
            <w:r>
              <w:rPr>
                <w:color w:val="000000"/>
                <w:sz w:val="20"/>
                <w:szCs w:val="20"/>
              </w:rPr>
              <w:t>-12.8</w:t>
            </w:r>
          </w:p>
        </w:tc>
        <w:tc>
          <w:tcPr>
            <w:tcW w:w="1577" w:type="dxa"/>
            <w:tcBorders>
              <w:top w:val="single" w:sz="4" w:space="0" w:color="auto"/>
              <w:left w:val="nil"/>
              <w:bottom w:val="single" w:sz="4" w:space="0" w:color="auto"/>
              <w:right w:val="single" w:sz="4" w:space="0" w:color="auto"/>
            </w:tcBorders>
            <w:vAlign w:val="center"/>
            <w:hideMark/>
          </w:tcPr>
          <w:p w14:paraId="506B05AB" w14:textId="77777777" w:rsidR="008D1269" w:rsidRDefault="008D1269">
            <w:pPr>
              <w:rPr>
                <w:sz w:val="20"/>
              </w:rPr>
            </w:pPr>
            <w:r>
              <w:rPr>
                <w:color w:val="000000"/>
                <w:sz w:val="20"/>
                <w:szCs w:val="20"/>
              </w:rPr>
              <w:t>(-19.0 to -6.1)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C54A49" w14:textId="77777777" w:rsidR="008D1269" w:rsidRDefault="008D1269">
            <w:pPr>
              <w:jc w:val="center"/>
              <w:rPr>
                <w:sz w:val="20"/>
              </w:rPr>
            </w:pPr>
            <w:r>
              <w:rPr>
                <w:color w:val="000000"/>
                <w:sz w:val="20"/>
              </w:rPr>
              <w:t>185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FB235" w14:textId="77777777" w:rsidR="008D1269" w:rsidRDefault="008D1269">
            <w:pPr>
              <w:jc w:val="center"/>
              <w:rPr>
                <w:sz w:val="20"/>
              </w:rPr>
            </w:pPr>
            <w:r>
              <w:rPr>
                <w:color w:val="000000"/>
                <w:sz w:val="20"/>
              </w:rPr>
              <w:t>141</w:t>
            </w:r>
          </w:p>
        </w:tc>
        <w:tc>
          <w:tcPr>
            <w:tcW w:w="992" w:type="dxa"/>
            <w:tcBorders>
              <w:top w:val="single" w:sz="4" w:space="0" w:color="auto"/>
              <w:left w:val="single" w:sz="4" w:space="0" w:color="auto"/>
              <w:bottom w:val="single" w:sz="4" w:space="0" w:color="auto"/>
              <w:right w:val="nil"/>
            </w:tcBorders>
            <w:vAlign w:val="center"/>
            <w:hideMark/>
          </w:tcPr>
          <w:p w14:paraId="48244D02" w14:textId="77777777" w:rsidR="008D1269" w:rsidRDefault="008D1269">
            <w:pPr>
              <w:jc w:val="right"/>
              <w:rPr>
                <w:sz w:val="20"/>
              </w:rPr>
            </w:pPr>
            <w:r>
              <w:rPr>
                <w:color w:val="000000"/>
                <w:sz w:val="20"/>
                <w:szCs w:val="20"/>
              </w:rPr>
              <w:t>-23.8</w:t>
            </w:r>
          </w:p>
        </w:tc>
        <w:tc>
          <w:tcPr>
            <w:tcW w:w="1689" w:type="dxa"/>
            <w:tcBorders>
              <w:top w:val="single" w:sz="4" w:space="0" w:color="auto"/>
              <w:left w:val="nil"/>
              <w:bottom w:val="single" w:sz="4" w:space="0" w:color="auto"/>
              <w:right w:val="single" w:sz="4" w:space="0" w:color="auto"/>
            </w:tcBorders>
            <w:vAlign w:val="center"/>
            <w:hideMark/>
          </w:tcPr>
          <w:p w14:paraId="33AB1095" w14:textId="77777777" w:rsidR="008D1269" w:rsidRDefault="008D1269">
            <w:pPr>
              <w:rPr>
                <w:sz w:val="20"/>
              </w:rPr>
            </w:pPr>
            <w:r>
              <w:rPr>
                <w:color w:val="000000"/>
                <w:sz w:val="20"/>
                <w:szCs w:val="20"/>
              </w:rPr>
              <w:t>(-38.8 to -5.1)</w:t>
            </w:r>
          </w:p>
        </w:tc>
      </w:tr>
      <w:tr w:rsidR="008D1269" w14:paraId="244D8EDB"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78AAA896" w14:textId="77777777" w:rsidR="008D1269" w:rsidRDefault="008D1269">
            <w:pPr>
              <w:ind w:firstLine="176"/>
              <w:rPr>
                <w:sz w:val="20"/>
              </w:rPr>
            </w:pPr>
            <w:r>
              <w:rPr>
                <w:color w:val="000000"/>
                <w:sz w:val="20"/>
              </w:rPr>
              <w:t>Injury, fracture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278E1" w14:textId="77777777" w:rsidR="008D1269" w:rsidRDefault="008D1269">
            <w:pPr>
              <w:jc w:val="center"/>
              <w:rPr>
                <w:sz w:val="20"/>
              </w:rPr>
            </w:pPr>
            <w:r>
              <w:rPr>
                <w:color w:val="000000"/>
                <w:sz w:val="20"/>
              </w:rPr>
              <w:t>5,922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42947" w14:textId="77777777" w:rsidR="008D1269" w:rsidRDefault="008D1269">
            <w:pPr>
              <w:jc w:val="center"/>
              <w:rPr>
                <w:sz w:val="20"/>
              </w:rPr>
            </w:pPr>
            <w:r>
              <w:rPr>
                <w:color w:val="000000"/>
                <w:sz w:val="20"/>
              </w:rPr>
              <w:t>5,212</w:t>
            </w:r>
          </w:p>
        </w:tc>
        <w:tc>
          <w:tcPr>
            <w:tcW w:w="833" w:type="dxa"/>
            <w:tcBorders>
              <w:top w:val="single" w:sz="4" w:space="0" w:color="auto"/>
              <w:left w:val="single" w:sz="4" w:space="0" w:color="auto"/>
              <w:bottom w:val="single" w:sz="4" w:space="0" w:color="auto"/>
              <w:right w:val="nil"/>
            </w:tcBorders>
            <w:vAlign w:val="center"/>
            <w:hideMark/>
          </w:tcPr>
          <w:p w14:paraId="13A064F5" w14:textId="77777777" w:rsidR="008D1269" w:rsidRDefault="008D1269">
            <w:pPr>
              <w:jc w:val="right"/>
              <w:rPr>
                <w:sz w:val="20"/>
              </w:rPr>
            </w:pPr>
            <w:r>
              <w:rPr>
                <w:color w:val="000000"/>
                <w:sz w:val="20"/>
                <w:szCs w:val="20"/>
              </w:rPr>
              <w:t>-12.0</w:t>
            </w:r>
          </w:p>
        </w:tc>
        <w:tc>
          <w:tcPr>
            <w:tcW w:w="1577" w:type="dxa"/>
            <w:tcBorders>
              <w:top w:val="single" w:sz="4" w:space="0" w:color="auto"/>
              <w:left w:val="nil"/>
              <w:bottom w:val="single" w:sz="4" w:space="0" w:color="auto"/>
              <w:right w:val="single" w:sz="4" w:space="0" w:color="auto"/>
            </w:tcBorders>
            <w:vAlign w:val="center"/>
            <w:hideMark/>
          </w:tcPr>
          <w:p w14:paraId="0B4DCE85" w14:textId="77777777" w:rsidR="008D1269" w:rsidRDefault="008D1269">
            <w:pPr>
              <w:rPr>
                <w:sz w:val="20"/>
              </w:rPr>
            </w:pPr>
            <w:r>
              <w:rPr>
                <w:color w:val="000000"/>
                <w:sz w:val="20"/>
                <w:szCs w:val="20"/>
              </w:rPr>
              <w:t>(-15.2 to -8.7)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86AAE" w14:textId="77777777" w:rsidR="008D1269" w:rsidRDefault="008D1269">
            <w:pPr>
              <w:jc w:val="center"/>
              <w:rPr>
                <w:sz w:val="20"/>
              </w:rPr>
            </w:pPr>
            <w:r>
              <w:rPr>
                <w:color w:val="000000"/>
                <w:sz w:val="20"/>
              </w:rPr>
              <w:t>712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16F0D" w14:textId="77777777" w:rsidR="008D1269" w:rsidRDefault="008D1269">
            <w:pPr>
              <w:jc w:val="center"/>
              <w:rPr>
                <w:sz w:val="20"/>
              </w:rPr>
            </w:pPr>
            <w:r>
              <w:rPr>
                <w:color w:val="000000"/>
                <w:sz w:val="20"/>
              </w:rPr>
              <w:t>597</w:t>
            </w:r>
          </w:p>
        </w:tc>
        <w:tc>
          <w:tcPr>
            <w:tcW w:w="992" w:type="dxa"/>
            <w:tcBorders>
              <w:top w:val="single" w:sz="4" w:space="0" w:color="auto"/>
              <w:left w:val="single" w:sz="4" w:space="0" w:color="auto"/>
              <w:bottom w:val="single" w:sz="4" w:space="0" w:color="auto"/>
              <w:right w:val="nil"/>
            </w:tcBorders>
            <w:vAlign w:val="center"/>
            <w:hideMark/>
          </w:tcPr>
          <w:p w14:paraId="50AE1765" w14:textId="77777777" w:rsidR="008D1269" w:rsidRDefault="008D1269">
            <w:pPr>
              <w:jc w:val="right"/>
              <w:rPr>
                <w:sz w:val="20"/>
              </w:rPr>
            </w:pPr>
            <w:r>
              <w:rPr>
                <w:color w:val="000000"/>
                <w:sz w:val="20"/>
                <w:szCs w:val="20"/>
              </w:rPr>
              <w:t>-16.2</w:t>
            </w:r>
          </w:p>
        </w:tc>
        <w:tc>
          <w:tcPr>
            <w:tcW w:w="1689" w:type="dxa"/>
            <w:tcBorders>
              <w:top w:val="single" w:sz="4" w:space="0" w:color="auto"/>
              <w:left w:val="nil"/>
              <w:bottom w:val="single" w:sz="4" w:space="0" w:color="auto"/>
              <w:right w:val="single" w:sz="4" w:space="0" w:color="auto"/>
            </w:tcBorders>
            <w:vAlign w:val="center"/>
            <w:hideMark/>
          </w:tcPr>
          <w:p w14:paraId="41C45715" w14:textId="77777777" w:rsidR="008D1269" w:rsidRDefault="008D1269">
            <w:pPr>
              <w:rPr>
                <w:sz w:val="20"/>
              </w:rPr>
            </w:pPr>
            <w:r>
              <w:rPr>
                <w:color w:val="000000"/>
                <w:sz w:val="20"/>
                <w:szCs w:val="20"/>
              </w:rPr>
              <w:t>(-24.8 to -6.5)</w:t>
            </w:r>
          </w:p>
        </w:tc>
      </w:tr>
      <w:tr w:rsidR="008D1269" w14:paraId="28556A42"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4E6E334F" w14:textId="77777777" w:rsidR="008D1269" w:rsidRDefault="008D1269">
            <w:pPr>
              <w:ind w:firstLine="176"/>
              <w:rPr>
                <w:sz w:val="20"/>
              </w:rPr>
            </w:pPr>
            <w:r>
              <w:rPr>
                <w:color w:val="000000"/>
                <w:sz w:val="20"/>
              </w:rPr>
              <w:t>Mental health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35009" w14:textId="77777777" w:rsidR="008D1269" w:rsidRDefault="008D1269">
            <w:pPr>
              <w:jc w:val="center"/>
              <w:rPr>
                <w:sz w:val="20"/>
              </w:rPr>
            </w:pPr>
            <w:r>
              <w:rPr>
                <w:color w:val="000000"/>
                <w:sz w:val="20"/>
              </w:rPr>
              <w:t>16,126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127084" w14:textId="77777777" w:rsidR="008D1269" w:rsidRDefault="008D1269">
            <w:pPr>
              <w:jc w:val="center"/>
              <w:rPr>
                <w:sz w:val="20"/>
              </w:rPr>
            </w:pPr>
            <w:r>
              <w:rPr>
                <w:color w:val="000000"/>
                <w:sz w:val="20"/>
              </w:rPr>
              <w:t>18,673</w:t>
            </w:r>
          </w:p>
        </w:tc>
        <w:tc>
          <w:tcPr>
            <w:tcW w:w="833" w:type="dxa"/>
            <w:tcBorders>
              <w:top w:val="single" w:sz="4" w:space="0" w:color="auto"/>
              <w:left w:val="single" w:sz="4" w:space="0" w:color="auto"/>
              <w:bottom w:val="single" w:sz="4" w:space="0" w:color="auto"/>
              <w:right w:val="nil"/>
            </w:tcBorders>
            <w:vAlign w:val="center"/>
            <w:hideMark/>
          </w:tcPr>
          <w:p w14:paraId="44734C8C" w14:textId="77777777" w:rsidR="008D1269" w:rsidRDefault="008D1269">
            <w:pPr>
              <w:jc w:val="right"/>
              <w:rPr>
                <w:sz w:val="20"/>
              </w:rPr>
            </w:pPr>
            <w:r>
              <w:rPr>
                <w:color w:val="000000"/>
                <w:sz w:val="20"/>
                <w:szCs w:val="20"/>
              </w:rPr>
              <w:t>15.8</w:t>
            </w:r>
          </w:p>
        </w:tc>
        <w:tc>
          <w:tcPr>
            <w:tcW w:w="1577" w:type="dxa"/>
            <w:tcBorders>
              <w:top w:val="single" w:sz="4" w:space="0" w:color="auto"/>
              <w:left w:val="nil"/>
              <w:bottom w:val="single" w:sz="4" w:space="0" w:color="auto"/>
              <w:right w:val="single" w:sz="4" w:space="0" w:color="auto"/>
            </w:tcBorders>
            <w:vAlign w:val="center"/>
            <w:hideMark/>
          </w:tcPr>
          <w:p w14:paraId="164C7379" w14:textId="77777777" w:rsidR="008D1269" w:rsidRDefault="008D1269">
            <w:pPr>
              <w:rPr>
                <w:sz w:val="20"/>
              </w:rPr>
            </w:pPr>
            <w:r>
              <w:rPr>
                <w:color w:val="000000"/>
                <w:sz w:val="20"/>
                <w:szCs w:val="20"/>
              </w:rPr>
              <w:t>(13.4 to 18.3)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6AFEB" w14:textId="77777777" w:rsidR="008D1269" w:rsidRDefault="008D1269">
            <w:pPr>
              <w:jc w:val="center"/>
              <w:rPr>
                <w:sz w:val="20"/>
              </w:rPr>
            </w:pPr>
            <w:r>
              <w:rPr>
                <w:color w:val="000000"/>
                <w:sz w:val="20"/>
              </w:rPr>
              <w:t>1,848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77E5F" w14:textId="77777777" w:rsidR="008D1269" w:rsidRDefault="008D1269">
            <w:pPr>
              <w:jc w:val="center"/>
              <w:rPr>
                <w:sz w:val="20"/>
              </w:rPr>
            </w:pPr>
            <w:r>
              <w:rPr>
                <w:color w:val="000000"/>
                <w:sz w:val="20"/>
              </w:rPr>
              <w:t>2,119</w:t>
            </w:r>
          </w:p>
        </w:tc>
        <w:tc>
          <w:tcPr>
            <w:tcW w:w="992" w:type="dxa"/>
            <w:tcBorders>
              <w:top w:val="single" w:sz="4" w:space="0" w:color="auto"/>
              <w:left w:val="single" w:sz="4" w:space="0" w:color="auto"/>
              <w:bottom w:val="single" w:sz="4" w:space="0" w:color="auto"/>
              <w:right w:val="nil"/>
            </w:tcBorders>
            <w:vAlign w:val="center"/>
            <w:hideMark/>
          </w:tcPr>
          <w:p w14:paraId="3F47DE99" w14:textId="77777777" w:rsidR="008D1269" w:rsidRDefault="008D1269">
            <w:pPr>
              <w:jc w:val="right"/>
              <w:rPr>
                <w:sz w:val="20"/>
              </w:rPr>
            </w:pPr>
            <w:r>
              <w:rPr>
                <w:color w:val="000000"/>
                <w:sz w:val="20"/>
                <w:szCs w:val="20"/>
              </w:rPr>
              <w:t>14.7</w:t>
            </w:r>
          </w:p>
        </w:tc>
        <w:tc>
          <w:tcPr>
            <w:tcW w:w="1689" w:type="dxa"/>
            <w:tcBorders>
              <w:top w:val="single" w:sz="4" w:space="0" w:color="auto"/>
              <w:left w:val="nil"/>
              <w:bottom w:val="single" w:sz="4" w:space="0" w:color="auto"/>
              <w:right w:val="single" w:sz="4" w:space="0" w:color="auto"/>
            </w:tcBorders>
            <w:vAlign w:val="center"/>
            <w:hideMark/>
          </w:tcPr>
          <w:p w14:paraId="4333767D" w14:textId="77777777" w:rsidR="008D1269" w:rsidRDefault="008D1269">
            <w:pPr>
              <w:rPr>
                <w:sz w:val="20"/>
              </w:rPr>
            </w:pPr>
            <w:r>
              <w:rPr>
                <w:color w:val="000000"/>
                <w:sz w:val="20"/>
                <w:szCs w:val="20"/>
              </w:rPr>
              <w:t>(7.7 to 22.0)</w:t>
            </w:r>
          </w:p>
        </w:tc>
      </w:tr>
      <w:tr w:rsidR="008D1269" w14:paraId="1D134446"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6FDA3F70" w14:textId="77777777" w:rsidR="008D1269" w:rsidRDefault="008D1269">
            <w:pPr>
              <w:ind w:firstLine="176"/>
              <w:rPr>
                <w:sz w:val="20"/>
              </w:rPr>
            </w:pPr>
            <w:r>
              <w:rPr>
                <w:color w:val="000000"/>
                <w:sz w:val="20"/>
              </w:rPr>
              <w:t>Nervous system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0A73F" w14:textId="77777777" w:rsidR="008D1269" w:rsidRDefault="008D1269">
            <w:pPr>
              <w:jc w:val="center"/>
              <w:rPr>
                <w:sz w:val="20"/>
              </w:rPr>
            </w:pPr>
            <w:r>
              <w:rPr>
                <w:color w:val="000000"/>
                <w:sz w:val="20"/>
              </w:rPr>
              <w:t>974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CE398" w14:textId="77777777" w:rsidR="008D1269" w:rsidRDefault="008D1269">
            <w:pPr>
              <w:jc w:val="center"/>
              <w:rPr>
                <w:sz w:val="20"/>
              </w:rPr>
            </w:pPr>
            <w:r>
              <w:rPr>
                <w:color w:val="000000"/>
                <w:sz w:val="20"/>
              </w:rPr>
              <w:t>843</w:t>
            </w:r>
          </w:p>
        </w:tc>
        <w:tc>
          <w:tcPr>
            <w:tcW w:w="833" w:type="dxa"/>
            <w:tcBorders>
              <w:top w:val="single" w:sz="4" w:space="0" w:color="auto"/>
              <w:left w:val="single" w:sz="4" w:space="0" w:color="auto"/>
              <w:bottom w:val="single" w:sz="4" w:space="0" w:color="auto"/>
              <w:right w:val="nil"/>
            </w:tcBorders>
            <w:vAlign w:val="center"/>
            <w:hideMark/>
          </w:tcPr>
          <w:p w14:paraId="5C14118A" w14:textId="77777777" w:rsidR="008D1269" w:rsidRDefault="008D1269">
            <w:pPr>
              <w:jc w:val="right"/>
              <w:rPr>
                <w:sz w:val="20"/>
              </w:rPr>
            </w:pPr>
            <w:r>
              <w:rPr>
                <w:color w:val="000000"/>
                <w:sz w:val="20"/>
                <w:szCs w:val="20"/>
              </w:rPr>
              <w:t>-13.4</w:t>
            </w:r>
          </w:p>
        </w:tc>
        <w:tc>
          <w:tcPr>
            <w:tcW w:w="1577" w:type="dxa"/>
            <w:tcBorders>
              <w:top w:val="single" w:sz="4" w:space="0" w:color="auto"/>
              <w:left w:val="nil"/>
              <w:bottom w:val="single" w:sz="4" w:space="0" w:color="auto"/>
              <w:right w:val="single" w:sz="4" w:space="0" w:color="auto"/>
            </w:tcBorders>
            <w:vAlign w:val="center"/>
            <w:hideMark/>
          </w:tcPr>
          <w:p w14:paraId="08F1B460" w14:textId="77777777" w:rsidR="008D1269" w:rsidRDefault="008D1269">
            <w:pPr>
              <w:rPr>
                <w:sz w:val="20"/>
              </w:rPr>
            </w:pPr>
            <w:r>
              <w:rPr>
                <w:color w:val="000000"/>
                <w:sz w:val="20"/>
                <w:szCs w:val="20"/>
              </w:rPr>
              <w:t>(-21.1 to -5.1)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A1872A" w14:textId="77777777" w:rsidR="008D1269" w:rsidRDefault="008D1269">
            <w:pPr>
              <w:jc w:val="center"/>
              <w:rPr>
                <w:sz w:val="20"/>
              </w:rPr>
            </w:pPr>
            <w:r>
              <w:rPr>
                <w:color w:val="000000"/>
                <w:sz w:val="20"/>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B2A41" w14:textId="77777777" w:rsidR="008D1269" w:rsidRDefault="008D1269">
            <w:pPr>
              <w:jc w:val="center"/>
              <w:rPr>
                <w:sz w:val="20"/>
              </w:rPr>
            </w:pPr>
            <w:r>
              <w:rPr>
                <w:color w:val="000000"/>
                <w:sz w:val="20"/>
              </w:rPr>
              <w:t>107</w:t>
            </w:r>
          </w:p>
        </w:tc>
        <w:tc>
          <w:tcPr>
            <w:tcW w:w="992" w:type="dxa"/>
            <w:tcBorders>
              <w:top w:val="single" w:sz="4" w:space="0" w:color="auto"/>
              <w:left w:val="single" w:sz="4" w:space="0" w:color="auto"/>
              <w:bottom w:val="single" w:sz="4" w:space="0" w:color="auto"/>
              <w:right w:val="nil"/>
            </w:tcBorders>
            <w:vAlign w:val="center"/>
            <w:hideMark/>
          </w:tcPr>
          <w:p w14:paraId="1320CAD8" w14:textId="77777777" w:rsidR="008D1269" w:rsidRDefault="008D1269">
            <w:pPr>
              <w:jc w:val="right"/>
              <w:rPr>
                <w:sz w:val="20"/>
              </w:rPr>
            </w:pPr>
            <w:r>
              <w:rPr>
                <w:color w:val="000000"/>
                <w:sz w:val="20"/>
                <w:szCs w:val="20"/>
              </w:rPr>
              <w:t>-0.9</w:t>
            </w:r>
          </w:p>
        </w:tc>
        <w:tc>
          <w:tcPr>
            <w:tcW w:w="1689" w:type="dxa"/>
            <w:tcBorders>
              <w:top w:val="single" w:sz="4" w:space="0" w:color="auto"/>
              <w:left w:val="nil"/>
              <w:bottom w:val="single" w:sz="4" w:space="0" w:color="auto"/>
              <w:right w:val="single" w:sz="4" w:space="0" w:color="auto"/>
            </w:tcBorders>
            <w:vAlign w:val="center"/>
            <w:hideMark/>
          </w:tcPr>
          <w:p w14:paraId="6C128207" w14:textId="77777777" w:rsidR="008D1269" w:rsidRDefault="008D1269">
            <w:pPr>
              <w:rPr>
                <w:sz w:val="20"/>
              </w:rPr>
            </w:pPr>
            <w:r>
              <w:rPr>
                <w:color w:val="000000"/>
                <w:sz w:val="20"/>
                <w:szCs w:val="20"/>
              </w:rPr>
              <w:t>(-24.2 to 29.4)</w:t>
            </w:r>
          </w:p>
        </w:tc>
      </w:tr>
      <w:tr w:rsidR="008D1269" w14:paraId="5A33BBEC"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072F037B" w14:textId="77777777" w:rsidR="008D1269" w:rsidRDefault="008D1269">
            <w:pPr>
              <w:ind w:firstLine="176"/>
              <w:rPr>
                <w:sz w:val="20"/>
              </w:rPr>
            </w:pPr>
            <w:r>
              <w:rPr>
                <w:color w:val="000000"/>
                <w:sz w:val="20"/>
              </w:rPr>
              <w:t>Other musculoskeletal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A53530" w14:textId="77777777" w:rsidR="008D1269" w:rsidRDefault="008D1269">
            <w:pPr>
              <w:jc w:val="center"/>
              <w:rPr>
                <w:sz w:val="20"/>
              </w:rPr>
            </w:pPr>
            <w:r>
              <w:rPr>
                <w:color w:val="000000"/>
                <w:sz w:val="20"/>
              </w:rPr>
              <w:t>12,639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F6526C" w14:textId="77777777" w:rsidR="008D1269" w:rsidRDefault="008D1269">
            <w:pPr>
              <w:jc w:val="center"/>
              <w:rPr>
                <w:sz w:val="20"/>
              </w:rPr>
            </w:pPr>
            <w:r>
              <w:rPr>
                <w:color w:val="000000"/>
                <w:sz w:val="20"/>
              </w:rPr>
              <w:t>10,492</w:t>
            </w:r>
          </w:p>
        </w:tc>
        <w:tc>
          <w:tcPr>
            <w:tcW w:w="833" w:type="dxa"/>
            <w:tcBorders>
              <w:top w:val="single" w:sz="4" w:space="0" w:color="auto"/>
              <w:left w:val="single" w:sz="4" w:space="0" w:color="auto"/>
              <w:bottom w:val="single" w:sz="4" w:space="0" w:color="auto"/>
              <w:right w:val="nil"/>
            </w:tcBorders>
            <w:vAlign w:val="center"/>
            <w:hideMark/>
          </w:tcPr>
          <w:p w14:paraId="69C4C6DC" w14:textId="77777777" w:rsidR="008D1269" w:rsidRDefault="008D1269">
            <w:pPr>
              <w:jc w:val="right"/>
              <w:rPr>
                <w:sz w:val="20"/>
              </w:rPr>
            </w:pPr>
            <w:r>
              <w:rPr>
                <w:color w:val="000000"/>
                <w:sz w:val="20"/>
                <w:szCs w:val="20"/>
              </w:rPr>
              <w:t>-17.0</w:t>
            </w:r>
          </w:p>
        </w:tc>
        <w:tc>
          <w:tcPr>
            <w:tcW w:w="1577" w:type="dxa"/>
            <w:tcBorders>
              <w:top w:val="single" w:sz="4" w:space="0" w:color="auto"/>
              <w:left w:val="nil"/>
              <w:bottom w:val="single" w:sz="4" w:space="0" w:color="auto"/>
              <w:right w:val="single" w:sz="4" w:space="0" w:color="auto"/>
            </w:tcBorders>
            <w:vAlign w:val="center"/>
            <w:hideMark/>
          </w:tcPr>
          <w:p w14:paraId="3D0DC6A8" w14:textId="77777777" w:rsidR="008D1269" w:rsidRDefault="008D1269">
            <w:pPr>
              <w:rPr>
                <w:sz w:val="20"/>
              </w:rPr>
            </w:pPr>
            <w:r>
              <w:rPr>
                <w:color w:val="000000"/>
                <w:sz w:val="20"/>
                <w:szCs w:val="20"/>
              </w:rPr>
              <w:t>(-19.1 to -14.8)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8AE19D" w14:textId="77777777" w:rsidR="008D1269" w:rsidRDefault="008D1269">
            <w:pPr>
              <w:jc w:val="center"/>
              <w:rPr>
                <w:sz w:val="20"/>
              </w:rPr>
            </w:pPr>
            <w:r>
              <w:rPr>
                <w:color w:val="000000"/>
                <w:sz w:val="20"/>
              </w:rPr>
              <w:t>1,643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E21EB" w14:textId="77777777" w:rsidR="008D1269" w:rsidRDefault="008D1269">
            <w:pPr>
              <w:jc w:val="center"/>
              <w:rPr>
                <w:sz w:val="20"/>
              </w:rPr>
            </w:pPr>
            <w:r>
              <w:rPr>
                <w:color w:val="000000"/>
                <w:sz w:val="20"/>
              </w:rPr>
              <w:t>1,256</w:t>
            </w:r>
          </w:p>
        </w:tc>
        <w:tc>
          <w:tcPr>
            <w:tcW w:w="992" w:type="dxa"/>
            <w:tcBorders>
              <w:top w:val="single" w:sz="4" w:space="0" w:color="auto"/>
              <w:left w:val="single" w:sz="4" w:space="0" w:color="auto"/>
              <w:bottom w:val="single" w:sz="4" w:space="0" w:color="auto"/>
              <w:right w:val="nil"/>
            </w:tcBorders>
            <w:vAlign w:val="center"/>
            <w:hideMark/>
          </w:tcPr>
          <w:p w14:paraId="26682511" w14:textId="77777777" w:rsidR="008D1269" w:rsidRDefault="008D1269">
            <w:pPr>
              <w:jc w:val="right"/>
              <w:rPr>
                <w:sz w:val="20"/>
              </w:rPr>
            </w:pPr>
            <w:r>
              <w:rPr>
                <w:color w:val="000000"/>
                <w:sz w:val="20"/>
                <w:szCs w:val="20"/>
              </w:rPr>
              <w:t>-23.6</w:t>
            </w:r>
          </w:p>
        </w:tc>
        <w:tc>
          <w:tcPr>
            <w:tcW w:w="1689" w:type="dxa"/>
            <w:tcBorders>
              <w:top w:val="single" w:sz="4" w:space="0" w:color="auto"/>
              <w:left w:val="nil"/>
              <w:bottom w:val="single" w:sz="4" w:space="0" w:color="auto"/>
              <w:right w:val="single" w:sz="4" w:space="0" w:color="auto"/>
            </w:tcBorders>
            <w:vAlign w:val="center"/>
            <w:hideMark/>
          </w:tcPr>
          <w:p w14:paraId="0462B7D9" w14:textId="77777777" w:rsidR="008D1269" w:rsidRDefault="008D1269">
            <w:pPr>
              <w:rPr>
                <w:sz w:val="20"/>
              </w:rPr>
            </w:pPr>
            <w:r>
              <w:rPr>
                <w:color w:val="000000"/>
                <w:sz w:val="20"/>
                <w:szCs w:val="20"/>
              </w:rPr>
              <w:t>(-29.0 to -17.7)</w:t>
            </w:r>
          </w:p>
        </w:tc>
      </w:tr>
      <w:tr w:rsidR="008D1269" w14:paraId="0BD154C3"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0DBD4081" w14:textId="77777777" w:rsidR="008D1269" w:rsidRDefault="008D1269">
            <w:pPr>
              <w:ind w:firstLine="176"/>
              <w:rPr>
                <w:sz w:val="20"/>
              </w:rPr>
            </w:pPr>
            <w:r>
              <w:rPr>
                <w:color w:val="000000"/>
                <w:sz w:val="20"/>
              </w:rPr>
              <w:t>Pregnancy-related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03A54" w14:textId="77777777" w:rsidR="008D1269" w:rsidRDefault="008D1269">
            <w:pPr>
              <w:jc w:val="center"/>
              <w:rPr>
                <w:sz w:val="20"/>
              </w:rPr>
            </w:pPr>
            <w:r>
              <w:rPr>
                <w:color w:val="000000"/>
                <w:sz w:val="20"/>
              </w:rPr>
              <w:t>3,569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AA7B75" w14:textId="77777777" w:rsidR="008D1269" w:rsidRDefault="008D1269">
            <w:pPr>
              <w:jc w:val="center"/>
              <w:rPr>
                <w:sz w:val="20"/>
              </w:rPr>
            </w:pPr>
            <w:r>
              <w:rPr>
                <w:color w:val="000000"/>
                <w:sz w:val="20"/>
              </w:rPr>
              <w:t>3,669</w:t>
            </w:r>
          </w:p>
        </w:tc>
        <w:tc>
          <w:tcPr>
            <w:tcW w:w="833" w:type="dxa"/>
            <w:tcBorders>
              <w:top w:val="single" w:sz="4" w:space="0" w:color="auto"/>
              <w:left w:val="single" w:sz="4" w:space="0" w:color="auto"/>
              <w:bottom w:val="single" w:sz="4" w:space="0" w:color="auto"/>
              <w:right w:val="nil"/>
            </w:tcBorders>
            <w:vAlign w:val="center"/>
            <w:hideMark/>
          </w:tcPr>
          <w:p w14:paraId="054F3AA2" w14:textId="77777777" w:rsidR="008D1269" w:rsidRDefault="008D1269">
            <w:pPr>
              <w:jc w:val="right"/>
              <w:rPr>
                <w:sz w:val="20"/>
              </w:rPr>
            </w:pPr>
            <w:r>
              <w:rPr>
                <w:color w:val="000000"/>
                <w:sz w:val="20"/>
                <w:szCs w:val="20"/>
              </w:rPr>
              <w:t>2.8</w:t>
            </w:r>
          </w:p>
        </w:tc>
        <w:tc>
          <w:tcPr>
            <w:tcW w:w="1577" w:type="dxa"/>
            <w:tcBorders>
              <w:top w:val="single" w:sz="4" w:space="0" w:color="auto"/>
              <w:left w:val="nil"/>
              <w:bottom w:val="single" w:sz="4" w:space="0" w:color="auto"/>
              <w:right w:val="single" w:sz="4" w:space="0" w:color="auto"/>
            </w:tcBorders>
            <w:vAlign w:val="center"/>
            <w:hideMark/>
          </w:tcPr>
          <w:p w14:paraId="4B890788" w14:textId="77777777" w:rsidR="008D1269" w:rsidRDefault="008D1269">
            <w:pPr>
              <w:rPr>
                <w:sz w:val="20"/>
              </w:rPr>
            </w:pPr>
            <w:r>
              <w:rPr>
                <w:color w:val="000000"/>
                <w:sz w:val="20"/>
                <w:szCs w:val="20"/>
              </w:rPr>
              <w:t>(-1.8 to 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2CC76" w14:textId="77777777" w:rsidR="008D1269" w:rsidRDefault="008D1269">
            <w:pPr>
              <w:jc w:val="center"/>
              <w:rPr>
                <w:sz w:val="20"/>
              </w:rPr>
            </w:pPr>
            <w:r>
              <w:rPr>
                <w:color w:val="000000"/>
                <w:sz w:val="20"/>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AC5D4" w14:textId="77777777" w:rsidR="008D1269" w:rsidRDefault="008D1269">
            <w:pPr>
              <w:jc w:val="center"/>
              <w:rPr>
                <w:sz w:val="20"/>
              </w:rPr>
            </w:pPr>
            <w:r>
              <w:rPr>
                <w:color w:val="000000"/>
                <w:sz w:val="20"/>
              </w:rPr>
              <w:t>410</w:t>
            </w:r>
          </w:p>
        </w:tc>
        <w:tc>
          <w:tcPr>
            <w:tcW w:w="992" w:type="dxa"/>
            <w:tcBorders>
              <w:top w:val="single" w:sz="4" w:space="0" w:color="auto"/>
              <w:left w:val="single" w:sz="4" w:space="0" w:color="auto"/>
              <w:bottom w:val="single" w:sz="4" w:space="0" w:color="auto"/>
              <w:right w:val="nil"/>
            </w:tcBorders>
            <w:vAlign w:val="center"/>
            <w:hideMark/>
          </w:tcPr>
          <w:p w14:paraId="27A40C44" w14:textId="77777777" w:rsidR="008D1269" w:rsidRDefault="008D1269">
            <w:pPr>
              <w:jc w:val="right"/>
              <w:rPr>
                <w:sz w:val="20"/>
              </w:rPr>
            </w:pPr>
            <w:r>
              <w:rPr>
                <w:color w:val="000000"/>
                <w:sz w:val="20"/>
                <w:szCs w:val="20"/>
              </w:rPr>
              <w:t>215</w:t>
            </w:r>
          </w:p>
        </w:tc>
        <w:tc>
          <w:tcPr>
            <w:tcW w:w="1689" w:type="dxa"/>
            <w:tcBorders>
              <w:top w:val="single" w:sz="4" w:space="0" w:color="auto"/>
              <w:left w:val="nil"/>
              <w:bottom w:val="single" w:sz="4" w:space="0" w:color="auto"/>
              <w:right w:val="single" w:sz="4" w:space="0" w:color="auto"/>
            </w:tcBorders>
            <w:vAlign w:val="center"/>
            <w:hideMark/>
          </w:tcPr>
          <w:p w14:paraId="5B7753A9" w14:textId="77777777" w:rsidR="008D1269" w:rsidRDefault="008D1269">
            <w:pPr>
              <w:rPr>
                <w:sz w:val="20"/>
              </w:rPr>
            </w:pPr>
            <w:r>
              <w:rPr>
                <w:color w:val="000000"/>
                <w:sz w:val="20"/>
                <w:szCs w:val="20"/>
              </w:rPr>
              <w:t>(159 to 28)</w:t>
            </w:r>
          </w:p>
        </w:tc>
      </w:tr>
      <w:tr w:rsidR="008D1269" w14:paraId="7D34E7DF"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78AD728F" w14:textId="77777777" w:rsidR="008D1269" w:rsidRDefault="008D1269">
            <w:pPr>
              <w:ind w:firstLine="176"/>
              <w:rPr>
                <w:sz w:val="20"/>
              </w:rPr>
            </w:pPr>
            <w:r>
              <w:rPr>
                <w:color w:val="000000"/>
                <w:sz w:val="20"/>
              </w:rPr>
              <w:t>Skin disorders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0E138" w14:textId="77777777" w:rsidR="008D1269" w:rsidRDefault="008D1269">
            <w:pPr>
              <w:jc w:val="center"/>
              <w:rPr>
                <w:sz w:val="20"/>
              </w:rPr>
            </w:pPr>
            <w:r>
              <w:rPr>
                <w:color w:val="000000"/>
                <w:sz w:val="20"/>
              </w:rPr>
              <w:t>2,051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9CF230" w14:textId="77777777" w:rsidR="008D1269" w:rsidRDefault="008D1269">
            <w:pPr>
              <w:jc w:val="center"/>
              <w:rPr>
                <w:sz w:val="20"/>
              </w:rPr>
            </w:pPr>
            <w:r>
              <w:rPr>
                <w:color w:val="000000"/>
                <w:sz w:val="20"/>
              </w:rPr>
              <w:t>1,845</w:t>
            </w:r>
          </w:p>
        </w:tc>
        <w:tc>
          <w:tcPr>
            <w:tcW w:w="833" w:type="dxa"/>
            <w:tcBorders>
              <w:top w:val="single" w:sz="4" w:space="0" w:color="auto"/>
              <w:left w:val="single" w:sz="4" w:space="0" w:color="auto"/>
              <w:bottom w:val="single" w:sz="4" w:space="0" w:color="auto"/>
              <w:right w:val="nil"/>
            </w:tcBorders>
            <w:vAlign w:val="center"/>
            <w:hideMark/>
          </w:tcPr>
          <w:p w14:paraId="73041B43" w14:textId="77777777" w:rsidR="008D1269" w:rsidRDefault="008D1269">
            <w:pPr>
              <w:jc w:val="right"/>
              <w:rPr>
                <w:sz w:val="20"/>
              </w:rPr>
            </w:pPr>
            <w:r>
              <w:rPr>
                <w:color w:val="000000"/>
                <w:sz w:val="20"/>
                <w:szCs w:val="20"/>
              </w:rPr>
              <w:t>-10.0</w:t>
            </w:r>
          </w:p>
        </w:tc>
        <w:tc>
          <w:tcPr>
            <w:tcW w:w="1577" w:type="dxa"/>
            <w:tcBorders>
              <w:top w:val="single" w:sz="4" w:space="0" w:color="auto"/>
              <w:left w:val="nil"/>
              <w:bottom w:val="single" w:sz="4" w:space="0" w:color="auto"/>
              <w:right w:val="single" w:sz="4" w:space="0" w:color="auto"/>
            </w:tcBorders>
            <w:vAlign w:val="center"/>
            <w:hideMark/>
          </w:tcPr>
          <w:p w14:paraId="7F96D50B" w14:textId="77777777" w:rsidR="008D1269" w:rsidRDefault="008D1269">
            <w:pPr>
              <w:rPr>
                <w:sz w:val="20"/>
              </w:rPr>
            </w:pPr>
            <w:r>
              <w:rPr>
                <w:color w:val="000000"/>
                <w:sz w:val="20"/>
                <w:szCs w:val="20"/>
              </w:rPr>
              <w:t>(-15.5 to -4.2)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780300" w14:textId="77777777" w:rsidR="008D1269" w:rsidRDefault="008D1269">
            <w:pPr>
              <w:jc w:val="center"/>
              <w:rPr>
                <w:sz w:val="20"/>
              </w:rPr>
            </w:pPr>
            <w:r>
              <w:rPr>
                <w:color w:val="000000"/>
                <w:sz w:val="20"/>
              </w:rPr>
              <w:t>197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80885" w14:textId="77777777" w:rsidR="008D1269" w:rsidRDefault="008D1269">
            <w:pPr>
              <w:jc w:val="center"/>
              <w:rPr>
                <w:sz w:val="20"/>
              </w:rPr>
            </w:pPr>
            <w:r>
              <w:rPr>
                <w:color w:val="000000"/>
                <w:sz w:val="20"/>
              </w:rPr>
              <w:t>221</w:t>
            </w:r>
          </w:p>
        </w:tc>
        <w:tc>
          <w:tcPr>
            <w:tcW w:w="992" w:type="dxa"/>
            <w:tcBorders>
              <w:top w:val="single" w:sz="4" w:space="0" w:color="auto"/>
              <w:left w:val="single" w:sz="4" w:space="0" w:color="auto"/>
              <w:bottom w:val="single" w:sz="4" w:space="0" w:color="auto"/>
              <w:right w:val="nil"/>
            </w:tcBorders>
            <w:vAlign w:val="center"/>
            <w:hideMark/>
          </w:tcPr>
          <w:p w14:paraId="280B90EA" w14:textId="77777777" w:rsidR="008D1269" w:rsidRDefault="008D1269">
            <w:pPr>
              <w:jc w:val="right"/>
              <w:rPr>
                <w:sz w:val="20"/>
              </w:rPr>
            </w:pPr>
            <w:r>
              <w:rPr>
                <w:color w:val="000000"/>
                <w:sz w:val="20"/>
                <w:szCs w:val="20"/>
              </w:rPr>
              <w:t>12.2</w:t>
            </w:r>
          </w:p>
        </w:tc>
        <w:tc>
          <w:tcPr>
            <w:tcW w:w="1689" w:type="dxa"/>
            <w:tcBorders>
              <w:top w:val="single" w:sz="4" w:space="0" w:color="auto"/>
              <w:left w:val="nil"/>
              <w:bottom w:val="single" w:sz="4" w:space="0" w:color="auto"/>
              <w:right w:val="single" w:sz="4" w:space="0" w:color="auto"/>
            </w:tcBorders>
            <w:vAlign w:val="center"/>
            <w:hideMark/>
          </w:tcPr>
          <w:p w14:paraId="5EC31621" w14:textId="77777777" w:rsidR="008D1269" w:rsidRDefault="008D1269">
            <w:pPr>
              <w:rPr>
                <w:sz w:val="20"/>
              </w:rPr>
            </w:pPr>
            <w:r>
              <w:rPr>
                <w:color w:val="000000"/>
                <w:sz w:val="20"/>
                <w:szCs w:val="20"/>
              </w:rPr>
              <w:t>(-7.4 to 35.9)</w:t>
            </w:r>
          </w:p>
        </w:tc>
      </w:tr>
      <w:tr w:rsidR="008D1269" w14:paraId="1065D2CA" w14:textId="77777777" w:rsidTr="008D1269">
        <w:trPr>
          <w:jc w:val="center"/>
        </w:trPr>
        <w:tc>
          <w:tcPr>
            <w:tcW w:w="3360" w:type="dxa"/>
            <w:tcBorders>
              <w:top w:val="single" w:sz="4" w:space="0" w:color="auto"/>
              <w:left w:val="single" w:sz="4" w:space="0" w:color="auto"/>
              <w:bottom w:val="single" w:sz="4" w:space="0" w:color="auto"/>
              <w:right w:val="single" w:sz="4" w:space="0" w:color="auto"/>
            </w:tcBorders>
            <w:vAlign w:val="center"/>
            <w:hideMark/>
          </w:tcPr>
          <w:p w14:paraId="71B047D3" w14:textId="77777777" w:rsidR="008D1269" w:rsidRDefault="008D1269">
            <w:pPr>
              <w:ind w:firstLine="176"/>
              <w:rPr>
                <w:sz w:val="20"/>
              </w:rPr>
            </w:pPr>
            <w:r>
              <w:rPr>
                <w:color w:val="000000"/>
                <w:sz w:val="20"/>
              </w:rPr>
              <w:t>Other and unknown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06690" w14:textId="77777777" w:rsidR="008D1269" w:rsidRDefault="008D1269">
            <w:pPr>
              <w:jc w:val="center"/>
              <w:rPr>
                <w:sz w:val="20"/>
              </w:rPr>
            </w:pPr>
            <w:r>
              <w:rPr>
                <w:color w:val="000000"/>
                <w:sz w:val="20"/>
              </w:rPr>
              <w:t>26,519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B4DFE" w14:textId="77777777" w:rsidR="008D1269" w:rsidRDefault="008D1269">
            <w:pPr>
              <w:jc w:val="center"/>
              <w:rPr>
                <w:sz w:val="20"/>
              </w:rPr>
            </w:pPr>
            <w:r>
              <w:rPr>
                <w:color w:val="000000"/>
                <w:sz w:val="20"/>
              </w:rPr>
              <w:t>15,906</w:t>
            </w:r>
          </w:p>
        </w:tc>
        <w:tc>
          <w:tcPr>
            <w:tcW w:w="833" w:type="dxa"/>
            <w:tcBorders>
              <w:top w:val="single" w:sz="4" w:space="0" w:color="auto"/>
              <w:left w:val="single" w:sz="4" w:space="0" w:color="auto"/>
              <w:bottom w:val="single" w:sz="4" w:space="0" w:color="auto"/>
              <w:right w:val="nil"/>
            </w:tcBorders>
            <w:vAlign w:val="center"/>
            <w:hideMark/>
          </w:tcPr>
          <w:p w14:paraId="6A5C0581" w14:textId="77777777" w:rsidR="008D1269" w:rsidRDefault="008D1269">
            <w:pPr>
              <w:jc w:val="right"/>
              <w:rPr>
                <w:sz w:val="20"/>
              </w:rPr>
            </w:pPr>
            <w:r>
              <w:rPr>
                <w:color w:val="000000"/>
                <w:sz w:val="20"/>
                <w:szCs w:val="20"/>
              </w:rPr>
              <w:t>-40.0</w:t>
            </w:r>
          </w:p>
        </w:tc>
        <w:tc>
          <w:tcPr>
            <w:tcW w:w="1577" w:type="dxa"/>
            <w:tcBorders>
              <w:top w:val="single" w:sz="4" w:space="0" w:color="auto"/>
              <w:left w:val="nil"/>
              <w:bottom w:val="single" w:sz="4" w:space="0" w:color="auto"/>
              <w:right w:val="single" w:sz="4" w:space="0" w:color="auto"/>
            </w:tcBorders>
            <w:vAlign w:val="center"/>
            <w:hideMark/>
          </w:tcPr>
          <w:p w14:paraId="674C05FF" w14:textId="77777777" w:rsidR="008D1269" w:rsidRDefault="008D1269">
            <w:pPr>
              <w:rPr>
                <w:sz w:val="20"/>
              </w:rPr>
            </w:pPr>
            <w:r>
              <w:rPr>
                <w:color w:val="000000"/>
                <w:sz w:val="20"/>
                <w:szCs w:val="20"/>
              </w:rPr>
              <w:t>(-41.2 to -38.8)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EE332" w14:textId="77777777" w:rsidR="008D1269" w:rsidRDefault="008D1269">
            <w:pPr>
              <w:jc w:val="center"/>
              <w:rPr>
                <w:sz w:val="20"/>
              </w:rPr>
            </w:pPr>
            <w:r>
              <w:rPr>
                <w:color w:val="000000"/>
                <w:sz w:val="20"/>
              </w:rPr>
              <w:t>3,186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EF405" w14:textId="77777777" w:rsidR="008D1269" w:rsidRDefault="008D1269">
            <w:pPr>
              <w:jc w:val="center"/>
              <w:rPr>
                <w:sz w:val="20"/>
              </w:rPr>
            </w:pPr>
            <w:r>
              <w:rPr>
                <w:color w:val="000000"/>
                <w:sz w:val="20"/>
              </w:rPr>
              <w:t>2,085</w:t>
            </w:r>
          </w:p>
        </w:tc>
        <w:tc>
          <w:tcPr>
            <w:tcW w:w="992" w:type="dxa"/>
            <w:tcBorders>
              <w:top w:val="single" w:sz="4" w:space="0" w:color="auto"/>
              <w:left w:val="single" w:sz="4" w:space="0" w:color="auto"/>
              <w:bottom w:val="single" w:sz="4" w:space="0" w:color="auto"/>
              <w:right w:val="nil"/>
            </w:tcBorders>
            <w:vAlign w:val="center"/>
            <w:hideMark/>
          </w:tcPr>
          <w:p w14:paraId="00D42B27" w14:textId="77777777" w:rsidR="008D1269" w:rsidRDefault="008D1269">
            <w:pPr>
              <w:jc w:val="right"/>
              <w:rPr>
                <w:sz w:val="20"/>
              </w:rPr>
            </w:pPr>
            <w:r>
              <w:rPr>
                <w:color w:val="000000"/>
                <w:sz w:val="20"/>
                <w:szCs w:val="20"/>
              </w:rPr>
              <w:t>-34.6</w:t>
            </w:r>
          </w:p>
        </w:tc>
        <w:tc>
          <w:tcPr>
            <w:tcW w:w="1689" w:type="dxa"/>
            <w:tcBorders>
              <w:top w:val="single" w:sz="4" w:space="0" w:color="auto"/>
              <w:left w:val="nil"/>
              <w:bottom w:val="single" w:sz="4" w:space="0" w:color="auto"/>
              <w:right w:val="single" w:sz="4" w:space="0" w:color="auto"/>
            </w:tcBorders>
            <w:vAlign w:val="center"/>
            <w:hideMark/>
          </w:tcPr>
          <w:p w14:paraId="668827A5" w14:textId="77777777" w:rsidR="008D1269" w:rsidRDefault="008D1269">
            <w:pPr>
              <w:rPr>
                <w:sz w:val="20"/>
              </w:rPr>
            </w:pPr>
            <w:r>
              <w:rPr>
                <w:color w:val="000000"/>
                <w:sz w:val="20"/>
                <w:szCs w:val="20"/>
              </w:rPr>
              <w:t>(-38.1 to -30.8)</w:t>
            </w:r>
          </w:p>
        </w:tc>
      </w:tr>
    </w:tbl>
    <w:p w14:paraId="2D545943" w14:textId="22077DA0" w:rsidR="00E17A24" w:rsidRPr="00E264AE" w:rsidRDefault="008D1269" w:rsidP="00E264AE">
      <w:r>
        <w:t xml:space="preserve"> </w:t>
      </w:r>
    </w:p>
    <w:sectPr w:rsidR="00E17A24" w:rsidRPr="00E264AE" w:rsidSect="008D1269">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5B23" w16cex:dateUtc="2021-05-24T16:0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13D57" w14:textId="77777777" w:rsidR="00557E08" w:rsidRDefault="00557E08" w:rsidP="009264A9">
      <w:pPr>
        <w:spacing w:line="240" w:lineRule="auto"/>
      </w:pPr>
      <w:r>
        <w:separator/>
      </w:r>
    </w:p>
  </w:endnote>
  <w:endnote w:type="continuationSeparator" w:id="0">
    <w:p w14:paraId="0831832E" w14:textId="77777777" w:rsidR="00557E08" w:rsidRDefault="00557E08" w:rsidP="00926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089342"/>
      <w:docPartObj>
        <w:docPartGallery w:val="Page Numbers (Bottom of Page)"/>
        <w:docPartUnique/>
      </w:docPartObj>
    </w:sdtPr>
    <w:sdtEndPr>
      <w:rPr>
        <w:noProof/>
      </w:rPr>
    </w:sdtEndPr>
    <w:sdtContent>
      <w:p w14:paraId="28B65068" w14:textId="214F8E78" w:rsidR="00557E08" w:rsidRDefault="00557E08">
        <w:pPr>
          <w:pStyle w:val="Footer"/>
          <w:jc w:val="center"/>
        </w:pPr>
        <w:r>
          <w:fldChar w:fldCharType="begin"/>
        </w:r>
        <w:r>
          <w:instrText xml:space="preserve"> PAGE   \* MERGEFORMAT </w:instrText>
        </w:r>
        <w:r>
          <w:fldChar w:fldCharType="separate"/>
        </w:r>
        <w:r w:rsidR="00C82BDE">
          <w:rPr>
            <w:noProof/>
          </w:rPr>
          <w:t>1</w:t>
        </w:r>
        <w:r>
          <w:rPr>
            <w:noProof/>
          </w:rPr>
          <w:fldChar w:fldCharType="end"/>
        </w:r>
      </w:p>
    </w:sdtContent>
  </w:sdt>
  <w:p w14:paraId="3CA393CA" w14:textId="77777777" w:rsidR="00557E08" w:rsidRDefault="00557E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1209" w14:textId="77777777" w:rsidR="00557E08" w:rsidRDefault="00557E08" w:rsidP="009264A9">
      <w:pPr>
        <w:spacing w:line="240" w:lineRule="auto"/>
      </w:pPr>
      <w:r>
        <w:separator/>
      </w:r>
    </w:p>
  </w:footnote>
  <w:footnote w:type="continuationSeparator" w:id="0">
    <w:p w14:paraId="108A30AD" w14:textId="77777777" w:rsidR="00557E08" w:rsidRDefault="00557E08" w:rsidP="009264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D1AD3"/>
    <w:multiLevelType w:val="multilevel"/>
    <w:tmpl w:val="7A22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85D66"/>
    <w:multiLevelType w:val="multilevel"/>
    <w:tmpl w:val="D6B2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1106E"/>
    <w:multiLevelType w:val="multilevel"/>
    <w:tmpl w:val="1B921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F1B69"/>
    <w:multiLevelType w:val="multilevel"/>
    <w:tmpl w:val="6576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352FA8"/>
    <w:multiLevelType w:val="hybridMultilevel"/>
    <w:tmpl w:val="E8EC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av99vivve0zepxr8vswt4wpd2trsfaa2e&quot;&gt;ira.madan@kcl.ac.uk&lt;record-ids&gt;&lt;item&gt;514&lt;/item&gt;&lt;item&gt;3845&lt;/item&gt;&lt;item&gt;4822&lt;/item&gt;&lt;item&gt;4935&lt;/item&gt;&lt;item&gt;4986&lt;/item&gt;&lt;item&gt;4989&lt;/item&gt;&lt;item&gt;4993&lt;/item&gt;&lt;item&gt;4994&lt;/item&gt;&lt;item&gt;4995&lt;/item&gt;&lt;item&gt;5002&lt;/item&gt;&lt;item&gt;5003&lt;/item&gt;&lt;item&gt;5006&lt;/item&gt;&lt;item&gt;5007&lt;/item&gt;&lt;item&gt;5008&lt;/item&gt;&lt;item&gt;5025&lt;/item&gt;&lt;/record-ids&gt;&lt;/item&gt;&lt;/Libraries&gt;"/>
  </w:docVars>
  <w:rsids>
    <w:rsidRoot w:val="004F142A"/>
    <w:rsid w:val="00005E1B"/>
    <w:rsid w:val="00007475"/>
    <w:rsid w:val="00007CD6"/>
    <w:rsid w:val="000163AC"/>
    <w:rsid w:val="000239B7"/>
    <w:rsid w:val="00025605"/>
    <w:rsid w:val="00025F70"/>
    <w:rsid w:val="000270B9"/>
    <w:rsid w:val="00027FE4"/>
    <w:rsid w:val="00030803"/>
    <w:rsid w:val="0003291A"/>
    <w:rsid w:val="0003330B"/>
    <w:rsid w:val="00042F3E"/>
    <w:rsid w:val="000536BC"/>
    <w:rsid w:val="0006100E"/>
    <w:rsid w:val="000616F5"/>
    <w:rsid w:val="00065D48"/>
    <w:rsid w:val="000729D5"/>
    <w:rsid w:val="000922C9"/>
    <w:rsid w:val="00096F27"/>
    <w:rsid w:val="000B4619"/>
    <w:rsid w:val="000B74AB"/>
    <w:rsid w:val="000D3FE6"/>
    <w:rsid w:val="000D6F1B"/>
    <w:rsid w:val="000E1BF3"/>
    <w:rsid w:val="000E47FE"/>
    <w:rsid w:val="000F0AF2"/>
    <w:rsid w:val="000F1FD9"/>
    <w:rsid w:val="000F25EA"/>
    <w:rsid w:val="001119B7"/>
    <w:rsid w:val="00121C90"/>
    <w:rsid w:val="0012235F"/>
    <w:rsid w:val="001371C8"/>
    <w:rsid w:val="00142079"/>
    <w:rsid w:val="0014398A"/>
    <w:rsid w:val="00154C92"/>
    <w:rsid w:val="0016049C"/>
    <w:rsid w:val="001710AE"/>
    <w:rsid w:val="00175920"/>
    <w:rsid w:val="001776C1"/>
    <w:rsid w:val="001953A9"/>
    <w:rsid w:val="001C2929"/>
    <w:rsid w:val="001C3630"/>
    <w:rsid w:val="001C767A"/>
    <w:rsid w:val="001D3C35"/>
    <w:rsid w:val="001D7C14"/>
    <w:rsid w:val="001E450C"/>
    <w:rsid w:val="001F0D9B"/>
    <w:rsid w:val="001F1369"/>
    <w:rsid w:val="001F6E43"/>
    <w:rsid w:val="0020336D"/>
    <w:rsid w:val="00205788"/>
    <w:rsid w:val="00216BBD"/>
    <w:rsid w:val="00223980"/>
    <w:rsid w:val="00233230"/>
    <w:rsid w:val="00235D97"/>
    <w:rsid w:val="00243B3C"/>
    <w:rsid w:val="00246AAC"/>
    <w:rsid w:val="002506AC"/>
    <w:rsid w:val="00257C32"/>
    <w:rsid w:val="0026738B"/>
    <w:rsid w:val="002732CE"/>
    <w:rsid w:val="00274833"/>
    <w:rsid w:val="00285C35"/>
    <w:rsid w:val="00286C3B"/>
    <w:rsid w:val="002A347C"/>
    <w:rsid w:val="002B524D"/>
    <w:rsid w:val="002B77D2"/>
    <w:rsid w:val="002C7C16"/>
    <w:rsid w:val="002D074C"/>
    <w:rsid w:val="002D0A52"/>
    <w:rsid w:val="002D0ABD"/>
    <w:rsid w:val="002D13DC"/>
    <w:rsid w:val="002F4E6F"/>
    <w:rsid w:val="00316C49"/>
    <w:rsid w:val="003231F6"/>
    <w:rsid w:val="00333D74"/>
    <w:rsid w:val="00334AB4"/>
    <w:rsid w:val="00334F81"/>
    <w:rsid w:val="00345373"/>
    <w:rsid w:val="003473F1"/>
    <w:rsid w:val="00355652"/>
    <w:rsid w:val="003669D2"/>
    <w:rsid w:val="00373125"/>
    <w:rsid w:val="0037613E"/>
    <w:rsid w:val="0037771A"/>
    <w:rsid w:val="00387A0E"/>
    <w:rsid w:val="003A70DC"/>
    <w:rsid w:val="003B160E"/>
    <w:rsid w:val="003C66B4"/>
    <w:rsid w:val="003D17EF"/>
    <w:rsid w:val="003D3C86"/>
    <w:rsid w:val="003E71D0"/>
    <w:rsid w:val="003E7D3E"/>
    <w:rsid w:val="003F2B5A"/>
    <w:rsid w:val="003F3849"/>
    <w:rsid w:val="004068DB"/>
    <w:rsid w:val="004107A1"/>
    <w:rsid w:val="004161F7"/>
    <w:rsid w:val="004200C4"/>
    <w:rsid w:val="0042103F"/>
    <w:rsid w:val="00421781"/>
    <w:rsid w:val="0043510D"/>
    <w:rsid w:val="004379D9"/>
    <w:rsid w:val="00455482"/>
    <w:rsid w:val="00467CF9"/>
    <w:rsid w:val="004703A3"/>
    <w:rsid w:val="004734BE"/>
    <w:rsid w:val="00473A81"/>
    <w:rsid w:val="004828F9"/>
    <w:rsid w:val="00482977"/>
    <w:rsid w:val="00483EC9"/>
    <w:rsid w:val="0048676A"/>
    <w:rsid w:val="0049125B"/>
    <w:rsid w:val="00495067"/>
    <w:rsid w:val="004A3083"/>
    <w:rsid w:val="004A3D86"/>
    <w:rsid w:val="004A64CA"/>
    <w:rsid w:val="004A6AFC"/>
    <w:rsid w:val="004B530C"/>
    <w:rsid w:val="004C3EB5"/>
    <w:rsid w:val="004D6088"/>
    <w:rsid w:val="004E1055"/>
    <w:rsid w:val="004E25EB"/>
    <w:rsid w:val="004E69F1"/>
    <w:rsid w:val="004F142A"/>
    <w:rsid w:val="004F28F6"/>
    <w:rsid w:val="00520792"/>
    <w:rsid w:val="00520F8D"/>
    <w:rsid w:val="00530399"/>
    <w:rsid w:val="005311EB"/>
    <w:rsid w:val="00547F8D"/>
    <w:rsid w:val="00554F3D"/>
    <w:rsid w:val="00557E08"/>
    <w:rsid w:val="005637D5"/>
    <w:rsid w:val="0058244D"/>
    <w:rsid w:val="00585B5F"/>
    <w:rsid w:val="005868FF"/>
    <w:rsid w:val="005A1C38"/>
    <w:rsid w:val="005B735A"/>
    <w:rsid w:val="005B7ECB"/>
    <w:rsid w:val="005C0125"/>
    <w:rsid w:val="005D2832"/>
    <w:rsid w:val="005E3360"/>
    <w:rsid w:val="005E467A"/>
    <w:rsid w:val="005E6D7C"/>
    <w:rsid w:val="005F4F73"/>
    <w:rsid w:val="00610D69"/>
    <w:rsid w:val="006120C4"/>
    <w:rsid w:val="00623BFA"/>
    <w:rsid w:val="0063558D"/>
    <w:rsid w:val="00651B3D"/>
    <w:rsid w:val="006520DC"/>
    <w:rsid w:val="00653C2F"/>
    <w:rsid w:val="00654C1B"/>
    <w:rsid w:val="006565F6"/>
    <w:rsid w:val="00693564"/>
    <w:rsid w:val="006A5DC0"/>
    <w:rsid w:val="006B33FA"/>
    <w:rsid w:val="006B3FF6"/>
    <w:rsid w:val="006B685F"/>
    <w:rsid w:val="006C011C"/>
    <w:rsid w:val="006D0E8F"/>
    <w:rsid w:val="006D6D46"/>
    <w:rsid w:val="006D783B"/>
    <w:rsid w:val="006E2466"/>
    <w:rsid w:val="006E4552"/>
    <w:rsid w:val="006E4F39"/>
    <w:rsid w:val="006E6980"/>
    <w:rsid w:val="006E72BC"/>
    <w:rsid w:val="006F36C4"/>
    <w:rsid w:val="006F4CB4"/>
    <w:rsid w:val="006F5F18"/>
    <w:rsid w:val="007024EE"/>
    <w:rsid w:val="00705D08"/>
    <w:rsid w:val="00712FF2"/>
    <w:rsid w:val="00714F29"/>
    <w:rsid w:val="007168EA"/>
    <w:rsid w:val="007211D1"/>
    <w:rsid w:val="00724ADF"/>
    <w:rsid w:val="00760053"/>
    <w:rsid w:val="0077321A"/>
    <w:rsid w:val="0077607C"/>
    <w:rsid w:val="00791849"/>
    <w:rsid w:val="007A16E3"/>
    <w:rsid w:val="007B4CF0"/>
    <w:rsid w:val="007C3273"/>
    <w:rsid w:val="007D0949"/>
    <w:rsid w:val="007D425C"/>
    <w:rsid w:val="007D7DE9"/>
    <w:rsid w:val="007E3B6A"/>
    <w:rsid w:val="007E5CDE"/>
    <w:rsid w:val="007F1EF1"/>
    <w:rsid w:val="00803923"/>
    <w:rsid w:val="0080429B"/>
    <w:rsid w:val="00811DED"/>
    <w:rsid w:val="0081299C"/>
    <w:rsid w:val="00814E6B"/>
    <w:rsid w:val="00821D71"/>
    <w:rsid w:val="00840290"/>
    <w:rsid w:val="00851ACC"/>
    <w:rsid w:val="0086416F"/>
    <w:rsid w:val="00876111"/>
    <w:rsid w:val="008818DC"/>
    <w:rsid w:val="008B244A"/>
    <w:rsid w:val="008B5462"/>
    <w:rsid w:val="008D1269"/>
    <w:rsid w:val="008D50C2"/>
    <w:rsid w:val="008E47C2"/>
    <w:rsid w:val="008F0EFB"/>
    <w:rsid w:val="008F5D19"/>
    <w:rsid w:val="00902D38"/>
    <w:rsid w:val="009055AA"/>
    <w:rsid w:val="00910011"/>
    <w:rsid w:val="00910472"/>
    <w:rsid w:val="00924A28"/>
    <w:rsid w:val="00925F73"/>
    <w:rsid w:val="009264A9"/>
    <w:rsid w:val="00936451"/>
    <w:rsid w:val="009445FE"/>
    <w:rsid w:val="00944D2A"/>
    <w:rsid w:val="00950F55"/>
    <w:rsid w:val="00954801"/>
    <w:rsid w:val="009644EF"/>
    <w:rsid w:val="00987483"/>
    <w:rsid w:val="009950D3"/>
    <w:rsid w:val="00996891"/>
    <w:rsid w:val="009A12FB"/>
    <w:rsid w:val="009A3BA2"/>
    <w:rsid w:val="009B2AEC"/>
    <w:rsid w:val="009B5DE7"/>
    <w:rsid w:val="009C17CF"/>
    <w:rsid w:val="009C1A77"/>
    <w:rsid w:val="009C3322"/>
    <w:rsid w:val="009C6DDC"/>
    <w:rsid w:val="009D7699"/>
    <w:rsid w:val="009D7C44"/>
    <w:rsid w:val="009E38DE"/>
    <w:rsid w:val="009E759D"/>
    <w:rsid w:val="009E7F85"/>
    <w:rsid w:val="009F2E69"/>
    <w:rsid w:val="00A03574"/>
    <w:rsid w:val="00A05F89"/>
    <w:rsid w:val="00A064B2"/>
    <w:rsid w:val="00A06DBE"/>
    <w:rsid w:val="00A07C25"/>
    <w:rsid w:val="00A11FA3"/>
    <w:rsid w:val="00A130D6"/>
    <w:rsid w:val="00A231DB"/>
    <w:rsid w:val="00A31E48"/>
    <w:rsid w:val="00A34FD1"/>
    <w:rsid w:val="00A36B5E"/>
    <w:rsid w:val="00A43988"/>
    <w:rsid w:val="00A44F55"/>
    <w:rsid w:val="00A52449"/>
    <w:rsid w:val="00A529A3"/>
    <w:rsid w:val="00A55984"/>
    <w:rsid w:val="00A55AB3"/>
    <w:rsid w:val="00A631C4"/>
    <w:rsid w:val="00A66E5E"/>
    <w:rsid w:val="00A673D7"/>
    <w:rsid w:val="00A70511"/>
    <w:rsid w:val="00A82061"/>
    <w:rsid w:val="00A85311"/>
    <w:rsid w:val="00A8628A"/>
    <w:rsid w:val="00AB57C8"/>
    <w:rsid w:val="00AC0C0D"/>
    <w:rsid w:val="00AC4B7C"/>
    <w:rsid w:val="00AC7044"/>
    <w:rsid w:val="00AC7C26"/>
    <w:rsid w:val="00AD0F7E"/>
    <w:rsid w:val="00AD47A6"/>
    <w:rsid w:val="00AE07BB"/>
    <w:rsid w:val="00AE6BDA"/>
    <w:rsid w:val="00AF17BD"/>
    <w:rsid w:val="00B219A2"/>
    <w:rsid w:val="00B24E7D"/>
    <w:rsid w:val="00B2758D"/>
    <w:rsid w:val="00B338EA"/>
    <w:rsid w:val="00B34203"/>
    <w:rsid w:val="00B46A94"/>
    <w:rsid w:val="00B508B2"/>
    <w:rsid w:val="00B51FA3"/>
    <w:rsid w:val="00B5352F"/>
    <w:rsid w:val="00B56B27"/>
    <w:rsid w:val="00B66688"/>
    <w:rsid w:val="00B71227"/>
    <w:rsid w:val="00B7429C"/>
    <w:rsid w:val="00B774F7"/>
    <w:rsid w:val="00B84E34"/>
    <w:rsid w:val="00B86A32"/>
    <w:rsid w:val="00B86E88"/>
    <w:rsid w:val="00B95097"/>
    <w:rsid w:val="00B9522E"/>
    <w:rsid w:val="00BA3F0F"/>
    <w:rsid w:val="00BB3C06"/>
    <w:rsid w:val="00BB434D"/>
    <w:rsid w:val="00BB59BC"/>
    <w:rsid w:val="00BC4E34"/>
    <w:rsid w:val="00BC710B"/>
    <w:rsid w:val="00BD1DE4"/>
    <w:rsid w:val="00BD5A80"/>
    <w:rsid w:val="00BF156D"/>
    <w:rsid w:val="00BF6935"/>
    <w:rsid w:val="00C05B3B"/>
    <w:rsid w:val="00C07036"/>
    <w:rsid w:val="00C1064C"/>
    <w:rsid w:val="00C17C56"/>
    <w:rsid w:val="00C203F3"/>
    <w:rsid w:val="00C3088A"/>
    <w:rsid w:val="00C30E57"/>
    <w:rsid w:val="00C37D48"/>
    <w:rsid w:val="00C4211B"/>
    <w:rsid w:val="00C42F61"/>
    <w:rsid w:val="00C52E7C"/>
    <w:rsid w:val="00C5474D"/>
    <w:rsid w:val="00C60B96"/>
    <w:rsid w:val="00C61175"/>
    <w:rsid w:val="00C706F2"/>
    <w:rsid w:val="00C75568"/>
    <w:rsid w:val="00C81501"/>
    <w:rsid w:val="00C81EBB"/>
    <w:rsid w:val="00C82BDE"/>
    <w:rsid w:val="00C83AF7"/>
    <w:rsid w:val="00C83E90"/>
    <w:rsid w:val="00C86C14"/>
    <w:rsid w:val="00C870F5"/>
    <w:rsid w:val="00C91F81"/>
    <w:rsid w:val="00C9366B"/>
    <w:rsid w:val="00C95171"/>
    <w:rsid w:val="00C97567"/>
    <w:rsid w:val="00CB7A2D"/>
    <w:rsid w:val="00CB7D36"/>
    <w:rsid w:val="00CC0978"/>
    <w:rsid w:val="00CC54B5"/>
    <w:rsid w:val="00CD4E94"/>
    <w:rsid w:val="00CD4EB6"/>
    <w:rsid w:val="00CD4F25"/>
    <w:rsid w:val="00CD6E46"/>
    <w:rsid w:val="00CE3BC6"/>
    <w:rsid w:val="00CE546E"/>
    <w:rsid w:val="00CF4725"/>
    <w:rsid w:val="00CF4B27"/>
    <w:rsid w:val="00D00DBD"/>
    <w:rsid w:val="00D03B39"/>
    <w:rsid w:val="00D0493B"/>
    <w:rsid w:val="00D07D34"/>
    <w:rsid w:val="00D20F3C"/>
    <w:rsid w:val="00D23781"/>
    <w:rsid w:val="00D319FC"/>
    <w:rsid w:val="00D3288F"/>
    <w:rsid w:val="00D33BF8"/>
    <w:rsid w:val="00D34BF0"/>
    <w:rsid w:val="00D3622D"/>
    <w:rsid w:val="00D37378"/>
    <w:rsid w:val="00D4473E"/>
    <w:rsid w:val="00D624DC"/>
    <w:rsid w:val="00D6602B"/>
    <w:rsid w:val="00D705F9"/>
    <w:rsid w:val="00D7696B"/>
    <w:rsid w:val="00D8327A"/>
    <w:rsid w:val="00D91726"/>
    <w:rsid w:val="00D93897"/>
    <w:rsid w:val="00DA1F21"/>
    <w:rsid w:val="00DA389F"/>
    <w:rsid w:val="00DB5C36"/>
    <w:rsid w:val="00DB6AA0"/>
    <w:rsid w:val="00DD1367"/>
    <w:rsid w:val="00DD3335"/>
    <w:rsid w:val="00DE4EB7"/>
    <w:rsid w:val="00DE7671"/>
    <w:rsid w:val="00DE77B3"/>
    <w:rsid w:val="00DF0980"/>
    <w:rsid w:val="00DF404C"/>
    <w:rsid w:val="00DF43EA"/>
    <w:rsid w:val="00DF4BB6"/>
    <w:rsid w:val="00E12C91"/>
    <w:rsid w:val="00E170FE"/>
    <w:rsid w:val="00E17A24"/>
    <w:rsid w:val="00E264AE"/>
    <w:rsid w:val="00E45AA4"/>
    <w:rsid w:val="00E510F5"/>
    <w:rsid w:val="00E523C9"/>
    <w:rsid w:val="00E52BB8"/>
    <w:rsid w:val="00E53612"/>
    <w:rsid w:val="00E577D8"/>
    <w:rsid w:val="00E626DF"/>
    <w:rsid w:val="00E71CE3"/>
    <w:rsid w:val="00E74223"/>
    <w:rsid w:val="00E8296C"/>
    <w:rsid w:val="00E86576"/>
    <w:rsid w:val="00E92362"/>
    <w:rsid w:val="00E97142"/>
    <w:rsid w:val="00EA1A17"/>
    <w:rsid w:val="00EA288B"/>
    <w:rsid w:val="00EB24C6"/>
    <w:rsid w:val="00EC0FD9"/>
    <w:rsid w:val="00EC5745"/>
    <w:rsid w:val="00ED768A"/>
    <w:rsid w:val="00EE5169"/>
    <w:rsid w:val="00EF5BD8"/>
    <w:rsid w:val="00F203A7"/>
    <w:rsid w:val="00F208A9"/>
    <w:rsid w:val="00F24162"/>
    <w:rsid w:val="00F4181F"/>
    <w:rsid w:val="00F5448D"/>
    <w:rsid w:val="00F60350"/>
    <w:rsid w:val="00F6114A"/>
    <w:rsid w:val="00F64CE9"/>
    <w:rsid w:val="00F66248"/>
    <w:rsid w:val="00F74539"/>
    <w:rsid w:val="00F76947"/>
    <w:rsid w:val="00F80B11"/>
    <w:rsid w:val="00F87685"/>
    <w:rsid w:val="00F900A8"/>
    <w:rsid w:val="00F945D5"/>
    <w:rsid w:val="00F9507C"/>
    <w:rsid w:val="00FA18C6"/>
    <w:rsid w:val="00FA248B"/>
    <w:rsid w:val="00FA2C50"/>
    <w:rsid w:val="00FC05FA"/>
    <w:rsid w:val="00FC0973"/>
    <w:rsid w:val="00FC354C"/>
    <w:rsid w:val="00FC7C23"/>
    <w:rsid w:val="00FE4748"/>
    <w:rsid w:val="00FF385B"/>
    <w:rsid w:val="00FF5326"/>
    <w:rsid w:val="00FF6118"/>
    <w:rsid w:val="00FF7512"/>
    <w:rsid w:val="0191CE78"/>
    <w:rsid w:val="02085DFA"/>
    <w:rsid w:val="02479E05"/>
    <w:rsid w:val="02B8B697"/>
    <w:rsid w:val="0314B93A"/>
    <w:rsid w:val="03A696D3"/>
    <w:rsid w:val="047F4B2E"/>
    <w:rsid w:val="04A3E480"/>
    <w:rsid w:val="04B622DD"/>
    <w:rsid w:val="04BF135D"/>
    <w:rsid w:val="052DDC07"/>
    <w:rsid w:val="05426734"/>
    <w:rsid w:val="054F14FF"/>
    <w:rsid w:val="05786565"/>
    <w:rsid w:val="05F13EEF"/>
    <w:rsid w:val="06222CC9"/>
    <w:rsid w:val="0671AF97"/>
    <w:rsid w:val="06AC3A9E"/>
    <w:rsid w:val="0785F032"/>
    <w:rsid w:val="082C522F"/>
    <w:rsid w:val="087F79E8"/>
    <w:rsid w:val="0898FC67"/>
    <w:rsid w:val="09B8F6C9"/>
    <w:rsid w:val="0A1AA18E"/>
    <w:rsid w:val="0A5737DE"/>
    <w:rsid w:val="0AB21ED7"/>
    <w:rsid w:val="0ADDC7E3"/>
    <w:rsid w:val="0B1378CC"/>
    <w:rsid w:val="0B29F081"/>
    <w:rsid w:val="0B30C7A0"/>
    <w:rsid w:val="0B37D5E8"/>
    <w:rsid w:val="0B420277"/>
    <w:rsid w:val="0BEC905D"/>
    <w:rsid w:val="0CEAACF6"/>
    <w:rsid w:val="0D1D8482"/>
    <w:rsid w:val="0D2AD45E"/>
    <w:rsid w:val="0D3FD93E"/>
    <w:rsid w:val="0DA8ADA2"/>
    <w:rsid w:val="0E16E5A0"/>
    <w:rsid w:val="0EDBA99F"/>
    <w:rsid w:val="0F040F3A"/>
    <w:rsid w:val="0F372847"/>
    <w:rsid w:val="0F9C0843"/>
    <w:rsid w:val="0FBFA67B"/>
    <w:rsid w:val="10142B55"/>
    <w:rsid w:val="11993205"/>
    <w:rsid w:val="1209ACF8"/>
    <w:rsid w:val="12FAF825"/>
    <w:rsid w:val="139E6BB5"/>
    <w:rsid w:val="13BD2D60"/>
    <w:rsid w:val="13C42F21"/>
    <w:rsid w:val="144FDDAF"/>
    <w:rsid w:val="14DEBD31"/>
    <w:rsid w:val="14EADACA"/>
    <w:rsid w:val="1614EBBC"/>
    <w:rsid w:val="16522401"/>
    <w:rsid w:val="167C8F7F"/>
    <w:rsid w:val="179DBADE"/>
    <w:rsid w:val="17BA7D13"/>
    <w:rsid w:val="18B1EB08"/>
    <w:rsid w:val="1916782C"/>
    <w:rsid w:val="1A20DCD5"/>
    <w:rsid w:val="1A249ECC"/>
    <w:rsid w:val="1A2ED56A"/>
    <w:rsid w:val="1A818F28"/>
    <w:rsid w:val="1B313BD8"/>
    <w:rsid w:val="1BB1A3DF"/>
    <w:rsid w:val="1BE75D4D"/>
    <w:rsid w:val="1D1FACAB"/>
    <w:rsid w:val="1DD48B59"/>
    <w:rsid w:val="1E8E1A46"/>
    <w:rsid w:val="1EFBC727"/>
    <w:rsid w:val="1FDD5E70"/>
    <w:rsid w:val="201139AC"/>
    <w:rsid w:val="20857CFD"/>
    <w:rsid w:val="20BB86C8"/>
    <w:rsid w:val="20ED7F54"/>
    <w:rsid w:val="216A4498"/>
    <w:rsid w:val="21865390"/>
    <w:rsid w:val="21B74355"/>
    <w:rsid w:val="21C13DEC"/>
    <w:rsid w:val="22575729"/>
    <w:rsid w:val="22E6E0C1"/>
    <w:rsid w:val="22E8A65D"/>
    <w:rsid w:val="232223F1"/>
    <w:rsid w:val="23650F46"/>
    <w:rsid w:val="237D3CF3"/>
    <w:rsid w:val="23922495"/>
    <w:rsid w:val="24BDF452"/>
    <w:rsid w:val="25B95554"/>
    <w:rsid w:val="25DD9D9E"/>
    <w:rsid w:val="266D93D5"/>
    <w:rsid w:val="26EDB0AF"/>
    <w:rsid w:val="271838C3"/>
    <w:rsid w:val="273249B3"/>
    <w:rsid w:val="28056963"/>
    <w:rsid w:val="28092088"/>
    <w:rsid w:val="2884ADC2"/>
    <w:rsid w:val="28BE9D20"/>
    <w:rsid w:val="29CB409B"/>
    <w:rsid w:val="2A6CB172"/>
    <w:rsid w:val="2AAD1440"/>
    <w:rsid w:val="2B04F62A"/>
    <w:rsid w:val="2BA6EDEC"/>
    <w:rsid w:val="2CD7650B"/>
    <w:rsid w:val="2D499167"/>
    <w:rsid w:val="2E0DE946"/>
    <w:rsid w:val="2E29102E"/>
    <w:rsid w:val="2E45BF49"/>
    <w:rsid w:val="2EE24D80"/>
    <w:rsid w:val="2F28056D"/>
    <w:rsid w:val="2F6025A0"/>
    <w:rsid w:val="2F812ECB"/>
    <w:rsid w:val="30526925"/>
    <w:rsid w:val="314A810C"/>
    <w:rsid w:val="318269AE"/>
    <w:rsid w:val="3266969B"/>
    <w:rsid w:val="32F1A2B9"/>
    <w:rsid w:val="331253FA"/>
    <w:rsid w:val="331CA59A"/>
    <w:rsid w:val="332A5F34"/>
    <w:rsid w:val="33BBC22E"/>
    <w:rsid w:val="35A22C25"/>
    <w:rsid w:val="36717AC1"/>
    <w:rsid w:val="3806C856"/>
    <w:rsid w:val="381B86AC"/>
    <w:rsid w:val="3826DA45"/>
    <w:rsid w:val="3833E63C"/>
    <w:rsid w:val="385DCAA2"/>
    <w:rsid w:val="38CF08F3"/>
    <w:rsid w:val="399541EE"/>
    <w:rsid w:val="3A68C826"/>
    <w:rsid w:val="3AA20EFB"/>
    <w:rsid w:val="3D1D82AA"/>
    <w:rsid w:val="3DE3B74C"/>
    <w:rsid w:val="3DFE8E10"/>
    <w:rsid w:val="3E316D23"/>
    <w:rsid w:val="3E9A58C8"/>
    <w:rsid w:val="3E9AAF50"/>
    <w:rsid w:val="3F8D5394"/>
    <w:rsid w:val="405B1DF7"/>
    <w:rsid w:val="40618BE9"/>
    <w:rsid w:val="4271A967"/>
    <w:rsid w:val="428E856D"/>
    <w:rsid w:val="42A71CE7"/>
    <w:rsid w:val="43101F87"/>
    <w:rsid w:val="444B00BC"/>
    <w:rsid w:val="44B35225"/>
    <w:rsid w:val="454DAD40"/>
    <w:rsid w:val="479ADDD3"/>
    <w:rsid w:val="48BF5459"/>
    <w:rsid w:val="48DA17BB"/>
    <w:rsid w:val="48DBDC75"/>
    <w:rsid w:val="493FC73F"/>
    <w:rsid w:val="49522C50"/>
    <w:rsid w:val="4A1E6133"/>
    <w:rsid w:val="4B533DBB"/>
    <w:rsid w:val="4B5ACAC2"/>
    <w:rsid w:val="4B8E7568"/>
    <w:rsid w:val="4BEF11AD"/>
    <w:rsid w:val="4C6615F2"/>
    <w:rsid w:val="4C6B5B17"/>
    <w:rsid w:val="4D425303"/>
    <w:rsid w:val="4D93FB23"/>
    <w:rsid w:val="4E489FC8"/>
    <w:rsid w:val="4F3CA986"/>
    <w:rsid w:val="4F88D4B7"/>
    <w:rsid w:val="4FC4C664"/>
    <w:rsid w:val="50DB1EDA"/>
    <w:rsid w:val="50FAAFCE"/>
    <w:rsid w:val="5128F19F"/>
    <w:rsid w:val="51E61530"/>
    <w:rsid w:val="5279FDE1"/>
    <w:rsid w:val="52C4C200"/>
    <w:rsid w:val="542E3FA5"/>
    <w:rsid w:val="5447176B"/>
    <w:rsid w:val="548C2F1D"/>
    <w:rsid w:val="549E134B"/>
    <w:rsid w:val="54B1A0CC"/>
    <w:rsid w:val="54FAE635"/>
    <w:rsid w:val="55327632"/>
    <w:rsid w:val="55828357"/>
    <w:rsid w:val="5615257D"/>
    <w:rsid w:val="561A3085"/>
    <w:rsid w:val="5651F261"/>
    <w:rsid w:val="56C53250"/>
    <w:rsid w:val="57231784"/>
    <w:rsid w:val="57590943"/>
    <w:rsid w:val="58CEEC5E"/>
    <w:rsid w:val="58D2B45F"/>
    <w:rsid w:val="59DDB763"/>
    <w:rsid w:val="5B3CB031"/>
    <w:rsid w:val="5C16E620"/>
    <w:rsid w:val="5C1E2F1F"/>
    <w:rsid w:val="5D4B0BA6"/>
    <w:rsid w:val="5E0E8019"/>
    <w:rsid w:val="613657B6"/>
    <w:rsid w:val="61C29E0E"/>
    <w:rsid w:val="62169C9A"/>
    <w:rsid w:val="626CFF47"/>
    <w:rsid w:val="6313BCD8"/>
    <w:rsid w:val="63598D1E"/>
    <w:rsid w:val="63750095"/>
    <w:rsid w:val="64CCCDC0"/>
    <w:rsid w:val="6589CDA7"/>
    <w:rsid w:val="65AA566D"/>
    <w:rsid w:val="67037EA9"/>
    <w:rsid w:val="67AB8CF8"/>
    <w:rsid w:val="67B1135B"/>
    <w:rsid w:val="67EF0A98"/>
    <w:rsid w:val="68019B9D"/>
    <w:rsid w:val="68E1D071"/>
    <w:rsid w:val="68FEA49A"/>
    <w:rsid w:val="69170488"/>
    <w:rsid w:val="6918D3AE"/>
    <w:rsid w:val="69284049"/>
    <w:rsid w:val="6A51CAF9"/>
    <w:rsid w:val="6BDE75E6"/>
    <w:rsid w:val="6C017FF1"/>
    <w:rsid w:val="6C66EC25"/>
    <w:rsid w:val="6C83DBA1"/>
    <w:rsid w:val="6CC3DC81"/>
    <w:rsid w:val="6D1D38C6"/>
    <w:rsid w:val="6D26D8B8"/>
    <w:rsid w:val="6F9002B8"/>
    <w:rsid w:val="6FB5DA4B"/>
    <w:rsid w:val="6FCAD1BA"/>
    <w:rsid w:val="705D4BA3"/>
    <w:rsid w:val="709643B2"/>
    <w:rsid w:val="70BCA39B"/>
    <w:rsid w:val="70BF4D5C"/>
    <w:rsid w:val="7180FEB3"/>
    <w:rsid w:val="71C80A86"/>
    <w:rsid w:val="72663FE3"/>
    <w:rsid w:val="7352A604"/>
    <w:rsid w:val="7421F6F6"/>
    <w:rsid w:val="752805D4"/>
    <w:rsid w:val="75446EAC"/>
    <w:rsid w:val="754F4948"/>
    <w:rsid w:val="75863A55"/>
    <w:rsid w:val="759FBBC1"/>
    <w:rsid w:val="76465AA7"/>
    <w:rsid w:val="780A4DCE"/>
    <w:rsid w:val="787850C8"/>
    <w:rsid w:val="7A0D4946"/>
    <w:rsid w:val="7A928E65"/>
    <w:rsid w:val="7AB8C369"/>
    <w:rsid w:val="7B229779"/>
    <w:rsid w:val="7B5332D3"/>
    <w:rsid w:val="7B99D70E"/>
    <w:rsid w:val="7CD6275D"/>
    <w:rsid w:val="7D521F9E"/>
    <w:rsid w:val="7D68D948"/>
    <w:rsid w:val="7D742CE1"/>
    <w:rsid w:val="7DB06D7E"/>
    <w:rsid w:val="7E4692D0"/>
    <w:rsid w:val="7EA89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66D75"/>
  <w15:docId w15:val="{CCB69B6A-4DE1-42A7-8BB9-D2010592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07C"/>
    <w:pPr>
      <w:spacing w:after="0"/>
      <w:contextualSpacing/>
    </w:pPr>
    <w:rPr>
      <w:rFonts w:ascii="Arial" w:hAnsi="Arial" w:cs="Arial"/>
    </w:rPr>
  </w:style>
  <w:style w:type="paragraph" w:styleId="Heading1">
    <w:name w:val="heading 1"/>
    <w:basedOn w:val="Normal"/>
    <w:next w:val="Normal"/>
    <w:link w:val="Heading1Char"/>
    <w:uiPriority w:val="9"/>
    <w:qFormat/>
    <w:rsid w:val="003B160E"/>
    <w:pPr>
      <w:keepNext/>
      <w:keepLines/>
      <w:spacing w:before="480"/>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rsid w:val="003B160E"/>
    <w:pPr>
      <w:keepNext/>
      <w:keepLines/>
      <w:spacing w:before="20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60E"/>
    <w:pPr>
      <w:spacing w:after="0" w:line="240" w:lineRule="auto"/>
    </w:pPr>
    <w:rPr>
      <w:rFonts w:ascii="Arial" w:hAnsi="Arial" w:cs="Arial"/>
    </w:rPr>
  </w:style>
  <w:style w:type="character" w:customStyle="1" w:styleId="Heading1Char">
    <w:name w:val="Heading 1 Char"/>
    <w:basedOn w:val="DefaultParagraphFont"/>
    <w:link w:val="Heading1"/>
    <w:uiPriority w:val="9"/>
    <w:rsid w:val="003B160E"/>
    <w:rPr>
      <w:rFonts w:ascii="Arial Narrow" w:eastAsiaTheme="majorEastAsia" w:hAnsi="Arial Narrow" w:cstheme="majorBidi"/>
      <w:b/>
      <w:bCs/>
      <w:sz w:val="24"/>
      <w:szCs w:val="28"/>
    </w:rPr>
  </w:style>
  <w:style w:type="paragraph" w:styleId="Title">
    <w:name w:val="Title"/>
    <w:basedOn w:val="Normal"/>
    <w:next w:val="Normal"/>
    <w:link w:val="TitleChar"/>
    <w:uiPriority w:val="10"/>
    <w:qFormat/>
    <w:rsid w:val="003B160E"/>
    <w:pPr>
      <w:spacing w:after="300" w:line="240" w:lineRule="auto"/>
      <w:jc w:val="center"/>
    </w:pPr>
    <w:rPr>
      <w:rFonts w:ascii="Arial Narrow" w:eastAsiaTheme="majorEastAsia" w:hAnsi="Arial Narrow" w:cstheme="majorBidi"/>
      <w:b/>
      <w:spacing w:val="5"/>
      <w:kern w:val="28"/>
      <w:sz w:val="28"/>
      <w:szCs w:val="52"/>
    </w:rPr>
  </w:style>
  <w:style w:type="character" w:customStyle="1" w:styleId="TitleChar">
    <w:name w:val="Title Char"/>
    <w:basedOn w:val="DefaultParagraphFont"/>
    <w:link w:val="Title"/>
    <w:uiPriority w:val="10"/>
    <w:rsid w:val="003B160E"/>
    <w:rPr>
      <w:rFonts w:ascii="Arial Narrow" w:eastAsiaTheme="majorEastAsia" w:hAnsi="Arial Narrow" w:cstheme="majorBidi"/>
      <w:b/>
      <w:spacing w:val="5"/>
      <w:kern w:val="28"/>
      <w:sz w:val="28"/>
      <w:szCs w:val="52"/>
    </w:rPr>
  </w:style>
  <w:style w:type="character" w:customStyle="1" w:styleId="Heading2Char">
    <w:name w:val="Heading 2 Char"/>
    <w:basedOn w:val="DefaultParagraphFont"/>
    <w:link w:val="Heading2"/>
    <w:uiPriority w:val="9"/>
    <w:rsid w:val="003B160E"/>
    <w:rPr>
      <w:rFonts w:ascii="Arial" w:eastAsiaTheme="majorEastAsia" w:hAnsi="Arial" w:cstheme="majorBidi"/>
      <w:b/>
      <w:bCs/>
      <w:i/>
      <w:szCs w:val="26"/>
    </w:rPr>
  </w:style>
  <w:style w:type="table" w:styleId="TableGrid">
    <w:name w:val="Table Grid"/>
    <w:basedOn w:val="TableNormal"/>
    <w:uiPriority w:val="59"/>
    <w:rsid w:val="004F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F27"/>
    <w:rPr>
      <w:sz w:val="16"/>
      <w:szCs w:val="16"/>
    </w:rPr>
  </w:style>
  <w:style w:type="paragraph" w:styleId="CommentText">
    <w:name w:val="annotation text"/>
    <w:basedOn w:val="Normal"/>
    <w:link w:val="CommentTextChar"/>
    <w:uiPriority w:val="99"/>
    <w:semiHidden/>
    <w:unhideWhenUsed/>
    <w:rsid w:val="00096F27"/>
    <w:pPr>
      <w:spacing w:line="240" w:lineRule="auto"/>
    </w:pPr>
    <w:rPr>
      <w:sz w:val="20"/>
      <w:szCs w:val="20"/>
    </w:rPr>
  </w:style>
  <w:style w:type="character" w:customStyle="1" w:styleId="CommentTextChar">
    <w:name w:val="Comment Text Char"/>
    <w:basedOn w:val="DefaultParagraphFont"/>
    <w:link w:val="CommentText"/>
    <w:uiPriority w:val="99"/>
    <w:semiHidden/>
    <w:rsid w:val="00096F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96F27"/>
    <w:rPr>
      <w:b/>
      <w:bCs/>
    </w:rPr>
  </w:style>
  <w:style w:type="character" w:customStyle="1" w:styleId="CommentSubjectChar">
    <w:name w:val="Comment Subject Char"/>
    <w:basedOn w:val="CommentTextChar"/>
    <w:link w:val="CommentSubject"/>
    <w:uiPriority w:val="99"/>
    <w:semiHidden/>
    <w:rsid w:val="00096F27"/>
    <w:rPr>
      <w:rFonts w:ascii="Arial" w:hAnsi="Arial" w:cs="Arial"/>
      <w:b/>
      <w:bCs/>
      <w:sz w:val="20"/>
      <w:szCs w:val="20"/>
    </w:rPr>
  </w:style>
  <w:style w:type="paragraph" w:styleId="BalloonText">
    <w:name w:val="Balloon Text"/>
    <w:basedOn w:val="Normal"/>
    <w:link w:val="BalloonTextChar"/>
    <w:uiPriority w:val="99"/>
    <w:semiHidden/>
    <w:unhideWhenUsed/>
    <w:rsid w:val="00096F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27"/>
    <w:rPr>
      <w:rFonts w:ascii="Segoe UI" w:hAnsi="Segoe UI" w:cs="Segoe UI"/>
      <w:sz w:val="18"/>
      <w:szCs w:val="18"/>
    </w:rPr>
  </w:style>
  <w:style w:type="paragraph" w:styleId="NormalWeb">
    <w:name w:val="Normal (Web)"/>
    <w:basedOn w:val="Normal"/>
    <w:uiPriority w:val="99"/>
    <w:semiHidden/>
    <w:unhideWhenUsed/>
    <w:rsid w:val="00285C35"/>
    <w:p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5C35"/>
    <w:rPr>
      <w:color w:val="0000FF"/>
      <w:u w:val="single"/>
    </w:rPr>
  </w:style>
  <w:style w:type="character" w:styleId="Strong">
    <w:name w:val="Strong"/>
    <w:basedOn w:val="DefaultParagraphFont"/>
    <w:uiPriority w:val="22"/>
    <w:qFormat/>
    <w:rsid w:val="00285C35"/>
    <w:rPr>
      <w:b/>
      <w:bCs/>
    </w:rPr>
  </w:style>
  <w:style w:type="paragraph" w:customStyle="1" w:styleId="EndNoteBibliographyTitle">
    <w:name w:val="EndNote Bibliography Title"/>
    <w:basedOn w:val="Normal"/>
    <w:link w:val="EndNoteBibliographyTitleChar"/>
    <w:rsid w:val="00286C3B"/>
    <w:pPr>
      <w:jc w:val="center"/>
    </w:pPr>
    <w:rPr>
      <w:noProof/>
      <w:lang w:val="en-US"/>
    </w:rPr>
  </w:style>
  <w:style w:type="character" w:customStyle="1" w:styleId="EndNoteBibliographyTitleChar">
    <w:name w:val="EndNote Bibliography Title Char"/>
    <w:basedOn w:val="DefaultParagraphFont"/>
    <w:link w:val="EndNoteBibliographyTitle"/>
    <w:rsid w:val="00286C3B"/>
    <w:rPr>
      <w:rFonts w:ascii="Arial" w:hAnsi="Arial" w:cs="Arial"/>
      <w:noProof/>
      <w:lang w:val="en-US"/>
    </w:rPr>
  </w:style>
  <w:style w:type="paragraph" w:customStyle="1" w:styleId="EndNoteBibliography">
    <w:name w:val="EndNote Bibliography"/>
    <w:basedOn w:val="Normal"/>
    <w:link w:val="EndNoteBibliographyChar"/>
    <w:rsid w:val="00286C3B"/>
    <w:pPr>
      <w:spacing w:line="240" w:lineRule="auto"/>
    </w:pPr>
    <w:rPr>
      <w:noProof/>
      <w:lang w:val="en-US"/>
    </w:rPr>
  </w:style>
  <w:style w:type="character" w:customStyle="1" w:styleId="EndNoteBibliographyChar">
    <w:name w:val="EndNote Bibliography Char"/>
    <w:basedOn w:val="DefaultParagraphFont"/>
    <w:link w:val="EndNoteBibliography"/>
    <w:rsid w:val="00286C3B"/>
    <w:rPr>
      <w:rFonts w:ascii="Arial" w:hAnsi="Arial" w:cs="Arial"/>
      <w:noProof/>
      <w:lang w:val="en-US"/>
    </w:rPr>
  </w:style>
  <w:style w:type="character" w:styleId="Emphasis">
    <w:name w:val="Emphasis"/>
    <w:basedOn w:val="DefaultParagraphFont"/>
    <w:uiPriority w:val="20"/>
    <w:qFormat/>
    <w:rsid w:val="006B3FF6"/>
    <w:rPr>
      <w:i/>
      <w:iCs/>
    </w:rPr>
  </w:style>
  <w:style w:type="paragraph" w:customStyle="1" w:styleId="msonormal0">
    <w:name w:val="msonormal"/>
    <w:basedOn w:val="Normal"/>
    <w:rsid w:val="008D1269"/>
    <w:p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paragraph" w:styleId="Revision">
    <w:name w:val="Revision"/>
    <w:hidden/>
    <w:uiPriority w:val="99"/>
    <w:semiHidden/>
    <w:rsid w:val="00FF5326"/>
    <w:pPr>
      <w:spacing w:after="0" w:line="240" w:lineRule="auto"/>
    </w:pPr>
    <w:rPr>
      <w:rFonts w:ascii="Arial" w:hAnsi="Arial" w:cs="Arial"/>
    </w:rPr>
  </w:style>
  <w:style w:type="paragraph" w:styleId="ListParagraph">
    <w:name w:val="List Paragraph"/>
    <w:basedOn w:val="Normal"/>
    <w:uiPriority w:val="34"/>
    <w:qFormat/>
    <w:rsid w:val="00A70511"/>
    <w:pPr>
      <w:ind w:left="720"/>
    </w:pPr>
  </w:style>
  <w:style w:type="character" w:customStyle="1" w:styleId="UnresolvedMention1">
    <w:name w:val="Unresolved Mention1"/>
    <w:basedOn w:val="DefaultParagraphFont"/>
    <w:uiPriority w:val="99"/>
    <w:semiHidden/>
    <w:unhideWhenUsed/>
    <w:rsid w:val="004828F9"/>
    <w:rPr>
      <w:color w:val="605E5C"/>
      <w:shd w:val="clear" w:color="auto" w:fill="E1DFDD"/>
    </w:rPr>
  </w:style>
  <w:style w:type="paragraph" w:styleId="Header">
    <w:name w:val="header"/>
    <w:basedOn w:val="Normal"/>
    <w:link w:val="HeaderChar"/>
    <w:uiPriority w:val="99"/>
    <w:unhideWhenUsed/>
    <w:rsid w:val="009264A9"/>
    <w:pPr>
      <w:tabs>
        <w:tab w:val="center" w:pos="4513"/>
        <w:tab w:val="right" w:pos="9026"/>
      </w:tabs>
      <w:spacing w:line="240" w:lineRule="auto"/>
    </w:pPr>
  </w:style>
  <w:style w:type="character" w:customStyle="1" w:styleId="HeaderChar">
    <w:name w:val="Header Char"/>
    <w:basedOn w:val="DefaultParagraphFont"/>
    <w:link w:val="Header"/>
    <w:uiPriority w:val="99"/>
    <w:rsid w:val="009264A9"/>
    <w:rPr>
      <w:rFonts w:ascii="Arial" w:hAnsi="Arial" w:cs="Arial"/>
    </w:rPr>
  </w:style>
  <w:style w:type="paragraph" w:styleId="Footer">
    <w:name w:val="footer"/>
    <w:basedOn w:val="Normal"/>
    <w:link w:val="FooterChar"/>
    <w:uiPriority w:val="99"/>
    <w:unhideWhenUsed/>
    <w:rsid w:val="009264A9"/>
    <w:pPr>
      <w:tabs>
        <w:tab w:val="center" w:pos="4513"/>
        <w:tab w:val="right" w:pos="9026"/>
      </w:tabs>
      <w:spacing w:line="240" w:lineRule="auto"/>
    </w:pPr>
  </w:style>
  <w:style w:type="character" w:customStyle="1" w:styleId="FooterChar">
    <w:name w:val="Footer Char"/>
    <w:basedOn w:val="DefaultParagraphFont"/>
    <w:link w:val="Footer"/>
    <w:uiPriority w:val="99"/>
    <w:rsid w:val="009264A9"/>
    <w:rPr>
      <w:rFonts w:ascii="Arial" w:hAnsi="Arial" w:cs="Arial"/>
    </w:rPr>
  </w:style>
  <w:style w:type="character" w:styleId="FollowedHyperlink">
    <w:name w:val="FollowedHyperlink"/>
    <w:basedOn w:val="DefaultParagraphFont"/>
    <w:uiPriority w:val="99"/>
    <w:semiHidden/>
    <w:unhideWhenUsed/>
    <w:rsid w:val="009E759D"/>
    <w:rPr>
      <w:color w:val="800080" w:themeColor="followedHyperlink"/>
      <w:u w:val="single"/>
    </w:rPr>
  </w:style>
  <w:style w:type="character" w:customStyle="1" w:styleId="highwire-cite-metadata-journal">
    <w:name w:val="highwire-cite-metadata-journal"/>
    <w:basedOn w:val="DefaultParagraphFont"/>
    <w:rsid w:val="000922C9"/>
  </w:style>
  <w:style w:type="character" w:customStyle="1" w:styleId="highwire-cite-metadata-pages">
    <w:name w:val="highwire-cite-metadata-pages"/>
    <w:basedOn w:val="DefaultParagraphFont"/>
    <w:rsid w:val="000922C9"/>
  </w:style>
  <w:style w:type="character" w:styleId="LineNumber">
    <w:name w:val="line number"/>
    <w:basedOn w:val="DefaultParagraphFont"/>
    <w:uiPriority w:val="99"/>
    <w:semiHidden/>
    <w:unhideWhenUsed/>
    <w:rsid w:val="00BB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3417">
      <w:bodyDiv w:val="1"/>
      <w:marLeft w:val="0"/>
      <w:marRight w:val="0"/>
      <w:marTop w:val="0"/>
      <w:marBottom w:val="0"/>
      <w:divBdr>
        <w:top w:val="none" w:sz="0" w:space="0" w:color="auto"/>
        <w:left w:val="none" w:sz="0" w:space="0" w:color="auto"/>
        <w:bottom w:val="none" w:sz="0" w:space="0" w:color="auto"/>
        <w:right w:val="none" w:sz="0" w:space="0" w:color="auto"/>
      </w:divBdr>
    </w:div>
    <w:div w:id="170727650">
      <w:bodyDiv w:val="1"/>
      <w:marLeft w:val="0"/>
      <w:marRight w:val="0"/>
      <w:marTop w:val="0"/>
      <w:marBottom w:val="0"/>
      <w:divBdr>
        <w:top w:val="none" w:sz="0" w:space="0" w:color="auto"/>
        <w:left w:val="none" w:sz="0" w:space="0" w:color="auto"/>
        <w:bottom w:val="none" w:sz="0" w:space="0" w:color="auto"/>
        <w:right w:val="none" w:sz="0" w:space="0" w:color="auto"/>
      </w:divBdr>
    </w:div>
    <w:div w:id="176041593">
      <w:bodyDiv w:val="1"/>
      <w:marLeft w:val="0"/>
      <w:marRight w:val="0"/>
      <w:marTop w:val="0"/>
      <w:marBottom w:val="0"/>
      <w:divBdr>
        <w:top w:val="none" w:sz="0" w:space="0" w:color="auto"/>
        <w:left w:val="none" w:sz="0" w:space="0" w:color="auto"/>
        <w:bottom w:val="none" w:sz="0" w:space="0" w:color="auto"/>
        <w:right w:val="none" w:sz="0" w:space="0" w:color="auto"/>
      </w:divBdr>
    </w:div>
    <w:div w:id="184485241">
      <w:bodyDiv w:val="1"/>
      <w:marLeft w:val="0"/>
      <w:marRight w:val="0"/>
      <w:marTop w:val="0"/>
      <w:marBottom w:val="0"/>
      <w:divBdr>
        <w:top w:val="none" w:sz="0" w:space="0" w:color="auto"/>
        <w:left w:val="none" w:sz="0" w:space="0" w:color="auto"/>
        <w:bottom w:val="none" w:sz="0" w:space="0" w:color="auto"/>
        <w:right w:val="none" w:sz="0" w:space="0" w:color="auto"/>
      </w:divBdr>
    </w:div>
    <w:div w:id="273362823">
      <w:bodyDiv w:val="1"/>
      <w:marLeft w:val="0"/>
      <w:marRight w:val="0"/>
      <w:marTop w:val="0"/>
      <w:marBottom w:val="0"/>
      <w:divBdr>
        <w:top w:val="none" w:sz="0" w:space="0" w:color="auto"/>
        <w:left w:val="none" w:sz="0" w:space="0" w:color="auto"/>
        <w:bottom w:val="none" w:sz="0" w:space="0" w:color="auto"/>
        <w:right w:val="none" w:sz="0" w:space="0" w:color="auto"/>
      </w:divBdr>
    </w:div>
    <w:div w:id="373775755">
      <w:bodyDiv w:val="1"/>
      <w:marLeft w:val="0"/>
      <w:marRight w:val="0"/>
      <w:marTop w:val="0"/>
      <w:marBottom w:val="0"/>
      <w:divBdr>
        <w:top w:val="none" w:sz="0" w:space="0" w:color="auto"/>
        <w:left w:val="none" w:sz="0" w:space="0" w:color="auto"/>
        <w:bottom w:val="none" w:sz="0" w:space="0" w:color="auto"/>
        <w:right w:val="none" w:sz="0" w:space="0" w:color="auto"/>
      </w:divBdr>
    </w:div>
    <w:div w:id="419563881">
      <w:bodyDiv w:val="1"/>
      <w:marLeft w:val="0"/>
      <w:marRight w:val="0"/>
      <w:marTop w:val="0"/>
      <w:marBottom w:val="0"/>
      <w:divBdr>
        <w:top w:val="none" w:sz="0" w:space="0" w:color="auto"/>
        <w:left w:val="none" w:sz="0" w:space="0" w:color="auto"/>
        <w:bottom w:val="none" w:sz="0" w:space="0" w:color="auto"/>
        <w:right w:val="none" w:sz="0" w:space="0" w:color="auto"/>
      </w:divBdr>
    </w:div>
    <w:div w:id="433478422">
      <w:bodyDiv w:val="1"/>
      <w:marLeft w:val="0"/>
      <w:marRight w:val="0"/>
      <w:marTop w:val="0"/>
      <w:marBottom w:val="0"/>
      <w:divBdr>
        <w:top w:val="none" w:sz="0" w:space="0" w:color="auto"/>
        <w:left w:val="none" w:sz="0" w:space="0" w:color="auto"/>
        <w:bottom w:val="none" w:sz="0" w:space="0" w:color="auto"/>
        <w:right w:val="none" w:sz="0" w:space="0" w:color="auto"/>
      </w:divBdr>
    </w:div>
    <w:div w:id="564949444">
      <w:bodyDiv w:val="1"/>
      <w:marLeft w:val="0"/>
      <w:marRight w:val="0"/>
      <w:marTop w:val="0"/>
      <w:marBottom w:val="0"/>
      <w:divBdr>
        <w:top w:val="none" w:sz="0" w:space="0" w:color="auto"/>
        <w:left w:val="none" w:sz="0" w:space="0" w:color="auto"/>
        <w:bottom w:val="none" w:sz="0" w:space="0" w:color="auto"/>
        <w:right w:val="none" w:sz="0" w:space="0" w:color="auto"/>
      </w:divBdr>
    </w:div>
    <w:div w:id="658383676">
      <w:bodyDiv w:val="1"/>
      <w:marLeft w:val="0"/>
      <w:marRight w:val="0"/>
      <w:marTop w:val="0"/>
      <w:marBottom w:val="0"/>
      <w:divBdr>
        <w:top w:val="none" w:sz="0" w:space="0" w:color="auto"/>
        <w:left w:val="none" w:sz="0" w:space="0" w:color="auto"/>
        <w:bottom w:val="none" w:sz="0" w:space="0" w:color="auto"/>
        <w:right w:val="none" w:sz="0" w:space="0" w:color="auto"/>
      </w:divBdr>
    </w:div>
    <w:div w:id="665935168">
      <w:bodyDiv w:val="1"/>
      <w:marLeft w:val="0"/>
      <w:marRight w:val="0"/>
      <w:marTop w:val="0"/>
      <w:marBottom w:val="0"/>
      <w:divBdr>
        <w:top w:val="none" w:sz="0" w:space="0" w:color="auto"/>
        <w:left w:val="none" w:sz="0" w:space="0" w:color="auto"/>
        <w:bottom w:val="none" w:sz="0" w:space="0" w:color="auto"/>
        <w:right w:val="none" w:sz="0" w:space="0" w:color="auto"/>
      </w:divBdr>
    </w:div>
    <w:div w:id="680932624">
      <w:bodyDiv w:val="1"/>
      <w:marLeft w:val="0"/>
      <w:marRight w:val="0"/>
      <w:marTop w:val="0"/>
      <w:marBottom w:val="0"/>
      <w:divBdr>
        <w:top w:val="none" w:sz="0" w:space="0" w:color="auto"/>
        <w:left w:val="none" w:sz="0" w:space="0" w:color="auto"/>
        <w:bottom w:val="none" w:sz="0" w:space="0" w:color="auto"/>
        <w:right w:val="none" w:sz="0" w:space="0" w:color="auto"/>
      </w:divBdr>
    </w:div>
    <w:div w:id="681511159">
      <w:bodyDiv w:val="1"/>
      <w:marLeft w:val="0"/>
      <w:marRight w:val="0"/>
      <w:marTop w:val="0"/>
      <w:marBottom w:val="0"/>
      <w:divBdr>
        <w:top w:val="none" w:sz="0" w:space="0" w:color="auto"/>
        <w:left w:val="none" w:sz="0" w:space="0" w:color="auto"/>
        <w:bottom w:val="none" w:sz="0" w:space="0" w:color="auto"/>
        <w:right w:val="none" w:sz="0" w:space="0" w:color="auto"/>
      </w:divBdr>
      <w:divsChild>
        <w:div w:id="1448813782">
          <w:marLeft w:val="0"/>
          <w:marRight w:val="0"/>
          <w:marTop w:val="180"/>
          <w:marBottom w:val="0"/>
          <w:divBdr>
            <w:top w:val="none" w:sz="0" w:space="0" w:color="auto"/>
            <w:left w:val="none" w:sz="0" w:space="0" w:color="auto"/>
            <w:bottom w:val="none" w:sz="0" w:space="0" w:color="auto"/>
            <w:right w:val="none" w:sz="0" w:space="0" w:color="auto"/>
          </w:divBdr>
          <w:divsChild>
            <w:div w:id="1799714119">
              <w:marLeft w:val="0"/>
              <w:marRight w:val="0"/>
              <w:marTop w:val="0"/>
              <w:marBottom w:val="0"/>
              <w:divBdr>
                <w:top w:val="none" w:sz="0" w:space="0" w:color="auto"/>
                <w:left w:val="none" w:sz="0" w:space="0" w:color="auto"/>
                <w:bottom w:val="none" w:sz="0" w:space="0" w:color="auto"/>
                <w:right w:val="none" w:sz="0" w:space="0" w:color="auto"/>
              </w:divBdr>
              <w:divsChild>
                <w:div w:id="1238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7838">
      <w:bodyDiv w:val="1"/>
      <w:marLeft w:val="0"/>
      <w:marRight w:val="0"/>
      <w:marTop w:val="0"/>
      <w:marBottom w:val="0"/>
      <w:divBdr>
        <w:top w:val="none" w:sz="0" w:space="0" w:color="auto"/>
        <w:left w:val="none" w:sz="0" w:space="0" w:color="auto"/>
        <w:bottom w:val="none" w:sz="0" w:space="0" w:color="auto"/>
        <w:right w:val="none" w:sz="0" w:space="0" w:color="auto"/>
      </w:divBdr>
    </w:div>
    <w:div w:id="732656732">
      <w:bodyDiv w:val="1"/>
      <w:marLeft w:val="0"/>
      <w:marRight w:val="0"/>
      <w:marTop w:val="0"/>
      <w:marBottom w:val="0"/>
      <w:divBdr>
        <w:top w:val="none" w:sz="0" w:space="0" w:color="auto"/>
        <w:left w:val="none" w:sz="0" w:space="0" w:color="auto"/>
        <w:bottom w:val="none" w:sz="0" w:space="0" w:color="auto"/>
        <w:right w:val="none" w:sz="0" w:space="0" w:color="auto"/>
      </w:divBdr>
    </w:div>
    <w:div w:id="927082426">
      <w:bodyDiv w:val="1"/>
      <w:marLeft w:val="0"/>
      <w:marRight w:val="0"/>
      <w:marTop w:val="0"/>
      <w:marBottom w:val="0"/>
      <w:divBdr>
        <w:top w:val="none" w:sz="0" w:space="0" w:color="auto"/>
        <w:left w:val="none" w:sz="0" w:space="0" w:color="auto"/>
        <w:bottom w:val="none" w:sz="0" w:space="0" w:color="auto"/>
        <w:right w:val="none" w:sz="0" w:space="0" w:color="auto"/>
      </w:divBdr>
    </w:div>
    <w:div w:id="932082910">
      <w:bodyDiv w:val="1"/>
      <w:marLeft w:val="0"/>
      <w:marRight w:val="0"/>
      <w:marTop w:val="0"/>
      <w:marBottom w:val="0"/>
      <w:divBdr>
        <w:top w:val="none" w:sz="0" w:space="0" w:color="auto"/>
        <w:left w:val="none" w:sz="0" w:space="0" w:color="auto"/>
        <w:bottom w:val="none" w:sz="0" w:space="0" w:color="auto"/>
        <w:right w:val="none" w:sz="0" w:space="0" w:color="auto"/>
      </w:divBdr>
    </w:div>
    <w:div w:id="998776917">
      <w:bodyDiv w:val="1"/>
      <w:marLeft w:val="0"/>
      <w:marRight w:val="0"/>
      <w:marTop w:val="0"/>
      <w:marBottom w:val="0"/>
      <w:divBdr>
        <w:top w:val="none" w:sz="0" w:space="0" w:color="auto"/>
        <w:left w:val="none" w:sz="0" w:space="0" w:color="auto"/>
        <w:bottom w:val="none" w:sz="0" w:space="0" w:color="auto"/>
        <w:right w:val="none" w:sz="0" w:space="0" w:color="auto"/>
      </w:divBdr>
    </w:div>
    <w:div w:id="1098599046">
      <w:bodyDiv w:val="1"/>
      <w:marLeft w:val="0"/>
      <w:marRight w:val="0"/>
      <w:marTop w:val="0"/>
      <w:marBottom w:val="0"/>
      <w:divBdr>
        <w:top w:val="none" w:sz="0" w:space="0" w:color="auto"/>
        <w:left w:val="none" w:sz="0" w:space="0" w:color="auto"/>
        <w:bottom w:val="none" w:sz="0" w:space="0" w:color="auto"/>
        <w:right w:val="none" w:sz="0" w:space="0" w:color="auto"/>
      </w:divBdr>
    </w:div>
    <w:div w:id="1238977180">
      <w:bodyDiv w:val="1"/>
      <w:marLeft w:val="0"/>
      <w:marRight w:val="0"/>
      <w:marTop w:val="0"/>
      <w:marBottom w:val="0"/>
      <w:divBdr>
        <w:top w:val="none" w:sz="0" w:space="0" w:color="auto"/>
        <w:left w:val="none" w:sz="0" w:space="0" w:color="auto"/>
        <w:bottom w:val="none" w:sz="0" w:space="0" w:color="auto"/>
        <w:right w:val="none" w:sz="0" w:space="0" w:color="auto"/>
      </w:divBdr>
    </w:div>
    <w:div w:id="1272394896">
      <w:bodyDiv w:val="1"/>
      <w:marLeft w:val="0"/>
      <w:marRight w:val="0"/>
      <w:marTop w:val="0"/>
      <w:marBottom w:val="0"/>
      <w:divBdr>
        <w:top w:val="none" w:sz="0" w:space="0" w:color="auto"/>
        <w:left w:val="none" w:sz="0" w:space="0" w:color="auto"/>
        <w:bottom w:val="none" w:sz="0" w:space="0" w:color="auto"/>
        <w:right w:val="none" w:sz="0" w:space="0" w:color="auto"/>
      </w:divBdr>
    </w:div>
    <w:div w:id="1493180821">
      <w:bodyDiv w:val="1"/>
      <w:marLeft w:val="0"/>
      <w:marRight w:val="0"/>
      <w:marTop w:val="0"/>
      <w:marBottom w:val="0"/>
      <w:divBdr>
        <w:top w:val="none" w:sz="0" w:space="0" w:color="auto"/>
        <w:left w:val="none" w:sz="0" w:space="0" w:color="auto"/>
        <w:bottom w:val="none" w:sz="0" w:space="0" w:color="auto"/>
        <w:right w:val="none" w:sz="0" w:space="0" w:color="auto"/>
      </w:divBdr>
    </w:div>
    <w:div w:id="1607427627">
      <w:bodyDiv w:val="1"/>
      <w:marLeft w:val="0"/>
      <w:marRight w:val="0"/>
      <w:marTop w:val="0"/>
      <w:marBottom w:val="0"/>
      <w:divBdr>
        <w:top w:val="none" w:sz="0" w:space="0" w:color="auto"/>
        <w:left w:val="none" w:sz="0" w:space="0" w:color="auto"/>
        <w:bottom w:val="none" w:sz="0" w:space="0" w:color="auto"/>
        <w:right w:val="none" w:sz="0" w:space="0" w:color="auto"/>
      </w:divBdr>
    </w:div>
    <w:div w:id="1858887081">
      <w:bodyDiv w:val="1"/>
      <w:marLeft w:val="0"/>
      <w:marRight w:val="0"/>
      <w:marTop w:val="0"/>
      <w:marBottom w:val="0"/>
      <w:divBdr>
        <w:top w:val="none" w:sz="0" w:space="0" w:color="auto"/>
        <w:left w:val="none" w:sz="0" w:space="0" w:color="auto"/>
        <w:bottom w:val="none" w:sz="0" w:space="0" w:color="auto"/>
        <w:right w:val="none" w:sz="0" w:space="0" w:color="auto"/>
      </w:divBdr>
    </w:div>
    <w:div w:id="1866019550">
      <w:bodyDiv w:val="1"/>
      <w:marLeft w:val="0"/>
      <w:marRight w:val="0"/>
      <w:marTop w:val="0"/>
      <w:marBottom w:val="0"/>
      <w:divBdr>
        <w:top w:val="none" w:sz="0" w:space="0" w:color="auto"/>
        <w:left w:val="none" w:sz="0" w:space="0" w:color="auto"/>
        <w:bottom w:val="none" w:sz="0" w:space="0" w:color="auto"/>
        <w:right w:val="none" w:sz="0" w:space="0" w:color="auto"/>
      </w:divBdr>
    </w:div>
    <w:div w:id="20181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mje.org/coi_disclosure.pdf"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madan@kc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61AE79C287C41A664CE8B4E6F6CCE" ma:contentTypeVersion="13" ma:contentTypeDescription="Create a new document." ma:contentTypeScope="" ma:versionID="4177f21280e0ef1525be27a9d7d595f8">
  <xsd:schema xmlns:xsd="http://www.w3.org/2001/XMLSchema" xmlns:xs="http://www.w3.org/2001/XMLSchema" xmlns:p="http://schemas.microsoft.com/office/2006/metadata/properties" xmlns:ns3="3b4025e1-6ccb-42fd-80d0-738197454910" xmlns:ns4="38b0b973-3db6-4a96-b83a-92f6c3c9028f" targetNamespace="http://schemas.microsoft.com/office/2006/metadata/properties" ma:root="true" ma:fieldsID="a3e7a01a7fe62566d7fe67fec1738deb" ns3:_="" ns4:_="">
    <xsd:import namespace="3b4025e1-6ccb-42fd-80d0-738197454910"/>
    <xsd:import namespace="38b0b973-3db6-4a96-b83a-92f6c3c902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025e1-6ccb-42fd-80d0-738197454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0b973-3db6-4a96-b83a-92f6c3c902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DC9F-55AE-4AF2-A317-43A35739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025e1-6ccb-42fd-80d0-738197454910"/>
    <ds:schemaRef ds:uri="38b0b973-3db6-4a96-b83a-92f6c3c9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0D860-9964-4B3F-80A5-151AB5D2E1EA}">
  <ds:schemaRefs>
    <ds:schemaRef ds:uri="http://purl.org/dc/terms/"/>
    <ds:schemaRef ds:uri="http://purl.org/dc/elements/1.1/"/>
    <ds:schemaRef ds:uri="3b4025e1-6ccb-42fd-80d0-738197454910"/>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8b0b973-3db6-4a96-b83a-92f6c3c9028f"/>
  </ds:schemaRefs>
</ds:datastoreItem>
</file>

<file path=customXml/itemProps3.xml><?xml version="1.0" encoding="utf-8"?>
<ds:datastoreItem xmlns:ds="http://schemas.openxmlformats.org/officeDocument/2006/customXml" ds:itemID="{789FD694-4079-41C7-B543-743F2636F531}">
  <ds:schemaRefs>
    <ds:schemaRef ds:uri="http://schemas.microsoft.com/sharepoint/v3/contenttype/forms"/>
  </ds:schemaRefs>
</ds:datastoreItem>
</file>

<file path=customXml/itemProps4.xml><?xml version="1.0" encoding="utf-8"?>
<ds:datastoreItem xmlns:ds="http://schemas.openxmlformats.org/officeDocument/2006/customXml" ds:itemID="{41010EED-37F8-417A-A6E8-DF057815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7013</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dcterms:created xsi:type="dcterms:W3CDTF">2022-05-04T12:57:00Z</dcterms:created>
  <dcterms:modified xsi:type="dcterms:W3CDTF">2022-05-04T12:57:00Z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0x0101009E061AE79C287C41A664CE8B4E6F6CCE</vt:lpwstr>
  </property>
  <property fmtid="{D5CDD505-2E9C-101B-9397-08002B2CF9AE}" pid="3" name="ZOTERO_PREF_1">
    <vt:lpwstr>&lt;data data-version="3" zotero-version="5.0.95.1"&gt;&lt;session id="6uVOtpch"/&gt;&lt;style id="http://www.zotero.org/styles/vancouver" locale="en-US" hasBibliography="1" bibliographyStyleHasBeenSet="0"/&gt;&lt;prefs&gt;&lt;pref name="fieldType" value="Field"/&gt;&lt;pref name="automa</vt:lpwstr>
  </property>
  <property fmtid="{D5CDD505-2E9C-101B-9397-08002B2CF9AE}" pid="4" name="ZOTERO_PREF_2">
    <vt:lpwstr>ticJournalAbbreviations"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http://www.zotero.org/styles/ucl-institute-of-education-harvard</vt:lpwstr>
  </property>
  <property fmtid="{D5CDD505-2E9C-101B-9397-08002B2CF9AE}" pid="18" name="Mendeley Recent Style Name 6_1">
    <vt:lpwstr>UCL Institute of Education - Harvard</vt:lpwstr>
  </property>
  <property fmtid="{D5CDD505-2E9C-101B-9397-08002B2CF9AE}" pid="19" name="Mendeley Recent Style Id 7_1">
    <vt:lpwstr>http://csl.mendeley.com/styles/594964061/Uni-2</vt:lpwstr>
  </property>
  <property fmtid="{D5CDD505-2E9C-101B-9397-08002B2CF9AE}" pid="20" name="Mendeley Recent Style Name 7_1">
    <vt:lpwstr>UCL Institute of Education - Harvard - Rupert Muiry</vt:lpwstr>
  </property>
  <property fmtid="{D5CDD505-2E9C-101B-9397-08002B2CF9AE}" pid="21" name="Mendeley Recent Style Id 8_1">
    <vt:lpwstr>https://csl.mendeley.com/styles/594964061/ucl-institute-of-education-harvard</vt:lpwstr>
  </property>
  <property fmtid="{D5CDD505-2E9C-101B-9397-08002B2CF9AE}" pid="22" name="Mendeley Recent Style Name 8_1">
    <vt:lpwstr>UCL Institute of Education - Harvard - Rupert Muiry</vt:lpwstr>
  </property>
  <property fmtid="{D5CDD505-2E9C-101B-9397-08002B2CF9AE}" pid="23" name="Mendeley Recent Style Id 9_1">
    <vt:lpwstr>http://csl.mendeley.com/styles/594964061/Uni</vt:lpwstr>
  </property>
  <property fmtid="{D5CDD505-2E9C-101B-9397-08002B2CF9AE}" pid="24" name="Mendeley Recent Style Name 9_1">
    <vt:lpwstr>UCL Institute of Education - Harvard - Rupert Muiry</vt:lpwstr>
  </property>
</Properties>
</file>