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0ECD7" w14:textId="18373ADE" w:rsidR="005702E7" w:rsidRPr="009429B2" w:rsidRDefault="006B0A8A" w:rsidP="006B0A8A">
      <w:pPr>
        <w:spacing w:before="2960" w:line="720" w:lineRule="auto"/>
        <w:jc w:val="center"/>
        <w:rPr>
          <w:b/>
          <w:bCs/>
          <w:sz w:val="28"/>
          <w:szCs w:val="28"/>
        </w:rPr>
      </w:pPr>
      <w:bookmarkStart w:id="0" w:name="_GoBack"/>
      <w:bookmarkEnd w:id="0"/>
      <w:r>
        <w:rPr>
          <w:b/>
          <w:bCs/>
          <w:sz w:val="28"/>
          <w:szCs w:val="28"/>
          <w:lang w:val="en-US"/>
        </w:rPr>
        <w:t>F</w:t>
      </w:r>
      <w:r w:rsidRPr="009429B2">
        <w:rPr>
          <w:b/>
          <w:bCs/>
          <w:sz w:val="28"/>
          <w:szCs w:val="28"/>
        </w:rPr>
        <w:t>unctional</w:t>
      </w:r>
      <w:r w:rsidR="005702E7" w:rsidRPr="009429B2">
        <w:rPr>
          <w:b/>
          <w:bCs/>
          <w:sz w:val="28"/>
          <w:szCs w:val="28"/>
        </w:rPr>
        <w:t xml:space="preserve"> capacity, </w:t>
      </w:r>
      <w:r w:rsidRPr="009429B2">
        <w:rPr>
          <w:b/>
          <w:bCs/>
          <w:sz w:val="28"/>
          <w:szCs w:val="28"/>
        </w:rPr>
        <w:t>sarcopenia,</w:t>
      </w:r>
      <w:r w:rsidR="005702E7" w:rsidRPr="009429B2">
        <w:rPr>
          <w:b/>
          <w:bCs/>
          <w:sz w:val="28"/>
          <w:szCs w:val="28"/>
        </w:rPr>
        <w:t xml:space="preserve"> and bone health</w:t>
      </w:r>
    </w:p>
    <w:p w14:paraId="548AA57B" w14:textId="7E72C1BC" w:rsidR="005702E7" w:rsidRPr="00CD40CC" w:rsidRDefault="005702E7" w:rsidP="006B0A8A">
      <w:pPr>
        <w:spacing w:before="240"/>
        <w:jc w:val="center"/>
        <w:rPr>
          <w:sz w:val="28"/>
          <w:szCs w:val="28"/>
        </w:rPr>
      </w:pPr>
      <w:r w:rsidRPr="00CD40CC">
        <w:rPr>
          <w:sz w:val="28"/>
          <w:szCs w:val="28"/>
        </w:rPr>
        <w:t>Faidra Laskou</w:t>
      </w:r>
      <w:r w:rsidR="00287887" w:rsidRPr="00CD40CC">
        <w:rPr>
          <w:sz w:val="28"/>
          <w:szCs w:val="28"/>
        </w:rPr>
        <w:t>, faidra.laskou@soton.ac.uk</w:t>
      </w:r>
    </w:p>
    <w:p w14:paraId="65FB546B" w14:textId="5FEC7715" w:rsidR="005702E7" w:rsidRDefault="005702E7" w:rsidP="009429B2">
      <w:pPr>
        <w:jc w:val="center"/>
        <w:rPr>
          <w:sz w:val="28"/>
          <w:szCs w:val="28"/>
        </w:rPr>
      </w:pPr>
      <w:r w:rsidRPr="00CD40CC">
        <w:rPr>
          <w:sz w:val="28"/>
          <w:szCs w:val="28"/>
        </w:rPr>
        <w:t>Harnish Patel</w:t>
      </w:r>
      <w:r w:rsidR="00287887" w:rsidRPr="00CD40CC">
        <w:rPr>
          <w:sz w:val="28"/>
          <w:szCs w:val="28"/>
        </w:rPr>
        <w:t xml:space="preserve">, </w:t>
      </w:r>
      <w:hyperlink r:id="rId8" w:history="1">
        <w:r w:rsidR="0053436D" w:rsidRPr="00004126">
          <w:rPr>
            <w:rStyle w:val="Hyperlink"/>
            <w:sz w:val="28"/>
            <w:szCs w:val="28"/>
          </w:rPr>
          <w:t>hp@mrc.soton.ac.uk</w:t>
        </w:r>
      </w:hyperlink>
    </w:p>
    <w:p w14:paraId="580AD513" w14:textId="3BD7B110" w:rsidR="0053436D" w:rsidRPr="00CD40CC" w:rsidRDefault="0053436D" w:rsidP="009429B2">
      <w:pPr>
        <w:jc w:val="center"/>
        <w:rPr>
          <w:sz w:val="28"/>
          <w:szCs w:val="28"/>
        </w:rPr>
      </w:pPr>
      <w:r>
        <w:rPr>
          <w:sz w:val="28"/>
          <w:szCs w:val="28"/>
        </w:rPr>
        <w:t>Cyrus Cooper, cc@mrc.soton.ac.uk</w:t>
      </w:r>
    </w:p>
    <w:p w14:paraId="74C611CF" w14:textId="017C9B01" w:rsidR="006B0A8A" w:rsidRPr="00CD40CC" w:rsidRDefault="005702E7" w:rsidP="006B0A8A">
      <w:pPr>
        <w:spacing w:line="720" w:lineRule="auto"/>
        <w:jc w:val="center"/>
        <w:rPr>
          <w:sz w:val="28"/>
          <w:szCs w:val="28"/>
        </w:rPr>
      </w:pPr>
      <w:r w:rsidRPr="00CD40CC">
        <w:rPr>
          <w:sz w:val="28"/>
          <w:szCs w:val="28"/>
        </w:rPr>
        <w:t>Elaine Dennison</w:t>
      </w:r>
      <w:r w:rsidR="00287887" w:rsidRPr="00CD40CC">
        <w:rPr>
          <w:sz w:val="28"/>
          <w:szCs w:val="28"/>
        </w:rPr>
        <w:t xml:space="preserve">, </w:t>
      </w:r>
      <w:hyperlink r:id="rId9" w:history="1">
        <w:r w:rsidR="00287887" w:rsidRPr="00CD40CC">
          <w:rPr>
            <w:rStyle w:val="Hyperlink"/>
            <w:sz w:val="28"/>
            <w:szCs w:val="28"/>
          </w:rPr>
          <w:t>emd@mrc.soton.ac.uk</w:t>
        </w:r>
      </w:hyperlink>
    </w:p>
    <w:p w14:paraId="7C77606C" w14:textId="77777777" w:rsidR="00CD40CC" w:rsidRPr="00CD40CC" w:rsidRDefault="00287887" w:rsidP="009429B2">
      <w:pPr>
        <w:jc w:val="center"/>
        <w:rPr>
          <w:sz w:val="28"/>
          <w:szCs w:val="28"/>
        </w:rPr>
      </w:pPr>
      <w:r w:rsidRPr="00CD40CC">
        <w:rPr>
          <w:sz w:val="28"/>
          <w:szCs w:val="28"/>
        </w:rPr>
        <w:t xml:space="preserve">From: MRC Lifecourse Epidemiology Centre, Southampton, SO16 6YD, </w:t>
      </w:r>
    </w:p>
    <w:p w14:paraId="1D095B6C" w14:textId="77777777" w:rsidR="006B0A8A" w:rsidRDefault="00287887" w:rsidP="006B0A8A">
      <w:pPr>
        <w:spacing w:line="720" w:lineRule="auto"/>
        <w:jc w:val="center"/>
        <w:rPr>
          <w:sz w:val="28"/>
          <w:szCs w:val="28"/>
        </w:rPr>
      </w:pPr>
      <w:r w:rsidRPr="00CD40CC">
        <w:rPr>
          <w:sz w:val="28"/>
          <w:szCs w:val="28"/>
        </w:rPr>
        <w:t>tel 0044 2380777625</w:t>
      </w:r>
    </w:p>
    <w:p w14:paraId="0F625803" w14:textId="4C70C383" w:rsidR="00287887" w:rsidRPr="00CD40CC" w:rsidRDefault="00287887" w:rsidP="006B0A8A">
      <w:pPr>
        <w:rPr>
          <w:sz w:val="28"/>
          <w:szCs w:val="28"/>
        </w:rPr>
      </w:pPr>
      <w:r w:rsidRPr="00CD40CC">
        <w:rPr>
          <w:sz w:val="28"/>
          <w:szCs w:val="28"/>
        </w:rPr>
        <w:t>Corresponding author: Professor Elaine Dennison</w:t>
      </w:r>
    </w:p>
    <w:p w14:paraId="1A9F7141" w14:textId="12D9E615" w:rsidR="005702E7" w:rsidRDefault="005702E7">
      <w:pPr>
        <w:rPr>
          <w:rFonts w:cstheme="minorHAnsi"/>
          <w:szCs w:val="24"/>
        </w:rPr>
      </w:pPr>
      <w:r>
        <w:rPr>
          <w:rFonts w:cstheme="minorHAnsi"/>
          <w:szCs w:val="24"/>
        </w:rPr>
        <w:br w:type="page"/>
      </w:r>
    </w:p>
    <w:p w14:paraId="32247FE6" w14:textId="646ED05A" w:rsidR="007C39D8" w:rsidRPr="00CD40CC" w:rsidRDefault="00CD40CC" w:rsidP="00750748">
      <w:pPr>
        <w:pStyle w:val="Heading1"/>
      </w:pPr>
      <w:r w:rsidRPr="00CD40CC">
        <w:lastRenderedPageBreak/>
        <w:t>Abstract</w:t>
      </w:r>
    </w:p>
    <w:p w14:paraId="3B605565" w14:textId="552E27D6" w:rsidR="00CD40CC" w:rsidRDefault="00E93D7F" w:rsidP="006B0A8A">
      <w:pPr>
        <w:spacing w:before="240"/>
        <w:jc w:val="both"/>
        <w:rPr>
          <w:rFonts w:cstheme="minorHAnsi"/>
          <w:szCs w:val="24"/>
        </w:rPr>
      </w:pPr>
      <w:r w:rsidRPr="00260012">
        <w:rPr>
          <w:rFonts w:cstheme="minorHAnsi"/>
          <w:szCs w:val="24"/>
        </w:rPr>
        <w:t>Bone and muscle are recognised as interacting tissues</w:t>
      </w:r>
      <w:r>
        <w:rPr>
          <w:rFonts w:cstheme="minorHAnsi"/>
          <w:szCs w:val="24"/>
        </w:rPr>
        <w:t>,</w:t>
      </w:r>
      <w:r w:rsidRPr="00260012">
        <w:rPr>
          <w:rFonts w:cstheme="minorHAnsi"/>
          <w:szCs w:val="24"/>
        </w:rPr>
        <w:t xml:space="preserve"> the so-called ‘muscle-bone unit’</w:t>
      </w:r>
      <w:r>
        <w:rPr>
          <w:rFonts w:cstheme="minorHAnsi"/>
          <w:szCs w:val="24"/>
        </w:rPr>
        <w:t>,</w:t>
      </w:r>
      <w:r w:rsidRPr="00260012">
        <w:rPr>
          <w:rFonts w:cstheme="minorHAnsi"/>
          <w:szCs w:val="24"/>
        </w:rPr>
        <w:t xml:space="preserve"> in which these two tissues communicate to coordinate their development (chemically and metabolically)</w:t>
      </w:r>
      <w:r w:rsidR="006B0A8A">
        <w:rPr>
          <w:rFonts w:cstheme="minorHAnsi"/>
          <w:szCs w:val="24"/>
        </w:rPr>
        <w:t>,</w:t>
      </w:r>
      <w:r w:rsidRPr="00260012">
        <w:rPr>
          <w:rFonts w:cstheme="minorHAnsi"/>
          <w:szCs w:val="24"/>
        </w:rPr>
        <w:t xml:space="preserve"> and their response to loading or injury.</w:t>
      </w:r>
      <w:r w:rsidR="005702E7">
        <w:rPr>
          <w:rFonts w:cstheme="minorHAnsi"/>
          <w:szCs w:val="24"/>
        </w:rPr>
        <w:t xml:space="preserve"> </w:t>
      </w:r>
      <w:r w:rsidR="007C39D8" w:rsidRPr="00260012">
        <w:rPr>
          <w:rFonts w:cstheme="minorHAnsi"/>
          <w:szCs w:val="24"/>
        </w:rPr>
        <w:t xml:space="preserve">Musculoskeletal disorders </w:t>
      </w:r>
      <w:r w:rsidR="005702E7">
        <w:rPr>
          <w:rFonts w:cstheme="minorHAnsi"/>
          <w:szCs w:val="24"/>
        </w:rPr>
        <w:t>of ag</w:t>
      </w:r>
      <w:r w:rsidR="006B0A8A">
        <w:rPr>
          <w:rFonts w:cstheme="minorHAnsi"/>
          <w:szCs w:val="24"/>
        </w:rPr>
        <w:t>e</w:t>
      </w:r>
      <w:r w:rsidR="005702E7">
        <w:rPr>
          <w:rFonts w:cstheme="minorHAnsi"/>
          <w:szCs w:val="24"/>
        </w:rPr>
        <w:t xml:space="preserve">ing, specifically osteoporosis and sarcopenia, </w:t>
      </w:r>
      <w:r w:rsidR="007C39D8" w:rsidRPr="00260012">
        <w:rPr>
          <w:rFonts w:cstheme="minorHAnsi"/>
          <w:szCs w:val="24"/>
        </w:rPr>
        <w:t>are highly prevalent in older individuals. They signify a significant burden for older people affecting their mobility, confidence, and quality of life</w:t>
      </w:r>
      <w:r w:rsidR="006B0A8A">
        <w:rPr>
          <w:rFonts w:cstheme="minorHAnsi"/>
          <w:szCs w:val="24"/>
        </w:rPr>
        <w:t>,</w:t>
      </w:r>
      <w:r w:rsidR="007C39D8" w:rsidRPr="00260012">
        <w:rPr>
          <w:rFonts w:cstheme="minorHAnsi"/>
          <w:szCs w:val="24"/>
        </w:rPr>
        <w:t xml:space="preserve"> as well as being a major cost to health care systems worldwide. </w:t>
      </w:r>
      <w:r w:rsidR="009429B2">
        <w:rPr>
          <w:rFonts w:cstheme="minorHAnsi"/>
          <w:szCs w:val="24"/>
        </w:rPr>
        <w:t>This review considers the coexistence of osteoporosis and sarcopenia</w:t>
      </w:r>
      <w:r w:rsidR="000D3DA8">
        <w:rPr>
          <w:rFonts w:cstheme="minorHAnsi"/>
          <w:szCs w:val="24"/>
        </w:rPr>
        <w:t xml:space="preserve"> in individuals</w:t>
      </w:r>
      <w:r w:rsidR="009429B2">
        <w:rPr>
          <w:rFonts w:cstheme="minorHAnsi"/>
          <w:szCs w:val="24"/>
        </w:rPr>
        <w:t xml:space="preserve">, </w:t>
      </w:r>
      <w:r w:rsidR="000D3DA8">
        <w:rPr>
          <w:rFonts w:cstheme="minorHAnsi"/>
          <w:szCs w:val="24"/>
        </w:rPr>
        <w:t xml:space="preserve">describing </w:t>
      </w:r>
      <w:r w:rsidR="009429B2">
        <w:rPr>
          <w:rFonts w:cstheme="minorHAnsi"/>
          <w:szCs w:val="24"/>
        </w:rPr>
        <w:t xml:space="preserve">risk factors </w:t>
      </w:r>
      <w:r w:rsidR="000D3DA8">
        <w:rPr>
          <w:rFonts w:cstheme="minorHAnsi"/>
          <w:szCs w:val="24"/>
        </w:rPr>
        <w:t>for this</w:t>
      </w:r>
      <w:r w:rsidR="00275C7B">
        <w:rPr>
          <w:rFonts w:cstheme="minorHAnsi"/>
          <w:szCs w:val="24"/>
        </w:rPr>
        <w:t>, the clinical consequences,</w:t>
      </w:r>
      <w:r w:rsidR="009429B2">
        <w:rPr>
          <w:rFonts w:cstheme="minorHAnsi"/>
          <w:szCs w:val="24"/>
        </w:rPr>
        <w:t xml:space="preserve"> </w:t>
      </w:r>
      <w:r w:rsidR="00275C7B">
        <w:rPr>
          <w:rFonts w:cstheme="minorHAnsi"/>
          <w:szCs w:val="24"/>
        </w:rPr>
        <w:t>approaches to</w:t>
      </w:r>
      <w:r w:rsidR="000D3DA8">
        <w:rPr>
          <w:rFonts w:cstheme="minorHAnsi"/>
          <w:szCs w:val="24"/>
        </w:rPr>
        <w:t xml:space="preserve"> </w:t>
      </w:r>
      <w:r w:rsidR="009429B2">
        <w:rPr>
          <w:rFonts w:cstheme="minorHAnsi"/>
          <w:szCs w:val="24"/>
        </w:rPr>
        <w:t>management, and the link with functional capacity.</w:t>
      </w:r>
    </w:p>
    <w:p w14:paraId="40BC02BF" w14:textId="4A744228" w:rsidR="00CD40CC" w:rsidRPr="00260012" w:rsidRDefault="00CD40CC" w:rsidP="006B0A8A">
      <w:pPr>
        <w:spacing w:before="240"/>
        <w:jc w:val="both"/>
        <w:rPr>
          <w:rFonts w:cstheme="minorHAnsi"/>
          <w:szCs w:val="24"/>
        </w:rPr>
      </w:pPr>
      <w:r>
        <w:rPr>
          <w:rFonts w:cstheme="minorHAnsi"/>
          <w:szCs w:val="24"/>
        </w:rPr>
        <w:t xml:space="preserve">Key words: muscle; bone; </w:t>
      </w:r>
      <w:r w:rsidR="007263C2">
        <w:rPr>
          <w:rFonts w:cstheme="minorHAnsi"/>
          <w:szCs w:val="24"/>
        </w:rPr>
        <w:t>ageing</w:t>
      </w:r>
      <w:r>
        <w:rPr>
          <w:rFonts w:cstheme="minorHAnsi"/>
          <w:szCs w:val="24"/>
        </w:rPr>
        <w:t>; functional capacity</w:t>
      </w:r>
    </w:p>
    <w:p w14:paraId="5352F0D3" w14:textId="5C0A6630" w:rsidR="00CD40CC" w:rsidRDefault="00CD40CC">
      <w:pPr>
        <w:rPr>
          <w:rFonts w:cstheme="minorHAnsi"/>
          <w:color w:val="2E2E2E"/>
          <w:szCs w:val="24"/>
        </w:rPr>
      </w:pPr>
      <w:r>
        <w:rPr>
          <w:rFonts w:cstheme="minorHAnsi"/>
          <w:color w:val="2E2E2E"/>
          <w:szCs w:val="24"/>
        </w:rPr>
        <w:br w:type="page"/>
      </w:r>
    </w:p>
    <w:p w14:paraId="4F7C0C5F" w14:textId="538FA4F5" w:rsidR="00901193" w:rsidRPr="000B5C5B" w:rsidRDefault="00901193" w:rsidP="006B0A8A">
      <w:pPr>
        <w:pStyle w:val="Heading1"/>
      </w:pPr>
      <w:r w:rsidRPr="000B5C5B">
        <w:lastRenderedPageBreak/>
        <w:t>What is osteoporosis?</w:t>
      </w:r>
    </w:p>
    <w:p w14:paraId="430D00C0" w14:textId="1BF2720B" w:rsidR="009429B2" w:rsidRPr="00260012" w:rsidRDefault="000B5C5B" w:rsidP="006B0A8A">
      <w:r w:rsidRPr="00260012">
        <w:t>Osteoporosis</w:t>
      </w:r>
      <w:r>
        <w:t xml:space="preserve"> is defined as</w:t>
      </w:r>
      <w:r w:rsidRPr="00260012">
        <w:t xml:space="preserve"> a disease characterised by low bone mass and structural deterioration of bone tissue</w:t>
      </w:r>
      <w:r w:rsidR="005702E7">
        <w:t xml:space="preserve"> </w:t>
      </w:r>
      <w:r w:rsidR="006B0A8A">
        <w:fldChar w:fldCharType="begin" w:fldLock="1"/>
      </w:r>
      <w:r w:rsidR="00A75A27">
        <w:instrText>ADDIN CSL_CITATION {"citationItems":[{"id":"ITEM-1","itemData":{"DOI":"10.1016/0002-9343(91)90512-v","ISSN":"00029343","PMID":"1986575","container-title":"The American Journal of Medicine","id":"ITEM-1","issue":"1","issued":{"date-parts":[["1991"]]},"page":"107-110","title":"Consensus development conference: prophylaxis and treatment of osteoporosis","type":"article-journal","volume":"90"},"uris":["http://www.mendeley.com/documents/?uuid=434a3985-2ca1-3009-8a41-566b316c756b"]}],"mendeley":{"formattedCitation":"[1]","plainTextFormattedCitation":"[1]","previouslyFormattedCitation":"[1]"},"properties":{"noteIndex":0},"schema":"https://github.com/citation-style-language/schema/raw/master/csl-citation.json"}</w:instrText>
      </w:r>
      <w:r w:rsidR="006B0A8A">
        <w:fldChar w:fldCharType="separate"/>
      </w:r>
      <w:r w:rsidR="00A75A27" w:rsidRPr="00A75A27">
        <w:rPr>
          <w:noProof/>
        </w:rPr>
        <w:t>[1]</w:t>
      </w:r>
      <w:r w:rsidR="006B0A8A">
        <w:fldChar w:fldCharType="end"/>
      </w:r>
      <w:r w:rsidR="005702E7">
        <w:t>. It</w:t>
      </w:r>
      <w:r w:rsidRPr="00260012">
        <w:t xml:space="preserve"> is the most common chronic metabolic bone disease and represents a major global health problem contributing to 8.9 million fractures worldwide on an annual basis</w:t>
      </w:r>
      <w:r w:rsidR="00750748">
        <w:t xml:space="preserve"> </w:t>
      </w:r>
      <w:r w:rsidRPr="00260012">
        <w:fldChar w:fldCharType="begin" w:fldLock="1"/>
      </w:r>
      <w:r w:rsidR="00E427EA">
        <w:instrText>ADDIN CSL_CITATION {"citationItems":[{"id":"ITEM-1","itemData":{"DOI":"10.1007/s00198-006-0172-4","ISSN":"0937941X","PMID":"16983459","abstract":"Objective: The aim of this study was to quantify the global burden of osteoporotic fracture worldwide. Methods: The incidence of hip fractures was identified by systematic review and the incidence of osteoporotic fractures was imputed from the incidence of hip fractures in different regions of the world. Excess mortality and disability weights used age- and sex-specific data from Sweden to calculate the Disability Adjusted Life Years (DALYs) lost due to osteoporotic fracture. Results: In the year 2000 there were an estimated 9.0 million osteoporotic fractures of which 1.6 million were at the hip, 1.7 million at the forearm and 1.4 million were clinical vertebral fractures. The greatest number of osteoporotic fractures occurred in Europe (34.8%). The total DALYs lost was 5.8 million of which 51% were accounted for by fractures that occurred in Europe and the Americas. World-wide, osteoporotic fractures accounted for 0.83% of the global burden of non-communicable disease and was 1.75% of the global burden in Europe. In Europe, osteoporotic fractures accounted for more DALYs lost than common cancers with the exception of lung cancer. For chronic musculo-skeletal disorders the DALYs lost in Europe due to osteoporosis (2.0 million) were less than for osteoarthrosis (3.1 million) but greater than for rheumatoid arthritis (1.0 million). Conclusion: We conclude that osteoporotic fractures are a significant cause of morbidity and mortality, particularly in the developed countries. © 2006 International Osteoporosis Foundation and National Osteoporosis Foundation.","author":[{"dropping-particle":"","family":"Johnell","given":"O.","non-dropping-particle":"","parse-names":false,"suffix":""},{"dropping-particle":"","family":"Kanis","given":"J. A.","non-dropping-particle":"","parse-names":false,"suffix":""}],"container-title":"Osteoporosis International","id":"ITEM-1","issue":"12","issued":{"date-parts":[["2006","12","16"]]},"page":"1726-1733","publisher":"Springer","title":"An estimate of the worldwide prevalence and disability associated with osteoporotic fractures","type":"article-journal","volume":"17"},"uris":["http://www.mendeley.com/documents/?uuid=c989edb3-9fa7-3fae-8c37-b0c8611ecb26"]}],"mendeley":{"formattedCitation":"[2]","plainTextFormattedCitation":"[2]","previouslyFormattedCitation":"[2]"},"properties":{"noteIndex":0},"schema":"https://github.com/citation-style-language/schema/raw/master/csl-citation.json"}</w:instrText>
      </w:r>
      <w:r w:rsidRPr="00260012">
        <w:fldChar w:fldCharType="separate"/>
      </w:r>
      <w:r w:rsidR="00A75A27" w:rsidRPr="00A75A27">
        <w:rPr>
          <w:noProof/>
        </w:rPr>
        <w:t>[2]</w:t>
      </w:r>
      <w:r w:rsidRPr="00260012">
        <w:fldChar w:fldCharType="end"/>
      </w:r>
      <w:r w:rsidRPr="00260012">
        <w:t xml:space="preserve">. </w:t>
      </w:r>
      <w:r>
        <w:t>It is defined on the basis of a T score derived from bone densitometry</w:t>
      </w:r>
      <w:r w:rsidR="009429B2" w:rsidRPr="00260012">
        <w:t xml:space="preserve"> taken at the proximal femur and spine where a T-score less than 2.5 standard deviations (SD) below the mean value of a reference young population, is indicative of osteoporosis. The diagnosis of severe osteoporosis is </w:t>
      </w:r>
      <w:r w:rsidR="000D3DA8">
        <w:t xml:space="preserve">made </w:t>
      </w:r>
      <w:r w:rsidR="009429B2" w:rsidRPr="00260012">
        <w:t xml:space="preserve">when the T-Score is ≥2.5 SD below the mean level from a young reference population with the presence of one or more fractures. </w:t>
      </w:r>
    </w:p>
    <w:p w14:paraId="48B82119" w14:textId="34F59E98" w:rsidR="00901193" w:rsidRPr="006B0A8A" w:rsidRDefault="000B5C5B" w:rsidP="006B0A8A">
      <w:r w:rsidRPr="00260012">
        <w:t>Osteoporosis directly affects physical and psychological health, reduces quality of life and shortens life expectancy</w:t>
      </w:r>
      <w:r w:rsidR="000D3DA8">
        <w:t xml:space="preserve"> </w:t>
      </w:r>
      <w:r w:rsidR="006B0A8A">
        <w:fldChar w:fldCharType="begin" w:fldLock="1"/>
      </w:r>
      <w:r w:rsidR="00E427EA">
        <w:instrText>ADDIN CSL_CITATION {"citationItems":[{"id":"ITEM-1","itemData":{"DOI":"10.1007/s00198-006-0172-4","ISSN":"0937941X","PMID":"16983459","abstract":"Objective: The aim of this study was to quantify the global burden of osteoporotic fracture worldwide. Methods: The incidence of hip fractures was identified by systematic review and the incidence of osteoporotic fractures was imputed from the incidence of hip fractures in different regions of the world. Excess mortality and disability weights used age- and sex-specific data from Sweden to calculate the Disability Adjusted Life Years (DALYs) lost due to osteoporotic fracture. Results: In the year 2000 there were an estimated 9.0 million osteoporotic fractures of which 1.6 million were at the hip, 1.7 million at the forearm and 1.4 million were clinical vertebral fractures. The greatest number of osteoporotic fractures occurred in Europe (34.8%). The total DALYs lost was 5.8 million of which 51% were accounted for by fractures that occurred in Europe and the Americas. World-wide, osteoporotic fractures accounted for 0.83% of the global burden of non-communicable disease and was 1.75% of the global burden in Europe. In Europe, osteoporotic fractures accounted for more DALYs lost than common cancers with the exception of lung cancer. For chronic musculo-skeletal disorders the DALYs lost in Europe due to osteoporosis (2.0 million) were less than for osteoarthrosis (3.1 million) but greater than for rheumatoid arthritis (1.0 million). Conclusion: We conclude that osteoporotic fractures are a significant cause of morbidity and mortality, particularly in the developed countries. © 2006 International Osteoporosis Foundation and National Osteoporosis Foundation.","author":[{"dropping-particle":"","family":"Johnell","given":"O.","non-dropping-particle":"","parse-names":false,"suffix":""},{"dropping-particle":"","family":"Kanis","given":"J. A.","non-dropping-particle":"","parse-names":false,"suffix":""}],"container-title":"Osteoporosis International","id":"ITEM-1","issue":"12","issued":{"date-parts":[["2006","12","16"]]},"page":"1726-1733","publisher":"Springer","title":"An estimate of the worldwide prevalence and disability associated with osteoporotic fractures","type":"article-journal","volume":"17"},"uris":["http://www.mendeley.com/documents/?uuid=c989edb3-9fa7-3fae-8c37-b0c8611ecb26"]},{"id":"ITEM-2","itemData":{"DOI":"10.1007/S00198-020-05319-X","ISSN":"14332965","PMID":"32002572","abstract":"Fragility fractures (FF) are the main clinical consequence of osteoporosis. FF lead to a loss in quality of life (QL), increased dependency and higher costs due to loss of productivity. Despite this, very few studies have been performed about the indirect or social costs of FF. The objective of this review was to systematically synthesize published evidence regarding indirect costs of FF. We conducted a systematic literature review of empirical studies published as peer review papers between 1998 and 2019. A total of 295 papers were found about costs and osteoporosis. After an iterative process, only 16 papers fit the criteria of selection. Despite the important consequences for QL, only seven studies have included research of the issue and only one about dependency. Treatments are cost-effective, but adherence is low. Multiple fractures, older age and low socioeconomic profile imply higher costs. Most studies are performed using the human capital methodology. The main two variables are loss of productivity and absenteeism. Most of the people included in the samples are out of the active population. Those studies that include a follow-up period vary in a range between 3 months and 2 years. Depending on sample and methodology, the indirect costs (IC) are between 2 and 50%. The direct costs associated with FF generally far outweigh the IC. There is a lack of studies about the effects of treatments and adherence and about the dependency system. The changing role of women in coming generations will increase indirect costs.","author":[{"dropping-particle":"","family":"Ruiz-Adame","given":"M.","non-dropping-particle":"","parse-names":false,"suffix":""},{"dropping-particle":"","family":"Correa","given":"M.","non-dropping-particle":"","parse-names":false,"suffix":""}],"container-title":"Osteoporosis International","id":"ITEM-2","issue":"7","issued":{"date-parts":[["2020","7","1"]]},"page":"1205-1216","publisher":"Springer","title":"A systematic review of the indirect and social costs studies in fragility fractures","type":"article-journal","volume":"31"},"uris":["http://www.mendeley.com/documents/?uuid=3161b8d2-4bfb-3c41-9cfc-049476a8a01c"]}],"mendeley":{"formattedCitation":"[2,3]","plainTextFormattedCitation":"[2,3]","previouslyFormattedCitation":"[2,3]"},"properties":{"noteIndex":0},"schema":"https://github.com/citation-style-language/schema/raw/master/csl-citation.json"}</w:instrText>
      </w:r>
      <w:r w:rsidR="006B0A8A">
        <w:fldChar w:fldCharType="separate"/>
      </w:r>
      <w:r w:rsidR="00E427EA" w:rsidRPr="00E427EA">
        <w:rPr>
          <w:noProof/>
        </w:rPr>
        <w:t>[2,3]</w:t>
      </w:r>
      <w:r w:rsidR="006B0A8A">
        <w:fldChar w:fldCharType="end"/>
      </w:r>
      <w:r w:rsidRPr="00260012">
        <w:t xml:space="preserve">. In the UK, over 300,000 patients present to hospitals annually with fractures that lead to </w:t>
      </w:r>
      <w:r w:rsidR="00275C7B">
        <w:t>h</w:t>
      </w:r>
      <w:r w:rsidRPr="00260012">
        <w:t xml:space="preserve">ospital </w:t>
      </w:r>
      <w:r w:rsidR="00275C7B">
        <w:t xml:space="preserve">admissions and </w:t>
      </w:r>
      <w:r w:rsidRPr="00260012">
        <w:t>physical deconditioning</w:t>
      </w:r>
      <w:r w:rsidR="00750748">
        <w:t xml:space="preserve"> </w:t>
      </w:r>
      <w:r w:rsidRPr="00260012">
        <w:fldChar w:fldCharType="begin" w:fldLock="1"/>
      </w:r>
      <w:r w:rsidR="00E427EA">
        <w:instrText>ADDIN CSL_CITATION {"citationItems":[{"id":"ITEM-1","itemData":{"id":"ITEM-1","issued":{"date-parts":[["2007"]]},"title":"British Orthopaedic Association THE CARE OF PATIENTS WITH FRAGILITY FRACTURE","type":"article-journal"},"uris":["http://www.mendeley.com/documents/?uuid=617d6add-9007-386c-a7db-ca91e5e03532"]}],"mendeley":{"formattedCitation":"[4]","plainTextFormattedCitation":"[4]","previouslyFormattedCitation":"[4]"},"properties":{"noteIndex":0},"schema":"https://github.com/citation-style-language/schema/raw/master/csl-citation.json"}</w:instrText>
      </w:r>
      <w:r w:rsidRPr="00260012">
        <w:fldChar w:fldCharType="separate"/>
      </w:r>
      <w:r w:rsidR="00E427EA" w:rsidRPr="00E427EA">
        <w:rPr>
          <w:noProof/>
        </w:rPr>
        <w:t>[4]</w:t>
      </w:r>
      <w:r w:rsidRPr="00260012">
        <w:fldChar w:fldCharType="end"/>
      </w:r>
      <w:r w:rsidRPr="00260012">
        <w:t xml:space="preserve">. Osteoporosis </w:t>
      </w:r>
      <w:r w:rsidR="000D3DA8">
        <w:t xml:space="preserve">associated morbidity </w:t>
      </w:r>
      <w:r w:rsidRPr="00260012">
        <w:t>incurred an estimated £1.8 billion in UK health costs in 2000; this is predicted to increase to £2.2 billion by 2025</w:t>
      </w:r>
      <w:r w:rsidR="00275C7B">
        <w:t xml:space="preserve"> </w:t>
      </w:r>
      <w:r w:rsidR="006B0A8A">
        <w:fldChar w:fldCharType="begin" w:fldLock="1"/>
      </w:r>
      <w:r w:rsidR="00E427EA">
        <w:instrText>ADDIN CSL_CITATION {"citationItems":[{"id":"ITEM-1","itemData":{"DOI":"10.3111/200104051062","ISSN":"1369-6998","author":[{"dropping-particle":"","family":"Burge","given":"Russel T","non-dropping-particle":"","parse-names":false,"suffix":""},{"dropping-particle":"","family":"Worley","given":"Dan","non-dropping-particle":"","parse-names":false,"suffix":""},{"dropping-particle":"","family":"Johansen","given":"Antony","non-dropping-particle":"","parse-names":false,"suffix":""},{"dropping-particle":"","family":"Bhattacharyya","given":"Samir","non-dropping-particle":"","parse-names":false,"suffix":""},{"dropping-particle":"","family":"Bose","given":"Uday","non-dropping-particle":"","parse-names":false,"suffix":""}],"container-title":"Journal of Medical Economics","id":"ITEM-1","issued":{"date-parts":[["2001"]]},"page":"51-62","title":"The cost of osteoporotic fractures in the UK: projections for","type":"article-journal","volume":"4"},"uris":["http://www.mendeley.com/documents/?uuid=834f5f82-6d9f-3c99-8512-c27e949fda4e"]}],"mendeley":{"formattedCitation":"[5]","plainTextFormattedCitation":"[5]","previouslyFormattedCitation":"[5]"},"properties":{"noteIndex":0},"schema":"https://github.com/citation-style-language/schema/raw/master/csl-citation.json"}</w:instrText>
      </w:r>
      <w:r w:rsidR="006B0A8A">
        <w:fldChar w:fldCharType="separate"/>
      </w:r>
      <w:r w:rsidR="00E427EA" w:rsidRPr="00E427EA">
        <w:rPr>
          <w:noProof/>
        </w:rPr>
        <w:t>[5]</w:t>
      </w:r>
      <w:r w:rsidR="006B0A8A">
        <w:fldChar w:fldCharType="end"/>
      </w:r>
      <w:r w:rsidRPr="00260012">
        <w:t>. The prevalence of osteoporosis increases with age</w:t>
      </w:r>
      <w:r w:rsidR="000D3DA8">
        <w:t>,</w:t>
      </w:r>
      <w:r w:rsidRPr="00260012">
        <w:t xml:space="preserve"> predisposing both older women and men to fractures</w:t>
      </w:r>
      <w:r w:rsidR="006B0A8A">
        <w:t xml:space="preserve"> </w:t>
      </w:r>
      <w:r w:rsidR="006B0A8A">
        <w:fldChar w:fldCharType="begin" w:fldLock="1"/>
      </w:r>
      <w:r w:rsidR="00E427EA">
        <w:instrText>ADDIN CSL_CITATION {"citationItems":[{"id":"ITEM-1","itemData":{"id":"ITEM-1","issued":{"date-parts":[["2007"]]},"title":"British Orthopaedic Association THE CARE OF PATIENTS WITH FRAGILITY FRACTURE","type":"article-journal"},"uris":["http://www.mendeley.com/documents/?uuid=617d6add-9007-386c-a7db-ca91e5e03532"]}],"mendeley":{"formattedCitation":"[4]","plainTextFormattedCitation":"[4]","previouslyFormattedCitation":"[4]"},"properties":{"noteIndex":0},"schema":"https://github.com/citation-style-language/schema/raw/master/csl-citation.json"}</w:instrText>
      </w:r>
      <w:r w:rsidR="006B0A8A">
        <w:fldChar w:fldCharType="separate"/>
      </w:r>
      <w:r w:rsidR="00E427EA" w:rsidRPr="00E427EA">
        <w:rPr>
          <w:noProof/>
        </w:rPr>
        <w:t>[4]</w:t>
      </w:r>
      <w:r w:rsidR="006B0A8A">
        <w:fldChar w:fldCharType="end"/>
      </w:r>
      <w:r w:rsidRPr="00260012">
        <w:t xml:space="preserve">. </w:t>
      </w:r>
    </w:p>
    <w:p w14:paraId="0D0443F0" w14:textId="559DAEE2" w:rsidR="00901193" w:rsidRPr="000B5C5B" w:rsidRDefault="00901193" w:rsidP="006B0A8A">
      <w:pPr>
        <w:pStyle w:val="Heading1"/>
      </w:pPr>
      <w:r w:rsidRPr="000B5C5B">
        <w:t>What is sarcopenia?</w:t>
      </w:r>
    </w:p>
    <w:p w14:paraId="6200E0E8" w14:textId="48998A0F" w:rsidR="00260012" w:rsidRPr="00260012" w:rsidRDefault="00260012" w:rsidP="006B0A8A">
      <w:r>
        <w:t xml:space="preserve">Sarcopenia has been defined as </w:t>
      </w:r>
      <w:r w:rsidR="000B5C5B" w:rsidRPr="00260012">
        <w:t xml:space="preserve">the age associated loss of skeletal muscle strength, </w:t>
      </w:r>
      <w:r w:rsidR="006B0A8A" w:rsidRPr="00260012">
        <w:t>function,</w:t>
      </w:r>
      <w:r w:rsidR="000B5C5B" w:rsidRPr="00260012">
        <w:t xml:space="preserve"> and mass</w:t>
      </w:r>
      <w:r w:rsidR="000B5C5B">
        <w:t>. It</w:t>
      </w:r>
      <w:r w:rsidR="000B5C5B" w:rsidRPr="00260012">
        <w:t xml:space="preserve"> is associated with a range of adverse physical and metabolic outcomes in terms of disability, morbidity, impaired quality of life and mortality </w:t>
      </w:r>
      <w:r w:rsidR="000B5C5B" w:rsidRPr="00260012">
        <w:fldChar w:fldCharType="begin" w:fldLock="1"/>
      </w:r>
      <w:r w:rsidR="00E427EA">
        <w:instrText>ADDIN CSL_CITATION {"citationItems":[{"id":"ITEM-1","itemData":{"DOI":"10.1093/ageing/afy169","author":[{"dropping-particle":"","family":"Cruz-Jentoft","given":"Alfonso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Aihie","given":"Avan","non-dropping-particle":"","parse-names":false,"suffix":""},{"dropping-particle":"","family":"10","given":"Sayer","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container-title":"Age and Ageing","id":"ITEM-1","issued":{"date-parts":[["2019"]]},"page":"16-31","title":"Sarcopenia: revised European consensus on definition and diagnosis EUROPEAN WORKING GROUP ON SARCOPENIA IN OLDER PEOPLE 2 (EWGSOP2), AND THE EXTENDED GROUP FOR EWGSOP2","type":"article-journal","volume":"48"},"uris":["http://www.mendeley.com/documents/?uuid=1edb35cb-8ed4-3dbc-8eb7-af08c423b885"]}],"mendeley":{"formattedCitation":"[6]","plainTextFormattedCitation":"[6]","previouslyFormattedCitation":"[6]"},"properties":{"noteIndex":0},"schema":"https://github.com/citation-style-language/schema/raw/master/csl-citation.json"}</w:instrText>
      </w:r>
      <w:r w:rsidR="000B5C5B" w:rsidRPr="00260012">
        <w:fldChar w:fldCharType="separate"/>
      </w:r>
      <w:r w:rsidR="00E427EA" w:rsidRPr="00E427EA">
        <w:rPr>
          <w:noProof/>
        </w:rPr>
        <w:t>[6]</w:t>
      </w:r>
      <w:r w:rsidR="000B5C5B" w:rsidRPr="00260012">
        <w:fldChar w:fldCharType="end"/>
      </w:r>
      <w:r w:rsidR="000B5C5B" w:rsidRPr="00260012">
        <w:t xml:space="preserve">. </w:t>
      </w:r>
      <w:r w:rsidR="000430C7">
        <w:t>S</w:t>
      </w:r>
      <w:r w:rsidR="000B5C5B" w:rsidRPr="00260012">
        <w:t xml:space="preserve">arcopenia </w:t>
      </w:r>
      <w:r w:rsidR="000D3DA8">
        <w:t xml:space="preserve">associated conditions </w:t>
      </w:r>
      <w:r w:rsidR="000B5C5B" w:rsidRPr="00260012">
        <w:t>incurred an estimated $18.5billion in health care costs to the USA in 2000</w:t>
      </w:r>
      <w:r w:rsidR="003B6776">
        <w:t xml:space="preserve"> </w:t>
      </w:r>
      <w:r w:rsidR="000B5C5B" w:rsidRPr="00260012">
        <w:fldChar w:fldCharType="begin" w:fldLock="1"/>
      </w:r>
      <w:r w:rsidR="00E427EA">
        <w:instrText>ADDIN CSL_CITATION {"citationItems":[{"id":"ITEM-1","itemData":{"DOI":"10.1111/j.1532-5415.2004.52014.x","ISSN":"00028614","PMID":"14687319","abstract":"OBJECTIVES: To estimate the healthcare costs of sarcopenia in the United States and to examine the effect that a reduced sarcopenia prevalence would have on healthcare expenditures. DESIGN: Cross-sectional surveys. SETTING: Nationally representative surveys using data from the U.S. Census, Third National Health and Nutrition Examination Survey, and National Medical Care and Utilization Expenditure Survey. PARTICIPANTS: Representative samples of U.S. adults aged 60 and older. MEASUREMENTS: The healthcare costs of sarcopenia were estimated based on the effect of sarcopenia on increasing physical disability risk in older persons. In the first step, the healthcare cost of disability in older Americans was estimated from national surveys. In the second step, the proportion of the disability cost due to sarcopenia (population-attributable risk) was calculated to determine the healthcare costs of sarcopenia. These calculations relied upon previously published relative risk values for disability in sarcopenic individuals and sarcopenia prevalence rates in the older population. RESULTS: The estimated direct healthcare cost attributable to sarcopenia in the United States in 2000 was $18.5 billion ($10.8 billion in men, $7.7 billion in women), which represented about 1.5% of total healthcare expenditures for that year. A sensitivity analysis indicated that the costs could be as low as $11.8 billion and as high as $26.2 billion. The excess healthcare expenditures were $860 for every sarcopenic man and $933 for every sarcopenic woman. A 10% reduction in sarcopenia prevalence would result in savings of $1.1 billion (dollars adjusted to 2000 rate) per year in U.S. healthcare costs. CONCLUSION: Sarcopenia imposes a significant but modifiable economic burden on government-reimbursed healthcare services in the United States. Because the number of older Americans is increasing, the economic costs of sarcopenia will escalate unless effective public health campaigns aimed at reducing the occurrence of sarcopenia are implemented.","author":[{"dropping-particle":"","family":"Janssen","given":"Ian","non-dropping-particle":"","parse-names":false,"suffix":""},{"dropping-particle":"","family":"Shepard","given":"Donald S.","non-dropping-particle":"","parse-names":false,"suffix":""},{"dropping-particle":"","family":"Katzmarzyk","given":"Peter T.","non-dropping-particle":"","parse-names":false,"suffix":""},{"dropping-particle":"","family":"Roubenoff","given":"Ronenn","non-dropping-particle":"","parse-names":false,"suffix":""}],"container-title":"Journal of the American Geriatrics Society","id":"ITEM-1","issue":"1","issued":{"date-parts":[["2004"]]},"page":"80-85","title":"The Healthcare Costs of Sarcopenia in the United States","type":"article-journal","volume":"52"},"uris":["http://www.mendeley.com/documents/?uuid=7be35473-29b9-4dc7-9f8c-734e1e0f7e6c"]}],"mendeley":{"formattedCitation":"[7]","plainTextFormattedCitation":"[7]","previouslyFormattedCitation":"[7]"},"properties":{"noteIndex":0},"schema":"https://github.com/citation-style-language/schema/raw/master/csl-citation.json"}</w:instrText>
      </w:r>
      <w:r w:rsidR="000B5C5B" w:rsidRPr="00260012">
        <w:fldChar w:fldCharType="separate"/>
      </w:r>
      <w:r w:rsidR="00E427EA" w:rsidRPr="00E427EA">
        <w:rPr>
          <w:noProof/>
        </w:rPr>
        <w:t>[7]</w:t>
      </w:r>
      <w:r w:rsidR="000B5C5B" w:rsidRPr="00260012">
        <w:fldChar w:fldCharType="end"/>
      </w:r>
      <w:r w:rsidR="000B5C5B" w:rsidRPr="00260012">
        <w:t xml:space="preserve">. </w:t>
      </w:r>
      <w:r>
        <w:t xml:space="preserve">A diagnostic approach to </w:t>
      </w:r>
      <w:r w:rsidR="000D3DA8">
        <w:t>s</w:t>
      </w:r>
      <w:r w:rsidRPr="00260012">
        <w:t>arcopenia was first described in 1988</w:t>
      </w:r>
      <w:r w:rsidR="006B0A8A">
        <w:t xml:space="preserve"> </w:t>
      </w:r>
      <w:r w:rsidRPr="00260012">
        <w:fldChar w:fldCharType="begin" w:fldLock="1"/>
      </w:r>
      <w:r w:rsidR="00E427EA">
        <w:instrText>ADDIN CSL_CITATION {"citationItems":[{"id":"ITEM-1","itemData":{"DOI":"10.1016/j.cger.2011.03.003","ISSN":"07490690","abstract":"To a considerable extent, the advent of the term sarcopenia has contributed to the focus on this important condition and its effects on the quality of life and care of older persons. It is hoped that the advances in our understanding of the etiology and treatment of sarcopenia will further contribute to placing this diagnosis and treatment at a higher priority in the management of older persons and prevention of disability. © 2011 Elsevier Inc.","author":[{"dropping-particle":"","family":"Rosenberg","given":"Irwin H.","non-dropping-particle":"","parse-names":false,"suffix":""}],"container-title":"Clinics in Geriatric Medicine","id":"ITEM-1","issue":"3","issued":{"date-parts":[["2011"]]},"page":"337-339","title":"Sarcopenia: Origins and clinical relevance","type":"article-journal","volume":"27"},"uris":["http://www.mendeley.com/documents/?uuid=bedc7257-63d1-42f9-b739-480eb45ca641"]}],"mendeley":{"formattedCitation":"[8]","plainTextFormattedCitation":"[8]","previouslyFormattedCitation":"[8]"},"properties":{"noteIndex":0},"schema":"https://github.com/citation-style-language/schema/raw/master/csl-citation.json"}</w:instrText>
      </w:r>
      <w:r w:rsidRPr="00260012">
        <w:fldChar w:fldCharType="separate"/>
      </w:r>
      <w:r w:rsidR="00E427EA" w:rsidRPr="00E427EA">
        <w:rPr>
          <w:noProof/>
        </w:rPr>
        <w:t>[8]</w:t>
      </w:r>
      <w:r w:rsidRPr="00260012">
        <w:fldChar w:fldCharType="end"/>
      </w:r>
      <w:r w:rsidR="000D3DA8">
        <w:t>; o</w:t>
      </w:r>
      <w:r w:rsidRPr="00260012">
        <w:t xml:space="preserve">ver </w:t>
      </w:r>
      <w:r w:rsidR="000D3DA8">
        <w:t>recent</w:t>
      </w:r>
      <w:r w:rsidRPr="00260012">
        <w:t xml:space="preserve"> years, several international groups have developed definitions of sarcopenia adding muscle function assessment to muscle mass</w:t>
      </w:r>
      <w:r>
        <w:t xml:space="preserve"> </w:t>
      </w:r>
      <w:r w:rsidR="006B0A8A">
        <w:fldChar w:fldCharType="begin" w:fldLock="1"/>
      </w:r>
      <w:r w:rsidR="00466A23">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diagnosis","type":"article-journal","volume":"48"},"uris":["http://www.mendeley.com/documents/?uuid=3dfcd8ad-f877-3147-98c9-b07664c15a64"]},{"id":"ITEM-2","itemData":{"DOI":"10.1016/j.jamda.2019.12.012","ISSN":"15389375","PMID":"32033882","abstract":"Clinical and research interest in sarcopenia has burgeoned internationally, Asia included. The Asian Working Group for Sarcopenia (AWGS) 2014 consensus defined sarcopenia as “age-related loss of muscle mass, plus low muscle strength, and/or low physical performance” and specified cutoffs for each diagnostic component; research in Asia consequently flourished, prompting this update. AWGS 2019 retains the previous definition of sarcopenia but revises the diagnostic algorithm, protocols, and some criteria: low muscle strength is defined as handgrip strength &lt;28 kg for men and &lt;18 kg for women; criteria for low physical performance are 6-m walk &lt;1.0 m/s, Short Physical Performance Battery score ≤9, or 5-time chair stand test ≥12 seconds. AWGS 2019 retains the original cutoffs for height-adjusted muscle mass: dual-energy X-ray absorptiometry, &lt;7.0 kg/m2 in men and &lt;5.4 kg/m2 in women; and bioimpedance, &lt;7.0 kg/m2 in men and &lt;5.7 kg/m2 in women. In addition, the AWGS 2019 update proposes separate algorithms for community vs hospital settings, which both begin by screening either calf circumference (&lt;34 cm in men, &lt;33 cm in women), SARC-F (≥4), or SARC-CalF (≥11), to facilitate earlier identification of people at risk for sarcopenia. Although skeletal muscle strength and mass are both still considered fundamental to a definitive clinical diagnosis, AWGS 2019 also introduces “possible sarcopenia,” defined by either low muscle strength or low physical performance only, specifically for use in primary health care or community-based health promotion, to enable earlier lifestyle interventions. Although defining sarcopenia by body mass index–adjusted muscle mass instead of height-adjusted muscle mass may predict adverse outcomes better, more evidence is needed before changing current recommendations. Lifestyle interventions, especially exercise and nutritional supplementation, prevail as mainstays of treatment. Further research is needed to investigate potential long-term benefits of lifestyle interventions, nutritional supplements, or pharmacotherapy for sarcopenia in Asians.","author":[{"dropping-particle":"","family":"Chen","given":"Liang-Kung Kung","non-dropping-particle":"","parse-names":false,"suffix":""},{"dropping-particle":"","family":"Woo","given":"Jean","non-dropping-particle":"","parse-names":false,"suffix":""},{"dropping-particle":"","family":"Assantachai","given":"Prasert","non-dropping-particle":"","parse-names":false,"suffix":""},{"dropping-particle":"","family":"Auyeung","given":"Tung-Wai Wai","non-dropping-particle":"","parse-names":false,"suffix":""},{"dropping-particle":"","family":"Chou","given":"Ming-Yueh Yueh","non-dropping-particle":"","parse-names":false,"suffix":""},{"dropping-particle":"","family":"Iijima","given":"Katsuya","non-dropping-particle":"","parse-names":false,"suffix":""},{"dropping-particle":"","family":"Jang","given":"Hak Chul","non-dropping-particle":"","parse-names":false,"suffix":""},{"dropping-particle":"","family":"Kang","given":"Lin","non-dropping-particle":"","parse-names":false,"suffix":""},{"dropping-particle":"","family":"Kim","given":"Miji","non-dropping-particle":"","parse-names":false,"suffix":""},{"dropping-particle":"","family":"Kim","given":"Sunyoung","non-dropping-particle":"","parse-names":false,"suffix":""},{"dropping-particle":"","family":"Kojima","given":"Taro","non-dropping-particle":"","parse-names":false,"suffix":""},{"dropping-particle":"","family":"Kuzuya","given":"Masafumi","non-dropping-particle":"","parse-names":false,"suffix":""},{"dropping-particle":"","family":"Lee","given":"Jenny S.W. W","non-dropping-particle":"","parse-names":false,"suffix":""},{"dropping-particle":"","family":"Lee","given":"Sang Yoon","non-dropping-particle":"","parse-names":false,"suffix":""},{"dropping-particle":"","family":"Lee","given":"Wei-Ju Ju","non-dropping-particle":"","parse-names":false,"suffix":""},{"dropping-particle":"","family":"Lee","given":"Yunhwan","non-dropping-particle":"","parse-names":false,"suffix":""},{"dropping-particle":"","family":"Liang","given":"Chih-Kuang Kuang","non-dropping-particle":"","parse-names":false,"suffix":""},{"dropping-particle":"","family":"Lim","given":"Jae-Young Young","non-dropping-particle":"","parse-names":false,"suffix":""},{"dropping-particle":"","family":"Lim","given":"Wee Shiong","non-dropping-particle":"","parse-names":false,"suffix":""},{"dropping-particle":"","family":"Peng","given":"Li-Ning Ning","non-dropping-particle":"","parse-names":false,"suffix":""},{"dropping-particle":"","family":"Sugimoto","given":"Ken","non-dropping-particle":"","parse-names":false,"suffix":""},{"dropping-particle":"","family":"Tanaka","given":"Tomoki","non-dropping-particle":"","parse-names":false,"suffix":""},{"dropping-particle":"","family":"Won","given":"Chang Won","non-dropping-particle":"","parse-names":false,"suffix":""},{"dropping-particle":"","family":"Yamada","given":"Minoru","non-dropping-particle":"","parse-names":false,"suffix":""},{"dropping-particle":"","family":"Zhang","given":"Teimei","non-dropping-particle":"","parse-names":false,"suffix":""},{"dropping-particle":"","family":"Akishita","given":"Masahiro","non-dropping-particle":"","parse-names":false,"suffix":""},{"dropping-particle":"","family":"Arai","given":"Hidenori","non-dropping-particle":"","parse-names":false,"suffix":""},{"dropping-particle":"","family":"Kim Phd","given":"Miji","non-dropping-particle":"","parse-names":false,"suffix":""},{"dropping-particle":"","family":"Kim","given":"Sunyoung","non-dropping-particle":"","parse-names":false,"suffix":""},{"dropping-particle":"","family":"Kojima","given":"Taro","non-dropping-particle":"","parse-names":false,"suffix":""},{"dropping-particle":"","family":"Kuzuya","given":"Masafumi","non-dropping-particle":"","parse-names":false,"suffix":""},{"dropping-particle":"","family":"Lee","given":"Jenny S.W. W","non-dropping-particle":"","parse-names":false,"suffix":""},{"dropping-particle":"","family":"Lee","given":"Sang Yoon","non-dropping-particle":"","parse-names":false,"suffix":""},{"dropping-particle":"","family":"Lee","given":"Wei-Ju Ju","non-dropping-particle":"","parse-names":false,"suffix":""},{"dropping-particle":"","family":"Lee","given":"Yunhwan","non-dropping-particle":"","parse-names":false,"suffix":""},{"dropping-particle":"","family":"Liang","given":"Chih-Kuang Kuang","non-dropping-particle":"","parse-names":false,"suffix":""},{"dropping-particle":"","family":"Lim","given":"Jae-Young Young","non-dropping-particle":"","parse-names":false,"suffix":""},{"dropping-particle":"","family":"Lim","given":"Shiong","non-dropping-particle":"","parse-names":false,"suffix":""},{"dropping-particle":"","family":"Peng","given":"Li-Ning Ning","non-dropping-particle":"","parse-names":false,"suffix":""},{"dropping-particle":"","family":"Sugimoto","given":"Ken","non-dropping-particle":"","parse-names":false,"suffix":""},{"dropping-particle":"","family":"Tanaka Phd","given":"Tomoki","non-dropping-particle":"","parse-names":false,"suffix":""},{"dropping-particle":"","family":"Won","given":"Chang Won","non-dropping-particle":"","parse-names":false,"suffix":""},{"dropping-particle":"","family":"Yamada Phd","given":"Minoru","non-dropping-particle":"","parse-names":false,"suffix":""},{"dropping-particle":"","family":"Zhang Phd","given":"Teimei","non-dropping-particle":"","parse-names":false,"suffix":""},{"dropping-particle":"","family":"Akishita","given":"Masahiro","non-dropping-particle":"","parse-names":false,"suffix":""},{"dropping-particle":"","family":"Arai","given":"Hidenori","non-dropping-particle":"","parse-names":false,"suffix":""}],"container-title":"Journal of the American Medical Directors Association","id":"ITEM-2","issue":"3","issued":{"date-parts":[["2020"]]},"page":"300-307.e2","publisher":"Elsevier Inc.","title":"Asian Working Group for Sarcopenia: 2019 Consensus Update on Sarcopenia Diagnosis and Treatment","type":"article-journal","volume":"21"},"uris":["http://www.mendeley.com/documents/?uuid=a5e51eb4-9ed3-408d-8560-c05e2ab93572"]},{"id":"ITEM-3","itemData":{"DOI":"10.1093/gerona/glu010","ISSN":"1758535X","PMID":"24737557","abstract":"Background.Low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manuscripts.Methods.The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groups.Results.The pooled sample included 26,625 participants (57% women, mean age in men 75.2 [±6.1 SD] and in women 78.6 [±5.9]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women.Conclusions.These evidence-based cutpoints, based on a large and diverse population, may help identify participants for clinical trials and should be evaluated among populations with high rates of functional limitations. © The Author 2014.","author":[{"dropping-particle":"","family":"Studenski","given":"Stephanie A.","non-dropping-particle":"","parse-names":false,"suffix":""},{"dropping-particle":"","family":"Peters","given":"Katherine W.","non-dropping-particle":"","parse-names":false,"suffix":""},{"dropping-particle":"","family":"Alley","given":"Dawn E.","non-dropping-particle":"","parse-names":false,"suffix":""},{"dropping-particle":"","family":"Cawthon","given":"Peggy M.","non-dropping-particle":"","parse-names":false,"suffix":""},{"dropping-particle":"","family":"McLean","given":"Robert R.","non-dropping-particle":"","parse-names":false,"suffix":""},{"dropping-particle":"","family":"Harris","given":"Tamara B.","non-dropping-particle":"","parse-names":false,"suffix":""},{"dropping-particle":"","family":"Ferrucci","given":"Luigi","non-dropping-particle":"","parse-names":false,"suffix":""},{"dropping-particle":"","family":"Guralnik","given":"Jack M.","non-dropping-particle":"","parse-names":false,"suffix":""},{"dropping-particle":"","family":"Fragala","given":"Maren S.","non-dropping-particle":"","parse-names":false,"suffix":""},{"dropping-particle":"","family":"Kenny","given":"Anne M.","non-dropping-particle":"","parse-names":false,"suffix":""},{"dropping-particle":"","family":"Kiel","given":"Douglas P.","non-dropping-particle":"","parse-names":false,"suffix":""},{"dropping-particle":"","family":"Kritchevsky","given":"Stephen B.","non-dropping-particle":"","parse-names":false,"suffix":""},{"dropping-particle":"","family":"Shardell","given":"Michelle D.","non-dropping-particle":"","parse-names":false,"suffix":""},{"dropping-particle":"","family":"Dam","given":"Thuy Tien L.","non-dropping-particle":"","parse-names":false,"suffix":""},{"dropping-particle":"","family":"Vassileva","given":"Maria T.","non-dropping-particle":"","parse-names":false,"suffix":""}],"container-title":"Journals of Gerontology - Series A Biological Sciences and Medical Sciences","id":"ITEM-3","issue":"5","issued":{"date-parts":[["2014"]]},"page":"547-558","publisher":"Oxford University Press","title":"The FNIH sarcopenia project: Rationale, study description, conference recommendations, and final estimates","type":"article-journal","volume":"69 A"},"uris":["http://www.mendeley.com/documents/?uuid=9907ba14-e62f-4712-a3e6-b77a0635c695"]},{"id":"ITEM-4","itemData":{"DOI":"10.1111/jgs.16372","ISSN":"15325415","PMID":"32150289","abstract":"OBJECTIVES: To develop an evidence-based definition of sarcopenia that can facilitate identification of older adults at risk for clinically relevant outcomes (eg, self-reported mobility limitation, falls, fractures, and mortality), the Sarcopenia Definition and Outcomes Consortium (SDOC) crafted a set of position statements informed by a literature review and SDOC's analyses of eight epidemiologic studies, six randomized clinical trials, four cohort studies of special populations, and two nationally representative population-based studies. METHODS: Thirteen position statements related to the putative components of a sarcopenia definition, informed by the SDOC analyses and literature synthesis, were reviewed by an independent international expert panel (panel) iteratively and voted on by the panel during the Sarcopenia Position Statement Conference. Four position statements related to grip strength, three to lean mass derived from dual-energy x-ray absorptiometry (DXA), and four to gait speed; two were summary statements. RESULTS: The SDOC analyses identified grip strength, either absolute or scaled to measures of body size, as an important discriminator of slowness. Both low grip strength and low usual gait speed independently predicted falls, self-reported mobility limitation, hip fractures, and mortality in community-dwelling older adults. Lean mass measured by DXA was not associated with incident adverse health-related outcomes in community-dwelling older adults with or without adjustment for body size. CONCLUSION: The panel agreed that both weakness defined by low grip strength and slowness defined by low usual gait speed should be included in the definition of sarcopenia. These position statements offer a rational basis for an evidence-based definition of sarcopenia. The analyses that informed these position statements are summarized in this article and discussed in accompanying articles in this issue of the journal. J Am Geriatr Soc 68:1410-1418, 2020.","author":[{"dropping-particle":"","family":"Bhasin","given":"Shalender","non-dropping-particle":"","parse-names":false,"suffix":""},{"dropping-particle":"","family":"Travison","given":"Thomas G.","non-dropping-particle":"","parse-names":false,"suffix":""},{"dropping-particle":"","family":"Manini","given":"Todd M.","non-dropping-particle":"","parse-names":false,"suffix":""},{"dropping-particle":"","family":"Patel","given":"Sheena","non-dropping-particle":"","parse-names":false,"suffix":""},{"dropping-particle":"","family":"Pencina","given":"Karol M.","non-dropping-particle":"","parse-names":false,"suffix":""},{"dropping-particle":"","family":"Fielding","given":"Roger A.","non-dropping-particle":"","parse-names":false,"suffix":""},{"dropping-particle":"","family":"Magaziner","given":"Jay M.","non-dropping-particle":"","parse-names":false,"suffix":""},{"dropping-particle":"","family":"Newman","given":"Anne B.","non-dropping-particle":"","parse-names":false,"suffix":""},{"dropping-particle":"","family":"Kiel","given":"Douglas P.","non-dropping-particle":"","parse-names":false,"suffix":""},{"dropping-particle":"","family":"Cooper","given":"Cyrus","non-dropping-particle":"","parse-names":false,"suffix":""},{"dropping-particle":"","family":"Guralnik","given":"Jack M.","non-dropping-particle":"","parse-names":false,"suffix":""},{"dropping-particle":"","family":"Cauley","given":"Jane A.","non-dropping-particle":"","parse-names":false,"suffix":""},{"dropping-particle":"","family":"Arai","given":"Hidenori","non-dropping-particle":"","parse-names":false,"suffix":""},{"dropping-particle":"","family":"Clark","given":"Brian C.","non-dropping-particle":"","parse-names":false,"suffix":""},{"dropping-particle":"","family":"Landi","given":"Francesco","non-dropping-particle":"","parse-names":false,"suffix":""},{"dropping-particle":"","family":"Schaap","given":"Laura A.","non-dropping-particle":"","parse-names":false,"suffix":""},{"dropping-particle":"","family":"Pereira","given":"Suzette L.","non-dropping-particle":"","parse-names":false,"suffix":""},{"dropping-particle":"","family":"Rooks","given":"Daniel","non-dropping-particle":"","parse-names":false,"suffix":""},{"dropping-particle":"","family":"Woo","given":"Jean","non-dropping-particle":"","parse-names":false,"suffix":""},{"dropping-particle":"","family":"Woodhouse","given":"Linda J.","non-dropping-particle":"","parse-names":false,"suffix":""},{"dropping-particle":"","family":"Binder","given":"Ellen","non-dropping-particle":"","parse-names":false,"suffix":""},{"dropping-particle":"","family":"Brown","given":"Todd","non-dropping-particle":"","parse-names":false,"suffix":""},{"dropping-particle":"","family":"Shardell","given":"Michelle","non-dropping-particle":"","parse-names":false,"suffix":""},{"dropping-particle":"","family":"Xue","given":"Quian Li","non-dropping-particle":"","parse-names":false,"suffix":""},{"dropping-particle":"","family":"DʼAgostino","given":"Ralph B.","non-dropping-particle":"","parse-names":false,"suffix":""},{"dropping-particle":"","family":"Orwig","given":"Denise","non-dropping-particle":"","parse-names":false,"suffix":""},{"dropping-particle":"","family":"Gorsicki","given":"Greg","non-dropping-particle":"","parse-names":false,"suffix":""},{"dropping-particle":"","family":"Correa-De-Araujo","given":"Rosaly","non-dropping-particle":"","parse-names":false,"suffix":""},{"dropping-particle":"","family":"Cawthon","given":"Peggy M.","non-dropping-particle":"","parse-names":false,"suffix":""}],"container-title":"Journal of the American Geriatrics Society","id":"ITEM-4","issue":"7","issued":{"date-parts":[["2020"]]},"page":"1410-1418","title":"Sarcopenia Definition: The Position Statements of the Sarcopenia Definition and Outcomes Consortium","type":"article-journal","volume":"68"},"uris":["http://www.mendeley.com/documents/?uuid=c9429170-488f-4713-8dd7-5798a6ec39eb"]}],"mendeley":{"formattedCitation":"[9–12]","plainTextFormattedCitation":"[9–12]","previouslyFormattedCitation":"[9–12]"},"properties":{"noteIndex":0},"schema":"https://github.com/citation-style-language/schema/raw/master/csl-citation.json"}</w:instrText>
      </w:r>
      <w:r w:rsidR="006B0A8A">
        <w:fldChar w:fldCharType="separate"/>
      </w:r>
      <w:r w:rsidR="00E427EA" w:rsidRPr="00E427EA">
        <w:rPr>
          <w:noProof/>
        </w:rPr>
        <w:t>[9–12]</w:t>
      </w:r>
      <w:r w:rsidR="006B0A8A">
        <w:fldChar w:fldCharType="end"/>
      </w:r>
      <w:r w:rsidRPr="00260012">
        <w:t xml:space="preserve">. </w:t>
      </w:r>
    </w:p>
    <w:p w14:paraId="1FDB302F" w14:textId="42F4A267" w:rsidR="009429B2" w:rsidRPr="00260012" w:rsidRDefault="009429B2" w:rsidP="006B0A8A">
      <w:r w:rsidRPr="00260012">
        <w:t>The most widely used definition for sarcopenia is the one proposed by the European Working Group on sarcopenia in Older People (EWGSOP</w:t>
      </w:r>
      <w:r w:rsidR="006B0A8A">
        <w:t>2</w:t>
      </w:r>
      <w:r w:rsidRPr="00260012">
        <w:t>)</w:t>
      </w:r>
      <w:r w:rsidR="003B6776">
        <w:t xml:space="preserve"> </w:t>
      </w:r>
      <w:r w:rsidRPr="00260012">
        <w:fldChar w:fldCharType="begin" w:fldLock="1"/>
      </w:r>
      <w:r w:rsidR="00E427EA">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mendeley":{"formattedCitation":"[9]","plainTextFormattedCitation":"[9]","previouslyFormattedCitation":"[9]"},"properties":{"noteIndex":0},"schema":"https://github.com/citation-style-language/schema/raw/master/csl-citation.json"}</w:instrText>
      </w:r>
      <w:r w:rsidRPr="00260012">
        <w:fldChar w:fldCharType="separate"/>
      </w:r>
      <w:r w:rsidR="00E427EA" w:rsidRPr="00E427EA">
        <w:rPr>
          <w:noProof/>
        </w:rPr>
        <w:t>[9]</w:t>
      </w:r>
      <w:r w:rsidRPr="00260012">
        <w:fldChar w:fldCharType="end"/>
      </w:r>
      <w:r w:rsidRPr="00260012">
        <w:t>, supported by the Asian Working Group on Sarcopenia</w:t>
      </w:r>
      <w:r w:rsidR="00750748">
        <w:t xml:space="preserve"> </w:t>
      </w:r>
      <w:r w:rsidRPr="00260012">
        <w:fldChar w:fldCharType="begin" w:fldLock="1"/>
      </w:r>
      <w:r w:rsidR="00466A23">
        <w:instrText>ADDIN CSL_CITATION {"citationItems":[{"id":"ITEM-1","itemData":{"DOI":"10.1016/j.jamda.2019.12.012","ISSN":"15389375","PMID":"32033882","abstract":"Clinical and research interest in sarcopenia has burgeoned internationally, Asia included. The Asian Working Group for Sarcopenia (AWGS) 2014 consensus defined sarcopenia as “age-related loss of muscle mass, plus low muscle strength, and/or low physical performance” and specified cutoffs for each diagnostic component; research in Asia consequently flourished, prompting this update. AWGS 2019 retains the previous definition of sarcopenia but revises the diagnostic algorithm, protocols, and some criteria: low muscle strength is defined as handgrip strength &lt;28 kg for men and &lt;18 kg for women; criteria for low physical performance are 6-m walk &lt;1.0 m/s, Short Physical Performance Battery score ≤9, or 5-time chair stand test ≥12 seconds. AWGS 2019 retains the original cutoffs for height-adjusted muscle mass: dual-energy X-ray absorptiometry, &lt;7.0 kg/m2 in men and &lt;5.4 kg/m2 in women; and bioimpedance, &lt;7.0 kg/m2 in men and &lt;5.7 kg/m2 in women. In addition, the AWGS 2019 update proposes separate algorithms for community vs hospital settings, which both begin by screening either calf circumference (&lt;34 cm in men, &lt;33 cm in women), SARC-F (≥4), or SARC-CalF (≥11), to facilitate earlier identification of people at risk for sarcopenia. Although skeletal muscle strength and mass are both still considered fundamental to a definitive clinical diagnosis, AWGS 2019 also introduces “possible sarcopenia,” defined by either low muscle strength or low physical performance only, specifically for use in primary health care or community-based health promotion, to enable earlier lifestyle interventions. Although defining sarcopenia by body mass index–adjusted muscle mass instead of height-adjusted muscle mass may predict adverse outcomes better, more evidence is needed before changing current recommendations. Lifestyle interventions, especially exercise and nutritional supplementation, prevail as mainstays of treatment. Further research is needed to investigate potential long-term benefits of lifestyle interventions, nutritional supplements, or pharmacotherapy for sarcopenia in Asians.","author":[{"dropping-particle":"","family":"Chen","given":"Liang-Kung Kung","non-dropping-particle":"","parse-names":false,"suffix":""},{"dropping-particle":"","family":"Woo","given":"Jean","non-dropping-particle":"","parse-names":false,"suffix":""},{"dropping-particle":"","family":"Assantachai","given":"Prasert","non-dropping-particle":"","parse-names":false,"suffix":""},{"dropping-particle":"","family":"Auyeung","given":"Tung-Wai Wai","non-dropping-particle":"","parse-names":false,"suffix":""},{"dropping-particle":"","family":"Chou","given":"Ming-Yueh Yueh","non-dropping-particle":"","parse-names":false,"suffix":""},{"dropping-particle":"","family":"Iijima","given":"Katsuya","non-dropping-particle":"","parse-names":false,"suffix":""},{"dropping-particle":"","family":"Jang","given":"Hak Chul","non-dropping-particle":"","parse-names":false,"suffix":""},{"dropping-particle":"","family":"Kang","given":"Lin","non-dropping-particle":"","parse-names":false,"suffix":""},{"dropping-particle":"","family":"Kim","given":"Miji","non-dropping-particle":"","parse-names":false,"suffix":""},{"dropping-particle":"","family":"Kim","given":"Sunyoung","non-dropping-particle":"","parse-names":false,"suffix":""},{"dropping-particle":"","family":"Kojima","given":"Taro","non-dropping-particle":"","parse-names":false,"suffix":""},{"dropping-particle":"","family":"Kuzuya","given":"Masafumi","non-dropping-particle":"","parse-names":false,"suffix":""},{"dropping-particle":"","family":"Lee","given":"Jenny S.W. W","non-dropping-particle":"","parse-names":false,"suffix":""},{"dropping-particle":"","family":"Lee","given":"Sang Yoon","non-dropping-particle":"","parse-names":false,"suffix":""},{"dropping-particle":"","family":"Lee","given":"Wei-Ju Ju","non-dropping-particle":"","parse-names":false,"suffix":""},{"dropping-particle":"","family":"Lee","given":"Yunhwan","non-dropping-particle":"","parse-names":false,"suffix":""},{"dropping-particle":"","family":"Liang","given":"Chih-Kuang Kuang","non-dropping-particle":"","parse-names":false,"suffix":""},{"dropping-particle":"","family":"Lim","given":"Jae-Young Young","non-dropping-particle":"","parse-names":false,"suffix":""},{"dropping-particle":"","family":"Lim","given":"Wee Shiong","non-dropping-particle":"","parse-names":false,"suffix":""},{"dropping-particle":"","family":"Peng","given":"Li-Ning Ning","non-dropping-particle":"","parse-names":false,"suffix":""},{"dropping-particle":"","family":"Sugimoto","given":"Ken","non-dropping-particle":"","parse-names":false,"suffix":""},{"dropping-particle":"","family":"Tanaka","given":"Tomoki","non-dropping-particle":"","parse-names":false,"suffix":""},{"dropping-particle":"","family":"Won","given":"Chang Won","non-dropping-particle":"","parse-names":false,"suffix":""},{"dropping-particle":"","family":"Yamada","given":"Minoru","non-dropping-particle":"","parse-names":false,"suffix":""},{"dropping-particle":"","family":"Zhang","given":"Teimei","non-dropping-particle":"","parse-names":false,"suffix":""},{"dropping-particle":"","family":"Akishita","given":"Masahiro","non-dropping-particle":"","parse-names":false,"suffix":""},{"dropping-particle":"","family":"Arai","given":"Hidenori","non-dropping-particle":"","parse-names":false,"suffix":""},{"dropping-particle":"","family":"Kim Phd","given":"Miji","non-dropping-particle":"","parse-names":false,"suffix":""},{"dropping-particle":"","family":"Kim","given":"Sunyoung","non-dropping-particle":"","parse-names":false,"suffix":""},{"dropping-particle":"","family":"Kojima","given":"Taro","non-dropping-particle":"","parse-names":false,"suffix":""},{"dropping-particle":"","family":"Kuzuya","given":"Masafumi","non-dropping-particle":"","parse-names":false,"suffix":""},{"dropping-particle":"","family":"Lee","given":"Jenny S.W. W","non-dropping-particle":"","parse-names":false,"suffix":""},{"dropping-particle":"","family":"Lee","given":"Sang Yoon","non-dropping-particle":"","parse-names":false,"suffix":""},{"dropping-particle":"","family":"Lee","given":"Wei-Ju Ju","non-dropping-particle":"","parse-names":false,"suffix":""},{"dropping-particle":"","family":"Lee","given":"Yunhwan","non-dropping-particle":"","parse-names":false,"suffix":""},{"dropping-particle":"","family":"Liang","given":"Chih-Kuang Kuang","non-dropping-particle":"","parse-names":false,"suffix":""},{"dropping-particle":"","family":"Lim","given":"Jae-Young Young","non-dropping-particle":"","parse-names":false,"suffix":""},{"dropping-particle":"","family":"Lim","given":"Shiong","non-dropping-particle":"","parse-names":false,"suffix":""},{"dropping-particle":"","family":"Peng","given":"Li-Ning Ning","non-dropping-particle":"","parse-names":false,"suffix":""},{"dropping-particle":"","family":"Sugimoto","given":"Ken","non-dropping-particle":"","parse-names":false,"suffix":""},{"dropping-particle":"","family":"Tanaka Phd","given":"Tomoki","non-dropping-particle":"","parse-names":false,"suffix":""},{"dropping-particle":"","family":"Won","given":"Chang Won","non-dropping-particle":"","parse-names":false,"suffix":""},{"dropping-particle":"","family":"Yamada Phd","given":"Minoru","non-dropping-particle":"","parse-names":false,"suffix":""},{"dropping-particle":"","family":"Zhang Phd","given":"Teimei","non-dropping-particle":"","parse-names":false,"suffix":""},{"dropping-particle":"","family":"Akishita","given":"Masahiro","non-dropping-particle":"","parse-names":false,"suffix":""},{"dropping-particle":"","family":"Arai","given":"Hidenori","non-dropping-particle":"","parse-names":false,"suffix":""}],"container-title":"Journal of the American Medical Directors Association","id":"ITEM-1","issue":"3","issued":{"date-parts":[["2020"]]},"page":"300-307.e2","publisher":"Elsevier Inc.","title":"Asian Working Group for Sarcopenia: 2019 Consensus Update on Sarcopenia Diagnosis and Treatment","type":"article-journal","volume":"21"},"uris":["http://www.mendeley.com/documents/?uuid=a5e51eb4-9ed3-408d-8560-c05e2ab93572"]}],"mendeley":{"formattedCitation":"[10]","plainTextFormattedCitation":"[10]","previouslyFormattedCitation":"[10]"},"properties":{"noteIndex":0},"schema":"https://github.com/citation-style-language/schema/raw/master/csl-citation.json"}</w:instrText>
      </w:r>
      <w:r w:rsidRPr="00260012">
        <w:fldChar w:fldCharType="separate"/>
      </w:r>
      <w:r w:rsidR="00E427EA" w:rsidRPr="00E427EA">
        <w:rPr>
          <w:noProof/>
        </w:rPr>
        <w:t>[10]</w:t>
      </w:r>
      <w:r w:rsidRPr="00260012">
        <w:fldChar w:fldCharType="end"/>
      </w:r>
      <w:r w:rsidRPr="00260012">
        <w:t xml:space="preserve"> but </w:t>
      </w:r>
      <w:r w:rsidR="00275C7B">
        <w:t xml:space="preserve">which </w:t>
      </w:r>
      <w:r w:rsidRPr="00260012">
        <w:t xml:space="preserve">used different cut-offs for </w:t>
      </w:r>
      <w:r w:rsidR="00275C7B">
        <w:t xml:space="preserve">an </w:t>
      </w:r>
      <w:r w:rsidRPr="00260012">
        <w:t>Asian population. This is the only definition endorsed by a range of international scientific societies. The European Working Group on Sarcopenia in Older People (EWGSOP</w:t>
      </w:r>
      <w:r w:rsidR="006B0A8A">
        <w:t>2</w:t>
      </w:r>
      <w:r w:rsidRPr="00260012">
        <w:t>) diagnostic algorithm uses normative grip strength reference values for young healthy adults where possible, with cut-off points usually set at –2 or –2.5 standard deviations compared to mean reference values</w:t>
      </w:r>
      <w:r w:rsidR="003B6776">
        <w:t xml:space="preserve"> </w:t>
      </w:r>
      <w:r w:rsidRPr="00260012">
        <w:fldChar w:fldCharType="begin" w:fldLock="1"/>
      </w:r>
      <w:r w:rsidR="00E427EA">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mendeley":{"formattedCitation":"[9]","plainTextFormattedCitation":"[9]","previouslyFormattedCitation":"[9]"},"properties":{"noteIndex":0},"schema":"https://github.com/citation-style-language/schema/raw/master/csl-citation.json"}</w:instrText>
      </w:r>
      <w:r w:rsidRPr="00260012">
        <w:fldChar w:fldCharType="separate"/>
      </w:r>
      <w:r w:rsidR="00E427EA" w:rsidRPr="00E427EA">
        <w:rPr>
          <w:noProof/>
        </w:rPr>
        <w:t>[9]</w:t>
      </w:r>
      <w:r w:rsidRPr="00260012">
        <w:fldChar w:fldCharType="end"/>
      </w:r>
      <w:r w:rsidRPr="00260012">
        <w:t>. Sarcopenia is probable when low muscle strength is present (grip &lt;27 kg for men, &lt;16 kg for women) or time taken to compete five chair rises is greater than 15 seconds. A diagnosis of sarcopenia is confirmed by the presence of low muscle quantity defined for example as ALM as a function of body height (ALM/ht</w:t>
      </w:r>
      <w:r w:rsidRPr="00260012">
        <w:rPr>
          <w:vertAlign w:val="superscript"/>
        </w:rPr>
        <w:t xml:space="preserve">2 </w:t>
      </w:r>
      <w:r w:rsidRPr="00260012">
        <w:t>) &lt;7.0 kg/m</w:t>
      </w:r>
      <w:r w:rsidRPr="00260012">
        <w:rPr>
          <w:vertAlign w:val="superscript"/>
        </w:rPr>
        <w:t>2</w:t>
      </w:r>
      <w:r w:rsidR="006B0A8A">
        <w:t xml:space="preserve"> </w:t>
      </w:r>
      <w:r w:rsidRPr="00260012">
        <w:t>for men and &lt;6.0 kg/m</w:t>
      </w:r>
      <w:r w:rsidRPr="00260012">
        <w:rPr>
          <w:vertAlign w:val="superscript"/>
        </w:rPr>
        <w:t>2</w:t>
      </w:r>
      <w:r w:rsidR="006B0A8A">
        <w:t xml:space="preserve"> </w:t>
      </w:r>
      <w:r w:rsidRPr="00260012">
        <w:t>for women) measured by DXA. If these parameters are accompanied by poorer objective physical performance measures e.g. gait speed ≤0.8 m/s, then sarcopenia is considered severe</w:t>
      </w:r>
      <w:r w:rsidR="003B6776">
        <w:t xml:space="preserve"> </w:t>
      </w:r>
      <w:r w:rsidRPr="00260012">
        <w:fldChar w:fldCharType="begin" w:fldLock="1"/>
      </w:r>
      <w:r w:rsidR="00E427EA">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mendeley":{"formattedCitation":"[9]","plainTextFormattedCitation":"[9]","previouslyFormattedCitation":"[9]"},"properties":{"noteIndex":0},"schema":"https://github.com/citation-style-language/schema/raw/master/csl-citation.json"}</w:instrText>
      </w:r>
      <w:r w:rsidRPr="00260012">
        <w:fldChar w:fldCharType="separate"/>
      </w:r>
      <w:r w:rsidR="00E427EA" w:rsidRPr="00E427EA">
        <w:rPr>
          <w:noProof/>
        </w:rPr>
        <w:t>[9]</w:t>
      </w:r>
      <w:r w:rsidRPr="00260012">
        <w:fldChar w:fldCharType="end"/>
      </w:r>
      <w:r w:rsidRPr="00260012">
        <w:t>. The sarcopenia definition and outcomes consortium (SDOC) formed a set of position statements concluding that muscle weakness measured by grip strength and low gait speed independently predict poor health related outcomes</w:t>
      </w:r>
      <w:r w:rsidR="006B0A8A">
        <w:t xml:space="preserve"> </w:t>
      </w:r>
      <w:r w:rsidR="006B0A8A">
        <w:fldChar w:fldCharType="begin" w:fldLock="1"/>
      </w:r>
      <w:r w:rsidR="00E427EA">
        <w:instrText>ADDIN CSL_CITATION {"citationItems":[{"id":"ITEM-1","itemData":{"DOI":"10.1111/jgs.16372","ISSN":"15325415","PMID":"32150289","abstract":"OBJECTIVES: To develop an evidence-based definition of sarcopenia that can facilitate identification of older adults at risk for clinically relevant outcomes (eg, self-reported mobility limitation, falls, fractures, and mortality), the Sarcopenia Definition and Outcomes Consortium (SDOC) crafted a set of position statements informed by a literature review and SDOC's analyses of eight epidemiologic studies, six randomized clinical trials, four cohort studies of special populations, and two nationally representative population-based studies. METHODS: Thirteen position statements related to the putative components of a sarcopenia definition, informed by the SDOC analyses and literature synthesis, were reviewed by an independent international expert panel (panel) iteratively and voted on by the panel during the Sarcopenia Position Statement Conference. Four position statements related to grip strength, three to lean mass derived from dual-energy x-ray absorptiometry (DXA), and four to gait speed; two were summary statements. RESULTS: The SDOC analyses identified grip strength, either absolute or scaled to measures of body size, as an important discriminator of slowness. Both low grip strength and low usual gait speed independently predicted falls, self-reported mobility limitation, hip fractures, and mortality in community-dwelling older adults. Lean mass measured by DXA was not associated with incident adverse health-related outcomes in community-dwelling older adults with or without adjustment for body size. CONCLUSION: The panel agreed that both weakness defined by low grip strength and slowness defined by low usual gait speed should be included in the definition of sarcopenia. These position statements offer a rational basis for an evidence-based definition of sarcopenia. The analyses that informed these position statements are summarized in this article and discussed in accompanying articles in this issue of the journal. J Am Geriatr Soc 68:1410-1418, 2020.","author":[{"dropping-particle":"","family":"Bhasin","given":"Shalender","non-dropping-particle":"","parse-names":false,"suffix":""},{"dropping-particle":"","family":"Travison","given":"Thomas G.","non-dropping-particle":"","parse-names":false,"suffix":""},{"dropping-particle":"","family":"Manini","given":"Todd M.","non-dropping-particle":"","parse-names":false,"suffix":""},{"dropping-particle":"","family":"Patel","given":"Sheena","non-dropping-particle":"","parse-names":false,"suffix":""},{"dropping-particle":"","family":"Pencina","given":"Karol M.","non-dropping-particle":"","parse-names":false,"suffix":""},{"dropping-particle":"","family":"Fielding","given":"Roger A.","non-dropping-particle":"","parse-names":false,"suffix":""},{"dropping-particle":"","family":"Magaziner","given":"Jay M.","non-dropping-particle":"","parse-names":false,"suffix":""},{"dropping-particle":"","family":"Newman","given":"Anne B.","non-dropping-particle":"","parse-names":false,"suffix":""},{"dropping-particle":"","family":"Kiel","given":"Douglas P.","non-dropping-particle":"","parse-names":false,"suffix":""},{"dropping-particle":"","family":"Cooper","given":"Cyrus","non-dropping-particle":"","parse-names":false,"suffix":""},{"dropping-particle":"","family":"Guralnik","given":"Jack M.","non-dropping-particle":"","parse-names":false,"suffix":""},{"dropping-particle":"","family":"Cauley","given":"Jane A.","non-dropping-particle":"","parse-names":false,"suffix":""},{"dropping-particle":"","family":"Arai","given":"Hidenori","non-dropping-particle":"","parse-names":false,"suffix":""},{"dropping-particle":"","family":"Clark","given":"Brian C.","non-dropping-particle":"","parse-names":false,"suffix":""},{"dropping-particle":"","family":"Landi","given":"Francesco","non-dropping-particle":"","parse-names":false,"suffix":""},{"dropping-particle":"","family":"Schaap","given":"Laura A.","non-dropping-particle":"","parse-names":false,"suffix":""},{"dropping-particle":"","family":"Pereira","given":"Suzette L.","non-dropping-particle":"","parse-names":false,"suffix":""},{"dropping-particle":"","family":"Rooks","given":"Daniel","non-dropping-particle":"","parse-names":false,"suffix":""},{"dropping-particle":"","family":"Woo","given":"Jean","non-dropping-particle":"","parse-names":false,"suffix":""},{"dropping-particle":"","family":"Woodhouse","given":"Linda J.","non-dropping-particle":"","parse-names":false,"suffix":""},{"dropping-particle":"","family":"Binder","given":"Ellen","non-dropping-particle":"","parse-names":false,"suffix":""},{"dropping-particle":"","family":"Brown","given":"Todd","non-dropping-particle":"","parse-names":false,"suffix":""},{"dropping-particle":"","family":"Shardell","given":"Michelle","non-dropping-particle":"","parse-names":false,"suffix":""},{"dropping-particle":"","family":"Xue","given":"Quian Li","non-dropping-particle":"","parse-names":false,"suffix":""},{"dropping-particle":"","family":"DʼAgostino","given":"Ralph B.","non-dropping-particle":"","parse-names":false,"suffix":""},{"dropping-particle":"","family":"Orwig","given":"Denise","non-dropping-particle":"","parse-names":false,"suffix":""},{"dropping-particle":"","family":"Gorsicki","given":"Greg","non-dropping-particle":"","parse-names":false,"suffix":""},{"dropping-particle":"","family":"Correa-De-Araujo","given":"Rosaly","non-dropping-particle":"","parse-names":false,"suffix":""},{"dropping-particle":"","family":"Cawthon","given":"Peggy M.","non-dropping-particle":"","parse-names":false,"suffix":""}],"container-title":"Journal of the American Geriatrics Society","id":"ITEM-1","issue":"7","issued":{"date-parts":[["2020"]]},"page":"1410-1418","title":"Sarcopenia Definition: The Position Statements of the Sarcopenia Definition and Outcomes Consortium","type":"article-journal","volume":"68"},"uris":["http://www.mendeley.com/documents/?uuid=c9429170-488f-4713-8dd7-5798a6ec39eb"]}],"mendeley":{"formattedCitation":"[12]","plainTextFormattedCitation":"[12]","previouslyFormattedCitation":"[12]"},"properties":{"noteIndex":0},"schema":"https://github.com/citation-style-language/schema/raw/master/csl-citation.json"}</w:instrText>
      </w:r>
      <w:r w:rsidR="006B0A8A">
        <w:fldChar w:fldCharType="separate"/>
      </w:r>
      <w:r w:rsidR="00E427EA" w:rsidRPr="00E427EA">
        <w:rPr>
          <w:noProof/>
        </w:rPr>
        <w:t>[12]</w:t>
      </w:r>
      <w:r w:rsidR="006B0A8A">
        <w:fldChar w:fldCharType="end"/>
      </w:r>
      <w:r w:rsidR="006B0A8A">
        <w:t>.</w:t>
      </w:r>
      <w:r w:rsidRPr="00260012">
        <w:t xml:space="preserve"> </w:t>
      </w:r>
    </w:p>
    <w:p w14:paraId="51EB549F" w14:textId="5BDDD92D" w:rsidR="00275C7B" w:rsidRDefault="001A57D9" w:rsidP="006B0A8A">
      <w:r w:rsidRPr="00E86D30">
        <w:t xml:space="preserve">The impact of ageing on muscle is very complex and impaired muscle function is related to both quantitative and qualitative changes; apart from ageing related changes in denervation/reinnervation process negatively affecting </w:t>
      </w:r>
      <w:r w:rsidR="00EA794B">
        <w:t xml:space="preserve">muscle </w:t>
      </w:r>
      <w:r w:rsidRPr="00E86D30">
        <w:t>fibr</w:t>
      </w:r>
      <w:r w:rsidR="00EA794B">
        <w:t>e</w:t>
      </w:r>
      <w:r w:rsidRPr="00E86D30">
        <w:t xml:space="preserve"> number and size causing atrophy, changes in muscle microvasculature, oxidative stress, posttranslational muscle protein modifications, and repair processes, are </w:t>
      </w:r>
      <w:r w:rsidR="00EA794B">
        <w:t xml:space="preserve">some </w:t>
      </w:r>
      <w:r w:rsidRPr="00E86D30">
        <w:t xml:space="preserve">of the mechanisms that might contribute to the development of sarcopenia in older adults </w:t>
      </w:r>
      <w:r w:rsidRPr="00E86D30">
        <w:fldChar w:fldCharType="begin" w:fldLock="1"/>
      </w:r>
      <w:r w:rsidR="00E427EA">
        <w:instrText>ADDIN CSL_CITATION {"citationItems":[{"id":"ITEM-1","itemData":{"DOI":"10.1152/PHYSREV.00061.2017/ASSET/IMAGES/LARGE/Z9J0041828880019.JPEG","ISSN":"15221210","PMID":"30427277","abstract":"Sarcopenia is a loss of muscle mass and function in the elderly that reduces mobility, diminishes quality of life, and can lead to fall-related injuries, which require costly hospitalization and extended rehabilitation. This review focuses on the aging-related structural changes and mechanisms at cellular and subcellular levels underlying changes in the individual motor unit: specifically, the perikaryon of the a-motoneuron, its neuromuscular junction(s), and the muscle fibers that it innervates. Loss of muscle mass with aging, which is largely due to the progressive loss of motoneurons, is associated with reduced muscle fiber number and size. Muscle function progressively declines because motoneuron loss is not adequately compensated by reinnervation of muscle fibers by the remaining motoneurons. At the intracellular level, key factors are qualitative changes in posttranslational modifications of muscle proteins and the loss of coordinated control between contractile, mitochondrial, and sarcoplasmic reticulum protein expression. Quantitative and qualitative changes in skeletal muscle during the process of aging also have been implicated in the pathogenesis of acquired and hereditary neuromuscular disorders. In experimental models, specific intervention strategies have shown encouraging results on limiting deterioration of motor unit structure and function under conditions of impaired innervation. Translated to the clinic, if these or similar interventions, by saving muscle and improving mobility, could help alleviate sarcopenia in the elderly, there would be both great humanitarian benefits and large cost savings for health care systems.","author":[{"dropping-particle":"","family":"Larsson","given":"Lars","non-dropping-particle":"","parse-names":false,"suffix":""},{"dropping-particle":"","family":"Degens","given":"Hans","non-dropping-particle":"","parse-names":false,"suffix":""},{"dropping-particle":"","family":"Li","given":"Meishan","non-dropping-particle":"","parse-names":false,"suffix":""},{"dropping-particle":"","family":"Salviati","given":"Leonardo","non-dropping-particle":"","parse-names":false,"suffix":""},{"dropping-particle":"Il","family":"Lee","given":"Young","non-dropping-particle":"","parse-names":false,"suffix":""},{"dropping-particle":"","family":"Thompson","given":"Wesley","non-dropping-particle":"","parse-names":false,"suffix":""},{"dropping-particle":"","family":"Kirkland","given":"James L.","non-dropping-particle":"","parse-names":false,"suffix":""},{"dropping-particle":"","family":"Sandri","given":"Marco","non-dropping-particle":"","parse-names":false,"suffix":""}],"container-title":"Physiological Reviews","id":"ITEM-1","issue":"1","issued":{"date-parts":[["2019","1","1"]]},"page":"427-511","publisher":"American Physiological Society","title":"Sarcopenia: Aging-related loss of muscle mass and function","type":"article-journal","volume":"99"},"uris":["http://www.mendeley.com/documents/?uuid=d599e5aa-1a5a-34df-92c5-81c6fc11b7b4"]}],"mendeley":{"formattedCitation":"[13]","plainTextFormattedCitation":"[13]","previouslyFormattedCitation":"[13]"},"properties":{"noteIndex":0},"schema":"https://github.com/citation-style-language/schema/raw/master/csl-citation.json"}</w:instrText>
      </w:r>
      <w:r w:rsidRPr="00E86D30">
        <w:fldChar w:fldCharType="separate"/>
      </w:r>
      <w:r w:rsidR="00E427EA" w:rsidRPr="00E427EA">
        <w:rPr>
          <w:noProof/>
        </w:rPr>
        <w:t>[13]</w:t>
      </w:r>
      <w:r w:rsidRPr="00E86D30">
        <w:fldChar w:fldCharType="end"/>
      </w:r>
      <w:r w:rsidRPr="00E86D30">
        <w:t>.</w:t>
      </w:r>
    </w:p>
    <w:p w14:paraId="67D4C792" w14:textId="379FE035" w:rsidR="001A57D9" w:rsidRPr="006B0A8A" w:rsidRDefault="001A57D9" w:rsidP="006B0A8A">
      <w:r>
        <w:t>D</w:t>
      </w:r>
      <w:r w:rsidRPr="00E86D30">
        <w:t xml:space="preserve">ecline in function due to muscle loss is </w:t>
      </w:r>
      <w:r>
        <w:t>a</w:t>
      </w:r>
      <w:r w:rsidRPr="00E86D30">
        <w:t xml:space="preserve"> hallmark in the development of sarcopenia; all definitions for sarcopenia agree on the overall concept of sarcopenia as a compound of low muscle mass and reduced muscle function, defined by muscle strength, reduced physical performance, or both </w:t>
      </w:r>
      <w:r w:rsidRPr="00E86D30">
        <w:fldChar w:fldCharType="begin" w:fldLock="1"/>
      </w:r>
      <w:r w:rsidR="00E427EA">
        <w:instrText>ADDIN CSL_CITATION {"citationItems":[{"id":"ITEM-1","itemData":{"DOI":"10.1093/ageing/afz046","ISSN":"14682834","PMID":"31081853","abstract":"In the original version of the above paper there was an error in Table 3, which shows the recommended cut-off points for ASM/height2 in women. The cut-off point was given as &lt;6.0 kg/m2, but the correct value is &lt;5.5 kg/m2. This has now been corrected online. The authors wish to apologise for this error.","author":[{"dropping-particle":"","family":"Cruz-Jentoft","given":"Alfonso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container-title":"Age and Ageing","id":"ITEM-1","issue":"4","issued":{"date-parts":[["2019","7","1"]]},"page":"601","publisher":"Oxford University Press","title":"Erratum: Sarcopenia: Revised European consensus on definition and diagnosis (Age and Ageing DOI: 10.1093/ageing/afy169)","type":"article","volume":"48"},"uris":["http://www.mendeley.com/documents/?uuid=6059d396-d069-3fc3-b170-3836d6f0ac28"]},{"id":"ITEM-2","itemData":{"author":[{"dropping-particle":"","family":"Chen","given":"Liang-Kung","non-dropping-particle":"","parse-names":false,"suffix":""},{"dropping-particle":"","family":"Woo","given":"Jean","non-dropping-particle":"","parse-names":false,"suffix":""},{"dropping-particle":"","family":"Assantachai","given":"Prasert","non-dropping-particle":"","parse-names":false,"suffix":""},{"dropping-particle":"","family":"Auyeung","given":"Tung-Wai","non-dropping-particle":"","parse-names":false,"suffix":""},{"dropping-particle":"","family":"Chou","given":"Ming-Yueh","non-dropping-particle":"","parse-names":false,"suffix":""},{"dropping-particle":"","family":"Iijima","given":"Katsuya","non-dropping-particle":"","parse-names":false,"suffix":""},{"dropping-particle":"","family":"Jang","given":"Hak Chul","non-dropping-particle":"","parse-names":false,"suffix":""},{"dropping-particle":"","family":"Kang","given":"Lin","non-dropping-particle":"","parse-names":false,"suffix":""},{"dropping-particle":"","family":"Kim Phd","given":"Miji","non-dropping-particle":"","parse-names":false,"suffix":""},{"dropping-particle":"","family":"Kim","given":"Sunyoung","non-dropping-particle":"","parse-names":false,"suffix":""},{"dropping-particle":"","family":"Kojima","given":"Taro","non-dropping-particle":"","parse-names":false,"suffix":""},{"dropping-particle":"","family":"Kuzuya","given":"Masafumi","non-dropping-particle":"","parse-names":false,"suffix":""},{"dropping-particle":"","family":"Lee","given":"Jenny S W","non-dropping-particle":"","parse-names":false,"suffix":""},{"dropping-particle":"","family":"Lee","given":"Sang Yoon","non-dropping-particle":"","parse-names":false,"suffix":""},{"dropping-particle":"","family":"Lee","given":"Wei-Ju","non-dropping-particle":"","parse-names":false,"suffix":""},{"dropping-particle":"","family":"Lee","given":"Yunhwan","non-dropping-particle":"","parse-names":false,"suffix":""},{"dropping-particle":"","family":"Liang","given":"Chih-Kuang","non-dropping-particle":"","parse-names":false,"suffix":""},{"dropping-particle":"","family":"Lim","given":"Jae-Young","non-dropping-particle":"","parse-names":false,"suffix":""},{"dropping-particle":"","family":"Lim","given":"Shiong","non-dropping-particle":"","parse-names":false,"suffix":""},{"dropping-particle":"","family":"Peng","given":"Li-Ning","non-dropping-particle":"","parse-names":false,"suffix":""},{"dropping-particle":"","family":"Sugimoto","given":"Ken","non-dropping-particle":"","parse-names":false,"suffix":""},{"dropping-particle":"","family":"Tanaka Phd","given":"Tomoki","non-dropping-particle":"","parse-names":false,"suffix":""},{"dropping-particle":"","family":"Won","given":"Chang","non-dropping-particle":"","parse-names":false,"suffix":""},{"dropping-particle":"","family":"Yamada Phd","given":"Minoru","non-dropping-particle":"","parse-names":false,"suffix":""},{"dropping-particle":"","family":"Zhang Phd","given":"Teimei","non-dropping-particle":"","parse-names":false,"suffix":""},{"dropping-particle":"","family":"Akishita","given":"Masahiro","non-dropping-particle":"","parse-names":false,"suffix":""},{"dropping-particle":"","family":"Arai","given":"Hidenori","non-dropping-particle":"","parse-names":false,"suffix":""}],"id":"ITEM-2","issued":{"date-parts":[["2019"]]},"title":"Asian Working Group for Sarcopenia: 2019 Consensus Update on Sarcopenia Diagnosis and Treatment","type":"report"},"uris":["http://www.mendeley.com/documents/?uuid=718181e2-1930-3534-ae16-dc04cc370a28"]},{"id":"ITEM-3","itemData":{"DOI":"10.1111/jgs.16372","ISSN":"15325415","PMID":"32150289","abstract":"OBJECTIVES: To develop an evidence-based definition of sarcopenia that can facilitate identification of older adults at risk for clinically relevant outcomes (eg, self-reported mobility limitation, falls, fractures, and mortality), the Sarcopenia Definition and Outcomes Consortium (SDOC) crafted a set of position statements informed by a literature review and SDOC's analyses of eight epidemiologic studies, six randomized clinical trials, four cohort studies of special populations, and two nationally representative population-based studies. METHODS: Thirteen position statements related to the putative components of a sarcopenia definition, informed by the SDOC analyses and literature synthesis, were reviewed by an independent international expert panel (panel) iteratively and voted on by the panel during the Sarcopenia Position Statement Conference. Four position statements related to grip strength, three to lean mass derived from dual-energy x-ray absorptiometry (DXA), and four to gait speed; two were summary statements. RESULTS: The SDOC analyses identified grip strength, either absolute or scaled to measures of body size, as an important discriminator of slowness. Both low grip strength and low usual gait speed independently predicted falls, self-reported mobility limitation, hip fractures, and mortality in community-dwelling older adults. Lean mass measured by DXA was not associated with incident adverse health-related outcomes in community-dwelling older adults with or without adjustment for body size. CONCLUSION: The panel agreed that both weakness defined by low grip strength and slowness defined by low usual gait speed should be included in the definition of sarcopenia. These position statements offer a rational basis for an evidence-based definition of sarcopenia. The analyses that informed these position statements are summarized in this article and discussed in accompanying articles in this issue of the journal. J Am Geriatr Soc 68:1410-1418, 2020.","author":[{"dropping-particle":"","family":"Bhasin","given":"Shalender","non-dropping-particle":"","parse-names":false,"suffix":""},{"dropping-particle":"","family":"Travison","given":"Thomas G.","non-dropping-particle":"","parse-names":false,"suffix":""},{"dropping-particle":"","family":"Manini","given":"Todd M.","non-dropping-particle":"","parse-names":false,"suffix":""},{"dropping-particle":"","family":"Patel","given":"Sheena","non-dropping-particle":"","parse-names":false,"suffix":""},{"dropping-particle":"","family":"Pencina","given":"Karol M.","non-dropping-particle":"","parse-names":false,"suffix":""},{"dropping-particle":"","family":"Fielding","given":"Roger A.","non-dropping-particle":"","parse-names":false,"suffix":""},{"dropping-particle":"","family":"Magaziner","given":"Jay M.","non-dropping-particle":"","parse-names":false,"suffix":""},{"dropping-particle":"","family":"Newman","given":"Anne B.","non-dropping-particle":"","parse-names":false,"suffix":""},{"dropping-particle":"","family":"Kiel","given":"Douglas P.","non-dropping-particle":"","parse-names":false,"suffix":""},{"dropping-particle":"","family":"Cooper","given":"Cyrus","non-dropping-particle":"","parse-names":false,"suffix":""},{"dropping-particle":"","family":"Guralnik","given":"Jack M.","non-dropping-particle":"","parse-names":false,"suffix":""},{"dropping-particle":"","family":"Cauley","given":"Jane A.","non-dropping-particle":"","parse-names":false,"suffix":""},{"dropping-particle":"","family":"Arai","given":"Hidenori","non-dropping-particle":"","parse-names":false,"suffix":""},{"dropping-particle":"","family":"Clark","given":"Brian C.","non-dropping-particle":"","parse-names":false,"suffix":""},{"dropping-particle":"","family":"Landi","given":"Francesco","non-dropping-particle":"","parse-names":false,"suffix":""},{"dropping-particle":"","family":"Schaap","given":"Laura A.","non-dropping-particle":"","parse-names":false,"suffix":""},{"dropping-particle":"","family":"Pereira","given":"Suzette L.","non-dropping-particle":"","parse-names":false,"suffix":""},{"dropping-particle":"","family":"Rooks","given":"Daniel","non-dropping-particle":"","parse-names":false,"suffix":""},{"dropping-particle":"","family":"Woo","given":"Jean","non-dropping-particle":"","parse-names":false,"suffix":""},{"dropping-particle":"","family":"Woodhouse","given":"Linda J.","non-dropping-particle":"","parse-names":false,"suffix":""},{"dropping-particle":"","family":"Binder","given":"Ellen","non-dropping-particle":"","parse-names":false,"suffix":""},{"dropping-particle":"","family":"Brown","given":"Todd","non-dropping-particle":"","parse-names":false,"suffix":""},{"dropping-particle":"","family":"Shardell","given":"Michelle","non-dropping-particle":"","parse-names":false,"suffix":""},{"dropping-particle":"","family":"Xue","given":"Quian Li","non-dropping-particle":"","parse-names":false,"suffix":""},{"dropping-particle":"","family":"DʼAgostino","given":"Ralph B.","non-dropping-particle":"","parse-names":false,"suffix":""},{"dropping-particle":"","family":"Orwig","given":"Denise","non-dropping-particle":"","parse-names":false,"suffix":""},{"dropping-particle":"","family":"Gorsicki","given":"Greg","non-dropping-particle":"","parse-names":false,"suffix":""},{"dropping-particle":"","family":"Correa-De-Araujo","given":"Rosaly","non-dropping-particle":"","parse-names":false,"suffix":""},{"dropping-particle":"","family":"Cawthon","given":"Peggy M.","non-dropping-particle":"","parse-names":false,"suffix":""}],"container-title":"Journal of the American Geriatrics Society","id":"ITEM-3","issue":"7","issued":{"date-parts":[["2020"]]},"page":"1410-1418","title":"Sarcopenia Definition: The Position Statements of the Sarcopenia Definition and Outcomes Consortium","type":"article-journal","volume":"68"},"uris":["http://www.mendeley.com/documents/?uuid=c9429170-488f-4713-8dd7-5798a6ec39eb"]}],"mendeley":{"formattedCitation":"[12,14,15]","plainTextFormattedCitation":"[12,14,15]","previouslyFormattedCitation":"[12,14,15]"},"properties":{"noteIndex":0},"schema":"https://github.com/citation-style-language/schema/raw/master/csl-citation.json"}</w:instrText>
      </w:r>
      <w:r w:rsidRPr="00E86D30">
        <w:fldChar w:fldCharType="separate"/>
      </w:r>
      <w:r w:rsidR="00E427EA" w:rsidRPr="00E427EA">
        <w:rPr>
          <w:noProof/>
        </w:rPr>
        <w:t>[12,14,15]</w:t>
      </w:r>
      <w:r w:rsidRPr="00E86D30">
        <w:fldChar w:fldCharType="end"/>
      </w:r>
      <w:r w:rsidRPr="00E86D30">
        <w:t xml:space="preserve">. A wide range of tests assessing physical performance are available; the use of grip strength to measure muscle strength and the use of 4-m gait speed or the Short Physical Performance Battery test to measure physical performance in daily practice is recommended </w:t>
      </w:r>
      <w:r w:rsidRPr="00E86D30">
        <w:fldChar w:fldCharType="begin" w:fldLock="1"/>
      </w:r>
      <w:r w:rsidR="00E427EA">
        <w:instrText>ADDIN CSL_CITATION {"citationItems":[{"id":"ITEM-1","itemData":{"DOI":"10.1007/s00223-019-00545-w","ISBN":"0123456789","ISSN":"14320827","PMID":"30972475","abstract":"It is well recognized that poor muscle function and poor physical performance are strong predictors of clinically relevant adverse events in older people. Given the large number of approaches to measure muscle function and physical performance, clinicians often struggle to choose a tool that is appropriate and validated for the population of older people they deal with. In this paper, an overview of different methods available and applicable in clinical settings is proposed. This paper is based on literature reviews performed by members of the European Society for Clinical and Economic Aspects of Osteoporosis and Osteoarthritis (ESCEO) working group on frailty and sarcopenia. Face-to-face meetings were organized afterwards where the whole group could amend and discuss the recommendations further. Several characteristics should be considered when choosing a tool: (1) purpose of the assessment (intervention, screening, diagnosis); (2) patient characteristics (population, settings, functional ability, etc.); (3) psychometric properties of the tool (test–retest reliability, inter-rater reliability, responsiveness, floor and ceiling effects, etc.); (4) applicability of the tool in clinical settings (overall cost, time required for the examination, level of training, equipment, patient acceptance, etc.); (5) prognostic reliability for relevant clinical outcomes. Based on these criteria and the available evidence, the expert group advises the use of grip strength to measure muscle strength and the use of 4-m gait speed or the Short Physical Performance Battery test to measure physical performance in daily practice. The tools proposed are relevant for the assessment of muscle weakness and physical performance. Subjects with low values should receive additional diagnostic workups to achieve a full diagnosis of the underlying condition responsible (sarcopenia, frailty or other).","author":[{"dropping-particle":"","family":"Beaudart","given":"Charlotte","non-dropping-particle":"","parse-names":false,"suffix":""},{"dropping-particle":"","family":"Rolland","given":"Yves","non-dropping-particle":"","parse-names":false,"suffix":""},{"dropping-particle":"","family":"Cruz-Jentoft","given":"Alfonso J.","non-dropping-particle":"","parse-names":false,"suffix":""},{"dropping-particle":"","family":"Bauer","given":"Jürgen M.","non-dropping-particle":"","parse-names":false,"suffix":""},{"dropping-particle":"","family":"Sieber","given":"Cornel","non-dropping-particle":"","parse-names":false,"suffix":""},{"dropping-particle":"","family":"Cooper","given":"Cyrus","non-dropping-particle":"","parse-names":false,"suffix":""},{"dropping-particle":"","family":"Al-Daghri","given":"Nasser","non-dropping-particle":"","parse-names":false,"suffix":""},{"dropping-particle":"","family":"Araujo de Carvalho","given":"Islene","non-dropping-particle":"","parse-names":false,"suffix":""},{"dropping-particle":"","family":"Bautmans","given":"Ivan","non-dropping-particle":"","parse-names":false,"suffix":""},{"dropping-particle":"","family":"Bernabei","given":"Roberto","non-dropping-particle":"","parse-names":false,"suffix":""},{"dropping-particle":"","family":"Bruyère","given":"Olivier","non-dropping-particle":"","parse-names":false,"suffix":""},{"dropping-particle":"","family":"Cesari","given":"Matteo","non-dropping-particle":"","parse-names":false,"suffix":""},{"dropping-particle":"","family":"Cherubini","given":"Antonio","non-dropping-particle":"","parse-names":false,"suffix":""},{"dropping-particle":"","family":"Dawson-Hughes","given":"Bess","non-dropping-particle":"","parse-names":false,"suffix":""},{"dropping-particle":"","family":"Kanis","given":"John A.","non-dropping-particle":"","parse-names":false,"suffix":""},{"dropping-particle":"","family":"Kaufman","given":"Jean Marc","non-dropping-particle":"","parse-names":false,"suffix":""},{"dropping-particle":"","family":"Landi","given":"Francesco","non-dropping-particle":"","parse-names":false,"suffix":""},{"dropping-particle":"","family":"Maggi","given":"Stefania","non-dropping-particle":"","parse-names":false,"suffix":""},{"dropping-particle":"","family":"McCloskey","given":"Eugene","non-dropping-particle":"","parse-names":false,"suffix":""},{"dropping-particle":"","family":"Petermans","given":"Jean","non-dropping-particle":"","parse-names":false,"suffix":""},{"dropping-particle":"","family":"Rodriguez Mañas","given":"Leocadio","non-dropping-particle":"","parse-names":false,"suffix":""},{"dropping-particle":"","family":"Reginster","given":"Jean Yves","non-dropping-particle":"","parse-names":false,"suffix":""},{"dropping-particle":"","family":"Roller-Wirnsberger","given":"Regina","non-dropping-particle":"","parse-names":false,"suffix":""},{"dropping-particle":"","family":"Schaap","given":"Laura A.","non-dropping-particle":"","parse-names":false,"suffix":""},{"dropping-particle":"","family":"Uebelhart","given":"Daniel","non-dropping-particle":"","parse-names":false,"suffix":""},{"dropping-particle":"","family":"Rizzoli","given":"René","non-dropping-particle":"","parse-names":false,"suffix":""},{"dropping-particle":"","family":"Fielding","given":"Roger A.","non-dropping-particle":"","parse-names":false,"suffix":""}],"container-title":"Calcified Tissue International","id":"ITEM-1","issue":"1","issued":{"date-parts":[["2019"]]},"page":"1-14","publisher":"Springer US","title":"Assessment of Muscle Function and Physical Performance in Daily Clinical Practice: A position paper endorsed by the European Society for Clinical and Economic Aspects of Osteoporosis, Osteoarthritis and Musculoskeletal Diseases (ESCEO)","type":"article-journal","volume":"105"},"uris":["http://www.mendeley.com/documents/?uuid=dee7b92b-e78f-4fbd-8f39-e465b0cda38a"]}],"mendeley":{"formattedCitation":"[16]","plainTextFormattedCitation":"[16]","previouslyFormattedCitation":"[16]"},"properties":{"noteIndex":0},"schema":"https://github.com/citation-style-language/schema/raw/master/csl-citation.json"}</w:instrText>
      </w:r>
      <w:r w:rsidRPr="00E86D30">
        <w:fldChar w:fldCharType="separate"/>
      </w:r>
      <w:r w:rsidR="00E427EA" w:rsidRPr="00E427EA">
        <w:rPr>
          <w:noProof/>
        </w:rPr>
        <w:t>[16]</w:t>
      </w:r>
      <w:r w:rsidRPr="00E86D30">
        <w:fldChar w:fldCharType="end"/>
      </w:r>
      <w:r w:rsidRPr="00E86D30">
        <w:t xml:space="preserve">. </w:t>
      </w:r>
    </w:p>
    <w:p w14:paraId="404FFE25" w14:textId="14BE6927" w:rsidR="00E86D30" w:rsidRPr="00E86D30" w:rsidRDefault="00E86D30" w:rsidP="006B0A8A">
      <w:pPr>
        <w:pStyle w:val="Heading1"/>
      </w:pPr>
      <w:r w:rsidRPr="00E86D30">
        <w:t>How does sarcopenia relate to functional capacity?</w:t>
      </w:r>
    </w:p>
    <w:p w14:paraId="446EF4ED" w14:textId="7A082F85" w:rsidR="00E86D30" w:rsidRPr="00E86D30" w:rsidRDefault="00E86D30" w:rsidP="006B0A8A">
      <w:r w:rsidRPr="00E86D30">
        <w:t xml:space="preserve">Skeletal muscle mass is essential for maintaining physical function and performing activities of daily living (ADL), and sarcopenia has been associated with ADL disability </w:t>
      </w:r>
      <w:r w:rsidRPr="00E86D30">
        <w:fldChar w:fldCharType="begin" w:fldLock="1"/>
      </w:r>
      <w:r w:rsidR="00E427EA">
        <w:instrText>ADDIN CSL_CITATION {"citationItems":[{"id":"ITEM-1","itemData":{"DOI":"10.1002/JCSM.12502","ISSN":"2190-6009","PMID":"31788969","abstract":"Background. Activities of daily living (ADLs) and instrumental activities of daily living (IADLs) are essential for independent living and are predictors of morbidity and mortality in older populations. Older adults who are dependent in ADLs and IADLs are also more likely to have poor muscle measures defined as low muscle mass, muscle strength, and physical performance, which further limit their ability to perform activities. The aim of this systematic review and meta-analysis was to determine if muscle measures are predictive of ADL and IADL in older populations. Methods. A systematic search was conducted using four databases (MEDLINE, EMBASE, Cochrane, and CINAHL) from date of inception to 7 June 2018. Longitudinal cohorts were included that reported baseline muscle measures defined by muscle mass, muscle strength, and physical performance in conjunction with prospective ADL or IADL in participants aged 65 years and older at follow-up. Meta-analyses were conducted using a random effect model. Results. Of the 7760 articles screened, 83 articles were included for the systematic review and involved a total of 108 428 (54.8% female) participants with a follow-up duration ranging from 11 days to 25 years. Low muscle mass was positively associated with ADL dependency in 5/9 articles and 5/5 for IADL dependency. Low muscle strength was associated with ADL dependency in 22/34 articles and IADL dependency in 8/9 articles. Low physical performance was associated with ADL dependency in 37/49 articles and with IADL dependency in 9/11 articles. Forty-five articles were pooled into the meta-analyses, 36 reported ADL, 11 reported IADL, and 2 reported ADL and IADL as a composite outcome. Low muscle mass was associated with worsening ADL (pooled odds ratio (95% confidence interval) 3.19 (1.29–7.92)) and worsening IADL (1.28 (1.02–1.61)). Low handgrip strength was associated with both worsening ADL and IADL (1.51 (1.34–1.70); 1.59 (1.04–2.31) respectively). Low scores on the short physical performance battery and gait speed were associated with worsening ADL (3.49 (2.47–4.92); 2.33 (1.58–3.44) respectively) and IADL (3.09 (1.06–8.98); 1.93 (1.69–2.21) respectively). Low one leg balance (2.74 (1.31–5.72)), timed up and go (3.41 (1.86–6.28)), and chair stand test time (1.90 (1.63–2.21)) were associated with worsening ADL. Conclusions. Muscle measures at baseline are predictors of future ADL and IADL dependence in the older adult population.","author":[{"dropping-particle":"","family":"Wang","given":"Daniel X.M.","non-dropping-particle":"","parse-names":false,"suffix":""},{"dropping-particle":"","family":"Yao","given":"Jessica","non-dropping-particle":"","parse-names":false,"suffix":""},{"dropping-particle":"","family":"Zirek","given":"Yasar","non-dropping-particle":"","parse-names":false,"suffix":""},{"dropping-particle":"","family":"Reijnierse","given":"Esmee M.","non-dropping-particle":"","parse-names":false,"suffix":""},{"dropping-particle":"","family":"Maier","given":"Andrea B.","non-dropping-particle":"","parse-names":false,"suffix":""}],"container-title":"Journal of Cachexia, Sarcopenia and Muscle","id":"ITEM-1","issue":"1","issued":{"date-parts":[["2020","2","1"]]},"page":"3-25","publisher":"Springer Nature","title":"Muscle mass, strength, and physical performance predicting activities of daily living: a meta-analysis","type":"article-journal","volume":"11"},"uris":["http://www.mendeley.com/documents/?uuid=f6164ea0-65b7-3d9d-b10a-3e935692def1"]},{"id":"ITEM-2","itemData":{"DOI":"10.1016/J.PMRJ.2013.11.009","ISSN":"19341482","PMID":"24361365","abstract":"As the number of older adults continues to rise worldwide, the prevention of physical disability among seniors is an increasingly important public health priority. Physical exercise is among the best known methods of preventing disability, but accumulating evidence indicates that considerable variability exists in the responsiveness of older adults to standard training regimens. Accordingly, a need exists to develop tailored interventions to optimize the beneficial effects of exercise on the physical function of older adults at risk for becoming disabled. The present review summarizes the available literature related to the use of adjuvant or alternative strategies intended to enhance the efficacy of exercise in improving the physical function of older adults. Within this work, we also discuss potential future research directions in this area. © 2014 American Academy of Physical Medicine and Rehabilitation.","author":[{"dropping-particle":"","family":"Buford","given":"Thomas W.","non-dropping-particle":"","parse-names":false,"suffix":""},{"dropping-particle":"","family":"Anton","given":"Stephen D.","non-dropping-particle":"","parse-names":false,"suffix":""},{"dropping-particle":"","family":"Clark","given":"David J.","non-dropping-particle":"","parse-names":false,"suffix":""},{"dropping-particle":"","family":"Higgins","given":"Torrance J.","non-dropping-particle":"","parse-names":false,"suffix":""},{"dropping-particle":"","family":"Cooke","given":"Matthew B.","non-dropping-particle":"","parse-names":false,"suffix":""}],"container-title":"PM and R","id":"ITEM-2","issue":"6","issued":{"date-parts":[["2014"]]},"page":"528-543","publisher":"Elsevier Inc.","title":"Optimizing the benefits of exercise on physical function in older adults","type":"article-journal","volume":"6"},"uris":["http://www.mendeley.com/documents/?uuid=ae4e17b5-a7c1-36aa-bdb0-c13bcbbdc73c"]}],"mendeley":{"formattedCitation":"[17,18]","plainTextFormattedCitation":"[17,18]","previouslyFormattedCitation":"[17,18]"},"properties":{"noteIndex":0},"schema":"https://github.com/citation-style-language/schema/raw/master/csl-citation.json"}</w:instrText>
      </w:r>
      <w:r w:rsidRPr="00E86D30">
        <w:fldChar w:fldCharType="separate"/>
      </w:r>
      <w:r w:rsidR="00E427EA" w:rsidRPr="00E427EA">
        <w:rPr>
          <w:noProof/>
        </w:rPr>
        <w:t>[17,18]</w:t>
      </w:r>
      <w:r w:rsidRPr="00E86D30">
        <w:fldChar w:fldCharType="end"/>
      </w:r>
      <w:r w:rsidRPr="00E86D30">
        <w:t>.</w:t>
      </w:r>
      <w:r w:rsidR="00275C7B">
        <w:t xml:space="preserve"> </w:t>
      </w:r>
      <w:r w:rsidRPr="00E86D30">
        <w:t xml:space="preserve">Muscle weakness is associated with a decline in physical function, mobility impairment and increased physical disability </w:t>
      </w:r>
      <w:r w:rsidRPr="00E86D30">
        <w:fldChar w:fldCharType="begin" w:fldLock="1"/>
      </w:r>
      <w:r w:rsidR="00E427EA">
        <w:instrText>ADDIN CSL_CITATION {"citationItems":[{"id":"ITEM-1","itemData":{"DOI":"10.1186/2049-3258-72-45","ISSN":"20493258","PMID":"25810912","abstract":"Sarcopenia, operationally defined as the loss of muscle mass and muscle function, is a major health condition associated with ageing, and contributes to many components of public health at both the patient and the societal levels. Currently, no consensual definition of sarcopenia exists and therefore it is still a challenge to establish the actual prevalence of sarcopenia or to establish the direct and indirect impacts of sarcopenia on public health. Anyway, this geriatric syndrome represents a huge potential public health issue because of its multiple clinical and societal consequences. Moreover, all these aspects have an impact on healthcare costs both for the patient and the society. Therefore, the implementation of effective and broadly applicable preventive and therapeutic interventions has become a medical and societal challenge for the growing number of older persons affected by sarcopenia and its disabling complications.","author":[{"dropping-particle":"","family":"Beaudart","given":"Charlotte","non-dropping-particle":"","parse-names":false,"suffix":""},{"dropping-particle":"","family":"Rizzoli","given":"René","non-dropping-particle":"","parse-names":false,"suffix":""},{"dropping-particle":"","family":"Bruyère","given":"Olivier","non-dropping-particle":"","parse-names":false,"suffix":""},{"dropping-particle":"","family":"Reginster","given":"Jean Yves","non-dropping-particle":"","parse-names":false,"suffix":""},{"dropping-particle":"","family":"Biver","given":"Emmanuel","non-dropping-particle":"","parse-names":false,"suffix":""}],"container-title":"Archives of Public Health","id":"ITEM-1","issue":"1","issued":{"date-parts":[["2014"]]},"publisher":"BioMed Central","title":"Sarcopenia: burden and challenges for public health","type":"article-journal","volume":"72"},"uris":["http://www.mendeley.com/documents/?uuid=b79c8600-bb79-33da-900b-bc7b612bb531"]},{"id":"ITEM-2","itemData":{"DOI":"10.1093/GERONA/63.10.1076","ISSN":"10795006","PMID":"18948558","abstract":"Background. Many older individuals decline functionally during hospitalization, and the deleterious consequences of bed rest may be one cause. This study reports on the effect of 10 days of bed rest on multiple functional parameters in healthy older adults. Methods. Healthy older men and women (n = 11, 67 ± 5 years old) remained on bed rest for 10 days continuously, and consumed a eucaloric diet providing the Recommended Dietary Allowance for protein. Measures of lower extremity strength and power, aerobic capacity and physical performance, as well as physical activity were performed before and after bed rest. Results. All measures of lower extremity strength were significantly lower after bed rest including isotonic knee extensor strength (-13.2 ± 4.1%, p = .004) and stair-climbing power (-14 ± 4.1%, p = .01). Maximal aerobic capacity was 12% lower after bed rest (p = .04), whereas measures of physical performance (Short Physical Performance Battery, and a five-item physical performance test) were not significantly different. Voluntary physical activity decreased after bed rest, and the percentage of time spent inactive increased (7.6 ± 1.8%, p = .004). There were no medical complications. Conclusions. In healthy older adults, 10 days of bed rest results in a substantial loss of lower extremity strength, power, and aerobic capacity, and a reduction in physical activity, but has no effect on physical performance. Identification of interventions tomaintainmuscle function during hospitalization or periods of bed rest in older adults should be a high priority. Copyright 2008 by The Gerontological Society of America.","author":[{"dropping-particle":"","family":"Kortebein","given":"Patrick","non-dropping-particle":"","parse-names":false,"suffix":""},{"dropping-particle":"","family":"Symons","given":"T. Brock","non-dropping-particle":"","parse-names":false,"suffix":""},{"dropping-particle":"","family":"Ferrando","given":"Arny","non-dropping-particle":"","parse-names":false,"suffix":""},{"dropping-particle":"","family":"Paddon-Jones","given":"Douglas","non-dropping-particle":"","parse-names":false,"suffix":""},{"dropping-particle":"","family":"Ronsen","given":"Ola","non-dropping-particle":"","parse-names":false,"suffix":""},{"dropping-particle":"","family":"Protas","given":"Elizabeth","non-dropping-particle":"","parse-names":false,"suffix":""},{"dropping-particle":"","family":"Conger","given":"Scott","non-dropping-particle":"","parse-names":false,"suffix":""},{"dropping-particle":"","family":"Lombeida","given":"Juan","non-dropping-particle":"","parse-names":false,"suffix":""},{"dropping-particle":"","family":"Wolfe","given":"Robert","non-dropping-particle":"","parse-names":false,"suffix":""},{"dropping-particle":"","family":"Evans","given":"William J.","non-dropping-particle":"","parse-names":false,"suffix":""}],"container-title":"Journals of Gerontology - Series A Biological Sciences and Medical Sciences","id":"ITEM-2","issue":"10","issued":{"date-parts":[["2008"]]},"page":"1076-1081","publisher":"Gerontological Society of America","title":"Functional impact of 10 days of bed rest in healthy older adults","type":"article-journal","volume":"63"},"uris":["http://www.mendeley.com/documents/?uuid=f9b609ec-8ab5-3a9c-a0b7-766d5a2396c9"]},{"id":"ITEM-3","itemData":{"URL":"https://www.who.int/news-room/fact-sheets/detail/ageing-and-health","accessed":{"date-parts":[["2022","2","21"]]},"id":"ITEM-3","issued":{"date-parts":[["0"]]},"title":"Ageing and health","type":"webpage"},"uris":["http://www.mendeley.com/documents/?uuid=e301ecd1-5b71-3a7e-8944-ef775f5cfa39"]}],"mendeley":{"formattedCitation":"[19–21]","plainTextFormattedCitation":"[19–21]","previouslyFormattedCitation":"[19–21]"},"properties":{"noteIndex":0},"schema":"https://github.com/citation-style-language/schema/raw/master/csl-citation.json"}</w:instrText>
      </w:r>
      <w:r w:rsidRPr="00E86D30">
        <w:fldChar w:fldCharType="separate"/>
      </w:r>
      <w:r w:rsidR="00E427EA" w:rsidRPr="00E427EA">
        <w:rPr>
          <w:noProof/>
        </w:rPr>
        <w:t>[19–21]</w:t>
      </w:r>
      <w:r w:rsidRPr="00E86D30">
        <w:fldChar w:fldCharType="end"/>
      </w:r>
      <w:r w:rsidRPr="00E86D30">
        <w:t>.</w:t>
      </w:r>
      <w:r w:rsidRPr="00E86D30">
        <w:rPr>
          <w:rFonts w:ascii="Georgia" w:hAnsi="Georgia"/>
          <w:color w:val="3E3D40"/>
          <w:shd w:val="clear" w:color="auto" w:fill="FFFFFF"/>
        </w:rPr>
        <w:t xml:space="preserve"> </w:t>
      </w:r>
      <w:r w:rsidRPr="00E86D30">
        <w:t xml:space="preserve">Components of sarcopenia have </w:t>
      </w:r>
      <w:r w:rsidR="00EA794B">
        <w:t xml:space="preserve">been </w:t>
      </w:r>
      <w:r w:rsidRPr="00E86D30">
        <w:t xml:space="preserve">shown to have </w:t>
      </w:r>
      <w:r w:rsidR="00275C7B">
        <w:t xml:space="preserve">a </w:t>
      </w:r>
      <w:r w:rsidRPr="00E86D30">
        <w:t xml:space="preserve">relationship with disability; poor muscle function </w:t>
      </w:r>
      <w:r w:rsidR="00275C7B">
        <w:t xml:space="preserve">is more closely associated </w:t>
      </w:r>
      <w:r w:rsidRPr="00E86D30">
        <w:t xml:space="preserve">than reduced muscle mass </w:t>
      </w:r>
      <w:r w:rsidRPr="00E86D30">
        <w:fldChar w:fldCharType="begin" w:fldLock="1"/>
      </w:r>
      <w:r w:rsidR="00E427EA">
        <w:instrText>ADDIN CSL_CITATION {"citationItems":[{"id":"ITEM-1","itemData":{"DOI":"10.1093/GERONA/GLR010","ISSN":"10795006","PMID":"21444359","abstract":"In 2008, we published an article arguing that the age-related loss of muscle strength is only partially explained by the reduction in muscle mass and that other physiologic factors explain muscle weakness in older adults (Clark BC, Manini TM. Sarcopenia =/= dynapenia. J Gerontol A Biol Sci Med Sci. 2008;63:829-834). Accordingly, we proposed that these events (strength and mass loss) be defined independently, leaving the term \"sarcopenia\" to be used in its original context to describe the age-related loss of muscle mass. We subsequently coined the term \"dynapenia\" to describe the age-related loss of muscle strength and power. This article will give an update on both the biological and clinical literature on dynapenia-serving to best synthesize this translational topic. Additionally, we propose a working decision algorithm for defining dynapenia. This algorithm is specific to screening for and defining dynapenia using age, presence or absence of risk factors, a grip strength screening, and if warranted a test for knee extension strength. A definition for a single risk factor such as dynapenia will provide information in building a risk profile for the complex etiology of physical disability. As such, this approach mimics the development of risk profiles for cardiovascular disease that include such factors as hypercholesterolemia, hypertension, hyperglycemia, etc. Because of a lack of data, the working decision algorithm remains to be fully developed and evaluated. However, these efforts are expected to provide a specific understanding of the role that dynapenia plays in the loss of physical function and increased risk for disability among older adults. © 2011 The Author.","author":[{"dropping-particle":"","family":"Manini","given":"Todd M.","non-dropping-particle":"","parse-names":false,"suffix":""},{"dropping-particle":"","family":"Clark","given":"Brian C.","non-dropping-particle":"","parse-names":false,"suffix":""}],"container-title":"The Journals of Gerontology Series A: Biological Sciences and Medical Sciences","id":"ITEM-1","issue":"1","issued":{"date-parts":[["2012","1"]]},"page":"28","publisher":"Oxford University Press","title":"Editor's Choice: Special Issue on Muscle Function and Sarcopenia: Dynapenia and Aging: An Update","type":"article-journal","volume":"67A"},"uris":["http://www.mendeley.com/documents/?uuid=450d5aa2-fdff-3d28-a34c-4389e7fe80cf"]}],"mendeley":{"formattedCitation":"[22]","plainTextFormattedCitation":"[22]","previouslyFormattedCitation":"[22]"},"properties":{"noteIndex":0},"schema":"https://github.com/citation-style-language/schema/raw/master/csl-citation.json"}</w:instrText>
      </w:r>
      <w:r w:rsidRPr="00E86D30">
        <w:fldChar w:fldCharType="separate"/>
      </w:r>
      <w:r w:rsidR="00E427EA" w:rsidRPr="00E427EA">
        <w:rPr>
          <w:noProof/>
        </w:rPr>
        <w:t>[22]</w:t>
      </w:r>
      <w:r w:rsidRPr="00E86D30">
        <w:fldChar w:fldCharType="end"/>
      </w:r>
      <w:r w:rsidRPr="00E86D30">
        <w:t>.</w:t>
      </w:r>
      <w:r w:rsidR="00275C7B">
        <w:t xml:space="preserve"> </w:t>
      </w:r>
      <w:r w:rsidRPr="00E86D30">
        <w:t xml:space="preserve">Weak muscle strength and measures of physical performance have been associated with incident or progressive disability as described in a systematic review </w:t>
      </w:r>
      <w:r w:rsidRPr="00E86D30">
        <w:fldChar w:fldCharType="begin" w:fldLock="1"/>
      </w:r>
      <w:r w:rsidR="00E427EA">
        <w:instrText>ADDIN CSL_CITATION {"citationItems":[{"id":"ITEM-1","itemData":{"DOI":"10.1016/j.maturitas.2011.04.008","ISSN":"03785122","PMID":"21596497","abstract":"Background: Progressive disability develops with older age in association with underlying disease, comorbidity and frailty. Physical performance characteristics are important to improve the physical condition of older persons and therefore may be able to prevent or delay the onset of (progressive) disability. However lack of understanding of the physiology and etiology of functional decline leading to disability causes a problem in the development of effective preventive interventions. The aim of the present review is to determine which physical performance characteristics are determinants of disability in the older general population. Methods: We searched systematically the electronic databases of PubMed (MEDLINE), CINAHL, Cochrane Library, Psychlit and Embase for cohort studies and randomized controlled trials assessing disability in the older general population. Outcomes of interest were handgrip strength, upper and lower extremity function, balance gait and physical activity. The searching strategy resulted in 22 studies included in the present systematic review. Results: Although heterogeneity was present in the measurements of disability, consistent findings were shown for physical performance characteristics and disability. In general, a lower score of the physical performance characteristics was associated with a higher probability of (the development of) disability. The association for other aspects of gait (e.g. gait-step continuity, gait-step symmetry, path deviation and turning) and disability seems to be present, though the number of studies is limited. Conclusion: In the present systematic review, associations were found for hand grip strength, upper and lower body strength, gait speed, physical activity and the probability of disability. © 2011 Elsevier Ireland Ltd. All Rights Reserved.","author":[{"dropping-particle":"","family":"Ouden","given":"Marjolein E.M.","non-dropping-particle":"Den","parse-names":false,"suffix":""},{"dropping-particle":"","family":"Schuurmans","given":"Marieke J.","non-dropping-particle":"","parse-names":false,"suffix":""},{"dropping-particle":"","family":"Arts","given":"Ilse E.M.A.","non-dropping-particle":"","parse-names":false,"suffix":""},{"dropping-particle":"","family":"Schouw","given":"Yvonne T.","non-dropping-particle":"Van Der","parse-names":false,"suffix":""}],"container-title":"Maturitas","id":"ITEM-1","issue":"3","issued":{"date-parts":[["2011"]]},"page":"208-219","publisher":"Elsevier Ireland Ltd","title":"Physical performance characteristics related to disability in older persons: A systematic review","type":"article-journal","volume":"69"},"uris":["http://www.mendeley.com/documents/?uuid=b78392ef-facf-45ad-b898-29227e4818b4"]}],"mendeley":{"formattedCitation":"[23]","plainTextFormattedCitation":"[23]","previouslyFormattedCitation":"[23]"},"properties":{"noteIndex":0},"schema":"https://github.com/citation-style-language/schema/raw/master/csl-citation.json"}</w:instrText>
      </w:r>
      <w:r w:rsidRPr="00E86D30">
        <w:fldChar w:fldCharType="separate"/>
      </w:r>
      <w:r w:rsidR="00E427EA" w:rsidRPr="00E427EA">
        <w:rPr>
          <w:noProof/>
        </w:rPr>
        <w:t>[23]</w:t>
      </w:r>
      <w:r w:rsidRPr="00E86D30">
        <w:fldChar w:fldCharType="end"/>
      </w:r>
      <w:r w:rsidRPr="00E86D30">
        <w:t>, while worse performance in grip strength, chair rise</w:t>
      </w:r>
      <w:r w:rsidR="00275C7B">
        <w:t>s</w:t>
      </w:r>
      <w:r w:rsidRPr="00E86D30">
        <w:t xml:space="preserve"> and standing balance time was also associated with the development of disability </w:t>
      </w:r>
      <w:r w:rsidRPr="00E86D30">
        <w:fldChar w:fldCharType="begin" w:fldLock="1"/>
      </w:r>
      <w:r w:rsidR="00E427EA">
        <w:instrText>ADDIN CSL_CITATION {"citationItems":[{"id":"ITEM-1","itemData":{"DOI":"10.1016/j.exger.2018.06.001","ISSN":"18736815","PMID":"29885357","abstract":"Background: Poor performance in physical tests such as grip strength and walking speed is a risk factor for disability in old age, although whether such measures improve the discrimination of clinical prediction models when traditional clinical risk factors are already known is not clear. The prevalence of disability in mid-life is relatively low and hence screening in this age group may present an opportunity for early identification of those at increased future risk who may benefit most from preventative interventions. Methods: Data were drawn from two waves of the Medical Research Council National Survey of Health and Development. We examined whether several chronic conditions, poor health behaviours and lower scores on three measures of physical performance (grip strength, chair rise speed and standing balance time) at age 53 were associated with self-reported mobility and/or personal care disability at age 69. We used the area under the curve statistic (AUC) to assess model discrimination. Results: At age 69, 44% (826/1855) of participants reported mobility and/or personal care disability. Our final clinical prediction model included sex, knee osteoarthritis, taking 2+ medications, smoking, increased BMI and poor performance in all three physical tests, with an AUC of 0.740 compared with 0.708 for a model which did not include the performance measures. Conclusion: Measures of physical performance in midlife improve discrimination in clinical prediction models for disability over 16 years. Importantly, these and similar measures are also potential targets of future diet, exercise and pharmacological intervention in mid-life.","author":[{"dropping-particle":"","family":"Dodds","given":"R. M.","non-dropping-particle":"","parse-names":false,"suffix":""},{"dropping-particle":"","family":"Kuh","given":"D.","non-dropping-particle":"","parse-names":false,"suffix":""},{"dropping-particle":"","family":"Sayer","given":"A. A.","non-dropping-particle":"","parse-names":false,"suffix":""},{"dropping-particle":"","family":"Cooper","given":"R.","non-dropping-particle":"","parse-names":false,"suffix":""}],"container-title":"Experimental Gerontology","id":"ITEM-1","issue":"November 2017","issued":{"date-parts":[["2018"]]},"page":"118-124","publisher":"Elsevier","title":"Can measures of physical performance in mid-life improve the clinical prediction of disability in early old age? Findings from a British birth cohort study","type":"article-journal","volume":"110"},"uris":["http://www.mendeley.com/documents/?uuid=eda4e18f-631b-4401-b86c-146ecf7dd1f2"]}],"mendeley":{"formattedCitation":"[24]","plainTextFormattedCitation":"[24]","previouslyFormattedCitation":"[24]"},"properties":{"noteIndex":0},"schema":"https://github.com/citation-style-language/schema/raw/master/csl-citation.json"}</w:instrText>
      </w:r>
      <w:r w:rsidRPr="00E86D30">
        <w:fldChar w:fldCharType="separate"/>
      </w:r>
      <w:r w:rsidR="00E427EA" w:rsidRPr="00E427EA">
        <w:rPr>
          <w:noProof/>
        </w:rPr>
        <w:t>[24]</w:t>
      </w:r>
      <w:r w:rsidRPr="00E86D30">
        <w:fldChar w:fldCharType="end"/>
      </w:r>
      <w:r w:rsidRPr="00E86D30">
        <w:t xml:space="preserve">. Walking speed </w:t>
      </w:r>
      <w:r w:rsidR="00EA794B">
        <w:t>w</w:t>
      </w:r>
      <w:r w:rsidR="00275C7B">
        <w:t>a</w:t>
      </w:r>
      <w:r w:rsidRPr="00E86D30">
        <w:t xml:space="preserve">s shown to </w:t>
      </w:r>
      <w:r w:rsidR="00EA794B">
        <w:t>have</w:t>
      </w:r>
      <w:r w:rsidRPr="00E86D30">
        <w:t xml:space="preserve"> the strongest predictive value in relation to onset of ADL disability over 9 years of follow up in older females </w:t>
      </w:r>
      <w:r w:rsidRPr="00E86D30">
        <w:fldChar w:fldCharType="begin" w:fldLock="1"/>
      </w:r>
      <w:r w:rsidR="00466A23">
        <w:instrText>ADDIN CSL_CITATION {"citationItems":[{"id":"ITEM-1","itemData":{"DOI":"10.1016/J.ARCHGER.2009.04.017","PMID":"19520442","abstract":"The aim of this study is to establish the existing relationship among variables referred to the person, specifically age and gender, and the functional dependence in basic ADL and in IADL, as well as the possible relationship it has with the increase of morbidity and mortality in a random sample of 598 individuals older than 65 years. Of these individuals, 34.6% were categorized as dependent for at least one ADL, and 53.5% if we refer to IADL. Regarding the ADL, the risk of dependence increases (odds ratio = OR = 1.089) per year of age, (OR = 2.48) in women's case; while there is an IADL correlation between age and the score (r = -0.527; p &lt; 0.001). A relationship exists between dependence and the days of hospitalization (for ADL: r = -0.12, p = 0.018 and IADL: r = -0.97, p = 0.003), the number of visits to the doctor (ADL: r = -0.27, p &lt; 0.001; IADL: r = -0.25, p &lt; 0.001) or the presence of concomitant pathologies such as dementia (ADL: p &lt; 0.001; IADL: p &lt; 0.001). There is a significant association between age, gender and dependence, as well as between dependence and morbidity and mortality, so that dependence could be used as a predictor of both. © 2009 Elsevier Ireland Ltd. All rights reserved.","author":[{"dropping-particle":"","family":"Millán-Calenti","given":"José C.","non-dropping-particle":"","parse-names":false,"suffix":""},{"dropping-particle":"","family":"Tubío","given":"Javier","non-dropping-particle":"","parse-names":false,"suffix":""},{"dropping-particle":"","family":"Pita-Fernández","given":"Salvador","non-dropping-particle":"","parse-names":false,"suffix":""},{"dropping-particle":"","family":"González-Abraldes","given":"Isabel","non-dropping-particle":"","parse-names":false,"suffix":""},{"dropping-particle":"","family":"Lorenzo","given":"Trinidad","non-dropping-particle":"","parse-names":false,"suffix":""},{"dropping-particle":"","family":"Fernández-Arruty","given":"Teresa","non-dropping-particle":"","parse-names":false,"suffix":""},{"dropping-particle":"","family":"Maseda","given":"Ana","non-dropping-particle":"","parse-names":false,"suffix":""}],"container-title":"Archives of Gerontology and Geriatrics","id":"ITEM-1","issue":"3","issued":{"date-parts":[["2010","5","1"]]},"page":"306-310","publisher":"Elsevier","title":"Prevalence of functional disability in activities of daily living (ADL), instrumental activities of daily living (IADL) and associated factors, as predictors of morbidity and mortality","type":"article-journal","volume":"50"},"uris":["http://www.mendeley.com/documents/?uuid=19d9ed2e-6bd9-43a5-bb4d-5a434a3bc706"]}],"mendeley":{"formattedCitation":"[25]","plainTextFormattedCitation":"[25]","previouslyFormattedCitation":"[25]"},"properties":{"noteIndex":0},"schema":"https://github.com/citation-style-language/schema/raw/master/csl-citation.json"}</w:instrText>
      </w:r>
      <w:r w:rsidRPr="00E86D30">
        <w:fldChar w:fldCharType="separate"/>
      </w:r>
      <w:r w:rsidR="00E427EA" w:rsidRPr="00E427EA">
        <w:rPr>
          <w:noProof/>
        </w:rPr>
        <w:t>[25]</w:t>
      </w:r>
      <w:r w:rsidRPr="00E86D30">
        <w:fldChar w:fldCharType="end"/>
      </w:r>
      <w:r w:rsidRPr="00E86D30">
        <w:t xml:space="preserve">. </w:t>
      </w:r>
      <w:r w:rsidR="00275C7B">
        <w:t>In addition</w:t>
      </w:r>
      <w:r w:rsidR="006B0A8A">
        <w:t>,</w:t>
      </w:r>
      <w:r w:rsidR="00275C7B">
        <w:t xml:space="preserve"> a</w:t>
      </w:r>
      <w:r w:rsidRPr="00E86D30">
        <w:t xml:space="preserve"> link between grip strength as a marker of sarcopenia and health</w:t>
      </w:r>
      <w:r w:rsidR="006B0A8A">
        <w:t>-</w:t>
      </w:r>
      <w:r w:rsidRPr="00E86D30">
        <w:t xml:space="preserve">related quality of life (HRQoL) was established in </w:t>
      </w:r>
      <w:r w:rsidR="00EA794B">
        <w:t xml:space="preserve">the </w:t>
      </w:r>
      <w:r w:rsidRPr="00E86D30">
        <w:t>H</w:t>
      </w:r>
      <w:r w:rsidR="00EA794B">
        <w:t xml:space="preserve">ertfordshire </w:t>
      </w:r>
      <w:r w:rsidRPr="00E86D30">
        <w:t>C</w:t>
      </w:r>
      <w:r w:rsidR="00EA794B">
        <w:t xml:space="preserve">ohort </w:t>
      </w:r>
      <w:r w:rsidRPr="00E86D30">
        <w:t>S</w:t>
      </w:r>
      <w:r w:rsidR="00EA794B">
        <w:t>tudy</w:t>
      </w:r>
      <w:r w:rsidRPr="00E86D30">
        <w:t xml:space="preserve"> cohort </w:t>
      </w:r>
      <w:r w:rsidRPr="00E86D30">
        <w:fldChar w:fldCharType="begin" w:fldLock="1"/>
      </w:r>
      <w:r w:rsidR="00E427EA">
        <w:instrText>ADDIN CSL_CITATION {"citationItems":[{"id":"ITEM-1","itemData":{"DOI":"10.1093/ageing/afl024","ISSN":"00020729","PMID":"16690636","abstract":"Objective: To investigate the relationship between grip strength and health-related quality of life (HRQoL). Design: Cross-sectional survey within a cohort study design. Setting: The county of Hertfordshire in the UK. Participants: A total of 2,987 community-dwelling men and women aged 59-73 years of age. Measurements: Grip strength was used as a marker of sarcopaenia and measured using a Jamar dynamometer. HRQoL was assessed using the eight domain scores of the Short Form-36 (SF-36) questionnaire, and subjects in the lowest sex-specific fifth of the distribution were classified as having 'poor' status for each domain. Results: Men and women with lower grip strength were significantly more likely to report a poor as opposed to excellent to fair overall opinion of their general health (GH) [odds ratio (OR) per kilogram decrease in grip strength = 1.13, 95% CI = 1.06-1.19, P &lt;0.001 in men, 1.13, 95% CI = 1.07-1.20, P &lt;0.001 in women]. Among men, after adjustment for age, size, physical activity and known co-morbidity, decreased grip strength was associated with increased prevalence of poor SF-36 scores for the physical functioning (PF) (OR per kilogram decrease in grip strength = 1.03, 95% CI = 1.01-1.06, P = 0.007) and GH domains (OR = 1.03, 95% CI = 1.01-1.05, P = 0.01). Similar associations were seen in women. Conclusions: Our findings suggest that lower grip strength is associated with reduced HRQoL in older men and women. This does not appear to be explained by age, size, physical activity or co-morbidity and may reflect the link between sarcopaenia and generalised frailty. Individuals with sarcopaenia may benefit from interventions to improve muscle mass and strength before the onset of chronic disorders usually associated with impaired HRQoL. © 2006 Oxford University Press.","author":[{"dropping-particle":"","family":"Sayer","given":"Avan Aihie","non-dropping-particle":"","parse-names":false,"suffix":""},{"dropping-particle":"","family":"Syddall","given":"Holly E.","non-dropping-particle":"","parse-names":false,"suffix":""},{"dropping-particle":"","family":"Martin","given":"Helen J.","non-dropping-particle":"","parse-names":false,"suffix":""},{"dropping-particle":"","family":"Dennison","given":"Elaine M.","non-dropping-particle":"","parse-names":false,"suffix":""},{"dropping-particle":"","family":"Roberts","given":"Helen C.","non-dropping-particle":"","parse-names":false,"suffix":""},{"dropping-particle":"","family":"Cooper","given":"Cyrus","non-dropping-particle":"","parse-names":false,"suffix":""}],"container-title":"Age and Ageing","id":"ITEM-1","issue":"4","issued":{"date-parts":[["2006"]]},"page":"409-415","title":"Is grip strength associated with health-related quality of life? Findings from the Hertfordshire Cohort Study","type":"article-journal","volume":"35"},"uris":["http://www.mendeley.com/documents/?uuid=cd3bc039-aa8c-4714-b5d6-61a95c7d3a41"]}],"mendeley":{"formattedCitation":"[26]","plainTextFormattedCitation":"[26]","previouslyFormattedCitation":"[26]"},"properties":{"noteIndex":0},"schema":"https://github.com/citation-style-language/schema/raw/master/csl-citation.json"}</w:instrText>
      </w:r>
      <w:r w:rsidRPr="00E86D30">
        <w:fldChar w:fldCharType="separate"/>
      </w:r>
      <w:r w:rsidR="00E427EA" w:rsidRPr="00E427EA">
        <w:rPr>
          <w:noProof/>
        </w:rPr>
        <w:t>[26]</w:t>
      </w:r>
      <w:r w:rsidRPr="00E86D30">
        <w:fldChar w:fldCharType="end"/>
      </w:r>
      <w:r w:rsidRPr="00E86D30">
        <w:t>.</w:t>
      </w:r>
    </w:p>
    <w:p w14:paraId="5C7B92B8" w14:textId="4FFF1100" w:rsidR="00E86D30" w:rsidRPr="00E86D30" w:rsidRDefault="00E86D30" w:rsidP="006B0A8A">
      <w:r>
        <w:t>A f</w:t>
      </w:r>
      <w:r w:rsidRPr="00E86D30">
        <w:t xml:space="preserve">ew studies </w:t>
      </w:r>
      <w:r>
        <w:t xml:space="preserve">have </w:t>
      </w:r>
      <w:r w:rsidRPr="00E86D30">
        <w:t xml:space="preserve">reported </w:t>
      </w:r>
      <w:r w:rsidR="00275C7B">
        <w:t xml:space="preserve">that </w:t>
      </w:r>
      <w:r w:rsidRPr="00E86D30">
        <w:t xml:space="preserve">the likelihood of having difficulty in performing instrumental ADL, such as using transportation or shopping, </w:t>
      </w:r>
      <w:r w:rsidR="00275C7B">
        <w:t>is</w:t>
      </w:r>
      <w:r w:rsidRPr="00E86D30">
        <w:t xml:space="preserve"> greater in elderly males and females with sarcopenia, than in those without sarcopenia </w:t>
      </w:r>
      <w:r w:rsidRPr="00E86D30">
        <w:fldChar w:fldCharType="begin" w:fldLock="1"/>
      </w:r>
      <w:r w:rsidR="00E427EA">
        <w:instrText>ADDIN CSL_CITATION {"citationItems":[{"id":"ITEM-1","itemData":{"DOI":"10.1093/OXFORDJOURNALS.AJE.A009520","ISSN":"0002-9262","PMID":"9554417","abstract":"Muscle mass decreases with age, leading to 'sarcopenia,' or low relative muscle mass, in elderly people. Sarcopenia is believed to be associated with metabolic, physiologic, and functional impairments and disability. Methods of estimating the prevalence of sarcopenia and its associated risks in elderly populations are lacking. Data from a population-based survey of 883 elderly Hispanic and non-Hispanic white men and women living in New Mexico (the New Mexico Elder Health Survey, 1993-1995) were analyzed to develop a method for estimating the prevalence of sarcopenia. An anthropometric equation for predicting appendicular skeletal muscle mass was developed from a random subsample (n = 199) of participants and was extended to the total sample. Sarcopenia was defined as appendicular skeletal muscle mass (kg)/height2 (m2) being less than two standard deviations below the mean of a young reference group. Prevalences increased from 13-24% in persons under 70 years of age to &gt;50% in persons over 80 years of age, and were slightly greater in Hispanics than in non-Hispanic whites. Sarcopenia was significantly associated with self-reported physical disability in both men and women, independent of ethnicity, age, morbidity, obesity, income, and health behaviors. This study provides some of the first estimates of the extent of the public health problem posed by sarcopenia.","author":[{"dropping-particle":"","family":"Baumgartner","given":"Richard N.","non-dropping-particle":"","parse-names":false,"suffix":""},{"dropping-particle":"","family":"Koehler","given":"Kathleen M.","non-dropping-particle":"","parse-names":false,"suffix":""},{"dropping-particle":"","family":"Gallagher","given":"Dympna","non-dropping-particle":"","parse-names":false,"suffix":""},{"dropping-particle":"","family":"Romero","given":"Linda","non-dropping-particle":"","parse-names":false,"suffix":""},{"dropping-particle":"","family":"Heymsfield","given":"Steven B.","non-dropping-particle":"","parse-names":false,"suffix":""},{"dropping-particle":"","family":"Ross","given":"Robert R.","non-dropping-particle":"","parse-names":false,"suffix":""},{"dropping-particle":"","family":"Garry","given":"Philip J.","non-dropping-particle":"","parse-names":false,"suffix":""},{"dropping-particle":"","family":"Lindeman","given":"Robert D.","non-dropping-particle":"","parse-names":false,"suffix":""}],"container-title":"American Journal of Epidemiology","id":"ITEM-1","issue":"8","issued":{"date-parts":[["1998","4","15"]]},"page":"755-763","publisher":"Oxford Academic","title":"Epidemiology of Sarcopenia among the Elderly in New Mexico","type":"article-journal","volume":"147"},"uris":["http://www.mendeley.com/documents/?uuid=1450ab70-7fa8-3f3b-99cc-baab0e9da935"]},{"id":"ITEM-2","itemData":{"DOI":"10.1046/J.1532-5415.2002.50216.X","ISSN":"00028614","PMID":"12028177","abstract":"OBJECTIVES: To establish the prevalence of sarcopenia in older Americans and to test the hypothesis that sarcopenia is related to functional impairment and physical disability in older persons. DESIGN: Cross-sectional survey. SETTING: Nationally representative cross-sectional survey using data from the Third National Health and Nutrition Examination Survey (NHANES III). PARTICIPANTS: Fourteen thousand eight hundred eighteen adult NHANES III participants aged 18 and older. 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 RESULTS: The prevalence of class I and class II sarcopenia increased from the third to sixth decades but remained relatively constant thereafter. The prevalence of class I (59% vs 45%) and class II (10% vs 7%) sarcopenia was greater in the older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 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persons.","author":[{"dropping-particle":"","family":"Janssen","given":"Ian","non-dropping-particle":"","parse-names":false,"suffix":""},{"dropping-particle":"","family":"Heymsfield","given":"Steven B.","non-dropping-particle":"","parse-names":false,"suffix":""},{"dropping-particle":"","family":"Ross","given":"Robert","non-dropping-particle":"","parse-names":false,"suffix":""}],"container-title":"Journal of the American Geriatrics Society","id":"ITEM-2","issue":"5","issued":{"date-parts":[["2002"]]},"page":"889-896","title":"Low relative skeletal muscle mass (sarcopenia) in older persons is associated with functional impairment and physical disability","type":"article-journal","volume":"50"},"uris":["http://www.mendeley.com/documents/?uuid=01a123c1-1f96-3649-a563-021d4ec3138b"]},{"id":"ITEM-3","itemData":{"DOI":"10.1093/GERONA/GLV129","ISSN":"1079-5006","PMID":"26333772","abstract":"Background. Sarcopenia is associated with increased risk of adverse outcomes in older people. Aim of the study was to explore the predictive value of the European Working Group on Sarcopenia in Older People (EWGSOP) diagnostic algorithm in terms of disability, hospitalization, and mortality and analyze the specific role of grip strength and walking speed as diagnostic criteria for sarcopenia. Methods. Longitudinal analysis of 538 participants enrolled in the InCHIANTI study. Sarcopenia was defined as having low muscle mass plus low grip strength or low gait speed (EWGSOP criteria). Muscle mass was assessed using bioimpedance analysis. Cox proportional and logistic regression models were used to assess risk of death, hospitalization, and disability for sarcopenic people and to investigate the individual contributions of grip strength and walking speed to the predictive value of the EWGSOP's algorithm. Results. Prevalence of EWGSOP-defined sarcopenia at baseline was 10.2%. After adjusting for potential confounders, sarcopenia was associated with disability (odds ratio 3.15; 95% confidence interval [CI] 1.41-7.05), hospitalization (hazard ratio [HR] 1.57; 95% CI 1.03-2.41), and mortality (HR 1.88; 95% CI 0.91-3.91). The association between an alternative sarcopenic phenotype, defined only by the presence of low muscle mass and low grip strength, and both disability and mortality were similar to the association with the phenotypes defined by low muscle mass and low walking speed or by the EWGSOP algorithm. Conclusions. The EWGSOP's phenotype is a good predictor of incident disability, hospitalization and death. Assessment of only muscle weakness, in addition to low muscle mass, provided similar predictive value as compared to the original algorithm.","author":[{"dropping-particle":"","family":"Bianchi","given":"Lara","non-dropping-particle":"","parse-names":false,"suffix":""},{"dropping-particle":"","family":"Ferrucci","given":"Luigi","non-dropping-particle":"","parse-names":false,"suffix":""},{"dropping-particle":"","family":"Cherubini","given":"Antonio","non-dropping-particle":"","parse-names":false,"suffix":""},{"dropping-particle":"","family":"Maggio","given":"Marcello","non-dropping-particle":"","parse-names":false,"suffix":""},{"dropping-particle":"","family":"Bandinelli","given":"Stefania","non-dropping-particle":"","parse-names":false,"suffix":""},{"dropping-particle":"","family":"Savino","given":"Elisabetta","non-dropping-particle":"","parse-names":false,"suffix":""},{"dropping-particle":"","family":"Brombo","given":"Gloria","non-dropping-particle":"","parse-names":false,"suffix":""},{"dropping-particle":"","family":"Zuliani","given":"Giovanni","non-dropping-particle":"","parse-names":false,"suffix":""},{"dropping-particle":"","family":"Guralnik","given":"Jack M.","non-dropping-particle":"","parse-names":false,"suffix":""},{"dropping-particle":"","family":"Landi","given":"Francesco","non-dropping-particle":"","parse-names":false,"suffix":""},{"dropping-particle":"","family":"Volpato","given":"Stefano","non-dropping-particle":"","parse-names":false,"suffix":""}],"container-title":"The Journals of Gerontology: Series A","id":"ITEM-3","issue":"2","issued":{"date-parts":[["2016","2","1"]]},"page":"259-264","publisher":"Oxford Academic","title":"The Predictive Value of the EWGSOP Definition of Sarcopenia: Results From the InCHIANTI Study","type":"article-journal","volume":"71"},"uris":["http://www.mendeley.com/documents/?uuid=53449e4d-c4ea-3a5d-a671-262876308c53"]},{"id":"ITEM-4","itemData":{"DOI":"10.1016/J.ARCHGER.2012.06.015","ISSN":"0167-4943","PMID":"22795189","abstract":"This study aimed to determine the association between sarcopenia, defined by muscle mass, muscle strength, and physical performance, and higher-level functional capacity in community-dwelling Japanese elderly people. Subjects were 1158 elderly, community-dwelling Japanese people aged 65 or older. We used bioelectrical impedance analysis to measure muscle mass, grip strength to measure muscle strength, and usual walking speed to measure physical performance. Sarcopenia was characterized by low muscle mass, plus low muscle strength or low physical performance. Subjects without low muscle mass, low muscle strength, and low physical performance were classified as \" normal.\" Examination of higher-level functional capacity was performed using the Tokyo Metropolitan Institute of Gerontology Index of Competence (TMIG-IC). The TMIG-IC is a 13-item questionnaire completed by the subject; it contains five questions on self-maintenance and four questions each on intellectual activity and social role. Sarcopenia was identified in 11.3% and 10.7% of men and women, respectively. The percentage of disability for instrumental activities of daily living (IADL) was 39.0% in men with sarcopenia and 30.6% in women with sarcopenia. After adjustment for age, in men, sarcopenia was significantly associated with IADL disability compared with intermediate and normal subjects. In women, sarcopenia was significantly associated with every subscale of the TMIG-IC disability compared with intermediate and normal subjects. This study revealed that sarcopenia, defined by muscle mass, muscle strength, and physical performance, had a significant association with disability in higher-level functional capacity in elderly Japanese subjects. Interventions to prevent sarcopenia may prevent higher-level functional disability among elderly people. © 2012 Elsevier Ireland Ltd.","author":[{"dropping-particle":"","family":"Tanimoto","given":"Yoshimi","non-dropping-particle":"","parse-names":false,"suffix":""},{"dropping-particle":"","family":"Watanabe","given":"Misuzu","non-dropping-particle":"","parse-names":false,"suffix":""},{"dropping-particle":"","family":"Sun","given":"Wei","non-dropping-particle":"","parse-names":false,"suffix":""},{"dropping-particle":"","family":"Sugiura","given":"Yumiko","non-dropping-particle":"","parse-names":false,"suffix":""},{"dropping-particle":"","family":"Tsuda","given":"Yuko","non-dropping-particle":"","parse-names":false,"suffix":""},{"dropping-particle":"","family":"Kimura","given":"Motoshi","non-dropping-particle":"","parse-names":false,"suffix":""},{"dropping-particle":"","family":"Hayashida","given":"Itsushi","non-dropping-particle":"","parse-names":false,"suffix":""},{"dropping-particle":"","family":"Kusabiraki","given":"Toshiyuki","non-dropping-particle":"","parse-names":false,"suffix":""},{"dropping-particle":"","family":"Kono","given":"Koichi","non-dropping-particle":"","parse-names":false,"suffix":""}],"container-title":"Archives of Gerontology and Geriatrics","id":"ITEM-4","issue":"2","issued":{"date-parts":[["2012","9","1"]]},"page":"e9-e13","publisher":"Elsevier","title":"Association between sarcopenia and higher-level functional capacity in daily living in community-dwelling elderly subjects in Japan","type":"article-journal","volume":"55"},"uris":["http://www.mendeley.com/documents/?uuid=bb3cabbd-2d00-37c9-a21c-55fd654c6a43"]}],"mendeley":{"formattedCitation":"[27–30]","plainTextFormattedCitation":"[27–30]","previouslyFormattedCitation":"[27–30]"},"properties":{"noteIndex":0},"schema":"https://github.com/citation-style-language/schema/raw/master/csl-citation.json"}</w:instrText>
      </w:r>
      <w:r w:rsidRPr="00E86D30">
        <w:fldChar w:fldCharType="separate"/>
      </w:r>
      <w:r w:rsidR="00E427EA" w:rsidRPr="00E427EA">
        <w:rPr>
          <w:noProof/>
        </w:rPr>
        <w:t>[27–30]</w:t>
      </w:r>
      <w:r w:rsidRPr="00E86D30">
        <w:fldChar w:fldCharType="end"/>
      </w:r>
      <w:r w:rsidRPr="00E86D30">
        <w:rPr>
          <w:rFonts w:ascii="Georgia" w:hAnsi="Georgia"/>
          <w:color w:val="2E2E2E"/>
        </w:rPr>
        <w:t xml:space="preserve">. </w:t>
      </w:r>
      <w:r w:rsidR="00275C7B" w:rsidRPr="00275C7B">
        <w:rPr>
          <w:rFonts w:cstheme="minorHAnsi"/>
          <w:color w:val="2E2E2E"/>
        </w:rPr>
        <w:t>Overall sa</w:t>
      </w:r>
      <w:r w:rsidRPr="00275C7B">
        <w:rPr>
          <w:rFonts w:cstheme="minorHAnsi"/>
        </w:rPr>
        <w:t>rcopenia</w:t>
      </w:r>
      <w:r w:rsidRPr="00E86D30">
        <w:t xml:space="preserve"> </w:t>
      </w:r>
      <w:r w:rsidR="00275C7B">
        <w:t>ha</w:t>
      </w:r>
      <w:r w:rsidRPr="00E86D30">
        <w:t xml:space="preserve">s </w:t>
      </w:r>
      <w:r w:rsidR="00275C7B">
        <w:t xml:space="preserve">been </w:t>
      </w:r>
      <w:r w:rsidRPr="00E86D30">
        <w:t xml:space="preserve">shown to be strongly associated with low levels of ADL functionality and higher-level functional capacity, </w:t>
      </w:r>
      <w:r w:rsidR="00275C7B">
        <w:t xml:space="preserve">and to </w:t>
      </w:r>
      <w:r w:rsidRPr="00E86D30">
        <w:t>hav</w:t>
      </w:r>
      <w:r w:rsidR="00275C7B">
        <w:t>e</w:t>
      </w:r>
      <w:r w:rsidRPr="00E86D30">
        <w:t xml:space="preserve"> a substantial impact on quality of life </w:t>
      </w:r>
      <w:r w:rsidRPr="00E86D30">
        <w:fldChar w:fldCharType="begin" w:fldLock="1"/>
      </w:r>
      <w:r w:rsidR="00E427EA">
        <w:instrText>ADDIN CSL_CITATION {"citationItems":[{"id":"ITEM-1","itemData":{"DOI":"10.1016/J.ARCHGER.2012.06.015","ISSN":"0167-4943","PMID":"22795189","abstract":"This study aimed to determine the association between sarcopenia, defined by muscle mass, muscle strength, and physical performance, and higher-level functional capacity in community-dwelling Japanese elderly people. Subjects were 1158 elderly, community-dwelling Japanese people aged 65 or older. We used bioelectrical impedance analysis to measure muscle mass, grip strength to measure muscle strength, and usual walking speed to measure physical performance. Sarcopenia was characterized by low muscle mass, plus low muscle strength or low physical performance. Subjects without low muscle mass, low muscle strength, and low physical performance were classified as \" normal.\" Examination of higher-level functional capacity was performed using the Tokyo Metropolitan Institute of Gerontology Index of Competence (TMIG-IC). The TMIG-IC is a 13-item questionnaire completed by the subject; it contains five questions on self-maintenance and four questions each on intellectual activity and social role. Sarcopenia was identified in 11.3% and 10.7% of men and women, respectively. The percentage of disability for instrumental activities of daily living (IADL) was 39.0% in men with sarcopenia and 30.6% in women with sarcopenia. After adjustment for age, in men, sarcopenia was significantly associated with IADL disability compared with intermediate and normal subjects. In women, sarcopenia was significantly associated with every subscale of the TMIG-IC disability compared with intermediate and normal subjects. This study revealed that sarcopenia, defined by muscle mass, muscle strength, and physical performance, had a significant association with disability in higher-level functional capacity in elderly Japanese subjects. Interventions to prevent sarcopenia may prevent higher-level functional disability among elderly people. © 2012 Elsevier Ireland Ltd.","author":[{"dropping-particle":"","family":"Tanimoto","given":"Yoshimi","non-dropping-particle":"","parse-names":false,"suffix":""},{"dropping-particle":"","family":"Watanabe","given":"Misuzu","non-dropping-particle":"","parse-names":false,"suffix":""},{"dropping-particle":"","family":"Sun","given":"Wei","non-dropping-particle":"","parse-names":false,"suffix":""},{"dropping-particle":"","family":"Sugiura","given":"Yumiko","non-dropping-particle":"","parse-names":false,"suffix":""},{"dropping-particle":"","family":"Tsuda","given":"Yuko","non-dropping-particle":"","parse-names":false,"suffix":""},{"dropping-particle":"","family":"Kimura","given":"Motoshi","non-dropping-particle":"","parse-names":false,"suffix":""},{"dropping-particle":"","family":"Hayashida","given":"Itsushi","non-dropping-particle":"","parse-names":false,"suffix":""},{"dropping-particle":"","family":"Kusabiraki","given":"Toshiyuki","non-dropping-particle":"","parse-names":false,"suffix":""},{"dropping-particle":"","family":"Kono","given":"Koichi","non-dropping-particle":"","parse-names":false,"suffix":""}],"container-title":"Archives of Gerontology and Geriatrics","id":"ITEM-1","issue":"2","issued":{"date-parts":[["2012","9","1"]]},"page":"e9-e13","publisher":"Elsevier","title":"Association between sarcopenia and higher-level functional capacity in daily living in community-dwelling elderly subjects in Japan","type":"article-journal","volume":"55"},"uris":["http://www.mendeley.com/documents/?uuid=bb3cabbd-2d00-37c9-a21c-55fd654c6a43"]}],"mendeley":{"formattedCitation":"[30]","plainTextFormattedCitation":"[30]","previouslyFormattedCitation":"[30]"},"properties":{"noteIndex":0},"schema":"https://github.com/citation-style-language/schema/raw/master/csl-citation.json"}</w:instrText>
      </w:r>
      <w:r w:rsidRPr="00E86D30">
        <w:fldChar w:fldCharType="separate"/>
      </w:r>
      <w:r w:rsidR="00E427EA" w:rsidRPr="00E427EA">
        <w:rPr>
          <w:noProof/>
        </w:rPr>
        <w:t>[30]</w:t>
      </w:r>
      <w:r w:rsidRPr="00E86D30">
        <w:fldChar w:fldCharType="end"/>
      </w:r>
      <w:r w:rsidRPr="00E86D30">
        <w:t>.</w:t>
      </w:r>
      <w:r w:rsidR="00275C7B">
        <w:t xml:space="preserve"> Finally a</w:t>
      </w:r>
      <w:r w:rsidRPr="00E86D30">
        <w:t xml:space="preserve"> relationship between skeletal muscle mass and higher-level functional capacity was demonstrated among elderly Japanese female community residents </w:t>
      </w:r>
      <w:r w:rsidRPr="00E86D30">
        <w:fldChar w:fldCharType="begin" w:fldLock="1"/>
      </w:r>
      <w:r w:rsidR="00E427EA">
        <w:instrText>ADDIN CSL_CITATION {"citationItems":[{"id":"ITEM-1","itemData":{"DOI":"10.3390/ijerph18136692","ISSN":"16604601","PMID":"34206244","abstract":"Purpose: In this study, our purpose was to examine the relationship between skeletal muscle mass and higher-level functional capacity in female community-dwelling older adults. Participant(s) and Methods: In this cross-sectional study, we targeted 55 female community-dwelling older adults aged 65 years and above participating in long-term care prevention classes in Ibaraki Prefecture between 2018 and 2020. We excluded individuals with cognitive impairment and those judged as having sarcopenia. The variables of interest included age, height, weight, body mass index, skeletal muscle mass index (SMI), handgrip strength, step count, and family structure. We calculated the SMI by dividing the extremities’ total lean mass by the square of the height (in m), while the number of steps was calculated using the three-axis accelerometer Actigraph GT3X® . We measured skeletal muscle mass via bioelectrical impedance analysis using the InBody270 body composition analyzer and muscular strength as grip strength. Results: We observed significant relationships between skeletal muscle mass and Tokyo Metropolitan Institute of Gerontology Index of Competence (TMIG-IC) (β = 0.336, p &lt; 0.01) and handgrip strength (β = 0.230). Conclusion: In this study, a relationship between skeletal muscle mass and higher-level functional capacity was demonstrated among elderly female community residents.","author":[{"dropping-particle":"","family":"Wakayama","given":"Shuichi","non-dropping-particle":"","parse-names":false,"suffix":""},{"dropping-particle":"","family":"Fujita","given":"Yoshihiko","non-dropping-particle":"","parse-names":false,"suffix":""},{"dropping-particle":"","family":"Fujii","given":"Keisuke","non-dropping-particle":"","parse-names":false,"suffix":""},{"dropping-particle":"","family":"Sasaki","given":"Takeshi","non-dropping-particle":"","parse-names":false,"suffix":""},{"dropping-particle":"","family":"Yuine","given":"Hiroshi","non-dropping-particle":"","parse-names":false,"suffix":""},{"dropping-particle":"","family":"Hotta","given":"Kazushi","non-dropping-particle":"","parse-names":false,"suffix":""}],"container-title":"International Journal of Environmental Research and Public Health","id":"ITEM-1","issue":"13","issued":{"date-parts":[["2021"]]},"title":"Skeletal muscle mass and higher-level functional capacity in female community-dwelling older adults","type":"article-journal","volume":"18"},"uris":["http://www.mendeley.com/documents/?uuid=9aa7054e-801f-447c-ab65-986cdca1e4ba"]}],"mendeley":{"formattedCitation":"[31]","plainTextFormattedCitation":"[31]","previouslyFormattedCitation":"[31]"},"properties":{"noteIndex":0},"schema":"https://github.com/citation-style-language/schema/raw/master/csl-citation.json"}</w:instrText>
      </w:r>
      <w:r w:rsidRPr="00E86D30">
        <w:fldChar w:fldCharType="separate"/>
      </w:r>
      <w:r w:rsidR="00E427EA" w:rsidRPr="00E427EA">
        <w:rPr>
          <w:noProof/>
        </w:rPr>
        <w:t>[31]</w:t>
      </w:r>
      <w:r w:rsidRPr="00E86D30">
        <w:fldChar w:fldCharType="end"/>
      </w:r>
      <w:r w:rsidR="006B0A8A">
        <w:t xml:space="preserve">, </w:t>
      </w:r>
      <w:r w:rsidR="00275C7B">
        <w:t>with</w:t>
      </w:r>
      <w:r w:rsidRPr="00E86D30">
        <w:t xml:space="preserve"> </w:t>
      </w:r>
      <w:r w:rsidR="00275C7B">
        <w:t>s</w:t>
      </w:r>
      <w:r w:rsidRPr="00E86D30">
        <w:t xml:space="preserve">ex differences reported in a study where the level of functional fitness decreased with age, </w:t>
      </w:r>
      <w:r w:rsidR="00275C7B">
        <w:t xml:space="preserve">with more marked </w:t>
      </w:r>
      <w:r w:rsidRPr="00E86D30">
        <w:t>decrease</w:t>
      </w:r>
      <w:r w:rsidR="00275C7B">
        <w:t>s</w:t>
      </w:r>
      <w:r w:rsidRPr="00E86D30">
        <w:t xml:space="preserve"> in females </w:t>
      </w:r>
      <w:r w:rsidRPr="00E86D30">
        <w:fldChar w:fldCharType="begin" w:fldLock="1"/>
      </w:r>
      <w:r w:rsidR="00E427EA">
        <w:instrText>ADDIN CSL_CITATION {"citationItems":[{"id":"ITEM-1","itemData":{"DOI":"10.3389/fmed.2017.00244","ISSN":"2296858X","abstract":"Over the last decades, the world elderly population has increased exponentially and this tendency will continue during the coming years; from 2000 to 2050, people over 60 will double and those over 80 will quadruple. Loss of independence occurs as people age due to mobility restrictions, frailty, and decreased functional fitness and cognitive abilities. Evidence has shown that appropriate programs and policies contribute to keep older adults healthy and independent over time. The purpose of this chapter is to report the results of our 3-year follow-up study designed to characterize functional physical fitness in a sample of Portuguese community-dwelling older adults to propose a set of functional parameters that decline the most. We studied a group of 43 elderly people, aged 60 and over. Variables assessed on the participants were anthropometric measurements, functional capacity with the Senior Fitness Test battery (muscle strength, aerobic endurance, flexibility, agility, and dynamic balance), handgrip strength, levels of physical activity, and balance. Three years after the first assessment, a second assessment of the same variables was conducted. We analyzed what were the variables that, for this group, were related with a healthier aging and the relation with different physical activity levels. Our study showed that the distance covered in 6-min walk test and handgrip strength seem to explain a great amount of variability on functional variables that have changed on this period (68% of balance, lower and upper functional strength, respectively) and the active participants showed less decrements with aging in anthropometric and functional variables than those inactive or insufficiently active (p &lt; 0.05). Greater importance should be given to prescription of exercise targeting older adults and, specifically, walking and manual activities should be given more attention as components of a community exercise program.","author":[{"dropping-particle":"","family":"Tomás","given":"Maria Teresa","non-dropping-particle":"","parse-names":false,"suffix":""},{"dropping-particle":"","family":"Galán-Mercant","given":"Alejandro","non-dropping-particle":"","parse-names":false,"suffix":""},{"dropping-particle":"","family":"Carnero","given":"Elvis Alvarez","non-dropping-particle":"","parse-names":false,"suffix":""},{"dropping-particle":"","family":"Fernandes","given":"Beatriz","non-dropping-particle":"","parse-names":false,"suffix":""}],"container-title":"Frontiers in Medicine","id":"ITEM-1","issue":"JAN","issued":{"date-parts":[["2017"]]},"page":"1-8","title":"Functional capacity and levels of physical activity in aging: A 3-year follow-up","type":"article-journal","volume":"4"},"uris":["http://www.mendeley.com/documents/?uuid=a50a57a0-31e3-4f40-84db-5e1ec8bdd401"]}],"mendeley":{"formattedCitation":"[32]","plainTextFormattedCitation":"[32]","previouslyFormattedCitation":"[32]"},"properties":{"noteIndex":0},"schema":"https://github.com/citation-style-language/schema/raw/master/csl-citation.json"}</w:instrText>
      </w:r>
      <w:r w:rsidRPr="00E86D30">
        <w:fldChar w:fldCharType="separate"/>
      </w:r>
      <w:r w:rsidR="00E427EA" w:rsidRPr="00E427EA">
        <w:rPr>
          <w:noProof/>
        </w:rPr>
        <w:t>[32]</w:t>
      </w:r>
      <w:r w:rsidRPr="00E86D30">
        <w:fldChar w:fldCharType="end"/>
      </w:r>
      <w:r w:rsidRPr="00E86D30">
        <w:t>.</w:t>
      </w:r>
      <w:r w:rsidRPr="00E86D30">
        <w:rPr>
          <w:color w:val="221E1F"/>
        </w:rPr>
        <w:t xml:space="preserve"> </w:t>
      </w:r>
    </w:p>
    <w:p w14:paraId="0BB87A48" w14:textId="57D0584A" w:rsidR="00E86D30" w:rsidRDefault="00EA794B" w:rsidP="006B0A8A">
      <w:r>
        <w:t xml:space="preserve">Hence </w:t>
      </w:r>
      <w:r w:rsidR="00E86D30" w:rsidRPr="00E86D30">
        <w:t xml:space="preserve">ADL disability increases with age </w:t>
      </w:r>
      <w:r w:rsidR="00275C7B">
        <w:t xml:space="preserve">and is increasingly recognised as </w:t>
      </w:r>
      <w:r w:rsidR="00E86D30" w:rsidRPr="00E86D30">
        <w:t xml:space="preserve">a public health issue in </w:t>
      </w:r>
      <w:r w:rsidR="00275C7B">
        <w:t>an</w:t>
      </w:r>
      <w:r w:rsidR="00E86D30" w:rsidRPr="00E86D30">
        <w:t xml:space="preserve"> ageing world </w:t>
      </w:r>
      <w:r w:rsidR="00E86D30" w:rsidRPr="00E86D30">
        <w:fldChar w:fldCharType="begin" w:fldLock="1"/>
      </w:r>
      <w:r w:rsidR="00E427EA">
        <w:instrText>ADDIN CSL_CITATION {"citationItems":[{"id":"ITEM-1","itemData":{"DOI":"10.1016/S0140-6736(14)61462-8","ISSN":"1474547X","PMID":"25468158","abstract":"Ageing is a dynamic process, and trends in the health status of older adults aged at least 60 years vary over time because of several factors. We examined reported trends in morbidity and mortality in older adults during the past two decades to identify patterns of ageing across the world. We showed some evidence for compression of morbidity (ie, a reduced amount of time spent in worse health), in four types of studies: 1) of good quality based on assessment criteria scores; 2) those in which a disability-related or impairment-related measure of morbidity was used; 3) longitudinal studies; or 4) studies undertaken in the USA and other high-income countries. Many studies, however, reported contrasting evidence (ie, for an expansion of morbidity), but with different methods, these measures are not directly comparable. Expansion of morbidity was more common when trends in chronic disease prevalence were studied. Our secondary analysis of data from longitudinal ageing surveys presents similar results. However, patterns of limitations in functioning vary substantially between countries and within countries over time, with no discernible explanation. Data from low-income countries are very sparse, and efforts to obtain information about the health of older adults in less-developed regions of the world are urgently needed. We especially need studies that focus on refining measurements of health, functioning, and disability in older people, with a core set of domains of functioning, that investigate the effects of these evolving patterns on the health-care system and their economic implications.","author":[{"dropping-particle":"","family":"Chatterji","given":"Somnath","non-dropping-particle":"","parse-names":false,"suffix":""},{"dropping-particle":"","family":"Byles","given":"Julie","non-dropping-particle":"","parse-names":false,"suffix":""},{"dropping-particle":"","family":"Cutler","given":"David","non-dropping-particle":"","parse-names":false,"suffix":""},{"dropping-particle":"","family":"Seeman","given":"Teresa","non-dropping-particle":"","parse-names":false,"suffix":""},{"dropping-particle":"","family":"Verdes","given":"Emese","non-dropping-particle":"","parse-names":false,"suffix":""}],"container-title":"The Lancet","id":"ITEM-1","issue":"9967","issued":{"date-parts":[["2015","2","7"]]},"page":"563-575","publisher":"Lancet Publishing Group","title":"Health, functioning, and disability in older adults - Present status and future implications","type":"article-journal","volume":"385"},"uris":["http://www.mendeley.com/documents/?uuid=03bf290c-d4bd-3296-854c-f8ef0225e33e"]}],"mendeley":{"formattedCitation":"[33]","plainTextFormattedCitation":"[33]","previouslyFormattedCitation":"[33]"},"properties":{"noteIndex":0},"schema":"https://github.com/citation-style-language/schema/raw/master/csl-citation.json"}</w:instrText>
      </w:r>
      <w:r w:rsidR="00E86D30" w:rsidRPr="00E86D30">
        <w:fldChar w:fldCharType="separate"/>
      </w:r>
      <w:r w:rsidR="00E427EA" w:rsidRPr="00E427EA">
        <w:rPr>
          <w:noProof/>
        </w:rPr>
        <w:t>[33]</w:t>
      </w:r>
      <w:r w:rsidR="00E86D30" w:rsidRPr="00E86D30">
        <w:fldChar w:fldCharType="end"/>
      </w:r>
      <w:r w:rsidR="00E86D30" w:rsidRPr="00E86D30">
        <w:t xml:space="preserve">; </w:t>
      </w:r>
      <w:r w:rsidR="00275C7B">
        <w:t xml:space="preserve">the </w:t>
      </w:r>
      <w:r w:rsidR="00E86D30" w:rsidRPr="00E86D30">
        <w:t xml:space="preserve">prevalence of ADL disability is high in older adults, and especially in older </w:t>
      </w:r>
      <w:r w:rsidR="00275C7B">
        <w:t xml:space="preserve">hospital </w:t>
      </w:r>
      <w:r w:rsidR="00E86D30" w:rsidRPr="00E86D30">
        <w:t xml:space="preserve">inpatients </w:t>
      </w:r>
      <w:r w:rsidR="00E86D30" w:rsidRPr="00E86D30">
        <w:fldChar w:fldCharType="begin" w:fldLock="1"/>
      </w:r>
      <w:r w:rsidR="00E427EA">
        <w:instrText>ADDIN CSL_CITATION {"citationItems":[{"id":"ITEM-1","itemData":{"DOI":"10.1016/J.JAMDA.2019.09.015","ISSN":"15389375","PMID":"31734122","abstract":"Objectives: Hospital-associated disability (HAD), defined as loss of independence in activities of daily living (ADL) following acute hospitalization, is observed among older adults. The study objective is to determine overall prevalence of HAD among older adults hospitalized in acute care, and to assess the impact of study initiation year in moderation of prevalence. Design: Meta-analysis of data collected from randomized trials, quasi-experimental, and prospective cohort studies. English-language searches to identify included studies were completed February 2018 and updated May 2018 of electronic databases and reference lists of studies and reviews. Included studies were human subjects investigations that measured ADL ≥2 time points before or during and after hospitalization and reported prevalence of ADL decline among older adults. Setting: Acute care hospital units. Participants: Adults aged ≥65 years hospitalized in medical-surgical acute care; total sample size across all included studies was 7375. Methods: Independence in ADL was assessed using the Katz Index of Independence in Activities of Daily Living and Barthel Index of Independence in Activities of Daily Living. Results: Random effects meta-analysis across included studies identified combined prevalence of HAD as 30% (95% CI 24%, 33%; P &lt; .001). The effect of study initiation year on the prevalence rate was minimal. A large amount of heterogeneity was observed between studies, which may be due in part to nonstandardized measurement of ADL impairment or other methodological differences. Conclusions and implications: Hospitalization in acute care poses a significant risk to functional independence of older adults, and this risk is unchanged despite shorter lengths of stay. The evidence supports the continued need for hospital-based programs that provide assessment of functional ability and identification of at-risk older adults in order to better treat and prevent HAD.","author":[{"dropping-particle":"","family":"Loyd","given":"Christine","non-dropping-particle":"","parse-names":false,"suffix":""},{"dropping-particle":"","family":"Markland","given":"Alayne D.","non-dropping-particle":"","parse-names":false,"suffix":""},{"dropping-particle":"","family":"Zhang","given":"Yue","non-dropping-particle":"","parse-names":false,"suffix":""},{"dropping-particle":"","family":"Fowler","given":"Mackenzie","non-dropping-particle":"","parse-names":false,"suffix":""},{"dropping-particle":"","family":"Harper","given":"Sara","non-dropping-particle":"","parse-names":false,"suffix":""},{"dropping-particle":"","family":"Wright","given":"Nicole C.","non-dropping-particle":"","parse-names":false,"suffix":""},{"dropping-particle":"","family":"Carter","given":"Christy S.","non-dropping-particle":"","parse-names":false,"suffix":""},{"dropping-particle":"","family":"Buford","given":"Thomas W.","non-dropping-particle":"","parse-names":false,"suffix":""},{"dropping-particle":"","family":"Smith","given":"Catherine H.","non-dropping-particle":"","parse-names":false,"suffix":""},{"dropping-particle":"","family":"Kennedy","given":"Richard","non-dropping-particle":"","parse-names":false,"suffix":""},{"dropping-particle":"","family":"Brown","given":"Cynthia J.","non-dropping-particle":"","parse-names":false,"suffix":""}],"container-title":"Journal of the American Medical Directors Association","id":"ITEM-1","issue":"4","issued":{"date-parts":[["2020","4","1"]]},"page":"455","publisher":"NIH Public Access","title":"Prevalence of Hospital-Associated Disability in Older Adults: A Meta-Analysis","type":"article-journal","volume":"21"},"uris":["http://www.mendeley.com/documents/?uuid=fedaaa06-99b1-3b7f-b8d2-373ea1eaeef0"]},{"id":"ITEM-2","itemData":{"DOI":"10.1093/GERONI/IGAA065","abstract":"Screening for functional disability is a promising strategy to identify high-need older adults. We compare 2 disability measures, activities of daily living (ADLs), and life space constriction (LSC), in predicting hospitalization and mortality in older adults. We used the nationally representative National Health and Aging Trends Study of 30,885 observations of adults aged 65 years and older. Outcomes were 1-year mortality and hospitalization. Predictors were ADLs (receiving help with bathing, eating, dressing, toileting, getting out of bed, walking inside) and LSC (frequency of leaving home). Of respondents, 12.4% reported 3 or more ADLs and 10.8% reported rarely/never leaving home. ADL disability and LSC predicted high rates of 1-year mortality and hospitalization: of those with 3 or more ADLs, 46.4% died and 41.0% were hospitalized; of those who never/rarely left home, 40.7% died and 37.0% were hospitalized. Of those with 3 or more ADLs and who never/rarely left home, 58.4% died. ADL and LSC disability combined was more predictive of 1-year mortality and hospitalization than either measure alone. ADL disability and LSC screens identified overlapping but distinct populations. LSC identified more women (72.6% vs 63.8% with ADL disability), more people who live alone (40.7% vs 30.7%), fewer who were White (71.7% vs 76.2%) with cancer (27.6% vs 32.4), and reported pain (67.1% vs 70.0%). LSC and ADLs both independently predicted mortality and hospitalization but using both screens was most predictive. Routine screening for ADLs and LSC could help health systems identify those at high risk for mortality and health care use.","author":[{"dropping-particle":"","family":"Ankuda","given":"Claire K","non-dropping-particle":"","parse-names":false,"suffix":""},{"dropping-particle":"","family":"Freedman","given":"Vicki A","non-dropping-particle":"","parse-names":false,"suffix":""},{"dropping-particle":"","family":"Covinsky","given":"Kenneth E","non-dropping-particle":"","parse-names":false,"suffix":""},{"dropping-particle":"","family":"Kelley","given":"Amy S","non-dropping-particle":"","parse-names":false,"suffix":""}],"container-title":"Innovation in Aging","id":"ITEM-2","issue":"1","issued":{"date-parts":[["2021","1","1"]]},"page":"1-9","publisher":"Oxford Academic","title":"Population-Based Screening for Functional Disability in Older Adults","type":"article-journal","volume":"5"},"uris":["http://www.mendeley.com/documents/?uuid=daebe545-1f21-39cf-a206-69a0ae4486e2"]}],"mendeley":{"formattedCitation":"[34,35]","plainTextFormattedCitation":"[34,35]","previouslyFormattedCitation":"[34,35]"},"properties":{"noteIndex":0},"schema":"https://github.com/citation-style-language/schema/raw/master/csl-citation.json"}</w:instrText>
      </w:r>
      <w:r w:rsidR="00E86D30" w:rsidRPr="00E86D30">
        <w:fldChar w:fldCharType="separate"/>
      </w:r>
      <w:r w:rsidR="00E427EA" w:rsidRPr="00E427EA">
        <w:rPr>
          <w:noProof/>
        </w:rPr>
        <w:t>[34,35]</w:t>
      </w:r>
      <w:r w:rsidR="00E86D30" w:rsidRPr="00E86D30">
        <w:fldChar w:fldCharType="end"/>
      </w:r>
      <w:r w:rsidR="00E86D30" w:rsidRPr="00E86D30">
        <w:t xml:space="preserve">. Dependence in activities of daily living is associated with </w:t>
      </w:r>
      <w:r w:rsidR="00275C7B">
        <w:t xml:space="preserve">an </w:t>
      </w:r>
      <w:r w:rsidR="00E86D30" w:rsidRPr="00E86D30">
        <w:t xml:space="preserve">increased risk of morbidity and mortality </w:t>
      </w:r>
      <w:r w:rsidR="00275C7B">
        <w:t xml:space="preserve">with </w:t>
      </w:r>
      <w:r w:rsidR="00E86D30" w:rsidRPr="00E86D30">
        <w:t xml:space="preserve">ADL scores </w:t>
      </w:r>
      <w:r w:rsidR="00275C7B">
        <w:t xml:space="preserve">recognised </w:t>
      </w:r>
      <w:r w:rsidR="006B0A8A">
        <w:t>to be</w:t>
      </w:r>
      <w:r w:rsidR="00275C7B">
        <w:t xml:space="preserve"> </w:t>
      </w:r>
      <w:r w:rsidR="00E86D30" w:rsidRPr="00E86D30">
        <w:t>increa</w:t>
      </w:r>
      <w:r w:rsidR="00275C7B">
        <w:t>sing</w:t>
      </w:r>
      <w:r w:rsidR="00E86D30" w:rsidRPr="00E86D30">
        <w:t xml:space="preserve"> with age </w:t>
      </w:r>
      <w:r w:rsidR="00E86D30" w:rsidRPr="00E86D30">
        <w:fldChar w:fldCharType="begin" w:fldLock="1"/>
      </w:r>
      <w:r w:rsidR="00466A23">
        <w:instrText>ADDIN CSL_CITATION {"citationItems":[{"id":"ITEM-1","itemData":{"DOI":"10.1016/J.DHJO.2016.01.011","ISSN":"1936-6574","PMID":"26993585","abstract":"Background Trajectories of disability are an essential component to understand the burden of disability at the societal level. Longitudinal studies, compared to cross-national studies, enable a better analysis of the progression of physical limitations among the elderly. However, information on disability dynamics in developing countries is limited. Objectives This paper examines the changes in activities of daily living (ADLs) in an 11-yr. period in the Mexican elderly population aged 60 or older and identifies how sociodemographic variables alter these trajectories. Methods The data come from the Mexican Health and Aging Study (MHAS), a national sample of adults born in 1951 or earlier, including a baseline survey in 2001 and follow-ups in 2003 and 2012. Results The ADL score increased on average by 0.03 for every year respondents aged after 60. In contrast, the ADL score was reduced by 0.06 for every additional year of education. Conclusions Age, gender, and years of education were confirmed to influence the trajectories of ADL limitations. Understanding the patterns of deterioration of functional limitations will help public health policies to better serve the population.","author":[{"dropping-particle":"","family":"Díaz-Venegas","given":"Carlos","non-dropping-particle":"","parse-names":false,"suffix":""},{"dropping-particle":"","family":"Wong","given":"Rebeca","non-dropping-particle":"","parse-names":false,"suffix":""}],"container-title":"Disability and Health Journal","id":"ITEM-1","issue":"3","issued":{"date-parts":[["2016","7","1"]]},"page":"524-532","publisher":"Elsevier","title":"Trajectories of limitations in activities of daily living among older adults in Mexico, 2001–2012","type":"article-journal","volume":"9"},"uris":["http://www.mendeley.com/documents/?uuid=0427a702-626f-38ab-b418-0ae8c152d8d7"]},{"id":"ITEM-2","itemData":{"DOI":"10.20344/amp.11974","ISSN":"16460758","PMID":"31625878","abstract":"Introduction: The aim of this study is to assess functional capacity and determine the factors associated with functional decline in the elderly in adult day care centres and home care support in the County of Coimbra, Portugal. Material and Methods: Cross-sectional study. A total of 115 participants of both genders, aged between 65 and 98, were enrolled in the home care support and adult day care system of the County of Coimbra, Portugal. Functional capacity was assessed using the Barthel index and the Lawton index. Another questionnaire gathered social, demographic and health status information. Results: The basic activities of daily living were significantly associated with age, cohabitation, medication usage, falls and multiple morbidity. Analysis of the study’s variables and the instrumental activities of daily living found significant associations between age, institutional affiliation, perceived health status, hospitalizations, medication usage, physical exercise, multiple morbidities, falls, and fall prevention. Discussion: The results demonstrate that no statistically observable differences were found between gender and functional dependence. A significant association between the Barthel index and cohabitation was also found. We should also highlight that this sample revealed the extremely important role of families in determining the protection of highly dependent older people. Likewise, a significant association was observed between instrumental activities of daily living and levels of physical activity in which greater independence was found in those seniors who practiced physical exercise three or more times per week. Conclusion: The results of this study allow us to identify factors that may be associated with the functional decline in the elderly. Useful evidence for the adoption of intervention strategies in the elderly population was added, focused on the prevention of functional decline and maintenance of the functional capacities of the elderly.","author":[{"dropping-particle":"","family":"Oliveira","given":"Anamélia","non-dropping-particle":"","parse-names":false,"suffix":""},{"dropping-particle":"","family":"Nossa","given":"Paulo","non-dropping-particle":"","parse-names":false,"suffix":""},{"dropping-particle":"","family":"Mota-Pinto","given":"Anabela","non-dropping-particle":"","parse-names":false,"suffix":""}],"container-title":"Acta Medica Portuguesa","id":"ITEM-2","issue":"10","issued":{"date-parts":[["2019"]]},"page":"654-660","title":"Assessing functional capacity and factors determining functional decline in the elderly: A cross-sectional study","type":"article-journal","volume":"32"},"uris":["http://www.mendeley.com/documents/?uuid=05dd5332-c0b9-4971-ba99-6a110d8a6e1a"]},{"id":"ITEM-3","itemData":{"DOI":"10.1016/J.ARCHGER.2009.04.017","PMID":"19520442","abstract":"The aim of this study is to establish the existing relationship among variables referred to the person, specifically age and gender, and the functional dependence in basic ADL and in IADL, as well as the possible relationship it has with the increase of morbidity and mortality in a random sample of 598 individuals older than 65 years. Of these individuals, 34.6% were categorized as dependent for at least one ADL, and 53.5% if we refer to IADL. Regarding the ADL, the risk of dependence increases (odds ratio = OR = 1.089) per year of age, (OR = 2.48) in women's case; while there is an IADL correlation between age and the score (r = -0.527; p &lt; 0.001). A relationship exists between dependence and the days of hospitalization (for ADL: r = -0.12, p = 0.018 and IADL: r = -0.97, p = 0.003), the number of visits to the doctor (ADL: r = -0.27, p &lt; 0.001; IADL: r = -0.25, p &lt; 0.001) or the presence of concomitant pathologies such as dementia (ADL: p &lt; 0.001; IADL: p &lt; 0.001). There is a significant association between age, gender and dependence, as well as between dependence and morbidity and mortality, so that dependence could be used as a predictor of both. © 2009 Elsevier Ireland Ltd. All rights reserved.","author":[{"dropping-particle":"","family":"Millán-Calenti","given":"José C.","non-dropping-particle":"","parse-names":false,"suffix":""},{"dropping-particle":"","family":"Tubío","given":"Javier","non-dropping-particle":"","parse-names":false,"suffix":""},{"dropping-particle":"","family":"Pita-Fernández","given":"Salvador","non-dropping-particle":"","parse-names":false,"suffix":""},{"dropping-particle":"","family":"González-Abraldes","given":"Isabel","non-dropping-particle":"","parse-names":false,"suffix":""},{"dropping-particle":"","family":"Lorenzo","given":"Trinidad","non-dropping-particle":"","parse-names":false,"suffix":""},{"dropping-particle":"","family":"Fernández-Arruty","given":"Teresa","non-dropping-particle":"","parse-names":false,"suffix":""},{"dropping-particle":"","family":"Maseda","given":"Ana","non-dropping-particle":"","parse-names":false,"suffix":""}],"container-title":"Archives of Gerontology and Geriatrics","id":"ITEM-3","issue":"3","issued":{"date-parts":[["2010","5","1"]]},"page":"306-310","publisher":"Elsevier","title":"Prevalence of functional disability in activities of daily living (ADL), instrumental activities of daily living (IADL) and associated factors, as predictors of morbidity and mortality","type":"article-journal","volume":"50"},"uris":["http://www.mendeley.com/documents/?uuid=19d9ed2e-6bd9-43a5-bb4d-5a434a3bc706"]}],"mendeley":{"formattedCitation":"[25,36,37]","plainTextFormattedCitation":"[25,36,37]","previouslyFormattedCitation":"[25,36,37]"},"properties":{"noteIndex":0},"schema":"https://github.com/citation-style-language/schema/raw/master/csl-citation.json"}</w:instrText>
      </w:r>
      <w:r w:rsidR="00E86D30" w:rsidRPr="00E86D30">
        <w:fldChar w:fldCharType="separate"/>
      </w:r>
      <w:r w:rsidR="00466A23" w:rsidRPr="00466A23">
        <w:rPr>
          <w:noProof/>
        </w:rPr>
        <w:t>[25,36,37]</w:t>
      </w:r>
      <w:r w:rsidR="00E86D30" w:rsidRPr="00E86D30">
        <w:fldChar w:fldCharType="end"/>
      </w:r>
      <w:r w:rsidR="00E86D30" w:rsidRPr="00E86D30">
        <w:t xml:space="preserve">. Other studies </w:t>
      </w:r>
      <w:r w:rsidR="00275C7B">
        <w:t xml:space="preserve">have </w:t>
      </w:r>
      <w:r w:rsidR="00E86D30" w:rsidRPr="00E86D30">
        <w:t xml:space="preserve">also found a decline in function in older adults </w:t>
      </w:r>
      <w:r w:rsidR="00E86D30" w:rsidRPr="00E86D30">
        <w:fldChar w:fldCharType="begin" w:fldLock="1"/>
      </w:r>
      <w:r w:rsidR="00466A23">
        <w:instrText>ADDIN CSL_CITATION {"citationItems":[{"id":"ITEM-1","itemData":{"ISSN":"1413-3555","abstract":"Background: The fastest-growing age group in Brazil and around the world is the oldest-old group (aged 80 and over). Among","author":[{"dropping-particle":"","family":"Nogueira","given":"Silvana L","non-dropping-particle":"","parse-names":false,"suffix":""},{"dropping-particle":"","family":"Ribeiro","given":"Rita C L","non-dropping-particle":"","parse-names":false,"suffix":""},{"dropping-particle":"","family":"Rosado","given":"Lina E F P L","non-dropping-particle":"","parse-names":false,"suffix":""},{"dropping-particle":"","family":"Franceschini","given":"Sylvia C C","non-dropping-particle":"","parse-names":false,"suffix":""},{"dropping-particle":"","family":"Ribeiro","given":"Andréia Q","non-dropping-particle":"","parse-names":false,"suffix":""},{"dropping-particle":"","family":"Pereira","given":"Eveline T","non-dropping-particle":"","parse-names":false,"suffix":""}],"id":"ITEM-1","issued":{"date-parts":[["0"]]},"title":"Determinant factors of functional status among the oldest old Fatores determinantes da capacidade funcional em idosos longevos","type":"article-journal"},"uris":["http://www.mendeley.com/documents/?uuid=f6e9754f-e7b5-3a85-9ded-19da7c582a3f"]},{"id":"ITEM-2","itemData":{"DOI":"10.1093/ageing/afn019","abstract":"Objective: to identify socioeconomic , behavioural and disease status risks for impaired balance or self-reported dizziness in older people from a large population-based study. Methods: data were from the English Longitudinal Study of Ageing (ELSA), for 2,925 participants, aged 65+. Multivariate models were used to assess the associations between balance and dizziness and disease status, health behaviours, grip strength and socioeconomic markers. Results: there were 21.5% (n = 619) participants with impaired balance and 11.1% (n = 375) reported dizziness. Impaired balance was statistically significantly associated with age, diabetes (OR = 1.53), arthritis (OR = 1.33), eyesight (OR = 1.94) and grip strength. The wealthiest 20% of participants were less likely to have impaired balance than the poorest 20% (OR = 0.46). Dizziness problems were not associated with age, gender or wealth, but were significantly associated with an abnormal heart rhythm (OR = 1.85), hearing (OR = 1.81), eyesight (OR = 1.72) and grip strength. Conclusion: the epidemiology of impaired balance differs from that of dizziness, and risk assessment approaches to prevent falls may need to elicit information on different problem-specific factors. Impaired balance test performance in older people may be added to the many outcomes showing strong socioeconomic gradients.","author":[{"dropping-particle":"","family":"Stevens","given":"Kara N","non-dropping-particle":"","parse-names":false,"suffix":""},{"dropping-particle":"","family":"Lang","given":"Iain A","non-dropping-particle":"","parse-names":false,"suffix":""},{"dropping-particle":"","family":"Guralnik","given":"Jack M","non-dropping-particle":"","parse-names":false,"suffix":""},{"dropping-particle":"","family":"Melzer","given":"David","non-dropping-particle":"","parse-names":false,"suffix":""}],"container-title":"Age and Ageing","id":"ITEM-2","issued":{"date-parts":[["2008"]]},"page":"300-305","title":"Epidemiology of balance and dizziness in a national population: findings from the English Longitudinal Study of Ageing","type":"article-journal","volume":"37"},"uris":["http://www.mendeley.com/documents/?uuid=cbb87489-b6d4-36bd-9085-940497d36be9"]},{"id":"ITEM-3","itemData":{"DOI":"10.20344/amp.11974","ISSN":"16460758","PMID":"31625878","abstract":"Introduction: The aim of this study is to assess functional capacity and determine the factors associated with functional decline in the elderly in adult day care centres and home care support in the County of Coimbra, Portugal. Material and Methods: Cross-sectional study. A total of 115 participants of both genders, aged between 65 and 98, were enrolled in the home care support and adult day care system of the County of Coimbra, Portugal. Functional capacity was assessed using the Barthel index and the Lawton index. Another questionnaire gathered social, demographic and health status information. Results: The basic activities of daily living were significantly associated with age, cohabitation, medication usage, falls and multiple morbidity. Analysis of the study’s variables and the instrumental activities of daily living found significant associations between age, institutional affiliation, perceived health status, hospitalizations, medication usage, physical exercise, multiple morbidities, falls, and fall prevention. Discussion: The results demonstrate that no statistically observable differences were found between gender and functional dependence. A significant association between the Barthel index and cohabitation was also found. We should also highlight that this sample revealed the extremely important role of families in determining the protection of highly dependent older people. Likewise, a significant association was observed between instrumental activities of daily living and levels of physical activity in which greater independence was found in those seniors who practiced physical exercise three or more times per week. Conclusion: The results of this study allow us to identify factors that may be associated with the functional decline in the elderly. Useful evidence for the adoption of intervention strategies in the elderly population was added, focused on the prevention of functional decline and maintenance of the functional capacities of the elderly.","author":[{"dropping-particle":"","family":"Oliveira","given":"Anamélia","non-dropping-particle":"","parse-names":false,"suffix":""},{"dropping-particle":"","family":"Nossa","given":"Paulo","non-dropping-particle":"","parse-names":false,"suffix":""},{"dropping-particle":"","family":"Mota-Pinto","given":"Anabela","non-dropping-particle":"","parse-names":false,"suffix":""}],"container-title":"Acta Medica Portuguesa","id":"ITEM-3","issue":"10","issued":{"date-parts":[["2019"]]},"page":"654-660","title":"Assessing functional capacity and factors determining functional decline in the elderly: A cross-sectional study","type":"article-journal","volume":"32"},"uris":["http://www.mendeley.com/documents/?uuid=05dd5332-c0b9-4971-ba99-6a110d8a6e1a"]}],"mendeley":{"formattedCitation":"[37–39]","plainTextFormattedCitation":"[37–39]","previouslyFormattedCitation":"[37–39]"},"properties":{"noteIndex":0},"schema":"https://github.com/citation-style-language/schema/raw/master/csl-citation.json"}</w:instrText>
      </w:r>
      <w:r w:rsidR="00E86D30" w:rsidRPr="00E86D30">
        <w:fldChar w:fldCharType="separate"/>
      </w:r>
      <w:r w:rsidR="00466A23" w:rsidRPr="00466A23">
        <w:rPr>
          <w:noProof/>
        </w:rPr>
        <w:t>[37–39]</w:t>
      </w:r>
      <w:r w:rsidR="00E86D30" w:rsidRPr="00E86D30">
        <w:fldChar w:fldCharType="end"/>
      </w:r>
      <w:r w:rsidR="00E86D30" w:rsidRPr="00E86D30">
        <w:t xml:space="preserve">. </w:t>
      </w:r>
    </w:p>
    <w:p w14:paraId="3F37E30A" w14:textId="167861A7" w:rsidR="00E86D30" w:rsidRPr="00E86D30" w:rsidRDefault="00275C7B" w:rsidP="006B0A8A">
      <w:r>
        <w:t>If we consider the pathophysiology underlying these observations, a</w:t>
      </w:r>
      <w:r w:rsidR="00E86D30" w:rsidRPr="00E86D30">
        <w:t xml:space="preserve"> substantial portion of the decline of mitochondrial function with ageing is attributable to the decline of physical activity, observed even in very healthy ageing individuals </w:t>
      </w:r>
      <w:r w:rsidR="00E86D30" w:rsidRPr="00E86D30">
        <w:fldChar w:fldCharType="begin" w:fldLock="1"/>
      </w:r>
      <w:r w:rsidR="00466A23">
        <w:instrText>ADDIN CSL_CITATION {"citationItems":[{"id":"ITEM-1","itemData":{"DOI":"10.1093/GERONA/GLAA001","ISSN":"1758535X","PMID":"31907525","abstract":"Background: Older adults exposed to periods of inactivity during hospitalization, illness, or injury lose muscle mass and strength. This, in turn, predisposes poor recovery of physical function upon reambulation and represents a significant health risk for older adults. Bed rest (BR) results in altered skeletal muscle fuel metabolism and loss of oxidative capacity that have recently been linked to the muscle atrophy program. Our primary objective was to explore the effects of BR on mitochondrial energetics in muscle from older adults. A secondary objective was to examine the effect of ß-hydroxy-ß-methylbuturate (HMB) supplementation on mitochondrial energetics. Methods: We studied 20 older adults before and after a 10-day BR intervention, who consumed a complete oral nutritional supplement (ONS) with HMB (3.0 g/d HMB, n = 11) or without HMB (CON, n = 9). Percutaneous biopsies of the vastus lateralis were obtained to determine mitochondrial respiration and H2O2 emission in permeabilized muscle fibers along with markers of content. RNA sequencing and lipidomics analyses were also conducted. Results: We found a significant up-regulation of collagen synthesis and down-regulation of ribosome, oxidative metabolism and mitochondrial gene transcripts following BR in the CON group. Alterations to these gene transcripts were significantly blunted in the HMB group. Mitochondrial respiration and markers of content were both reduced and H2O2 emission was elevated in both groups following BR. Conclusions: In summary, 10 days of BR in older adults causes a significant deterioration in mitochondrial energetics, while transcriptomic profiling revealed that some of these negative effects may be attenuated by an ONS containing HMB.","author":[{"dropping-particle":"","family":"Standley","given":"Robert A.","non-dropping-particle":"","parse-names":false,"suffix":""},{"dropping-particle":"","family":"Distefano","given":"Giovanna","non-dropping-particle":"","parse-names":false,"suffix":""},{"dropping-particle":"","family":"Trevino","given":"Michelle B.","non-dropping-particle":"","parse-names":false,"suffix":""},{"dropping-particle":"","family":"Chen","given":"Emily","non-dropping-particle":"","parse-names":false,"suffix":""},{"dropping-particle":"","family":"Narain","given":"Niven R.","non-dropping-particle":"","parse-names":false,"suffix":""},{"dropping-particle":"","family":"Greenwood","given":"Bennett","non-dropping-particle":"","parse-names":false,"suffix":""},{"dropping-particle":"","family":"Kondakci","given":"Gramoz","non-dropping-particle":"","parse-names":false,"suffix":""},{"dropping-particle":"V.","family":"Tolstikov","given":"Vladimir","non-dropping-particle":"","parse-names":false,"suffix":""},{"dropping-particle":"","family":"Kiebish","given":"Michael A.","non-dropping-particle":"","parse-names":false,"suffix":""},{"dropping-particle":"","family":"Yu","given":"Gongxin","non-dropping-particle":"","parse-names":false,"suffix":""},{"dropping-particle":"","family":"Qi","given":"Feng","non-dropping-particle":"","parse-names":false,"suffix":""},{"dropping-particle":"","family":"Kelly","given":"Daniel P.","non-dropping-particle":"","parse-names":false,"suffix":""},{"dropping-particle":"","family":"Vega","given":"Rick B.","non-dropping-particle":"","parse-names":false,"suffix":""},{"dropping-particle":"","family":"Coen","given":"Paul M.","non-dropping-particle":"","parse-names":false,"suffix":""},{"dropping-particle":"","family":"Goodpaster","given":"Bret H.","non-dropping-particle":"","parse-names":false,"suffix":""},{"dropping-particle":"","family":"Magaziner","given":"Jay","non-dropping-particle":"","parse-names":false,"suffix":""}],"container-title":"The Journals of Gerontology Series A: Biological Sciences and Medical Sciences","id":"ITEM-1","issue":"9","issued":{"date-parts":[["2020","6","5"]]},"page":"1744","publisher":"Oxford University Press","title":"Skeletal Muscle Energetics and Mitochondrial Function Are Impaired Following 10 Days of Bed Rest in Older Adults","type":"article-journal","volume":"75"},"uris":["http://www.mendeley.com/documents/?uuid=40acef28-eac5-3c6b-9d4d-fab50918c09d"]}],"mendeley":{"formattedCitation":"[40]","plainTextFormattedCitation":"[40]","previouslyFormattedCitation":"[40]"},"properties":{"noteIndex":0},"schema":"https://github.com/citation-style-language/schema/raw/master/csl-citation.json"}</w:instrText>
      </w:r>
      <w:r w:rsidR="00E86D30" w:rsidRPr="00E86D30">
        <w:fldChar w:fldCharType="separate"/>
      </w:r>
      <w:r w:rsidR="00466A23" w:rsidRPr="00466A23">
        <w:rPr>
          <w:noProof/>
        </w:rPr>
        <w:t>[40]</w:t>
      </w:r>
      <w:r w:rsidR="00E86D30" w:rsidRPr="00E86D30">
        <w:fldChar w:fldCharType="end"/>
      </w:r>
      <w:r w:rsidR="00E86D30" w:rsidRPr="00E86D30">
        <w:t>. A strong association between the levels of self</w:t>
      </w:r>
      <w:r w:rsidR="00E86D30" w:rsidRPr="00E86D30">
        <w:rPr>
          <w:rFonts w:hint="eastAsia"/>
        </w:rPr>
        <w:t>‐</w:t>
      </w:r>
      <w:r w:rsidR="00E86D30" w:rsidRPr="00E86D30">
        <w:t xml:space="preserve">reported physical activity and increased representation of all mitochondrial </w:t>
      </w:r>
      <w:r w:rsidR="001A57D9">
        <w:t xml:space="preserve">muscle </w:t>
      </w:r>
      <w:r w:rsidR="00E86D30" w:rsidRPr="00E86D30">
        <w:t xml:space="preserve">proteins </w:t>
      </w:r>
      <w:r>
        <w:t>ha</w:t>
      </w:r>
      <w:r w:rsidR="00E86D30" w:rsidRPr="00E86D30">
        <w:t xml:space="preserve">s </w:t>
      </w:r>
      <w:r>
        <w:t xml:space="preserve">been </w:t>
      </w:r>
      <w:r w:rsidR="00E86D30" w:rsidRPr="00E86D30">
        <w:t xml:space="preserve">reported, indicating that being physically active might have a biologically detectable beneficial effect on muscle </w:t>
      </w:r>
      <w:r w:rsidR="00E86D30" w:rsidRPr="00E86D30">
        <w:fldChar w:fldCharType="begin" w:fldLock="1"/>
      </w:r>
      <w:r w:rsidR="00466A23">
        <w:instrText>ADDIN CSL_CITATION {"citationItems":[{"id":"ITEM-1","itemData":{"DOI":"10.3389/FPHYS.2019.00312/BIBTEX","ISSN":"1664042X","abstract":"Muscle strength declines with aging and increasing physical activity is the only intervention known to attenuate this decline. In order to adequately investigate both preventive and therapeutic interventions against sarcopenia, a better understanding of the biological changes that are induced by physical activity in skeletal muscle is required. To determine the effect of physical activity on the skeletal muscle proteome, we utilized liquid-chromatography mass spectrometry to obtain quantitative proteomics data on human skeletal muscle biopsies from 60 well-characterized healthy individuals (20-87 years) who reported heterogeneous levels of physical activity (not active, active, moderately active, and highly active). Over 4,000 proteins were quantified, and higher self-reported physical activity was associated with substantial overrepresentation of proteins associated with mitochondria, TCA cycle, structural and contractile muscle, and genome maintenance. Conversely, proteins related to the spliceosome, transcription regulation, immune function, and apoptosis, DNA damage, and senescence were underrepresented with higher self-reported activity. These differences in observed protein expression were related to different levels of physical activity in daily life and not intense competitive exercise. In most instances, differences in protein levels were directly opposite to those reported in the literature observed with aging. These data suggest that being physically active in daily life has strong and biologically detectable beneficial effects on muscle.","author":[{"dropping-particle":"","family":"Ubaida-Mohien","given":"Ceereena","non-dropping-particle":"","parse-names":false,"suffix":""},{"dropping-particle":"","family":"Gonzalez-Freire","given":"Marta","non-dropping-particle":"","parse-names":false,"suffix":""},{"dropping-particle":"","family":"Lyashkov","given":"Alexey","non-dropping-particle":"","parse-names":false,"suffix":""},{"dropping-particle":"","family":"Moaddel","given":"Ruin","non-dropping-particle":"","parse-names":false,"suffix":""},{"dropping-particle":"","family":"Chia","given":"Chee W.","non-dropping-particle":"","parse-names":false,"suffix":""},{"dropping-particle":"","family":"Simonsick","given":"Eleanor M.","non-dropping-particle":"","parse-names":false,"suffix":""},{"dropping-particle":"","family":"Sen","given":"Ranjan","non-dropping-particle":"","parse-names":false,"suffix":""},{"dropping-particle":"","family":"Ferrucci","given":"Luigi","non-dropping-particle":"","parse-names":false,"suffix":""}],"container-title":"Frontiers in Physiology","id":"ITEM-1","issue":"MAR","issued":{"date-parts":[["2019"]]},"page":"312","publisher":"Frontiers Media S.A.","title":"Physical activity associated proteomics of skeletal muscle: Being proteomics of skeletal muscle: Being physically active in daily life may protect skeletal muscle from aging","type":"article-journal","volume":"10"},"uris":["http://www.mendeley.com/documents/?uuid=eedc2b57-db4e-3c9a-9ca3-9677c8c7127f"]}],"mendeley":{"formattedCitation":"[41]","plainTextFormattedCitation":"[41]","previouslyFormattedCitation":"[41]"},"properties":{"noteIndex":0},"schema":"https://github.com/citation-style-language/schema/raw/master/csl-citation.json"}</w:instrText>
      </w:r>
      <w:r w:rsidR="00E86D30" w:rsidRPr="00E86D30">
        <w:fldChar w:fldCharType="separate"/>
      </w:r>
      <w:r w:rsidR="00466A23" w:rsidRPr="00466A23">
        <w:rPr>
          <w:noProof/>
        </w:rPr>
        <w:t>[41]</w:t>
      </w:r>
      <w:r w:rsidR="00E86D30" w:rsidRPr="00E86D30">
        <w:fldChar w:fldCharType="end"/>
      </w:r>
      <w:r w:rsidR="00E86D30" w:rsidRPr="00E86D30">
        <w:t xml:space="preserve">. It </w:t>
      </w:r>
      <w:r>
        <w:t>ha</w:t>
      </w:r>
      <w:r w:rsidR="00E86D30" w:rsidRPr="00E86D30">
        <w:t xml:space="preserve">s </w:t>
      </w:r>
      <w:r>
        <w:t xml:space="preserve">been </w:t>
      </w:r>
      <w:r w:rsidR="00E86D30" w:rsidRPr="00E86D30">
        <w:t xml:space="preserve">suggested that </w:t>
      </w:r>
      <w:r w:rsidR="001A57D9">
        <w:t xml:space="preserve">an </w:t>
      </w:r>
      <w:r w:rsidR="00E86D30" w:rsidRPr="00E86D30">
        <w:t xml:space="preserve">increase in physical activity can negate the effects of ageing in older adults whereas mitochondrial capacity was correlated with exercise efficiency </w:t>
      </w:r>
      <w:r w:rsidR="00E86D30" w:rsidRPr="00E86D30">
        <w:fldChar w:fldCharType="begin" w:fldLock="1"/>
      </w:r>
      <w:r w:rsidR="00466A23">
        <w:instrText>ADDIN CSL_CITATION {"citationItems":[{"id":"ITEM-1","itemData":{"DOI":"10.1038/s41467-021-24956-2","ISSN":"2041-1723","PMID":"34362885","abstract":"The relationship between the age-associated decline in mitochondrial function and its effect on skeletal muscle physiology and function remain unclear. In the current study, we examined to what extent physical activity contributes to the decline in mitochondrial function and muscle health during aging and compared mitochondrial function in young and older adults, with similar habitual physical activity levels. We also studied exercise-trained older adults and physically impaired older adults. Aging was associated with a decline in mitochondrial capacity, exercise capacity and efficiency, gait stability, muscle function, and insulin sensitivity, even when maintaining an adequate daily physical activity level. Our data also suggest that a further increase in physical activity level, achieved through regular exercise training, can largely negate the effects of aging. Finally, mitochondrial capacity correlated with exercise efficiency and insulin sensitivity. Together, our data support a link between mitochondrial function and age-associated deterioration of skeletal muscle. Aging is associated with a progressive loss of muscle function. Here the authors characterize mitochondrial capacity and muscle function in young and older adults with similar habitual physical activity and also compared to older adults with exercise training or with physical impairment.","author":[{"dropping-particle":"","family":"Grevendonk","given":"L.","non-dropping-particle":"","parse-names":false,"suffix":""},{"dropping-particle":"","family":"Connell","given":"N. J.","non-dropping-particle":"","parse-names":false,"suffix":""},{"dropping-particle":"","family":"McCrum","given":"C.","non-dropping-particle":"","parse-names":false,"suffix":""},{"dropping-particle":"","family":"Fealy","given":"C. E.","non-dropping-particle":"","parse-names":false,"suffix":""},{"dropping-particle":"","family":"Bilet","given":"L.","non-dropping-particle":"","parse-names":false,"suffix":""},{"dropping-particle":"","family":"Bruls","given":"Y. M.H.","non-dropping-particle":"","parse-names":false,"suffix":""},{"dropping-particle":"","family":"Mevenkamp","given":"J.","non-dropping-particle":"","parse-names":false,"suffix":""},{"dropping-particle":"","family":"Schrauwen-Hinderling","given":"V. B.","non-dropping-particle":"","parse-names":false,"suffix":""},{"dropping-particle":"","family":"Jörgensen","given":"J. A.","non-dropping-particle":"","parse-names":false,"suffix":""},{"dropping-particle":"","family":"Moonen-Kornips","given":"E.","non-dropping-particle":"","parse-names":false,"suffix":""},{"dropping-particle":"","family":"Schaart","given":"G.","non-dropping-particle":"","parse-names":false,"suffix":""},{"dropping-particle":"","family":"Havekes","given":"B.","non-dropping-particle":"","parse-names":false,"suffix":""},{"dropping-particle":"","family":"Vogel-van den Bosch","given":"J.","non-dropping-particle":"de","parse-names":false,"suffix":""},{"dropping-particle":"","family":"Bragt","given":"M. C.E.","non-dropping-particle":"","parse-names":false,"suffix":""},{"dropping-particle":"","family":"Meijer","given":"K.","non-dropping-particle":"","parse-names":false,"suffix":""},{"dropping-particle":"","family":"Schrauwen","given":"P.","non-dropping-particle":"","parse-names":false,"suffix":""},{"dropping-particle":"","family":"Hoeks","given":"J.","non-dropping-particle":"","parse-names":false,"suffix":""}],"container-title":"Nature Communications 2021 12:1","id":"ITEM-1","issue":"1","issued":{"date-parts":[["2021","8","6"]]},"page":"1-17","publisher":"Nature Publishing Group","title":"Impact of aging and exercise on skeletal muscle mitochondrial capacity, energy metabolism, and physical function","type":"article-journal","volume":"12"},"uris":["http://www.mendeley.com/documents/?uuid=9587dba5-8d0b-3e00-b668-e6d9e545e9a4"]}],"mendeley":{"formattedCitation":"[42]","plainTextFormattedCitation":"[42]","previouslyFormattedCitation":"[42]"},"properties":{"noteIndex":0},"schema":"https://github.com/citation-style-language/schema/raw/master/csl-citation.json"}</w:instrText>
      </w:r>
      <w:r w:rsidR="00E86D30" w:rsidRPr="00E86D30">
        <w:fldChar w:fldCharType="separate"/>
      </w:r>
      <w:r w:rsidR="00466A23" w:rsidRPr="00466A23">
        <w:rPr>
          <w:noProof/>
        </w:rPr>
        <w:t>[42]</w:t>
      </w:r>
      <w:r w:rsidR="00E86D30" w:rsidRPr="00E86D30">
        <w:fldChar w:fldCharType="end"/>
      </w:r>
      <w:r w:rsidR="00E86D30" w:rsidRPr="00E86D30">
        <w:t>.</w:t>
      </w:r>
    </w:p>
    <w:p w14:paraId="140951C4" w14:textId="36FC646F" w:rsidR="00CD40CC" w:rsidRPr="006B0A8A" w:rsidRDefault="00E86D30" w:rsidP="006B0A8A">
      <w:r w:rsidRPr="00E86D30">
        <w:t>Although observational studies assessing changes of mitochondrial function with ag</w:t>
      </w:r>
      <w:r w:rsidR="006B0A8A">
        <w:t>e</w:t>
      </w:r>
      <w:r w:rsidRPr="00E86D30">
        <w:t>ing in individuals who maintain a high level of physical activity are lacking, randomized clinical trials have shown that regular physical activity and resistance exercise prevent age</w:t>
      </w:r>
      <w:r w:rsidR="006B0A8A">
        <w:t>-</w:t>
      </w:r>
      <w:r w:rsidRPr="00E86D30">
        <w:t xml:space="preserve">related sarcopenia </w:t>
      </w:r>
      <w:r w:rsidRPr="00E86D30">
        <w:fldChar w:fldCharType="begin" w:fldLock="1"/>
      </w:r>
      <w:r w:rsidR="00466A23">
        <w:instrText>ADDIN CSL_CITATION {"citationItems":[{"id":"ITEM-1","itemData":{"DOI":"10.1161/CIRCULATIONAHA.113.001590","ISSN":"00097322","PMID":"24550551","author":[{"dropping-particle":"","family":"Rowe","given":"Glenn C.","non-dropping-particle":"","parse-names":false,"suffix":""},{"dropping-particle":"","family":"Safdar","given":"Adeel","non-dropping-particle":"","parse-names":false,"suffix":""},{"dropping-particle":"","family":"Arany","given":"Zolt","non-dropping-particle":"","parse-names":false,"suffix":""}],"container-title":"Circulation","id":"ITEM-1","issue":"7","issued":{"date-parts":[["2014","2","18"]]},"page":"798","publisher":"NIH Public Access","title":"Running Forward: New Frontiers in Endurance Exercise Biology","type":"article-journal","volume":"129"},"uris":["http://www.mendeley.com/documents/?uuid=5f403a1b-1cf1-3e12-afe9-a00010d01b65"]},{"id":"ITEM-2","itemData":{"DOI":"10.1001/ARCHINTERNMED.2009.248","ISSN":"00039926","PMID":"19752405","abstract":"Background: Recommendations encouraging physical activity (PA) set no upper age limit, yet evidence supporting the benefits of PA among the very old is sparse. We examined the effects of continuing, increasing, or decreasing PA levels on survival, function, and health status among the very old. Methods: Mortality data from ages 70 to 88 years and health, comorbidity, and functional status at ages 70, 78, and 85 years were assessed through the Jerusalem Longitudinal Cohort Study (1990-2008). A representative sample of 1861 people born in 1920 and 1921 enrolled in this prospective study, resulting in 17 109 personyears of follow-up for all-cause mortality. Results: Among physically active vs sedentary participants, respectively, at age 70, the 8-year mortality was 15.2% vs 27.2% (P&lt;.001); at age 78, the 8-year mortality was 26.1% vs 40.8% (P&lt;.001); and at age 85 years, the 3-year mortality was 6.8% vs 24.4% (P&lt;.001). In Cox proportional-hazards models adjusting for mortality risk factors, lower mortality was associated with PA level at ages 70 (hazard ratio, 0.61; 95% confidence interval, 0.38-0.96), 78 (0.69; 0.48-0.98), and 85 (0.42; 0.25-0.68). A significant survival benefit was associated with initiating PA between ages 70 and 78 years (P=.04) and ages 78 and 85 years (P&lt;.001). Participation in higher levels of PA, compared with being sedentary, did not show a dose-dependent association with mortality. The PA level at age 78 was associated with remaining independent while performing activities of daily living at age 85 (odds ratio, 1.92; 95% confidence interval, 1.11-3.33). Conclusions: Among the very old, not only continuing but also initiating PA was associated with better survival and function. This finding supports the encouragement of PA into advanced old age. ©2009 American Medical Association. All rights reserved.","author":[{"dropping-particle":"","family":"Stessman","given":"Jochanan","non-dropping-particle":"","parse-names":false,"suffix":""},{"dropping-particle":"","family":"Hammerman-Rozenberg","given":"Robert","non-dropping-particle":"","parse-names":false,"suffix":""},{"dropping-particle":"","family":"Cohen","given":"Aaron","non-dropping-particle":"","parse-names":false,"suffix":""},{"dropping-particle":"","family":"Ein-Mor","given":"Eliana","non-dropping-particle":"","parse-names":false,"suffix":""},{"dropping-particle":"","family":"Jacobs","given":"Jeremy M.","non-dropping-particle":"","parse-names":false,"suffix":""}],"container-title":"Archives of Internal Medicine","id":"ITEM-2","issue":"16","issued":{"date-parts":[["2009","9","14"]]},"page":"1476-1483","title":"Physical activity, function, and longevity among the very old","type":"article-journal","volume":"169"},"uris":["http://www.mendeley.com/documents/?uuid=21673593-ff48-39cc-b945-74e1f31ac693"]},{"id":"ITEM-3","itemData":{"DOI":"10.1007/S12603-019-1196-8","ISSN":"17604788","PMID":"31233069","abstract":"Objectives: The aim of this systematic review is to provide an overview of the efficacy of different exercise interventions to counter sarcopenia in older adults. This review will allow the Belgian Society of Gerontology and Geriatrics and other scientific societies to formulate specific exercise recommendations in their Clinical Guidelines for Sarcopenia. Design: We used the method of a systematic umbrella-review. Based on the level of evidence, we formulated specific recommendations for clinical practice. Methods: Two databases (Pubmed and Web Of Science) were searched systematically and methodological quality of the reviews was assessed. Extracted data was than mapped to an exercise category and an overall synthesis (bottom line statements) was formulated for each of these exercise categories. Subsequently, we assigned a rating of the quality of the evidence supporting each bottom line statement. Results: We identified 14 systematic reviews or meta-analyses, encompassing four exercise categories: resistance training, resistance training + nutritional supplementation, multimodal exercise programmes and bloodflow restriction training. Importantly, very few systematic reviews or meta-analyses clearly mentioned baseline sarcopenia status. There is high quality evidence for a positive and significant effect of resistance training on muscle mass, muscle strength, and physical performance. The added effect of nutritional supplementation for resistance training on muscle function appears limited. Blood flow restriction training is a novel training method that has a significant impact on muscle strength. Conclusion: Since sarcopenia is affecting all skeletal muscles in the body, we recommend training the large muscle groups in a total body approach. Although low-intensity resistance training (≤50% 1RM) is sufficient to induce strength gains, we recommend a high-intensity resistance training program (i.e. 80% 1RM) to obtain maximal strength gains. Multimodal exercises and blood flow restriction resistance training may be considered as well.","author":[{"dropping-particle":"","family":"Beckwée","given":"D.","non-dropping-particle":"","parse-names":false,"suffix":""},{"dropping-particle":"","family":"Delaere","given":"A.","non-dropping-particle":"","parse-names":false,"suffix":""},{"dropping-particle":"","family":"Aelbrecht","given":"S.","non-dropping-particle":"","parse-names":false,"suffix":""},{"dropping-particle":"","family":"Baert","given":"V.","non-dropping-particle":"","parse-names":false,"suffix":""},{"dropping-particle":"","family":"Beaudart","given":"C.","non-dropping-particle":"","parse-names":false,"suffix":""},{"dropping-particle":"","family":"Bruyere","given":"O.","non-dropping-particle":"","parse-names":false,"suffix":""},{"dropping-particle":"","family":"Saint-Hubert","given":"M.","non-dropping-particle":"de","parse-names":false,"suffix":""},{"dropping-particle":"","family":"Bautmans","given":"Ivan","non-dropping-particle":"","parse-names":false,"suffix":""}],"container-title":"Journal of Nutrition, Health and Aging","id":"ITEM-3","issue":"6","issued":{"date-parts":[["2019","6","1"]]},"page":"494-502","publisher":"Springer-Verlag France","title":"Exercise Interventions for the Prevention and Treatment of Sarcopenia. A Systematic Umbrella Review","type":"article-journal","volume":"23"},"uris":["http://www.mendeley.com/documents/?uuid=2b7d7780-81c6-348f-bf85-2ca7da2015f3"]}],"mendeley":{"formattedCitation":"[43–45]","plainTextFormattedCitation":"[43–45]","previouslyFormattedCitation":"[43–45]"},"properties":{"noteIndex":0},"schema":"https://github.com/citation-style-language/schema/raw/master/csl-citation.json"}</w:instrText>
      </w:r>
      <w:r w:rsidRPr="00E86D30">
        <w:fldChar w:fldCharType="separate"/>
      </w:r>
      <w:r w:rsidR="00466A23" w:rsidRPr="00466A23">
        <w:rPr>
          <w:noProof/>
        </w:rPr>
        <w:t>[43–45]</w:t>
      </w:r>
      <w:r w:rsidRPr="00E86D30">
        <w:fldChar w:fldCharType="end"/>
      </w:r>
      <w:r w:rsidRPr="00E86D30">
        <w:t xml:space="preserve">. However, there is </w:t>
      </w:r>
      <w:r w:rsidR="00EA794B">
        <w:t xml:space="preserve">also </w:t>
      </w:r>
      <w:r w:rsidRPr="00E86D30">
        <w:t>evidence that part of the decline in muscle strength with ag</w:t>
      </w:r>
      <w:r w:rsidR="006B0A8A">
        <w:t>e</w:t>
      </w:r>
      <w:r w:rsidRPr="00E86D30">
        <w:t>ing is due to a dysfunction of neurological control, both at the central and the peripheral level, and mitochondrial ag</w:t>
      </w:r>
      <w:r w:rsidR="006B0A8A">
        <w:t>e</w:t>
      </w:r>
      <w:r w:rsidRPr="00E86D30">
        <w:t xml:space="preserve">ing presumably contributes to </w:t>
      </w:r>
      <w:r w:rsidR="006B0A8A">
        <w:t>the</w:t>
      </w:r>
      <w:r w:rsidRPr="00E86D30">
        <w:t xml:space="preserve"> cause of sarcopenia </w:t>
      </w:r>
      <w:r w:rsidRPr="00E86D30">
        <w:fldChar w:fldCharType="begin" w:fldLock="1"/>
      </w:r>
      <w:r w:rsidR="00466A23">
        <w:instrText>ADDIN CSL_CITATION {"citationItems":[{"id":"ITEM-1","itemData":{"DOI":"10.1016/S0140-6736(19)31138-9","ISSN":"1474547X","PMID":"31171417","abstract":"Sarcopenia is a progressive and generalised skeletal muscle disorder involving the accelerated loss of muscle mass and function that is associated with increased adverse outcomes including falls, functional decline, frailty, and mortality. It occurs commonly as an age-related process in older people, influenced not only by contemporaneous risk factors, but also by genetic and lifestyle factors operating across the life course. It can also occur in mid-life in association with a range of conditions. Sarcopenia has become the focus of intense research aiming to translate current knowledge about its pathophysiology into improved diagnosis and treatment, with particular interest in the development of biomarkers, nutritional interventions, and drugs to augment the beneficial effects of resistance exercise. Designing effective preventive strategies that people can apply during their lifetime is of primary concern. Diagnosis, treatment, and prevention of sarcopenia is likely to become part of routine clinical practice.","author":[{"dropping-particle":"","family":"Cruz-Jentoft","given":"Alfonso J.","non-dropping-particle":"","parse-names":false,"suffix":""},{"dropping-particle":"","family":"Sayer","given":"Avan A.","non-dropping-particle":"","parse-names":false,"suffix":""}],"container-title":"The Lancet","id":"ITEM-1","issue":"10191","issued":{"date-parts":[["2019","6","29"]]},"page":"2636-2646","publisher":"Lancet Publishing Group","title":"Sarcopenia","type":"article-journal","volume":"393"},"uris":["http://www.mendeley.com/documents/?uuid=d5354734-e9f0-4362-98ca-ae570b3128e1"]},{"id":"ITEM-2","itemData":{"DOI":"10.2174/1874609811104030192","ISSN":"18746098","PMID":"21529329","abstract":"Aging is associated with dramatic reductions in muscle strength and motor control, and many of these agerelated changes in muscle function result from adaptations in the central nervous system. Aging is associated with widespread qualitative and quantitative changes of the motor cortex. For example, advancing age has been suggested to result in cortical atrophy, reduced cortical excitability, reduced cortical plasticity, as well as neurochemical abnormalities.The associated functional effects of these changes likely influence numerous aspects of muscle performance such as muscle strength and motor control. For example, there is evidence to suggest that the muscle weakness associated with aging is partially due to impairments in the nervous system's ability to fully activate motor neurons- particularly in the larger proximal muscle groups. In this review article we discuss age-related changes in the motor cortex, as well as the abilityor lack thereof- of older adults to voluntarily activate skeletal muscle. We also provide perspectives on scientific and clinical questions that need to be addressed in the near future.","author":[{"dropping-particle":"","family":"Clark","given":"Brian C.","non-dropping-particle":"","parse-names":false,"suffix":""},{"dropping-particle":"","family":"Taylor","given":"Janet L.","non-dropping-particle":"","parse-names":false,"suffix":""}],"container-title":"Current Aging Science","id":"ITEM-2","issue":"3","issued":{"date-parts":[["2011","10","30"]]},"page":"192","publisher":"NIH Public Access","title":"Age-Related Changes in Motor Cortical Properties and Voluntary Activation of Skeletal Muscle","type":"article-journal","volume":"4"},"uris":["http://www.mendeley.com/documents/?uuid=eecc63e8-6f31-3414-9824-3dba527d34a1"]}],"mendeley":{"formattedCitation":"[46,47]","plainTextFormattedCitation":"[46,47]","previouslyFormattedCitation":"[46,47]"},"properties":{"noteIndex":0},"schema":"https://github.com/citation-style-language/schema/raw/master/csl-citation.json"}</w:instrText>
      </w:r>
      <w:r w:rsidRPr="00E86D30">
        <w:fldChar w:fldCharType="separate"/>
      </w:r>
      <w:r w:rsidR="00466A23" w:rsidRPr="00466A23">
        <w:rPr>
          <w:noProof/>
        </w:rPr>
        <w:t>[46,47]</w:t>
      </w:r>
      <w:r w:rsidRPr="00E86D30">
        <w:fldChar w:fldCharType="end"/>
      </w:r>
      <w:r w:rsidRPr="00E86D30">
        <w:t xml:space="preserve">. </w:t>
      </w:r>
      <w:r w:rsidR="00EA794B">
        <w:t>These considerations are important when we consider possible therapeutic interventions in older adults.</w:t>
      </w:r>
    </w:p>
    <w:p w14:paraId="04DD758A" w14:textId="2DE1A3B2" w:rsidR="00466A23" w:rsidRDefault="00466A23" w:rsidP="006B0A8A">
      <w:pPr>
        <w:pStyle w:val="Heading1"/>
      </w:pPr>
      <w:r>
        <w:t>What is osteosarcopenia?</w:t>
      </w:r>
    </w:p>
    <w:p w14:paraId="4451A47A" w14:textId="7D13A440" w:rsidR="00466A23" w:rsidRPr="00466A23" w:rsidRDefault="00466A23" w:rsidP="00466A23">
      <w:pPr>
        <w:rPr>
          <w:sz w:val="22"/>
        </w:rPr>
      </w:pPr>
      <w:r>
        <w:t>The coexistence of low bone mineral density</w:t>
      </w:r>
      <w:r w:rsidR="006B220B">
        <w:t xml:space="preserve"> (BMD)</w:t>
      </w:r>
      <w:r>
        <w:t xml:space="preserve"> and sarcopenia in some individuals, was first described </w:t>
      </w:r>
      <w:r w:rsidR="006B220B">
        <w:t xml:space="preserve">as “sarco-osteopenia” </w:t>
      </w:r>
      <w:r>
        <w:t xml:space="preserve">in 2009 </w:t>
      </w:r>
      <w:r>
        <w:fldChar w:fldCharType="begin" w:fldLock="1"/>
      </w:r>
      <w:r w:rsidR="006B220B">
        <w:instrText>ADDIN CSL_CITATION {"citationItems":[{"id":"ITEM-1","itemData":{"DOI":"10.1016/j.jocd.2009.06.004","ISSN":"10946950","PMID":"19733110","author":[{"dropping-particle":"","family":"Binkley","given":"Neil","non-dropping-particle":"","parse-names":false,"suffix":""},{"dropping-particle":"","family":"Buehring","given":"Bjoern","non-dropping-particle":"","parse-names":false,"suffix":""}],"container-title":"Journal of Clinical Densitometry","id":"ITEM-1","issue":"4","issued":{"date-parts":[["2009","10","1"]]},"page":"413-416","publisher":"Elsevier","title":"Beyond FRAX®: It's Time to Consider \"Sarco-Osteopenia\"","type":"article","volume":"12"},"uris":["http://www.mendeley.com/documents/?uuid=fc955cea-7390-3fb6-8659-76bf7433bad0"]}],"mendeley":{"formattedCitation":"[48]","plainTextFormattedCitation":"[48]","previouslyFormattedCitation":"[48]"},"properties":{"noteIndex":0},"schema":"https://github.com/citation-style-language/schema/raw/master/csl-citation.json"}</w:instrText>
      </w:r>
      <w:r>
        <w:fldChar w:fldCharType="separate"/>
      </w:r>
      <w:r w:rsidRPr="00466A23">
        <w:rPr>
          <w:noProof/>
        </w:rPr>
        <w:t>[48]</w:t>
      </w:r>
      <w:r>
        <w:fldChar w:fldCharType="end"/>
      </w:r>
      <w:r>
        <w:t>.</w:t>
      </w:r>
      <w:r w:rsidR="00BC73B1">
        <w:t xml:space="preserve"> </w:t>
      </w:r>
      <w:r w:rsidR="006B220B">
        <w:t>S</w:t>
      </w:r>
      <w:r>
        <w:t xml:space="preserve">everal terms have been used in the past </w:t>
      </w:r>
      <w:r w:rsidR="006B220B">
        <w:t>to describe th</w:t>
      </w:r>
      <w:r w:rsidR="00BC73B1">
        <w:t>e coexistence of osteoporosis and sarcopenia</w:t>
      </w:r>
      <w:r w:rsidR="006B220B">
        <w:t xml:space="preserve">, </w:t>
      </w:r>
      <w:r>
        <w:t>such as sarco-porosis, sarco-osteoporosis and dysmotility syndrome</w:t>
      </w:r>
      <w:r w:rsidR="006B220B">
        <w:t xml:space="preserve"> </w:t>
      </w:r>
      <w:r>
        <w:fldChar w:fldCharType="begin" w:fldLock="1"/>
      </w:r>
      <w:r w:rsidR="006B220B">
        <w:instrText>ADDIN CSL_CITATION {"citationItems":[{"id":"ITEM-1","itemData":{"DOI":"10.1007/s00198-013-2427-1","ISSN":"0937941X","abstract":"Sarcopenia and osteoporosis are age-related declines in the quantity and quality of muscle and bone respectively, with shared pathogeneses and adverse health consequences. Both absolute and relative fat excess, i.e., obesity and sarcopenic obesity, contribute to disability, falls, and fractures. Rather than focusing on a single component, i.e., osteoporosis, sarcopenia, or obesity, we realized that an opportunity exists to combine clinical factors, thereby potentially allowing improved identification of older adults at risk for disability, falls, and fractures. Such a combination could be termed dysmobility syndrome, analogous to the approach taken with metabolic syndrome. An arbitrary score-based approach to dysmobility syndrome diagnosis is proposed and explored in a small cohort of older adults. Further evaluation of such an approach in large population-based and prospective studies seems warranted. © 2013 International Osteoporosis Foundation and National Osteoporosis Foundation.","author":[{"dropping-particle":"","family":"Binkley","given":"N.","non-dropping-particle":"","parse-names":false,"suffix":""},{"dropping-particle":"","family":"Krueger","given":"D.","non-dropping-particle":"","parse-names":false,"suffix":""},{"dropping-particle":"","family":"Buehring","given":"B.","non-dropping-particle":"","parse-names":false,"suffix":""}],"container-title":"Osteoporosis International","id":"ITEM-1","issue":"12","issued":{"date-parts":[["2013","12"]]},"page":"2955-2959","title":"What's in a name revisited: Should osteoporosis and sarcopenia be considered components of \"dysmobility syndrome?\"","type":"article-journal","volume":"24"},"uris":["http://www.mendeley.com/documents/?uuid=94847f71-5b7b-3bbb-882c-f0ad185297c2"]}],"mendeley":{"formattedCitation":"[49]","plainTextFormattedCitation":"[49]","previouslyFormattedCitation":"(17)"},"properties":{"noteIndex":0},"schema":"https://github.com/citation-style-language/schema/raw/master/csl-citation.json"}</w:instrText>
      </w:r>
      <w:r>
        <w:fldChar w:fldCharType="separate"/>
      </w:r>
      <w:r w:rsidR="006B220B" w:rsidRPr="006B220B">
        <w:rPr>
          <w:noProof/>
        </w:rPr>
        <w:t>[49]</w:t>
      </w:r>
      <w:r>
        <w:fldChar w:fldCharType="end"/>
      </w:r>
      <w:r>
        <w:t xml:space="preserve">. The most common term describing the comorbid poor bone and muscle health nowadays is osteosarcopenia. </w:t>
      </w:r>
      <w:r w:rsidR="006B220B">
        <w:t xml:space="preserve">Osteosarcopenia </w:t>
      </w:r>
      <w:r>
        <w:t xml:space="preserve">is associated with higher morbidity from falls, fracture, disability as well as mortality </w:t>
      </w:r>
      <w:r>
        <w:fldChar w:fldCharType="begin" w:fldLock="1"/>
      </w:r>
      <w:r w:rsidR="006B220B">
        <w:instrText>ADDIN CSL_CITATION {"citationItems":[{"id":"ITEM-1","itemData":{"DOI":"10.1016/j.jamda.2014.10.018","ISSN":"15389375","PMID":"25512216","abstract":"Objectives: In older persons, the combination of osteopenia/osteoporosis and sarcopenia has been proposed as a subset of frailer individuals at higher risk of institutionalization, falls, and fractures. However, the particular clinical, biochemical, and functional characteristics of the osteosarcopenic (OS) patients remain unknown. In this study, we used a clinical definition of osteosarcopenia aiming to determine the clinical, functional, and biochemical features that are unique to these patients within a population of older people who fall. Design: Cross-sectional study. Setting: Falls and Fractures Clinic, Nepean Hospital (Penrith, NSW, Australia). Participants: A total of 680 people (mean age=79, 65% women) assessed between 2009 and2013. Measurements: Assessment included medical history, physical examination, bone densitometry and body composition by dual-energy X-ray absorptiometry, posturography, grip strength, gait parameters (GaitRITE), and blood tests for nutrition and secondary causes of sarcopenia and osteoporosis. Patients were divided into 4 groups: (1) osteopenic (BMD &lt;-1.0 SD), (2) sarcopenic, (3) OS, and (4) nonsarcopenic/nonosteopenic. Difference between groups was assessed with 1-way ANOVA and χ2 analysis. Multivariable linear regression evaluated the association between the groups and measures of physical function. Multivariable logistic regression evaluated risk factors for being in the OS group. Results: Mean age of the OS patients was 80.4±7.0years. Our analyses showed that OS patients are older, mostly women, are at high risk for depression and malnutrition, have body mass index lower than 25, and showed a higher prevalence of peptic disease, inflammatory arthritis, maternal hip fracture, history of atraumatic fracture, and impaired mobility. Conclusion: We have reported a set of characteristics that are highly prevalent in OS patients. This study could be used to inform the design of future trials and to develop interventions to prevent institutionalization and poor outcomes in this particular set of high-risk patients.","author":[{"dropping-particle":"","family":"Huo","given":"Ya Ruth","non-dropping-particle":"","parse-names":false,"suffix":""},{"dropping-particle":"","family":"Suriyaarachchi","given":"Pushpa","non-dropping-particle":"","parse-names":false,"suffix":""},{"dropping-particle":"","family":"Gomez","given":"Fernando","non-dropping-particle":"","parse-names":false,"suffix":""},{"dropping-particle":"","family":"Curcio","given":"Carmen L.","non-dropping-particle":"","parse-names":false,"suffix":""},{"dropping-particle":"","family":"Boersma","given":"Derek","non-dropping-particle":"","parse-names":false,"suffix":""},{"dropping-particle":"","family":"Muir","given":"Susan W.","non-dropping-particle":"","parse-names":false,"suffix":""},{"dropping-particle":"","family":"Montero-Odasso","given":"Manuel","non-dropping-particle":"","parse-names":false,"suffix":""},{"dropping-particle":"","family":"Gunawardene","given":"Piumali","non-dropping-particle":"","parse-names":false,"suffix":""},{"dropping-particle":"","family":"Demontiero","given":"Oddom","non-dropping-particle":"","parse-names":false,"suffix":""},{"dropping-particle":"","family":"Duque","given":"Gustavo","non-dropping-particle":"","parse-names":false,"suffix":""}],"container-title":"Journal of the American Medical Directors Association","id":"ITEM-1","issue":"4","issued":{"date-parts":[["2015"]]},"page":"290-295","publisher":"Elsevier Inc.","title":"Phenotype of Osteosarcopenia in Older Individuals With a History of Falling","type":"article-journal","volume":"16"},"uris":["http://www.mendeley.com/documents/?uuid=d69206d9-d596-4b4d-a888-b177791fc8e5"]},{"id":"ITEM-2","itemData":{"DOI":"10.3390/jcm9020441","ISSN":"2077-0383","abstract":"(1) Background: both sarcopenia and osteoporosis are major health problems in postmenopausal women. The aim of the study was to evaluate the quality of life (QoL) and the associated factors for sarcopenia in osteoporotic postmenopausal women, diagnosed according to EWGSOP2 criteria. (2) Methods: the study sample comprised 122 osteoporotic postmenopausal women with low hand grip strength and was divided into two groups: group 1 (probable sarcopenia) and group 2 (sarcopenia). QoL was assessed using the validated Romanian version of SarQol questionnaire. (3) Results: the D1, D4, D5, D7 and total SarQoL scores were significantly lower in women from group 2 compared to group 1. In group 2, women older than 70 years had significant lower values for D1, D3, D4, D6 and total SarQoL scores. Age, history of falls and the presence of confirmed and severe sarcopenia were predictors for overall QoL. (4) Conclusions: the frequency of sarcopenia was relatively high in our sample, with body mass index and history of falls as predictors for sarcopenia. Older osteoporotic postmenopausal women, with previous falls and an established sarcopenia diagnosis (low muscle strength and low muscle mass), were more likely to have a decreased quality of life.","author":[{"dropping-particle":"","family":"Cevei","given":"Mariana","non-dropping-particle":"","parse-names":false,"suffix":""},{"dropping-particle":"","family":"Onofrei","given":"Roxana Ramona","non-dropping-particle":"","parse-names":false,"suffix":""},{"dropping-particle":"","family":"Cioara","given":"Felicia","non-dropping-particle":"","parse-names":false,"suffix":""},{"dropping-particle":"","family":"Stoicanescu","given":"Dorina","non-dropping-particle":"","parse-names":false,"suffix":""}],"container-title":"Journal of Clinical Medicine","id":"ITEM-2","issue":"2","issued":{"date-parts":[["2020","2","6"]]},"page":"441","publisher":"MDPI AG","title":"Correlations between the Quality of Life Domains and Clinical Variables in Sarcopenic Osteoporotic Postmenopausal Women","type":"article-journal","volume":"9"},"uris":["http://www.mendeley.com/documents/?uuid=94038f8c-a80d-3b01-a7f2-d01ec5b86c97"]}],"mendeley":{"formattedCitation":"[50,51]","plainTextFormattedCitation":"[50,51]","previouslyFormattedCitation":"[49,50]"},"properties":{"noteIndex":0},"schema":"https://github.com/citation-style-language/schema/raw/master/csl-citation.json"}</w:instrText>
      </w:r>
      <w:r>
        <w:fldChar w:fldCharType="separate"/>
      </w:r>
      <w:r w:rsidR="006B220B" w:rsidRPr="006B220B">
        <w:rPr>
          <w:noProof/>
        </w:rPr>
        <w:t>[50,51]</w:t>
      </w:r>
      <w:r>
        <w:fldChar w:fldCharType="end"/>
      </w:r>
      <w:r>
        <w:t xml:space="preserve">. Knowledge of the overlap in the pathophysiology of osteoporosis and sarcopenia can inform the development of potential treatments for osteosarcopenia </w:t>
      </w:r>
      <w:r>
        <w:fldChar w:fldCharType="begin" w:fldLock="1"/>
      </w:r>
      <w:r w:rsidR="006B220B">
        <w:instrText>ADDIN CSL_CITATION {"citationItems":[{"id":"ITEM-1","itemData":{"DOI":"10.12968/hmed.2018.79.5.253","ISSN":"17508460","abstract":"Osteosarcopenia is a newly described syndrome that describes the co-existence of osteoporosis and sarcopenia, two chronic musculoskeletal conditions associated with ageing. Osteoporosis, a conditio...","author":[{"dropping-particle":"","family":"Paintin","given":"James","non-dropping-particle":"","parse-names":false,"suffix":""},{"dropping-particle":"","family":"Cooper","given":"Cyrus","non-dropping-particle":"","parse-names":false,"suffix":""},{"dropping-particle":"","family":"Dennison","given":"Elaine","non-dropping-particle":"","parse-names":false,"suffix":""}],"container-title":"British Journal of Hospital Medicine","id":"ITEM-1","issue":"5","issued":{"date-parts":[["2018","5","2"]]},"page":"253-258","publisher":"MA Healthcare Ltd","title":"Osteosarcopenia","type":"paper-conference","volume":"79"},"uris":["http://www.mendeley.com/documents/?uuid=301eab09-96cf-4d6f-acde-71c26c850120"]}],"mendeley":{"formattedCitation":"[52]","plainTextFormattedCitation":"[52]","previouslyFormattedCitation":"[51]"},"properties":{"noteIndex":0},"schema":"https://github.com/citation-style-language/schema/raw/master/csl-citation.json"}</w:instrText>
      </w:r>
      <w:r>
        <w:fldChar w:fldCharType="separate"/>
      </w:r>
      <w:r w:rsidR="006B220B" w:rsidRPr="006B220B">
        <w:rPr>
          <w:noProof/>
        </w:rPr>
        <w:t>[52]</w:t>
      </w:r>
      <w:r>
        <w:fldChar w:fldCharType="end"/>
      </w:r>
      <w:r>
        <w:t>.</w:t>
      </w:r>
      <w:r w:rsidRPr="00466A23">
        <w:t xml:space="preserve"> </w:t>
      </w:r>
    </w:p>
    <w:p w14:paraId="1DFB52FE" w14:textId="3A08F64B" w:rsidR="000B5C5B" w:rsidRPr="000B5C5B" w:rsidRDefault="000B5C5B" w:rsidP="006B0A8A">
      <w:pPr>
        <w:pStyle w:val="Heading1"/>
        <w:rPr>
          <w:color w:val="2E2E2E"/>
        </w:rPr>
      </w:pPr>
      <w:r w:rsidRPr="000B5C5B">
        <w:t xml:space="preserve">What is the </w:t>
      </w:r>
      <w:r w:rsidRPr="00BC73B1">
        <w:t>prevalence of osteosarcopenia</w:t>
      </w:r>
      <w:r w:rsidRPr="000B5C5B">
        <w:t xml:space="preserve"> in epidemiological studies</w:t>
      </w:r>
      <w:r w:rsidR="005C072C">
        <w:t>, and what is its clinical relevance</w:t>
      </w:r>
      <w:r w:rsidRPr="000B5C5B">
        <w:t>?</w:t>
      </w:r>
      <w:r>
        <w:t xml:space="preserve"> </w:t>
      </w:r>
    </w:p>
    <w:p w14:paraId="3AB5D41F" w14:textId="768BBC0D" w:rsidR="006A4463" w:rsidRDefault="006A4463" w:rsidP="00750748">
      <w:pPr>
        <w:rPr>
          <w:rFonts w:cstheme="minorHAnsi"/>
          <w:szCs w:val="24"/>
        </w:rPr>
      </w:pPr>
      <w:r w:rsidRPr="00260012">
        <w:t xml:space="preserve">The </w:t>
      </w:r>
      <w:r w:rsidRPr="00BC73B1">
        <w:t>prevalence of osteosarcopenia</w:t>
      </w:r>
      <w:r w:rsidRPr="00260012">
        <w:t xml:space="preserve"> among community dwelling populations increases with age and is greater in women than men</w:t>
      </w:r>
      <w:r w:rsidR="001A57D9">
        <w:t xml:space="preserve"> </w:t>
      </w:r>
      <w:r w:rsidR="006B0A8A">
        <w:fldChar w:fldCharType="begin" w:fldLock="1"/>
      </w:r>
      <w:r w:rsidR="006B220B">
        <w:instrText>ADDIN CSL_CITATION {"citationItems":[{"id":"ITEM-1","itemData":{"DOI":"10.1007/s00223-019-00646-6","ISSN":"14320827","PMID":"31848645","abstract":"Osteosarcopenia is an increasingly recognized geriatric syndrome with a considerable prevalence which increases morbidity and mortality. Although osteosarcopenia is a result of age-related deterioration in muscle and bone, there are many risk factors that provoking osteosarcopenia. These risk factors should be considered by the clinicians to treat osteosarcopenia. We assessed the link between osteosarcopenia and conventional risk factors of cardiovascular diseases. This study was a cross-sectional study that has been conducted within the framework of Bushehr Elderly Health (BEH) program stage II in which participants aged ≥ 60 years were included. Osteopenia/osteoporosis was defined as a t-score ≤ − 1.0 standard deviation below the mean values of a young healthy adult. We defined sarcopenia as reduced skeletal muscle mass plus low muscle strength and/or low physical performance. Osteosarcopenia was considered as the presence of both osteopenia/osteoporosis and sarcopenia. We estimated the age-standardized prevalence of osteosarcopenia for men and women, separately. Using modified Poisson regression analysis, adjusted prevalence ratio (PR) with 95% CI was used to show the measure of associations in the final model. Among 2353 participants, 1205 (51.2%) were women. Age-standardized prevalence of osteosarcopenia was 33.8 (95% CI 31.0–36.5) in men and 33.9 (30.9–36.8) in women. In both sexes, the inverse association was detected with body mass index and having osteosarcopenia (PR 0.84, 95% CI 0.81–0.88 in men and 0.77, 95% CI 0.74–0.80 in women). In both sexes, high-fat mass was positively associated with osteosarcopenia [PR 1.46 (95% CI 1.11–1.92) in men, and 2.25 (95% CI 1.71–2.95) in women]. Physical activity had a significant inverse association in men (PR = 0.64, 95% CI 0.46, 0.88), but not in women. Diabetes was also showed a direct association with osteosarcopenia in men (PR 1.33, 95% CI 1.04–1.69). No associations were detected between the lipid profiles and osteosarcopenia. Results demonstrated a high prevalence of osteosarcopenia in both sexes suggesting a high disease burden in a rapidly aging country. Lifestyle and socioeconomic factors, as well as chronic diseases, were significantly associated with osteosarcopenia.","author":[{"dropping-particle":"","family":"Fahimfar","given":"Noushin","non-dropping-particle":"","parse-names":false,"suffix":""},{"dropping-particle":"","family":"Zahedi Tajrishi","given":"Farbod","non-dropping-particle":"","parse-names":false,"suffix":""},{"dropping-particle":"","family":"Gharibzadeh","given":"Safoora","non-dropping-particle":"","parse-names":false,"suffix":""},{"dropping-particle":"","family":"Shafiee","given":"Gita","non-dropping-particle":"","parse-names":false,"suffix":""},{"dropping-particle":"","family":"Tanha","given":"Kiarash","non-dropping-particle":"","parse-names":false,"suffix":""},{"dropping-particle":"","family":"Heshmat","given":"Ramin","non-dropping-particle":"","parse-names":false,"suffix":""},{"dropping-particle":"","family":"Nabipour","given":"Iraj","non-dropping-particle":"","parse-names":false,"suffix":""},{"dropping-particle":"","family":"Raeisi","given":"Alireza","non-dropping-particle":"","parse-names":false,"suffix":""},{"dropping-particle":"","family":"Jalili","given":"Ali","non-dropping-particle":"","parse-names":false,"suffix":""},{"dropping-particle":"","family":"Larijani","given":"Bagher","non-dropping-particle":"","parse-names":false,"suffix":""},{"dropping-particle":"","family":"Ostovar","given":"Afshin","non-dropping-particle":"","parse-names":false,"suffix":""}],"container-title":"Calcified Tissue International","id":"ITEM-1","issue":"4","issued":{"date-parts":[["2020","4","1"]]},"page":"364-370","publisher":"Springer","title":"Prevalence of Osteosarcopenia and Its Association with Cardiovascular Risk Factors in Iranian Older People: Bushehr Elderly Health (BEH) Program","type":"article-journal","volume":"106"},"uris":["http://www.mendeley.com/documents/?uuid=ed1b4bef-242d-48df-a4f0-eac6d5afc9ab"]},{"id":"ITEM-2","itemData":{"DOI":"10.1007/s41999-018-0079-6","ISSN":"18787657","abstract":"Background: Age-related loss of muscle and bone (sarcopenia and osteoporosis), increases the risk of falls and fractures and consequently leads to a substantial economic burden for the society. The combined condition, osteosarcopenia, may identify patients at a higher risk of those outcomes and could be relevant for assessment and treatment in clinical practice. Aim: To evaluate the current knowledge of the prevalence of osteosarcopenia and the fracture risk in older people. Method: A systematic literature review was conducted until 10th March 2018. A total of 1105 papers were detected, whereof 1049 and 29 were excluded by title/abstracts and full-text assessment, respectively. Twenty-seven original papers were included in the systematic review, whereof 17 were suitable for meta-analysis. Results: The prevalence of osteosarcopenia varied (5–37%) depending on the classification of sarcopenia and whether participants were classified initially according to sarcopenia or osteoporosis. In patients with low-energy osteoporotic fractures, sarcopenia was present in 7.8–58% and 1.3–96.3% of the cases, women and men, respectively. The meta-analysis of prevalence of sarcopenia in patients with low-energy fracture (n = 9) was 46% (95% CI 44, 48; p &lt; 0.001). The relative risk of fracture (sarcopenic versus non-sarcopenic) in meta-analysis of four studies was 1.37 (95% CI 1.18, 1.59; p &lt; 0.001). Mean bone mineral density (n = 5) and T-score (n = 3) of femoral neck was significantly lower in sarcopenic participants [− 0.07 g/cm2 (95% CI 0.08, 0.06) and − 0.34 (95% CI − 0.46, − 0.23), respectively]. Conclusion: Osteosarcopenia is frequent and the relative risk of fracture is higher among sarcopenic patients. A standard and strict classification of sarcopenia is needed to assess its true relationship and consequences.","author":[{"dropping-particle":"","family":"Nielsen","given":"Barbara Rubek","non-dropping-particle":"","parse-names":false,"suffix":""},{"dropping-particle":"","family":"Abdulla","given":"Jawdat","non-dropping-particle":"","parse-names":false,"suffix":""},{"dropping-particle":"","family":"Andersen","given":"Hanne Elkjær","non-dropping-particle":"","parse-names":false,"suffix":""},{"dropping-particle":"","family":"Schwarz","given":"Peter","non-dropping-particle":"","parse-names":false,"suffix":""},{"dropping-particle":"","family":"Suetta","given":"Charlotte","non-dropping-particle":"","parse-names":false,"suffix":""}],"container-title":"European Geriatric Medicine","id":"ITEM-2","issue":"4","issued":{"date-parts":[["2018","8","1"]]},"page":"419-434","publisher":"Springer International Publishing","title":"Sarcopenia and osteoporosis in older people: a systematic review and meta-analysis","type":"article","volume":"9"},"uris":["http://www.mendeley.com/documents/?uuid=4a14803a-3406-429b-b691-d9962bc96235"]}],"mendeley":{"formattedCitation":"[53,54]","plainTextFormattedCitation":"[53,54]","previouslyFormattedCitation":"[52,53]"},"properties":{"noteIndex":0},"schema":"https://github.com/citation-style-language/schema/raw/master/csl-citation.json"}</w:instrText>
      </w:r>
      <w:r w:rsidR="006B0A8A">
        <w:fldChar w:fldCharType="separate"/>
      </w:r>
      <w:r w:rsidR="006B220B" w:rsidRPr="006B220B">
        <w:rPr>
          <w:noProof/>
        </w:rPr>
        <w:t>[53,54]</w:t>
      </w:r>
      <w:r w:rsidR="006B0A8A">
        <w:fldChar w:fldCharType="end"/>
      </w:r>
      <w:r w:rsidRPr="00260012">
        <w:t xml:space="preserve">. </w:t>
      </w:r>
      <w:r w:rsidR="001A57D9">
        <w:t>Estimates vary considerably,</w:t>
      </w:r>
      <w:r w:rsidRPr="00260012">
        <w:t xml:space="preserve"> between 5 and 37% depending on the population and definition of sarcopenia used, with the highest rates observed in those </w:t>
      </w:r>
      <w:r w:rsidR="00EA794B">
        <w:t xml:space="preserve">individuals </w:t>
      </w:r>
      <w:r w:rsidRPr="00260012">
        <w:t xml:space="preserve">with </w:t>
      </w:r>
      <w:r w:rsidR="00EA794B">
        <w:t xml:space="preserve">prevalent </w:t>
      </w:r>
      <w:r w:rsidRPr="00260012">
        <w:t>fractures</w:t>
      </w:r>
      <w:r w:rsidR="001A57D9">
        <w:t xml:space="preserve"> </w:t>
      </w:r>
      <w:r w:rsidRPr="00260012">
        <w:fldChar w:fldCharType="begin" w:fldLock="1"/>
      </w:r>
      <w:r w:rsidR="006B220B">
        <w:instrText>ADDIN CSL_CITATION {"citationItems":[{"id":"ITEM-1","itemData":{"DOI":"10.1016/j.exger.2020.110974","ISSN":"18736815","PMID":"32464171","abstract":"Introduction: As life expectancy increases, a growing percentage of older individuals with age-related diseases such as osteoporosis and sarcopenia are expected. Patients with both conditions, i.e. patient with osteosarcopenia, are suggested to have a higher risk of fall and fracture compared to individuals with either condition. Aim: To investigate the potential relationship between low bone mineral density (BMD) and muscle dysfunction in a Danish cohort of older home-dwelling individuals. Furthermore, to examine the prevalence of osteosarcopenia and alterations in prevalence depending on cut-off values chosen. Method: Measures of BMD, relative appendicular lean mass and hand grip strength were assessed in 529 individuals aged 65+ from the population-based cross-sectional Copenhagen Sarcopenia Study (CSS). Osteoporosis was diagnosed according to the World Health Organization guidelines. Sarcopenia was diagnosed in accordance with the guidelines from the European Working Group on Sarcopenia in Older People (EWGSOP2) with application of cut-off values from the EWGSOP2 paper compared to cut-off values derived from a local cohort (CSS). Results: 19.2% had osteoporosis (66 women and 35 men), whereas 2.7% (6 women and 8 men) and 4.2% (7 women and 15 men) had sarcopenia with application of EWGSOP2 and CSS cut-off values, respectively. Using the EWGSOP2 cut-off values, 1.5% (4 women and 4 men) were diagnosed with osteosarcopenia compared to 1.4% (4 women and 3 men) using CSS cut-off values. In the osteoporosis sub-population, 8% (EWGSOP2) and 7% (CSS) had sarcopenia and within the sarcopenia sub-population, 61.5% (EWGSOP2) and 33.3% (CSS) had osteoporosis. At all sites, BMD was lower among individuals with sarcopenia and sarcopenia increased the risk of osteoporosis (odds ratios: EWGSOP2: 7.3 (p &lt; 0.001) and CSS: 2.2 (ns)). Conclusion: Osteosarcopenia was present in 1.5% of a group of healthy home-dwelling older individuals. Notably, individuals with sarcopenia had lower BMD and a higher risk of osteoporosis, whereas the opposite (prevalence of sarcopenia in individuals with osteoporosis) was not as frequent. Our data indicate that screening for sarcopenia and osteoporosis should be performed simultaneously in older individuals at high risk of falls and fractures. However, further studies with outcome-related results are needed to identify optimal measures of osteosarcopenia and cut-off values for sarcopenia.","author":[{"dropping-particle":"","family":"Nielsen","given":"B. R.","non-dropping-particle":"","parse-names":false,"suffix":""},{"dropping-particle":"","family":"Andersen","given":"H. E.","non-dropping-particle":"","parse-names":false,"suffix":""},{"dropping-particle":"","family":"Haddock","given":"B.","non-dropping-particle":"","parse-names":false,"suffix":""},{"dropping-particle":"","family":"Hovind","given":"P.","non-dropping-particle":"","parse-names":false,"suffix":""},{"dropping-particle":"","family":"Schwarz","given":"P.","non-dropping-particle":"","parse-names":false,"suffix":""},{"dropping-particle":"","family":"Suetta","given":"C.","non-dropping-particle":"","parse-names":false,"suffix":""}],"container-title":"Experimental Gerontology","id":"ITEM-1","issued":{"date-parts":[["2020","9","1"]]},"page":"110974","publisher":"Elsevier Inc.","title":"Prevalence of muscle dysfunction concomitant with osteoporosis in a home-dwelling Danish population aged 65–93 years - The Copenhagen Sarcopenia Study","type":"article-journal","volume":"138"},"uris":["http://www.mendeley.com/documents/?uuid=6bd7b9bc-fcdc-4fc5-9daf-c3d5f049a06d"]},{"id":"ITEM-2","itemData":{"DOI":"10.1007/s00223-019-00646-6","ISSN":"14320827","PMID":"31848645","abstract":"Osteosarcopenia is an increasingly recognized geriatric syndrome with a considerable prevalence which increases morbidity and mortality. Although osteosarcopenia is a result of age-related deterioration in muscle and bone, there are many risk factors that provoking osteosarcopenia. These risk factors should be considered by the clinicians to treat osteosarcopenia. We assessed the link between osteosarcopenia and conventional risk factors of cardiovascular diseases. This study was a cross-sectional study that has been conducted within the framework of Bushehr Elderly Health (BEH) program stage II in which participants aged ≥ 60 years were included. Osteopenia/osteoporosis was defined as a t-score ≤ − 1.0 standard deviation below the mean values of a young healthy adult. We defined sarcopenia as reduced skeletal muscle mass plus low muscle strength and/or low physical performance. Osteosarcopenia was considered as the presence of both osteopenia/osteoporosis and sarcopenia. We estimated the age-standardized prevalence of osteosarcopenia for men and women, separately. Using modified Poisson regression analysis, adjusted prevalence ratio (PR) with 95% CI was used to show the measure of associations in the final model. Among 2353 participants, 1205 (51.2%) were women. Age-standardized prevalence of osteosarcopenia was 33.8 (95% CI 31.0–36.5) in men and 33.9 (30.9–36.8) in women. In both sexes, the inverse association was detected with body mass index and having osteosarcopenia (PR 0.84, 95% CI 0.81–0.88 in men and 0.77, 95% CI 0.74–0.80 in women). In both sexes, high-fat mass was positively associated with osteosarcopenia [PR 1.46 (95% CI 1.11–1.92) in men, and 2.25 (95% CI 1.71–2.95) in women]. Physical activity had a significant inverse association in men (PR = 0.64, 95% CI 0.46, 0.88), but not in women. Diabetes was also showed a direct association with osteosarcopenia in men (PR 1.33, 95% CI 1.04–1.69). No associations were detected between the lipid profiles and osteosarcopenia. Results demonstrated a high prevalence of osteosarcopenia in both sexes suggesting a high disease burden in a rapidly aging country. Lifestyle and socioeconomic factors, as well as chronic diseases, were significantly associated with osteosarcopenia.","author":[{"dropping-particle":"","family":"Fahimfar","given":"Noushin","non-dropping-particle":"","parse-names":false,"suffix":""},{"dropping-particle":"","family":"Zahedi Tajrishi","given":"Farbod","non-dropping-particle":"","parse-names":false,"suffix":""},{"dropping-particle":"","family":"Gharibzadeh","given":"Safoora","non-dropping-particle":"","parse-names":false,"suffix":""},{"dropping-particle":"","family":"Shafiee","given":"Gita","non-dropping-particle":"","parse-names":false,"suffix":""},{"dropping-particle":"","family":"Tanha","given":"Kiarash","non-dropping-particle":"","parse-names":false,"suffix":""},{"dropping-particle":"","family":"Heshmat","given":"Ramin","non-dropping-particle":"","parse-names":false,"suffix":""},{"dropping-particle":"","family":"Nabipour","given":"Iraj","non-dropping-particle":"","parse-names":false,"suffix":""},{"dropping-particle":"","family":"Raeisi","given":"Alireza","non-dropping-particle":"","parse-names":false,"suffix":""},{"dropping-particle":"","family":"Jalili","given":"Ali","non-dropping-particle":"","parse-names":false,"suffix":""},{"dropping-particle":"","family":"Larijani","given":"Bagher","non-dropping-particle":"","parse-names":false,"suffix":""},{"dropping-particle":"","family":"Ostovar","given":"Afshin","non-dropping-particle":"","parse-names":false,"suffix":""}],"container-title":"Calcified Tissue International","id":"ITEM-2","issue":"4","issued":{"date-parts":[["2020","4","1"]]},"page":"364-370","publisher":"Springer","title":"Prevalence of Osteosarcopenia and Its Association with Cardiovascular Risk Factors in Iranian Older People: Bushehr Elderly Health (BEH) Program","type":"article-journal","volume":"106"},"uris":["http://www.mendeley.com/documents/?uuid=ed1b4bef-242d-48df-a4f0-eac6d5afc9ab"]}],"mendeley":{"formattedCitation":"[53,55]","plainTextFormattedCitation":"[53,55]","previouslyFormattedCitation":"[52,54]"},"properties":{"noteIndex":0},"schema":"https://github.com/citation-style-language/schema/raw/master/csl-citation.json"}</w:instrText>
      </w:r>
      <w:r w:rsidRPr="00260012">
        <w:fldChar w:fldCharType="separate"/>
      </w:r>
      <w:r w:rsidR="006B220B" w:rsidRPr="006B220B">
        <w:rPr>
          <w:noProof/>
        </w:rPr>
        <w:t>[53,55]</w:t>
      </w:r>
      <w:r w:rsidRPr="00260012">
        <w:fldChar w:fldCharType="end"/>
      </w:r>
      <w:r w:rsidRPr="00260012">
        <w:t>. The prevalence of osteosarcopenia will inevitably increase as the population grow older</w:t>
      </w:r>
      <w:r w:rsidR="001A57D9">
        <w:t xml:space="preserve"> </w:t>
      </w:r>
      <w:r w:rsidRPr="00260012">
        <w:fldChar w:fldCharType="begin" w:fldLock="1"/>
      </w:r>
      <w:r w:rsidR="006B220B">
        <w:instrText>ADDIN CSL_CITATION {"citationItems":[{"id":"ITEM-1","itemData":{"DOI":"10.1007/s41999-018-0079-6","ISSN":"18787657","abstract":"Background: Age-related loss of muscle and bone (sarcopenia and osteoporosis), increases the risk of falls and fractures and consequently leads to a substantial economic burden for the society. The combined condition, osteosarcopenia, may identify patients at a higher risk of those outcomes and could be relevant for assessment and treatment in clinical practice. Aim: To evaluate the current knowledge of the prevalence of osteosarcopenia and the fracture risk in older people. Method: A systematic literature review was conducted until 10th March 2018. A total of 1105 papers were detected, whereof 1049 and 29 were excluded by title/abstracts and full-text assessment, respectively. Twenty-seven original papers were included in the systematic review, whereof 17 were suitable for meta-analysis. Results: The prevalence of osteosarcopenia varied (5–37%) depending on the classification of sarcopenia and whether participants were classified initially according to sarcopenia or osteoporosis. In patients with low-energy osteoporotic fractures, sarcopenia was present in 7.8–58% and 1.3–96.3% of the cases, women and men, respectively. The meta-analysis of prevalence of sarcopenia in patients with low-energy fracture (n = 9) was 46% (95% CI 44, 48; p &lt; 0.001). The relative risk of fracture (sarcopenic versus non-sarcopenic) in meta-analysis of four studies was 1.37 (95% CI 1.18, 1.59; p &lt; 0.001). Mean bone mineral density (n = 5) and T-score (n = 3) of femoral neck was significantly lower in sarcopenic participants [− 0.07 g/cm2 (95% CI 0.08, 0.06) and − 0.34 (95% CI − 0.46, − 0.23), respectively]. Conclusion: Osteosarcopenia is frequent and the relative risk of fracture is higher among sarcopenic patients. A standard and strict classification of sarcopenia is needed to assess its true relationship and consequences.","author":[{"dropping-particle":"","family":"Nielsen","given":"Barbara Rubek","non-dropping-particle":"","parse-names":false,"suffix":""},{"dropping-particle":"","family":"Abdulla","given":"Jawdat","non-dropping-particle":"","parse-names":false,"suffix":""},{"dropping-particle":"","family":"Andersen","given":"Hanne Elkjær","non-dropping-particle":"","parse-names":false,"suffix":""},{"dropping-particle":"","family":"Schwarz","given":"Peter","non-dropping-particle":"","parse-names":false,"suffix":""},{"dropping-particle":"","family":"Suetta","given":"Charlotte","non-dropping-particle":"","parse-names":false,"suffix":""}],"container-title":"European Geriatric Medicine","id":"ITEM-1","issue":"4","issued":{"date-parts":[["2018","8","1"]]},"page":"419-434","publisher":"Springer International Publishing","title":"Sarcopenia and osteoporosis in older people: a systematic review and meta-analysis","type":"article","volume":"9"},"uris":["http://www.mendeley.com/documents/?uuid=9c5ea718-4779-3405-966e-4f8247959856"]}],"mendeley":{"formattedCitation":"[54]","plainTextFormattedCitation":"[54]","previouslyFormattedCitation":"[53]"},"properties":{"noteIndex":0},"schema":"https://github.com/citation-style-language/schema/raw/master/csl-citation.json"}</w:instrText>
      </w:r>
      <w:r w:rsidRPr="00260012">
        <w:fldChar w:fldCharType="separate"/>
      </w:r>
      <w:r w:rsidR="006B220B" w:rsidRPr="006B220B">
        <w:rPr>
          <w:noProof/>
        </w:rPr>
        <w:t>[54]</w:t>
      </w:r>
      <w:r w:rsidRPr="00260012">
        <w:fldChar w:fldCharType="end"/>
      </w:r>
      <w:r w:rsidRPr="00260012">
        <w:t xml:space="preserve">. </w:t>
      </w:r>
      <w:r w:rsidR="005C072C">
        <w:t>A recent systematic review</w:t>
      </w:r>
      <w:r w:rsidR="001A57D9">
        <w:t xml:space="preserve"> </w:t>
      </w:r>
      <w:r w:rsidR="005C072C">
        <w:t xml:space="preserve">searched for studies that reported the association between osteosarcopenia and fracture, falls and mortality </w:t>
      </w:r>
      <w:r w:rsidR="006B0A8A">
        <w:fldChar w:fldCharType="begin" w:fldLock="1"/>
      </w:r>
      <w:r w:rsidR="006B220B">
        <w:instrText>ADDIN CSL_CITATION {"citationItems":[{"id":"ITEM-1","itemData":{"DOI":"10.1007/S00198-021-05963-X/FIGURES/5","ISSN":"14332965","PMID":"33877382","abstract":"Summary: Osteosarcopenia is defined as the concomitant occurrence of sarcopenia and osteoporosis/osteopenia. This study aimed to clarify whether osteosarcopenia implies a greater risk of fractures, mortality, and falls and to draw attention to osteosarcopenia. Introduction: Osteosarcopenia, which is characterized by the co-existence of osteoporosis/osteopenia and sarcopenia, is one of the most challenging geriatric syndromes. However, the association between osteosarcopenia and the risk of falls, fractures, disability, and mortality is controversial. Methods: We searched PubMed, Embase, and the Cochrane Central Register of Controlled Trials, from their inception to March 18, 2021, for cohort studies on the relationship between osteosarcopenia and fractures, falls, and mortality. Two reviewers independently extracted data and assessed study quality. A pooled analysis was performed to calculate odds ratios (ORs) and 95% confidence intervals (CIs) using fixed or random-effects models. Results: Eight cohort studies including 19,836 participants showed that osteosarcopenia significantly increased the risk of fracture (OR 2.46, 95% CI 1.83–3.30, Pheterogeneity = 0.006, I2 = 63.0%), three cohort studies involving 2601 participants indicated that osteosarcopenia significantly increased the risk of mortality (OR 1.66, 95% CI 1.23–2.26, Pheterogeneity = 0.214, I2 = 35.2%), and three cohort studies involving 3144 participants indicated that osteosarcopenia significantly increased the risk of falls (OR 1.62, 95% CI 1.28–2.04, Pheterogeneity = 0.219, I2 = 34.1%). No publication bias existed among the studies regarding the association between osteosarcopenia and fractures. The findings were robust according to the subgroup and sensitivity analyses. Conclusions: This pooled analysis demonstrated that osteosarcopenia significantly increased the risk of fractures, falls, and mortality, thus highlighting its relevance in daily life. Therefore, we suggest that elderly persons should be aware of the risks associated with osteosarcopenia.","author":[{"dropping-particle":"","family":"Teng","given":"Z.","non-dropping-particle":"","parse-names":false,"suffix":""},{"dropping-particle":"","family":"Zhu","given":"Y.","non-dropping-particle":"","parse-names":false,"suffix":""},{"dropping-particle":"","family":"Teng","given":"Y.","non-dropping-particle":"","parse-names":false,"suffix":""},{"dropping-particle":"","family":"Long","given":"Q.","non-dropping-particle":"","parse-names":false,"suffix":""},{"dropping-particle":"","family":"Hao","given":"Q.","non-dropping-particle":"","parse-names":false,"suffix":""},{"dropping-particle":"","family":"Yu","given":"X.","non-dropping-particle":"","parse-names":false,"suffix":""},{"dropping-particle":"","family":"Yang","given":"L.","non-dropping-particle":"","parse-names":false,"suffix":""},{"dropping-particle":"","family":"Lv","given":"Y.","non-dropping-particle":"","parse-names":false,"suffix":""},{"dropping-particle":"","family":"Liu","given":"J.","non-dropping-particle":"","parse-names":false,"suffix":""},{"dropping-particle":"","family":"Zeng","given":"Y.","non-dropping-particle":"","parse-names":false,"suffix":""},{"dropping-particle":"","family":"Lu","given":"S.","non-dropping-particle":"","parse-names":false,"suffix":""}],"container-title":"Osteoporosis International","id":"ITEM-1","issue":"11","issued":{"date-parts":[["2021","11","1"]]},"page":"2173-2183","publisher":"Springer Science and Business Media Deutschland GmbH","title":"The analysis of osteosarcopenia as a risk factor for fractures, mortality, and falls","type":"article-journal","volume":"32"},"uris":["http://www.mendeley.com/documents/?uuid=ae19a05b-82cc-3b69-a518-3da9c0c96fc6"]}],"mendeley":{"formattedCitation":"[56]","plainTextFormattedCitation":"[56]","previouslyFormattedCitation":"[55]"},"properties":{"noteIndex":0},"schema":"https://github.com/citation-style-language/schema/raw/master/csl-citation.json"}</w:instrText>
      </w:r>
      <w:r w:rsidR="006B0A8A">
        <w:fldChar w:fldCharType="separate"/>
      </w:r>
      <w:r w:rsidR="006B220B" w:rsidRPr="006B220B">
        <w:rPr>
          <w:noProof/>
        </w:rPr>
        <w:t>[56]</w:t>
      </w:r>
      <w:r w:rsidR="006B0A8A">
        <w:fldChar w:fldCharType="end"/>
      </w:r>
      <w:r w:rsidR="005C072C">
        <w:t xml:space="preserve">. Having identified eight cohort studies including 19.836 participants, the authors reported a OR of 2.46, 95% CI 1.83-3.30 for fracture; from three cohort studies of 2601 participants osteosarcopenia was associated with an OR of 1.66 </w:t>
      </w:r>
      <w:r w:rsidR="001A57D9">
        <w:t>95</w:t>
      </w:r>
      <w:r w:rsidR="005C072C">
        <w:t xml:space="preserve">% CI 1.23-2.26 for mortality and from three cohort studies involving 3144 participants the authors identified an OR of 1.62, 95% CI 1.28-2.04 for falls associated with the condition. The overlap between osteoporosis, sarcopenia and frailty in community dwelling adults was highlighted by our own group in a paper that reported that the likelihood of being frail was markedly higher in the presence of both sarcopenia and osteoporosis than in the presence of sarcopenia alone or OP alone </w:t>
      </w:r>
      <w:r w:rsidR="00140D2D">
        <w:fldChar w:fldCharType="begin" w:fldLock="1"/>
      </w:r>
      <w:r w:rsidR="006B220B">
        <w:instrText>ADDIN CSL_CITATION {"citationItems":[{"id":"ITEM-1","itemData":{"DOI":"10.1002/JCSM.12870","ISSN":"2190-6009","abstract":"Background: Ageing is commonly associated with sarcopenia (SP) and osteoporosis (OP), both of which are associated with disability, impaired quality of life, and mortality. The aims of this study were to explore the relationships between SP, OP, frailty, and multimorbidity in community-dwelling older adults participating in the Hertfordshire Cohort Study (HCS) and to determine whether coexistence of OP and SP was associated with a significantly heavier health burden. Methods: At baseline, 405 participants self-reported their comorbidities. Cut-offs for low grip strength and appendicular lean mass index were used according to the EWSGOP2 criteria to define SP. OP was diagnosed when T-scores of &lt; −2.5 were present at the femoral neck or the participant reported use of the anti-OP medications including hormone replacement therapy (HRT), raloxifene, or bisphosphonates. Frailty was defined using the standard Fried definition. Results: One hundred ninety-nine men and 206 women were included in the study. Baseline median (interquartile range) age of participants was 75.5 (73.4–77.9) years. Twenty-six (8%) and 66 (21.4%) of the participants had SP and OP, respectively. Eighty-three (20.5%) reported three or more comorbidities. The prevalence of pre-frailty and frailty in the study sample was 57.5% and 8.1%, respectively. Having SP only was strongly associated with frailty [odds ratio (OR) 8.28, 95% confidence interval (CI) 1.27, 54.03; P = 0.027] while the association between having OP alone and frailty was weaker (OR 2.57, 95% CI 0.61, 10.78; P = 0.196). The likelihood of being frail was substantially higher in the presence of coexisting SP and OP (OR 26.15, 95% CI 3.13, 218.76; P = 0.003). SP alone and OP alone were both associated with having three or more comorbidities (OR 4.71, 95% CI 1.50, 14.76; P = 0.008 and OR 2.86, 95% CI 1.32, 6.22; P = 0.008, respectively) although the coexistence of SP and OP was not significantly associated with multimorbidity (OR 3.45, 95% CI 0.59, 20.26; P = 0.171). Conclusions: Individuals living with frailty were often osteosarcopenic. Multimorbidity was common in individuals with either SP or OP. Early identification of SP and OP not only allows implementation of treatment strategies but also presents an opportunity to mitigate frailty risk.","author":[{"dropping-particle":"","family":"Laskou","given":"Faidra","non-dropping-particle":"","parse-names":false,"suffix":""},{"dropping-particle":"","family":"Fuggle","given":"Nicholas R.","non-dropping-particle":"","parse-names":false,"suffix":""},{"dropping-particle":"","family":"Patel","given":"Harnish P.","non-dropping-particle":"","parse-names":false,"suffix":""},{"dropping-particle":"","family":"Jameson","given":"Karen","non-dropping-particle":"","parse-names":false,"suffix":""},{"dropping-particle":"","family":"Cooper","given":"Cyrus","non-dropping-particle":"","parse-names":false,"suffix":""},{"dropping-particle":"","family":"Dennison","given":"Elaine","non-dropping-particle":"","parse-names":false,"suffix":""}],"container-title":"Journal of Cachexia, Sarcopenia and Muscle","id":"ITEM-1","issued":{"date-parts":[["2021","12","6"]]},"publisher":"Springer Nature","title":"Associations of osteoporosis and sarcopenia with frailty and multimorbidity among participants of the Hertfordshire Cohort Study","type":"article-journal"},"uris":["http://www.mendeley.com/documents/?uuid=ee2321d0-e7c0-3521-8e07-868cfab289c9"]}],"mendeley":{"formattedCitation":"[57]","plainTextFormattedCitation":"[57]","previouslyFormattedCitation":"[56]"},"properties":{"noteIndex":0},"schema":"https://github.com/citation-style-language/schema/raw/master/csl-citation.json"}</w:instrText>
      </w:r>
      <w:r w:rsidR="00140D2D">
        <w:fldChar w:fldCharType="separate"/>
      </w:r>
      <w:r w:rsidR="006B220B" w:rsidRPr="006B220B">
        <w:rPr>
          <w:noProof/>
        </w:rPr>
        <w:t>[57]</w:t>
      </w:r>
      <w:r w:rsidR="00140D2D">
        <w:fldChar w:fldCharType="end"/>
      </w:r>
      <w:r w:rsidR="00140D2D">
        <w:t>.</w:t>
      </w:r>
      <w:r w:rsidR="005C072C">
        <w:t xml:space="preserve"> </w:t>
      </w:r>
    </w:p>
    <w:p w14:paraId="4E040C34" w14:textId="1E667D51" w:rsidR="000B5C5B" w:rsidRPr="000B5C5B" w:rsidRDefault="000B5C5B" w:rsidP="00140D2D">
      <w:pPr>
        <w:pStyle w:val="Heading1"/>
      </w:pPr>
      <w:r w:rsidRPr="000B5C5B">
        <w:t>Pathophysiology with ag</w:t>
      </w:r>
      <w:r w:rsidR="00140D2D">
        <w:t>e</w:t>
      </w:r>
      <w:r w:rsidRPr="000B5C5B">
        <w:t>ing</w:t>
      </w:r>
    </w:p>
    <w:p w14:paraId="54E5530B" w14:textId="4917C0B3" w:rsidR="00C17267" w:rsidRPr="00260012" w:rsidRDefault="00DC6191" w:rsidP="00750748">
      <w:r w:rsidRPr="00260012">
        <w:t xml:space="preserve">Both genetic and environmental factors are important </w:t>
      </w:r>
      <w:r w:rsidR="00CF7FAA" w:rsidRPr="00260012">
        <w:t xml:space="preserve">for </w:t>
      </w:r>
      <w:r w:rsidR="000B5C5B">
        <w:t>maintaining</w:t>
      </w:r>
      <w:r w:rsidR="00CF7FAA" w:rsidRPr="00260012">
        <w:t xml:space="preserve"> musculoskeletal health</w:t>
      </w:r>
      <w:r w:rsidR="00140D2D">
        <w:t xml:space="preserve"> </w:t>
      </w:r>
      <w:r w:rsidR="00930CFD" w:rsidRPr="00260012">
        <w:fldChar w:fldCharType="begin" w:fldLock="1"/>
      </w:r>
      <w:r w:rsidR="006B220B">
        <w:instrText>ADDIN CSL_CITATION {"citationItems":[{"id":"ITEM-1","itemData":{"DOI":"10.1002/jcp.25001","ISSN":"10974652","PMID":"25820482","abstract":"Loss of bone and muscle with advancing age represent a huge threat to loss of independence in later life. Osteoporosis represents a major public health problem through its association with fragility fractures, primarily of the hip, spine and distal forearm. Sarcopenia, the age related loss of muscle mass and function, may add to fracture risk by increasing falls risk. In the context of muscle aging, it is important to remember that it is not just a decline in muscle mass which contributes to the deterioration of muscle function. Other factors underpinning muscle quality come into play, including muscle composition, aerobic capacity and metabolism, fatty infiltration, insulin resistance, fibrosis and neural activation. Genetic, developmental, endocrine and lifestyle factors, such as physical activity, smoking and poor diet have dual effects on both muscle and bone mass in later life and these will be reviewed here. Recent work has highlighted a possible role for the early environment. Inflammaging is an exciting emerging research field that is likely to prove relevant to future work, including interventions designed to retard to reverse bone and muscle loss with age.","author":[{"dropping-particle":"","family":"Curtis","given":"Elizabeth","non-dropping-particle":"","parse-names":false,"suffix":""},{"dropping-particle":"","family":"Litwic","given":"Anna","non-dropping-particle":"","parse-names":false,"suffix":""},{"dropping-particle":"","family":"Cooper","given":"Cyrus","non-dropping-particle":"","parse-names":false,"suffix":""},{"dropping-particle":"","family":"Dennison","given":"Elaine","non-dropping-particle":"","parse-names":false,"suffix":""}],"container-title":"Journal of Cellular Physiology","id":"ITEM-1","issue":"11","issued":{"date-parts":[["2015","11","1"]]},"page":"2618-2625","publisher":"Wiley-Liss Inc.","title":"Determinants of Muscle and Bone Aging","type":"article","volume":"230"},"uris":["http://www.mendeley.com/documents/?uuid=314e1168-6cae-3ae6-a096-01aeeca4162f"]}],"mendeley":{"formattedCitation":"[58]","plainTextFormattedCitation":"[58]","previouslyFormattedCitation":"[57]"},"properties":{"noteIndex":0},"schema":"https://github.com/citation-style-language/schema/raw/master/csl-citation.json"}</w:instrText>
      </w:r>
      <w:r w:rsidR="00930CFD" w:rsidRPr="00260012">
        <w:fldChar w:fldCharType="separate"/>
      </w:r>
      <w:r w:rsidR="006B220B" w:rsidRPr="006B220B">
        <w:rPr>
          <w:noProof/>
        </w:rPr>
        <w:t>[58]</w:t>
      </w:r>
      <w:r w:rsidR="00930CFD" w:rsidRPr="00260012">
        <w:fldChar w:fldCharType="end"/>
      </w:r>
      <w:r w:rsidR="00134BC4">
        <w:t>; s</w:t>
      </w:r>
      <w:r w:rsidR="00C23D79" w:rsidRPr="00260012">
        <w:rPr>
          <w:color w:val="000000"/>
          <w:shd w:val="clear" w:color="auto" w:fill="FFFFFF"/>
        </w:rPr>
        <w:t>keletal muscle and bone share common embryological origins from mesodermal cell populations.</w:t>
      </w:r>
      <w:r w:rsidR="00820DF5" w:rsidRPr="00260012">
        <w:rPr>
          <w:color w:val="000000"/>
          <w:shd w:val="clear" w:color="auto" w:fill="FFFFFF"/>
        </w:rPr>
        <w:t xml:space="preserve"> </w:t>
      </w:r>
      <w:r w:rsidR="00CC6111" w:rsidRPr="00260012">
        <w:t xml:space="preserve">In the next section, we will emphasize on age related changes that affects the </w:t>
      </w:r>
      <w:r w:rsidR="0061279D" w:rsidRPr="00260012">
        <w:t>‘muscle-bone unit’</w:t>
      </w:r>
      <w:r w:rsidR="00CC6111" w:rsidRPr="00260012">
        <w:t xml:space="preserve">. </w:t>
      </w:r>
    </w:p>
    <w:p w14:paraId="2F42C507" w14:textId="13A6047F" w:rsidR="00883AC1" w:rsidRPr="00260012" w:rsidRDefault="000643AA" w:rsidP="00750748">
      <w:r w:rsidRPr="00260012">
        <w:t xml:space="preserve">An adaptive capability of bones within an individual’s lifespan was </w:t>
      </w:r>
      <w:r w:rsidR="00902F9D" w:rsidRPr="00260012">
        <w:t>recognised</w:t>
      </w:r>
      <w:r w:rsidRPr="00260012">
        <w:t xml:space="preserve"> </w:t>
      </w:r>
      <w:r w:rsidR="00E93D7F">
        <w:t xml:space="preserve">in the </w:t>
      </w:r>
      <w:r w:rsidRPr="00260012">
        <w:t xml:space="preserve">1990’s. </w:t>
      </w:r>
      <w:r w:rsidR="00902F9D" w:rsidRPr="00260012">
        <w:t>The mechanostat hypothesis, described by Frost, indicated that when muscle strength decreases with age</w:t>
      </w:r>
      <w:r w:rsidR="00134BC4">
        <w:t xml:space="preserve"> this</w:t>
      </w:r>
      <w:r w:rsidR="00902F9D" w:rsidRPr="00260012">
        <w:t xml:space="preserve"> put</w:t>
      </w:r>
      <w:r w:rsidR="00134BC4">
        <w:t>s</w:t>
      </w:r>
      <w:r w:rsidR="00902F9D" w:rsidRPr="00260012">
        <w:t xml:space="preserve"> bones into partial disuse and make remodelling begin to reduce their strength and mass</w:t>
      </w:r>
      <w:r w:rsidR="00714FBA">
        <w:t xml:space="preserve"> </w:t>
      </w:r>
      <w:r w:rsidR="00140D2D">
        <w:fldChar w:fldCharType="begin" w:fldLock="1"/>
      </w:r>
      <w:r w:rsidR="006B220B">
        <w:instrText>ADDIN CSL_CITATION {"citationItems":[{"id":"ITEM-1","itemData":{"DOI":"10.1002/ar.a.10119","ISSN":"0003276X","abstract":"The still-evolving mechanostat hypothesis for bones inserts tissue-level realities into the former knowledge gap between bone's organ-level and cell-level realities. It concerns load-bearing bones in postnatal free-living bony vertebrates, physiologic bone loading, and how bones adapt their strength to the mechanical loads on them. Voluntary mechanical usage determines most of the postnatal strength of healthy bones in ways that minimize nontraumatic fractures and create a bone-strength safety factor. The mechanostat hypothesis predicts 32 things that occur, including the gross anatomical bone abnormalities in osteogenesis imperfecta; it distinguishes postnatal situations from baseline conditions at birth; it distinguishes bones that carry typical voluntary loads from bones that have other chief functions; and it distinguishes traumatic from nontraumatic fractures. It provides functional definitions of mechanical bone competence, bone quality, osteopenias, and osteoporoses. It includes permissive hormonal and other effects on bones, a marrow mediator mechanism, some limitations of clinical densitometry, a cause of bone \"mass\" plateaus during treatment, an \"adaptational lag\" in some children, and some vibration effects on bones. The mechanostat hypothesis may have analogs in nonosseous skeletal organs as well. © 2003 Wiley-Liss, Inc.","author":[{"dropping-particle":"","family":"Frost","given":"Harold M.","non-dropping-particle":"","parse-names":false,"suffix":""}],"container-title":"Anatomical Record - Part A Discoveries in Molecular, Cellular, and Evolutionary Biology","id":"ITEM-1","issue":"2","issued":{"date-parts":[["2003"]]},"page":"1081-1101","publisher":"Wiley-Liss Inc.","title":"Bone's Mechanostat: A 2003 Update","type":"article","volume":"275"},"uris":["http://www.mendeley.com/documents/?uuid=217f12d9-7804-43b9-9c29-238e106807ff"]},{"id":"ITEM-2","itemData":{"DOI":"10.1359/jbmr.1997.12.10.1539","ISSN":"08840431","abstract":"Bone strength and 'mass' normally adapt to the largest voluntary loads on bones. The loads come from muscles, not body weight. Bone modeling can increase bone strength and 'mass,' bone remodeling can conserve or reduce them, and each can turn ON and OFF in response to its own threshold range of bone strains. During growth, the loads on bones from body weight and muscle forces increase, and modeling correspondingly increases bone strength and 'mass.' In young adults those loads usually plateau, so bone strength can 'catch up' and modeling can turn OFF. Meanwhile remodeling keeps existing bone. After about 30 years of age, muscle strength usually decreases. In aging adults this would put bones that had adapted to stronger young-adult muscles into partial disuse and make remodeling begin to reduce their strength and 'mass,' as disuse regularly does in experimental situations in other mammals, both growing and adult. Those changes associate strongly with the size of the bone strains caused by the loads on bone. While nonmechanical effects associated with aging should contribute to that age-related bone loss too, a new skeletal paradigm suggests the above mechanical influences would dominate control of the process in time and anatomical space.","author":[{"dropping-particle":"","family":"Frost","given":"Harold M.","non-dropping-particle":"","parse-names":false,"suffix":""}],"container-title":"Journal of Bone and Mineral Research","id":"ITEM-2","issue":"10","issued":{"date-parts":[["1997","10","1"]]},"page":"1539-1546","publisher":"John Wiley and Sons Inc.","title":"On Our Age-Related Bone Loss: Insights from a New Paradigm","type":"article-journal","volume":"12"},"uris":["http://www.mendeley.com/documents/?uuid=a00e9a77-6a23-49b6-ac48-8078f85358e6"]}],"mendeley":{"formattedCitation":"[59,60]","plainTextFormattedCitation":"[59,60]","previouslyFormattedCitation":"[58,59]"},"properties":{"noteIndex":0},"schema":"https://github.com/citation-style-language/schema/raw/master/csl-citation.json"}</w:instrText>
      </w:r>
      <w:r w:rsidR="00140D2D">
        <w:fldChar w:fldCharType="separate"/>
      </w:r>
      <w:r w:rsidR="006B220B" w:rsidRPr="006B220B">
        <w:rPr>
          <w:noProof/>
        </w:rPr>
        <w:t>[59,60]</w:t>
      </w:r>
      <w:r w:rsidR="00140D2D">
        <w:fldChar w:fldCharType="end"/>
      </w:r>
      <w:r w:rsidR="000430C7">
        <w:t>.</w:t>
      </w:r>
      <w:r w:rsidR="00502B90" w:rsidRPr="00260012">
        <w:t xml:space="preserve"> </w:t>
      </w:r>
      <w:r w:rsidR="001A57D9">
        <w:t xml:space="preserve">Furthermore, </w:t>
      </w:r>
      <w:r w:rsidR="00140D2D">
        <w:t>i</w:t>
      </w:r>
      <w:r w:rsidR="00140D2D" w:rsidRPr="00260012">
        <w:t>nflamm</w:t>
      </w:r>
      <w:r w:rsidR="007263C2">
        <w:t>-</w:t>
      </w:r>
      <w:r w:rsidR="00140D2D" w:rsidRPr="00260012">
        <w:t>aging</w:t>
      </w:r>
      <w:r w:rsidR="003E65B0" w:rsidRPr="00260012">
        <w:t xml:space="preserve"> </w:t>
      </w:r>
      <w:r w:rsidR="001A57D9">
        <w:t xml:space="preserve">is a condition </w:t>
      </w:r>
      <w:r w:rsidR="00A76DA7" w:rsidRPr="00260012">
        <w:t xml:space="preserve">described </w:t>
      </w:r>
      <w:r w:rsidR="001A57D9">
        <w:t>as</w:t>
      </w:r>
      <w:r w:rsidR="00A76DA7" w:rsidRPr="00260012">
        <w:t xml:space="preserve"> chronic low level </w:t>
      </w:r>
      <w:r w:rsidR="003E65B0" w:rsidRPr="00260012">
        <w:t xml:space="preserve">and long-term physiological stimulation </w:t>
      </w:r>
      <w:r w:rsidR="00AB3C55" w:rsidRPr="00260012">
        <w:t>o</w:t>
      </w:r>
      <w:r w:rsidR="003E65B0" w:rsidRPr="00260012">
        <w:t>f the immune system</w:t>
      </w:r>
      <w:r w:rsidR="00A76DA7" w:rsidRPr="00260012">
        <w:t xml:space="preserve"> that </w:t>
      </w:r>
      <w:r w:rsidR="003E65B0" w:rsidRPr="00260012">
        <w:t xml:space="preserve">also </w:t>
      </w:r>
      <w:r w:rsidR="00A76DA7" w:rsidRPr="00260012">
        <w:t>affects muscle and bone,</w:t>
      </w:r>
      <w:r w:rsidR="00AB3C55" w:rsidRPr="00260012">
        <w:t xml:space="preserve"> and it is</w:t>
      </w:r>
      <w:r w:rsidR="00A76DA7" w:rsidRPr="00260012">
        <w:t xml:space="preserve"> likely </w:t>
      </w:r>
      <w:r w:rsidR="001A57D9">
        <w:t xml:space="preserve">to </w:t>
      </w:r>
      <w:r w:rsidR="00A76DA7" w:rsidRPr="00260012">
        <w:t>contribut</w:t>
      </w:r>
      <w:r w:rsidR="001A57D9">
        <w:t>e</w:t>
      </w:r>
      <w:r w:rsidR="00A76DA7" w:rsidRPr="00260012">
        <w:t xml:space="preserve"> to the development of osteosarcopenia. </w:t>
      </w:r>
      <w:r w:rsidR="001A57D9">
        <w:t>T</w:t>
      </w:r>
      <w:r w:rsidR="005702E7">
        <w:t>he g</w:t>
      </w:r>
      <w:r w:rsidR="00A76DA7" w:rsidRPr="00260012">
        <w:t xml:space="preserve">ut microbiome is thought to play a central role in </w:t>
      </w:r>
      <w:r w:rsidR="00140D2D" w:rsidRPr="00260012">
        <w:t>inflamm</w:t>
      </w:r>
      <w:r w:rsidR="007263C2">
        <w:t>-</w:t>
      </w:r>
      <w:r w:rsidR="00140D2D" w:rsidRPr="00260012">
        <w:t>aging</w:t>
      </w:r>
      <w:r w:rsidR="00134BC4" w:rsidRPr="00260012">
        <w:t xml:space="preserve"> </w:t>
      </w:r>
      <w:r w:rsidR="00DE2A80" w:rsidRPr="00260012">
        <w:fldChar w:fldCharType="begin" w:fldLock="1"/>
      </w:r>
      <w:r w:rsidR="006B220B">
        <w:instrText>ADDIN CSL_CITATION {"citationItems":[{"id":"ITEM-1","itemData":{"DOI":"10.1007/s11914-015-0287-7","ISSN":"15442241","abstract":"Increasing evidence points to a role of altered microbiota on inflammation, obesity, and other chronic conditions. This commentary addresses the connection between osteosarcopenic obesity syndrome, an impairment in bone, muscle, and adipose tissues that occurs concurrently, with the altered microbiota in elderly individuals, particularly those living in long-term care facilities. As elderly move to long-term care facilities, they experience changes in gut bacteria that might exasperate the underlying conditions such as osteosarcopenic obesity. These individuals have exponentially higher osteoporotic fracture rates and immobility impairments compared to independently living individuals. However, there is very limited research on this topic and more insight is needed on the impact of probiotic treatment and diet in older individuals, especially those with chronic conditions related to aging, such as osteosarcopenic obesity.","author":[{"dropping-particle":"","family":"Inglis","given":"Julia E.","non-dropping-particle":"","parse-names":false,"suffix":""},{"dropping-particle":"","family":"Ilich","given":"Jasminka Z.","non-dropping-particle":"","parse-names":false,"suffix":""}],"container-title":"Current Osteoporosis Reports","id":"ITEM-1","issue":"5","issued":{"date-parts":[["2015","10","7"]]},"page":"358-362","publisher":"Current Medicine Group LLC 1","title":"The Microbiome and Osteosarcopenic Obesity in Older Individuals in Long-Term Care Facilities","type":"article","volume":"13"},"uris":["http://www.mendeley.com/documents/?uuid=9d6c2eb1-dfe7-4e18-b8d0-2d246bc82c2d"]},{"id":"ITEM-2","itemData":{"DOI":"10.3390/nu11071633","ISSN":"20726643","abstract":"Human gut microbiota is able to influence the host physiology by regulating multiple processes, including nutrient absorption, inflammation, oxidative stress, immune function, and anabolic balance. Aging is associated with reduced microbiota biodiversity, increased inter-individual variability, and over-representation of pathobionts, and these phenomena may have great relevance for skeletal muscle mass and function. For this reason, the presence of a gut-muscle axis regulating the onset and progression of age-related physical frailty and sarcopenia has been recently hypothesized. In this narrative review, we summarize the studies supporting a possible association between gut microbiota-related parameters with measures of muscle mass, muscle function, and physical performance in animal models and humans. Reduced muscle mass has been associated with distinct microbiota composition and reduced fermentative capacity in mice, and the administration of probiotics or butyrate to mouse models of muscle wasting has been associated with improved muscle mass. However, no studies have targeted the human microbiome associated with sarcopenia. Limited evidence from human studies shows an association between microbiota composition, involving key taxa such as Faecalibacterium and Bifidobacterium, and grip strength. Similarly, few studies conducted on patients with parkinsonism showed a trend towards a different microbiota composition in those with reduced gait speed. No studies have assessed the association of fecal microbiota with other measures of physical performance. However, several studies, mainly with a cross-sectional design, suggest an association between microbiota composition and frailty, mostly assessed according to the deficit accumulation model. Namely, frailty was associated with reduced microbiota biodiversity, and lower representation of butyrate-producing bacteria. Therefore, we conclude that the causal link between microbiota and physical fitness is still uncertain due to the lack of targeted studies and the influence of a large number of covariates, including diet, exercise, multimorbidity, and polypharmacy, on both microbiota composition and physical function in older age. However, the relationship between gut microbiota and physical function remains a very promising area of research for the future.","author":[{"dropping-particle":"","family":"Ticinesi","given":"Andrea","non-dropping-particle":"","parse-names":false,"suffix":""},{"dropping-particle":"","family":"Nouvenne","given":"Antonio","non-dropping-particle":"","parse-names":false,"suffix":""},{"dropping-particle":"","family":"Cerundolo","given":"Nicoletta","non-dropping-particle":"","parse-names":false,"suffix":""},{"dropping-particle":"","family":"Catania","given":"Pamela","non-dropping-particle":"","parse-names":false,"suffix":""},{"dropping-particle":"","family":"Prati","given":"Beatrice","non-dropping-particle":"","parse-names":false,"suffix":""},{"dropping-particle":"","family":"Tana","given":"Claudio","non-dropping-particle":"","parse-names":false,"suffix":""},{"dropping-particle":"","family":"Meschi","given":"Tiziana","non-dropping-particle":"","parse-names":false,"suffix":""}],"container-title":"Nutrients","id":"ITEM-2","issue":"7","issued":{"date-parts":[["2019"]]},"page":"1-21","title":"Gut microbiota, muscle mass and function in aging: A focus on physical frailty and sarcopenia","type":"article-journal","volume":"11"},"uris":["http://www.mendeley.com/documents/?uuid=e51db2be-97d3-4ed3-ba8c-8e74029ba4d5"]}],"mendeley":{"formattedCitation":"[61,62]","plainTextFormattedCitation":"[61,62]","previouslyFormattedCitation":"[60,61]"},"properties":{"noteIndex":0},"schema":"https://github.com/citation-style-language/schema/raw/master/csl-citation.json"}</w:instrText>
      </w:r>
      <w:r w:rsidR="00DE2A80" w:rsidRPr="00260012">
        <w:fldChar w:fldCharType="separate"/>
      </w:r>
      <w:r w:rsidR="006B220B" w:rsidRPr="006B220B">
        <w:rPr>
          <w:noProof/>
        </w:rPr>
        <w:t>[61,62]</w:t>
      </w:r>
      <w:r w:rsidR="00DE2A80" w:rsidRPr="00260012">
        <w:fldChar w:fldCharType="end"/>
      </w:r>
      <w:r w:rsidR="001A57D9">
        <w:t xml:space="preserve"> and a</w:t>
      </w:r>
      <w:r w:rsidR="003E65B0" w:rsidRPr="00260012">
        <w:t>g</w:t>
      </w:r>
      <w:r w:rsidR="00140D2D">
        <w:t>ei</w:t>
      </w:r>
      <w:r w:rsidR="001A57D9">
        <w:t>ng</w:t>
      </w:r>
      <w:r w:rsidR="003E65B0" w:rsidRPr="00260012">
        <w:t xml:space="preserve"> mitochondria</w:t>
      </w:r>
      <w:r w:rsidR="001A57D9">
        <w:t>l</w:t>
      </w:r>
      <w:r w:rsidR="003E65B0" w:rsidRPr="00260012">
        <w:t xml:space="preserve"> dysfunction </w:t>
      </w:r>
      <w:r w:rsidR="001A57D9">
        <w:t>has</w:t>
      </w:r>
      <w:r w:rsidR="003E65B0" w:rsidRPr="00260012">
        <w:t xml:space="preserve"> also be</w:t>
      </w:r>
      <w:r w:rsidR="001A57D9">
        <w:t>en</w:t>
      </w:r>
      <w:r w:rsidR="003E65B0" w:rsidRPr="00260012">
        <w:t xml:space="preserve"> linked to </w:t>
      </w:r>
      <w:r w:rsidR="00714FBA">
        <w:t>the condition</w:t>
      </w:r>
      <w:r w:rsidR="00140D2D">
        <w:t xml:space="preserve"> </w:t>
      </w:r>
      <w:r w:rsidR="003E65B0" w:rsidRPr="00260012">
        <w:fldChar w:fldCharType="begin" w:fldLock="1"/>
      </w:r>
      <w:r w:rsidR="006B220B">
        <w:instrText>ADDIN CSL_CITATION {"citationItems":[{"id":"ITEM-1","itemData":{"DOI":"10.1007/978-3-319-99375-1_45","author":[{"dropping-particle":"","family":"Franceschi","given":"Claudio","non-dropping-particle":"","parse-names":false,"suffix":""},{"dropping-particle":"","family":"Capri","given":"Miriam","non-dropping-particle":"","parse-names":false,"suffix":""},{"dropping-particle":"","family":"Garagnani","given":"Paolo","non-dropping-particle":"","parse-names":false,"suffix":""},{"dropping-particle":"","family":"Ostan","given":"Rita","non-dropping-particle":"","parse-names":false,"suffix":""},{"dropping-particle":"","family":"Santoro","given":"Aurelia","non-dropping-particle":"","parse-names":false,"suffix":""},{"dropping-particle":"","family":"Monti","given":"Daniela","non-dropping-particle":"","parse-names":false,"suffix":""},{"dropping-particle":"","family":"Salvioli","given":"Stefano","non-dropping-particle":"","parse-names":false,"suffix":""}],"container-title":"Handbook of Immunosenescence","id":"ITEM-1","issued":{"date-parts":[["2019"]]},"page":"1599-1629","publisher":"Springer International Publishing","title":"Inflammaging","type":"chapter"},"uris":["http://www.mendeley.com/documents/?uuid=2cb227f0-9e0a-335f-b31c-06091e5aeec9"]},{"id":"ITEM-2","itemData":{"DOI":"10.1016/j.freeradbiomed.2018.10.417","ISSN":"18734596","abstract":"Musculoskeletal ageing and its associated diseases are major contributors to the loss of independence and reduced quality of life in older people. Several recent studies indicate that cellular senescence is a contributor to age-related loss of function in various organs including muscle, bones and joints. Importantly, these studies indicate that therapies targeting specifically senescent cells have great therapeutic potential in improving musculoskeletal health during ageing. Senescent cells are characterised by dramatic changes in mitochondrial function, metabolism and homeostasis. Mitochondrial dysfunction has been shown to contribute to senescence and the SASP. Here we review the role of cellular senescence in musculoskeletal ageing as well as the potential mechanisms by which mitochondrial dysfunction may impact on the induction and development of the senescent phenotype.","author":[{"dropping-particle":"","family":"Habiballa","given":"Leena","non-dropping-particle":"","parse-names":false,"suffix":""},{"dropping-particle":"","family":"Salmonowicz","given":"Hanna","non-dropping-particle":"","parse-names":false,"suffix":""},{"dropping-particle":"","family":"Passos","given":"João F.","non-dropping-particle":"","parse-names":false,"suffix":""}],"container-title":"Free Radical Biology and Medicine","id":"ITEM-2","issued":{"date-parts":[["2019","2","20"]]},"page":"3-10","publisher":"Elsevier Inc.","title":"Mitochondria and cellular senescence: Implications for musculoskeletal ageing","type":"article","volume":"132"},"uris":["http://www.mendeley.com/documents/?uuid=4f3ceeca-32e0-37c7-9382-285c0d8395ce"]}],"mendeley":{"formattedCitation":"[63,64]","plainTextFormattedCitation":"[63,64]","previouslyFormattedCitation":"[62,63]"},"properties":{"noteIndex":0},"schema":"https://github.com/citation-style-language/schema/raw/master/csl-citation.json"}</w:instrText>
      </w:r>
      <w:r w:rsidR="003E65B0" w:rsidRPr="00260012">
        <w:fldChar w:fldCharType="separate"/>
      </w:r>
      <w:r w:rsidR="006B220B" w:rsidRPr="006B220B">
        <w:rPr>
          <w:noProof/>
        </w:rPr>
        <w:t>[63,64]</w:t>
      </w:r>
      <w:r w:rsidR="003E65B0" w:rsidRPr="00260012">
        <w:fldChar w:fldCharType="end"/>
      </w:r>
      <w:r w:rsidR="003E65B0" w:rsidRPr="00260012">
        <w:t xml:space="preserve">. </w:t>
      </w:r>
      <w:r w:rsidR="00E94D5E">
        <w:t>Finally, s</w:t>
      </w:r>
      <w:r w:rsidR="00773926" w:rsidRPr="00260012">
        <w:t>ex steroids change with ageing including their concentration and activity on tissues</w:t>
      </w:r>
      <w:r w:rsidR="003C0E3C" w:rsidRPr="00260012">
        <w:t xml:space="preserve"> </w:t>
      </w:r>
      <w:r w:rsidR="00AB3C55" w:rsidRPr="00260012">
        <w:t>as they</w:t>
      </w:r>
      <w:r w:rsidR="003C0E3C" w:rsidRPr="00260012">
        <w:t xml:space="preserve"> become less sensitive to sex steroids over time</w:t>
      </w:r>
      <w:r w:rsidR="00773926" w:rsidRPr="00260012">
        <w:t xml:space="preserve">. Broadly speaking, androgens exert anabolic effects on muscle and oestrogens </w:t>
      </w:r>
      <w:r w:rsidR="00CA67E2" w:rsidRPr="00260012">
        <w:t xml:space="preserve">have </w:t>
      </w:r>
      <w:r w:rsidR="00773926" w:rsidRPr="00260012">
        <w:t>anti-resorptive effect on bone</w:t>
      </w:r>
      <w:r w:rsidR="00E94D5E">
        <w:t>; the e</w:t>
      </w:r>
      <w:r w:rsidR="00271F10" w:rsidRPr="00260012">
        <w:t xml:space="preserve">ffects of oestrogens </w:t>
      </w:r>
      <w:r w:rsidR="002C0BEF" w:rsidRPr="00260012">
        <w:t xml:space="preserve">on muscle mass growth and maintenance </w:t>
      </w:r>
      <w:r w:rsidR="00E94D5E">
        <w:t>appear</w:t>
      </w:r>
      <w:r w:rsidR="002C0BEF" w:rsidRPr="00260012">
        <w:t xml:space="preserve"> weaker compared to their effects on the bone. Androgens </w:t>
      </w:r>
      <w:r w:rsidR="00E94D5E">
        <w:t xml:space="preserve">appear </w:t>
      </w:r>
      <w:r w:rsidR="002C0BEF" w:rsidRPr="00260012">
        <w:t xml:space="preserve">more potent than oestrogens on muscle in both sexes. </w:t>
      </w:r>
      <w:r w:rsidR="002C0BEF" w:rsidRPr="00260012">
        <w:fldChar w:fldCharType="begin" w:fldLock="1"/>
      </w:r>
      <w:r w:rsidR="006B220B">
        <w:instrText>ADDIN CSL_CITATION {"citationItems":[{"id":"ITEM-1","itemData":{"DOI":"10.1016/j.bone.2015.04.015","ISSN":"87563282","abstract":"Estrogens and androgens influence the growth and maintenance of bones and muscles and are responsible for their sexual dimorphism. A decline in their circulating levels leads to loss of mass and functional integrity in both tissues. In the article, we highlight the similarities of the molecular and cellular mechanisms of action of sex steroids in the two tissues; the commonality of a critical role of mechanical forces on tissue mass and function; emerging evidence for an interplay between mechanical forces and hormonal and growth factor signals in both bones and muscles; as well as the current state of evidence for or against a cross-talk between muscles and bone. In addition, we review evidence for the parallels in the development of osteoporosis and sarcopenia with advancing age and the potential common mechanisms responsible for the age-dependent involution of these two tissues. Lastly, we discuss the striking difference in the availability of several drug therapies for the prevention and treatment of osteoporosis, as compared to none for sarcopenia.","author":[{"dropping-particle":"","family":"Carson","given":"James A.","non-dropping-particle":"","parse-names":false,"suffix":""},{"dropping-particle":"","family":"Manolagas","given":"Stavros C.","non-dropping-particle":"","parse-names":false,"suffix":""}],"container-title":"Bone","id":"ITEM-1","issued":{"date-parts":[["2015","11","1"]]},"page":"67-78","publisher":"Elsevier Inc.","title":"Effects of sex steroids on bones and muscles: Similarities, parallels, and putative interactions in health and disease","type":"article-journal","volume":"80"},"uris":["http://www.mendeley.com/documents/?uuid=70e235b9-1e3c-35d9-97ea-c6f0f36507fe"]}],"mendeley":{"formattedCitation":"[65]","plainTextFormattedCitation":"[65]","previouslyFormattedCitation":"[64]"},"properties":{"noteIndex":0},"schema":"https://github.com/citation-style-language/schema/raw/master/csl-citation.json"}</w:instrText>
      </w:r>
      <w:r w:rsidR="002C0BEF" w:rsidRPr="00260012">
        <w:fldChar w:fldCharType="separate"/>
      </w:r>
      <w:r w:rsidR="006B220B" w:rsidRPr="006B220B">
        <w:rPr>
          <w:noProof/>
        </w:rPr>
        <w:t>[65]</w:t>
      </w:r>
      <w:r w:rsidR="002C0BEF" w:rsidRPr="00260012">
        <w:fldChar w:fldCharType="end"/>
      </w:r>
      <w:r w:rsidR="00ED2AD3">
        <w:t>.</w:t>
      </w:r>
      <w:r w:rsidR="002C0BEF" w:rsidRPr="00260012">
        <w:t xml:space="preserve"> </w:t>
      </w:r>
    </w:p>
    <w:p w14:paraId="46B51263" w14:textId="01654FDA" w:rsidR="00CA67E2" w:rsidRPr="00F938C3" w:rsidRDefault="00CA67E2" w:rsidP="007E26C2">
      <w:pPr>
        <w:pStyle w:val="Heading2"/>
      </w:pPr>
      <w:r w:rsidRPr="00F938C3">
        <w:t>Lifestyle factors</w:t>
      </w:r>
      <w:r w:rsidR="00EE10BD" w:rsidRPr="00F938C3">
        <w:t xml:space="preserve"> and nutrition</w:t>
      </w:r>
    </w:p>
    <w:p w14:paraId="5368B981" w14:textId="7B57F342" w:rsidR="003A43E4" w:rsidRPr="00260012" w:rsidRDefault="00E34B70" w:rsidP="00750748">
      <w:r w:rsidRPr="00260012">
        <w:t xml:space="preserve">Lifestyle factors affect muscle and bone </w:t>
      </w:r>
      <w:r w:rsidR="007263C2">
        <w:t>ageing</w:t>
      </w:r>
      <w:r w:rsidRPr="00260012">
        <w:t xml:space="preserve">. </w:t>
      </w:r>
      <w:r w:rsidR="00134BC4">
        <w:t>S</w:t>
      </w:r>
      <w:r w:rsidRPr="00260012">
        <w:t>m</w:t>
      </w:r>
      <w:r w:rsidR="00BD68B3" w:rsidRPr="00260012">
        <w:t>oking decreas</w:t>
      </w:r>
      <w:r w:rsidR="00EE10BD" w:rsidRPr="00260012">
        <w:t>es</w:t>
      </w:r>
      <w:r w:rsidR="00BD68B3" w:rsidRPr="00260012">
        <w:t xml:space="preserve"> bone density </w:t>
      </w:r>
      <w:r w:rsidR="00E94D5E">
        <w:t xml:space="preserve">through </w:t>
      </w:r>
      <w:r w:rsidR="00BD68B3" w:rsidRPr="00260012">
        <w:t>deleterious effects on bone quality mediated by direct and indirect effects of nicotine and other toxins</w:t>
      </w:r>
      <w:r w:rsidR="00140D2D">
        <w:t xml:space="preserve"> </w:t>
      </w:r>
      <w:r w:rsidR="00B0430C" w:rsidRPr="00134BC4">
        <w:rPr>
          <w:i/>
          <w:iCs/>
        </w:rPr>
        <w:fldChar w:fldCharType="begin" w:fldLock="1"/>
      </w:r>
      <w:r w:rsidR="006B220B">
        <w:rPr>
          <w:i/>
          <w:iCs/>
        </w:rPr>
        <w:instrText>ADDIN CSL_CITATION {"citationItems":[{"id":"ITEM-1","itemData":{"DOI":"10.1007/s11914-015-0278-8","ISSN":"1544-2241","PMID":"26205852","abstract":"Smoking is a leading cause of preventable death and disability. Smoking has long been identified as a risk factor for osteoporosis, with data showing that older smokers have decreased bone mineral density and increased fracture risk compared to nonsmokers, particularly at the hip. The increase in fracture risk in smokers is out of proportion to the effects on bone density, indicating deficits in bone quality. Advanced imaging techniques have demonstrated microarchitectural deterioration in smokers, particularly in the trabecular compartment. The mechanisms by which smoking affects skeletal health remain unclear, although multiple pathways have been proposed. Smoking cessation may at least partially reverse the adverse effects of smoking on the skeleton.","author":[{"dropping-particle":"","family":"Cusano","given":"Natalie E","non-dropping-particle":"","parse-names":false,"suffix":""}],"container-title":"Current osteoporosis reports","id":"ITEM-1","issue":"5","issued":{"date-parts":[["2015","10","7"]]},"page":"302-9","publisher":"Current Medicine Group LLC 1","title":"Skeletal Effects of Smoking.","type":"article-journal","volume":"13"},"uris":["http://www.mendeley.com/documents/?uuid=e2c00247-8d5f-3f9d-b8df-39e379809313"]}],"mendeley":{"formattedCitation":"[66]","plainTextFormattedCitation":"[66]","previouslyFormattedCitation":"[65]"},"properties":{"noteIndex":0},"schema":"https://github.com/citation-style-language/schema/raw/master/csl-citation.json"}</w:instrText>
      </w:r>
      <w:r w:rsidR="00B0430C" w:rsidRPr="00134BC4">
        <w:rPr>
          <w:i/>
          <w:iCs/>
        </w:rPr>
        <w:fldChar w:fldCharType="separate"/>
      </w:r>
      <w:r w:rsidR="006B220B" w:rsidRPr="006B220B">
        <w:rPr>
          <w:iCs/>
          <w:noProof/>
        </w:rPr>
        <w:t>[66]</w:t>
      </w:r>
      <w:r w:rsidR="00B0430C" w:rsidRPr="00134BC4">
        <w:rPr>
          <w:i/>
          <w:iCs/>
        </w:rPr>
        <w:fldChar w:fldCharType="end"/>
      </w:r>
      <w:r w:rsidR="000430C7">
        <w:rPr>
          <w:i/>
          <w:iCs/>
        </w:rPr>
        <w:t xml:space="preserve"> </w:t>
      </w:r>
      <w:r w:rsidR="000430C7">
        <w:t xml:space="preserve">and </w:t>
      </w:r>
      <w:r w:rsidR="00BD68B3" w:rsidRPr="00260012">
        <w:t xml:space="preserve">has also been associated with sarcopenia </w:t>
      </w:r>
      <w:r w:rsidR="00B0430C" w:rsidRPr="00260012">
        <w:fldChar w:fldCharType="begin" w:fldLock="1"/>
      </w:r>
      <w:r w:rsidR="006B220B">
        <w:instrText xml:space="preserve">ADDIN CSL_CITATION {"citationItems":[{"id":"ITEM-1","itemData":{"ISBN":"80/2/496/4690338","abstract":"Background: Aging-related sarcopenia is characterized by a loss of muscle mass and strength and increased fatigability. However, studies of its determinants in elderly men are scarce. Objective: We investigated risk factors for sarcopenia in a large cohort of men. Design: We analyzed 845 men aged 45-85 y who belonged to the MINOS cohort. Lifestyle factors (physical activity, tobacco smoking , alcohol intake, caffeine intake) were evaluated by using a standardized questionnaire. Appendicular skeletal muscle mass (ASM) was estimated by using dual-energy X-ray absorptiometry. The relative appendicular skeletal muscle mass index (RASM) was calculated as ASM/body height 2.3. Apparent free testosterone concentration (AFTC) and free testosterone index (FTI) were calculated on the basis of concentrations of total testosterone and sex hormone-binding globulin. Results: RASM decreased with age (r 0.29, P </w:instrText>
      </w:r>
      <w:r w:rsidR="006B220B">
        <w:rPr>
          <w:rFonts w:ascii="Calibri" w:hAnsi="Calibri" w:cs="Calibri"/>
        </w:rPr>
        <w:instrText></w:instrText>
      </w:r>
      <w:r w:rsidR="006B220B">
        <w:instrText xml:space="preserve"> 0.0001). Current smokers had lower RASM than did subjects who never smoked (3.2%; P </w:instrText>
      </w:r>
      <w:r w:rsidR="006B220B">
        <w:rPr>
          <w:rFonts w:ascii="Calibri" w:hAnsi="Calibri" w:cs="Calibri"/>
        </w:rPr>
        <w:instrText></w:instrText>
      </w:r>
      <w:r w:rsidR="006B220B">
        <w:instrText xml:space="preserve"> 0.003). RASM increased with the intensity of physical activity at work (P for trend </w:instrText>
      </w:r>
      <w:r w:rsidR="006B220B">
        <w:rPr>
          <w:rFonts w:ascii="Calibri" w:hAnsi="Calibri" w:cs="Calibri"/>
        </w:rPr>
        <w:instrText></w:instrText>
      </w:r>
      <w:r w:rsidR="006B220B">
        <w:instrText xml:space="preserve"> 0.001). Men who participated in regular exercise during leisure time had 2.2% higher RASM than did those who did not (P </w:instrText>
      </w:r>
      <w:r w:rsidR="006B220B">
        <w:rPr>
          <w:rFonts w:ascii="Calibri" w:hAnsi="Calibri" w:cs="Calibri"/>
        </w:rPr>
        <w:instrText></w:instrText>
      </w:r>
      <w:r w:rsidR="006B220B">
        <w:instrText xml:space="preserve"> 0.03). Men whose values for AFTC, FTI, or 25-hydroxycholecalciferol [25(OH)D] were </w:instrText>
      </w:r>
      <w:r w:rsidR="006B220B">
        <w:rPr>
          <w:rFonts w:ascii="Calibri" w:hAnsi="Calibri" w:cs="Calibri"/>
        </w:rPr>
        <w:instrText></w:instrText>
      </w:r>
      <w:r w:rsidR="006B220B">
        <w:instrText>2 SDs below the mean for young men had significantly lower RASM than did men with higher values. Men with sarcopenia, defined as the lowest quartile of RASM in the studied cohort (</w:instrText>
      </w:r>
      <w:r w:rsidR="006B220B">
        <w:rPr>
          <w:rFonts w:ascii="Calibri" w:hAnsi="Calibri" w:cs="Calibri"/>
        </w:rPr>
        <w:instrText></w:instrText>
      </w:r>
      <w:r w:rsidR="006B220B">
        <w:instrText>6.32 kg/m 2.3), were significantly older than men with normal RASM, weighed significantly less, smoked more, and spent significantly less time on leisure-time activities. Sarcopenic men also had lower values for testosterone, AFTC, FTI, and 25(OH)D. Conclusion: In elderly men, low physical activity, tobacco smoking , thinness, low testosterone (AFTC and FTI), and decreased 25(OH)D concentrations are risk factors for sarcopenia.","author":[{"dropping-particle":"","family":"Szulc","given":"Pawel","non-dropping-particle":"","parse-names":false,"suffix":""},{"dropping-particle":"","family":"Duboeuf","given":"François","non-dropping-particle":"","parse-names":false,"suffix":""},{"dropping-particle":"","family":"Marchand","given":"François","non-dropping-particle":"","parse-names":false,"suffix":""},{"dropping-particle":"","family":"Delmas","given":"Pierre D","non-dropping-particle":"","parse-names":false,"suffix":""}],"container-title":"Am J Clin Nutr","id":"ITEM-1","issued":{"date-parts":[["2004"]]},"number-of-pages":"496-503","title":"Hormonal and lifestyle determinants of appendicular skeletal muscle mass in men: the MINOS study 1-3","type":"report","volume":"80"},"uris":["http://www.mendeley.com/documents/?uuid=c66f5c60-d8b3-3e18-8412-327a4bd7292b"]},{"id":"ITEM-2","itemData":{"DOI":"10.33549/physiolres.932802","ISSN":"1802-9973","abstract":"Cigarette smoking is a risk factor for many diseases. It could be associated with sarcopenia. The aim of this meta-analysis was to determine whether smoking is an isolated risk factor for sarcopenia. We searched PubMed, Web of Science, EBSCO, and Science Direct for articles addressing the relationship between cigarette smoking and sarcopenia. A total of 12 studies containing information on 22,515 participants were included in this meta-analysis. Odds ratio (OR) was calculated for each study group and for all studies together. An OR was also calculated separately for each sex. We used a fixed-effect model in overall estimation and in males, because results of small studies were significantly different from the results of large studies in those cases and in females where the estimation showed only moderate heterogeneity we used a random-effect model. According to proposes of the Cochrane Handbook for Systematic Reviews. The resulting OR in the fixed-effect model was 1.12 (95 % CI 1.03-1.21), OR for each sex was in the fixed-effect model 1.20 (95 % CI 1.06-1.35) in males and in the random-effect model 1.21 (95 % CI 0.92-1.59) in females. The results of this meta-analysis indicate that cigarette smoking as an isolated factor may contribute to the development of sarcopenia. However, the results of the individual studies were largely inconsistent due to different approaches of measuring the main variables which affected the results.","author":[{"dropping-particle":"","family":"Steffl","given":"M","non-dropping-particle":"","parse-names":false,"suffix":""},{"dropping-particle":"","family":"Bohannon","given":"R W","non-dropping-particle":"","parse-names":false,"suffix":""},{"dropping-particle":"","family":"Petr","given":"M","non-dropping-particle":"","parse-names":false,"suffix":""},{"dropping-particle":"","family":"Kohlikova","given":"E","non-dropping-particle":"","parse-names":false,"suffix":""},{"dropping-particle":"","family":"Holmerova","given":"I","non-dropping-particle":"","parse-names":false,"suffix":""},{"dropping-particle":"","family":"Kohlíková","given":"E","non-dropping-particle":"","parse-names":false,"suffix":""}],"container-title":"Physiol. Res","id":"ITEM-2","issued":{"date-parts":[["2015"]]},"page":"419-426","title":"Relation Between Cigarette Smoking and Sarcopenia: Meta-Analysis","type":"article-journal","volume":"64"},"uris":["http://www.mendeley.com/documents/?uuid=985418e9-ca5c-3d71-b8d0-e7fcc5cf38af"]}],"mendeley":{"formattedCitation":"[67,68]","plainTextFormattedCitation":"[67,68]","previouslyFormattedCitation":"[66,67]"},"properties":{"noteIndex":0},"schema":"https://github.com/citation-style-language/schema/raw/master/csl-citation.json"}</w:instrText>
      </w:r>
      <w:r w:rsidR="00B0430C" w:rsidRPr="00260012">
        <w:fldChar w:fldCharType="separate"/>
      </w:r>
      <w:r w:rsidR="006B220B" w:rsidRPr="006B220B">
        <w:rPr>
          <w:noProof/>
        </w:rPr>
        <w:t>[67,68]</w:t>
      </w:r>
      <w:r w:rsidR="00B0430C" w:rsidRPr="00260012">
        <w:fldChar w:fldCharType="end"/>
      </w:r>
      <w:r w:rsidR="007E26C2">
        <w:t>.</w:t>
      </w:r>
      <w:r w:rsidR="00E94D5E">
        <w:t xml:space="preserve"> In </w:t>
      </w:r>
      <w:r w:rsidR="00140D2D">
        <w:t>addition,</w:t>
      </w:r>
      <w:r w:rsidR="00E94D5E">
        <w:t xml:space="preserve"> s</w:t>
      </w:r>
      <w:r w:rsidR="008E6D2E" w:rsidRPr="00260012">
        <w:rPr>
          <w:shd w:val="clear" w:color="auto" w:fill="FFFFFF"/>
        </w:rPr>
        <w:t>pecific nutrients affect both bone and muscle.</w:t>
      </w:r>
      <w:r w:rsidR="00FF2326" w:rsidRPr="00260012">
        <w:rPr>
          <w:shd w:val="clear" w:color="auto" w:fill="FFFFFF"/>
        </w:rPr>
        <w:t xml:space="preserve"> </w:t>
      </w:r>
      <w:r w:rsidR="00D2472E">
        <w:rPr>
          <w:shd w:val="clear" w:color="auto" w:fill="FFFFFF"/>
        </w:rPr>
        <w:t>For example, v</w:t>
      </w:r>
      <w:r w:rsidR="00FF2326" w:rsidRPr="00260012">
        <w:rPr>
          <w:shd w:val="clear" w:color="auto" w:fill="FFFFFF"/>
        </w:rPr>
        <w:t xml:space="preserve">itamin D plays a major role in muscle and bone </w:t>
      </w:r>
      <w:r w:rsidR="00E94D5E">
        <w:rPr>
          <w:shd w:val="clear" w:color="auto" w:fill="FFFFFF"/>
        </w:rPr>
        <w:t>health and u</w:t>
      </w:r>
      <w:r w:rsidR="0047621B" w:rsidRPr="00260012">
        <w:rPr>
          <w:shd w:val="clear" w:color="auto" w:fill="FFFFFF"/>
        </w:rPr>
        <w:t>ndernutrition</w:t>
      </w:r>
      <w:r w:rsidR="00E94D5E">
        <w:rPr>
          <w:shd w:val="clear" w:color="auto" w:fill="FFFFFF"/>
        </w:rPr>
        <w:t>, commonly o</w:t>
      </w:r>
      <w:r w:rsidR="0047621B" w:rsidRPr="00260012">
        <w:rPr>
          <w:shd w:val="clear" w:color="auto" w:fill="FFFFFF"/>
        </w:rPr>
        <w:t xml:space="preserve">bserved in </w:t>
      </w:r>
      <w:r w:rsidR="00E94D5E">
        <w:rPr>
          <w:shd w:val="clear" w:color="auto" w:fill="FFFFFF"/>
        </w:rPr>
        <w:t xml:space="preserve">older adults, </w:t>
      </w:r>
      <w:r w:rsidR="00D2472E">
        <w:rPr>
          <w:shd w:val="clear" w:color="auto" w:fill="FFFFFF"/>
        </w:rPr>
        <w:t xml:space="preserve">and </w:t>
      </w:r>
      <w:r w:rsidR="00EE10BD" w:rsidRPr="00260012">
        <w:rPr>
          <w:shd w:val="clear" w:color="auto" w:fill="FFFFFF"/>
        </w:rPr>
        <w:t xml:space="preserve">has been proposed </w:t>
      </w:r>
      <w:r w:rsidR="00E94D5E">
        <w:rPr>
          <w:shd w:val="clear" w:color="auto" w:fill="FFFFFF"/>
        </w:rPr>
        <w:t>as</w:t>
      </w:r>
      <w:r w:rsidR="0047621B" w:rsidRPr="00260012">
        <w:rPr>
          <w:shd w:val="clear" w:color="auto" w:fill="FFFFFF"/>
        </w:rPr>
        <w:t xml:space="preserve"> the cause of musculoskeletal decline rather than </w:t>
      </w:r>
      <w:r w:rsidR="00E94D5E">
        <w:rPr>
          <w:shd w:val="clear" w:color="auto" w:fill="FFFFFF"/>
        </w:rPr>
        <w:t>its</w:t>
      </w:r>
      <w:r w:rsidR="0047621B" w:rsidRPr="00260012">
        <w:rPr>
          <w:shd w:val="clear" w:color="auto" w:fill="FFFFFF"/>
        </w:rPr>
        <w:t xml:space="preserve"> consequence</w:t>
      </w:r>
      <w:r w:rsidR="007E26C2">
        <w:rPr>
          <w:shd w:val="clear" w:color="auto" w:fill="FFFFFF"/>
        </w:rPr>
        <w:t xml:space="preserve"> </w:t>
      </w:r>
      <w:r w:rsidR="0047621B" w:rsidRPr="00260012">
        <w:rPr>
          <w:shd w:val="clear" w:color="auto" w:fill="FFFFFF"/>
        </w:rPr>
        <w:fldChar w:fldCharType="begin" w:fldLock="1"/>
      </w:r>
      <w:r w:rsidR="006B220B">
        <w:rPr>
          <w:shd w:val="clear" w:color="auto" w:fill="FFFFFF"/>
        </w:rPr>
        <w:instrText>ADDIN CSL_CITATION {"citationItems":[{"id":"ITEM-1","itemData":{"DOI":"10.1080/07315724.2013.816604","ISSN":"0731-5724","abstract":"The risk of fragility fractures exponentially increases with aging. Reduced mass and strength of both bone in osteoporosis and skeletal muscle in sarcopenia play a key role in the age-related incidence of fragility fractures. Undernutrition is often observed in the elderly, particularly in those subjects experiencing osteoporotic fractures, more likely as a cause than a consequence. Calcium (Ca), inorganic phosphate (Pi), vitamin D, and protein are nutrients that impact bone and skeletal muscle integrity. Deficiency in the supply of these nutrients increases with aging. Dairy foods are rich in Ca, Pi, and proteins and in many countries are fortified with vitamin D. Dairy foods are important souces of these nutrients and go a long way to meeting the recommendations, which increase with aging. This review emphaszes the interactions between these 4 nutrients, which, along with physical activity, act through cellular and physiological pathways favoring the maintenance of both bone and skeletal muscle structure and function. © 2013 Copyright Taylor and Francis Group, LLC.","author":[{"dropping-particle":"","family":"Bonjour","given":"Jean-Philippe","non-dropping-particle":"","parse-names":false,"suffix":""},{"dropping-particle":"","family":"Kraenzlin","given":"Marius","non-dropping-particle":"","parse-names":false,"suffix":""},{"dropping-particle":"","family":"Levasseur","given":"Régis","non-dropping-particle":"","parse-names":false,"suffix":""},{"dropping-particle":"","family":"Warren","given":"Michelle","non-dropping-particle":"","parse-names":false,"suffix":""},{"dropping-particle":"","family":"Whiting","given":"Susan","non-dropping-particle":"","parse-names":false,"suffix":""}],"container-title":"Journal of the American College of Nutrition","id":"ITEM-1","issue":"4","issued":{"date-parts":[["2013","8"]]},"page":"251-263","publisher":" Taylor &amp; Francis Group ","title":"Dairy in Adulthood: From Foods to Nutrient Interactions on Bone and Skeletal Muscle Health","type":"article-journal","volume":"32"},"uris":["http://www.mendeley.com/documents/?uuid=bfe2f3de-511c-32f1-8588-0e042e5fcd7b"]}],"mendeley":{"formattedCitation":"[69]","plainTextFormattedCitation":"[69]","previouslyFormattedCitation":"[68]"},"properties":{"noteIndex":0},"schema":"https://github.com/citation-style-language/schema/raw/master/csl-citation.json"}</w:instrText>
      </w:r>
      <w:r w:rsidR="0047621B" w:rsidRPr="00260012">
        <w:rPr>
          <w:shd w:val="clear" w:color="auto" w:fill="FFFFFF"/>
        </w:rPr>
        <w:fldChar w:fldCharType="separate"/>
      </w:r>
      <w:r w:rsidR="006B220B" w:rsidRPr="006B220B">
        <w:rPr>
          <w:noProof/>
          <w:shd w:val="clear" w:color="auto" w:fill="FFFFFF"/>
        </w:rPr>
        <w:t>[69]</w:t>
      </w:r>
      <w:r w:rsidR="0047621B" w:rsidRPr="00260012">
        <w:rPr>
          <w:shd w:val="clear" w:color="auto" w:fill="FFFFFF"/>
        </w:rPr>
        <w:fldChar w:fldCharType="end"/>
      </w:r>
      <w:r w:rsidR="0047621B" w:rsidRPr="00260012">
        <w:rPr>
          <w:shd w:val="clear" w:color="auto" w:fill="FFFFFF"/>
        </w:rPr>
        <w:t xml:space="preserve">. </w:t>
      </w:r>
      <w:r w:rsidR="00BC214F" w:rsidRPr="00260012">
        <w:rPr>
          <w:shd w:val="clear" w:color="auto" w:fill="FFFFFF"/>
        </w:rPr>
        <w:t xml:space="preserve">Low levels of Vitamin D </w:t>
      </w:r>
      <w:r w:rsidR="00E94D5E">
        <w:rPr>
          <w:shd w:val="clear" w:color="auto" w:fill="FFFFFF"/>
        </w:rPr>
        <w:t xml:space="preserve">have been </w:t>
      </w:r>
      <w:r w:rsidR="00BC214F" w:rsidRPr="00260012">
        <w:rPr>
          <w:shd w:val="clear" w:color="auto" w:fill="FFFFFF"/>
        </w:rPr>
        <w:t xml:space="preserve">found in osteosarcopenic patients </w:t>
      </w:r>
      <w:r w:rsidR="00BC214F" w:rsidRPr="00260012">
        <w:rPr>
          <w:shd w:val="clear" w:color="auto" w:fill="FFFFFF"/>
        </w:rPr>
        <w:fldChar w:fldCharType="begin" w:fldLock="1"/>
      </w:r>
      <w:r w:rsidR="006B220B">
        <w:rPr>
          <w:shd w:val="clear" w:color="auto" w:fill="FFFFFF"/>
        </w:rPr>
        <w:instrText>ADDIN CSL_CITATION {"citationItems":[{"id":"ITEM-1","itemData":{"DOI":"10.1016/j.jamda.2014.10.018","ISSN":"15389375","abstract":"Objectives: In older persons, the combination of osteopenia/osteoporosis and sarcopenia has been proposed as a subset of frailer individuals at higher risk of institutionalization, falls, and fractures. However, the particular clinical, biochemical, and functional characteristics of the osteosarcopenic (OS) patients remain unknown. In this study, we used a clinical definition of osteosarcopenia aiming to determine the clinical, functional, and biochemical features that are unique to these patients within a population of older people who fall. Design: Cross-sectional study. Setting: Falls and Fractures Clinic, Nepean Hospital (Penrith, NSW, Australia). Participants: A total of 680 people (mean age=79, 65% women) assessed between 2009 and2013. Measurements: Assessment included medical history, physical examination, bone densitometry and body composition by dual-energy X-ray absorptiometry, posturography, grip strength, gait parameters (GaitRITE), and blood tests for nutrition and secondary causes of sarcopenia and osteoporosis. Patients were divided into 4 groups: (1) osteopenic (BMD &lt;-1.0 SD), (2) sarcopenic, (3) OS, and (4) nonsarcopenic/nonosteopenic. Difference between groups was assessed with 1-way ANOVA and χ2 analysis. Multivariable linear regression evaluated the association between the groups and measures of physical function. Multivariable logistic regression evaluated risk factors for being in the OS group. Results: Mean age of the OS patients was 80.4±7.0years. Our analyses showed that OS patients are older, mostly women, are at high risk for depression and malnutrition, have body mass index lower than 25, and showed a higher prevalence of peptic disease, inflammatory arthritis, maternal hip fracture, history of atraumatic fracture, and impaired mobility. Conclusion: We have reported a set of characteristics that are highly prevalent in OS patients. This study could be used to inform the design of future trials and to develop interventions to prevent institutionalization and poor outcomes in this particular set of high-risk patients.","author":[{"dropping-particle":"","family":"Huo","given":"Ya Ruth","non-dropping-particle":"","parse-names":false,"suffix":""},{"dropping-particle":"","family":"Suriyaarachchi","given":"Pushpa","non-dropping-particle":"","parse-names":false,"suffix":""},{"dropping-particle":"","family":"Gomez","given":"Fernando","non-dropping-particle":"","parse-names":false,"suffix":""},{"dropping-particle":"","family":"Curcio","given":"Carmen L.","non-dropping-particle":"","parse-names":false,"suffix":""},{"dropping-particle":"","family":"Boersma","given":"Derek","non-dropping-particle":"","parse-names":false,"suffix":""},{"dropping-particle":"","family":"Muir","given":"Susan W.","non-dropping-particle":"","parse-names":false,"suffix":""},{"dropping-particle":"","family":"Montero-Odasso","given":"Manuel","non-dropping-particle":"","parse-names":false,"suffix":""},{"dropping-particle":"","family":"Gunawardene","given":"Piumali","non-dropping-particle":"","parse-names":false,"suffix":""},{"dropping-particle":"","family":"Demontiero","given":"Oddom","non-dropping-particle":"","parse-names":false,"suffix":""},{"dropping-particle":"","family":"Duque","given":"Gustavo","non-dropping-particle":"","parse-names":false,"suffix":""}],"container-title":"Journal of the American Medical Directors Association","id":"ITEM-1","issue":"4","issued":{"date-parts":[["2015"]]},"page":"290-295","publisher":"Elsevier Inc.","title":"Phenotype of Osteosarcopenia in Older Individuals With a History of Falling","type":"article-journal","volume":"16"},"uris":["http://www.mendeley.com/documents/?uuid=901024df-b722-4c0f-b3c2-c4d4abea90d1"]}],"mendeley":{"formattedCitation":"[70]","plainTextFormattedCitation":"[70]","previouslyFormattedCitation":"[69]"},"properties":{"noteIndex":0},"schema":"https://github.com/citation-style-language/schema/raw/master/csl-citation.json"}</w:instrText>
      </w:r>
      <w:r w:rsidR="00BC214F" w:rsidRPr="00260012">
        <w:rPr>
          <w:shd w:val="clear" w:color="auto" w:fill="FFFFFF"/>
        </w:rPr>
        <w:fldChar w:fldCharType="separate"/>
      </w:r>
      <w:r w:rsidR="006B220B" w:rsidRPr="006B220B">
        <w:rPr>
          <w:noProof/>
          <w:shd w:val="clear" w:color="auto" w:fill="FFFFFF"/>
        </w:rPr>
        <w:t>[70]</w:t>
      </w:r>
      <w:r w:rsidR="00BC214F" w:rsidRPr="00260012">
        <w:rPr>
          <w:shd w:val="clear" w:color="auto" w:fill="FFFFFF"/>
        </w:rPr>
        <w:fldChar w:fldCharType="end"/>
      </w:r>
      <w:r w:rsidR="00EE10BD" w:rsidRPr="00260012">
        <w:rPr>
          <w:shd w:val="clear" w:color="auto" w:fill="FFFFFF"/>
        </w:rPr>
        <w:t xml:space="preserve"> but effects </w:t>
      </w:r>
      <w:r w:rsidR="00F938C3">
        <w:rPr>
          <w:shd w:val="clear" w:color="auto" w:fill="FFFFFF"/>
        </w:rPr>
        <w:t xml:space="preserve">of supplementation </w:t>
      </w:r>
      <w:r w:rsidR="00EE10BD" w:rsidRPr="00260012">
        <w:rPr>
          <w:shd w:val="clear" w:color="auto" w:fill="FFFFFF"/>
        </w:rPr>
        <w:t>on muscle-bone health has not been thoroughly studied</w:t>
      </w:r>
      <w:r w:rsidR="007E26C2">
        <w:rPr>
          <w:shd w:val="clear" w:color="auto" w:fill="FFFFFF"/>
        </w:rPr>
        <w:t xml:space="preserve"> </w:t>
      </w:r>
      <w:r w:rsidR="00EE10BD" w:rsidRPr="00260012">
        <w:rPr>
          <w:shd w:val="clear" w:color="auto" w:fill="FFFFFF"/>
        </w:rPr>
        <w:fldChar w:fldCharType="begin" w:fldLock="1"/>
      </w:r>
      <w:r w:rsidR="006B220B">
        <w:rPr>
          <w:shd w:val="clear" w:color="auto" w:fill="FFFFFF"/>
        </w:rPr>
        <w:instrText>ADDIN CSL_CITATION {"citationItems":[{"id":"ITEM-1","itemData":{"DOI":"10.1097/MCO.0000000000000411","ISBN":"0000000000000","ISSN":"14736519","abstract":"Purpose of review The review summarizes recent epidemiological studies that examined the relationship between osteoporosis and sarcopenia to assess the impact of vitamin D status or supplementation on health outcomes related to these two medical conditions. Recent findings Osteoporosis and sarcopenia are major public health problems, but whether these two diseases should be considered alone or combined into a single condition is not clear. No consensual definition of osteosarcopenia is largely accepted. Most observational studies demonstrate some relationship between muscle and bone health. Vitamin D status is generally lower in study participants with bone or muscle wasting. Studies on the effects of vitamin D supplementation on muscle or bone health have provided conflicting results, likely because of the heterogeneity between studies. However, the most positive results were observed in study participants with low vitamin D status and in studies that avoided massive boluses of vitamin D. Summary More observational and interventional studies are needed to confirm the exact role of vitamin D in the pathophysiology and treatment of osteosarcopenia.","author":[{"dropping-particle":"","family":"Bruyère","given":"Olivier","non-dropping-particle":"","parse-names":false,"suffix":""},{"dropping-particle":"","family":"Cavalier","given":"Etienne","non-dropping-particle":"","parse-names":false,"suffix":""},{"dropping-particle":"","family":"Reginster","given":"Jean Yves","non-dropping-particle":"","parse-names":false,"suffix":""}],"container-title":"Current Opinion in Clinical Nutrition and Metabolic Care","id":"ITEM-1","issue":"6","issued":{"date-parts":[["2017"]]},"page":"498-503","title":"Vitamin D and osteosarcopenia: An update from epidemiological studies","type":"article-journal","volume":"20"},"uris":["http://www.mendeley.com/documents/?uuid=ac8f50b1-c396-44cf-a9f4-7b87daa8f364"]}],"mendeley":{"formattedCitation":"[71]","plainTextFormattedCitation":"[71]","previouslyFormattedCitation":"[70]"},"properties":{"noteIndex":0},"schema":"https://github.com/citation-style-language/schema/raw/master/csl-citation.json"}</w:instrText>
      </w:r>
      <w:r w:rsidR="00EE10BD" w:rsidRPr="00260012">
        <w:rPr>
          <w:shd w:val="clear" w:color="auto" w:fill="FFFFFF"/>
        </w:rPr>
        <w:fldChar w:fldCharType="separate"/>
      </w:r>
      <w:r w:rsidR="006B220B" w:rsidRPr="006B220B">
        <w:rPr>
          <w:noProof/>
          <w:shd w:val="clear" w:color="auto" w:fill="FFFFFF"/>
        </w:rPr>
        <w:t>[71]</w:t>
      </w:r>
      <w:r w:rsidR="00EE10BD" w:rsidRPr="00260012">
        <w:rPr>
          <w:shd w:val="clear" w:color="auto" w:fill="FFFFFF"/>
        </w:rPr>
        <w:fldChar w:fldCharType="end"/>
      </w:r>
      <w:r w:rsidR="00BC214F" w:rsidRPr="00260012">
        <w:rPr>
          <w:shd w:val="clear" w:color="auto" w:fill="FFFFFF"/>
        </w:rPr>
        <w:t xml:space="preserve">. </w:t>
      </w:r>
      <w:r w:rsidR="00D2472E">
        <w:rPr>
          <w:shd w:val="clear" w:color="auto" w:fill="FFFFFF"/>
        </w:rPr>
        <w:t>In addition, v</w:t>
      </w:r>
      <w:r w:rsidR="00074FE4" w:rsidRPr="00260012">
        <w:rPr>
          <w:shd w:val="clear" w:color="auto" w:fill="FFFFFF"/>
        </w:rPr>
        <w:t xml:space="preserve">itamin </w:t>
      </w:r>
      <w:r w:rsidR="004C3538" w:rsidRPr="00260012">
        <w:rPr>
          <w:shd w:val="clear" w:color="auto" w:fill="FFFFFF"/>
        </w:rPr>
        <w:t>K</w:t>
      </w:r>
      <w:r w:rsidR="00074FE4" w:rsidRPr="00260012">
        <w:rPr>
          <w:shd w:val="clear" w:color="auto" w:fill="FFFFFF"/>
        </w:rPr>
        <w:t xml:space="preserve"> serves as a connection agent in muscle-bone interactions through several mechanisms facilitating muscle-bone cross talk</w:t>
      </w:r>
      <w:r w:rsidR="007E26C2">
        <w:rPr>
          <w:shd w:val="clear" w:color="auto" w:fill="FFFFFF"/>
        </w:rPr>
        <w:t xml:space="preserve"> </w:t>
      </w:r>
      <w:r w:rsidR="00074FE4" w:rsidRPr="00260012">
        <w:rPr>
          <w:shd w:val="clear" w:color="auto" w:fill="FFFFFF"/>
        </w:rPr>
        <w:fldChar w:fldCharType="begin" w:fldLock="1"/>
      </w:r>
      <w:r w:rsidR="006B220B">
        <w:rPr>
          <w:shd w:val="clear" w:color="auto" w:fill="FFFFFF"/>
        </w:rPr>
        <w:instrText>ADDIN CSL_CITATION {"citationItems":[{"id":"ITEM-1","itemData":{"DOI":"10.5772/67153","abstract":"Vitamin K2 Facilitating Inter-Organ Cross-Talk | InTechOpen, Published on: 2017-03-22. Authors: Jan O. Gordeladze, Håvard J. Haugen, Gaute Floer Johnsen, et","author":[{"dropping-particle":"","family":"Gordeladze","given":"Jan Oxholm","non-dropping-particle":"","parse-names":false,"suffix":""},{"dropping-particle":"","family":"Haugen","given":"Håvard J.","non-dropping-particle":"","parse-names":false,"suffix":""},{"dropping-particle":"","family":"Johnsen","given":"Gaute Floer","non-dropping-particle":"","parse-names":false,"suffix":""},{"dropping-particle":"","family":"Møller","given":"Mona","non-dropping-particle":"","parse-names":false,"suffix":""}],"container-title":"Vitamin K2 - Vital for Health and Wellbeing","id":"ITEM-1","issued":{"date-parts":[["2017","3","22"]]},"publisher":"InTech","title":"Vitamin K2 Facilitating Inter-Organ Cross-Talk","type":"chapter"},"uris":["http://www.mendeley.com/documents/?uuid=66ce99e6-b3d6-4625-a357-8f82822a6495"]},{"id":"ITEM-2","itemData":{"DOI":"10.1371/journal.pone.0195432","ISSN":"19326203","abstract":"Skeletal muscle function is highly dependent on the ability to regenerate, however, during ageing or disease, the proliferative capacity is reduced, leading to loss of muscle function. We have previously demonstrated the presence of vitamin K2 in bovine skeletal muscles, but whether vitamin K has a role in muscle regulation and function is unknown. In this study, we used primary bovine skeletal muscle cells, cultured in monolayers in vitro, to assess a potential effect of vitamin K2 (MK-4) during myogenesis of muscle cells. Cell viability experiments demonstrate that the amount of ATP produced by the cells was unchanged when MK-4 was added, indicating viable cells. Cytotoxicity analysis show that MK-4 reduced the lactate dehydrogenase (LDH) released into the media, suggesting that MK-4 was beneficial to the muscle cells. Cell migration, proliferation and differentiation was characterised after MK-4 incubation using wound scratch analysis, immunocytochemistry and real-time PCR analysis. Adding MK-4 to the cells led to an increased muscle proliferation, increased gene expression of the myogenic transcription factor myod as well as increased cell migration. In addition, we observed a reduction in the fusion index and relative gene expression of muscle differentiation markers, with fewer complex myotubes formed in MK-4 stimulated cells compared to control cells, indicating that the MK-4 plays a significant role during the early phases of muscle proliferation. Likewise, we see the same pattern for the relative gene expression of collagen 1A, showing increased gene expression in proliferating cells, and reduced expression in differentiating cells. Our results also suggest that MK-4 incubation affect low density lipoprotein receptor-related protein 1 (LRP1) and the low-density lipoprotein receptor (LDLR) with a peak in gene expression after 45 min of MK-4 incubation. Altogether, our experiments show that MK-4 has a positive effect on muscle cell migration and proliferation, which are two important steps during early myogenesis.","author":[{"dropping-particle":"","family":"Rønning","given":"Sissel Beate","non-dropping-particle":"","parse-names":false,"suffix":""},{"dropping-particle":"","family":"Pedersen","given":"Mona Elisabeth","non-dropping-particle":"","parse-names":false,"suffix":""},{"dropping-particle":"","family":"Berg","given":"Ragnhild Stenberg","non-dropping-particle":"","parse-names":false,"suffix":""},{"dropping-particle":"","family":"Kirkhus","given":"Bente","non-dropping-particle":"","parse-names":false,"suffix":""},{"dropping-particle":"","family":"Rødbotten","given":"Rune","non-dropping-particle":"","parse-names":false,"suffix":""}],"container-title":"PLoS ONE","id":"ITEM-2","issue":"4","issued":{"date-parts":[["2018","4","1"]]},"publisher":"Public Library of Science","title":"Vitamin K2 improves proliferation and migration of bovine skeletal muscle cells in vitro","type":"article-journal","volume":"13"},"uris":["http://www.mendeley.com/documents/?uuid=93376284-272d-45cc-8571-e780378a21b7"]}],"mendeley":{"formattedCitation":"[72,73]","plainTextFormattedCitation":"[72,73]","previouslyFormattedCitation":"[71,72]"},"properties":{"noteIndex":0},"schema":"https://github.com/citation-style-language/schema/raw/master/csl-citation.json"}</w:instrText>
      </w:r>
      <w:r w:rsidR="00074FE4" w:rsidRPr="00260012">
        <w:rPr>
          <w:shd w:val="clear" w:color="auto" w:fill="FFFFFF"/>
        </w:rPr>
        <w:fldChar w:fldCharType="separate"/>
      </w:r>
      <w:r w:rsidR="006B220B" w:rsidRPr="006B220B">
        <w:rPr>
          <w:noProof/>
          <w:shd w:val="clear" w:color="auto" w:fill="FFFFFF"/>
        </w:rPr>
        <w:t>[72,73]</w:t>
      </w:r>
      <w:r w:rsidR="00074FE4" w:rsidRPr="00260012">
        <w:rPr>
          <w:shd w:val="clear" w:color="auto" w:fill="FFFFFF"/>
        </w:rPr>
        <w:fldChar w:fldCharType="end"/>
      </w:r>
      <w:r w:rsidR="00F938C3">
        <w:rPr>
          <w:shd w:val="clear" w:color="auto" w:fill="FFFFFF"/>
        </w:rPr>
        <w:t xml:space="preserve">, but </w:t>
      </w:r>
      <w:r w:rsidR="004D3F66" w:rsidRPr="00260012">
        <w:rPr>
          <w:shd w:val="clear" w:color="auto" w:fill="FFFFFF"/>
        </w:rPr>
        <w:t>no effect on postural sway or physical function in older people</w:t>
      </w:r>
      <w:r w:rsidR="00F938C3">
        <w:rPr>
          <w:shd w:val="clear" w:color="auto" w:fill="FFFFFF"/>
        </w:rPr>
        <w:t xml:space="preserve"> was demonstrated in one recent study</w:t>
      </w:r>
      <w:r w:rsidR="007E26C2">
        <w:rPr>
          <w:shd w:val="clear" w:color="auto" w:fill="FFFFFF"/>
        </w:rPr>
        <w:t xml:space="preserve"> </w:t>
      </w:r>
      <w:r w:rsidR="004D3F66" w:rsidRPr="00260012">
        <w:rPr>
          <w:shd w:val="clear" w:color="auto" w:fill="FFFFFF"/>
        </w:rPr>
        <w:fldChar w:fldCharType="begin" w:fldLock="1"/>
      </w:r>
      <w:r w:rsidR="006B220B">
        <w:rPr>
          <w:shd w:val="clear" w:color="auto" w:fill="FFFFFF"/>
        </w:rPr>
        <w:instrText>ADDIN CSL_CITATION {"citationItems":[{"id":"ITEM-1","itemData":{"DOI":"10.1111/jgs.16024","ISSN":"0002-8614","abstract":"OBJECTIVES: Vitamin K is thought to be involved in both bone health and maintenance of neuromuscular function. We tested the effect of vitamin K2 supplementation on postural sway, falls, healthcare costs, and indices of physical function in older people at risk of falls. DESIGN: Parallel-group double-blind randomized placebo-controlled trial. SETTING: Fourteen primary care practices in Scotland, UK. PARTICIPANTS: A total of 95 community-dwelling participants aged 65 and older with at least two falls, or one injurious fall, in the previous year. INTERVENTION: Once/day placebo, 200 μg or 400 μg of oral vitamin K2 for 1 year. MEASUREMENTS: The primary outcome was anteroposterior sway measured using sway plates at 12 months, adjusted for baseline. Secondary outcomes included the Short Physical Performance Battery, Berg Balance Scale, Timed Up &amp; Go Test, quality of life, health and social care costs, falls, and adverse events. RESULTS: Mean participant age was 75 (standard deviation [SD] = 7) years. Overall, 58 of 95 (61%) were female; 77 of 95 (81%) attended the 12-month visit. No significant effect of either vitamin K2 dose was seen on the primary outcome of anteroposterior sway (200 μg vs placebo: −.19 cm [95% confidence interval [CI] −.68 to.30; P =.44]; 400 μg vs placebo:.17 cm [95% CI −.33 to.66; P =.50]; or 400 μg vs 200 μg:.36 cm [95% CI −.11 to.83; P =.14]). Adjusted falls rates were similar in each group. No significant treatment effects were seen for other measures of sway or secondary outcomes. Costs were higher in both vitamin K2 arms than in the placebo arm. CONCLUSION: Oral vitamin K2 supplementation did not improve postural sway or physical function in older people at risk of falls. J Am Geriatr Soc 67:2102–2107, 2019.","author":[{"dropping-particle":"","family":"Witham","given":"Miles D.","non-dropping-particle":"","parse-names":false,"suffix":""},{"dropping-particle":"","family":"Price","given":"Rosemary J. G.","non-dropping-particle":"","parse-names":false,"suffix":""},{"dropping-particle":"","family":"Band","given":"Margaret M.","non-dropping-particle":"","parse-names":false,"suffix":""},{"dropping-particle":"","family":"Hannah","given":"Michael S.","non-dropping-particle":"","parse-names":false,"suffix":""},{"dropping-particle":"","family":"Fulton","given":"Roberta L.","non-dropping-particle":"","parse-names":false,"suffix":""},{"dropping-particle":"","family":"Clarke","given":"Clare L.","non-dropping-particle":"","parse-names":false,"suffix":""},{"dropping-particle":"","family":"Donnan","given":"Peter T.","non-dropping-particle":"","parse-names":false,"suffix":""},{"dropping-particle":"","family":"McNamee","given":"Paul","non-dropping-particle":"","parse-names":false,"suffix":""},{"dropping-particle":"","family":"Cvoro","given":"Vera","non-dropping-particle":"","parse-names":false,"suffix":""},{"dropping-particle":"","family":"Soiza","given":"Roy L.","non-dropping-particle":"","parse-names":false,"suffix":""}],"container-title":"Journal of the American Geriatrics Society","id":"ITEM-1","issue":"10","issued":{"date-parts":[["2019","10","18"]]},"page":"2102-2107","publisher":"Blackwell Publishing Inc.","title":"Effect of Vitamin K2 on Postural Sway in Older People Who Fall: A Randomized Controlled Trial","type":"article-journal","volume":"67"},"uris":["http://www.mendeley.com/documents/?uuid=0985c456-ed4b-3065-8bda-5e5449267102"]}],"mendeley":{"formattedCitation":"[74]","plainTextFormattedCitation":"[74]","previouslyFormattedCitation":"[73]"},"properties":{"noteIndex":0},"schema":"https://github.com/citation-style-language/schema/raw/master/csl-citation.json"}</w:instrText>
      </w:r>
      <w:r w:rsidR="004D3F66" w:rsidRPr="00260012">
        <w:rPr>
          <w:shd w:val="clear" w:color="auto" w:fill="FFFFFF"/>
        </w:rPr>
        <w:fldChar w:fldCharType="separate"/>
      </w:r>
      <w:r w:rsidR="006B220B" w:rsidRPr="006B220B">
        <w:rPr>
          <w:noProof/>
          <w:shd w:val="clear" w:color="auto" w:fill="FFFFFF"/>
        </w:rPr>
        <w:t>[74]</w:t>
      </w:r>
      <w:r w:rsidR="004D3F66" w:rsidRPr="00260012">
        <w:rPr>
          <w:shd w:val="clear" w:color="auto" w:fill="FFFFFF"/>
        </w:rPr>
        <w:fldChar w:fldCharType="end"/>
      </w:r>
      <w:r w:rsidR="00ED2AD3">
        <w:rPr>
          <w:shd w:val="clear" w:color="auto" w:fill="FFFFFF"/>
        </w:rPr>
        <w:t>.</w:t>
      </w:r>
      <w:r w:rsidR="00750748">
        <w:rPr>
          <w:shd w:val="clear" w:color="auto" w:fill="FFFFFF"/>
        </w:rPr>
        <w:t xml:space="preserve"> </w:t>
      </w:r>
    </w:p>
    <w:p w14:paraId="33207756" w14:textId="30618EBE" w:rsidR="000E2185" w:rsidRPr="00CD40CC" w:rsidRDefault="000E2185" w:rsidP="007E26C2">
      <w:pPr>
        <w:pStyle w:val="Heading1"/>
      </w:pPr>
      <w:r w:rsidRPr="00CD40CC">
        <w:t>Osteosarcopenic obesity</w:t>
      </w:r>
    </w:p>
    <w:p w14:paraId="3C16340C" w14:textId="5FBFB651" w:rsidR="00F938C3" w:rsidRDefault="00F938C3" w:rsidP="00750748">
      <w:r>
        <w:t>O</w:t>
      </w:r>
      <w:r w:rsidR="00802055" w:rsidRPr="00260012">
        <w:t>steosarcopenic obesit</w:t>
      </w:r>
      <w:r w:rsidR="004961F3" w:rsidRPr="00260012">
        <w:t>y</w:t>
      </w:r>
      <w:r w:rsidR="00134BC4">
        <w:t>, was</w:t>
      </w:r>
      <w:r w:rsidR="004229C3" w:rsidRPr="00260012">
        <w:t xml:space="preserve"> first described in 2014</w:t>
      </w:r>
      <w:r w:rsidR="007E26C2">
        <w:t xml:space="preserve"> </w:t>
      </w:r>
      <w:r w:rsidR="004229C3" w:rsidRPr="00260012">
        <w:fldChar w:fldCharType="begin" w:fldLock="1"/>
      </w:r>
      <w:r w:rsidR="006B220B">
        <w:instrText>ADDIN CSL_CITATION {"citationItems":[{"id":"ITEM-1","itemData":{"DOI":"10.1016/j.arr.2014.02.007","ISSN":"18729649","abstract":"While sarcopenia and sarcopenic obesity have been recognized in the last decade, a combined concept to include decreased muscle mass and strength, as well as decreased bone mass with coexistence of adiposity is discussed here. We introduce a new term, osteopenic obesity, and operationalize its meaning within the context of osteopenia and obesity. Next, we consolidate osteopenic obesity with the already existing and more familiar term, sarcopenic obesity, and delineate the resulting combined condition assigning it the term osteosarcopenic obesity. Identification and possible diagnosis of each condition are discussed, as well as the interactions of muscle, fat and bone tissues on cellular level, considering their endocrine features. Special emphasis is placed on the mesenchymal stem cell commitment into osteoblastogenic, adipogenic and myogenic lineages and causes of its deregulation. Based on the presented evidence and as expounded within the text, it is reasonable to say that under certain conditions, osteoporosis and sarcopenia could be the obesity of bone and muscle, respectively, with the term osteosarcopenic obesity as an encompassment for all. © 2014.","author":[{"dropping-particle":"","family":"Ilich","given":"Jasminka Z.","non-dropping-particle":"","parse-names":false,"suffix":""},{"dropping-particle":"","family":"Kelly","given":"Owen J.","non-dropping-particle":"","parse-names":false,"suffix":""},{"dropping-particle":"","family":"Inglis","given":"Julia E.","non-dropping-particle":"","parse-names":false,"suffix":""},{"dropping-particle":"","family":"Panton","given":"Lynn B.","non-dropping-particle":"","parse-names":false,"suffix":""},{"dropping-particle":"","family":"Duque","given":"Gustavo","non-dropping-particle":"","parse-names":false,"suffix":""},{"dropping-particle":"","family":"Ormsbee","given":"Michael J.","non-dropping-particle":"","parse-names":false,"suffix":""}],"container-title":"Ageing Research Reviews","id":"ITEM-1","issue":"1","issued":{"date-parts":[["2014"]]},"page":"51-60","publisher":"Elsevier B.V.","title":"Interrelationship among muscle, fat, and bone: Connecting the dots on cellular, hormonal, and whole body levels","type":"article-journal","volume":"15"},"uris":["http://www.mendeley.com/documents/?uuid=9c843750-405e-424b-96c1-bc1cd5aec1ca"]}],"mendeley":{"formattedCitation":"[75]","plainTextFormattedCitation":"[75]","previouslyFormattedCitation":"[74]"},"properties":{"noteIndex":0},"schema":"https://github.com/citation-style-language/schema/raw/master/csl-citation.json"}</w:instrText>
      </w:r>
      <w:r w:rsidR="004229C3" w:rsidRPr="00260012">
        <w:fldChar w:fldCharType="separate"/>
      </w:r>
      <w:r w:rsidR="006B220B" w:rsidRPr="006B220B">
        <w:rPr>
          <w:noProof/>
        </w:rPr>
        <w:t>[75]</w:t>
      </w:r>
      <w:r w:rsidR="004229C3" w:rsidRPr="00260012">
        <w:fldChar w:fldCharType="end"/>
      </w:r>
      <w:r w:rsidR="004229C3" w:rsidRPr="00260012">
        <w:t xml:space="preserve">. </w:t>
      </w:r>
      <w:r>
        <w:t xml:space="preserve">The </w:t>
      </w:r>
      <w:r w:rsidR="00535A2B" w:rsidRPr="00260012">
        <w:t xml:space="preserve">definition that was initially proposed by Ilich et al., included the presence of hip or lumbar spine T-score ≤ -1.0, </w:t>
      </w:r>
      <w:r w:rsidR="0051551D" w:rsidRPr="00260012">
        <w:t>ALM</w:t>
      </w:r>
      <w:r w:rsidR="00535A2B" w:rsidRPr="00260012">
        <w:t xml:space="preserve"> normalized to height ≤5.45 (women) or ≤7.26 kg/m2 (men), and total body fat &gt;40% (women) or &gt;30% (men)</w:t>
      </w:r>
      <w:r w:rsidR="007E26C2">
        <w:t xml:space="preserve"> </w:t>
      </w:r>
      <w:r w:rsidR="00535A2B" w:rsidRPr="00260012">
        <w:fldChar w:fldCharType="begin" w:fldLock="1"/>
      </w:r>
      <w:r w:rsidR="006B220B">
        <w:instrText>ADDIN CSL_CITATION {"citationItems":[{"id":"ITEM-1","itemData":{"DOI":"10.1016/j.arr.2014.02.007","ISSN":"18729649","abstract":"While sarcopenia and sarcopenic obesity have been recognized in the last decade, a combined concept to include decreased muscle mass and strength, as well as decreased bone mass with coexistence of adiposity is discussed here. We introduce a new term, osteopenic obesity, and operationalize its meaning within the context of osteopenia and obesity. Next, we consolidate osteopenic obesity with the already existing and more familiar term, sarcopenic obesity, and delineate the resulting combined condition assigning it the term osteosarcopenic obesity. Identification and possible diagnosis of each condition are discussed, as well as the interactions of muscle, fat and bone tissues on cellular level, considering their endocrine features. Special emphasis is placed on the mesenchymal stem cell commitment into osteoblastogenic, adipogenic and myogenic lineages and causes of its deregulation. Based on the presented evidence and as expounded within the text, it is reasonable to say that under certain conditions, osteoporosis and sarcopenia could be the obesity of bone and muscle, respectively, with the term osteosarcopenic obesity as an encompassment for all. © 2014.","author":[{"dropping-particle":"","family":"Ilich","given":"Jasminka Z.","non-dropping-particle":"","parse-names":false,"suffix":""},{"dropping-particle":"","family":"Kelly","given":"Owen J.","non-dropping-particle":"","parse-names":false,"suffix":""},{"dropping-particle":"","family":"Inglis","given":"Julia E.","non-dropping-particle":"","parse-names":false,"suffix":""},{"dropping-particle":"","family":"Panton","given":"Lynn B.","non-dropping-particle":"","parse-names":false,"suffix":""},{"dropping-particle":"","family":"Duque","given":"Gustavo","non-dropping-particle":"","parse-names":false,"suffix":""},{"dropping-particle":"","family":"Ormsbee","given":"Michael J.","non-dropping-particle":"","parse-names":false,"suffix":""}],"container-title":"Ageing Research Reviews","id":"ITEM-1","issue":"1","issued":{"date-parts":[["2014"]]},"page":"51-60","publisher":"Elsevier B.V.","title":"Interrelationship among muscle, fat, and bone: Connecting the dots on cellular, hormonal, and whole body levels","type":"article-journal","volume":"15"},"uris":["http://www.mendeley.com/documents/?uuid=9c843750-405e-424b-96c1-bc1cd5aec1ca"]}],"mendeley":{"formattedCitation":"[75]","plainTextFormattedCitation":"[75]","previouslyFormattedCitation":"[74]"},"properties":{"noteIndex":0},"schema":"https://github.com/citation-style-language/schema/raw/master/csl-citation.json"}</w:instrText>
      </w:r>
      <w:r w:rsidR="00535A2B" w:rsidRPr="00260012">
        <w:fldChar w:fldCharType="separate"/>
      </w:r>
      <w:r w:rsidR="006B220B" w:rsidRPr="006B220B">
        <w:rPr>
          <w:noProof/>
        </w:rPr>
        <w:t>[75]</w:t>
      </w:r>
      <w:r w:rsidR="00535A2B" w:rsidRPr="00260012">
        <w:fldChar w:fldCharType="end"/>
      </w:r>
      <w:r w:rsidR="00535A2B" w:rsidRPr="00260012">
        <w:t xml:space="preserve">. Grip strength and </w:t>
      </w:r>
      <w:r w:rsidR="007E26C2">
        <w:t>Short Physical Performance Battery (S</w:t>
      </w:r>
      <w:r w:rsidR="00535A2B" w:rsidRPr="00260012">
        <w:t>BBP</w:t>
      </w:r>
      <w:r w:rsidR="007E26C2">
        <w:t>)</w:t>
      </w:r>
      <w:r w:rsidR="00535A2B" w:rsidRPr="00260012">
        <w:t xml:space="preserve"> was then added as the proposed definition of sarcopenia </w:t>
      </w:r>
      <w:r w:rsidR="00704A3A" w:rsidRPr="00260012">
        <w:t>was modifie</w:t>
      </w:r>
      <w:r w:rsidR="00535A2B" w:rsidRPr="00260012">
        <w:t>d</w:t>
      </w:r>
      <w:r w:rsidR="007E26C2">
        <w:t xml:space="preserve"> </w:t>
      </w:r>
      <w:r w:rsidR="00704A3A" w:rsidRPr="00260012">
        <w:fldChar w:fldCharType="begin" w:fldLock="1"/>
      </w:r>
      <w:r w:rsidR="006B220B">
        <w:instrText>ADDIN CSL_CITATION {"citationItems":[{"id":"ITEM-1","itemData":{"DOI":"10.1155/2016/7325973","PMID":"27667996","abstract":"Conditions related to body composition and aging, such as osteopenic obesity, sarcopenia/sarcopenic obesity, and the newly termed osteosarcopenic obesity (triad of bone muscle and adipose tissue impairment), are beginning to gain recognition. However there is still a lack of definitive diagnostic criteria for these conditions. Little is known about the long-term impact of these combined conditions of osteoporosis, sarcopenia, and obesity in older adults. Many may go undiagnosed and progress untreated. Therefore, the objective of this research is to create diagnostic criteria for osteosarcopenic obesity in older women. The proposed diagnostic criteria are based on two types of assessments: physical, via body composition measurements, and functional, via physical performance measures. Body composition measurements such as í µí±</w:instrText>
      </w:r>
      <w:r w:rsidR="006B220B">
        <w:rPr>
          <w:rFonts w:ascii="Calibri" w:hAnsi="Calibri" w:cs="Calibri"/>
        </w:rPr>
        <w:instrText></w:instrText>
      </w:r>
      <w:r w:rsidR="006B220B">
        <w:instrText>-scores for bone mineral density, appendicular lean mass for sarcopenia, and percent body fat could all be obtained via dual energy X-ray absorptiometry. Physical performance tests: handgrip strength, one-leg stance, walking speed, and sit-to-stand could be assessed with minimal equipment. A score could then be obtained to measure functional decline in the older adult. For diagnosing osteosarcopenic obesity and other conditions related to bone loss and muscle loss combined with obesity, a combination of measures may more adequately improve the assessment process.","author":[{"dropping-particle":"","family":"Ilich","given":"Jasminka Z.","non-dropping-particle":"","parse-names":false,"suffix":""},{"dropping-particle":"","family":"Kelly","given":"Owen J.","non-dropping-particle":"","parse-names":false,"suffix":""},{"dropping-particle":"","family":"Inglis","given":"Julia E.","non-dropping-particle":"","parse-names":false,"suffix":""}],"container-title":"Current Gerontology and Geriatrics Research","id":"ITEM-1","issued":{"date-parts":[["2016"]]},"publisher":"Hindawi Limited","title":"Osteosarcopenic Obesity Syndrome: What Is It and How Can It Be Identified and Diagnosed?","type":"article-journal","volume":"2016"},"uris":["http://www.mendeley.com/documents/?uuid=033c3651-3e74-34eb-9f6d-efea48923963"]}],"mendeley":{"formattedCitation":"[76]","plainTextFormattedCitation":"[76]","previouslyFormattedCitation":"[75]"},"properties":{"noteIndex":0},"schema":"https://github.com/citation-style-language/schema/raw/master/csl-citation.json"}</w:instrText>
      </w:r>
      <w:r w:rsidR="00704A3A" w:rsidRPr="00260012">
        <w:fldChar w:fldCharType="separate"/>
      </w:r>
      <w:r w:rsidR="006B220B" w:rsidRPr="006B220B">
        <w:rPr>
          <w:noProof/>
        </w:rPr>
        <w:t>[76]</w:t>
      </w:r>
      <w:r w:rsidR="00704A3A" w:rsidRPr="00260012">
        <w:fldChar w:fldCharType="end"/>
      </w:r>
      <w:r w:rsidR="00535A2B" w:rsidRPr="00260012">
        <w:t xml:space="preserve">. </w:t>
      </w:r>
      <w:r>
        <w:t>Some</w:t>
      </w:r>
      <w:r w:rsidR="00704A3A" w:rsidRPr="00260012">
        <w:t xml:space="preserve"> studies </w:t>
      </w:r>
      <w:r>
        <w:t xml:space="preserve">have </w:t>
      </w:r>
      <w:r w:rsidR="00704A3A" w:rsidRPr="00260012">
        <w:t>suggested that osteosarcopenic obesity is associated with poorer outcomes compared to osteoporosis and sarcopenia alone</w:t>
      </w:r>
      <w:r w:rsidR="007E26C2">
        <w:t xml:space="preserve"> </w:t>
      </w:r>
      <w:r w:rsidR="007E26C2">
        <w:fldChar w:fldCharType="begin" w:fldLock="1"/>
      </w:r>
      <w:r w:rsidR="006B220B">
        <w:instrText>ADDIN CSL_CITATION {"citationItems":[{"id":"ITEM-1","itemData":{"DOI":"10.3390/nu11040747","ISSN":"20726643","abstract":"Osteosarcopenic obesity (OSO) syndrome describes the simultaneous deterioration of bone, muscle and excess fat, resulting in reduced functionality and systemic metabolic dysregulation. The key component contributing to this may be ectopic fat in the viscera, bone and muscle. OSO research to date is summarized, and the revised criteria for its identification for research purposes are reviewed and proposed, including new criteria to assess visceral fat in males and females. Finally, nutritional and physical activity recommendations are consolidated into a treatment algorithm, which can be validated in future studies and which may also be applied to preventative management.","author":[{"dropping-particle":"","family":"Kelly","given":"Owen J.","non-dropping-particle":"","parse-names":false,"suffix":""},{"dropping-particle":"","family":"Gilman","given":"Jennifer C.","non-dropping-particle":"","parse-names":false,"suffix":""},{"dropping-particle":"","family":"Boschiero","given":"Dario","non-dropping-particle":"","parse-names":false,"suffix":""},{"dropping-particle":"","family":"Ilich","given":"Jasminka Z.","non-dropping-particle":"","parse-names":false,"suffix":""}],"container-title":"Nutrients","id":"ITEM-1","issue":"4","issued":{"date-parts":[["2019","4","1"]]},"publisher":"MDPI AG","title":"Osteosarcopenic obesity: Current knowledge, revised identification criteria and treatment principles","type":"article-journal","volume":"11"},"uris":["http://www.mendeley.com/documents/?uuid=87de729e-102a-3ee7-aaf4-d791eb13801e"]},{"id":"ITEM-2","itemData":{"DOI":"10.1007/s00198-015-3186-y","ISSN":"14332965","abstract":"Summary: We determined the prevalence of osteosarcopenic obesity (loss of bone and muscle coexistent with increased adiposity) in overweight/obese postmenopausal women and compared their functionality to obese-only women. Results showed that osteosarcopenic obese women were outperformed by obese-only women in handgrip strength and walking/balance abilities indicating their higher risk for mobility impairments. Introduction: Osteosarcopenic obesity (OSO) is a recently defined triad of osteopenia/osteoporosis, sarcopenia, and adiposity. We identified women with OSO in overweight/obese postmenopausal women and evaluated their functionality comparing them with obese-only (OB) women. Additionally, women with osteopenic/osteoporotic obesity (OO), but no sarcopenia, and those with sarcopenic obesity (SO), but no osteopenia/osteoporosis, were identified and compared. We hypothesized that OSO women will have the lowest scores for each of the functionality measures. Methods: Participants (n = 258; % body fat ≥35) were assessed using a Lunar iDXA instrument for bone and body composition. Sarcopenia was determined from negative residuals of linear regression modeled on appendicular lean mass, height, and body fat, using 20th percentile as a cutoff. Participants with T-scores of L1–L4 vertebrae and/or total femur &lt;−1, but without sarcopenia, were identified as OO (n = 99) and those with normal T-scores, but with sarcopenia, as SO (n = 28). OSO (n = 32) included women with both osteopenia/osteoporosis and sarcopenia, while those with normal bone and no sarcopenia were classified as OB (n = 99). Functionality measures such as handgrip strength, normal/brisk walking speed, and right/left leg stance were evaluated and compared among groups. Results: Women with OSO presented with the lowest handgrip scores, slowest normal and brisk walking speed, and shortest time for each leg stance, but these results were statistically significantly different only from the OB group. Conclusion: These findings indicate a poorer functionality in women presenting with OSO, particularly compared to OB women, increasing the risk for bone fractures and immobility from the combined decline in bone and muscle mass, and increased fat mass.","author":[{"dropping-particle":"","family":"Ilich","given":"J. Z.","non-dropping-particle":"","parse-names":false,"suffix":""},{"dropping-particle":"","family":"Inglis","given":"J. E.","non-dropping-particle":"","parse-names":false,"suffix":""},{"dropping-particle":"","family":"Kelly","given":"O. J.","non-dropping-particle":"","parse-names":false,"suffix":""},{"dropping-particle":"","family":"McGee","given":"D. L.","non-dropping-particle":"","parse-names":false,"suffix":""}],"container-title":"Osteoporosis International","id":"ITEM-2","issue":"11","issued":{"date-parts":[["2015","11","1"]]},"page":"2587-2595","publisher":"Springer London","title":"Osteosarcopenic obesity is associated with reduced handgrip strength, walking abilities, and balance in postmenopausal women","type":"article-journal","volume":"26"},"uris":["http://www.mendeley.com/documents/?uuid=736bbb4f-eb9e-3c28-8c2b-00f07688a17e"]},{"id":"ITEM-3","itemData":{"DOI":"10.1016/j.jamda.2017.02.023","ISSN":"15389375","abstract":"Objectives The aims of this study were to determine the prevalence of osteosarcopenic obesity (OSO) and to investigate its association with frailty and physical performance in Mexican community-dwelling middle-aged and older women. Design Cross-sectional analysis of a prospective cohort. Setting The FraDySMex study, a 2-round evaluation of community-dwelling adults from 2 municipalities in Mexico City. Participants Participants were 434 women aged 50 years or older, living in the designated area in Mexico City. Measurements Body composition was measured with dual-energy X-ray absorptiometry and OSO was defined by the coexistence of sarcopenia, osteopenia, or osteoporosis and obesity. Information regarding demographic characteristics; comorbidities; mental status; nutritional status; and history of falls, fractures, and hospitalization was obtained from questionnaires. Objective measurements of muscle strength and function were grip strength using a hand dynamometer, 6-meter gait speed using a GAIT Rite instrumented walkway, and lower extremity functioning measured by the Short Physical Performance Battery (SPPB). Frailty was assessed using the Frailty Phenotype (Fried criteria), the Gerontopole Frailty Screening Tool (GFST), and the FRAIL scale, to build 3 logistic regression models. Results The prevalence of OSO was 19% (n = 81). Frailty (according to the Frailty Phenotype and the GFST) and poor physical performance measured by the SPPB were independently associated with OSO, controlled by age. In the logistic regression model assessing frailty with the Frailty Phenotype, the odds ratio (95% confidence interval) for frailty was 4.86 (2.47–9.55), and for poor physical performance it was 2.11 (1.15–3.89). In the model assessing frailty with the GFST, it was 2.12 (1.10–4.11), and for poor physical performance it was 2.15 (1.18–3.92). Finally, in the model with the FRAIL scale, it was 1.69 (0.85–3.36) for frailty and 2.29 (1.27–4.15) for poor physical performance. Conclusion OSO is a frequent condition in middle-aged and older women, and it is independently associated with frailty and poor physical performance.","author":[{"dropping-particle":"","family":"Szlejf","given":"Claudia","non-dropping-particle":"","parse-names":false,"suffix":""},{"dropping-particle":"","family":"Parra-Rodríguez","given":"Lorena","non-dropping-particle":"","parse-names":false,"suffix":""},{"dropping-particle":"","family":"Rosas-Carrasco","given":"Oscar","non-dropping-particle":"","parse-names":false,"suffix":""}],"container-title":"Journal of the American Medical Directors Association","id":"ITEM-3","issue":"8","issued":{"date-parts":[["2017","8","1"]]},"page":"733.e1-733.e5","publisher":"Elsevier Inc.","title":"Osteosarcopenic Obesity: Prevalence and Relation With Frailty and Physical Performance in Middle-Aged and Older Women","type":"article-journal","volume":"18"},"uris":["http://www.mendeley.com/documents/?uuid=c528b868-dc94-3283-bd63-be0f837ba68f"]},{"id":"ITEM-4","itemData":{"DOI":"10.1007/s11657-018-0481-1","ISSN":"18623514","abstract":"Objectives: To explore the prevalence and ethnic differences of osteosarcopenic obesity (OSO) and dyslipidemia and their relationship among Maonan, Mulam, Hmong, and Yao minorities in China. Methods: A total of 2315 Maonan, Mulam, Hmong, and Yao women aged 20–95 from Guangxi were included in this study. Questionnaire survey was carried out and their blood lipids were tested. Body compositions were measured by bioelectrical impedance analysis, and T-score was assessed by ultrasonic examination, respectively. Results: Our study showed ethnic-specific prevalence of OSO. In older women, the incidence rates of OSO in Mulam were 4.9, 12.6, and 11.5% in Maonan, Mulam, and Hmong ethnicity, respectively. In younger group, the incidence rates of OSO were 0.4, 0.4, and 0.6%, respectively. However, there is no prevalence of OSO in Yao women in two groups. The prevalence of dyslipidemia in younger women was 22.86, 29.89, 43.35, and 80.00% in group numbering one, two, and three, respectively. In older women, it was 29.13, 39.02, 41.37, and 52.38%, respectively. Based on logistic regression analysis, after controlling for covariates, dyslipidemia in younger group was positively associated with a higher number of adverse body composition, especially for OSO (OR = 12.53, 95%CI 1.34–116.99). Compared with normal women, OSO women in older group were also more likely to have dyslipidemia (OR = 6.75, 95%CI 3.19–14.31). Conclusion: OSO may be a risk factor for dyslipidemia in the ethnic groups. Thus, efforts to promote healthy aging should be focused on preventing obesity and maintaining bone health and muscle mass.","author":[{"dropping-particle":"","family":"Mo","given":"Dan","non-dropping-particle":"","parse-names":false,"suffix":""},{"dropping-particle":"","family":"Hsieh","given":"Peishan","non-dropping-particle":"","parse-names":false,"suffix":""},{"dropping-particle":"","family":"Yu","given":"Hongrong","non-dropping-particle":"","parse-names":false,"suffix":""},{"dropping-particle":"","family":"Zhou","given":"Lining","non-dropping-particle":"","parse-names":false,"suffix":""},{"dropping-particle":"","family":"Gong","given":"Jichun","non-dropping-particle":"","parse-names":false,"suffix":""},{"dropping-particle":"","family":"Xu","given":"Lin","non-dropping-particle":"","parse-names":false,"suffix":""},{"dropping-particle":"","family":"Liu","given":"Peng","non-dropping-particle":"","parse-names":false,"suffix":""},{"dropping-particle":"","family":"Chen","given":"Gang","non-dropping-particle":"","parse-names":false,"suffix":""},{"dropping-particle":"","family":"Chen","given":"Zhao","non-dropping-particle":"","parse-names":false,"suffix":""},{"dropping-particle":"","family":"Deng","given":"Qiongying","non-dropping-particle":"","parse-names":false,"suffix":""}],"container-title":"Archives of Osteoporosis","id":"ITEM-4","issue":"1","issued":{"date-parts":[["2018","12","1"]]},"page":"1-9","publisher":"Springer London","title":"Osteosarcopenic obesity and its relationship with dyslipidemia in women from different ethnic groups of China","type":"article-journal","volume":"13"},"uris":["http://www.mendeley.com/documents/?uuid=28f43967-0c03-39da-8389-bdc0757def0e"]},{"id":"ITEM-5","itemData":{"DOI":"10.1136/bmjopen-2018-026818","ISSN":"20446055","PMID":"31324680","abstract":"Objective Osteosarcopenic obesity (OSO) may be associated with an increased prevalence of hypertension. The aim of this study was to examine the difference in the prevalence of OSO and hypertension among four minority populations in China and explore the relationship between OSO and hypertension by sex. Design This study adopted a cross-sectional design. Participants In total, 1939 participants aged ≥50 years, including 459 Jing, 514 Maonan, 535 Hmong and 431 Yao participants from Guangxi Province, China, were included using stratified cluster random sampling. Main outcome measures The body composition, bone mineral density and blood pressure were measured by an MC-180 body composition analyser, Achilles Express ultrasound bone densitometer and OMRON HEM-1000 electronic sphygmomanometer, respectively. Results The results showed that 65.77% of Hmong men, 58.79% of Hmong women, 54.82% of Maonan men, 50.00% of Maonan women, 41.92% of Jing men, 45.21% of Jing women, 53.66% of Yao men and 42.32% of Yao women suffered from hypertension. Compared with those among the normal group, the adjusted OR and 95% CI of age among the women with OSO was 3.15 (1.13 to 8.78). After adjusting for age, ethnicity, smoking status, alcohol consumption, physical activity and menopausal status, the women with OSO also had a higher OR (OR=3.18, 95% CI 1.14 to 8.88) for hypertension than those in the normal group. However, the ORs (95% CI) for hypertension in men with one or more components were not significant after adjusting for age and ethnicity. Conclusion These results suggest that OSO is a risk factor for hypertension, especially in women. Furthermore, the prevalence of OSO and hypertension in the present study displayed sex-specific and ethnic-specific differences among the four minority populations.","author":[{"dropping-particle":"","family":"Chen","given":"Xingcai","non-dropping-particle":"","parse-names":false,"suffix":""},{"dropping-particle":"","family":"Kong","given":"Cunqing","non-dropping-particle":"","parse-names":false,"suffix":""},{"dropping-particle":"","family":"Yu","given":"Hongrong","non-dropping-particle":"","parse-names":false,"suffix":""},{"dropping-particle":"","family":"Gong","given":"Jiangu","non-dropping-particle":"","parse-names":false,"suffix":""},{"dropping-particle":"","family":"Lan","given":"Ling","non-dropping-particle":"","parse-names":false,"suffix":""},{"dropping-particle":"","family":"Zhou","given":"Lining","non-dropping-particle":"","parse-names":false,"suffix":""},{"dropping-particle":"","family":"Gong","given":"Jichun","non-dropping-particle":"","parse-names":false,"suffix":""},{"dropping-particle":"","family":"Liu","given":"Peng","non-dropping-particle":"","parse-names":false,"suffix":""},{"dropping-particle":"","family":"Xu","given":"Lin","non-dropping-particle":"","parse-names":false,"suffix":""},{"dropping-particle":"","family":"Deng","given":"Qiongying","non-dropping-particle":"","parse-names":false,"suffix":""}],"container-title":"BMJ Open","id":"ITEM-5","issue":"7","issued":{"date-parts":[["2019","7","1"]]},"publisher":"BMJ Publishing Group","title":"Association between osteosarcopenic obesity and hypertension among four minority populations in China: A cross-sectional study","type":"article-journal","volume":"9"},"uris":["http://www.mendeley.com/documents/?uuid=a71799c5-c0ac-30c4-befc-5c3b9348d4b7"]}],"mendeley":{"formattedCitation":"[77–81]","plainTextFormattedCitation":"[77–81]","previouslyFormattedCitation":"[76–80]"},"properties":{"noteIndex":0},"schema":"https://github.com/citation-style-language/schema/raw/master/csl-citation.json"}</w:instrText>
      </w:r>
      <w:r w:rsidR="007E26C2">
        <w:fldChar w:fldCharType="separate"/>
      </w:r>
      <w:r w:rsidR="006B220B" w:rsidRPr="006B220B">
        <w:rPr>
          <w:noProof/>
        </w:rPr>
        <w:t>[77–81]</w:t>
      </w:r>
      <w:r w:rsidR="007E26C2">
        <w:fldChar w:fldCharType="end"/>
      </w:r>
      <w:r w:rsidR="00704A3A" w:rsidRPr="00260012">
        <w:t>.</w:t>
      </w:r>
      <w:r w:rsidR="00134BC4">
        <w:t xml:space="preserve"> </w:t>
      </w:r>
    </w:p>
    <w:p w14:paraId="711A9AED" w14:textId="2E4122E8" w:rsidR="00E34B70" w:rsidRPr="00CD40CC" w:rsidRDefault="00704A3A" w:rsidP="007E26C2">
      <w:pPr>
        <w:pStyle w:val="Heading1"/>
      </w:pPr>
      <w:r w:rsidRPr="00260012">
        <w:rPr>
          <w:rFonts w:cstheme="minorHAnsi"/>
        </w:rPr>
        <w:t xml:space="preserve"> </w:t>
      </w:r>
      <w:r w:rsidR="00CD40CC">
        <w:t xml:space="preserve">Clinical approach to the </w:t>
      </w:r>
      <w:r w:rsidR="00351937" w:rsidRPr="00CD40CC">
        <w:t>osteosarcopeni</w:t>
      </w:r>
      <w:r w:rsidR="00CD40CC">
        <w:t>c patient</w:t>
      </w:r>
      <w:r w:rsidR="00E34B70" w:rsidRPr="00CD40CC">
        <w:t xml:space="preserve"> </w:t>
      </w:r>
    </w:p>
    <w:p w14:paraId="07BAA9E4" w14:textId="695ADEE2" w:rsidR="00603B3F" w:rsidRPr="00CD40CC" w:rsidRDefault="00B4545C" w:rsidP="007E26C2">
      <w:pPr>
        <w:pStyle w:val="Heading2"/>
      </w:pPr>
      <w:r w:rsidRPr="00CD40CC">
        <w:t>Diagnosis</w:t>
      </w:r>
    </w:p>
    <w:p w14:paraId="07821EFF" w14:textId="74DF1056" w:rsidR="002C0B92" w:rsidRPr="00F938C3" w:rsidRDefault="006B359A" w:rsidP="00750748">
      <w:r w:rsidRPr="00260012">
        <w:t xml:space="preserve">The presence of sarcopenia which is associated with low </w:t>
      </w:r>
      <w:r w:rsidR="00AA5F8C" w:rsidRPr="00260012">
        <w:t>BMD</w:t>
      </w:r>
      <w:r w:rsidRPr="00260012">
        <w:t xml:space="preserve"> with or without clinical fracture, </w:t>
      </w:r>
      <w:r w:rsidR="00F938C3">
        <w:t xml:space="preserve">has been </w:t>
      </w:r>
      <w:r w:rsidRPr="00260012">
        <w:t xml:space="preserve">defined </w:t>
      </w:r>
      <w:r w:rsidR="00F938C3">
        <w:t xml:space="preserve">by some researchers </w:t>
      </w:r>
      <w:r w:rsidRPr="00260012">
        <w:t>as osteosarcopenia</w:t>
      </w:r>
      <w:r w:rsidR="002C0B92" w:rsidRPr="00260012">
        <w:t xml:space="preserve"> </w:t>
      </w:r>
      <w:r w:rsidR="00F938C3">
        <w:t xml:space="preserve">as shown in </w:t>
      </w:r>
      <w:r w:rsidR="00750748">
        <w:fldChar w:fldCharType="begin"/>
      </w:r>
      <w:r w:rsidR="00750748">
        <w:instrText xml:space="preserve"> REF _Ref99023049 \h </w:instrText>
      </w:r>
      <w:r w:rsidR="00750748">
        <w:fldChar w:fldCharType="separate"/>
      </w:r>
      <w:r w:rsidR="00ED2AD3">
        <w:t xml:space="preserve">Figure </w:t>
      </w:r>
      <w:r w:rsidR="00ED2AD3">
        <w:rPr>
          <w:noProof/>
        </w:rPr>
        <w:t>1</w:t>
      </w:r>
      <w:r w:rsidR="00750748">
        <w:fldChar w:fldCharType="end"/>
      </w:r>
      <w:r w:rsidR="00F938C3" w:rsidRPr="00F938C3">
        <w:rPr>
          <w:rStyle w:val="Hyperlink"/>
          <w:rFonts w:cstheme="minorHAnsi"/>
          <w:color w:val="auto"/>
          <w:szCs w:val="24"/>
          <w:u w:val="none"/>
        </w:rPr>
        <w:t>. Its clinical management is discussed here.</w:t>
      </w:r>
    </w:p>
    <w:p w14:paraId="3BFFFDC1" w14:textId="5ABA288E" w:rsidR="00342577" w:rsidRPr="00CD40CC" w:rsidRDefault="00342577" w:rsidP="007E26C2">
      <w:pPr>
        <w:pStyle w:val="Heading2"/>
      </w:pPr>
      <w:r w:rsidRPr="00CD40CC">
        <w:t>Investigations</w:t>
      </w:r>
    </w:p>
    <w:p w14:paraId="3DAB1626" w14:textId="53C0996C" w:rsidR="008252DB" w:rsidRPr="00260012" w:rsidRDefault="00342577" w:rsidP="00750748">
      <w:r>
        <w:t>Further to the diagnostic classification for osteoporosis and sarcopenia described earlier, s</w:t>
      </w:r>
      <w:r w:rsidR="008252DB" w:rsidRPr="00260012">
        <w:t xml:space="preserve">pecific guidelines which provide recommendations on </w:t>
      </w:r>
      <w:r w:rsidR="005F3D7D" w:rsidRPr="00260012">
        <w:t>im</w:t>
      </w:r>
      <w:r w:rsidR="005F3D7D">
        <w:t>aging</w:t>
      </w:r>
      <w:r w:rsidR="008252DB" w:rsidRPr="00260012">
        <w:t xml:space="preserve"> and biochemical workup are lacking. </w:t>
      </w:r>
      <w:r w:rsidR="00F938C3">
        <w:t>The possibility of s</w:t>
      </w:r>
      <w:r w:rsidR="008252DB" w:rsidRPr="00260012">
        <w:t xml:space="preserve">econdary causes of osteosarcopenia should </w:t>
      </w:r>
      <w:r w:rsidR="00D177C1" w:rsidRPr="00260012">
        <w:t>be</w:t>
      </w:r>
      <w:r w:rsidR="00F938C3">
        <w:t xml:space="preserve"> considered</w:t>
      </w:r>
      <w:r w:rsidR="00D177C1" w:rsidRPr="00260012">
        <w:t xml:space="preserve">; </w:t>
      </w:r>
      <w:r>
        <w:t xml:space="preserve">these include screening for </w:t>
      </w:r>
      <w:r w:rsidR="00D177C1" w:rsidRPr="00260012">
        <w:t xml:space="preserve">hyperparathyroidism, Vitamin D deficiency and other </w:t>
      </w:r>
      <w:r>
        <w:t>v</w:t>
      </w:r>
      <w:r w:rsidR="00D177C1" w:rsidRPr="00260012">
        <w:t>itamin deficiencies such as Vitamin B, A and C, systemic inflammation and chronic inflammatory disorders, renal disorders, glucocorticoid use, hyperhomoc</w:t>
      </w:r>
      <w:r>
        <w:t>y</w:t>
      </w:r>
      <w:r w:rsidR="00D177C1" w:rsidRPr="00260012">
        <w:t>steinaemia and l</w:t>
      </w:r>
      <w:r w:rsidR="00D2472E">
        <w:t>ow</w:t>
      </w:r>
      <w:r w:rsidR="00D177C1" w:rsidRPr="00260012">
        <w:t xml:space="preserve"> protein intake. Bone turnover markers, </w:t>
      </w:r>
      <w:r w:rsidR="00D2472E">
        <w:t>c</w:t>
      </w:r>
      <w:r w:rsidR="00D177C1" w:rsidRPr="00260012">
        <w:t>reatinine kinase</w:t>
      </w:r>
      <w:r w:rsidR="005D77E7" w:rsidRPr="00260012">
        <w:t>,</w:t>
      </w:r>
      <w:r w:rsidR="00D177C1" w:rsidRPr="00260012">
        <w:t xml:space="preserve"> </w:t>
      </w:r>
      <w:r w:rsidR="005D77E7" w:rsidRPr="00260012">
        <w:t>parathyroid hormone (</w:t>
      </w:r>
      <w:r w:rsidR="00D177C1" w:rsidRPr="00260012">
        <w:t>PTH</w:t>
      </w:r>
      <w:r w:rsidR="005D77E7" w:rsidRPr="00260012">
        <w:t>)</w:t>
      </w:r>
      <w:r w:rsidR="00D177C1" w:rsidRPr="00260012">
        <w:t xml:space="preserve"> and Vitamin D levels </w:t>
      </w:r>
      <w:r w:rsidR="00D2472E">
        <w:t xml:space="preserve">should be </w:t>
      </w:r>
      <w:r w:rsidR="00D177C1" w:rsidRPr="00260012">
        <w:t xml:space="preserve">checked </w:t>
      </w:r>
      <w:r w:rsidR="00D2472E">
        <w:t xml:space="preserve">where indicated </w:t>
      </w:r>
      <w:r w:rsidR="00D177C1" w:rsidRPr="00260012">
        <w:t xml:space="preserve">as disturbances are common in osteosarcopenic patients. </w:t>
      </w:r>
    </w:p>
    <w:p w14:paraId="3502FD38" w14:textId="065E39E6" w:rsidR="00A60301" w:rsidRPr="00CD40CC" w:rsidRDefault="00A60301" w:rsidP="003D1804">
      <w:pPr>
        <w:pStyle w:val="Heading1"/>
      </w:pPr>
      <w:r w:rsidRPr="00CD40CC">
        <w:t xml:space="preserve">Management </w:t>
      </w:r>
    </w:p>
    <w:p w14:paraId="1514892C" w14:textId="513128CA" w:rsidR="0034071B" w:rsidRPr="00260012" w:rsidRDefault="0034071B" w:rsidP="003D1804">
      <w:pPr>
        <w:pStyle w:val="Heading2"/>
      </w:pPr>
      <w:r w:rsidRPr="00260012">
        <w:t>Nonpharmacological interventions and treatment</w:t>
      </w:r>
    </w:p>
    <w:p w14:paraId="4F46FDD2" w14:textId="3B126198" w:rsidR="00A60301" w:rsidRPr="00260012" w:rsidRDefault="00714FBA" w:rsidP="00750748">
      <w:r>
        <w:t>A</w:t>
      </w:r>
      <w:r w:rsidRPr="00260012">
        <w:t xml:space="preserve">dvice to patients and referral to smoking cessation services should be encouraged. </w:t>
      </w:r>
      <w:r w:rsidR="00C04D12" w:rsidRPr="00260012">
        <w:t xml:space="preserve">Exercise and nutritional support remain </w:t>
      </w:r>
      <w:r>
        <w:t>central to</w:t>
      </w:r>
      <w:r w:rsidR="00C04D12" w:rsidRPr="00260012">
        <w:t xml:space="preserve"> osteosarcopenia management.</w:t>
      </w:r>
      <w:r w:rsidR="00624C3E" w:rsidRPr="00260012">
        <w:t xml:space="preserve"> </w:t>
      </w:r>
      <w:r w:rsidR="009429B2">
        <w:t>R</w:t>
      </w:r>
      <w:r w:rsidR="00A60301" w:rsidRPr="00260012">
        <w:t>andomised controlled trials have demonstrated the efficacy of progressive resistance exercise to stimulate osteoblastogenesis and muscle protein synthesis</w:t>
      </w:r>
      <w:r w:rsidR="003B6776">
        <w:t xml:space="preserve"> </w:t>
      </w:r>
      <w:r w:rsidR="00A60301" w:rsidRPr="00260012">
        <w:fldChar w:fldCharType="begin" w:fldLock="1"/>
      </w:r>
      <w:r w:rsidR="006B220B">
        <w:instrText>ADDIN CSL_CITATION {"citationItems":[{"id":"ITEM-1","itemData":{"DOI":"10.1002/jbmr.3865","ISSN":"0884-0431","abstract":"Multicomponent exercise programs are recommended to reduce fracture risk; however, their effectiveness in real-world community settings remain uncertain. This 18-month randomized controlled trial investigated the effects of a 12-month, community-based, supervised multicomponent exercise program followed by a 6-month “research-to-practice” transition on areal bone mineral density (BMD), trabecular bone microarchitecture, functional performance, and falls in older adults at increased fracture risk. One-hundred and sixty-two adults aged ≥60 years with osteopenia or at increased falls risk were randomized to the Osteo-cise: Strong Bones for Life multicomponent exercise program (n = 81) or a control group (n = 81). Exercise consisted of progressive resistance, weight-bearing impact, and balance training (3-days/week) performed at community leisure centers. Overall 148 (91%) participants completed the trial, and mean exercise adherence was 59% after 12 months and 45% during the final 6 months. After 12 months, there were significant net beneficial effects of exercise on lumbar spine and femoral neck BMD (1.0% to 1.1%, p &lt; 0.05), muscle strength (10% to 13%, p &lt; 0.05), and physical function (timed stair climb 5%; four-square step test 6%; sit-to-stand 16%, p ranging &lt;0.05 to &lt;0.001), which persisted after the 6-month transition. There were no significant effects of the 18-month intervention on distal femur or proximal tibia trabecular bone microarchitecture or falls incidence, but per protocol analysis (≥66% exercise adherence) revealed there was a significant net benefit of exercise (mean [95% confidence interval] 2.8% [0.2, 5,4]) on proximal tibia trabecular bone volume fraction (Osteo-cise 1.5% [−1.2, 4.2]; controls −1.3% [−2.6, 0.1]) after 18 months due to changes in trabecular number (Osteo-cise 1.7% [−0.9, 4.3]; controls −1.1% [−2.4, 0.2]) but not trabecular thickness (Osteo-cise − 0.2% [−0.5, 0.2]; controls −0.2% [−0.4, 0.0]). In conclusion, this study supports the effectiveness of the Osteo-cise: Strong Bones for Life program as a real-world, pragmatic, evidence-based community exercise program to improve multiple musculoskeletal health outcomes in older adults at increased fracture risk. © 2019 American Society for Bone and Mineral Research.","author":[{"dropping-particle":"","family":"Daly","given":"Robin M","non-dropping-particle":"","parse-names":false,"suffix":""},{"dropping-particle":"","family":"Gianoudis","given":"Jenny","non-dropping-particle":"","parse-names":false,"suffix":""},{"dropping-particle":"","family":"Kersh","given":"Mariana E","non-dropping-particle":"","parse-names":false,"suffix":""},{"dropping-particle":"","family":"Bailey","given":"Christine A","non-dropping-particle":"","parse-names":false,"suffix":""},{"dropping-particle":"","family":"Ebeling","given":"Peter R","non-dropping-particle":"","parse-names":false,"suffix":""},{"dropping-particle":"","family":"Krug","given":"Roland","non-dropping-particle":"","parse-names":false,"suffix":""},{"dropping-particle":"","family":"Nowson","given":"Caryl A","non-dropping-particle":"","parse-names":false,"suffix":""},{"dropping-particle":"","family":"Hill","given":"Keith","non-dropping-particle":"","parse-names":false,"suffix":""},{"dropping-particle":"","family":"Sanders","given":"Kerrie M","non-dropping-particle":"","parse-names":false,"suffix":""}],"container-title":"Journal of Bone and Mineral Research","id":"ITEM-1","issue":"3","issued":{"date-parts":[["2020","3","24"]]},"page":"419-429","publisher":"John Wiley and Sons Inc.","title":"Effects of a 12‐Month Supervised, Community‐Based, Multimodal Exercise Program Followed by a 6‐Month Research‐to‐Practice Transition on Bone Mineral Density, Trabecular Microarchitecture, and Physical Function in Older Adults: A Randomized Controlled Trial","type":"article-journal","volume":"35"},"uris":["http://www.mendeley.com/documents/?uuid=f700a0ce-4c04-3b5a-9253-e9e43e4d2c59"]},{"id":"ITEM-2","itemData":{"DOI":"10.1007/s00421-019-04293-5","ISSN":"14396327","abstract":"Purpose: To investigate the effects of exercise in combination with, or without, a leucine-enriched whey protein supplement on muscle mass, fat mass, myoelectrical muscle fatigue and health-related quality of life (HR-QOL) in older adults. Methods: 100 community-dwelling older adults [52% women, age: 69 ± 6 years (mean ± SD)] were randomised to four [Control (C); Exercise (E); Exercise + Protein (EP); Protein (P)] independent groups. E and EP groups completed 16 weeks of exercise [resistance (2 times/week) and functional (1 time/week]. EP and P groups were also administered a leucine-enriched whey protein supplement (3 times/day) based on body weight (1.5 g/kg/day). Muscle and fat mass (bioelectrical impedance analysis), myoelectrical muscle fatigue (surface electromyography) and HR-QOL (WHOQOL-BREF) were measured pre- and post-intervention. Results: At post-intervention, the rectus femoris (E: − 4.8%/min, p = 0.007, ES = 0.86; EP: − 3.3%/min, p = 0.045, ES = 0.58) and bicep femoris (E: − 3.9%/min, p &lt; 0.001, ES = 1.46; EP: − 4.3%/min, p &lt; 0.001, ES = 1.58) muscles became more resistant to fatigue in the E and EP groups, respectively (p &lt; 0.05 versus C). HR-QOL improved in the E group only. Muscle and fat mass did not change (p &gt; 0.05). Conclusion: Physical exercise is a potent method to improve myoelectrical muscle fatigue and HR-QOL in older adults. However, leucine-enriched whey protein did not augment this response in those already consuming sufficient quantities of protein at trial enrolment.","author":[{"dropping-particle":"","family":"Kirk","given":"Ben","non-dropping-particle":"","parse-names":false,"suffix":""},{"dropping-particle":"","family":"Mooney","given":"Kate","non-dropping-particle":"","parse-names":false,"suffix":""},{"dropping-particle":"","family":"Cousins","given":"Rosanna","non-dropping-particle":"","parse-names":false,"suffix":""},{"dropping-particle":"","family":"Angell","given":"Peter","non-dropping-particle":"","parse-names":false,"suffix":""},{"dropping-particle":"","family":"Jackson","given":"Matthew","non-dropping-particle":"","parse-names":false,"suffix":""},{"dropping-particle":"","family":"Pugh","given":"Jamie N.","non-dropping-particle":"","parse-names":false,"suffix":""},{"dropping-particle":"","family":"Coyles","given":"Ginny","non-dropping-particle":"","parse-names":false,"suffix":""},{"dropping-particle":"","family":"Amirabdollahian","given":"Farzad","non-dropping-particle":"","parse-names":false,"suffix":""},{"dropping-particle":"","family":"Khaiyat","given":"Omid","non-dropping-particle":"","parse-names":false,"suffix":""}],"container-title":"European Journal of Applied Physiology","id":"ITEM-2","issue":"2","issued":{"date-parts":[["2020","2","1"]]},"page":"493-503","publisher":"Springer","title":"Effects of exercise and whey protein on muscle mass, fat mass, myoelectrical muscle fatigue and health-related quality of life in older adults: a secondary analysis of the Liverpool Hope University—Sarcopenia Ageing Trial (LHU-SAT)","type":"article-journal","volume":"120"},"uris":["http://www.mendeley.com/documents/?uuid=bccdade3-b941-3781-8a10-210adc36bc0b"]}],"mendeley":{"formattedCitation":"[82,83]","plainTextFormattedCitation":"[82,83]","previouslyFormattedCitation":"[81,82]"},"properties":{"noteIndex":0},"schema":"https://github.com/citation-style-language/schema/raw/master/csl-citation.json"}</w:instrText>
      </w:r>
      <w:r w:rsidR="00A60301" w:rsidRPr="00260012">
        <w:fldChar w:fldCharType="separate"/>
      </w:r>
      <w:r w:rsidR="006B220B" w:rsidRPr="006B220B">
        <w:rPr>
          <w:noProof/>
        </w:rPr>
        <w:t>[82,83]</w:t>
      </w:r>
      <w:r w:rsidR="00A60301" w:rsidRPr="00260012">
        <w:fldChar w:fldCharType="end"/>
      </w:r>
      <w:r w:rsidR="00A60301" w:rsidRPr="00260012">
        <w:t xml:space="preserve">. </w:t>
      </w:r>
      <w:r w:rsidR="0081542D" w:rsidRPr="00260012">
        <w:t xml:space="preserve">Multi-modal programs which incorporate traditional and high velocity progressive resistance training, weight bearing exercises and balance/mobility activities </w:t>
      </w:r>
      <w:r>
        <w:t>h</w:t>
      </w:r>
      <w:r w:rsidR="0081542D" w:rsidRPr="00260012">
        <w:t xml:space="preserve">as </w:t>
      </w:r>
      <w:r>
        <w:t xml:space="preserve">been suggested as </w:t>
      </w:r>
      <w:r w:rsidR="0081542D" w:rsidRPr="00260012">
        <w:t>the best approach for osteosarcopenia</w:t>
      </w:r>
      <w:r w:rsidR="00750748">
        <w:t xml:space="preserve"> </w:t>
      </w:r>
      <w:r w:rsidR="0081542D" w:rsidRPr="00260012">
        <w:fldChar w:fldCharType="begin" w:fldLock="1"/>
      </w:r>
      <w:r w:rsidR="006B220B">
        <w:instrText>ADDIN CSL_CITATION {"citationItems":[{"id":"ITEM-1","itemData":{"DOI":"10.1007/s00223-019-00646-6","ISSN":"14320827","PMID":"31848645","abstract":"Osteosarcopenia is an increasingly recognized geriatric syndrome with a considerable prevalence which increases morbidity and mortality. Although osteosarcopenia is a result of age-related deterioration in muscle and bone, there are many risk factors that provoking osteosarcopenia. These risk factors should be considered by the clinicians to treat osteosarcopenia. We assessed the link between osteosarcopenia and conventional risk factors of cardiovascular diseases. This study was a cross-sectional study that has been conducted within the framework of Bushehr Elderly Health (BEH) program stage II in which participants aged ≥ 60 years were included. Osteopenia/osteoporosis was defined as a t-score ≤ − 1.0 standard deviation below the mean values of a young healthy adult. We defined sarcopenia as reduced skeletal muscle mass plus low muscle strength and/or low physical performance. Osteosarcopenia was considered as the presence of both osteopenia/osteoporosis and sarcopenia. We estimated the age-standardized prevalence of osteosarcopenia for men and women, separately. Using modified Poisson regression analysis, adjusted prevalence ratio (PR) with 95% CI was used to show the measure of associations in the final model. Among 2353 participants, 1205 (51.2%) were women. Age-standardized prevalence of osteosarcopenia was 33.8 (95% CI 31.0–36.5) in men and 33.9 (30.9–36.8) in women. In both sexes, the inverse association was detected with body mass index and having osteosarcopenia (PR 0.84, 95% CI 0.81–0.88 in men and 0.77, 95% CI 0.74–0.80 in women). In both sexes, high-fat mass was positively associated with osteosarcopenia [PR 1.46 (95% CI 1.11–1.92) in men, and 2.25 (95% CI 1.71–2.95) in women]. Physical activity had a significant inverse association in men (PR = 0.64, 95% CI 0.46, 0.88), but not in women. Diabetes was also showed a direct association with osteosarcopenia in men (PR 1.33, 95% CI 1.04–1.69). No associations were detected between the lipid profiles and osteosarcopenia. Results demonstrated a high prevalence of osteosarcopenia in both sexes suggesting a high disease burden in a rapidly aging country. Lifestyle and socioeconomic factors, as well as chronic diseases, were significantly associated with osteosarcopenia.","author":[{"dropping-particle":"","family":"Fahimfar","given":"Noushin","non-dropping-particle":"","parse-names":false,"suffix":""},{"dropping-particle":"","family":"Zahedi Tajrishi","given":"Farbod","non-dropping-particle":"","parse-names":false,"suffix":""},{"dropping-particle":"","family":"Gharibzadeh","given":"Safoora","non-dropping-particle":"","parse-names":false,"suffix":""},{"dropping-particle":"","family":"Shafiee","given":"Gita","non-dropping-particle":"","parse-names":false,"suffix":""},{"dropping-particle":"","family":"Tanha","given":"Kiarash","non-dropping-particle":"","parse-names":false,"suffix":""},{"dropping-particle":"","family":"Heshmat","given":"Ramin","non-dropping-particle":"","parse-names":false,"suffix":""},{"dropping-particle":"","family":"Nabipour","given":"Iraj","non-dropping-particle":"","parse-names":false,"suffix":""},{"dropping-particle":"","family":"Raeisi","given":"Alireza","non-dropping-particle":"","parse-names":false,"suffix":""},{"dropping-particle":"","family":"Jalili","given":"Ali","non-dropping-particle":"","parse-names":false,"suffix":""},{"dropping-particle":"","family":"Larijani","given":"Bagher","non-dropping-particle":"","parse-names":false,"suffix":""},{"dropping-particle":"","family":"Ostovar","given":"Afshin","non-dropping-particle":"","parse-names":false,"suffix":""}],"container-title":"Calcified Tissue International","id":"ITEM-1","issue":"4","issued":{"date-parts":[["2020","4","1"]]},"page":"364-370","publisher":"Springer","title":"Prevalence of Osteosarcopenia and Its Association with Cardiovascular Risk Factors in Iranian Older People: Bushehr Elderly Health (BEH) Program","type":"article-journal","volume":"106"},"uris":["http://www.mendeley.com/documents/?uuid=1aeba6f2-3c02-3ed7-bb4c-efaf09bd83b7"]}],"mendeley":{"formattedCitation":"[53]","plainTextFormattedCitation":"[53]","previouslyFormattedCitation":"[52]"},"properties":{"noteIndex":0},"schema":"https://github.com/citation-style-language/schema/raw/master/csl-citation.json"}</w:instrText>
      </w:r>
      <w:r w:rsidR="0081542D" w:rsidRPr="00260012">
        <w:fldChar w:fldCharType="separate"/>
      </w:r>
      <w:r w:rsidR="006B220B" w:rsidRPr="006B220B">
        <w:rPr>
          <w:noProof/>
        </w:rPr>
        <w:t>[53]</w:t>
      </w:r>
      <w:r w:rsidR="0081542D" w:rsidRPr="00260012">
        <w:fldChar w:fldCharType="end"/>
      </w:r>
      <w:r w:rsidR="0081542D" w:rsidRPr="00260012">
        <w:t xml:space="preserve">. </w:t>
      </w:r>
    </w:p>
    <w:p w14:paraId="71631324" w14:textId="3F65CE18" w:rsidR="003632CE" w:rsidRPr="00260012" w:rsidRDefault="008812D8" w:rsidP="00750748">
      <w:r w:rsidRPr="00260012">
        <w:t xml:space="preserve">The recommended dietary allowance of protein of 0.8 g protein/Kg/Day </w:t>
      </w:r>
      <w:r w:rsidR="00714FBA">
        <w:t>may be in</w:t>
      </w:r>
      <w:r w:rsidRPr="00260012">
        <w:t>adequate for older people to meet their metabolic an</w:t>
      </w:r>
      <w:r w:rsidR="00714FBA">
        <w:t>d</w:t>
      </w:r>
      <w:r w:rsidRPr="00260012">
        <w:t xml:space="preserve"> physiological needs</w:t>
      </w:r>
      <w:r w:rsidR="003632CE" w:rsidRPr="00260012">
        <w:t xml:space="preserve"> </w:t>
      </w:r>
      <w:r w:rsidRPr="00260012">
        <w:fldChar w:fldCharType="begin" w:fldLock="1"/>
      </w:r>
      <w:r w:rsidR="006B220B">
        <w:instrText>ADDIN CSL_CITATION {"citationItems":[{"id":"ITEM-1","itemData":{"abstract":"Background. Inadequate dietary protein intake results in loss of skeletal muscle mass. Some shorter-term nitrogen balance studies suggest that the Recommended Dietary Allowance (RDA) of protein may not be adequate for older people. The aim of this study was to assess the adequacy of the RDA of protein for older people by examining longer-term responses in urinary nitrogen excretion, whole-body protein metabolism, whole-body composition, and mid-thigh muscle area.","author":[{"dropping-particle":"","family":"Campbell","given":"Wayne W","non-dropping-particle":"","parse-names":false,"suffix":""},{"dropping-particle":"","family":"Trappe","given":"Todd A","non-dropping-particle":"","parse-names":false,"suffix":""},{"dropping-particle":"","family":"Wolfe","given":"Robert R","non-dropping-particle":"","parse-names":false,"suffix":""},{"dropping-particle":"","family":"Evans","given":"William J","non-dropping-particle":"","parse-names":false,"suffix":""}],"container-title":"Journal of Gerontology: MEDICAL SCIENCES Copyright","id":"ITEM-1","issue":"6","issued":{"date-parts":[["2001"]]},"number-of-pages":"373-380","title":"The Recommended Dietary Allowance for Protein May Not Be Adequate for Older People to Maintain Skeletal Muscle","type":"report","volume":"56"},"uris":["http://www.mendeley.com/documents/?uuid=e4edfcbf-34ec-3677-92fb-72b4c2a7fd59"]}],"mendeley":{"formattedCitation":"[84]","plainTextFormattedCitation":"[84]","previouslyFormattedCitation":"[83]"},"properties":{"noteIndex":0},"schema":"https://github.com/citation-style-language/schema/raw/master/csl-citation.json"}</w:instrText>
      </w:r>
      <w:r w:rsidRPr="00260012">
        <w:fldChar w:fldCharType="separate"/>
      </w:r>
      <w:r w:rsidR="006B220B" w:rsidRPr="006B220B">
        <w:rPr>
          <w:noProof/>
        </w:rPr>
        <w:t>[84]</w:t>
      </w:r>
      <w:r w:rsidRPr="00260012">
        <w:fldChar w:fldCharType="end"/>
      </w:r>
      <w:r w:rsidRPr="00260012">
        <w:t xml:space="preserve">. </w:t>
      </w:r>
      <w:r w:rsidR="00A60301" w:rsidRPr="00260012">
        <w:t xml:space="preserve">An international study group suggested that in healthy older individuals both endurance and resistance type exercises are recommended with higher protein intake of at least 1/2g/Kg body weight/day </w:t>
      </w:r>
      <w:r w:rsidR="00714FBA">
        <w:t>for</w:t>
      </w:r>
      <w:r w:rsidR="005D77E7" w:rsidRPr="00260012">
        <w:t xml:space="preserve"> those </w:t>
      </w:r>
      <w:r w:rsidR="00A60301" w:rsidRPr="00260012">
        <w:t>who remain active</w:t>
      </w:r>
      <w:r w:rsidR="00750748">
        <w:t xml:space="preserve"> </w:t>
      </w:r>
      <w:r w:rsidR="00A60301" w:rsidRPr="00260012">
        <w:fldChar w:fldCharType="begin" w:fldLock="1"/>
      </w:r>
      <w:r w:rsidR="006B220B">
        <w:instrText>ADDIN CSL_CITATION {"citationItems":[{"id":"ITEM-1","itemData":{"DOI":"10.1016/j.jamda.2013.05.021","abstract":"Keywords: Older people dietary protein exercise protein quality physical function a b s t r a c t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 developing updated, evidence-based recommendations for optimal protein intake by older people, the European Union Geriatric Medicine Society (EUGMS), in cooperation with other scientific organizations, appointed an international study group to review dietary protein needs with aging (PROT-AGE Study Group). To help older people (&gt;65 years) maintain and regain lean body mass and function, the PROT-AGE study group recommends average daily intake at least in the range of 1.0 to 1.2 g protein per kilogram of body weight per day. Both endurance-and resistance-type exercises are recommended at individualized levels that are safe and tolerated, and higher protein intake (ie, !1.2 g/kg body weight/d) is advised for those who are exercising and otherwise active. Most older adults All authors attended the setup meeting, so they all were involved in conception of principal content. Working teams then drafted text, and all authors critically reviewed and edited both the draft manuscript and the final text.","author":[{"dropping-particle":"","family":"Bauer","given":"Jürgen","non-dropping-particle":"","parse-names":false,"suffix":""},{"dropping-particle":"","family":"Biolo","given":"Gianni","non-dropping-particle":"","parse-names":false,"suffix":""},{"dropping-particle":"","family":"Cederholm","given":"Tommy","non-dropping-particle":"","parse-names":false,"suffix":""},{"dropping-particle":"","family":"Cesari","given":"Matteo","non-dropping-particle":"","parse-names":false,"suffix":""},{"dropping-particle":"","family":"Cruz-Jentoft","given":"Alfonso J","non-dropping-particle":"","parse-names":false,"suffix":""},{"dropping-particle":"","family":"Morley","given":"John E","non-dropping-particle":"","parse-names":false,"suffix":""},{"dropping-particle":"","family":"Phillips Phd","given":"Stuart","non-dropping-particle":"","parse-names":false,"suffix":""},{"dropping-particle":"","family":"Sieber","given":"Cornel","non-dropping-particle":"","parse-names":false,"suffix":""},{"dropping-particle":"","family":"Stehle","given":"Peter","non-dropping-particle":"","parse-names":false,"suffix":""},{"dropping-particle":"","family":"Teta","given":"Daniel","non-dropping-particle":"","parse-names":false,"suffix":""},{"dropping-particle":"","family":"Mbbs","given":"Visvanathan","non-dropping-particle":"","parse-names":false,"suffix":""},{"dropping-particle":"","family":"Volpi","given":"Elena","non-dropping-particle":"","parse-names":false,"suffix":""},{"dropping-particle":"","family":"Boirie","given":"Yves","non-dropping-particle":"","parse-names":false,"suffix":""}],"id":"ITEM-1","issued":{"date-parts":[["2013"]]},"title":"Evidence-Based Recommendations for Optimal Dietary Protein Intake in Older People: A Position Paper From the PROT-AGE Study Group","type":"article-journal"},"uris":["http://www.mendeley.com/documents/?uuid=9e07c635-2bf4-3774-bcc0-520f39728d15"]}],"mendeley":{"formattedCitation":"[85]","plainTextFormattedCitation":"[85]","previouslyFormattedCitation":"[84]"},"properties":{"noteIndex":0},"schema":"https://github.com/citation-style-language/schema/raw/master/csl-citation.json"}</w:instrText>
      </w:r>
      <w:r w:rsidR="00A60301" w:rsidRPr="00260012">
        <w:fldChar w:fldCharType="separate"/>
      </w:r>
      <w:r w:rsidR="006B220B" w:rsidRPr="006B220B">
        <w:rPr>
          <w:noProof/>
        </w:rPr>
        <w:t>[85]</w:t>
      </w:r>
      <w:r w:rsidR="00A60301" w:rsidRPr="00260012">
        <w:fldChar w:fldCharType="end"/>
      </w:r>
      <w:r w:rsidR="00A60301" w:rsidRPr="00260012">
        <w:t xml:space="preserve">. </w:t>
      </w:r>
      <w:r w:rsidR="00714FBA">
        <w:t>Research studies have suggested that p</w:t>
      </w:r>
      <w:r w:rsidR="0047621B" w:rsidRPr="00260012">
        <w:t>rotein intake has benefited patients with osteosarcopenia</w:t>
      </w:r>
      <w:r w:rsidR="00750748">
        <w:t xml:space="preserve"> </w:t>
      </w:r>
      <w:r w:rsidR="0047621B" w:rsidRPr="00260012">
        <w:fldChar w:fldCharType="begin" w:fldLock="1"/>
      </w:r>
      <w:r w:rsidR="006B220B">
        <w:instrText>ADDIN CSL_CITATION {"citationItems":[{"id":"ITEM-1","itemData":{"DOI":"10.1007/s40520-019-01130-9","ISSN":"17208319","abstract":"The synchronic loss of bone mineral density and decrease in muscle mass, strength, and function defines the scenario of osteosarcopenia, which is associated with an increased risk of falls and fractures in older adults. An important role in preventing muscle and bone loss is played by nutritional factors, in particular the intake of proteins, calcium, magnesium and vitamin D. This review summarizes the available literature concerning the influence of protein intake and supplementation (vitamin D, Ca, Mg, branched-chain amino acids) on the decline of musculoskeletal integrity in healthy older adults. Furthermore, in this paper, we attempted to give some suggestions to build up adequate nutritional and dietary strategies against the age-related loss of muscle and bone mass.","author":[{"dropping-particle":"","family":"Rui","given":"Marina","non-dropping-particle":"De","parse-names":false,"suffix":""},{"dropping-particle":"","family":"Inelmen","given":"Emine Meral","non-dropping-particle":"","parse-names":false,"suffix":""},{"dropping-particle":"","family":"Pigozzo","given":"Sabrina","non-dropping-particle":"","parse-names":false,"suffix":""},{"dropping-particle":"","family":"Trevisan","given":"Caterina","non-dropping-particle":"","parse-names":false,"suffix":""},{"dropping-particle":"","family":"Manzato","given":"Enzo","non-dropping-particle":"","parse-names":false,"suffix":""},{"dropping-particle":"","family":"Sergi","given":"Giuseppe","non-dropping-particle":"","parse-names":false,"suffix":""}],"container-title":"Aging Clinical and Experimental Research","id":"ITEM-1","issue":"7","issued":{"date-parts":[["2019","7","1"]]},"page":"897-903","publisher":"Springer International Publishing","title":"Dietary strategies for mitigating osteosarcopenia in older adults: a narrative review","type":"article","volume":"31"},"uris":["http://www.mendeley.com/documents/?uuid=26726637-0d1a-3caf-867c-9b2012d9c35d"]}],"mendeley":{"formattedCitation":"[86]","plainTextFormattedCitation":"[86]","previouslyFormattedCitation":"[85]"},"properties":{"noteIndex":0},"schema":"https://github.com/citation-style-language/schema/raw/master/csl-citation.json"}</w:instrText>
      </w:r>
      <w:r w:rsidR="0047621B" w:rsidRPr="00260012">
        <w:fldChar w:fldCharType="separate"/>
      </w:r>
      <w:r w:rsidR="006B220B" w:rsidRPr="006B220B">
        <w:rPr>
          <w:noProof/>
        </w:rPr>
        <w:t>[86]</w:t>
      </w:r>
      <w:r w:rsidR="0047621B" w:rsidRPr="00260012">
        <w:fldChar w:fldCharType="end"/>
      </w:r>
      <w:r w:rsidR="00861952">
        <w:t>.</w:t>
      </w:r>
    </w:p>
    <w:p w14:paraId="1EF9D719" w14:textId="2028E319" w:rsidR="009F513E" w:rsidRPr="00260012" w:rsidRDefault="003048EB" w:rsidP="00750748">
      <w:r w:rsidRPr="00260012">
        <w:t xml:space="preserve">Higher baseline Vitamin D concentrations and dietary protein intake </w:t>
      </w:r>
      <w:r w:rsidR="00714FBA">
        <w:t>have been</w:t>
      </w:r>
      <w:r w:rsidRPr="00260012">
        <w:t xml:space="preserve"> associated with greater gain in appendicular muscle mass, skeletal muscle index and relative appendicular muscle mass in response to nutritional interventions</w:t>
      </w:r>
      <w:r w:rsidR="00714FBA">
        <w:t xml:space="preserve"> </w:t>
      </w:r>
      <w:r w:rsidR="00750748">
        <w:fldChar w:fldCharType="begin" w:fldLock="1"/>
      </w:r>
      <w:r w:rsidR="006B220B">
        <w:instrText>ADDIN CSL_CITATION {"citationItems":[{"id":"ITEM-1","itemData":{"DOI":"10.1016/j.clnu.2017.01.005","abstract":"Sarcopenia 25-Hydroxyvitamin D Protein intake Muscle mass s u m m a r y Background: Inadequate nutritional intake and altered response of aging muscles to anabolic stimuli from nutrients contribute to the development of sarcopenia. Nutritional interventions show inconsistent results in sarcopenic older adults, which might be influenced by their basal nutritional status. Objective: To test if baseline serum 25-hydroxyvitamin D (25(OH)D) concentrations and dietary protein intake influenced changes in muscle mass and function in older adults who received nutritional intervention. Methods and design: Post-hoc analysis was performed in the PROVIDE study that was a randomized controlled, double blind trial among 380 sarcopenic older adults. This study showed that those who received a vitamin D and leucine-enriched whey protein medical nutrition drink for 13 weeks gained more appendicular muscle mass (aMM), and improved lower-extremity function as assessed by the chair stand test compared with controls. To define low and high groups, a baseline serum concentration of 50 nmol/L 25(OH)D and baseline dietary protein intake of 1.0 g/kg/d were used as cut offs. Results: At baseline, participants with lower 25(OH)D concentrations showed lower muscle mass, strength and function compared with participants with a high 25(OH)D, while the group with lower protein intake (g/kg/day) had more muscle mass at baseline compared with the participants with higher protein intake. Participants with higher baseline 25(OH)D concentrations and dietary protein intake had, independent of other determinants, greater gain in appendicular muscle mass, skeletal muscle index Abbreviations: 25(OH)D, Serum This is an open access article under the CC BY-NC-ND license (http://creativecommons.org/licenses/by-nc-nd/4.0/). Clinical Nutrition 37 (2018) 551e557 (aMM/h 2), and relative appendicular muscle mass (aMM/body weight Â 100%) in response to the nutritional intervention. There was no effect modification of baseline 25(OH)D status or protein intake on change in chair-stand test. Conclusions: Sufficient baseline levels of 25(OH)D and protein intake may be required to increase muscle mass as a result of intervention with a vitamin D and protein supplement in sarcopenic older adults. This suggests that current cutoffs in the recommendations for vitamin D and protein intake could be considered the \"minimum\" for adults with sarcopenia to respond adequately to nutrition strategies aimed at attenuati…","author":[{"dropping-particle":"","family":"Verlaan","given":"Sjors","non-dropping-particle":"","parse-names":false,"suffix":""},{"dropping-particle":"","family":"Maier","given":"Andrea B","non-dropping-particle":"","parse-names":false,"suffix":""},{"dropping-particle":"","family":"Bauer","given":"Jürgen M","non-dropping-particle":"","parse-names":false,"suffix":""},{"dropping-particle":"","family":"Bautmans","given":"Ivan","non-dropping-particle":"","parse-names":false,"suffix":""},{"dropping-particle":"","family":"Brandt","given":"Kirsten","non-dropping-particle":"","parse-names":false,"suffix":""},{"dropping-particle":"","family":"Donini","given":"Lorenzo M","non-dropping-particle":"","parse-names":false,"suffix":""},{"dropping-particle":"","family":"Maggio","given":"Marcello","non-dropping-particle":"","parse-names":false,"suffix":""},{"dropping-particle":"","family":"Mcmurdo","given":"Marion E T","non-dropping-particle":"","parse-names":false,"suffix":""},{"dropping-particle":"","family":"Mets","given":"Tony","non-dropping-particle":"","parse-names":false,"suffix":""},{"dropping-particle":"","family":"Seal","given":"Chris","non-dropping-particle":"","parse-names":false,"suffix":""},{"dropping-particle":"","family":"Wijers","given":"Sander L J","non-dropping-particle":"","parse-names":false,"suffix":""},{"dropping-particle":"","family":"Sieber","given":"Cornel","non-dropping-particle":"","parse-names":false,"suffix":""},{"dropping-particle":"","family":"Boirie","given":"Yves","non-dropping-particle":"","parse-names":false,"suffix":""},{"dropping-particle":"","family":"Cederholm","given":"Tommy","non-dropping-particle":"","parse-names":false,"suffix":""}],"container-title":"Clinical Nutrition","id":"ITEM-1","issued":{"date-parts":[["2018"]]},"page":"551-557","title":"Sufficient levels of 25-hydroxyvitamin D and protein intake required to increase muscle mass in sarcopenic older adults e The PROVIDE study","type":"article-journal","volume":"37"},"uris":["http://www.mendeley.com/documents/?uuid=bf7eb631-f7f6-4c53-a483-99f79004ecd1"]}],"mendeley":{"formattedCitation":"[87]","plainTextFormattedCitation":"[87]","previouslyFormattedCitation":"[86]"},"properties":{"noteIndex":0},"schema":"https://github.com/citation-style-language/schema/raw/master/csl-citation.json"}</w:instrText>
      </w:r>
      <w:r w:rsidR="00750748">
        <w:fldChar w:fldCharType="separate"/>
      </w:r>
      <w:r w:rsidR="006B220B" w:rsidRPr="006B220B">
        <w:rPr>
          <w:noProof/>
        </w:rPr>
        <w:t>[87]</w:t>
      </w:r>
      <w:r w:rsidR="00750748">
        <w:fldChar w:fldCharType="end"/>
      </w:r>
      <w:r w:rsidRPr="00260012">
        <w:t xml:space="preserve">. These findings suggest that sufficient vitamin D and protein intake may be required before any </w:t>
      </w:r>
      <w:r w:rsidR="00714FBA">
        <w:t xml:space="preserve">pharmacological </w:t>
      </w:r>
      <w:r w:rsidRPr="00260012">
        <w:t>intervention in individuals with sarcopeni</w:t>
      </w:r>
      <w:r w:rsidR="007D07B0" w:rsidRPr="00260012">
        <w:t>a</w:t>
      </w:r>
      <w:r w:rsidR="00750748">
        <w:t xml:space="preserve"> </w:t>
      </w:r>
      <w:r w:rsidR="007D07B0" w:rsidRPr="00260012">
        <w:fldChar w:fldCharType="begin" w:fldLock="1"/>
      </w:r>
      <w:r w:rsidR="006B220B">
        <w:instrText>ADDIN CSL_CITATION {"citationItems":[{"id":"ITEM-1","itemData":{"DOI":"10.1113/jphysiol.2013.253203","ISSN":"00223751","PMID":"23551944","abstract":"Maintenance of skeletal muscle mass is contingent upon the dynamic equilibrium (fasted losses-fed gains) in protein turnover. Of all nutrients, the single amino acid leucine (Leu) possesses the most marked anabolic characteristics in acting as a trigger element for the initiation of protein synthesis. While the mechanisms by which Leu is 'sensed' have been the subject of great scrutiny, as a branched-chain amino acid, Leu can be catabolized within muscle, thus posing the possibility that metabolites of Leu could be involved in mediating the anabolic effect(s) of Leu. Our objective was to measure muscle protein anabolism in response to Leu and its metabolite HMB. Using [1,2-13C2]Leu and [2H5]phenylalanine tracers, and GC-MS/GC-C-IRMS we studied the effect of HMB or Leu alone on MPS (by tracer incorporation into myofibrils), and for HMB we also measured muscle proteolysis (by arteriovenous (A-V) dilution). Orally consumed 3.42 g free-acid (FA-HMB) HMB (providing 2.42 g of pure HMB) exhibited rapid bioavailability in plasma and muscle and, similarly to 3.42 g Leu, stimulated muscle protein synthesis (MPS; HMB +70%vs. Leu +110%). While HMB and Leu both increased anabolic signalling (mechanistic target of rapamycin; mTOR), this was more pronounced with Leu (i.e. p70S6K1 signalling ≤90 min vs. ≤30 min for HMB). HMB consumption also attenuated muscle protein breakdown (MPB; -57%) in an insulin-independent manner. We conclude that exogenous HMB induces acute muscle anabolism (increased MPS and reduced MPB) albeit perhaps via distinct, and/or additional mechanism(s) to Leu. © 2013 The Physiological Society.","author":[{"dropping-particle":"","family":"Wilkinson","given":"D. J.","non-dropping-particle":"","parse-names":false,"suffix":""},{"dropping-particle":"","family":"Hossain","given":"T.","non-dropping-particle":"","parse-names":false,"suffix":""},{"dropping-particle":"","family":"Hill","given":"D. S.","non-dropping-particle":"","parse-names":false,"suffix":""},{"dropping-particle":"","family":"Phillips","given":"B. E.","non-dropping-particle":"","parse-names":false,"suffix":""},{"dropping-particle":"","family":"Crossland","given":"H.","non-dropping-particle":"","parse-names":false,"suffix":""},{"dropping-particle":"","family":"Williams","given":"J.","non-dropping-particle":"","parse-names":false,"suffix":""},{"dropping-particle":"","family":"Loughna","given":"P.","non-dropping-particle":"","parse-names":false,"suffix":""},{"dropping-particle":"","family":"Churchward-Venne","given":"T. A.","non-dropping-particle":"","parse-names":false,"suffix":""},{"dropping-particle":"","family":"Breen","given":"L.","non-dropping-particle":"","parse-names":false,"suffix":""},{"dropping-particle":"","family":"Phillips","given":"S. M.","non-dropping-particle":"","parse-names":false,"suffix":""},{"dropping-particle":"","family":"Etheridge","given":"T.","non-dropping-particle":"","parse-names":false,"suffix":""},{"dropping-particle":"","family":"Rathmacher","given":"J. A.","non-dropping-particle":"","parse-names":false,"suffix":""},{"dropping-particle":"","family":"Smith","given":"K.","non-dropping-particle":"","parse-names":false,"suffix":""},{"dropping-particle":"","family":"Szewczyk","given":"N. J.","non-dropping-particle":"","parse-names":false,"suffix":""},{"dropping-particle":"","family":"Atherton","given":"P. J.","non-dropping-particle":"","parse-names":false,"suffix":""}],"container-title":"Journal of Physiology","id":"ITEM-1","issue":"11","issued":{"date-parts":[["2013","6"]]},"page":"2911-2923","publisher":"Wiley-Blackwell","title":"Effects of leucine and its metabolite β-hydroxy-β-methylbutyrate on human skeletal muscle protein metabolism","type":"article-journal","volume":"591"},"uris":["http://www.mendeley.com/documents/?uuid=6ba8d7f7-eed8-3ef9-98b7-40d8af9e4a24"]}],"mendeley":{"formattedCitation":"[88]","plainTextFormattedCitation":"[88]","previouslyFormattedCitation":"[87]"},"properties":{"noteIndex":0},"schema":"https://github.com/citation-style-language/schema/raw/master/csl-citation.json"}</w:instrText>
      </w:r>
      <w:r w:rsidR="007D07B0" w:rsidRPr="00260012">
        <w:fldChar w:fldCharType="separate"/>
      </w:r>
      <w:r w:rsidR="006B220B" w:rsidRPr="006B220B">
        <w:rPr>
          <w:noProof/>
        </w:rPr>
        <w:t>[88]</w:t>
      </w:r>
      <w:r w:rsidR="007D07B0" w:rsidRPr="00260012">
        <w:fldChar w:fldCharType="end"/>
      </w:r>
      <w:r w:rsidRPr="00260012">
        <w:t xml:space="preserve">. </w:t>
      </w:r>
      <w:r w:rsidR="0081542D" w:rsidRPr="00260012">
        <w:t>Administration</w:t>
      </w:r>
      <w:r w:rsidR="00F96FEB" w:rsidRPr="00260012">
        <w:t xml:space="preserve"> of activated Vitamin D, </w:t>
      </w:r>
      <w:r w:rsidR="0081542D" w:rsidRPr="00260012">
        <w:t>a</w:t>
      </w:r>
      <w:r w:rsidR="00F96FEB" w:rsidRPr="00260012">
        <w:t xml:space="preserve">lfacalcidol, </w:t>
      </w:r>
      <w:r w:rsidR="00714FBA">
        <w:t>h</w:t>
      </w:r>
      <w:r w:rsidR="00F96FEB" w:rsidRPr="00260012">
        <w:t xml:space="preserve">as also </w:t>
      </w:r>
      <w:r w:rsidR="00714FBA">
        <w:t xml:space="preserve">been </w:t>
      </w:r>
      <w:r w:rsidR="00F96FEB" w:rsidRPr="00260012">
        <w:t>associated with increased muscle mass</w:t>
      </w:r>
      <w:r w:rsidR="00750748">
        <w:t xml:space="preserve"> </w:t>
      </w:r>
      <w:r w:rsidR="00F96FEB" w:rsidRPr="00260012">
        <w:fldChar w:fldCharType="begin" w:fldLock="1"/>
      </w:r>
      <w:r w:rsidR="006B220B">
        <w:instrText>ADDIN CSL_CITATION {"citationItems":[{"id":"ITEM-1","itemData":{"DOI":"10.1111/ggi.12222","ISSN":"14441586","abstract":"Aim: Sarcopenia causes a decline in physical performance and decreased quality of life. However, there is little evidence for effective treatments. Because of the similarities between osteoporosis and sarcopenia, alfacalcidol used for osteoporosis might be beneficial for low muscle mass. Therefore, we investigated the effect of alfacalcidol on muscle mass in patients with low muscle mass. Methods: In this retrospective cohort analysis, patients from an osteoporosis database were divided into two groups: alfacalcidol-treated patients (vitaminD group; n=156) and a control group without drug treatment (n=233). Muscle mass was evaluated in terms of the skeletal muscle index (SMI; kg/m2) obtained from dual-energy X-ray absorptiometry measurements that were taken at the start and end of a 1-year period. Low muscle mass was determined using specific SMI cut-offs for Japanese individuals. Results: Both the vitaminD group (mean age 73.7±9.8 years) and the control group (mean age 72.3±11.9 years) were primarily women (n=141, 90.4%; n=189, 81.1%, respectively). Low muscle mass was identified in 32.7% (n=51) of the vitaminD group and 32.2% (n=75) of the control group. The mean appendicular SMI in the vitaminD group did not change significantly over the 1-year period. The change was significant among the patients with low muscle mass (5.30kg/m2 vs 5.49kg/m2). The mean appendicular SMI in the control group decreased significantly over the 1-year period (6.09kg/m2 vs 5.99kg/m2). The change in the patients with low muscle mass was not significant. Conclusions: The vitaminD group maintained muscle mass, and the SMI increased in patients with low muscle mass. Thus, the use of alfacalcidol might be effective in osteoporotic patients with low muscle mass. © 2014 Japan Geriatrics Society.","author":[{"dropping-particle":"","family":"Ito","given":"Sadayuki","non-dropping-particle":"","parse-names":false,"suffix":""},{"dropping-particle":"","family":"Harada","given":"Atsushi","non-dropping-particle":"","parse-names":false,"suffix":""},{"dropping-particle":"","family":"Kasai","given":"Takehiro","non-dropping-particle":"","parse-names":false,"suffix":""},{"dropping-particle":"","family":"Sakai","given":"Yoshihito","non-dropping-particle":"","parse-names":false,"suffix":""},{"dropping-particle":"","family":"Takemura","given":"Marie","non-dropping-particle":"","parse-names":false,"suffix":""},{"dropping-particle":"","family":"Matsui","given":"Yasumoto","non-dropping-particle":"","parse-names":false,"suffix":""},{"dropping-particle":"","family":"Hida","given":"Tetsuro","non-dropping-particle":"","parse-names":false,"suffix":""},{"dropping-particle":"","family":"Ishiguro","given":"Naoki","non-dropping-particle":"","parse-names":false,"suffix":""}],"container-title":"Geriatrics and Gerontology International","id":"ITEM-1","issue":"SUPPL.1","issued":{"date-parts":[["2014"]]},"page":"122-128","title":"Use of alfacalcidol in osteoporotic patients with low muscle mass might increase muscle mass: An investigation using a patient database","type":"article-journal","volume":"14"},"uris":["http://www.mendeley.com/documents/?uuid=5fd541bd-1a7d-4f36-934d-58b9c6341b00"]}],"mendeley":{"formattedCitation":"[89]","plainTextFormattedCitation":"[89]","previouslyFormattedCitation":"[88]"},"properties":{"noteIndex":0},"schema":"https://github.com/citation-style-language/schema/raw/master/csl-citation.json"}</w:instrText>
      </w:r>
      <w:r w:rsidR="00F96FEB" w:rsidRPr="00260012">
        <w:fldChar w:fldCharType="separate"/>
      </w:r>
      <w:r w:rsidR="006B220B" w:rsidRPr="006B220B">
        <w:rPr>
          <w:noProof/>
        </w:rPr>
        <w:t>[89]</w:t>
      </w:r>
      <w:r w:rsidR="00F96FEB" w:rsidRPr="00260012">
        <w:fldChar w:fldCharType="end"/>
      </w:r>
      <w:r w:rsidR="00F96FEB" w:rsidRPr="00260012">
        <w:t xml:space="preserve">. </w:t>
      </w:r>
      <w:r w:rsidR="00714FBA">
        <w:t>I</w:t>
      </w:r>
      <w:r w:rsidR="00750748">
        <w:t>n</w:t>
      </w:r>
      <w:r w:rsidR="00714FBA">
        <w:t xml:space="preserve"> contrast however</w:t>
      </w:r>
      <w:r w:rsidR="00387098" w:rsidRPr="00260012">
        <w:t>, annual oral administration of high-dose cholecalciferol resulted in an increased risk of falls and fractures</w:t>
      </w:r>
      <w:r w:rsidR="00714FBA">
        <w:t xml:space="preserve"> in one study and indeed </w:t>
      </w:r>
      <w:r w:rsidR="00387098" w:rsidRPr="00260012">
        <w:fldChar w:fldCharType="begin" w:fldLock="1"/>
      </w:r>
      <w:r w:rsidR="006B220B">
        <w:instrText>ADDIN CSL_CITATION {"citationItems":[{"id":"ITEM-1","itemData":{"DOI":"10.1001/jama.2010.594","ISSN":"00987484","PMID":"20460620","abstract":"Context: Improving vitamin D status may be an important modifiable risk factor to reduce falls and fractures; however, adherence to daily supplementation is typically poor. Objective: To determine whether a single annual dose of 500 000 IU of cholecalciferol administered orally to older women in autumn or winter would improve adherence and reduce the risk of falls and fracture. Design, Setting, and Participants: A double-blind, placebo-controlled trial of 2256 community-dwelling women, aged 70 years or older, considered to be at high risk of fracture were recruited from June 2003 to June 2005 and were randomly assigned to receive cholecalciferol or placebo each autumn to winter for 3 to 5 years. The study concluded in 2008. Intervention: 500 000 IU of cholecalciferol or placebo. Main Outcome Measures: Falls and fractures were ascertained using monthly calendars; details were confirmed by telephone interview. Fractures were radiologically confirmed. In a substudy, 137 randomly selected participants underwent serial blood sampling for 25- hydroxycholecalciferol and parathyroid hormone levels. Results: Women in the cholecalciferol (vitamin D) group had 171 fractures vs 135 in the placebo group; 837 women in the vitamin D group fell 2892 times (rate, 83.4 per 100 person-years) while 769 women in the placebo group fell 2512 times (rate, 72.7 per 100 person-years; incidence rate ratio [RR], 1.15; 95% confidence interval [CI], 1.02-1.30; P=.03). The incidence RR for fracture in the vitamin D group was 1.26 (95% CI, 1.00-1.59; P=.047) vs the placebo group (rates per 100 person-years, 4.9 vitamin D vs 3.9 placebo). A temporal pattern was observed in a post hoc analysis of falls. The incidence RR of falling in the vitamin D group vs the placebo group was 1.31 in the first 3 months after dosing and 1.13 during the following 9 months (test for homogeneity; P = .02). In the substudy, the median baseline serum 25-hydroxycholecalciferol was 49 nmol/L. Less than 3% of the substudy participants had 25-hydroxycholecalciferol levels lower than 25 nmol/L. In the vitamin D group, 25-hydroxycholecalciferol levels increased at 1 month after dosing to approximately 120 nmol/L, were approximately 90 nmol/L at 3 months, and remained higher than the placebo group 12 months after dosing. Conclusion: Among older community-dwelling women, annual oral administration of high-dose cholecalciferol resulted in an increased risk of falls and fractures. Trial Registration: anzctr.org.au Id…","author":[{"dropping-particle":"","family":"Sanders","given":"Kerrie M.","non-dropping-particle":"","parse-names":false,"suffix":""},{"dropping-particle":"","family":"Stuart","given":"Amanda L.","non-dropping-particle":"","parse-names":false,"suffix":""},{"dropping-particle":"","family":"Williamson","given":"Elizabeth J.","non-dropping-particle":"","parse-names":false,"suffix":""},{"dropping-particle":"","family":"Simpson","given":"Julie A.","non-dropping-particle":"","parse-names":false,"suffix":""},{"dropping-particle":"","family":"Kotowicz","given":"Mark A.","non-dropping-particle":"","parse-names":false,"suffix":""},{"dropping-particle":"","family":"Young","given":"Doris","non-dropping-particle":"","parse-names":false,"suffix":""},{"dropping-particle":"","family":"Nicholson","given":"Geoffrey C.","non-dropping-particle":"","parse-names":false,"suffix":""}],"container-title":"JAMA - Journal of the American Medical Association","id":"ITEM-1","issue":"18","issued":{"date-parts":[["2010","5","12"]]},"page":"1815-1822","publisher":"JAMA","title":"Annual high-dose oral vitamin D and falls and fractures in older women: A randomized controlled trial","type":"article-journal","volume":"303"},"uris":["http://www.mendeley.com/documents/?uuid=053769e7-8f8e-3126-8fcb-1c9cfc6adf6c"]}],"mendeley":{"formattedCitation":"[90]","plainTextFormattedCitation":"[90]","previouslyFormattedCitation":"[89]"},"properties":{"noteIndex":0},"schema":"https://github.com/citation-style-language/schema/raw/master/csl-citation.json"}</w:instrText>
      </w:r>
      <w:r w:rsidR="00387098" w:rsidRPr="00260012">
        <w:fldChar w:fldCharType="separate"/>
      </w:r>
      <w:r w:rsidR="006B220B" w:rsidRPr="006B220B">
        <w:rPr>
          <w:noProof/>
        </w:rPr>
        <w:t>[90]</w:t>
      </w:r>
      <w:r w:rsidR="00387098" w:rsidRPr="00260012">
        <w:fldChar w:fldCharType="end"/>
      </w:r>
      <w:r w:rsidR="00714FBA">
        <w:t xml:space="preserve"> c</w:t>
      </w:r>
      <w:r w:rsidR="0081542D" w:rsidRPr="00260012">
        <w:t>onflicting evidence of Vitamin D supplementation in osteosarcopenic patients was found in a recent review</w:t>
      </w:r>
      <w:r w:rsidR="00750748">
        <w:t xml:space="preserve"> </w:t>
      </w:r>
      <w:r w:rsidR="0081542D" w:rsidRPr="00260012">
        <w:fldChar w:fldCharType="begin" w:fldLock="1"/>
      </w:r>
      <w:r w:rsidR="006B220B">
        <w:instrText>ADDIN CSL_CITATION {"citationItems":[{"id":"ITEM-1","itemData":{"DOI":"10.1097/MCO.0000000000000411","ISBN":"0000000000000","ISSN":"14736519","abstract":"Purpose of review The review summarizes recent epidemiological studies that examined the relationship between osteoporosis and sarcopenia to assess the impact of vitamin D status or supplementation on health outcomes related to these two medical conditions. Recent findings Osteoporosis and sarcopenia are major public health problems, but whether these two diseases should be considered alone or combined into a single condition is not clear. No consensual definition of osteosarcopenia is largely accepted. Most observational studies demonstrate some relationship between muscle and bone health. Vitamin D status is generally lower in study participants with bone or muscle wasting. Studies on the effects of vitamin D supplementation on muscle or bone health have provided conflicting results, likely because of the heterogeneity between studies. However, the most positive results were observed in study participants with low vitamin D status and in studies that avoided massive boluses of vitamin D. Summary More observational and interventional studies are needed to confirm the exact role of vitamin D in the pathophysiology and treatment of osteosarcopenia.","author":[{"dropping-particle":"","family":"Bruyère","given":"Olivier","non-dropping-particle":"","parse-names":false,"suffix":""},{"dropping-particle":"","family":"Cavalier","given":"Etienne","non-dropping-particle":"","parse-names":false,"suffix":""},{"dropping-particle":"","family":"Reginster","given":"Jean Yves","non-dropping-particle":"","parse-names":false,"suffix":""}],"container-title":"Current Opinion in Clinical Nutrition and Metabolic Care","id":"ITEM-1","issue":"6","issued":{"date-parts":[["2017"]]},"page":"498-503","title":"Vitamin D and osteosarcopenia: An update from epidemiological studies","type":"article-journal","volume":"20"},"uris":["http://www.mendeley.com/documents/?uuid=ac8f50b1-c396-44cf-a9f4-7b87daa8f364"]}],"mendeley":{"formattedCitation":"[71]","plainTextFormattedCitation":"[71]","previouslyFormattedCitation":"[70]"},"properties":{"noteIndex":0},"schema":"https://github.com/citation-style-language/schema/raw/master/csl-citation.json"}</w:instrText>
      </w:r>
      <w:r w:rsidR="0081542D" w:rsidRPr="00260012">
        <w:fldChar w:fldCharType="separate"/>
      </w:r>
      <w:r w:rsidR="006B220B" w:rsidRPr="006B220B">
        <w:rPr>
          <w:noProof/>
        </w:rPr>
        <w:t>[71]</w:t>
      </w:r>
      <w:r w:rsidR="0081542D" w:rsidRPr="00260012">
        <w:fldChar w:fldCharType="end"/>
      </w:r>
      <w:r w:rsidR="0081542D" w:rsidRPr="00260012">
        <w:t xml:space="preserve">. </w:t>
      </w:r>
      <w:r w:rsidR="00714FBA">
        <w:t>It has been suggested that c</w:t>
      </w:r>
      <w:r w:rsidR="00387098" w:rsidRPr="00260012">
        <w:t xml:space="preserve">reatine </w:t>
      </w:r>
      <w:r w:rsidR="00714FBA">
        <w:t xml:space="preserve">may </w:t>
      </w:r>
      <w:r w:rsidR="00387098" w:rsidRPr="00260012">
        <w:t>increase muscle mass and strength as well as bone density</w:t>
      </w:r>
      <w:r w:rsidR="00714FBA">
        <w:t>, but f</w:t>
      </w:r>
      <w:r w:rsidR="00387098" w:rsidRPr="00260012">
        <w:t xml:space="preserve">urther studies are required to establish </w:t>
      </w:r>
      <w:r w:rsidR="00714FBA">
        <w:t xml:space="preserve">any </w:t>
      </w:r>
      <w:r w:rsidR="00387098" w:rsidRPr="00260012">
        <w:t>benefit of creatine in osteosarcopenic patients</w:t>
      </w:r>
      <w:r w:rsidR="00750748">
        <w:t xml:space="preserve"> </w:t>
      </w:r>
      <w:r w:rsidR="00A60301" w:rsidRPr="00260012">
        <w:fldChar w:fldCharType="begin" w:fldLock="1"/>
      </w:r>
      <w:r w:rsidR="006B220B">
        <w:instrText>ADDIN CSL_CITATION {"citationItems":[{"id":"ITEM-1","itemData":{"DOI":"10.1016/j.jamda.2013.05.021","abstract":"Keywords: Older people dietary protein exercise protein quality physical function a b s t r a c t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 developing updated, evidence-based recommendations for optimal protein intake by older people, the European Union Geriatric Medicine Society (EUGMS), in cooperation with other scientific organizations, appointed an international study group to review dietary protein needs with aging (PROT-AGE Study Group). To help older people (&gt;65 years) maintain and regain lean body mass and function, the PROT-AGE study group recommends average daily intake at least in the range of 1.0 to 1.2 g protein per kilogram of body weight per day. Both endurance-and resistance-type exercises are recommended at individualized levels that are safe and tolerated, and higher protein intake (ie, !1.2 g/kg body weight/d) is advised for those who are exercising and otherwise active. Most older adults All authors attended the setup meeting, so they all were involved in conception of principal content. Working teams then drafted text, and all authors critically reviewed and edited both the draft manuscript and the final text.","author":[{"dropping-particle":"","family":"Bauer","given":"Jürgen","non-dropping-particle":"","parse-names":false,"suffix":""},{"dropping-particle":"","family":"Biolo","given":"Gianni","non-dropping-particle":"","parse-names":false,"suffix":""},{"dropping-particle":"","family":"Cederholm","given":"Tommy","non-dropping-particle":"","parse-names":false,"suffix":""},{"dropping-particle":"","family":"Cesari","given":"Matteo","non-dropping-particle":"","parse-names":false,"suffix":""},{"dropping-particle":"","family":"Cruz-Jentoft","given":"Alfonso J","non-dropping-particle":"","parse-names":false,"suffix":""},{"dropping-particle":"","family":"Morley","given":"John E","non-dropping-particle":"","parse-names":false,"suffix":""},{"dropping-particle":"","family":"Phillips Phd","given":"Stuart","non-dropping-particle":"","parse-names":false,"suffix":""},{"dropping-particle":"","family":"Sieber","given":"Cornel","non-dropping-particle":"","parse-names":false,"suffix":""},{"dropping-particle":"","family":"Stehle","given":"Peter","non-dropping-particle":"","parse-names":false,"suffix":""},{"dropping-particle":"","family":"Teta","given":"Daniel","non-dropping-particle":"","parse-names":false,"suffix":""},{"dropping-particle":"","family":"Mbbs","given":"Visvanathan","non-dropping-particle":"","parse-names":false,"suffix":""},{"dropping-particle":"","family":"Volpi","given":"Elena","non-dropping-particle":"","parse-names":false,"suffix":""},{"dropping-particle":"","family":"Boirie","given":"Yves","non-dropping-particle":"","parse-names":false,"suffix":""}],"id":"ITEM-1","issued":{"date-parts":[["2013"]]},"title":"Evidence-Based Recommendations for Optimal Dietary Protein Intake in Older People: A Position Paper From the PROT-AGE Study Group","type":"article-journal"},"uris":["http://www.mendeley.com/documents/?uuid=9e07c635-2bf4-3774-bcc0-520f39728d15"]}],"mendeley":{"formattedCitation":"[85]","plainTextFormattedCitation":"[85]","previouslyFormattedCitation":"[84]"},"properties":{"noteIndex":0},"schema":"https://github.com/citation-style-language/schema/raw/master/csl-citation.json"}</w:instrText>
      </w:r>
      <w:r w:rsidR="00A60301" w:rsidRPr="00260012">
        <w:fldChar w:fldCharType="separate"/>
      </w:r>
      <w:r w:rsidR="006B220B" w:rsidRPr="006B220B">
        <w:rPr>
          <w:noProof/>
        </w:rPr>
        <w:t>[85]</w:t>
      </w:r>
      <w:r w:rsidR="00A60301" w:rsidRPr="00260012">
        <w:fldChar w:fldCharType="end"/>
      </w:r>
      <w:r w:rsidR="00387098" w:rsidRPr="00260012">
        <w:t xml:space="preserve">. </w:t>
      </w:r>
      <w:r w:rsidR="00714FBA">
        <w:t>Finally v</w:t>
      </w:r>
      <w:r w:rsidR="00387098" w:rsidRPr="00260012">
        <w:t>itamin E may reduce muscle atrophy especially when caused by long term corticosteroids use</w:t>
      </w:r>
      <w:r w:rsidR="00A60301" w:rsidRPr="00260012">
        <w:t xml:space="preserve"> and it may be a potential treatment for steroid induced osteosarcopenia</w:t>
      </w:r>
      <w:r w:rsidR="00750748">
        <w:t xml:space="preserve"> </w:t>
      </w:r>
      <w:r w:rsidR="00387098" w:rsidRPr="00260012">
        <w:fldChar w:fldCharType="begin" w:fldLock="1"/>
      </w:r>
      <w:r w:rsidR="006B220B">
        <w:instrText>ADDIN CSL_CITATION {"citationItems":[{"id":"ITEM-1","itemData":{"DOI":"10.1083/jcb.201101050","ISSN":"00219525","PMID":"21690309","abstract":"The pannexin proteins represent a new gap junction family. However, the cellular functions of pannexins remain largely unknown. Here, we demonstrate that pannexin 3 (Panx3) promotes differentiation of osteoblasts and ex vivo growth of metatarsals. Panx3 expression was induced during osteogenic differentiation of C2C12 cells and primary calvarial cells, and suppression of this endogenous expression inhibited differentiation. Panx3 functioned as a unique Ca 2+ channel in the endoplasmic reticulum (ER), which was activated by purinergic receptor/phosphoinositide 3-kinase (PI3K)/Akt signaling, followed by activation of calmodulin signaling for differentiation. Panx3 also formed hemichannels that allowed release of ATP into the extracellular space and activation of purinergic receptors with the subsequent activation of PI3K-Akt signaling. Panx3 also formed gap junctions and propagated Ca 2+ waves between cells. Blocking the Panx3 Ca 2+ channel and gap junction activities inhibited osteoblast differentiation. Thus, Panx3 appears to be a new regulator that promotes osteoblast differentiation by functioning as an ER Ca 2+ channel and a hemichannel, and by forming gap junctions.","author":[{"dropping-particle":"","family":"Ishikawa","given":"Masaki","non-dropping-particle":"","parse-names":false,"suffix":""},{"dropping-particle":"","family":"Iwamoto","given":"Tsutomu","non-dropping-particle":"","parse-names":false,"suffix":""},{"dropping-particle":"","family":"Nakamura","given":"Takashi","non-dropping-particle":"","parse-names":false,"suffix":""},{"dropping-particle":"","family":"Doyle","given":"Andrew","non-dropping-particle":"","parse-names":false,"suffix":""},{"dropping-particle":"","family":"Fukumoto","given":"Satoshi","non-dropping-particle":"","parse-names":false,"suffix":""},{"dropping-particle":"","family":"Yamada","given":"Yoshihiko","non-dropping-particle":"","parse-names":false,"suffix":""}],"container-title":"Journal of Cell Biology","id":"ITEM-1","issue":"7","issued":{"date-parts":[["2011","6","27"]]},"page":"1257-1274","publisher":"The Rockefeller University Press","title":"Pannexin 3 functions as an ER Ca 2+ channel, hemichannel, and gap junction to promote osteoblast differentiation","type":"article-journal","volume":"193"},"uris":["http://www.mendeley.com/documents/?uuid=9942ab91-4082-3d99-9e71-a149c66e1ee6"]}],"mendeley":{"formattedCitation":"[91]","plainTextFormattedCitation":"[91]","previouslyFormattedCitation":"[90]"},"properties":{"noteIndex":0},"schema":"https://github.com/citation-style-language/schema/raw/master/csl-citation.json"}</w:instrText>
      </w:r>
      <w:r w:rsidR="00387098" w:rsidRPr="00260012">
        <w:fldChar w:fldCharType="separate"/>
      </w:r>
      <w:r w:rsidR="006B220B" w:rsidRPr="006B220B">
        <w:rPr>
          <w:noProof/>
        </w:rPr>
        <w:t>[91]</w:t>
      </w:r>
      <w:r w:rsidR="00387098" w:rsidRPr="00260012">
        <w:fldChar w:fldCharType="end"/>
      </w:r>
      <w:r w:rsidR="00387098" w:rsidRPr="00260012">
        <w:t>.</w:t>
      </w:r>
      <w:r w:rsidR="009429B2">
        <w:t xml:space="preserve"> </w:t>
      </w:r>
    </w:p>
    <w:p w14:paraId="2240F927" w14:textId="152BEAA4" w:rsidR="0034071B" w:rsidRPr="00260012" w:rsidRDefault="00A60301" w:rsidP="003D1804">
      <w:pPr>
        <w:pStyle w:val="Heading2"/>
        <w:rPr>
          <w:rStyle w:val="Heading3Char"/>
          <w:rFonts w:cstheme="minorHAnsi"/>
        </w:rPr>
      </w:pPr>
      <w:r w:rsidRPr="00260012">
        <w:rPr>
          <w:rStyle w:val="Heading3Char"/>
          <w:rFonts w:cstheme="minorHAnsi"/>
        </w:rPr>
        <w:t>Pharmacologic treatments</w:t>
      </w:r>
    </w:p>
    <w:p w14:paraId="3BFDBDDE" w14:textId="52C077D0" w:rsidR="00930BBE" w:rsidRDefault="0034071B" w:rsidP="00750748">
      <w:r w:rsidRPr="00260012">
        <w:t>There are no approved pharmacological agents for osteosarcopenia so the focus on pharmacological treatment relie</w:t>
      </w:r>
      <w:r w:rsidR="00830C90" w:rsidRPr="00260012">
        <w:t xml:space="preserve">s </w:t>
      </w:r>
      <w:r w:rsidRPr="00260012">
        <w:t>on osteoporosis</w:t>
      </w:r>
      <w:r w:rsidR="00830C90" w:rsidRPr="00260012">
        <w:t xml:space="preserve"> treatment</w:t>
      </w:r>
      <w:r w:rsidRPr="00260012">
        <w:t xml:space="preserve">. </w:t>
      </w:r>
      <w:r w:rsidR="00342577" w:rsidRPr="00260012">
        <w:t>Denosumab, a RANKL ligand inhibitor, has shown promising effects on muscle and bone health</w:t>
      </w:r>
      <w:r w:rsidR="00750748">
        <w:t xml:space="preserve"> </w:t>
      </w:r>
      <w:r w:rsidR="00342577" w:rsidRPr="00260012">
        <w:fldChar w:fldCharType="begin" w:fldLock="1"/>
      </w:r>
      <w:r w:rsidR="006B220B">
        <w:instrText>ADDIN CSL_CITATION {"citationItems":[{"id":"ITEM-1","itemData":{"DOI":"10.1172/JCI125915","ISSN":"15588238","PMID":"31120440","abstract":"Receptor activator of NF-κB ligand (RANKL) activates, while osteoprotegerin (OPG) inhibits, osteoclastogenesis. A neutralizing Ab against RANKL, denosumab, improves bone strength in osteoporosis. OPG also improves muscle strength in mouse models of Duchenne’s muscular dystrophy (mdx) and denervation-induced atrophy, but its role and mechanisms of action on muscle weakness in other conditions remain to be investigated. We investigated the effects of RANKL inhibitors on muscle in osteoporotic women and mice that either overexpress RANKL (HuRANKLTg+), or lack Pparb and concomitantly develop sarcopenia (Pparb–/–). In women, taking denosumab for more than 3 years improved appendicular lean mass and handgrip strength compared with no treatment, whereas bisphosphonate did not. HuRANKLTg+ mice displayed lower limb force and maximal speed, while their leg muscle mass was diminished, with a lower number of type I and II fibers. Both OPG and denosumab increased limb force proportionally to the increase in muscle mass. They markedly improved muscle insulin sensitivity and glucose uptake, and decreased antimyogenic and inflammatory gene expression in muscle, such as myostatin and protein tyrosine phosphatase receptor-γ. Similarly, in Pparb–/–, OPG increased muscle volume and force while also normalizing insulin signaling and higher expression of inflammatory genes in skeletal muscle. In conclusion, RANKL deteriorates while its inhibitors improve muscle strength and insulin sensitivity in osteoporotic mice and humans. Hence, denosumab could represent a novel therapeutic approach for sarcopenia.","author":[{"dropping-particle":"","family":"Bonnet","given":"Nicolas","non-dropping-particle":"","parse-names":false,"suffix":""},{"dropping-particle":"","family":"Bourgoin","given":"Lucie","non-dropping-particle":"","parse-names":false,"suffix":""},{"dropping-particle":"","family":"Biver","given":"Emmanuel","non-dropping-particle":"","parse-names":false,"suffix":""},{"dropping-particle":"","family":"Douni","given":"Eleni","non-dropping-particle":"","parse-names":false,"suffix":""},{"dropping-particle":"","family":"Ferrari","given":"Serge","non-dropping-particle":"","parse-names":false,"suffix":""}],"container-title":"Journal of Clinical Investigation","id":"ITEM-1","issue":"8","issued":{"date-parts":[["2019","8","1"]]},"page":"3214-3223","publisher":"American Society for Clinical Investigation","title":"RANKL inhibition improves muscle strength and insulin sensitivity and restores bone mass","type":"article-journal","volume":"129"},"uris":["http://www.mendeley.com/documents/?uuid=6dbb9833-64c9-333d-9c53-7a49093b17ec"]}],"mendeley":{"formattedCitation":"[92]","plainTextFormattedCitation":"[92]","previouslyFormattedCitation":"[91]"},"properties":{"noteIndex":0},"schema":"https://github.com/citation-style-language/schema/raw/master/csl-citation.json"}</w:instrText>
      </w:r>
      <w:r w:rsidR="00342577" w:rsidRPr="00260012">
        <w:fldChar w:fldCharType="separate"/>
      </w:r>
      <w:r w:rsidR="006B220B" w:rsidRPr="006B220B">
        <w:rPr>
          <w:noProof/>
        </w:rPr>
        <w:t>[92]</w:t>
      </w:r>
      <w:r w:rsidR="00342577" w:rsidRPr="00260012">
        <w:fldChar w:fldCharType="end"/>
      </w:r>
      <w:r w:rsidR="00E30A4C">
        <w:t xml:space="preserve">; </w:t>
      </w:r>
      <w:r w:rsidR="00930BBE" w:rsidRPr="00260012">
        <w:t xml:space="preserve">was associated with reduced falls </w:t>
      </w:r>
      <w:r w:rsidR="00930BBE" w:rsidRPr="00260012">
        <w:fldChar w:fldCharType="begin" w:fldLock="1"/>
      </w:r>
      <w:r w:rsidR="006B220B">
        <w:instrText>ADDIN CSL_CITATION {"citationItems":[{"id":"ITEM-1","itemData":{"DOI":"10.1056/NEJMoa0809493","ISSN":"0028-4793","abstract":"BACKGROUND: Denosumab is a fully human monoclonal antibody to the receptor activator of nuclear factor-κB ligand (RANKL) that blocks its binding to RANK, inhibiting the development and activity of osteoclasts, decreasing bone resorption, and increasing bone density. Given its unique actions, denosumab may be useful in the treatment of osteoporosis. METHODS: We enrolled 7868 women between the ages of 60 and 90 years who had a bone mineral density T score of less than -2.5 but not less than -4.0 at the lumbar spine or total hip. Subjects were randomly assigned to receive either 60 mg of denosumab or placebo subcutaneously every 6 months for 36 months. The primary end point was new vertebral fracture. Secondary end points included nonvertebral and hip fractures. RESULTS: As compared with placebo, denosumab reduced the risk of new radiographic vertebral fracture, with a cumulative incidence of 2.3% in the denosumab group, versus 7.2% in the placebo group (risk ratio, 0.32; 95% confidence interval [CI], 0.26 to 0.41; P&lt;0.001) - a relative decrease of 68%. Denosumab reduced the risk of hip fracture, with a cumulative incidence of 0.7% in the denosumab group, versus 1.2% in the placebo group (hazard ratio, 0.60; 95% CI, 0.37 to 0.97; P = 0.04) - a relative decrease of 40%. Denosumab also reduced the risk of nonvertebral fracture, with a cumulative incidence of 6.5% in the denosumab group, versus 8.0% in the placebo group (hazard ratio, 0.80; 95% CI, 0.67 to 0.95; P = 0.01) - a relative decrease of 20%. There was no increase in the risk of cancer, infection, cardiovascular disease, delayed fracture healing, or hypocalcemia, and there were no cases of osteonecrosis of the jaw and no adverse reactions to the injection of denosumab. CONCLUSIONS: Denosumab given subcutaneously twice yearly for 36 months was associated with a reduction in the risk of vertebral, nonvertebral, and hip fractures in women with osteoporosis. (ClinicalTrials.gov number, NCT00089791.) Copyright © 2009 Massachusetts Medical Society.","author":[{"dropping-particle":"","family":"Cummings","given":"Steven R.","non-dropping-particle":"","parse-names":false,"suffix":""},{"dropping-particle":"","family":"Martin","given":"Javier San","non-dropping-particle":"","parse-names":false,"suffix":""},{"dropping-particle":"","family":"McClung","given":"Michael R.","non-dropping-particle":"","parse-names":false,"suffix":""},{"dropping-particle":"","family":"Siris","given":"Ethel S.","non-dropping-particle":"","parse-names":false,"suffix":""},{"dropping-particle":"","family":"Eastell","given":"Richard","non-dropping-particle":"","parse-names":false,"suffix":""},{"dropping-particle":"","family":"Reid","given":"Ian R.","non-dropping-particle":"","parse-names":false,"suffix":""},{"dropping-particle":"","family":"Delmas","given":"Pierre","non-dropping-particle":"","parse-names":false,"suffix":""},{"dropping-particle":"","family":"Zoog","given":"Holly B.","non-dropping-particle":"","parse-names":false,"suffix":""},{"dropping-particle":"","family":"Austin","given":"Matt","non-dropping-particle":"","parse-names":false,"suffix":""},{"dropping-particle":"","family":"Wang","given":"Andrea","non-dropping-particle":"","parse-names":false,"suffix":""},{"dropping-particle":"","family":"Kutilek","given":"Stepan","non-dropping-particle":"","parse-names":false,"suffix":""},{"dropping-particle":"","family":"Adami","given":"Silvano","non-dropping-particle":"","parse-names":false,"suffix":""},{"dropping-particle":"","family":"Zanchetta","given":"Jose","non-dropping-particle":"","parse-names":false,"suffix":""},{"dropping-particle":"","family":"Libanati","given":"Cesar","non-dropping-particle":"","parse-names":false,"suffix":""},{"dropping-particle":"","family":"Siddhanti","given":"Suresh","non-dropping-particle":"","parse-names":false,"suffix":""},{"dropping-particle":"","family":"Christiansen","given":"Claus","non-dropping-particle":"","parse-names":false,"suffix":""}],"container-title":"New England Journal of Medicine","id":"ITEM-1","issue":"8","issued":{"date-parts":[["2009","8","20"]]},"page":"756-765","publisher":"Massachussetts Medical Society","title":"Denosumab for Prevention of Fractures in Postmenopausal Women with Osteoporosis","type":"article-journal","volume":"361"},"uris":["http://www.mendeley.com/documents/?uuid=31c006e9-6844-3a97-8804-3f152ce06f2d"]}],"mendeley":{"formattedCitation":"[93]","plainTextFormattedCitation":"[93]","previouslyFormattedCitation":"[92]"},"properties":{"noteIndex":0},"schema":"https://github.com/citation-style-language/schema/raw/master/csl-citation.json"}</w:instrText>
      </w:r>
      <w:r w:rsidR="00930BBE" w:rsidRPr="00260012">
        <w:fldChar w:fldCharType="separate"/>
      </w:r>
      <w:r w:rsidR="006B220B" w:rsidRPr="006B220B">
        <w:rPr>
          <w:noProof/>
        </w:rPr>
        <w:t>[93]</w:t>
      </w:r>
      <w:r w:rsidR="00930BBE" w:rsidRPr="00260012">
        <w:fldChar w:fldCharType="end"/>
      </w:r>
      <w:r w:rsidR="00E30A4C">
        <w:t xml:space="preserve"> while h</w:t>
      </w:r>
      <w:r w:rsidRPr="00260012">
        <w:t xml:space="preserve">andgrip strength and </w:t>
      </w:r>
      <w:r w:rsidR="0051551D" w:rsidRPr="00260012">
        <w:t>LBM</w:t>
      </w:r>
      <w:r w:rsidRPr="00260012">
        <w:t xml:space="preserve"> was increased significantly when compared to </w:t>
      </w:r>
      <w:r w:rsidR="00714FBA">
        <w:t xml:space="preserve">treatment with </w:t>
      </w:r>
      <w:r w:rsidRPr="00260012">
        <w:t>IV zoledronic acid</w:t>
      </w:r>
      <w:r w:rsidR="00750748">
        <w:t xml:space="preserve"> </w:t>
      </w:r>
      <w:r w:rsidRPr="00260012">
        <w:fldChar w:fldCharType="begin" w:fldLock="1"/>
      </w:r>
      <w:r w:rsidR="006B220B">
        <w:instrText>ADDIN CSL_CITATION {"citationItems":[{"id":"ITEM-1","itemData":{"DOI":"10.1172/JCI125915","ISSN":"15588238","PMID":"31120440","abstract":"Receptor activator of NF-κB ligand (RANKL) activates, while osteoprotegerin (OPG) inhibits, osteoclastogenesis. A neutralizing Ab against RANKL, denosumab, improves bone strength in osteoporosis. OPG also improves muscle strength in mouse models of Duchenne’s muscular dystrophy (mdx) and denervation-induced atrophy, but its role and mechanisms of action on muscle weakness in other conditions remain to be investigated. We investigated the effects of RANKL inhibitors on muscle in osteoporotic women and mice that either overexpress RANKL (HuRANKLTg+), or lack Pparb and concomitantly develop sarcopenia (Pparb–/–). In women, taking denosumab for more than 3 years improved appendicular lean mass and handgrip strength compared with no treatment, whereas bisphosphonate did not. HuRANKLTg+ mice displayed lower limb force and maximal speed, while their leg muscle mass was diminished, with a lower number of type I and II fibers. Both OPG and denosumab increased limb force proportionally to the increase in muscle mass. They markedly improved muscle insulin sensitivity and glucose uptake, and decreased antimyogenic and inflammatory gene expression in muscle, such as myostatin and protein tyrosine phosphatase receptor-γ. Similarly, in Pparb–/–, OPG increased muscle volume and force while also normalizing insulin signaling and higher expression of inflammatory genes in skeletal muscle. In conclusion, RANKL deteriorates while its inhibitors improve muscle strength and insulin sensitivity in osteoporotic mice and humans. Hence, denosumab could represent a novel therapeutic approach for sarcopenia.","author":[{"dropping-particle":"","family":"Bonnet","given":"Nicolas","non-dropping-particle":"","parse-names":false,"suffix":""},{"dropping-particle":"","family":"Bourgoin","given":"Lucie","non-dropping-particle":"","parse-names":false,"suffix":""},{"dropping-particle":"","family":"Biver","given":"Emmanuel","non-dropping-particle":"","parse-names":false,"suffix":""},{"dropping-particle":"","family":"Douni","given":"Eleni","non-dropping-particle":"","parse-names":false,"suffix":""},{"dropping-particle":"","family":"Ferrari","given":"Serge","non-dropping-particle":"","parse-names":false,"suffix":""}],"container-title":"Journal of Clinical Investigation","id":"ITEM-1","issue":"8","issued":{"date-parts":[["2019","8","1"]]},"page":"3214-3223","publisher":"American Society for Clinical Investigation","title":"RANKL inhibition improves muscle strength and insulin sensitivity and restores bone mass","type":"article-journal","volume":"129"},"uris":["http://www.mendeley.com/documents/?uuid=6dbb9833-64c9-333d-9c53-7a49093b17ec"]}],"mendeley":{"formattedCitation":"[92]","plainTextFormattedCitation":"[92]","previouslyFormattedCitation":"[91]"},"properties":{"noteIndex":0},"schema":"https://github.com/citation-style-language/schema/raw/master/csl-citation.json"}</w:instrText>
      </w:r>
      <w:r w:rsidRPr="00260012">
        <w:fldChar w:fldCharType="separate"/>
      </w:r>
      <w:r w:rsidR="006B220B" w:rsidRPr="006B220B">
        <w:rPr>
          <w:noProof/>
        </w:rPr>
        <w:t>[92]</w:t>
      </w:r>
      <w:r w:rsidRPr="00260012">
        <w:fldChar w:fldCharType="end"/>
      </w:r>
      <w:r w:rsidRPr="00260012">
        <w:t xml:space="preserve">. In a </w:t>
      </w:r>
      <w:r w:rsidR="001909A8" w:rsidRPr="00260012">
        <w:t>non-randomised</w:t>
      </w:r>
      <w:r w:rsidRPr="00260012">
        <w:t xml:space="preserve"> study of community dwelling older adults, </w:t>
      </w:r>
      <w:r w:rsidR="00E30A4C">
        <w:t>it</w:t>
      </w:r>
      <w:r w:rsidRPr="00260012">
        <w:t xml:space="preserve"> has shown improvement </w:t>
      </w:r>
      <w:r w:rsidR="00714FBA">
        <w:t xml:space="preserve">in measurements of </w:t>
      </w:r>
      <w:r w:rsidRPr="00260012">
        <w:t>balance, fear of falling and physical action when compared to IV zoledronic acid</w:t>
      </w:r>
      <w:r w:rsidR="00750748">
        <w:t xml:space="preserve"> </w:t>
      </w:r>
      <w:r w:rsidRPr="00260012">
        <w:fldChar w:fldCharType="begin" w:fldLock="1"/>
      </w:r>
      <w:r w:rsidR="006B220B">
        <w:instrText>ADDIN CSL_CITATION {"citationItems":[{"id":"ITEM-1","itemData":{"DOI":"10.1111/jgs.16165","ISSN":"15325415","PMID":"31483858","author":[{"dropping-particle":"","family":"Phu","given":"Steven","non-dropping-particle":"","parse-names":false,"suffix":""},{"dropping-particle":"","family":"Bani Hassan","given":"Ebrahim","non-dropping-particle":"","parse-names":false,"suffix":""},{"dropping-particle":"","family":"Vogrin","given":"Sara","non-dropping-particle":"","parse-names":false,"suffix":""},{"dropping-particle":"","family":"Kirk","given":"Ben","non-dropping-particle":"","parse-names":false,"suffix":""},{"dropping-particle":"","family":"Duque","given":"Gustavo","non-dropping-particle":"","parse-names":false,"suffix":""}],"container-title":"Journal of the American Geriatrics Society","id":"ITEM-1","issue":"12","issued":{"date-parts":[["2019","12","1"]]},"page":"2660-2661","publisher":"Blackwell Publishing Inc.","title":"Effect of Denosumab on Falls, Muscle Strength, and Function in Community-Dwelling Older Adults","type":"article","volume":"67"},"uris":["http://www.mendeley.com/documents/?uuid=057e3cc1-2d55-382c-9fed-2bd996157909"]}],"mendeley":{"formattedCitation":"[94]","plainTextFormattedCitation":"[94]","previouslyFormattedCitation":"[93]"},"properties":{"noteIndex":0},"schema":"https://github.com/citation-style-language/schema/raw/master/csl-citation.json"}</w:instrText>
      </w:r>
      <w:r w:rsidRPr="00260012">
        <w:fldChar w:fldCharType="separate"/>
      </w:r>
      <w:r w:rsidR="006B220B" w:rsidRPr="006B220B">
        <w:rPr>
          <w:noProof/>
        </w:rPr>
        <w:t>[94]</w:t>
      </w:r>
      <w:r w:rsidRPr="00260012">
        <w:fldChar w:fldCharType="end"/>
      </w:r>
      <w:r w:rsidRPr="00260012">
        <w:t>.</w:t>
      </w:r>
      <w:r w:rsidR="00930BBE" w:rsidRPr="00260012">
        <w:t xml:space="preserve"> </w:t>
      </w:r>
    </w:p>
    <w:p w14:paraId="74FF2FC4" w14:textId="3D92E4B3" w:rsidR="00C62528" w:rsidRDefault="00714FBA" w:rsidP="00750748">
      <w:r>
        <w:t>As discussed previously, t</w:t>
      </w:r>
      <w:r w:rsidR="0074048E" w:rsidRPr="00260012">
        <w:t xml:space="preserve">estosterone levels drop with age and are considered an important cause of age-related musculoskeletal disorders. It </w:t>
      </w:r>
      <w:r>
        <w:t>ha</w:t>
      </w:r>
      <w:r w:rsidR="0074048E" w:rsidRPr="00260012">
        <w:t xml:space="preserve">s </w:t>
      </w:r>
      <w:r>
        <w:t xml:space="preserve">been </w:t>
      </w:r>
      <w:r w:rsidR="0074048E" w:rsidRPr="00260012">
        <w:t xml:space="preserve">shown that replacement of testosterone </w:t>
      </w:r>
      <w:r w:rsidR="001909A8" w:rsidRPr="00260012">
        <w:t>improves</w:t>
      </w:r>
      <w:r w:rsidR="0074048E" w:rsidRPr="00260012">
        <w:t xml:space="preserve"> muscle mass and function in older adults</w:t>
      </w:r>
      <w:r w:rsidR="00750748">
        <w:t xml:space="preserve"> </w:t>
      </w:r>
      <w:r w:rsidR="001909A8" w:rsidRPr="00260012">
        <w:fldChar w:fldCharType="begin" w:fldLock="1"/>
      </w:r>
      <w:r w:rsidR="006B220B">
        <w:instrText>ADDIN CSL_CITATION {"citationItems":[{"id":"ITEM-1","itemData":{"DOI":"10.1210/jc.2004-1184","ISSN":"0021-972X","abstract":"Although testosterone levels and muscle mass decline with age, many older men have serum testosterone level in the normal range, leading to speculation about whether older men are less sensitive to testosterone. We determined the responsiveness of androgen-dependent outcomes to graded testosterone doses in older men and compared it to that in young men. The participants in this randomized, double-blind trial were 60 ambulatory, healthy, older men, 60-75 yr of age, who had normal serum testosterone levels. Their responses to graded doses of testosterone were compared with previous data in 61 men, 19-35 yr old. The participants received a long-acting GnRH agonist to suppress endogenous testosterone production and 25, 50, 125, 300, or 600 mg testosterone enanthate weekly for 20 wk. Fat-free mass, fat mass, muscle strength, sexual function, mood, visuospatial cognition, hormone levels, and safety measures were evaluated before, during, and after treatment. Of 60 older men who were randomized, 52 completed the study. After adjusting for testosterone dose, changes in serum total testosterone (change, -6.8, -1.9, +16.1, +49.5, and +101.9 nmol/liter at 25, 50, 125, 300, and 600 mg/wk, respectively) and hemoglobin (change, -3.6, +9.9, +20.9, +12.6, and +29.4 g/liter at 25, 50, 125, 300, and 600 mg/wk, respectively) levels were dose-related in older men and significantly greater in older men than young men (each P &lt; 0.0001). The changes in FFM (-0.3, +1.7, +4.2, +5.6, and +7.3 kg, respectively, in five ascending dose groups) and muscle strength in older men were correlated with testosterone dose and concentrations and were not significantly different in young and older men. Changes in fat mass correlated inversely with testosterone dose (r = -0.54; P &lt; 0.001) and were significantly different in young vs. older men (P &lt; 0.0001); young men receiving 25- and 50-mg doses gained more fat mass than older men (P &lt; 0.0001). Mood and visuospatial cognition did not change significantly in either group. Frequency of hematocrit greater than 54%, leg edema, and prostate events were numerically higher in older men than in young men. Older men are as responsive as young men to testosterone's anabolic effects; however, older men have lower testosterone clearance rates, higher increments in hemoglobin, and a higher frequency of adverse effects. Although substantial gains in muscle mass and strength can be realized in older men with supraphysiological testosterone doses, these hig…","author":[{"dropping-particle":"","family":"Bhasin","given":"Shalender","non-dropping-particle":"","parse-names":false,"suffix":""},{"dropping-particle":"","family":"Woodhouse","given":"Linda","non-dropping-particle":"","parse-names":false,"suffix":""},{"dropping-particle":"","family":"Casaburi","given":"Richard","non-dropping-particle":"","parse-names":false,"suffix":""},{"dropping-particle":"","family":"Singh","given":"Atam B.","non-dropping-particle":"","parse-names":false,"suffix":""},{"dropping-particle":"","family":"Mac","given":"Ricky Phong","non-dropping-particle":"","parse-names":false,"suffix":""},{"dropping-particle":"","family":"Lee","given":"Martin","non-dropping-particle":"","parse-names":false,"suffix":""},{"dropping-particle":"","family":"Yarasheski","given":"Kevin E.","non-dropping-particle":"","parse-names":false,"suffix":""},{"dropping-particle":"","family":"Sinha-Hikim","given":"Indrani","non-dropping-particle":"","parse-names":false,"suffix":""},{"dropping-particle":"","family":"Dzekov","given":"Connie","non-dropping-particle":"","parse-names":false,"suffix":""},{"dropping-particle":"","family":"Dzekov","given":"Jeanne","non-dropping-particle":"","parse-names":false,"suffix":""},{"dropping-particle":"","family":"Magliano","given":"Lynne","non-dropping-particle":"","parse-names":false,"suffix":""},{"dropping-particle":"","family":"Storer","given":"Thomas W.","non-dropping-particle":"","parse-names":false,"suffix":""}],"container-title":"The Journal of Clinical Endocrinology &amp; Metabolism","id":"ITEM-1","issue":"2","issued":{"date-parts":[["2005","2","1"]]},"page":"678-688","publisher":"Oxford Academic","title":"Older Men Are as Responsive as Young Men to the Anabolic Effects of Graded Doses of Testosterone on the Skeletal Muscle","type":"article-journal","volume":"90"},"uris":["http://www.mendeley.com/documents/?uuid=b7a5b1a2-2e29-339e-ad37-5d821a686b79"]}],"mendeley":{"formattedCitation":"[95]","plainTextFormattedCitation":"[95]","previouslyFormattedCitation":"[94]"},"properties":{"noteIndex":0},"schema":"https://github.com/citation-style-language/schema/raw/master/csl-citation.json"}</w:instrText>
      </w:r>
      <w:r w:rsidR="001909A8" w:rsidRPr="00260012">
        <w:fldChar w:fldCharType="separate"/>
      </w:r>
      <w:r w:rsidR="006B220B" w:rsidRPr="006B220B">
        <w:rPr>
          <w:noProof/>
        </w:rPr>
        <w:t>[95]</w:t>
      </w:r>
      <w:r w:rsidR="001909A8" w:rsidRPr="00260012">
        <w:fldChar w:fldCharType="end"/>
      </w:r>
      <w:r w:rsidR="001909A8" w:rsidRPr="00260012">
        <w:t>.</w:t>
      </w:r>
      <w:r w:rsidR="0074048E" w:rsidRPr="00260012">
        <w:t xml:space="preserve"> In </w:t>
      </w:r>
      <w:r>
        <w:t xml:space="preserve">studies of </w:t>
      </w:r>
      <w:r w:rsidR="0074048E" w:rsidRPr="00260012">
        <w:t>community dwelling frail older</w:t>
      </w:r>
      <w:r w:rsidR="00750748">
        <w:t xml:space="preserve"> </w:t>
      </w:r>
      <w:r w:rsidR="001909A8" w:rsidRPr="00260012">
        <w:fldChar w:fldCharType="begin" w:fldLock="1"/>
      </w:r>
      <w:r w:rsidR="006B220B">
        <w:instrText>ADDIN CSL_CITATION {"citationItems":[{"id":"ITEM-1","itemData":{"DOI":"10.1210/jc.2010-1167","ISSN":"0021-972X","abstract":"Context: Short-term testosterone (T) treatment in frail elderly men improves muscle mass and strength. It is unclear whether these effects can be maintained post treatment. Objective: To assess the durability of androgen effects in frail men. Design and Setting: Single center, randomized, double-blind, placebo-controlled trial to investigate the effects of 6 months T (25-75 mg daily) on muscle strength, body composition, physical function, and quality of life (QoL). Participants were assessed at the end of treatment (6 months) and 6 months after treatment cessation (12 months). Participants: 274 intermediate-frail and frail elderly men aged 65-90 years with low T levels. Results: Mean T increased from 11.1 (3.1) nmol/liter at baseline to 18.4 (3.5) nmol/liter at 6 months, then declined to 10.5 (3.7) nmol/L at 12 months, in the T-treated group. Isometric knee extension peak torque increased in the T-treated group compared with placebo to give an adjusted mean difference (95% CI) between groups of 8.1 (-0.2 to 16.5) Nm at 6 months. Lean mass increased in the T-treated group giving a difference between groups of 1.2 (0.8 to 1.7) kg at 6 months. Somatic and sexual symptoms improved during treatment. None of these differences between groups remained at 12 months. Prostate specific antigen (PSA) levels and haematocrit increased slightly during treatment but returned to baseline by 12 months. Conclusion: The effects of 6-month T treatment on muscle strength, lean mass, and QoL in frailmen are not maintained at 6 months post treatment. Copyright © 2011 by The Endocrine Society.","author":[{"dropping-particle":"","family":"O'Connell","given":"Matthew D. L.","non-dropping-particle":"","parse-names":false,"suffix":""},{"dropping-particle":"","family":"Roberts","given":"Stephen A.","non-dropping-particle":"","parse-names":false,"suffix":""},{"dropping-particle":"","family":"Srinivas-Shankar","given":"Upendram","non-dropping-particle":"","parse-names":false,"suffix":""},{"dropping-particle":"","family":"Tajar","given":"Abdelouahid","non-dropping-particle":"","parse-names":false,"suffix":""},{"dropping-particle":"","family":"Connolly","given":"Martin J.","non-dropping-particle":"","parse-names":false,"suffix":""},{"dropping-particle":"","family":"Adams","given":"Judith E.","non-dropping-particle":"","parse-names":false,"suffix":""},{"dropping-particle":"","family":"Oldham","given":"Jackie A.","non-dropping-particle":"","parse-names":false,"suffix":""},{"dropping-particle":"","family":"Wu","given":"Frederick C. W.","non-dropping-particle":"","parse-names":false,"suffix":""}],"container-title":"The Journal of Clinical Endocrinology &amp; Metabolism","id":"ITEM-1","issue":"2","issued":{"date-parts":[["2011","2","1"]]},"page":"454-458","publisher":"Oxford Academic","title":"Do the Effects of Testosterone on Muscle Strength, Physical Function, Body Composition, And Quality of Life Persist Six Months after Treatment in Intermediate-Frail and Frail Elderly Men?","type":"article-journal","volume":"96"},"uris":["http://www.mendeley.com/documents/?uuid=7c6cac8f-2d84-3d35-9cfb-b889085ecce5"]},{"id":"ITEM-2","itemData":{"DOI":"10.1093/gerona/glr100","ISSN":"10795006","abstract":"Context.Testosterone in Older Men with Mobility Limitations Trial determined the effects of testosterone on muscle performance and physical function in older men with mobility limitation. Trial's Data and Safety Monitoring Board recommended enrollment cessation due to increased frequency of adverse events in testosterone arm. The changes in muscle performance and physical function were evaluated in relation to participant's perception of change.Methods.Men aged 65 years and older, with mobility limitation, total testosterone 100-350 ng/dL, or free testosterone less than 50 pg/mL, were randomized to placebo or 10 g testosterone gel daily for 6 months. Primary outcome was leg-press strength. Secondary outcomes included chest-press strength, stair-climb, 40-m walk, muscle mass, physical activity, self-reported function, and fatigue. Proportions of participants exceeding minimally important difference in study arms were compared.Results.Of 209 randomized participants, 165 had follow-up efficacy measures. Mean (SD) age was 74 (5.4) years and short physical performance battery score 7.7 (1.4). Testosterone arm exhibited greater improvements in leg-press strength, chest-press strength and power, and loaded stair-climb than placebo. Compared with placebo, significantly greater proportion of men receiving testosterone improved their leg-press and chest-press strengths (43% vs 18%, p =. 01) and stair-climbing power (28% vs 10%, p =. 03) more than minimally important difference. Increases in leg-press strength and stair-climbing power were associated with changes in testosterone levels and muscle mass. Physical activity, walking speed, self-reported function, and fatigue did not change.Conclusions.Testosterone administration in older men with mobility limitation was associated with patient-important improvements in muscle strength and stair-climbing power. Improvements in muscle strength and only some physical function measures should be weighed against the risk of adverse events in this population. © The Author 2011. Published by Oxford University Press on behalf of The Gerontological Society of America. All rights reserved.","author":[{"dropping-particle":"","family":"Travison","given":"Thomas G.","non-dropping-particle":"","parse-names":false,"suffix":""},{"dropping-particle":"","family":"Basaria","given":"Shehzad","non-dropping-particle":"","parse-names":false,"suffix":""},{"dropping-particle":"","family":"Storer","given":"Thomas W.","non-dropping-particle":"","parse-names":false,"suffix":""},{"dropping-particle":"","family":"Jette","given":"Alan M.","non-dropping-particle":"","parse-names":false,"suffix":""},{"dropping-particle":"","family":"Miciek","given":"Renee","non-dropping-particle":"","parse-names":false,"suffix":""},{"dropping-particle":"","family":"Farwell","given":"Wildon R.","non-dropping-particle":"","parse-names":false,"suffix":""},{"dropping-particle":"","family":"Choong","given":"Karen","non-dropping-particle":"","parse-names":false,"suffix":""},{"dropping-particle":"","family":"Lakshman","given":"Kishore","non-dropping-particle":"","parse-names":false,"suffix":""},{"dropping-particle":"","family":"Mazer","given":"Norman A.","non-dropping-particle":"","parse-names":false,"suffix":""},{"dropping-particle":"","family":"Coviello","given":"Andrea D.","non-dropping-particle":"","parse-names":false,"suffix":""},{"dropping-particle":"","family":"Knapp","given":"Philip E.","non-dropping-particle":"","parse-names":false,"suffix":""},{"dropping-particle":"","family":"Ulloor","given":"Jagadish","non-dropping-particle":"","parse-names":false,"suffix":""},{"dropping-particle":"","family":"Zhang","given":"Anqi","non-dropping-particle":"","parse-names":false,"suffix":""},{"dropping-particle":"","family":"Brooks","given":"Brad","non-dropping-particle":"","parse-names":false,"suffix":""},{"dropping-particle":"","family":"Nguyen","given":"Ahn Hoa","non-dropping-particle":"","parse-names":false,"suffix":""},{"dropping-particle":"","family":"Eder","given":"Richard","non-dropping-particle":"","parse-names":false,"suffix":""},{"dropping-particle":"","family":"Lebrasseur","given":"Nathan","non-dropping-particle":"","parse-names":false,"suffix":""},{"dropping-particle":"","family":"Elmi","given":"Ayan","non-dropping-particle":"","parse-names":false,"suffix":""},{"dropping-particle":"","family":"Appleman","given":"Erica","non-dropping-particle":"","parse-names":false,"suffix":""},{"dropping-particle":"","family":"Hede-Brierley","given":"Leife","non-dropping-particle":"","parse-names":false,"suffix":""},{"dropping-particle":"","family":"Bhasin","given":"Geeta","non-dropping-particle":"","parse-names":false,"suffix":""},{"dropping-particle":"","family":"Bhatia","given":"Ashmeet","non-dropping-particle":"","parse-names":false,"suffix":""},{"dropping-particle":"","family":"Lazzari","given":"Antonio","non-dropping-particle":"","parse-names":false,"suffix":""},{"dropping-particle":"","family":"Davis","given":"Samuel","non-dropping-particle":"","parse-names":false,"suffix":""},{"dropping-particle":"","family":"Ni","given":"Pengsheng","non-dropping-particle":"","parse-names":false,"suffix":""},{"dropping-particle":"","family":"Collins","given":"Lauren","non-dropping-particle":"","parse-names":false,"suffix":""},{"dropping-particle":"","family":"Bhasin","given":"Shalender","non-dropping-particle":"","parse-names":false,"suffix":""}],"container-title":"Journals of Gerontology - Series A Biological Sciences and Medical Sciences","id":"ITEM-2","issue":"10","issued":{"date-parts":[["2011"]]},"page":"1090-1099","title":"Clinical meaningfulness of the changes in muscle performance and physical function associated with testosterone administration in older men with mobility limitation","type":"article-journal","volume":"66 A"},"uris":["http://www.mendeley.com/documents/?uuid=aa2a3a9c-24e8-4842-844f-98b92cd73a17"]}],"mendeley":{"formattedCitation":"[96,97]","plainTextFormattedCitation":"[96,97]","previouslyFormattedCitation":"[95,96]"},"properties":{"noteIndex":0},"schema":"https://github.com/citation-style-language/schema/raw/master/csl-citation.json"}</w:instrText>
      </w:r>
      <w:r w:rsidR="001909A8" w:rsidRPr="00260012">
        <w:fldChar w:fldCharType="separate"/>
      </w:r>
      <w:r w:rsidR="006B220B" w:rsidRPr="006B220B">
        <w:rPr>
          <w:noProof/>
        </w:rPr>
        <w:t>[96,97]</w:t>
      </w:r>
      <w:r w:rsidR="001909A8" w:rsidRPr="00260012">
        <w:fldChar w:fldCharType="end"/>
      </w:r>
      <w:r w:rsidR="0074048E" w:rsidRPr="00260012">
        <w:t xml:space="preserve"> and healthy </w:t>
      </w:r>
      <w:r w:rsidR="001909A8" w:rsidRPr="00260012">
        <w:t>individuals</w:t>
      </w:r>
      <w:r w:rsidR="00750748">
        <w:t xml:space="preserve"> </w:t>
      </w:r>
      <w:r w:rsidR="001909A8" w:rsidRPr="00260012">
        <w:fldChar w:fldCharType="begin" w:fldLock="1"/>
      </w:r>
      <w:r w:rsidR="006B220B">
        <w:instrText>ADDIN CSL_CITATION {"citationItems":[{"id":"ITEM-1","itemData":{"abstract":"Background. Loss of muscle mass (sarcopenia) leads to frailty in older men. The decline in testosterone over the life span may contribute to this muscle loss. We studied the ability of oral testosterone to prevent muscle loss in older men over a 12-month period.","author":[{"dropping-particle":"","family":"Wittert","given":"Gary A","non-dropping-particle":"","parse-names":false,"suffix":""},{"dropping-particle":"","family":"Chapman","given":"Ian M","non-dropping-particle":"","parse-names":false,"suffix":""},{"dropping-particle":"","family":"Haren","given":"Matthew T","non-dropping-particle":"","parse-names":false,"suffix":""},{"dropping-particle":"","family":"Mackintosh","given":"Shylie","non-dropping-particle":"","parse-names":false,"suffix":""},{"dropping-particle":"","family":"Coates","given":"Penelope","non-dropping-particle":"","parse-names":false,"suffix":""},{"dropping-particle":"","family":"Morley","given":"John E","non-dropping-particle":"","parse-names":false,"suffix":""}],"id":"ITEM-1","issued":{"date-parts":[["0"]]},"title":"Oral Testosterone Supplementation Increases Muscle and Decreases Fat Mass in Healthy Elderly Males With Low-Normal Gonadal Status","type":"report"},"uris":["http://www.mendeley.com/documents/?uuid=f04cf992-4401-33f9-a51c-6b6cf83cdc5f"]}],"mendeley":{"formattedCitation":"[98]","plainTextFormattedCitation":"[98]","previouslyFormattedCitation":"[97]"},"properties":{"noteIndex":0},"schema":"https://github.com/citation-style-language/schema/raw/master/csl-citation.json"}</w:instrText>
      </w:r>
      <w:r w:rsidR="001909A8" w:rsidRPr="00260012">
        <w:fldChar w:fldCharType="separate"/>
      </w:r>
      <w:r w:rsidR="006B220B" w:rsidRPr="006B220B">
        <w:rPr>
          <w:noProof/>
        </w:rPr>
        <w:t>[98]</w:t>
      </w:r>
      <w:r w:rsidR="001909A8" w:rsidRPr="00260012">
        <w:fldChar w:fldCharType="end"/>
      </w:r>
      <w:r w:rsidR="0074048E" w:rsidRPr="00260012">
        <w:t xml:space="preserve"> </w:t>
      </w:r>
      <w:r>
        <w:t xml:space="preserve">researchers demonstrated </w:t>
      </w:r>
      <w:r w:rsidR="0074048E" w:rsidRPr="00260012">
        <w:t>benefit</w:t>
      </w:r>
      <w:r>
        <w:t xml:space="preserve">s of treatment for </w:t>
      </w:r>
      <w:r w:rsidR="0074048E" w:rsidRPr="00260012">
        <w:t>muscle strength and gait</w:t>
      </w:r>
      <w:r w:rsidR="001909A8" w:rsidRPr="00260012">
        <w:t xml:space="preserve"> but those effects did not last post discontinuation of </w:t>
      </w:r>
      <w:r w:rsidR="00086638" w:rsidRPr="00260012">
        <w:t>testosterone. In</w:t>
      </w:r>
      <w:r w:rsidR="00D02FF5" w:rsidRPr="00260012">
        <w:t xml:space="preserve"> a review of testosterone trials, increase in the distance </w:t>
      </w:r>
      <w:r w:rsidR="00086638" w:rsidRPr="00260012">
        <w:t>walked</w:t>
      </w:r>
      <w:r w:rsidR="00D02FF5" w:rsidRPr="00260012">
        <w:t xml:space="preserve">, </w:t>
      </w:r>
      <w:r w:rsidR="00086638" w:rsidRPr="00260012">
        <w:t xml:space="preserve">and in volumetric </w:t>
      </w:r>
      <w:r w:rsidR="00AA5F8C" w:rsidRPr="00260012">
        <w:t>BMD</w:t>
      </w:r>
      <w:r w:rsidR="00086638" w:rsidRPr="00260012">
        <w:t xml:space="preserve"> was found in older individuals but it was also noted </w:t>
      </w:r>
      <w:r w:rsidR="00D2472E">
        <w:t xml:space="preserve">that treatment resulted in </w:t>
      </w:r>
      <w:r w:rsidR="00086638" w:rsidRPr="00260012">
        <w:t>increased coronary plaques volume without been associated with more cardiovascular events</w:t>
      </w:r>
      <w:r w:rsidR="00D2472E">
        <w:t xml:space="preserve"> </w:t>
      </w:r>
      <w:r w:rsidR="00750748">
        <w:fldChar w:fldCharType="begin" w:fldLock="1"/>
      </w:r>
      <w:r w:rsidR="006B220B">
        <w:instrText>ADDIN CSL_CITATION {"citationItems":[{"id":"ITEM-1","itemData":{"DOI":"10.1210/er.2017-00234","ISSN":"0163-769X","abstract":"The Testosterone Trials (TTrials) were a coordinated set of seven placebo-controlled, double-blind trials in 788 men with a mean age of 72 years to determine the efficacy of increasing the testosterone levels of older men with low testosterone. Testosterone treatment increased the median testosterone level from unequivocally low at baseline to midnormal for young men after 3 months and maintained that level until month 12. In the Sexual Function Trial, testosterone increased sexual activity, sexual desire, and erectile function. In the Physical Function Trial, testosterone did not increase the distance walked in 6 minutes in men whose walk speed was slow; however, in all TTrial participants, testosterone did increase the distance walked. In the Vitality Trial, testosterone did not increase energy but slightly improved mood and depressive symptoms. In the Cognitive Function Trial, testosterone did not improve cognitive function. In the Anemia Trial, testosterone increased hemoglobin in both men who had anemia of a known cause and in men with unexplained anemia. In the Bone Trial, testosterone increased volumetric bone mineral density and the estimated strength of the spine and hip. In the Cardiovascular Trial, testosterone increased the coronary artery noncalcified plaque volume as assessed using computed tomographic angiography. Although testosterone was not associated with more cardiovascular or prostate adverse events than placebo, a trial of a much larger number of men for a much longer period would be necessary to determine whether testosterone increases cardiovascular or prostate risk.","author":[{"dropping-particle":"","family":"Snyder","given":"Peter J","non-dropping-particle":"","parse-names":false,"suffix":""},{"dropping-particle":"","family":"Bhasin","given":"Shalender","non-dropping-particle":"","parse-names":false,"suffix":""},{"dropping-particle":"","family":"Cunningham","given":"Glenn R","non-dropping-particle":"","parse-names":false,"suffix":""},{"dropping-particle":"","family":"Matsumoto","given":"Alvin M","non-dropping-particle":"","parse-names":false,"suffix":""},{"dropping-particle":"","family":"Stephens-Shields","given":"Alisa J","non-dropping-particle":"","parse-names":false,"suffix":""},{"dropping-particle":"","family":"Cauley","given":"Jane A","non-dropping-particle":"","parse-names":false,"suffix":""},{"dropping-particle":"","family":"Gill","given":"Thomas M","non-dropping-particle":"","parse-names":false,"suffix":""},{"dropping-particle":"","family":"Barrett-Connor","given":"Elizabeth","non-dropping-particle":"","parse-names":false,"suffix":""},{"dropping-particle":"","family":"Swerdloff","given":"Ronald S","non-dropping-particle":"","parse-names":false,"suffix":""},{"dropping-particle":"","family":"Wang","given":"Christina","non-dropping-particle":"","parse-names":false,"suffix":""},{"dropping-particle":"","family":"Ensrud","given":"Kristine E","non-dropping-particle":"","parse-names":false,"suffix":""},{"dropping-particle":"","family":"Lewis","given":"Cora E","non-dropping-particle":"","parse-names":false,"suffix":""},{"dropping-particle":"","family":"Farrar","given":"John T","non-dropping-particle":"","parse-names":false,"suffix":""},{"dropping-particle":"","family":"Cella","given":"David","non-dropping-particle":"","parse-names":false,"suffix":""},{"dropping-particle":"","family":"Rosen","given":"Raymond C","non-dropping-particle":"","parse-names":false,"suffix":""},{"dropping-particle":"","family":"Pahor","given":"Marco","non-dropping-particle":"","parse-names":false,"suffix":""},{"dropping-particle":"","family":"Crandall","given":"Jill P","non-dropping-particle":"","parse-names":false,"suffix":""},{"dropping-particle":"","family":"Molitch","given":"Mark E","non-dropping-particle":"","parse-names":false,"suffix":""},{"dropping-particle":"","family":"Resnick","given":"Susan M","non-dropping-particle":"","parse-names":false,"suffix":""},{"dropping-particle":"","family":"Budoff","given":"Matthew","non-dropping-particle":"","parse-names":false,"suffix":""},{"dropping-particle":"","family":"Mohler","given":"Emile R","non-dropping-particle":"","parse-names":false,"suffix":""},{"dropping-particle":"","family":"Wenger","given":"Nanette K","non-dropping-particle":"","parse-names":false,"suffix":""},{"dropping-particle":"","family":"Cohen","given":"Harvey Jay","non-dropping-particle":"","parse-names":false,"suffix":""},{"dropping-particle":"","family":"Schrier","given":"Stanley","non-dropping-particle":"","parse-names":false,"suffix":""},{"dropping-particle":"","family":"Keaveny","given":"Tony M","non-dropping-particle":"","parse-names":false,"suffix":""},{"dropping-particle":"","family":"Kopperdahl","given":"David","non-dropping-particle":"","parse-names":false,"suffix":""},{"dropping-particle":"","family":"Lee","given":"David","non-dropping-particle":"","parse-names":false,"suffix":""},{"dropping-particle":"","family":"Cifelli","given":"Denise","non-dropping-particle":"","parse-names":false,"suffix":""},{"dropping-particle":"","family":"Ellenberg","given":"Susan S","non-dropping-particle":"","parse-names":false,"suffix":""}],"container-title":"Endocrine Reviews","id":"ITEM-1","issue":"3","issued":{"date-parts":[["2018","6","1"]]},"page":"369-386","publisher":"Oxford University Press","title":"Lessons From the Testosterone Trials","type":"article-journal","volume":"39"},"uris":["http://www.mendeley.com/documents/?uuid=b56035a2-04c8-3be5-afcd-ae0013882654"]}],"mendeley":{"formattedCitation":"[99]","plainTextFormattedCitation":"[99]","previouslyFormattedCitation":"[98]"},"properties":{"noteIndex":0},"schema":"https://github.com/citation-style-language/schema/raw/master/csl-citation.json"}</w:instrText>
      </w:r>
      <w:r w:rsidR="00750748">
        <w:fldChar w:fldCharType="separate"/>
      </w:r>
      <w:r w:rsidR="006B220B" w:rsidRPr="006B220B">
        <w:rPr>
          <w:noProof/>
        </w:rPr>
        <w:t>[99]</w:t>
      </w:r>
      <w:r w:rsidR="00750748">
        <w:fldChar w:fldCharType="end"/>
      </w:r>
      <w:r w:rsidR="00086638" w:rsidRPr="00260012">
        <w:t xml:space="preserve">. </w:t>
      </w:r>
      <w:r w:rsidR="00437E1E" w:rsidRPr="00260012">
        <w:t xml:space="preserve">Andarine and Ostarine </w:t>
      </w:r>
      <w:r w:rsidR="00342577">
        <w:t xml:space="preserve">have </w:t>
      </w:r>
      <w:r w:rsidR="00D2472E">
        <w:t xml:space="preserve">also </w:t>
      </w:r>
      <w:r w:rsidR="00342577">
        <w:t xml:space="preserve">been </w:t>
      </w:r>
      <w:r w:rsidR="00437E1E" w:rsidRPr="00260012">
        <w:t>show</w:t>
      </w:r>
      <w:r w:rsidR="00342577">
        <w:t xml:space="preserve">n to </w:t>
      </w:r>
      <w:r w:rsidR="00437E1E" w:rsidRPr="00260012">
        <w:t>increase lean mass and physical function in older males and post-menopausal females</w:t>
      </w:r>
      <w:r w:rsidR="00750748">
        <w:t xml:space="preserve"> </w:t>
      </w:r>
      <w:r w:rsidR="00437E1E" w:rsidRPr="00260012">
        <w:fldChar w:fldCharType="begin" w:fldLock="1"/>
      </w:r>
      <w:r w:rsidR="006B220B">
        <w:instrText>ADDIN CSL_CITATION {"citationItems":[{"id":"ITEM-1","itemData":{"DOI":"10.1007/s13539-011-0034-6","abstract":"Background Cachexia, also known as muscle wasting, is a complex metabolic condition characterized by loss of skeletal muscle and a decline in physical function. Muscle wasting is associated with cancer, sarcopenia, chronic obstructive pulmonary disease, end-stage renal disease, and other chronic conditions and results in significant morbidity and mortality. GTx-024 (enobosarm) is a nonste-roidal selective androgen receptor modulator (SARM) that has tissue-selective anabolic effects in muscle and bone, while sparing other androgenic tissue related to hair growth in women and prostate effects in men. GTx-024 has demonstrated promising pharmacologic effects in preclini-cal studies and favorable safety and pharmacokinetic profiles in phase I investigation. Methods A 12-week double-blind, placebo-controlled phase II clinical trial was conducted to evaluate GTx-024 in 120 healthy elderly men (&gt;60 years of age) and postmenopausal women. The primary endpoint was total lean body mass assessed by dual energy X-ray absorptiometry, and secondary endpoints included physical function, body weight, insulin resistance, and safety.","author":[{"dropping-particle":"","family":"Dalton","given":"James T","non-dropping-particle":"","parse-names":false,"suffix":""},{"dropping-particle":"","family":"Barnette","given":"Kester G","non-dropping-particle":"","parse-names":false,"suffix":""},{"dropping-particle":"","family":"Bohl","given":"Casey E","non-dropping-particle":"","parse-names":false,"suffix":""},{"dropping-particle":"","family":"Hancock","given":"Michael L","non-dropping-particle":"","parse-names":false,"suffix":""},{"dropping-particle":"","family":"Rodriguez","given":"Domingo","non-dropping-particle":"","parse-names":false,"suffix":""},{"dropping-particle":"","family":"Dodson","given":"Shontelle T","non-dropping-particle":"","parse-names":false,"suffix":""},{"dropping-particle":"","family":"Morton","given":"Ronald A","non-dropping-particle":"","parse-names":false,"suffix":""},{"dropping-particle":"","family":"Steiner","given":"Mitchell S","non-dropping-particle":"","parse-names":false,"suffix":""}],"id":"ITEM-1","issued":{"date-parts":[["0"]]},"title":"The selective androgen receptor modulator GTx-024 (enobosarm) improves lean body mass and physical function in healthy elderly men and postmenopausal women: results of a double-blind, placebo-controlled phase II trial","type":"article-journal"},"uris":["http://www.mendeley.com/documents/?uuid=4d601dff-9789-355c-ba6e-cf8305e0b716"]},{"id":"ITEM-2","itemData":{"DOI":"10.1021/jm900280m","ISSN":"00222623","author":[{"dropping-particle":"","family":"Mohler","given":"Michael L.","non-dropping-particle":"","parse-names":false,"suffix":""},{"dropping-particle":"","family":"Bohl","given":"Casey E.","non-dropping-particle":"","parse-names":false,"suffix":""},{"dropping-particle":"","family":"Jones","given":"Amanda","non-dropping-particle":"","parse-names":false,"suffix":""},{"dropping-particle":"","family":"Coss","given":"Christopher C.","non-dropping-particle":"","parse-names":false,"suffix":""},{"dropping-particle":"","family":"Narayanan","given":"Ramesh","non-dropping-particle":"","parse-names":false,"suffix":""},{"dropping-particle":"","family":"He","given":"Yali","non-dropping-particle":"","parse-names":false,"suffix":""},{"dropping-particle":"","family":"Dong","given":"Jin Hwang","non-dropping-particle":"","parse-names":false,"suffix":""},{"dropping-particle":"","family":"Dalton","given":"James T.","non-dropping-particle":"","parse-names":false,"suffix":""},{"dropping-particle":"","family":"Miller","given":"Duane D.","non-dropping-particle":"","parse-names":false,"suffix":""}],"container-title":"Journal of Medicinal Chemistry","id":"ITEM-2","issue":"12","issued":{"date-parts":[["2009","6","25"]]},"page":"3597-3617","publisher":" American Chemical Society","title":"Nonsteroidal Selective Androgen Receptor Modulators (SARMs): Dissociating the anabolic and androgenic activities of the androgen receptor for therapeutic benefit","type":"article","volume":"52"},"uris":["http://www.mendeley.com/documents/?uuid=954ecc89-56f0-3a6f-8eb3-53068559bc25"]}],"mendeley":{"formattedCitation":"[100,101]","plainTextFormattedCitation":"[100,101]","previouslyFormattedCitation":"[99,100]"},"properties":{"noteIndex":0},"schema":"https://github.com/citation-style-language/schema/raw/master/csl-citation.json"}</w:instrText>
      </w:r>
      <w:r w:rsidR="00437E1E" w:rsidRPr="00260012">
        <w:fldChar w:fldCharType="separate"/>
      </w:r>
      <w:r w:rsidR="006B220B" w:rsidRPr="006B220B">
        <w:rPr>
          <w:noProof/>
        </w:rPr>
        <w:t>[100,101]</w:t>
      </w:r>
      <w:r w:rsidR="00437E1E" w:rsidRPr="00260012">
        <w:fldChar w:fldCharType="end"/>
      </w:r>
      <w:r w:rsidR="00D2472E">
        <w:t xml:space="preserve"> but there is no </w:t>
      </w:r>
      <w:r w:rsidR="0074048E" w:rsidRPr="00260012">
        <w:t xml:space="preserve">clear </w:t>
      </w:r>
      <w:r w:rsidR="00D2472E">
        <w:t xml:space="preserve">benefit </w:t>
      </w:r>
      <w:r w:rsidR="0074048E" w:rsidRPr="00260012">
        <w:t xml:space="preserve">of </w:t>
      </w:r>
      <w:r w:rsidR="00D2472E">
        <w:t>selective androgen receptor modulators (</w:t>
      </w:r>
      <w:r w:rsidR="00437E1E" w:rsidRPr="00260012">
        <w:t>SARMs</w:t>
      </w:r>
      <w:r w:rsidR="00D2472E">
        <w:t xml:space="preserve">) to </w:t>
      </w:r>
      <w:r w:rsidR="00437E1E" w:rsidRPr="00260012">
        <w:t>bone health in humans.</w:t>
      </w:r>
      <w:r w:rsidR="001909A8" w:rsidRPr="00260012">
        <w:t xml:space="preserve"> </w:t>
      </w:r>
    </w:p>
    <w:p w14:paraId="3291FBE1" w14:textId="17FD7C6A" w:rsidR="00624C3E" w:rsidRPr="00260012" w:rsidRDefault="00830C90" w:rsidP="00861952">
      <w:r w:rsidRPr="00260012">
        <w:t xml:space="preserve">Myostatin </w:t>
      </w:r>
      <w:r w:rsidR="00B959D2" w:rsidRPr="00260012">
        <w:t>inhibitors have</w:t>
      </w:r>
      <w:r w:rsidRPr="00260012">
        <w:t xml:space="preserve"> be</w:t>
      </w:r>
      <w:r w:rsidR="00B959D2" w:rsidRPr="00260012">
        <w:t>e</w:t>
      </w:r>
      <w:r w:rsidRPr="00260012">
        <w:t xml:space="preserve">n suggested </w:t>
      </w:r>
      <w:r w:rsidR="00B959D2" w:rsidRPr="00260012">
        <w:t>as a possible treatment for osteosarcopenia</w:t>
      </w:r>
      <w:r w:rsidR="00086638" w:rsidRPr="00260012">
        <w:t xml:space="preserve">. In a phase II trial in older adults with a history of falls, antimyostatin antibodies increased </w:t>
      </w:r>
      <w:r w:rsidR="00D2472E">
        <w:t>lean body mass</w:t>
      </w:r>
      <w:r w:rsidR="00086638" w:rsidRPr="00260012">
        <w:t xml:space="preserve"> and improved functional measures associated with muscle strength</w:t>
      </w:r>
      <w:r w:rsidR="00750748">
        <w:t xml:space="preserve"> </w:t>
      </w:r>
      <w:r w:rsidR="00804783" w:rsidRPr="00260012">
        <w:fldChar w:fldCharType="begin" w:fldLock="1"/>
      </w:r>
      <w:r w:rsidR="006B220B">
        <w:instrText>ADDIN CSL_CITATION {"citationItems":[{"id":"ITEM-1","itemData":{"DOI":"10.1016/S2213-8587(15)00298-3","ISSN":"22138595","PMID":"26516121","abstract":"Background: Myostatin inhibits skeletal muscle growth. The humanised monoclonal antibody LY2495655 (LY) binds and neutralises myostatin. We aimed to test whether LY increases appendicular lean body mass (aLBM) and improves physical performance in older individuals who have had recent falls and low muscle strength and power. Methods: In this proof-of-concept, randomised, placebo-controlled, double-blind, parallel, multicentre, phase 2 study, we recruited patients aged 75 years or older who had fallen in the past year from 21 investigator sites across Argentina, Australia, France, Germany, Sweden, and the USA. Eligible patients had low performance on hand grip strength and chair rise tests, tested with the procedure described by Guralnik and colleagues. Participants were stratified by country, age, hand grip strength, and performance on the chair rise test, and were randomly assigned (1:1) by a computer-generated random sequence to receive subcutaneous injections of placebo or 315 mg LY at weeks 0 (randomisation visit), 4, 8, 12, 16, and 20, followed by 16 weeks observation. The primary outcome was change in aLBM from baseline to 24 weeks. We measured physical performance as secondary outcomes (four-step stair climbing time, usual gait speed, and time to rise five times from a chair without arms, or with arms for participants unable to do it without arms) and exploratory outcomes (12-step stair climbing test, 6-min walking distance, fast gait speed, hand grip strength, and isometric leg extension strength). Efficacy analyses included all randomly assigned patients who received at least one dose and had a baseline and at least one subsequent measure. The primary analysis and all other tests of treatment effect (except physical performance tests) were done at a two-sided alpha level of 0·05. Tests of treatment effect on physical performance tests were done at a pre-specified two-sided alpha level of 0·1. This trial is registered with ClinicalTrials.gov, number NCT01604408. Findings: Between June 19, 2012, and Dec 12, 2013, we screened 365 patients. 99 were randomly assigned to receive placebo and 102 to receive LY. Treatment was completed in 85 (86%) of patients given placebo and in 82 (80%) given LY. At 24 weeks, the least-squares mean change in aLBM was -0·123 kg (95% CI -0·287 to 0·040) in the placebo group and 0·303 kg (0·135 to 0·470) in the LY group, a difference of 0·43 kg (95% CI 0·192 to 0·660; p&lt;0·0001). Stair climbing time (four-step and 12-step …","author":[{"dropping-particle":"","family":"Becker","given":"Clemens","non-dropping-particle":"","parse-names":false,"suffix":""},{"dropping-particle":"","family":"Lord","given":"Stephen R.","non-dropping-particle":"","parse-names":false,"suffix":""},{"dropping-particle":"","family":"Studenski","given":"Stephanie A.","non-dropping-particle":"","parse-names":false,"suffix":""},{"dropping-particle":"","family":"Warden","given":"Stuart J.","non-dropping-particle":"","parse-names":false,"suffix":""},{"dropping-particle":"","family":"Fielding","given":"Roger A.","non-dropping-particle":"","parse-names":false,"suffix":""},{"dropping-particle":"","family":"Recknor","given":"Christopher P.","non-dropping-particle":"","parse-names":false,"suffix":""},{"dropping-particle":"","family":"Hochberg","given":"Marc C.","non-dropping-particle":"","parse-names":false,"suffix":""},{"dropping-particle":"","family":"Ferrari","given":"Serge L.","non-dropping-particle":"","parse-names":false,"suffix":""},{"dropping-particle":"","family":"Blain","given":"Hubert","non-dropping-particle":"","parse-names":false,"suffix":""},{"dropping-particle":"","family":"Binder","given":"Ellen F.","non-dropping-particle":"","parse-names":false,"suffix":""},{"dropping-particle":"","family":"Rolland","given":"Yves","non-dropping-particle":"","parse-names":false,"suffix":""},{"dropping-particle":"","family":"Poiraudeau","given":"Serge","non-dropping-particle":"","parse-names":false,"suffix":""},{"dropping-particle":"","family":"Benson","given":"Charles T.","non-dropping-particle":"","parse-names":false,"suffix":""},{"dropping-particle":"","family":"Myers","given":"Stephen L.","non-dropping-particle":"","parse-names":false,"suffix":""},{"dropping-particle":"","family":"Hu","given":"Leijun","non-dropping-particle":"","parse-names":false,"suffix":""},{"dropping-particle":"","family":"Ahmad","given":"Qasim I.","non-dropping-particle":"","parse-names":false,"suffix":""},{"dropping-particle":"","family":"Pacuch","given":"Kelli R.","non-dropping-particle":"","parse-names":false,"suffix":""},{"dropping-particle":"V.","family":"Gomez","given":"Elisa","non-dropping-particle":"","parse-names":false,"suffix":""},{"dropping-particle":"","family":"Benichou","given":"Olivier","non-dropping-particle":"","parse-names":false,"suffix":""}],"container-title":"The Lancet Diabetes and Endocrinology","id":"ITEM-1","issue":"12","issued":{"date-parts":[["2015"]]},"page":"948-957","publisher":"Elsevier Ltd","title":"Myostatin antibody (LY2495655) in older weak fallers: A proof-of-concept, randomised, phase 2 trial","type":"article-journal","volume":"3"},"uris":["http://www.mendeley.com/documents/?uuid=98da404e-54c8-4287-8dc5-8a377b7a068e"]}],"mendeley":{"formattedCitation":"[102]","plainTextFormattedCitation":"[102]","previouslyFormattedCitation":"[101]"},"properties":{"noteIndex":0},"schema":"https://github.com/citation-style-language/schema/raw/master/csl-citation.json"}</w:instrText>
      </w:r>
      <w:r w:rsidR="00804783" w:rsidRPr="00260012">
        <w:fldChar w:fldCharType="separate"/>
      </w:r>
      <w:r w:rsidR="006B220B" w:rsidRPr="006B220B">
        <w:rPr>
          <w:noProof/>
        </w:rPr>
        <w:t>[102]</w:t>
      </w:r>
      <w:r w:rsidR="00804783" w:rsidRPr="00260012">
        <w:fldChar w:fldCharType="end"/>
      </w:r>
      <w:r w:rsidR="00086638" w:rsidRPr="00260012">
        <w:t xml:space="preserve"> but the benefit in bone health has not been established in clinical trials. </w:t>
      </w:r>
      <w:r w:rsidR="00804783" w:rsidRPr="00260012">
        <w:rPr>
          <w:color w:val="000000"/>
        </w:rPr>
        <w:t>Studies in sarcopeni</w:t>
      </w:r>
      <w:r w:rsidR="00D2472E">
        <w:rPr>
          <w:color w:val="000000"/>
        </w:rPr>
        <w:t>c patients</w:t>
      </w:r>
      <w:r w:rsidR="00804783" w:rsidRPr="00260012">
        <w:rPr>
          <w:color w:val="000000"/>
        </w:rPr>
        <w:t xml:space="preserve"> have shown that Bimagrumab, a human monoclonal antibody which binds to type II activin receptors and prevents the binding </w:t>
      </w:r>
      <w:r w:rsidR="00C070BE" w:rsidRPr="00260012">
        <w:rPr>
          <w:color w:val="000000"/>
        </w:rPr>
        <w:t xml:space="preserve">of </w:t>
      </w:r>
      <w:r w:rsidR="00804783" w:rsidRPr="00260012">
        <w:rPr>
          <w:color w:val="000000"/>
        </w:rPr>
        <w:t>myostatin and activin A, has demonstrated significant increases in muscle mass and strength in older adults</w:t>
      </w:r>
      <w:r w:rsidR="00750748">
        <w:rPr>
          <w:color w:val="000000"/>
        </w:rPr>
        <w:t xml:space="preserve"> </w:t>
      </w:r>
      <w:r w:rsidR="00CB77EB" w:rsidRPr="00260012">
        <w:rPr>
          <w:color w:val="000000"/>
        </w:rPr>
        <w:fldChar w:fldCharType="begin" w:fldLock="1"/>
      </w:r>
      <w:r w:rsidR="006B220B">
        <w:rPr>
          <w:color w:val="000000"/>
        </w:rPr>
        <w:instrText>ADDIN CSL_CITATION {"citationItems":[{"id":"ITEM-1","itemData":{"DOI":"10.1111/jgs.14927","ISSN":"15325415","PMID":"28653345","abstract":"Objectives: To assess the effects of bimagrumab on skeletal muscle mass and function in older adults with sarcopenia and mobility limitations. Design: A 24-week, randomized, double-blind, placebo-controlled, parallel-arm, proof-of-concept study. Setting: Five centers in the United States. Participants: Community-dwelling adults (N = 40) aged 65 and older with gait speed between 0.4 and 1.0 m/s over 4 m and an appendicular skeletal muscle index of 7.25 kg/m2 or less for men and 5.67 kg/m2 or less for women. Intervention: Intravenous bimagrumab 30 mg/kg (n = 19) or placebo (n = 21). Measurements: Change from baseline in thigh muscle volume (TMV), subcutaneous and intermuscular fat, appendicular and total lean body mass, grip strength, gait speed, and 6-minute walk distance (6MWD). Results: Thirty-two (80%) participants completed the study. TMV increased by Week 2, was sustained throughout the treatment period, and remained above baseline at the end of study in bimagrumab-treated participants, whereas there was no change with placebo treatment (Week 2: 5.15 ± 2.19% vs −0.34 ± 2.59%, P &lt;.001; Week 4: 6.12 ± 2.56% vs 0.16 ± 3.42%, P &lt;.001; Week 8: 8.01 ± 3.70% vs 0.35 ± 3.32%, P &lt;.001; Week 16: 7.72 ± 5.31% vs 0.42 ± 5.14%, P &lt;.001; Week 24: 4.80 ± 5.81% vs −1.01 ± 4.43%, P =.002). Participants with slower walking speed at baseline receiving bimagrumab had clinically meaningful and statistically significantly greater improvements in gait speed (mean 0.15 m/s, P =.009) and 6MWD (mean 82 m, P =.022) than those receiving placebo at Week 16. Adverse events in the bimagrumab group included muscle-related symptoms, acne, and diarrhea, most of which were mild in severity and resolved by the end of study. Conclusion: Treatment with bimagrumab over 16 weeks increased muscle mass and strength in older adults with sarcopenia and improved mobility in those with slow walking speed.","author":[{"dropping-particle":"","family":"Rooks","given":"Daniel","non-dropping-particle":"","parse-names":false,"suffix":""},{"dropping-particle":"","family":"Praestgaard","given":"Jens","non-dropping-particle":"","parse-names":false,"suffix":""},{"dropping-particle":"","family":"Hariry","given":"Sam","non-dropping-particle":"","parse-names":false,"suffix":""},{"dropping-particle":"","family":"Laurent","given":"Didier","non-dropping-particle":"","parse-names":false,"suffix":""},{"dropping-particle":"","family":"Petricoul","given":"Olivier","non-dropping-particle":"","parse-names":false,"suffix":""},{"dropping-particle":"","family":"Perry","given":"Robert G.","non-dropping-particle":"","parse-names":false,"suffix":""},{"dropping-particle":"","family":"Lach-Trifilieff","given":"Estelle","non-dropping-particle":"","parse-names":false,"suffix":""},{"dropping-particle":"","family":"Roubenoff","given":"Ronenn","non-dropping-particle":"","parse-names":false,"suffix":""}],"container-title":"Journal of the American Geriatrics Society","id":"ITEM-1","issue":"9","issued":{"date-parts":[["2017"]]},"page":"1988-1995","title":"Treatment of Sarcopenia with Bimagrumab: Results from a Phase II, Randomized, Controlled, Proof-of-Concept Study","type":"article-journal","volume":"65"},"uris":["http://www.mendeley.com/documents/?uuid=4f21bb68-dde2-45ae-8005-93eb811e1260"]}],"mendeley":{"formattedCitation":"[103]","plainTextFormattedCitation":"[103]","previouslyFormattedCitation":"[102]"},"properties":{"noteIndex":0},"schema":"https://github.com/citation-style-language/schema/raw/master/csl-citation.json"}</w:instrText>
      </w:r>
      <w:r w:rsidR="00CB77EB" w:rsidRPr="00260012">
        <w:rPr>
          <w:color w:val="000000"/>
        </w:rPr>
        <w:fldChar w:fldCharType="separate"/>
      </w:r>
      <w:r w:rsidR="006B220B" w:rsidRPr="006B220B">
        <w:rPr>
          <w:noProof/>
          <w:color w:val="000000"/>
        </w:rPr>
        <w:t>[103]</w:t>
      </w:r>
      <w:r w:rsidR="00CB77EB" w:rsidRPr="00260012">
        <w:rPr>
          <w:color w:val="000000"/>
        </w:rPr>
        <w:fldChar w:fldCharType="end"/>
      </w:r>
      <w:r w:rsidR="00D2472E">
        <w:rPr>
          <w:color w:val="000000"/>
        </w:rPr>
        <w:t xml:space="preserve">. </w:t>
      </w:r>
    </w:p>
    <w:p w14:paraId="624679DC" w14:textId="0D801C89" w:rsidR="00C62528" w:rsidRPr="00CD40CC" w:rsidRDefault="001C268A" w:rsidP="007E26C2">
      <w:pPr>
        <w:pStyle w:val="Heading1"/>
      </w:pPr>
      <w:r w:rsidRPr="00CD40CC">
        <w:t>Summary</w:t>
      </w:r>
    </w:p>
    <w:p w14:paraId="050769F2" w14:textId="7309127A" w:rsidR="00C62528" w:rsidRDefault="006368E7" w:rsidP="00750748">
      <w:r w:rsidRPr="00260012">
        <w:t xml:space="preserve">Osteoporosis and sarcopenia are age related conditions and is expected </w:t>
      </w:r>
      <w:r w:rsidR="00714FBA">
        <w:t xml:space="preserve">that the prevalence of </w:t>
      </w:r>
      <w:r w:rsidRPr="00260012">
        <w:t>th</w:t>
      </w:r>
      <w:r w:rsidR="00445C32" w:rsidRPr="00260012">
        <w:t>ese</w:t>
      </w:r>
      <w:r w:rsidRPr="00260012">
        <w:t xml:space="preserve"> </w:t>
      </w:r>
      <w:r w:rsidR="00714FBA">
        <w:t>will</w:t>
      </w:r>
      <w:r w:rsidRPr="00260012">
        <w:t xml:space="preserve"> grow over the </w:t>
      </w:r>
      <w:r w:rsidR="00714FBA">
        <w:t xml:space="preserve">coming </w:t>
      </w:r>
      <w:r w:rsidRPr="00260012">
        <w:t>years</w:t>
      </w:r>
      <w:r w:rsidR="005F3D7D">
        <w:t>,</w:t>
      </w:r>
      <w:r w:rsidRPr="00260012">
        <w:t xml:space="preserve"> </w:t>
      </w:r>
      <w:r w:rsidR="00714FBA">
        <w:t>negatively</w:t>
      </w:r>
      <w:r w:rsidRPr="00260012">
        <w:t xml:space="preserve"> impacting individuals and healthcare systems. These two conditions share common pathophysiological mechanisms </w:t>
      </w:r>
      <w:r w:rsidR="00714FBA">
        <w:t xml:space="preserve">and for this reason </w:t>
      </w:r>
      <w:r w:rsidRPr="00260012">
        <w:t xml:space="preserve">an interest and attempt to treat and manage these pathologies as one is growing. </w:t>
      </w:r>
      <w:r w:rsidR="001C268A">
        <w:t xml:space="preserve">The coexistence of osteoporosis and sarcopenia has been termed osteosarcopenia, with an additional subclassification of osteosarcopenic obesity. Its prevalence depends upon the population under investigation, but it is linked to several adverse outcomes including falls and fractures, and even increased mortality risk. </w:t>
      </w:r>
      <w:r w:rsidR="00445C32" w:rsidRPr="00260012">
        <w:t xml:space="preserve">Clinicians should now become increasingly </w:t>
      </w:r>
      <w:r w:rsidR="00714FBA">
        <w:t>aware</w:t>
      </w:r>
      <w:r w:rsidR="00445C32" w:rsidRPr="00260012">
        <w:t xml:space="preserve"> of the interrelationship of muscle and bone which will facilitate the early identification, diagnosis and management of individuals suffering from osteosarcopenia. </w:t>
      </w:r>
      <w:r w:rsidR="001C268A">
        <w:t xml:space="preserve">Lifestyle interventions, including promotion of physical activity and attention to nutritional status remains the cornerstone of management, with several pharmacologic therapeutic interventions under evaluation. Currently </w:t>
      </w:r>
      <w:r w:rsidR="001F2D3B">
        <w:t xml:space="preserve">more therapeutic options are available for osteoporosis but some existing treatments such as denosumab already have evidence of benefit for both muscle and bone health. </w:t>
      </w:r>
    </w:p>
    <w:p w14:paraId="2AF1D510" w14:textId="4CC62945" w:rsidR="00287887" w:rsidRPr="00CD40CC" w:rsidRDefault="00287887" w:rsidP="007E26C2">
      <w:pPr>
        <w:pStyle w:val="Heading1"/>
      </w:pPr>
      <w:r w:rsidRPr="00CD40CC">
        <w:t>Practice points</w:t>
      </w:r>
    </w:p>
    <w:p w14:paraId="692A2B42" w14:textId="1EEDB1DB" w:rsidR="00287887" w:rsidRPr="00287887" w:rsidRDefault="00287887" w:rsidP="00750748">
      <w:pPr>
        <w:pStyle w:val="ListParagraph"/>
        <w:numPr>
          <w:ilvl w:val="0"/>
          <w:numId w:val="7"/>
        </w:numPr>
      </w:pPr>
      <w:r w:rsidRPr="00287887">
        <w:t>Established criteria are available for the diagnosis of both osteoporosis and sarcopenia</w:t>
      </w:r>
    </w:p>
    <w:p w14:paraId="1FCCEE36" w14:textId="4FC185CD" w:rsidR="00287887" w:rsidRPr="00287887" w:rsidRDefault="00287887" w:rsidP="00750748">
      <w:pPr>
        <w:pStyle w:val="ListParagraph"/>
        <w:numPr>
          <w:ilvl w:val="0"/>
          <w:numId w:val="7"/>
        </w:numPr>
      </w:pPr>
      <w:r w:rsidRPr="00287887">
        <w:t>Investigations should consider possible underlying conditions that might increase vulnerability to both osteoporosis and sarcopenia e.g. screening for hyperparathyroidism, Vitamin D deficiency, systemic inflammation, renal disorders, glucocorticoid excess</w:t>
      </w:r>
    </w:p>
    <w:p w14:paraId="4E36D8E5" w14:textId="1971A980" w:rsidR="00287887" w:rsidRPr="00287887" w:rsidRDefault="00287887" w:rsidP="00750748">
      <w:pPr>
        <w:pStyle w:val="ListParagraph"/>
        <w:numPr>
          <w:ilvl w:val="0"/>
          <w:numId w:val="7"/>
        </w:numPr>
      </w:pPr>
      <w:r w:rsidRPr="00287887">
        <w:t>Lifestyle factors including increased physical activity level and adequate protein intake remain very important in management</w:t>
      </w:r>
    </w:p>
    <w:p w14:paraId="472BC25F" w14:textId="375D2680" w:rsidR="001F2D3B" w:rsidRPr="00CD40CC" w:rsidRDefault="001F2D3B" w:rsidP="007E26C2">
      <w:pPr>
        <w:pStyle w:val="Heading1"/>
      </w:pPr>
      <w:r w:rsidRPr="00CD40CC">
        <w:t>Research agenda</w:t>
      </w:r>
    </w:p>
    <w:p w14:paraId="0C81B4E3" w14:textId="4522C701" w:rsidR="001F2D3B" w:rsidRPr="00287887" w:rsidRDefault="001F2D3B" w:rsidP="00750748">
      <w:pPr>
        <w:pStyle w:val="ListParagraph"/>
        <w:numPr>
          <w:ilvl w:val="0"/>
          <w:numId w:val="8"/>
        </w:numPr>
      </w:pPr>
      <w:r w:rsidRPr="00287887">
        <w:t xml:space="preserve">There is a need to </w:t>
      </w:r>
      <w:r w:rsidR="00287887" w:rsidRPr="00287887">
        <w:t xml:space="preserve">better </w:t>
      </w:r>
      <w:r w:rsidRPr="00287887">
        <w:t xml:space="preserve">understand </w:t>
      </w:r>
      <w:r w:rsidR="00287887" w:rsidRPr="00287887">
        <w:t xml:space="preserve">the interplay of muscle and bone </w:t>
      </w:r>
      <w:r w:rsidR="007263C2">
        <w:t>ageing</w:t>
      </w:r>
    </w:p>
    <w:p w14:paraId="3C0D92C1" w14:textId="530627A1" w:rsidR="00287887" w:rsidRPr="00287887" w:rsidRDefault="00287887" w:rsidP="00750748">
      <w:pPr>
        <w:pStyle w:val="ListParagraph"/>
        <w:numPr>
          <w:ilvl w:val="0"/>
          <w:numId w:val="8"/>
        </w:numPr>
      </w:pPr>
      <w:r w:rsidRPr="00287887">
        <w:t>This should include work that considers pathophysiology, as well as shared lifestyle risk factors</w:t>
      </w:r>
    </w:p>
    <w:p w14:paraId="5D29F0BB" w14:textId="2C6DFA8D" w:rsidR="00287887" w:rsidRDefault="00750748" w:rsidP="00750748">
      <w:pPr>
        <w:pStyle w:val="ListParagraph"/>
        <w:numPr>
          <w:ilvl w:val="0"/>
          <w:numId w:val="8"/>
        </w:numPr>
      </w:pPr>
      <w:r w:rsidRPr="00287887">
        <w:t>Well-designed</w:t>
      </w:r>
      <w:r w:rsidR="00287887" w:rsidRPr="00287887">
        <w:t xml:space="preserve"> trials of pharmacological agents that combat osteosarcopenia are urgently required</w:t>
      </w:r>
    </w:p>
    <w:p w14:paraId="3CDD551D" w14:textId="69347568" w:rsidR="001F2D3B" w:rsidRPr="00CD40CC" w:rsidRDefault="001F2D3B" w:rsidP="007E26C2">
      <w:pPr>
        <w:pStyle w:val="Heading1"/>
      </w:pPr>
      <w:r w:rsidRPr="00CD40CC">
        <w:t>Acknowledgements</w:t>
      </w:r>
    </w:p>
    <w:p w14:paraId="1C88F69E" w14:textId="6472D8CD" w:rsidR="001F2D3B" w:rsidRDefault="001F2D3B" w:rsidP="00260012">
      <w:pPr>
        <w:jc w:val="both"/>
      </w:pPr>
      <w:r>
        <w:t xml:space="preserve">FL is supported by the NIHR Southampton Biomedical Research Centre, and the University of Southampton. </w:t>
      </w:r>
    </w:p>
    <w:p w14:paraId="5D6B103C" w14:textId="0637678D" w:rsidR="001F2D3B" w:rsidRDefault="001F2D3B" w:rsidP="007E26C2">
      <w:pPr>
        <w:pStyle w:val="Heading1"/>
      </w:pPr>
      <w:r w:rsidRPr="00CD40CC">
        <w:t>Conflict of interest</w:t>
      </w:r>
    </w:p>
    <w:p w14:paraId="78988E02" w14:textId="56A6FE7E" w:rsidR="00E1580F" w:rsidRDefault="00CD40CC" w:rsidP="00260012">
      <w:pPr>
        <w:jc w:val="both"/>
        <w:rPr>
          <w:rFonts w:cstheme="minorHAnsi"/>
          <w:szCs w:val="24"/>
        </w:rPr>
      </w:pPr>
      <w:r w:rsidRPr="00CD40CC">
        <w:rPr>
          <w:rFonts w:cstheme="minorHAnsi"/>
          <w:szCs w:val="24"/>
        </w:rPr>
        <w:t>ED has received consultancy and speaker fees from Viatris, Pfizer, UCB and Lilly</w:t>
      </w:r>
      <w:r w:rsidR="00E1580F">
        <w:rPr>
          <w:rFonts w:cstheme="minorHAnsi"/>
          <w:szCs w:val="24"/>
        </w:rPr>
        <w:t xml:space="preserve"> outside the submitted work</w:t>
      </w:r>
      <w:r w:rsidRPr="00CD40CC">
        <w:rPr>
          <w:rFonts w:cstheme="minorHAnsi"/>
          <w:szCs w:val="24"/>
        </w:rPr>
        <w:t>.</w:t>
      </w:r>
    </w:p>
    <w:p w14:paraId="64476C65" w14:textId="6D051F8E" w:rsidR="00E93D7F" w:rsidRDefault="00CD40CC" w:rsidP="00260012">
      <w:pPr>
        <w:jc w:val="both"/>
        <w:rPr>
          <w:rFonts w:cstheme="minorHAnsi"/>
          <w:szCs w:val="24"/>
        </w:rPr>
      </w:pPr>
      <w:r w:rsidRPr="00CD40CC">
        <w:rPr>
          <w:rFonts w:cstheme="minorHAnsi"/>
          <w:szCs w:val="24"/>
        </w:rPr>
        <w:t xml:space="preserve"> HP and FL have no conflicts to declare.</w:t>
      </w:r>
    </w:p>
    <w:p w14:paraId="7C1953F3" w14:textId="247DCB7C" w:rsidR="007E26C2" w:rsidRDefault="0053436D">
      <w:pPr>
        <w:rPr>
          <w:rFonts w:cstheme="minorHAnsi"/>
          <w:szCs w:val="24"/>
        </w:rPr>
      </w:pPr>
      <w:r>
        <w:rPr>
          <w:rFonts w:cstheme="minorHAnsi"/>
          <w:szCs w:val="24"/>
        </w:rPr>
        <w:t xml:space="preserve">CC </w:t>
      </w:r>
      <w:r w:rsidR="00E1580F">
        <w:t xml:space="preserve">has received lecture fees and honoraria from Amgen, Danone, Eli Lilly, GSK, </w:t>
      </w:r>
      <w:r w:rsidR="00E1580F">
        <w:rPr>
          <w:color w:val="000000"/>
        </w:rPr>
        <w:t xml:space="preserve">Kyowa Kirin, </w:t>
      </w:r>
      <w:r w:rsidR="00E1580F">
        <w:t>Medtronic, Merck, Nestlé, Novartis, Pfizer, Roche, Servier, Shire, Takeda and UCB outside of the submitted work.</w:t>
      </w:r>
    </w:p>
    <w:p w14:paraId="66D10599" w14:textId="5CB08CE0" w:rsidR="0053436D" w:rsidRDefault="0053436D">
      <w:pPr>
        <w:rPr>
          <w:rFonts w:cstheme="minorHAnsi"/>
          <w:szCs w:val="24"/>
        </w:rPr>
        <w:sectPr w:rsidR="0053436D">
          <w:pgSz w:w="11906" w:h="16838"/>
          <w:pgMar w:top="1440" w:right="1440" w:bottom="1440" w:left="1440" w:header="708" w:footer="708" w:gutter="0"/>
          <w:cols w:space="708"/>
          <w:docGrid w:linePitch="360"/>
        </w:sectPr>
      </w:pPr>
    </w:p>
    <w:p w14:paraId="07302942" w14:textId="4B37999B" w:rsidR="0070785B" w:rsidRPr="00260012" w:rsidRDefault="001A44C7" w:rsidP="005F3D7D">
      <w:pPr>
        <w:pStyle w:val="Heading1"/>
      </w:pPr>
      <w:bookmarkStart w:id="1" w:name="_Graphs/Figures"/>
      <w:bookmarkEnd w:id="1"/>
      <w:r w:rsidRPr="00260012">
        <w:t>Figure</w:t>
      </w:r>
    </w:p>
    <w:p w14:paraId="66DFA073" w14:textId="635C3D29" w:rsidR="007E26C2" w:rsidRDefault="00B0296C" w:rsidP="005F3D7D">
      <w:r>
        <w:rPr>
          <w:noProof/>
          <w:lang w:eastAsia="en-GB"/>
        </w:rPr>
        <w:drawing>
          <wp:inline distT="0" distB="0" distL="0" distR="0" wp14:anchorId="64A33BE3" wp14:editId="7D6C47C3">
            <wp:extent cx="8814093" cy="3948430"/>
            <wp:effectExtent l="76200" t="76200" r="139700" b="128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55" r="1"/>
                    <a:stretch/>
                  </pic:blipFill>
                  <pic:spPr bwMode="auto">
                    <a:xfrm>
                      <a:off x="0" y="0"/>
                      <a:ext cx="8814093" cy="39484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01F794B" w14:textId="506338F2" w:rsidR="007E26C2" w:rsidRDefault="007E26C2" w:rsidP="005F3D7D">
      <w:pPr>
        <w:pStyle w:val="Caption"/>
        <w:jc w:val="both"/>
        <w:rPr>
          <w:rFonts w:cstheme="minorHAnsi"/>
          <w:sz w:val="24"/>
          <w:szCs w:val="24"/>
        </w:rPr>
      </w:pPr>
      <w:bookmarkStart w:id="2" w:name="_Ref99023049"/>
      <w:r>
        <w:t xml:space="preserve">Figure </w:t>
      </w:r>
      <w:fldSimple w:instr=" SEQ Figure \* ARABIC ">
        <w:r w:rsidR="00ED2AD3">
          <w:rPr>
            <w:noProof/>
          </w:rPr>
          <w:t>1</w:t>
        </w:r>
      </w:fldSimple>
      <w:bookmarkEnd w:id="2"/>
      <w:r>
        <w:t>:</w:t>
      </w:r>
      <w:r w:rsidRPr="00A01FA3">
        <w:t>Proposed pathway to identify and diagnose patients with osteosarcopenia based on recent EWGSOP2 criteria for sarcopenia and NICE criteria for osteoporosis</w:t>
      </w:r>
      <w:r>
        <w:t>.</w:t>
      </w:r>
    </w:p>
    <w:p w14:paraId="2DF88B32" w14:textId="77777777" w:rsidR="007E26C2" w:rsidRDefault="007E26C2" w:rsidP="00260012">
      <w:pPr>
        <w:pStyle w:val="Caption"/>
        <w:spacing w:line="360" w:lineRule="auto"/>
        <w:jc w:val="both"/>
        <w:rPr>
          <w:rFonts w:cstheme="minorHAnsi"/>
          <w:sz w:val="24"/>
          <w:szCs w:val="24"/>
        </w:rPr>
        <w:sectPr w:rsidR="007E26C2" w:rsidSect="007E26C2">
          <w:pgSz w:w="16838" w:h="11906" w:orient="landscape"/>
          <w:pgMar w:top="1440" w:right="1440" w:bottom="1440" w:left="1440" w:header="708" w:footer="708" w:gutter="0"/>
          <w:cols w:space="708"/>
          <w:docGrid w:linePitch="360"/>
        </w:sectPr>
      </w:pPr>
    </w:p>
    <w:p w14:paraId="31EEE3AC" w14:textId="227CEF64" w:rsidR="002C0B92" w:rsidRDefault="007252EC" w:rsidP="00750748">
      <w:pPr>
        <w:pStyle w:val="Heading1"/>
      </w:pPr>
      <w:r>
        <w:t xml:space="preserve">References </w:t>
      </w:r>
    </w:p>
    <w:p w14:paraId="5D657489" w14:textId="760D8425" w:rsidR="006B220B" w:rsidRPr="006B220B" w:rsidRDefault="007252EC" w:rsidP="006B220B">
      <w:pPr>
        <w:widowControl w:val="0"/>
        <w:autoSpaceDE w:val="0"/>
        <w:autoSpaceDN w:val="0"/>
        <w:adjustRightInd w:val="0"/>
        <w:spacing w:line="240" w:lineRule="auto"/>
        <w:ind w:left="640" w:hanging="640"/>
        <w:rPr>
          <w:rFonts w:ascii="Calibri" w:hAnsi="Calibri" w:cs="Calibri"/>
          <w:noProof/>
          <w:sz w:val="22"/>
          <w:szCs w:val="24"/>
        </w:rPr>
      </w:pPr>
      <w:r>
        <w:fldChar w:fldCharType="begin" w:fldLock="1"/>
      </w:r>
      <w:r>
        <w:instrText xml:space="preserve">ADDIN Mendeley Bibliography CSL_BIBLIOGRAPHY </w:instrText>
      </w:r>
      <w:r>
        <w:fldChar w:fldCharType="separate"/>
      </w:r>
      <w:r w:rsidR="006B220B" w:rsidRPr="006B220B">
        <w:rPr>
          <w:rFonts w:ascii="Calibri" w:hAnsi="Calibri" w:cs="Calibri"/>
          <w:noProof/>
          <w:sz w:val="22"/>
          <w:szCs w:val="24"/>
        </w:rPr>
        <w:t xml:space="preserve">1. </w:t>
      </w:r>
      <w:r w:rsidR="006B220B" w:rsidRPr="006B220B">
        <w:rPr>
          <w:rFonts w:ascii="Calibri" w:hAnsi="Calibri" w:cs="Calibri"/>
          <w:noProof/>
          <w:sz w:val="22"/>
          <w:szCs w:val="24"/>
        </w:rPr>
        <w:tab/>
        <w:t xml:space="preserve">Consensus development conference: prophylaxis and treatment of osteoporosis. Am J Med. 1991;90(1):107–10. </w:t>
      </w:r>
    </w:p>
    <w:p w14:paraId="183497AB"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 </w:t>
      </w:r>
      <w:r w:rsidRPr="006B220B">
        <w:rPr>
          <w:rFonts w:ascii="Calibri" w:hAnsi="Calibri" w:cs="Calibri"/>
          <w:noProof/>
          <w:sz w:val="22"/>
          <w:szCs w:val="24"/>
        </w:rPr>
        <w:tab/>
        <w:t xml:space="preserve">Johnell O, Kanis JA. An estimate of the worldwide prevalence and disability associated with osteoporotic fractures. Osteoporos Int. 2006 Dec 16;17(12):1726–33. </w:t>
      </w:r>
    </w:p>
    <w:p w14:paraId="34AB442D"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 </w:t>
      </w:r>
      <w:r w:rsidRPr="006B220B">
        <w:rPr>
          <w:rFonts w:ascii="Calibri" w:hAnsi="Calibri" w:cs="Calibri"/>
          <w:noProof/>
          <w:sz w:val="22"/>
          <w:szCs w:val="24"/>
        </w:rPr>
        <w:tab/>
        <w:t xml:space="preserve">Ruiz-Adame M, Correa M. A systematic review of the indirect and social costs studies in fragility fractures. Osteoporos Int. 2020 Jul 1;31(7):1205–16. </w:t>
      </w:r>
    </w:p>
    <w:p w14:paraId="2963500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 </w:t>
      </w:r>
      <w:r w:rsidRPr="006B220B">
        <w:rPr>
          <w:rFonts w:ascii="Calibri" w:hAnsi="Calibri" w:cs="Calibri"/>
          <w:noProof/>
          <w:sz w:val="22"/>
          <w:szCs w:val="24"/>
        </w:rPr>
        <w:tab/>
        <w:t xml:space="preserve">British Orthopaedic Association THE CARE OF PATIENTS WITH FRAGILITY FRACTURE. 2007; </w:t>
      </w:r>
    </w:p>
    <w:p w14:paraId="62013883"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 </w:t>
      </w:r>
      <w:r w:rsidRPr="006B220B">
        <w:rPr>
          <w:rFonts w:ascii="Calibri" w:hAnsi="Calibri" w:cs="Calibri"/>
          <w:noProof/>
          <w:sz w:val="22"/>
          <w:szCs w:val="24"/>
        </w:rPr>
        <w:tab/>
        <w:t xml:space="preserve">Burge RT, Worley D, Johansen A, et al. The cost of osteoporotic fractures in the UK: projections for. J Med Econ. 2001;4:51–62. </w:t>
      </w:r>
    </w:p>
    <w:p w14:paraId="63E1E6F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 </w:t>
      </w:r>
      <w:r w:rsidRPr="006B220B">
        <w:rPr>
          <w:rFonts w:ascii="Calibri" w:hAnsi="Calibri" w:cs="Calibri"/>
          <w:noProof/>
          <w:sz w:val="22"/>
          <w:szCs w:val="24"/>
        </w:rPr>
        <w:tab/>
        <w:t xml:space="preserve">Cruz-Jentoft AJ, Bahat G, Bauer J, et al. Sarcopenia: revised European consensus on definition and diagnosis EUROPEAN WORKING GROUP ON SARCOPENIA IN OLDER PEOPLE 2 (EWGSOP2), AND THE EXTENDED GROUP FOR EWGSOP2. Age Ageing. 2019;48:16–31. </w:t>
      </w:r>
    </w:p>
    <w:p w14:paraId="6C6732E0"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 </w:t>
      </w:r>
      <w:r w:rsidRPr="006B220B">
        <w:rPr>
          <w:rFonts w:ascii="Calibri" w:hAnsi="Calibri" w:cs="Calibri"/>
          <w:noProof/>
          <w:sz w:val="22"/>
          <w:szCs w:val="24"/>
        </w:rPr>
        <w:tab/>
        <w:t xml:space="preserve">Janssen I, Shepard DS, Katzmarzyk PT, et al. The Healthcare Costs of Sarcopenia in the United States. J Am Geriatr Soc. 2004;52(1):80–5. </w:t>
      </w:r>
    </w:p>
    <w:p w14:paraId="4E17B9B4"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 </w:t>
      </w:r>
      <w:r w:rsidRPr="006B220B">
        <w:rPr>
          <w:rFonts w:ascii="Calibri" w:hAnsi="Calibri" w:cs="Calibri"/>
          <w:noProof/>
          <w:sz w:val="22"/>
          <w:szCs w:val="24"/>
        </w:rPr>
        <w:tab/>
        <w:t xml:space="preserve">Rosenberg IH. Sarcopenia: Origins and clinical relevance. Clin Geriatr Med. 2011;27(3):337–9. </w:t>
      </w:r>
    </w:p>
    <w:p w14:paraId="7F3C11D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 </w:t>
      </w:r>
      <w:r w:rsidRPr="006B220B">
        <w:rPr>
          <w:rFonts w:ascii="Calibri" w:hAnsi="Calibri" w:cs="Calibri"/>
          <w:noProof/>
          <w:sz w:val="22"/>
          <w:szCs w:val="24"/>
        </w:rPr>
        <w:tab/>
        <w:t xml:space="preserve">Cruz-Jentoft AJ, Bahat G, Bauer J, et al. Sarcopenia: Revised European consensus on definition and diagnosis. Age Ageing. 2019 Jan 1;48(1):16–31. </w:t>
      </w:r>
    </w:p>
    <w:p w14:paraId="3E84808D"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10. </w:t>
      </w:r>
      <w:r w:rsidRPr="006B220B">
        <w:rPr>
          <w:rFonts w:ascii="Calibri" w:hAnsi="Calibri" w:cs="Calibri"/>
          <w:noProof/>
          <w:sz w:val="22"/>
          <w:szCs w:val="24"/>
        </w:rPr>
        <w:tab/>
        <w:t xml:space="preserve">Chen L-KK, Woo J, Assantachai P, et al. Asian Working Group for Sarcopenia: 2019 Consensus Update on Sarcopenia Diagnosis and Treatment. J Am Med Dir Assoc. 2020;21(3):300-307.e2. </w:t>
      </w:r>
    </w:p>
    <w:p w14:paraId="7C448459"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11. </w:t>
      </w:r>
      <w:r w:rsidRPr="006B220B">
        <w:rPr>
          <w:rFonts w:ascii="Calibri" w:hAnsi="Calibri" w:cs="Calibri"/>
          <w:noProof/>
          <w:sz w:val="22"/>
          <w:szCs w:val="24"/>
        </w:rPr>
        <w:tab/>
        <w:t xml:space="preserve">Studenski SA, Peters KW, Alley DE, et al. The FNIH sarcopenia project: Rationale, study description, conference recommendations, and final estimates. Journals Gerontol - Ser A Biol Sci Med Sci. 2014;69 A(5):547–58. </w:t>
      </w:r>
    </w:p>
    <w:p w14:paraId="6B96567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12. </w:t>
      </w:r>
      <w:r w:rsidRPr="006B220B">
        <w:rPr>
          <w:rFonts w:ascii="Calibri" w:hAnsi="Calibri" w:cs="Calibri"/>
          <w:noProof/>
          <w:sz w:val="22"/>
          <w:szCs w:val="24"/>
        </w:rPr>
        <w:tab/>
        <w:t xml:space="preserve">Bhasin S, Travison TG, Manini TM, et al. Sarcopenia Definition: The Position Statements of the Sarcopenia Definition and Outcomes Consortium. J Am Geriatr Soc. 2020;68(7):1410–8. </w:t>
      </w:r>
    </w:p>
    <w:p w14:paraId="017F470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13. </w:t>
      </w:r>
      <w:r w:rsidRPr="006B220B">
        <w:rPr>
          <w:rFonts w:ascii="Calibri" w:hAnsi="Calibri" w:cs="Calibri"/>
          <w:noProof/>
          <w:sz w:val="22"/>
          <w:szCs w:val="24"/>
        </w:rPr>
        <w:tab/>
        <w:t xml:space="preserve">Larsson L, Degens H, Li M, et al. Sarcopenia: Aging-related loss of muscle mass and function. Physiol Rev. 2019 Jan 1;99(1):427–511. </w:t>
      </w:r>
    </w:p>
    <w:p w14:paraId="0AD4BBE0"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14. </w:t>
      </w:r>
      <w:r w:rsidRPr="006B220B">
        <w:rPr>
          <w:rFonts w:ascii="Calibri" w:hAnsi="Calibri" w:cs="Calibri"/>
          <w:noProof/>
          <w:sz w:val="22"/>
          <w:szCs w:val="24"/>
        </w:rPr>
        <w:tab/>
        <w:t xml:space="preserve">Cruz-Jentoft AJ, Bahat G, Bauer J, et al. Erratum: Sarcopenia: Revised European consensus on definition and diagnosis (Age and Ageing DOI: 10.1093/ageing/afy169) [Internet]. Vol. 48, Age and Ageing. Oxford University Press; 2019. p. 601. </w:t>
      </w:r>
    </w:p>
    <w:p w14:paraId="1E383C2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15. </w:t>
      </w:r>
      <w:r w:rsidRPr="006B220B">
        <w:rPr>
          <w:rFonts w:ascii="Calibri" w:hAnsi="Calibri" w:cs="Calibri"/>
          <w:noProof/>
          <w:sz w:val="22"/>
          <w:szCs w:val="24"/>
        </w:rPr>
        <w:tab/>
        <w:t xml:space="preserve">Chen L-K, Woo J, Assantachai P, et al. Asian Working Group for Sarcopenia: 2019 Consensus Update on Sarcopenia Diagnosis and Treatment. 2019. </w:t>
      </w:r>
    </w:p>
    <w:p w14:paraId="6E692103"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16. </w:t>
      </w:r>
      <w:r w:rsidRPr="006B220B">
        <w:rPr>
          <w:rFonts w:ascii="Calibri" w:hAnsi="Calibri" w:cs="Calibri"/>
          <w:noProof/>
          <w:sz w:val="22"/>
          <w:szCs w:val="24"/>
        </w:rPr>
        <w:tab/>
        <w:t xml:space="preserve">Beaudart C, Rolland Y, Cruz-Jentoft AJ, et al. Assessment of Muscle Function and Physical Performance in Daily Clinical Practice: A position paper endorsed by the European Society for Clinical and Economic Aspects of Osteoporosis, Osteoarthritis and Musculoskeletal Diseases (ESCEO). Calcif Tissue Int. 2019;105(1):1–14. </w:t>
      </w:r>
    </w:p>
    <w:p w14:paraId="52245B0D"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17. </w:t>
      </w:r>
      <w:r w:rsidRPr="006B220B">
        <w:rPr>
          <w:rFonts w:ascii="Calibri" w:hAnsi="Calibri" w:cs="Calibri"/>
          <w:noProof/>
          <w:sz w:val="22"/>
          <w:szCs w:val="24"/>
        </w:rPr>
        <w:tab/>
        <w:t xml:space="preserve">Wang DXM, Yao J, Zirek Y, et al. Muscle mass, strength, and physical performance predicting activities of daily living: a meta-analysis. J Cachexia Sarcopenia Muscle. 2020 Feb 1;11(1):3–25. </w:t>
      </w:r>
    </w:p>
    <w:p w14:paraId="57C5D39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18. </w:t>
      </w:r>
      <w:r w:rsidRPr="006B220B">
        <w:rPr>
          <w:rFonts w:ascii="Calibri" w:hAnsi="Calibri" w:cs="Calibri"/>
          <w:noProof/>
          <w:sz w:val="22"/>
          <w:szCs w:val="24"/>
        </w:rPr>
        <w:tab/>
        <w:t xml:space="preserve">Buford TW, Anton SD, Clark DJ, et al. Optimizing the benefits of exercise on physical function in older adults. PM R. 2014;6(6):528–43. </w:t>
      </w:r>
    </w:p>
    <w:p w14:paraId="5B5442B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19. </w:t>
      </w:r>
      <w:r w:rsidRPr="006B220B">
        <w:rPr>
          <w:rFonts w:ascii="Calibri" w:hAnsi="Calibri" w:cs="Calibri"/>
          <w:noProof/>
          <w:sz w:val="22"/>
          <w:szCs w:val="24"/>
        </w:rPr>
        <w:tab/>
        <w:t xml:space="preserve">Beaudart C, Rizzoli R, Bruyère O, et al. Sarcopenia: burden and challenges for public health. Arch Public Heal. 2014;72(1). </w:t>
      </w:r>
    </w:p>
    <w:p w14:paraId="4A8F688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20. </w:t>
      </w:r>
      <w:r w:rsidRPr="006B220B">
        <w:rPr>
          <w:rFonts w:ascii="Calibri" w:hAnsi="Calibri" w:cs="Calibri"/>
          <w:noProof/>
          <w:sz w:val="22"/>
          <w:szCs w:val="24"/>
        </w:rPr>
        <w:tab/>
        <w:t xml:space="preserve">Kortebein P, Symons TB, Ferrando A, et al. Functional impact of 10 days of bed rest in healthy older adults. Journals Gerontol - Ser A Biol Sci Med Sci. 2008;63(10):1076–81. </w:t>
      </w:r>
    </w:p>
    <w:p w14:paraId="7AA9CFEB"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21. </w:t>
      </w:r>
      <w:r w:rsidRPr="006B220B">
        <w:rPr>
          <w:rFonts w:ascii="Calibri" w:hAnsi="Calibri" w:cs="Calibri"/>
          <w:noProof/>
          <w:sz w:val="22"/>
          <w:szCs w:val="24"/>
        </w:rPr>
        <w:tab/>
        <w:t xml:space="preserve">Ageing and health [Internet]. </w:t>
      </w:r>
    </w:p>
    <w:p w14:paraId="5F9A5225"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22. </w:t>
      </w:r>
      <w:r w:rsidRPr="006B220B">
        <w:rPr>
          <w:rFonts w:ascii="Calibri" w:hAnsi="Calibri" w:cs="Calibri"/>
          <w:noProof/>
          <w:sz w:val="22"/>
          <w:szCs w:val="24"/>
        </w:rPr>
        <w:tab/>
        <w:t xml:space="preserve">Manini TM, Clark BC. Editor’s Choice: Special Issue on Muscle Function and Sarcopenia: Dynapenia and Aging: An Update. Journals Gerontol Ser A Biol Sci Med Sci. 2012 Jan;67A(1):28. </w:t>
      </w:r>
    </w:p>
    <w:p w14:paraId="3E4E454F"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23. </w:t>
      </w:r>
      <w:r w:rsidRPr="006B220B">
        <w:rPr>
          <w:rFonts w:ascii="Calibri" w:hAnsi="Calibri" w:cs="Calibri"/>
          <w:noProof/>
          <w:sz w:val="22"/>
          <w:szCs w:val="24"/>
        </w:rPr>
        <w:tab/>
        <w:t xml:space="preserve">Den Ouden MEM, Schuurmans MJ, Arts IEMA, et al. Physical performance characteristics related to disability in older persons: A systematic review. Maturitas. 2011;69(3):208–19. </w:t>
      </w:r>
    </w:p>
    <w:p w14:paraId="5BC5C8C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24. </w:t>
      </w:r>
      <w:r w:rsidRPr="006B220B">
        <w:rPr>
          <w:rFonts w:ascii="Calibri" w:hAnsi="Calibri" w:cs="Calibri"/>
          <w:noProof/>
          <w:sz w:val="22"/>
          <w:szCs w:val="24"/>
        </w:rPr>
        <w:tab/>
        <w:t xml:space="preserve">Dodds RM, Kuh D, Sayer AA, et al. Can measures of physical performance in mid-life improve the clinical prediction of disability in early old age? Findings from a British birth cohort study. Exp Gerontol. 2018;110(November 2017):118–24. </w:t>
      </w:r>
    </w:p>
    <w:p w14:paraId="4DB5704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25. </w:t>
      </w:r>
      <w:r w:rsidRPr="006B220B">
        <w:rPr>
          <w:rFonts w:ascii="Calibri" w:hAnsi="Calibri" w:cs="Calibri"/>
          <w:noProof/>
          <w:sz w:val="22"/>
          <w:szCs w:val="24"/>
        </w:rPr>
        <w:tab/>
        <w:t xml:space="preserve">Millán-Calenti JC, Tubío J, Pita-Fernández S, et al. Prevalence of functional disability in activities of daily living (ADL), instrumental activities of daily living (IADL) and associated factors, as predictors of morbidity and mortality. Arch Gerontol Geriatr. 2010 May 1;50(3):306–10. </w:t>
      </w:r>
    </w:p>
    <w:p w14:paraId="44A0839F"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26. </w:t>
      </w:r>
      <w:r w:rsidRPr="006B220B">
        <w:rPr>
          <w:rFonts w:ascii="Calibri" w:hAnsi="Calibri" w:cs="Calibri"/>
          <w:noProof/>
          <w:sz w:val="22"/>
          <w:szCs w:val="24"/>
        </w:rPr>
        <w:tab/>
        <w:t xml:space="preserve">Sayer AA, Syddall HE, Martin HJ, et al. Is grip strength associated with health-related quality of life? Findings from the Hertfordshire Cohort Study. Age Ageing. 2006;35(4):409–15. </w:t>
      </w:r>
    </w:p>
    <w:p w14:paraId="5CE636F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27. </w:t>
      </w:r>
      <w:r w:rsidRPr="006B220B">
        <w:rPr>
          <w:rFonts w:ascii="Calibri" w:hAnsi="Calibri" w:cs="Calibri"/>
          <w:noProof/>
          <w:sz w:val="22"/>
          <w:szCs w:val="24"/>
        </w:rPr>
        <w:tab/>
        <w:t xml:space="preserve">Baumgartner RN, Koehler KM, Gallagher D, et al. Epidemiology of Sarcopenia among the Elderly in New Mexico. Am J Epidemiol. 1998 Apr 15;147(8):755–63. </w:t>
      </w:r>
    </w:p>
    <w:p w14:paraId="06D77129"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28. </w:t>
      </w:r>
      <w:r w:rsidRPr="006B220B">
        <w:rPr>
          <w:rFonts w:ascii="Calibri" w:hAnsi="Calibri" w:cs="Calibri"/>
          <w:noProof/>
          <w:sz w:val="22"/>
          <w:szCs w:val="24"/>
        </w:rPr>
        <w:tab/>
        <w:t xml:space="preserve">Janssen I, Heymsfield SB, Ross R. Low relative skeletal muscle mass (sarcopenia) in older persons is associated with functional impairment and physical disability. J Am Geriatr Soc. 2002;50(5):889–96. </w:t>
      </w:r>
    </w:p>
    <w:p w14:paraId="121CD3B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29. </w:t>
      </w:r>
      <w:r w:rsidRPr="006B220B">
        <w:rPr>
          <w:rFonts w:ascii="Calibri" w:hAnsi="Calibri" w:cs="Calibri"/>
          <w:noProof/>
          <w:sz w:val="22"/>
          <w:szCs w:val="24"/>
        </w:rPr>
        <w:tab/>
        <w:t xml:space="preserve">Bianchi L, Ferrucci L, Cherubini A, et al. The Predictive Value of the EWGSOP Definition of Sarcopenia: Results From the InCHIANTI Study. Journals Gerontol Ser A. 2016 Feb 1;71(2):259–64. </w:t>
      </w:r>
    </w:p>
    <w:p w14:paraId="76F1DDB4"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30. </w:t>
      </w:r>
      <w:r w:rsidRPr="006B220B">
        <w:rPr>
          <w:rFonts w:ascii="Calibri" w:hAnsi="Calibri" w:cs="Calibri"/>
          <w:noProof/>
          <w:sz w:val="22"/>
          <w:szCs w:val="24"/>
        </w:rPr>
        <w:tab/>
        <w:t xml:space="preserve">Tanimoto Y, Watanabe M, Sun W, et al. Association between sarcopenia and higher-level functional capacity in daily living in community-dwelling elderly subjects in Japan. Arch Gerontol Geriatr. 2012 Sep 1;55(2):e9–13. </w:t>
      </w:r>
    </w:p>
    <w:p w14:paraId="37D32945"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31. </w:t>
      </w:r>
      <w:r w:rsidRPr="006B220B">
        <w:rPr>
          <w:rFonts w:ascii="Calibri" w:hAnsi="Calibri" w:cs="Calibri"/>
          <w:noProof/>
          <w:sz w:val="22"/>
          <w:szCs w:val="24"/>
        </w:rPr>
        <w:tab/>
        <w:t xml:space="preserve">Wakayama S, Fujita Y, Fujii K, et al. Skeletal muscle mass and higher-level functional capacity in female community-dwelling older adults. Int J Environ Res Public Health. 2021;18(13). </w:t>
      </w:r>
    </w:p>
    <w:p w14:paraId="3AE2FEA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32. </w:t>
      </w:r>
      <w:r w:rsidRPr="006B220B">
        <w:rPr>
          <w:rFonts w:ascii="Calibri" w:hAnsi="Calibri" w:cs="Calibri"/>
          <w:noProof/>
          <w:sz w:val="22"/>
          <w:szCs w:val="24"/>
        </w:rPr>
        <w:tab/>
        <w:t xml:space="preserve">Tomás MT, Galán-Mercant A, Carnero EA, et al. Functional capacity and levels of physical activity in aging: A 3-year follow-up. Front Med. 2017;4(JAN):1–8. </w:t>
      </w:r>
    </w:p>
    <w:p w14:paraId="31511F0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33. </w:t>
      </w:r>
      <w:r w:rsidRPr="006B220B">
        <w:rPr>
          <w:rFonts w:ascii="Calibri" w:hAnsi="Calibri" w:cs="Calibri"/>
          <w:noProof/>
          <w:sz w:val="22"/>
          <w:szCs w:val="24"/>
        </w:rPr>
        <w:tab/>
        <w:t xml:space="preserve">Chatterji S, Byles J, Cutler D, et al. Health, functioning, and disability in older adults - Present status and future implications. Lancet. 2015 Feb 7;385(9967):563–75. </w:t>
      </w:r>
    </w:p>
    <w:p w14:paraId="1020CDE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34. </w:t>
      </w:r>
      <w:r w:rsidRPr="006B220B">
        <w:rPr>
          <w:rFonts w:ascii="Calibri" w:hAnsi="Calibri" w:cs="Calibri"/>
          <w:noProof/>
          <w:sz w:val="22"/>
          <w:szCs w:val="24"/>
        </w:rPr>
        <w:tab/>
        <w:t xml:space="preserve">Loyd C, Markland AD, Zhang Y, et al. Prevalence of Hospital-Associated Disability in Older Adults: A Meta-Analysis. J Am Med Dir Assoc. 2020 Apr 1;21(4):455. </w:t>
      </w:r>
    </w:p>
    <w:p w14:paraId="5588CA4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35. </w:t>
      </w:r>
      <w:r w:rsidRPr="006B220B">
        <w:rPr>
          <w:rFonts w:ascii="Calibri" w:hAnsi="Calibri" w:cs="Calibri"/>
          <w:noProof/>
          <w:sz w:val="22"/>
          <w:szCs w:val="24"/>
        </w:rPr>
        <w:tab/>
        <w:t xml:space="preserve">Ankuda CK, Freedman VA, Covinsky KE, et al. Population-Based Screening for Functional Disability in Older Adults. Innov Aging. 2021 Jan 1;5(1):1–9. </w:t>
      </w:r>
    </w:p>
    <w:p w14:paraId="7BC4BCB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36. </w:t>
      </w:r>
      <w:r w:rsidRPr="006B220B">
        <w:rPr>
          <w:rFonts w:ascii="Calibri" w:hAnsi="Calibri" w:cs="Calibri"/>
          <w:noProof/>
          <w:sz w:val="22"/>
          <w:szCs w:val="24"/>
        </w:rPr>
        <w:tab/>
        <w:t xml:space="preserve">Díaz-Venegas C, Wong R. Trajectories of limitations in activities of daily living among older adults in Mexico, 2001–2012. Disabil Health J. 2016 Jul 1;9(3):524–32. </w:t>
      </w:r>
    </w:p>
    <w:p w14:paraId="458897CA"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37. </w:t>
      </w:r>
      <w:r w:rsidRPr="006B220B">
        <w:rPr>
          <w:rFonts w:ascii="Calibri" w:hAnsi="Calibri" w:cs="Calibri"/>
          <w:noProof/>
          <w:sz w:val="22"/>
          <w:szCs w:val="24"/>
        </w:rPr>
        <w:tab/>
        <w:t xml:space="preserve">Oliveira A, Nossa P, Mota-Pinto A. Assessing functional capacity and factors determining functional decline in the elderly: A cross-sectional study. Acta Med Port. 2019;32(10):654–60. </w:t>
      </w:r>
    </w:p>
    <w:p w14:paraId="2433FC0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38. </w:t>
      </w:r>
      <w:r w:rsidRPr="006B220B">
        <w:rPr>
          <w:rFonts w:ascii="Calibri" w:hAnsi="Calibri" w:cs="Calibri"/>
          <w:noProof/>
          <w:sz w:val="22"/>
          <w:szCs w:val="24"/>
        </w:rPr>
        <w:tab/>
        <w:t xml:space="preserve">Nogueira SL, Ribeiro RCL, Rosado LEFPL, et al. Determinant factors of functional status among the oldest old Fatores determinantes da capacidade funcional em idosos longevos. </w:t>
      </w:r>
    </w:p>
    <w:p w14:paraId="79582B4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39. </w:t>
      </w:r>
      <w:r w:rsidRPr="006B220B">
        <w:rPr>
          <w:rFonts w:ascii="Calibri" w:hAnsi="Calibri" w:cs="Calibri"/>
          <w:noProof/>
          <w:sz w:val="22"/>
          <w:szCs w:val="24"/>
        </w:rPr>
        <w:tab/>
        <w:t xml:space="preserve">Stevens KN, Lang IA, Guralnik JM, et al. Epidemiology of balance and dizziness in a national population: findings from the English Longitudinal Study of Ageing. Age Ageing. 2008;37:300–5. </w:t>
      </w:r>
    </w:p>
    <w:p w14:paraId="4681060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40. </w:t>
      </w:r>
      <w:r w:rsidRPr="006B220B">
        <w:rPr>
          <w:rFonts w:ascii="Calibri" w:hAnsi="Calibri" w:cs="Calibri"/>
          <w:noProof/>
          <w:sz w:val="22"/>
          <w:szCs w:val="24"/>
        </w:rPr>
        <w:tab/>
        <w:t xml:space="preserve">Standley RA, Distefano G, Trevino MB, et al. Skeletal Muscle Energetics and Mitochondrial Function Are Impaired Following 10 Days of Bed Rest in Older Adults. Journals Gerontol Ser A Biol Sci Med Sci. 2020 Jun 5;75(9):1744. </w:t>
      </w:r>
    </w:p>
    <w:p w14:paraId="5ED02BA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41. </w:t>
      </w:r>
      <w:r w:rsidRPr="006B220B">
        <w:rPr>
          <w:rFonts w:ascii="Calibri" w:hAnsi="Calibri" w:cs="Calibri"/>
          <w:noProof/>
          <w:sz w:val="22"/>
          <w:szCs w:val="24"/>
        </w:rPr>
        <w:tab/>
        <w:t xml:space="preserve">Ubaida-Mohien C, Gonzalez-Freire M, Lyashkov A, et al. Physical activity associated proteomics of skeletal muscle: Being proteomics of skeletal muscle: Being physically active in daily life may protect skeletal muscle from aging. Front Physiol. 2019;10(MAR):312. </w:t>
      </w:r>
    </w:p>
    <w:p w14:paraId="732796F5"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42. </w:t>
      </w:r>
      <w:r w:rsidRPr="006B220B">
        <w:rPr>
          <w:rFonts w:ascii="Calibri" w:hAnsi="Calibri" w:cs="Calibri"/>
          <w:noProof/>
          <w:sz w:val="22"/>
          <w:szCs w:val="24"/>
        </w:rPr>
        <w:tab/>
        <w:t xml:space="preserve">Grevendonk L, Connell NJ, McCrum C, et al. Impact of aging and exercise on skeletal muscle mitochondrial capacity, energy metabolism, and physical function. Nat Commun 2021 121. 2021 Aug 6;12(1):1–17. </w:t>
      </w:r>
    </w:p>
    <w:p w14:paraId="50D7276B"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43. </w:t>
      </w:r>
      <w:r w:rsidRPr="006B220B">
        <w:rPr>
          <w:rFonts w:ascii="Calibri" w:hAnsi="Calibri" w:cs="Calibri"/>
          <w:noProof/>
          <w:sz w:val="22"/>
          <w:szCs w:val="24"/>
        </w:rPr>
        <w:tab/>
        <w:t xml:space="preserve">Rowe GC, Safdar A, Arany Z. Running Forward: New Frontiers in Endurance Exercise Biology. Circulation. 2014 Feb 18;129(7):798. </w:t>
      </w:r>
    </w:p>
    <w:p w14:paraId="69101BCB"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44. </w:t>
      </w:r>
      <w:r w:rsidRPr="006B220B">
        <w:rPr>
          <w:rFonts w:ascii="Calibri" w:hAnsi="Calibri" w:cs="Calibri"/>
          <w:noProof/>
          <w:sz w:val="22"/>
          <w:szCs w:val="24"/>
        </w:rPr>
        <w:tab/>
        <w:t xml:space="preserve">Stessman J, Hammerman-Rozenberg R, Cohen A, et al. Physical activity, function, and longevity among the very old. Arch Intern Med. 2009 Sep 14;169(16):1476–83. </w:t>
      </w:r>
    </w:p>
    <w:p w14:paraId="2A07387A"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45. </w:t>
      </w:r>
      <w:r w:rsidRPr="006B220B">
        <w:rPr>
          <w:rFonts w:ascii="Calibri" w:hAnsi="Calibri" w:cs="Calibri"/>
          <w:noProof/>
          <w:sz w:val="22"/>
          <w:szCs w:val="24"/>
        </w:rPr>
        <w:tab/>
        <w:t xml:space="preserve">Beckwée D, Delaere A, Aelbrecht S, et al. Exercise Interventions for the Prevention and Treatment of Sarcopenia. A Systematic Umbrella Review. J Nutr Heal Aging. 2019 Jun 1;23(6):494–502. </w:t>
      </w:r>
    </w:p>
    <w:p w14:paraId="720E723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46. </w:t>
      </w:r>
      <w:r w:rsidRPr="006B220B">
        <w:rPr>
          <w:rFonts w:ascii="Calibri" w:hAnsi="Calibri" w:cs="Calibri"/>
          <w:noProof/>
          <w:sz w:val="22"/>
          <w:szCs w:val="24"/>
        </w:rPr>
        <w:tab/>
        <w:t xml:space="preserve">Cruz-Jentoft AJ, Sayer AA. Sarcopenia. Lancet. 2019 Jun 29;393(10191):2636–46. </w:t>
      </w:r>
    </w:p>
    <w:p w14:paraId="2F40964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47. </w:t>
      </w:r>
      <w:r w:rsidRPr="006B220B">
        <w:rPr>
          <w:rFonts w:ascii="Calibri" w:hAnsi="Calibri" w:cs="Calibri"/>
          <w:noProof/>
          <w:sz w:val="22"/>
          <w:szCs w:val="24"/>
        </w:rPr>
        <w:tab/>
        <w:t xml:space="preserve">Clark BC, Taylor JL. Age-Related Changes in Motor Cortical Properties and Voluntary Activation of Skeletal Muscle. Curr Aging Sci. 2011 Oct 30;4(3):192. </w:t>
      </w:r>
    </w:p>
    <w:p w14:paraId="5BD1E3A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48. </w:t>
      </w:r>
      <w:r w:rsidRPr="006B220B">
        <w:rPr>
          <w:rFonts w:ascii="Calibri" w:hAnsi="Calibri" w:cs="Calibri"/>
          <w:noProof/>
          <w:sz w:val="22"/>
          <w:szCs w:val="24"/>
        </w:rPr>
        <w:tab/>
        <w:t xml:space="preserve">Binkley N, Buehring B. Beyond FRAX®: It’s Time to Consider “Sarco-Osteopenia.” Vol. 12, Journal of Clinical Densitometry. Elsevier; 2009. p. 413–6. </w:t>
      </w:r>
    </w:p>
    <w:p w14:paraId="1E1770E9"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49. </w:t>
      </w:r>
      <w:r w:rsidRPr="006B220B">
        <w:rPr>
          <w:rFonts w:ascii="Calibri" w:hAnsi="Calibri" w:cs="Calibri"/>
          <w:noProof/>
          <w:sz w:val="22"/>
          <w:szCs w:val="24"/>
        </w:rPr>
        <w:tab/>
        <w:t xml:space="preserve">Binkley N, Krueger D, Buehring B. What’s in a name revisited: Should osteoporosis and sarcopenia be considered components of “dysmobility syndrome?” Osteoporos Int. 2013 Dec;24(12):2955–9. </w:t>
      </w:r>
    </w:p>
    <w:p w14:paraId="04535C10"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50. </w:t>
      </w:r>
      <w:r w:rsidRPr="006B220B">
        <w:rPr>
          <w:rFonts w:ascii="Calibri" w:hAnsi="Calibri" w:cs="Calibri"/>
          <w:noProof/>
          <w:sz w:val="22"/>
          <w:szCs w:val="24"/>
        </w:rPr>
        <w:tab/>
        <w:t xml:space="preserve">Huo YR, Suriyaarachchi P, Gomez F, et al. Phenotype of Osteosarcopenia in Older Individuals With a History of Falling. J Am Med Dir Assoc. 2015;16(4):290–5. </w:t>
      </w:r>
    </w:p>
    <w:p w14:paraId="0CFF74E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51. </w:t>
      </w:r>
      <w:r w:rsidRPr="006B220B">
        <w:rPr>
          <w:rFonts w:ascii="Calibri" w:hAnsi="Calibri" w:cs="Calibri"/>
          <w:noProof/>
          <w:sz w:val="22"/>
          <w:szCs w:val="24"/>
        </w:rPr>
        <w:tab/>
        <w:t xml:space="preserve">Cevei M, Onofrei RR, Cioara F, et al. Correlations between the Quality of Life Domains and Clinical Variables in Sarcopenic Osteoporotic Postmenopausal Women. J Clin Med. 2020 Feb 6;9(2):441. </w:t>
      </w:r>
    </w:p>
    <w:p w14:paraId="3F33B5E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52. </w:t>
      </w:r>
      <w:r w:rsidRPr="006B220B">
        <w:rPr>
          <w:rFonts w:ascii="Calibri" w:hAnsi="Calibri" w:cs="Calibri"/>
          <w:noProof/>
          <w:sz w:val="22"/>
          <w:szCs w:val="24"/>
        </w:rPr>
        <w:tab/>
        <w:t xml:space="preserve">Paintin J, Cooper C, Dennison E. Osteosarcopenia. In: British Journal of Hospital Medicine. MA Healthcare Ltd; 2018. p. 253–8. </w:t>
      </w:r>
    </w:p>
    <w:p w14:paraId="3DD53FE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53. </w:t>
      </w:r>
      <w:r w:rsidRPr="006B220B">
        <w:rPr>
          <w:rFonts w:ascii="Calibri" w:hAnsi="Calibri" w:cs="Calibri"/>
          <w:noProof/>
          <w:sz w:val="22"/>
          <w:szCs w:val="24"/>
        </w:rPr>
        <w:tab/>
        <w:t xml:space="preserve">Fahimfar N, Zahedi Tajrishi F, Gharibzadeh S, et al. Prevalence of Osteosarcopenia and Its Association with Cardiovascular Risk Factors in Iranian Older People: Bushehr Elderly Health (BEH) Program. Calcif Tissue Int. 2020 Apr 1;106(4):364–70. </w:t>
      </w:r>
    </w:p>
    <w:p w14:paraId="390209A4"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54. </w:t>
      </w:r>
      <w:r w:rsidRPr="006B220B">
        <w:rPr>
          <w:rFonts w:ascii="Calibri" w:hAnsi="Calibri" w:cs="Calibri"/>
          <w:noProof/>
          <w:sz w:val="22"/>
          <w:szCs w:val="24"/>
        </w:rPr>
        <w:tab/>
        <w:t xml:space="preserve">Nielsen BR, Abdulla J, Andersen HE, et al. Sarcopenia and osteoporosis in older people: a systematic review and meta-analysis. Vol. 9, European Geriatric Medicine. Springer International Publishing; 2018. p. 419–34. </w:t>
      </w:r>
    </w:p>
    <w:p w14:paraId="1E38A84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55. </w:t>
      </w:r>
      <w:r w:rsidRPr="006B220B">
        <w:rPr>
          <w:rFonts w:ascii="Calibri" w:hAnsi="Calibri" w:cs="Calibri"/>
          <w:noProof/>
          <w:sz w:val="22"/>
          <w:szCs w:val="24"/>
        </w:rPr>
        <w:tab/>
        <w:t xml:space="preserve">Nielsen BR, Andersen HE, Haddock B, et al. Prevalence of muscle dysfunction concomitant with osteoporosis in a home-dwelling Danish population aged 65–93 years - The Copenhagen Sarcopenia Study. Exp Gerontol. 2020 Sep 1;138:110974. </w:t>
      </w:r>
    </w:p>
    <w:p w14:paraId="7E9D7600"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56. </w:t>
      </w:r>
      <w:r w:rsidRPr="006B220B">
        <w:rPr>
          <w:rFonts w:ascii="Calibri" w:hAnsi="Calibri" w:cs="Calibri"/>
          <w:noProof/>
          <w:sz w:val="22"/>
          <w:szCs w:val="24"/>
        </w:rPr>
        <w:tab/>
        <w:t xml:space="preserve">Teng Z, Zhu Y, Teng Y, et al. The analysis of osteosarcopenia as a risk factor for fractures, mortality, and falls. Osteoporos Int. 2021 Nov 1;32(11):2173–83. </w:t>
      </w:r>
    </w:p>
    <w:p w14:paraId="79C4CAA5"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57. </w:t>
      </w:r>
      <w:r w:rsidRPr="006B220B">
        <w:rPr>
          <w:rFonts w:ascii="Calibri" w:hAnsi="Calibri" w:cs="Calibri"/>
          <w:noProof/>
          <w:sz w:val="22"/>
          <w:szCs w:val="24"/>
        </w:rPr>
        <w:tab/>
        <w:t xml:space="preserve">Laskou F, Fuggle NR, Patel HP, et al. Associations of osteoporosis and sarcopenia with frailty and multimorbidity among participants of the Hertfordshire Cohort Study. J Cachexia Sarcopenia Muscle. 2021 Dec 6; </w:t>
      </w:r>
    </w:p>
    <w:p w14:paraId="0D9F047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58. </w:t>
      </w:r>
      <w:r w:rsidRPr="006B220B">
        <w:rPr>
          <w:rFonts w:ascii="Calibri" w:hAnsi="Calibri" w:cs="Calibri"/>
          <w:noProof/>
          <w:sz w:val="22"/>
          <w:szCs w:val="24"/>
        </w:rPr>
        <w:tab/>
        <w:t xml:space="preserve">Curtis E, Litwic A, Cooper C, et al. Determinants of Muscle and Bone Aging. Vol. 230, Journal of Cellular Physiology. Wiley-Liss Inc.; 2015. p. 2618–25. </w:t>
      </w:r>
    </w:p>
    <w:p w14:paraId="287B320F"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59. </w:t>
      </w:r>
      <w:r w:rsidRPr="006B220B">
        <w:rPr>
          <w:rFonts w:ascii="Calibri" w:hAnsi="Calibri" w:cs="Calibri"/>
          <w:noProof/>
          <w:sz w:val="22"/>
          <w:szCs w:val="24"/>
        </w:rPr>
        <w:tab/>
        <w:t xml:space="preserve">Frost HM. Bone’s Mechanostat: A 2003 Update. Vol. 275, Anatomical Record - Part A Discoveries in Molecular, Cellular, and Evolutionary Biology. Wiley-Liss Inc.; 2003. p. 1081–101. </w:t>
      </w:r>
    </w:p>
    <w:p w14:paraId="193C2159"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60. </w:t>
      </w:r>
      <w:r w:rsidRPr="006B220B">
        <w:rPr>
          <w:rFonts w:ascii="Calibri" w:hAnsi="Calibri" w:cs="Calibri"/>
          <w:noProof/>
          <w:sz w:val="22"/>
          <w:szCs w:val="24"/>
        </w:rPr>
        <w:tab/>
        <w:t xml:space="preserve">Frost HM. On Our Age-Related Bone Loss: Insights from a New Paradigm. J Bone Miner Res. 1997 Oct 1;12(10):1539–46. </w:t>
      </w:r>
    </w:p>
    <w:p w14:paraId="32D81A24"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61. </w:t>
      </w:r>
      <w:r w:rsidRPr="006B220B">
        <w:rPr>
          <w:rFonts w:ascii="Calibri" w:hAnsi="Calibri" w:cs="Calibri"/>
          <w:noProof/>
          <w:sz w:val="22"/>
          <w:szCs w:val="24"/>
        </w:rPr>
        <w:tab/>
        <w:t xml:space="preserve">Inglis JE, Ilich JZ. The Microbiome and Osteosarcopenic Obesity in Older Individuals in Long-Term Care Facilities [Internet]. Vol. 13, Current Osteoporosis Reports. Current Medicine Group LLC 1; 2015. p. 358–62. </w:t>
      </w:r>
    </w:p>
    <w:p w14:paraId="276FA38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62. </w:t>
      </w:r>
      <w:r w:rsidRPr="006B220B">
        <w:rPr>
          <w:rFonts w:ascii="Calibri" w:hAnsi="Calibri" w:cs="Calibri"/>
          <w:noProof/>
          <w:sz w:val="22"/>
          <w:szCs w:val="24"/>
        </w:rPr>
        <w:tab/>
        <w:t xml:space="preserve">Ticinesi A, Nouvenne A, Cerundolo N, et al. Gut microbiota, muscle mass and function in aging: A focus on physical frailty and sarcopenia. Nutrients. 2019;11(7):1–21. </w:t>
      </w:r>
    </w:p>
    <w:p w14:paraId="00E0703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63. </w:t>
      </w:r>
      <w:r w:rsidRPr="006B220B">
        <w:rPr>
          <w:rFonts w:ascii="Calibri" w:hAnsi="Calibri" w:cs="Calibri"/>
          <w:noProof/>
          <w:sz w:val="22"/>
          <w:szCs w:val="24"/>
        </w:rPr>
        <w:tab/>
        <w:t xml:space="preserve">Franceschi C, Capri M, Garagnani P, et al. Inflammaging. In: Handbook of Immunosenescence. Springer International Publishing; 2019. p. 1599–629. </w:t>
      </w:r>
    </w:p>
    <w:p w14:paraId="3D3CE9F5"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64. </w:t>
      </w:r>
      <w:r w:rsidRPr="006B220B">
        <w:rPr>
          <w:rFonts w:ascii="Calibri" w:hAnsi="Calibri" w:cs="Calibri"/>
          <w:noProof/>
          <w:sz w:val="22"/>
          <w:szCs w:val="24"/>
        </w:rPr>
        <w:tab/>
        <w:t xml:space="preserve">Habiballa L, Salmonowicz H, Passos JF. Mitochondria and cellular senescence: Implications for musculoskeletal ageing. Vol. 132, Free Radical Biology and Medicine. Elsevier Inc.; 2019. p. 3–10. </w:t>
      </w:r>
    </w:p>
    <w:p w14:paraId="64E833E5"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65. </w:t>
      </w:r>
      <w:r w:rsidRPr="006B220B">
        <w:rPr>
          <w:rFonts w:ascii="Calibri" w:hAnsi="Calibri" w:cs="Calibri"/>
          <w:noProof/>
          <w:sz w:val="22"/>
          <w:szCs w:val="24"/>
        </w:rPr>
        <w:tab/>
        <w:t xml:space="preserve">Carson JA, Manolagas SC. Effects of sex steroids on bones and muscles: Similarities, parallels, and putative interactions in health and disease. Bone. 2015 Nov 1;80:67–78. </w:t>
      </w:r>
    </w:p>
    <w:p w14:paraId="3B1BBFF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66. </w:t>
      </w:r>
      <w:r w:rsidRPr="006B220B">
        <w:rPr>
          <w:rFonts w:ascii="Calibri" w:hAnsi="Calibri" w:cs="Calibri"/>
          <w:noProof/>
          <w:sz w:val="22"/>
          <w:szCs w:val="24"/>
        </w:rPr>
        <w:tab/>
        <w:t xml:space="preserve">Cusano NE. Skeletal Effects of Smoking. Curr Osteoporos Rep. 2015 Oct 7;13(5):302–9. </w:t>
      </w:r>
    </w:p>
    <w:p w14:paraId="32A0568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67. </w:t>
      </w:r>
      <w:r w:rsidRPr="006B220B">
        <w:rPr>
          <w:rFonts w:ascii="Calibri" w:hAnsi="Calibri" w:cs="Calibri"/>
          <w:noProof/>
          <w:sz w:val="22"/>
          <w:szCs w:val="24"/>
        </w:rPr>
        <w:tab/>
        <w:t xml:space="preserve">Szulc P, Duboeuf F, Marchand F, et al. Hormonal and lifestyle determinants of appendicular skeletal muscle mass in men: the MINOS study 1-3 [Internet]. Vol. 80, Am J Clin Nutr. 2004. </w:t>
      </w:r>
    </w:p>
    <w:p w14:paraId="4C242CD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68. </w:t>
      </w:r>
      <w:r w:rsidRPr="006B220B">
        <w:rPr>
          <w:rFonts w:ascii="Calibri" w:hAnsi="Calibri" w:cs="Calibri"/>
          <w:noProof/>
          <w:sz w:val="22"/>
          <w:szCs w:val="24"/>
        </w:rPr>
        <w:tab/>
        <w:t xml:space="preserve">Steffl M, Bohannon RW, Petr M, et al. Relation Between Cigarette Smoking and Sarcopenia: Meta-Analysis. Physiol Res. 2015;64:419–26. </w:t>
      </w:r>
    </w:p>
    <w:p w14:paraId="22D83B79"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69. </w:t>
      </w:r>
      <w:r w:rsidRPr="006B220B">
        <w:rPr>
          <w:rFonts w:ascii="Calibri" w:hAnsi="Calibri" w:cs="Calibri"/>
          <w:noProof/>
          <w:sz w:val="22"/>
          <w:szCs w:val="24"/>
        </w:rPr>
        <w:tab/>
        <w:t xml:space="preserve">Bonjour J-P, Kraenzlin M, Levasseur R, et al. Dairy in Adulthood: From Foods to Nutrient Interactions on Bone and Skeletal Muscle Health. J Am Coll Nutr. 2013 Aug;32(4):251–63. </w:t>
      </w:r>
    </w:p>
    <w:p w14:paraId="5C6E59D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70. </w:t>
      </w:r>
      <w:r w:rsidRPr="006B220B">
        <w:rPr>
          <w:rFonts w:ascii="Calibri" w:hAnsi="Calibri" w:cs="Calibri"/>
          <w:noProof/>
          <w:sz w:val="22"/>
          <w:szCs w:val="24"/>
        </w:rPr>
        <w:tab/>
        <w:t xml:space="preserve">Huo YR, Suriyaarachchi P, Gomez F, et al. Phenotype of Osteosarcopenia in Older Individuals With a History of Falling. J Am Med Dir Assoc. 2015;16(4):290–5. </w:t>
      </w:r>
    </w:p>
    <w:p w14:paraId="107A4303"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71. </w:t>
      </w:r>
      <w:r w:rsidRPr="006B220B">
        <w:rPr>
          <w:rFonts w:ascii="Calibri" w:hAnsi="Calibri" w:cs="Calibri"/>
          <w:noProof/>
          <w:sz w:val="22"/>
          <w:szCs w:val="24"/>
        </w:rPr>
        <w:tab/>
        <w:t xml:space="preserve">Bruyère O, Cavalier E, Reginster JY. Vitamin D and osteosarcopenia: An update from epidemiological studies. Curr Opin Clin Nutr Metab Care. 2017;20(6):498–503. </w:t>
      </w:r>
    </w:p>
    <w:p w14:paraId="3D6987C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72. </w:t>
      </w:r>
      <w:r w:rsidRPr="006B220B">
        <w:rPr>
          <w:rFonts w:ascii="Calibri" w:hAnsi="Calibri" w:cs="Calibri"/>
          <w:noProof/>
          <w:sz w:val="22"/>
          <w:szCs w:val="24"/>
        </w:rPr>
        <w:tab/>
        <w:t xml:space="preserve">Gordeladze JO, Haugen HJ, Johnsen GF, et al. Vitamin K2 Facilitating Inter-Organ Cross-Talk. In: Vitamin K2 - Vital for Health and Wellbeing. InTech; 2017. </w:t>
      </w:r>
    </w:p>
    <w:p w14:paraId="1489E3C3"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73. </w:t>
      </w:r>
      <w:r w:rsidRPr="006B220B">
        <w:rPr>
          <w:rFonts w:ascii="Calibri" w:hAnsi="Calibri" w:cs="Calibri"/>
          <w:noProof/>
          <w:sz w:val="22"/>
          <w:szCs w:val="24"/>
        </w:rPr>
        <w:tab/>
        <w:t xml:space="preserve">Rønning SB, Pedersen ME, Berg RS, et al. Vitamin K2 improves proliferation and migration of bovine skeletal muscle cells in vitro. PLoS One. 2018 Apr 1;13(4). </w:t>
      </w:r>
    </w:p>
    <w:p w14:paraId="08F371DB"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74. </w:t>
      </w:r>
      <w:r w:rsidRPr="006B220B">
        <w:rPr>
          <w:rFonts w:ascii="Calibri" w:hAnsi="Calibri" w:cs="Calibri"/>
          <w:noProof/>
          <w:sz w:val="22"/>
          <w:szCs w:val="24"/>
        </w:rPr>
        <w:tab/>
        <w:t xml:space="preserve">Witham MD, Price RJG, Band MM, et al. Effect of Vitamin K2 on Postural Sway in Older People Who Fall: A Randomized Controlled Trial. J Am Geriatr Soc. 2019 Oct 18;67(10):2102–7. </w:t>
      </w:r>
    </w:p>
    <w:p w14:paraId="7E63930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75. </w:t>
      </w:r>
      <w:r w:rsidRPr="006B220B">
        <w:rPr>
          <w:rFonts w:ascii="Calibri" w:hAnsi="Calibri" w:cs="Calibri"/>
          <w:noProof/>
          <w:sz w:val="22"/>
          <w:szCs w:val="24"/>
        </w:rPr>
        <w:tab/>
        <w:t xml:space="preserve">Ilich JZ, Kelly OJ, Inglis JE, et al. Interrelationship among muscle, fat, and bone: Connecting the dots on cellular, hormonal, and whole body levels. Ageing Res Rev. 2014;15(1):51–60. </w:t>
      </w:r>
    </w:p>
    <w:p w14:paraId="4D0B934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76. </w:t>
      </w:r>
      <w:r w:rsidRPr="006B220B">
        <w:rPr>
          <w:rFonts w:ascii="Calibri" w:hAnsi="Calibri" w:cs="Calibri"/>
          <w:noProof/>
          <w:sz w:val="22"/>
          <w:szCs w:val="24"/>
        </w:rPr>
        <w:tab/>
        <w:t xml:space="preserve">Ilich JZ, Kelly OJ, Inglis JE. Osteosarcopenic Obesity Syndrome: What Is It and How Can It Be Identified and Diagnosed? Curr Gerontol Geriatr Res. 2016;2016. </w:t>
      </w:r>
    </w:p>
    <w:p w14:paraId="501D3B9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77. </w:t>
      </w:r>
      <w:r w:rsidRPr="006B220B">
        <w:rPr>
          <w:rFonts w:ascii="Calibri" w:hAnsi="Calibri" w:cs="Calibri"/>
          <w:noProof/>
          <w:sz w:val="22"/>
          <w:szCs w:val="24"/>
        </w:rPr>
        <w:tab/>
        <w:t xml:space="preserve">Kelly OJ, Gilman JC, Boschiero D, et al. Osteosarcopenic obesity: Current knowledge, revised identification criteria and treatment principles. Nutrients. 2019 Apr 1;11(4). </w:t>
      </w:r>
    </w:p>
    <w:p w14:paraId="0C841049"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78. </w:t>
      </w:r>
      <w:r w:rsidRPr="006B220B">
        <w:rPr>
          <w:rFonts w:ascii="Calibri" w:hAnsi="Calibri" w:cs="Calibri"/>
          <w:noProof/>
          <w:sz w:val="22"/>
          <w:szCs w:val="24"/>
        </w:rPr>
        <w:tab/>
        <w:t xml:space="preserve">Ilich JZ, Inglis JE, Kelly OJ, et al. Osteosarcopenic obesity is associated with reduced handgrip strength, walking abilities, and balance in postmenopausal women. Osteoporos Int. 2015 Nov 1;26(11):2587–95. </w:t>
      </w:r>
    </w:p>
    <w:p w14:paraId="417180B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79. </w:t>
      </w:r>
      <w:r w:rsidRPr="006B220B">
        <w:rPr>
          <w:rFonts w:ascii="Calibri" w:hAnsi="Calibri" w:cs="Calibri"/>
          <w:noProof/>
          <w:sz w:val="22"/>
          <w:szCs w:val="24"/>
        </w:rPr>
        <w:tab/>
        <w:t xml:space="preserve">Szlejf C, Parra-Rodríguez L, Rosas-Carrasco O. Osteosarcopenic Obesity: Prevalence and Relation With Frailty and Physical Performance in Middle-Aged and Older Women. J Am Med Dir Assoc. 2017 Aug 1;18(8):733.e1-733.e5. </w:t>
      </w:r>
    </w:p>
    <w:p w14:paraId="3A647953"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80. </w:t>
      </w:r>
      <w:r w:rsidRPr="006B220B">
        <w:rPr>
          <w:rFonts w:ascii="Calibri" w:hAnsi="Calibri" w:cs="Calibri"/>
          <w:noProof/>
          <w:sz w:val="22"/>
          <w:szCs w:val="24"/>
        </w:rPr>
        <w:tab/>
        <w:t xml:space="preserve">Mo D, Hsieh P, Yu H, et al. Osteosarcopenic obesity and its relationship with dyslipidemia in women from different ethnic groups of China. Arch Osteoporos. 2018 Dec 1;13(1):1–9. </w:t>
      </w:r>
    </w:p>
    <w:p w14:paraId="3B8F3481"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81. </w:t>
      </w:r>
      <w:r w:rsidRPr="006B220B">
        <w:rPr>
          <w:rFonts w:ascii="Calibri" w:hAnsi="Calibri" w:cs="Calibri"/>
          <w:noProof/>
          <w:sz w:val="22"/>
          <w:szCs w:val="24"/>
        </w:rPr>
        <w:tab/>
        <w:t xml:space="preserve">Chen X, Kong C, Yu H, et al. Association between osteosarcopenic obesity and hypertension among four minority populations in China: A cross-sectional study. BMJ Open. 2019 Jul 1;9(7). </w:t>
      </w:r>
    </w:p>
    <w:p w14:paraId="7FDDFA0C"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82. </w:t>
      </w:r>
      <w:r w:rsidRPr="006B220B">
        <w:rPr>
          <w:rFonts w:ascii="Calibri" w:hAnsi="Calibri" w:cs="Calibri"/>
          <w:noProof/>
          <w:sz w:val="22"/>
          <w:szCs w:val="24"/>
        </w:rPr>
        <w:tab/>
        <w:t xml:space="preserve">Daly RM, Gianoudis J, Kersh ME, et al. Effects of a 12‐Month Supervised, Community‐Based, Multimodal Exercise Program Followed by a 6‐Month Research‐to‐Practice Transition on Bone Mineral Density, Trabecular Microarchitecture, and Physical Function in Older Adults: A Randomized Controlled Trial. J Bone Miner Res. 2020 Mar 24;35(3):419–29. </w:t>
      </w:r>
    </w:p>
    <w:p w14:paraId="01CE9F9D"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83. </w:t>
      </w:r>
      <w:r w:rsidRPr="006B220B">
        <w:rPr>
          <w:rFonts w:ascii="Calibri" w:hAnsi="Calibri" w:cs="Calibri"/>
          <w:noProof/>
          <w:sz w:val="22"/>
          <w:szCs w:val="24"/>
        </w:rPr>
        <w:tab/>
        <w:t xml:space="preserve">Kirk B, Mooney K, Cousins R, et al. Effects of exercise and whey protein on muscle mass, fat mass, myoelectrical muscle fatigue and health-related quality of life in older adults: a secondary analysis of the Liverpool Hope University—Sarcopenia Ageing Trial (LHU-SAT). Eur J Appl Physiol. 2020 Feb 1;120(2):493–503. </w:t>
      </w:r>
    </w:p>
    <w:p w14:paraId="6ECE0A3F"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84. </w:t>
      </w:r>
      <w:r w:rsidRPr="006B220B">
        <w:rPr>
          <w:rFonts w:ascii="Calibri" w:hAnsi="Calibri" w:cs="Calibri"/>
          <w:noProof/>
          <w:sz w:val="22"/>
          <w:szCs w:val="24"/>
        </w:rPr>
        <w:tab/>
        <w:t xml:space="preserve">Campbell WW, Trappe TA, Wolfe RR, et al. The Recommended Dietary Allowance for Protein May Not Be Adequate for Older People to Maintain Skeletal Muscle [Internet]. Vol. 56, Journal of Gerontology: MEDICAL SCIENCES Copyright. 2001. </w:t>
      </w:r>
    </w:p>
    <w:p w14:paraId="716C064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85. </w:t>
      </w:r>
      <w:r w:rsidRPr="006B220B">
        <w:rPr>
          <w:rFonts w:ascii="Calibri" w:hAnsi="Calibri" w:cs="Calibri"/>
          <w:noProof/>
          <w:sz w:val="22"/>
          <w:szCs w:val="24"/>
        </w:rPr>
        <w:tab/>
        <w:t xml:space="preserve">Bauer J, Biolo G, Cederholm T, et al. Evidence-Based Recommendations for Optimal Dietary Protein Intake in Older People: A Position Paper From the PROT-AGE Study Group. 2013; </w:t>
      </w:r>
    </w:p>
    <w:p w14:paraId="5839B83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86. </w:t>
      </w:r>
      <w:r w:rsidRPr="006B220B">
        <w:rPr>
          <w:rFonts w:ascii="Calibri" w:hAnsi="Calibri" w:cs="Calibri"/>
          <w:noProof/>
          <w:sz w:val="22"/>
          <w:szCs w:val="24"/>
        </w:rPr>
        <w:tab/>
        <w:t xml:space="preserve">De Rui M, Inelmen EM, Pigozzo S, et al. Dietary strategies for mitigating osteosarcopenia in older adults: a narrative review. Vol. 31, Aging Clinical and Experimental Research. Springer International Publishing; 2019. p. 897–903. </w:t>
      </w:r>
    </w:p>
    <w:p w14:paraId="395D21DF"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87. </w:t>
      </w:r>
      <w:r w:rsidRPr="006B220B">
        <w:rPr>
          <w:rFonts w:ascii="Calibri" w:hAnsi="Calibri" w:cs="Calibri"/>
          <w:noProof/>
          <w:sz w:val="22"/>
          <w:szCs w:val="24"/>
        </w:rPr>
        <w:tab/>
        <w:t xml:space="preserve">Verlaan S, Maier AB, Bauer JM, et al. Sufficient levels of 25-hydroxyvitamin D and protein intake required to increase muscle mass in sarcopenic older adults e The PROVIDE study. Clin Nutr. 2018;37:551–7. </w:t>
      </w:r>
    </w:p>
    <w:p w14:paraId="44E9469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88. </w:t>
      </w:r>
      <w:r w:rsidRPr="006B220B">
        <w:rPr>
          <w:rFonts w:ascii="Calibri" w:hAnsi="Calibri" w:cs="Calibri"/>
          <w:noProof/>
          <w:sz w:val="22"/>
          <w:szCs w:val="24"/>
        </w:rPr>
        <w:tab/>
        <w:t xml:space="preserve">Wilkinson DJ, Hossain T, Hill DS, et al. Effects of leucine and its metabolite β-hydroxy-β-methylbutyrate on human skeletal muscle protein metabolism. J Physiol. 2013 Jun;591(11):2911–23. </w:t>
      </w:r>
    </w:p>
    <w:p w14:paraId="444531B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89. </w:t>
      </w:r>
      <w:r w:rsidRPr="006B220B">
        <w:rPr>
          <w:rFonts w:ascii="Calibri" w:hAnsi="Calibri" w:cs="Calibri"/>
          <w:noProof/>
          <w:sz w:val="22"/>
          <w:szCs w:val="24"/>
        </w:rPr>
        <w:tab/>
        <w:t xml:space="preserve">Ito S, Harada A, Kasai T, et al. Use of alfacalcidol in osteoporotic patients with low muscle mass might increase muscle mass: An investigation using a patient database. Geriatr Gerontol Int. 2014;14(SUPPL.1):122–8. </w:t>
      </w:r>
    </w:p>
    <w:p w14:paraId="2D914227"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90. </w:t>
      </w:r>
      <w:r w:rsidRPr="006B220B">
        <w:rPr>
          <w:rFonts w:ascii="Calibri" w:hAnsi="Calibri" w:cs="Calibri"/>
          <w:noProof/>
          <w:sz w:val="22"/>
          <w:szCs w:val="24"/>
        </w:rPr>
        <w:tab/>
        <w:t xml:space="preserve">Sanders KM, Stuart AL, Williamson EJ, et al. Annual high-dose oral vitamin D and falls and fractures in older women: A randomized controlled trial. JAMA - J Am Med Assoc. 2010 May 12;303(18):1815–22. </w:t>
      </w:r>
    </w:p>
    <w:p w14:paraId="38A391A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91. </w:t>
      </w:r>
      <w:r w:rsidRPr="006B220B">
        <w:rPr>
          <w:rFonts w:ascii="Calibri" w:hAnsi="Calibri" w:cs="Calibri"/>
          <w:noProof/>
          <w:sz w:val="22"/>
          <w:szCs w:val="24"/>
        </w:rPr>
        <w:tab/>
        <w:t xml:space="preserve">Ishikawa M, Iwamoto T, Nakamura T, et al. Pannexin 3 functions as an ER Ca 2+ channel, hemichannel, and gap junction to promote osteoblast differentiation. J Cell Biol. 2011 Jun 27;193(7):1257–74. </w:t>
      </w:r>
    </w:p>
    <w:p w14:paraId="7616C7EB"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92. </w:t>
      </w:r>
      <w:r w:rsidRPr="006B220B">
        <w:rPr>
          <w:rFonts w:ascii="Calibri" w:hAnsi="Calibri" w:cs="Calibri"/>
          <w:noProof/>
          <w:sz w:val="22"/>
          <w:szCs w:val="24"/>
        </w:rPr>
        <w:tab/>
        <w:t xml:space="preserve">Bonnet N, Bourgoin L, Biver E, et al. RANKL inhibition improves muscle strength and insulin sensitivity and restores bone mass. J Clin Invest. 2019 Aug 1;129(8):3214–23. </w:t>
      </w:r>
    </w:p>
    <w:p w14:paraId="63007AE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93. </w:t>
      </w:r>
      <w:r w:rsidRPr="006B220B">
        <w:rPr>
          <w:rFonts w:ascii="Calibri" w:hAnsi="Calibri" w:cs="Calibri"/>
          <w:noProof/>
          <w:sz w:val="22"/>
          <w:szCs w:val="24"/>
        </w:rPr>
        <w:tab/>
        <w:t xml:space="preserve">Cummings SR, Martin JS, McClung MR, et al. Denosumab for Prevention of Fractures in Postmenopausal Women with Osteoporosis. N Engl J Med. 2009 Aug 20;361(8):756–65. </w:t>
      </w:r>
    </w:p>
    <w:p w14:paraId="2478E058"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94. </w:t>
      </w:r>
      <w:r w:rsidRPr="006B220B">
        <w:rPr>
          <w:rFonts w:ascii="Calibri" w:hAnsi="Calibri" w:cs="Calibri"/>
          <w:noProof/>
          <w:sz w:val="22"/>
          <w:szCs w:val="24"/>
        </w:rPr>
        <w:tab/>
        <w:t xml:space="preserve">Phu S, Bani Hassan E, Vogrin S, et al. Effect of Denosumab on Falls, Muscle Strength, and Function in Community-Dwelling Older Adults. Vol. 67, Journal of the American Geriatrics Society. Blackwell Publishing Inc.; 2019. p. 2660–1. </w:t>
      </w:r>
    </w:p>
    <w:p w14:paraId="4C434850"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95. </w:t>
      </w:r>
      <w:r w:rsidRPr="006B220B">
        <w:rPr>
          <w:rFonts w:ascii="Calibri" w:hAnsi="Calibri" w:cs="Calibri"/>
          <w:noProof/>
          <w:sz w:val="22"/>
          <w:szCs w:val="24"/>
        </w:rPr>
        <w:tab/>
        <w:t xml:space="preserve">Bhasin S, Woodhouse L, Casaburi R, et al. Older Men Are as Responsive as Young Men to the Anabolic Effects of Graded Doses of Testosterone on the Skeletal Muscle. J Clin Endocrinol Metab. 2005 Feb 1;90(2):678–88. </w:t>
      </w:r>
    </w:p>
    <w:p w14:paraId="4C3A15AE"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96. </w:t>
      </w:r>
      <w:r w:rsidRPr="006B220B">
        <w:rPr>
          <w:rFonts w:ascii="Calibri" w:hAnsi="Calibri" w:cs="Calibri"/>
          <w:noProof/>
          <w:sz w:val="22"/>
          <w:szCs w:val="24"/>
        </w:rPr>
        <w:tab/>
        <w:t xml:space="preserve">O’Connell MDL, Roberts SA, Srinivas-Shankar U, et al. Do the Effects of Testosterone on Muscle Strength, Physical Function, Body Composition, And Quality of Life Persist Six Months after Treatment in Intermediate-Frail and Frail Elderly Men? J Clin Endocrinol Metab. 2011 Feb 1;96(2):454–8. </w:t>
      </w:r>
    </w:p>
    <w:p w14:paraId="6B5E8E4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97. </w:t>
      </w:r>
      <w:r w:rsidRPr="006B220B">
        <w:rPr>
          <w:rFonts w:ascii="Calibri" w:hAnsi="Calibri" w:cs="Calibri"/>
          <w:noProof/>
          <w:sz w:val="22"/>
          <w:szCs w:val="24"/>
        </w:rPr>
        <w:tab/>
        <w:t xml:space="preserve">Travison TG, Basaria S, Storer TW, et al. Clinical meaningfulness of the changes in muscle performance and physical function associated with testosterone administration in older men with mobility limitation. Journals Gerontol - Ser A Biol Sci Med Sci. 2011;66 A(10):1090–9. </w:t>
      </w:r>
    </w:p>
    <w:p w14:paraId="2584FA02"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98. </w:t>
      </w:r>
      <w:r w:rsidRPr="006B220B">
        <w:rPr>
          <w:rFonts w:ascii="Calibri" w:hAnsi="Calibri" w:cs="Calibri"/>
          <w:noProof/>
          <w:sz w:val="22"/>
          <w:szCs w:val="24"/>
        </w:rPr>
        <w:tab/>
        <w:t xml:space="preserve">Wittert GA, Chapman IM, Haren MT, et al. Oral Testosterone Supplementation Increases Muscle and Decreases Fat Mass in Healthy Elderly Males With Low-Normal Gonadal Status [Internet]. </w:t>
      </w:r>
    </w:p>
    <w:p w14:paraId="7977EBD3"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99. </w:t>
      </w:r>
      <w:r w:rsidRPr="006B220B">
        <w:rPr>
          <w:rFonts w:ascii="Calibri" w:hAnsi="Calibri" w:cs="Calibri"/>
          <w:noProof/>
          <w:sz w:val="22"/>
          <w:szCs w:val="24"/>
        </w:rPr>
        <w:tab/>
        <w:t xml:space="preserve">Snyder PJ, Bhasin S, Cunningham GR, et al. Lessons From the Testosterone Trials. Endocr Rev. 2018 Jun 1;39(3):369–86. </w:t>
      </w:r>
    </w:p>
    <w:p w14:paraId="089EFA5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100. </w:t>
      </w:r>
      <w:r w:rsidRPr="006B220B">
        <w:rPr>
          <w:rFonts w:ascii="Calibri" w:hAnsi="Calibri" w:cs="Calibri"/>
          <w:noProof/>
          <w:sz w:val="22"/>
          <w:szCs w:val="24"/>
        </w:rPr>
        <w:tab/>
        <w:t xml:space="preserve">Dalton JT, Barnette KG, Bohl CE, et al. The selective androgen receptor modulator GTx-024 (enobosarm) improves lean body mass and physical function in healthy elderly men and postmenopausal women: results of a double-blind, placebo-controlled phase II trial. </w:t>
      </w:r>
    </w:p>
    <w:p w14:paraId="55F6724F"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101. </w:t>
      </w:r>
      <w:r w:rsidRPr="006B220B">
        <w:rPr>
          <w:rFonts w:ascii="Calibri" w:hAnsi="Calibri" w:cs="Calibri"/>
          <w:noProof/>
          <w:sz w:val="22"/>
          <w:szCs w:val="24"/>
        </w:rPr>
        <w:tab/>
        <w:t xml:space="preserve">Mohler ML, Bohl CE, Jones A, et al. Nonsteroidal Selective Androgen Receptor Modulators (SARMs): Dissociating the anabolic and androgenic activities of the androgen receptor for therapeutic benefit [Internet]. Vol. 52, Journal of Medicinal Chemistry.  American Chemical Society; 2009. p. 3597–617. </w:t>
      </w:r>
    </w:p>
    <w:p w14:paraId="6A8C1BF6"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szCs w:val="24"/>
        </w:rPr>
      </w:pPr>
      <w:r w:rsidRPr="006B220B">
        <w:rPr>
          <w:rFonts w:ascii="Calibri" w:hAnsi="Calibri" w:cs="Calibri"/>
          <w:noProof/>
          <w:sz w:val="22"/>
          <w:szCs w:val="24"/>
        </w:rPr>
        <w:t xml:space="preserve">102. </w:t>
      </w:r>
      <w:r w:rsidRPr="006B220B">
        <w:rPr>
          <w:rFonts w:ascii="Calibri" w:hAnsi="Calibri" w:cs="Calibri"/>
          <w:noProof/>
          <w:sz w:val="22"/>
          <w:szCs w:val="24"/>
        </w:rPr>
        <w:tab/>
        <w:t xml:space="preserve">Becker C, Lord SR, Studenski SA, et al. Myostatin antibody (LY2495655) in older weak fallers: A proof-of-concept, randomised, phase 2 trial. Lancet Diabetes Endocrinol. 2015;3(12):948–57. </w:t>
      </w:r>
    </w:p>
    <w:p w14:paraId="1C198F5A" w14:textId="77777777" w:rsidR="006B220B" w:rsidRPr="006B220B" w:rsidRDefault="006B220B" w:rsidP="006B220B">
      <w:pPr>
        <w:widowControl w:val="0"/>
        <w:autoSpaceDE w:val="0"/>
        <w:autoSpaceDN w:val="0"/>
        <w:adjustRightInd w:val="0"/>
        <w:spacing w:line="240" w:lineRule="auto"/>
        <w:ind w:left="640" w:hanging="640"/>
        <w:rPr>
          <w:rFonts w:ascii="Calibri" w:hAnsi="Calibri" w:cs="Calibri"/>
          <w:noProof/>
          <w:sz w:val="22"/>
        </w:rPr>
      </w:pPr>
      <w:r w:rsidRPr="006B220B">
        <w:rPr>
          <w:rFonts w:ascii="Calibri" w:hAnsi="Calibri" w:cs="Calibri"/>
          <w:noProof/>
          <w:sz w:val="22"/>
          <w:szCs w:val="24"/>
        </w:rPr>
        <w:t xml:space="preserve">103. </w:t>
      </w:r>
      <w:r w:rsidRPr="006B220B">
        <w:rPr>
          <w:rFonts w:ascii="Calibri" w:hAnsi="Calibri" w:cs="Calibri"/>
          <w:noProof/>
          <w:sz w:val="22"/>
          <w:szCs w:val="24"/>
        </w:rPr>
        <w:tab/>
        <w:t xml:space="preserve">Rooks D, Praestgaard J, Hariry S, et al. Treatment of Sarcopenia with Bimagrumab: Results from a Phase II, Randomized, Controlled, Proof-of-Concept Study. J Am Geriatr Soc. 2017;65(9):1988–95. </w:t>
      </w:r>
    </w:p>
    <w:p w14:paraId="04A61CBD" w14:textId="23EA3513" w:rsidR="007252EC" w:rsidRPr="007252EC" w:rsidRDefault="007252EC" w:rsidP="007252EC">
      <w:r>
        <w:fldChar w:fldCharType="end"/>
      </w:r>
    </w:p>
    <w:sectPr w:rsidR="007252EC" w:rsidRPr="007252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4AB26" w14:textId="77777777" w:rsidR="00BB22A9" w:rsidRDefault="00BB22A9" w:rsidP="00DB3DC4">
      <w:pPr>
        <w:spacing w:after="0" w:line="240" w:lineRule="auto"/>
      </w:pPr>
      <w:r>
        <w:separator/>
      </w:r>
    </w:p>
  </w:endnote>
  <w:endnote w:type="continuationSeparator" w:id="0">
    <w:p w14:paraId="782115AF" w14:textId="77777777" w:rsidR="00BB22A9" w:rsidRDefault="00BB22A9" w:rsidP="00DB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298D1" w14:textId="77777777" w:rsidR="00BB22A9" w:rsidRDefault="00BB22A9" w:rsidP="00DB3DC4">
      <w:pPr>
        <w:spacing w:after="0" w:line="240" w:lineRule="auto"/>
      </w:pPr>
      <w:r>
        <w:separator/>
      </w:r>
    </w:p>
  </w:footnote>
  <w:footnote w:type="continuationSeparator" w:id="0">
    <w:p w14:paraId="559AB81E" w14:textId="77777777" w:rsidR="00BB22A9" w:rsidRDefault="00BB22A9" w:rsidP="00DB3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CE6"/>
    <w:multiLevelType w:val="hybridMultilevel"/>
    <w:tmpl w:val="B5B0C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B4135"/>
    <w:multiLevelType w:val="hybridMultilevel"/>
    <w:tmpl w:val="BD2A7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42A49"/>
    <w:multiLevelType w:val="hybridMultilevel"/>
    <w:tmpl w:val="B5E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3009"/>
    <w:multiLevelType w:val="hybridMultilevel"/>
    <w:tmpl w:val="FB9E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B4036"/>
    <w:multiLevelType w:val="hybridMultilevel"/>
    <w:tmpl w:val="1B781F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BB008A"/>
    <w:multiLevelType w:val="hybridMultilevel"/>
    <w:tmpl w:val="BD2A7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D4336"/>
    <w:multiLevelType w:val="hybridMultilevel"/>
    <w:tmpl w:val="BD2A7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D519C"/>
    <w:multiLevelType w:val="hybridMultilevel"/>
    <w:tmpl w:val="0998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D3"/>
    <w:rsid w:val="000062D3"/>
    <w:rsid w:val="00011E66"/>
    <w:rsid w:val="000124BE"/>
    <w:rsid w:val="0002054F"/>
    <w:rsid w:val="0003001C"/>
    <w:rsid w:val="000430C7"/>
    <w:rsid w:val="0005014C"/>
    <w:rsid w:val="00053DD9"/>
    <w:rsid w:val="000616AE"/>
    <w:rsid w:val="000643AA"/>
    <w:rsid w:val="00066703"/>
    <w:rsid w:val="00071846"/>
    <w:rsid w:val="00074FE4"/>
    <w:rsid w:val="00086638"/>
    <w:rsid w:val="000869E7"/>
    <w:rsid w:val="00086D10"/>
    <w:rsid w:val="00097927"/>
    <w:rsid w:val="000B4321"/>
    <w:rsid w:val="000B5C5B"/>
    <w:rsid w:val="000B734C"/>
    <w:rsid w:val="000C1E18"/>
    <w:rsid w:val="000C345C"/>
    <w:rsid w:val="000D298F"/>
    <w:rsid w:val="000D3DA8"/>
    <w:rsid w:val="000D6205"/>
    <w:rsid w:val="000D7831"/>
    <w:rsid w:val="000E2185"/>
    <w:rsid w:val="00102079"/>
    <w:rsid w:val="00102D43"/>
    <w:rsid w:val="00134BC4"/>
    <w:rsid w:val="00140D2D"/>
    <w:rsid w:val="00142102"/>
    <w:rsid w:val="00156021"/>
    <w:rsid w:val="00157292"/>
    <w:rsid w:val="001607A4"/>
    <w:rsid w:val="0017583B"/>
    <w:rsid w:val="00180A6B"/>
    <w:rsid w:val="00187F2E"/>
    <w:rsid w:val="001908DD"/>
    <w:rsid w:val="001909A8"/>
    <w:rsid w:val="001942B1"/>
    <w:rsid w:val="001A44C7"/>
    <w:rsid w:val="001A57D9"/>
    <w:rsid w:val="001A5ECC"/>
    <w:rsid w:val="001A6061"/>
    <w:rsid w:val="001C0313"/>
    <w:rsid w:val="001C268A"/>
    <w:rsid w:val="001C6716"/>
    <w:rsid w:val="001D53B9"/>
    <w:rsid w:val="001E327A"/>
    <w:rsid w:val="001F2D3B"/>
    <w:rsid w:val="00211AD0"/>
    <w:rsid w:val="00211B1C"/>
    <w:rsid w:val="0023689F"/>
    <w:rsid w:val="00241A93"/>
    <w:rsid w:val="00246512"/>
    <w:rsid w:val="00253A1D"/>
    <w:rsid w:val="00255A7A"/>
    <w:rsid w:val="00260012"/>
    <w:rsid w:val="00263750"/>
    <w:rsid w:val="00271F10"/>
    <w:rsid w:val="00275C7B"/>
    <w:rsid w:val="00287887"/>
    <w:rsid w:val="002A0A7F"/>
    <w:rsid w:val="002A6F5C"/>
    <w:rsid w:val="002B0F7A"/>
    <w:rsid w:val="002C0B92"/>
    <w:rsid w:val="002C0BEF"/>
    <w:rsid w:val="002D0A0A"/>
    <w:rsid w:val="002D3A61"/>
    <w:rsid w:val="002E10EA"/>
    <w:rsid w:val="002E771C"/>
    <w:rsid w:val="00303D67"/>
    <w:rsid w:val="003048EB"/>
    <w:rsid w:val="00311DA8"/>
    <w:rsid w:val="003209DB"/>
    <w:rsid w:val="0032302E"/>
    <w:rsid w:val="0034071B"/>
    <w:rsid w:val="003409A6"/>
    <w:rsid w:val="00342577"/>
    <w:rsid w:val="00344BF0"/>
    <w:rsid w:val="00351937"/>
    <w:rsid w:val="00352F2B"/>
    <w:rsid w:val="003632CE"/>
    <w:rsid w:val="00373E6A"/>
    <w:rsid w:val="00375BDF"/>
    <w:rsid w:val="00381CC1"/>
    <w:rsid w:val="003838A8"/>
    <w:rsid w:val="00387098"/>
    <w:rsid w:val="00391998"/>
    <w:rsid w:val="00396F1D"/>
    <w:rsid w:val="003A1404"/>
    <w:rsid w:val="003A2340"/>
    <w:rsid w:val="003A43E4"/>
    <w:rsid w:val="003B1451"/>
    <w:rsid w:val="003B6776"/>
    <w:rsid w:val="003C0E3C"/>
    <w:rsid w:val="003C2294"/>
    <w:rsid w:val="003C4B8A"/>
    <w:rsid w:val="003D1804"/>
    <w:rsid w:val="003E65B0"/>
    <w:rsid w:val="004128AA"/>
    <w:rsid w:val="004229C3"/>
    <w:rsid w:val="00437E1E"/>
    <w:rsid w:val="004410B4"/>
    <w:rsid w:val="00445C32"/>
    <w:rsid w:val="0044724F"/>
    <w:rsid w:val="004605D9"/>
    <w:rsid w:val="00466A23"/>
    <w:rsid w:val="00474679"/>
    <w:rsid w:val="004748B5"/>
    <w:rsid w:val="0047621B"/>
    <w:rsid w:val="00476538"/>
    <w:rsid w:val="00491987"/>
    <w:rsid w:val="00494311"/>
    <w:rsid w:val="004961F3"/>
    <w:rsid w:val="004A66AF"/>
    <w:rsid w:val="004C3538"/>
    <w:rsid w:val="004C5E80"/>
    <w:rsid w:val="004D1AF3"/>
    <w:rsid w:val="004D313E"/>
    <w:rsid w:val="004D3F66"/>
    <w:rsid w:val="004E6712"/>
    <w:rsid w:val="004E7A61"/>
    <w:rsid w:val="00500FD3"/>
    <w:rsid w:val="00502B90"/>
    <w:rsid w:val="00511D9F"/>
    <w:rsid w:val="0051551D"/>
    <w:rsid w:val="005201EB"/>
    <w:rsid w:val="0053436D"/>
    <w:rsid w:val="00535A2B"/>
    <w:rsid w:val="00542F12"/>
    <w:rsid w:val="00543FF6"/>
    <w:rsid w:val="00557191"/>
    <w:rsid w:val="00567289"/>
    <w:rsid w:val="005702E7"/>
    <w:rsid w:val="00591667"/>
    <w:rsid w:val="00591A20"/>
    <w:rsid w:val="005A23BB"/>
    <w:rsid w:val="005A32C5"/>
    <w:rsid w:val="005B1842"/>
    <w:rsid w:val="005C072C"/>
    <w:rsid w:val="005D77E7"/>
    <w:rsid w:val="005E4C77"/>
    <w:rsid w:val="005F3D7D"/>
    <w:rsid w:val="0060396E"/>
    <w:rsid w:val="00603B3F"/>
    <w:rsid w:val="00604F13"/>
    <w:rsid w:val="006075ED"/>
    <w:rsid w:val="00611D1A"/>
    <w:rsid w:val="0061279D"/>
    <w:rsid w:val="00620588"/>
    <w:rsid w:val="00622F0A"/>
    <w:rsid w:val="00624C3E"/>
    <w:rsid w:val="006330F2"/>
    <w:rsid w:val="00634569"/>
    <w:rsid w:val="006368E7"/>
    <w:rsid w:val="00654D94"/>
    <w:rsid w:val="00662047"/>
    <w:rsid w:val="006632A0"/>
    <w:rsid w:val="006758E8"/>
    <w:rsid w:val="0069113B"/>
    <w:rsid w:val="006A0CCD"/>
    <w:rsid w:val="006A3ED4"/>
    <w:rsid w:val="006A4463"/>
    <w:rsid w:val="006A6FE9"/>
    <w:rsid w:val="006B0A8A"/>
    <w:rsid w:val="006B220B"/>
    <w:rsid w:val="006B359A"/>
    <w:rsid w:val="006B4D85"/>
    <w:rsid w:val="006D258F"/>
    <w:rsid w:val="006E4EE0"/>
    <w:rsid w:val="006E4F84"/>
    <w:rsid w:val="00704A3A"/>
    <w:rsid w:val="00705180"/>
    <w:rsid w:val="0070785B"/>
    <w:rsid w:val="0071131E"/>
    <w:rsid w:val="00714FBA"/>
    <w:rsid w:val="007176A9"/>
    <w:rsid w:val="00720BA4"/>
    <w:rsid w:val="007252EC"/>
    <w:rsid w:val="007263C2"/>
    <w:rsid w:val="0074048E"/>
    <w:rsid w:val="00742079"/>
    <w:rsid w:val="00742477"/>
    <w:rsid w:val="00743F62"/>
    <w:rsid w:val="00746342"/>
    <w:rsid w:val="00750748"/>
    <w:rsid w:val="007615BF"/>
    <w:rsid w:val="00762430"/>
    <w:rsid w:val="00770724"/>
    <w:rsid w:val="00773926"/>
    <w:rsid w:val="0077496F"/>
    <w:rsid w:val="00787190"/>
    <w:rsid w:val="00791217"/>
    <w:rsid w:val="007C39D8"/>
    <w:rsid w:val="007D07B0"/>
    <w:rsid w:val="007D335C"/>
    <w:rsid w:val="007E26C2"/>
    <w:rsid w:val="007E407D"/>
    <w:rsid w:val="007F4027"/>
    <w:rsid w:val="00802055"/>
    <w:rsid w:val="00804783"/>
    <w:rsid w:val="00806CB7"/>
    <w:rsid w:val="00807791"/>
    <w:rsid w:val="00810E9E"/>
    <w:rsid w:val="00815151"/>
    <w:rsid w:val="0081542D"/>
    <w:rsid w:val="00820DF5"/>
    <w:rsid w:val="008252DB"/>
    <w:rsid w:val="00826EEC"/>
    <w:rsid w:val="00830C90"/>
    <w:rsid w:val="00832447"/>
    <w:rsid w:val="00861952"/>
    <w:rsid w:val="008711E6"/>
    <w:rsid w:val="00875237"/>
    <w:rsid w:val="00880DC3"/>
    <w:rsid w:val="008812D8"/>
    <w:rsid w:val="00883AC1"/>
    <w:rsid w:val="008938C5"/>
    <w:rsid w:val="008A3E68"/>
    <w:rsid w:val="008B0124"/>
    <w:rsid w:val="008B659C"/>
    <w:rsid w:val="008C05E4"/>
    <w:rsid w:val="008C6FE8"/>
    <w:rsid w:val="008D4B33"/>
    <w:rsid w:val="008D6F97"/>
    <w:rsid w:val="008E16F5"/>
    <w:rsid w:val="008E1D39"/>
    <w:rsid w:val="008E6054"/>
    <w:rsid w:val="008E6D2E"/>
    <w:rsid w:val="008E770D"/>
    <w:rsid w:val="00901193"/>
    <w:rsid w:val="00902F9D"/>
    <w:rsid w:val="00905340"/>
    <w:rsid w:val="00905428"/>
    <w:rsid w:val="00911F14"/>
    <w:rsid w:val="00913778"/>
    <w:rsid w:val="00926731"/>
    <w:rsid w:val="00926929"/>
    <w:rsid w:val="00930BBE"/>
    <w:rsid w:val="00930CFD"/>
    <w:rsid w:val="009429B2"/>
    <w:rsid w:val="009536AE"/>
    <w:rsid w:val="009654C2"/>
    <w:rsid w:val="00966E30"/>
    <w:rsid w:val="00971B0F"/>
    <w:rsid w:val="00975D4D"/>
    <w:rsid w:val="009833AA"/>
    <w:rsid w:val="0098779B"/>
    <w:rsid w:val="00991326"/>
    <w:rsid w:val="009B36B5"/>
    <w:rsid w:val="009B5CAF"/>
    <w:rsid w:val="009D5116"/>
    <w:rsid w:val="009D6161"/>
    <w:rsid w:val="009E179A"/>
    <w:rsid w:val="009E22E4"/>
    <w:rsid w:val="009F513E"/>
    <w:rsid w:val="00A01361"/>
    <w:rsid w:val="00A14462"/>
    <w:rsid w:val="00A2107A"/>
    <w:rsid w:val="00A419E8"/>
    <w:rsid w:val="00A41B2A"/>
    <w:rsid w:val="00A46B9D"/>
    <w:rsid w:val="00A60301"/>
    <w:rsid w:val="00A70D9A"/>
    <w:rsid w:val="00A75A27"/>
    <w:rsid w:val="00A76DA7"/>
    <w:rsid w:val="00A7799F"/>
    <w:rsid w:val="00A910A9"/>
    <w:rsid w:val="00A928C9"/>
    <w:rsid w:val="00AA0083"/>
    <w:rsid w:val="00AA2D60"/>
    <w:rsid w:val="00AA37B8"/>
    <w:rsid w:val="00AA5F8C"/>
    <w:rsid w:val="00AA5F8D"/>
    <w:rsid w:val="00AB149A"/>
    <w:rsid w:val="00AB3C55"/>
    <w:rsid w:val="00AB6846"/>
    <w:rsid w:val="00AC2880"/>
    <w:rsid w:val="00AC397E"/>
    <w:rsid w:val="00AC3DC7"/>
    <w:rsid w:val="00AD02C4"/>
    <w:rsid w:val="00AD04D2"/>
    <w:rsid w:val="00AD0FBC"/>
    <w:rsid w:val="00AD7390"/>
    <w:rsid w:val="00AE437C"/>
    <w:rsid w:val="00B0296C"/>
    <w:rsid w:val="00B0430C"/>
    <w:rsid w:val="00B13D90"/>
    <w:rsid w:val="00B1412F"/>
    <w:rsid w:val="00B31D8F"/>
    <w:rsid w:val="00B44E73"/>
    <w:rsid w:val="00B4545C"/>
    <w:rsid w:val="00B4584C"/>
    <w:rsid w:val="00B47632"/>
    <w:rsid w:val="00B47724"/>
    <w:rsid w:val="00B57500"/>
    <w:rsid w:val="00B61238"/>
    <w:rsid w:val="00B63BE7"/>
    <w:rsid w:val="00B651E6"/>
    <w:rsid w:val="00B73418"/>
    <w:rsid w:val="00B767ED"/>
    <w:rsid w:val="00B83B91"/>
    <w:rsid w:val="00B85AA7"/>
    <w:rsid w:val="00B959D2"/>
    <w:rsid w:val="00BB22A9"/>
    <w:rsid w:val="00BB2D3A"/>
    <w:rsid w:val="00BC214F"/>
    <w:rsid w:val="00BC73B1"/>
    <w:rsid w:val="00BD5B31"/>
    <w:rsid w:val="00BD68B3"/>
    <w:rsid w:val="00BE1075"/>
    <w:rsid w:val="00BF039F"/>
    <w:rsid w:val="00BF2CAF"/>
    <w:rsid w:val="00C04D12"/>
    <w:rsid w:val="00C070BE"/>
    <w:rsid w:val="00C12612"/>
    <w:rsid w:val="00C17267"/>
    <w:rsid w:val="00C23D79"/>
    <w:rsid w:val="00C37BE3"/>
    <w:rsid w:val="00C53F48"/>
    <w:rsid w:val="00C62528"/>
    <w:rsid w:val="00C85538"/>
    <w:rsid w:val="00C90860"/>
    <w:rsid w:val="00C90D71"/>
    <w:rsid w:val="00C90D7C"/>
    <w:rsid w:val="00C93FF9"/>
    <w:rsid w:val="00CA1C98"/>
    <w:rsid w:val="00CA3D35"/>
    <w:rsid w:val="00CA67E2"/>
    <w:rsid w:val="00CB77EB"/>
    <w:rsid w:val="00CC2520"/>
    <w:rsid w:val="00CC6111"/>
    <w:rsid w:val="00CD40CC"/>
    <w:rsid w:val="00CD4471"/>
    <w:rsid w:val="00CE1877"/>
    <w:rsid w:val="00CE2A53"/>
    <w:rsid w:val="00CE4C80"/>
    <w:rsid w:val="00CF0A74"/>
    <w:rsid w:val="00CF7FAA"/>
    <w:rsid w:val="00D02FF5"/>
    <w:rsid w:val="00D16BC4"/>
    <w:rsid w:val="00D177C1"/>
    <w:rsid w:val="00D23BC7"/>
    <w:rsid w:val="00D2472E"/>
    <w:rsid w:val="00D247EC"/>
    <w:rsid w:val="00D26099"/>
    <w:rsid w:val="00D2626E"/>
    <w:rsid w:val="00D35DEE"/>
    <w:rsid w:val="00D360D7"/>
    <w:rsid w:val="00D41C9F"/>
    <w:rsid w:val="00D74B81"/>
    <w:rsid w:val="00D76706"/>
    <w:rsid w:val="00D85CCD"/>
    <w:rsid w:val="00DA634A"/>
    <w:rsid w:val="00DB3DC4"/>
    <w:rsid w:val="00DC6191"/>
    <w:rsid w:val="00DE2A80"/>
    <w:rsid w:val="00E147B9"/>
    <w:rsid w:val="00E1580F"/>
    <w:rsid w:val="00E229E7"/>
    <w:rsid w:val="00E30A4C"/>
    <w:rsid w:val="00E31585"/>
    <w:rsid w:val="00E34B70"/>
    <w:rsid w:val="00E351DC"/>
    <w:rsid w:val="00E427EA"/>
    <w:rsid w:val="00E628CE"/>
    <w:rsid w:val="00E65EB3"/>
    <w:rsid w:val="00E82EAD"/>
    <w:rsid w:val="00E86D30"/>
    <w:rsid w:val="00E90A3A"/>
    <w:rsid w:val="00E93D7F"/>
    <w:rsid w:val="00E94D5E"/>
    <w:rsid w:val="00EA297B"/>
    <w:rsid w:val="00EA794B"/>
    <w:rsid w:val="00ED2AD3"/>
    <w:rsid w:val="00EE10BD"/>
    <w:rsid w:val="00EE59AC"/>
    <w:rsid w:val="00EF0EEF"/>
    <w:rsid w:val="00F06C20"/>
    <w:rsid w:val="00F14A11"/>
    <w:rsid w:val="00F27352"/>
    <w:rsid w:val="00F31637"/>
    <w:rsid w:val="00F35466"/>
    <w:rsid w:val="00F51F62"/>
    <w:rsid w:val="00F8108E"/>
    <w:rsid w:val="00F83E1A"/>
    <w:rsid w:val="00F85031"/>
    <w:rsid w:val="00F860CE"/>
    <w:rsid w:val="00F90AE2"/>
    <w:rsid w:val="00F938C3"/>
    <w:rsid w:val="00F96FEB"/>
    <w:rsid w:val="00FA3CC2"/>
    <w:rsid w:val="00FB08CE"/>
    <w:rsid w:val="00FB09FA"/>
    <w:rsid w:val="00FE24BA"/>
    <w:rsid w:val="00FF2326"/>
    <w:rsid w:val="00FF54EE"/>
    <w:rsid w:val="00FF69A1"/>
    <w:rsid w:val="00FF6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EB2E2"/>
  <w15:chartTrackingRefBased/>
  <w15:docId w15:val="{CC3B8E7E-22D1-48DE-BD50-E8E5BE3C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8A"/>
    <w:pPr>
      <w:spacing w:line="360" w:lineRule="auto"/>
    </w:pPr>
    <w:rPr>
      <w:sz w:val="24"/>
    </w:rPr>
  </w:style>
  <w:style w:type="paragraph" w:styleId="Heading1">
    <w:name w:val="heading 1"/>
    <w:basedOn w:val="Title"/>
    <w:next w:val="Normal"/>
    <w:link w:val="Heading1Char"/>
    <w:uiPriority w:val="9"/>
    <w:qFormat/>
    <w:rsid w:val="00750748"/>
    <w:pPr>
      <w:keepNext/>
      <w:keepLines/>
      <w:spacing w:before="240" w:line="360" w:lineRule="auto"/>
      <w:outlineLvl w:val="0"/>
    </w:pPr>
    <w:rPr>
      <w:rFonts w:asciiTheme="minorHAnsi" w:hAnsiTheme="minorHAnsi"/>
      <w:sz w:val="28"/>
      <w:szCs w:val="32"/>
    </w:rPr>
  </w:style>
  <w:style w:type="paragraph" w:styleId="Heading2">
    <w:name w:val="heading 2"/>
    <w:basedOn w:val="Heading1"/>
    <w:next w:val="Normal"/>
    <w:link w:val="Heading2Char"/>
    <w:uiPriority w:val="9"/>
    <w:unhideWhenUsed/>
    <w:qFormat/>
    <w:rsid w:val="00A01361"/>
    <w:pPr>
      <w:spacing w:before="40"/>
      <w:outlineLvl w:val="1"/>
    </w:pPr>
    <w:rPr>
      <w:sz w:val="26"/>
      <w:szCs w:val="26"/>
    </w:rPr>
  </w:style>
  <w:style w:type="paragraph" w:styleId="Heading3">
    <w:name w:val="heading 3"/>
    <w:basedOn w:val="Normal"/>
    <w:next w:val="Normal"/>
    <w:link w:val="Heading3Char"/>
    <w:uiPriority w:val="9"/>
    <w:unhideWhenUsed/>
    <w:qFormat/>
    <w:rsid w:val="00750748"/>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750748"/>
    <w:pPr>
      <w:keepNext/>
      <w:keepLines/>
      <w:spacing w:before="40" w:after="0"/>
      <w:outlineLvl w:val="3"/>
    </w:pPr>
    <w:rPr>
      <w:rFonts w:eastAsiaTheme="majorEastAsia"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48"/>
    <w:rPr>
      <w:rFonts w:eastAsiaTheme="majorEastAsia" w:cstheme="majorBidi"/>
      <w:spacing w:val="-10"/>
      <w:kern w:val="28"/>
      <w:sz w:val="28"/>
      <w:szCs w:val="32"/>
    </w:rPr>
  </w:style>
  <w:style w:type="paragraph" w:styleId="BalloonText">
    <w:name w:val="Balloon Text"/>
    <w:basedOn w:val="Normal"/>
    <w:link w:val="BalloonTextChar"/>
    <w:uiPriority w:val="99"/>
    <w:semiHidden/>
    <w:unhideWhenUsed/>
    <w:rsid w:val="004E6712"/>
    <w:pPr>
      <w:spacing w:after="0" w:line="240" w:lineRule="auto"/>
    </w:pPr>
    <w:rPr>
      <w:rFonts w:ascii="Segoe UI" w:hAnsi="Segoe UI" w:cs="Segoe UI"/>
      <w:sz w:val="18"/>
      <w:szCs w:val="18"/>
    </w:rPr>
  </w:style>
  <w:style w:type="paragraph" w:styleId="Title">
    <w:name w:val="Title"/>
    <w:basedOn w:val="Normal"/>
    <w:next w:val="Normal"/>
    <w:link w:val="TitleChar"/>
    <w:uiPriority w:val="10"/>
    <w:qFormat/>
    <w:rsid w:val="00351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937"/>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sid w:val="004E6712"/>
    <w:rPr>
      <w:rFonts w:ascii="Segoe UI" w:hAnsi="Segoe UI" w:cs="Segoe UI"/>
      <w:sz w:val="18"/>
      <w:szCs w:val="18"/>
    </w:rPr>
  </w:style>
  <w:style w:type="character" w:customStyle="1" w:styleId="Heading2Char">
    <w:name w:val="Heading 2 Char"/>
    <w:basedOn w:val="DefaultParagraphFont"/>
    <w:link w:val="Heading2"/>
    <w:uiPriority w:val="9"/>
    <w:rsid w:val="00A01361"/>
    <w:rPr>
      <w:rFonts w:asciiTheme="majorHAnsi" w:eastAsiaTheme="majorEastAsia" w:hAnsiTheme="majorHAnsi" w:cstheme="majorBidi"/>
      <w:spacing w:val="-10"/>
      <w:kern w:val="28"/>
      <w:sz w:val="26"/>
      <w:szCs w:val="26"/>
    </w:rPr>
  </w:style>
  <w:style w:type="character" w:styleId="CommentReference">
    <w:name w:val="annotation reference"/>
    <w:basedOn w:val="DefaultParagraphFont"/>
    <w:uiPriority w:val="99"/>
    <w:semiHidden/>
    <w:unhideWhenUsed/>
    <w:rsid w:val="00DC6191"/>
    <w:rPr>
      <w:sz w:val="16"/>
      <w:szCs w:val="16"/>
    </w:rPr>
  </w:style>
  <w:style w:type="paragraph" w:styleId="CommentText">
    <w:name w:val="annotation text"/>
    <w:basedOn w:val="Normal"/>
    <w:link w:val="CommentTextChar"/>
    <w:uiPriority w:val="99"/>
    <w:unhideWhenUsed/>
    <w:rsid w:val="00DC6191"/>
    <w:pPr>
      <w:spacing w:line="240" w:lineRule="auto"/>
    </w:pPr>
    <w:rPr>
      <w:sz w:val="20"/>
      <w:szCs w:val="20"/>
    </w:rPr>
  </w:style>
  <w:style w:type="character" w:customStyle="1" w:styleId="CommentTextChar">
    <w:name w:val="Comment Text Char"/>
    <w:basedOn w:val="DefaultParagraphFont"/>
    <w:link w:val="CommentText"/>
    <w:uiPriority w:val="99"/>
    <w:rsid w:val="00DC6191"/>
    <w:rPr>
      <w:sz w:val="20"/>
      <w:szCs w:val="20"/>
    </w:rPr>
  </w:style>
  <w:style w:type="paragraph" w:styleId="CommentSubject">
    <w:name w:val="annotation subject"/>
    <w:basedOn w:val="CommentText"/>
    <w:next w:val="CommentText"/>
    <w:link w:val="CommentSubjectChar"/>
    <w:uiPriority w:val="99"/>
    <w:semiHidden/>
    <w:unhideWhenUsed/>
    <w:rsid w:val="00DC6191"/>
    <w:rPr>
      <w:b/>
      <w:bCs/>
    </w:rPr>
  </w:style>
  <w:style w:type="character" w:customStyle="1" w:styleId="CommentSubjectChar">
    <w:name w:val="Comment Subject Char"/>
    <w:basedOn w:val="CommentTextChar"/>
    <w:link w:val="CommentSubject"/>
    <w:uiPriority w:val="99"/>
    <w:semiHidden/>
    <w:rsid w:val="00DC6191"/>
    <w:rPr>
      <w:b/>
      <w:bCs/>
      <w:sz w:val="20"/>
      <w:szCs w:val="20"/>
    </w:rPr>
  </w:style>
  <w:style w:type="character" w:styleId="Hyperlink">
    <w:name w:val="Hyperlink"/>
    <w:basedOn w:val="DefaultParagraphFont"/>
    <w:uiPriority w:val="99"/>
    <w:unhideWhenUsed/>
    <w:rsid w:val="0005014C"/>
    <w:rPr>
      <w:color w:val="0000FF"/>
      <w:u w:val="single"/>
    </w:rPr>
  </w:style>
  <w:style w:type="character" w:styleId="Emphasis">
    <w:name w:val="Emphasis"/>
    <w:basedOn w:val="DefaultParagraphFont"/>
    <w:uiPriority w:val="20"/>
    <w:qFormat/>
    <w:rsid w:val="00A46B9D"/>
    <w:rPr>
      <w:i/>
      <w:iCs/>
    </w:rPr>
  </w:style>
  <w:style w:type="character" w:customStyle="1" w:styleId="Heading3Char">
    <w:name w:val="Heading 3 Char"/>
    <w:basedOn w:val="DefaultParagraphFont"/>
    <w:link w:val="Heading3"/>
    <w:uiPriority w:val="9"/>
    <w:rsid w:val="00750748"/>
    <w:rPr>
      <w:rFonts w:eastAsiaTheme="majorEastAsia" w:cstheme="majorBidi"/>
      <w:sz w:val="24"/>
      <w:szCs w:val="24"/>
    </w:rPr>
  </w:style>
  <w:style w:type="character" w:styleId="FollowedHyperlink">
    <w:name w:val="FollowedHyperlink"/>
    <w:basedOn w:val="DefaultParagraphFont"/>
    <w:uiPriority w:val="99"/>
    <w:semiHidden/>
    <w:unhideWhenUsed/>
    <w:rsid w:val="000B734C"/>
    <w:rPr>
      <w:color w:val="954F72" w:themeColor="followedHyperlink"/>
      <w:u w:val="single"/>
    </w:rPr>
  </w:style>
  <w:style w:type="paragraph" w:styleId="Caption">
    <w:name w:val="caption"/>
    <w:basedOn w:val="Normal"/>
    <w:next w:val="Normal"/>
    <w:uiPriority w:val="35"/>
    <w:unhideWhenUsed/>
    <w:qFormat/>
    <w:rsid w:val="001A44C7"/>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2C0B92"/>
    <w:rPr>
      <w:color w:val="605E5C"/>
      <w:shd w:val="clear" w:color="auto" w:fill="E1DFDD"/>
    </w:rPr>
  </w:style>
  <w:style w:type="paragraph" w:styleId="Header">
    <w:name w:val="header"/>
    <w:basedOn w:val="Normal"/>
    <w:link w:val="HeaderChar"/>
    <w:uiPriority w:val="99"/>
    <w:unhideWhenUsed/>
    <w:rsid w:val="00DB3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DC4"/>
  </w:style>
  <w:style w:type="paragraph" w:styleId="Footer">
    <w:name w:val="footer"/>
    <w:basedOn w:val="Normal"/>
    <w:link w:val="FooterChar"/>
    <w:uiPriority w:val="99"/>
    <w:unhideWhenUsed/>
    <w:rsid w:val="00DB3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DC4"/>
  </w:style>
  <w:style w:type="paragraph" w:styleId="ListParagraph">
    <w:name w:val="List Paragraph"/>
    <w:basedOn w:val="Normal"/>
    <w:uiPriority w:val="34"/>
    <w:qFormat/>
    <w:rsid w:val="00287887"/>
    <w:pPr>
      <w:ind w:left="720"/>
      <w:contextualSpacing/>
    </w:pPr>
  </w:style>
  <w:style w:type="character" w:customStyle="1" w:styleId="UnresolvedMention">
    <w:name w:val="Unresolved Mention"/>
    <w:basedOn w:val="DefaultParagraphFont"/>
    <w:uiPriority w:val="99"/>
    <w:semiHidden/>
    <w:unhideWhenUsed/>
    <w:rsid w:val="00287887"/>
    <w:rPr>
      <w:color w:val="605E5C"/>
      <w:shd w:val="clear" w:color="auto" w:fill="E1DFDD"/>
    </w:rPr>
  </w:style>
  <w:style w:type="character" w:customStyle="1" w:styleId="Heading4Char">
    <w:name w:val="Heading 4 Char"/>
    <w:basedOn w:val="DefaultParagraphFont"/>
    <w:link w:val="Heading4"/>
    <w:uiPriority w:val="9"/>
    <w:rsid w:val="00750748"/>
    <w:rPr>
      <w:rFonts w:eastAsiaTheme="majorEastAsia" w:cstheme="majorBidi"/>
      <w:i/>
      <w:iCs/>
      <w:color w:val="1F3864" w:themeColor="accent1" w:themeShade="80"/>
      <w:sz w:val="24"/>
    </w:rPr>
  </w:style>
  <w:style w:type="paragraph" w:styleId="NoSpacing">
    <w:name w:val="No Spacing"/>
    <w:uiPriority w:val="1"/>
    <w:qFormat/>
    <w:rsid w:val="005F3D7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1360">
      <w:bodyDiv w:val="1"/>
      <w:marLeft w:val="0"/>
      <w:marRight w:val="0"/>
      <w:marTop w:val="0"/>
      <w:marBottom w:val="0"/>
      <w:divBdr>
        <w:top w:val="none" w:sz="0" w:space="0" w:color="auto"/>
        <w:left w:val="none" w:sz="0" w:space="0" w:color="auto"/>
        <w:bottom w:val="none" w:sz="0" w:space="0" w:color="auto"/>
        <w:right w:val="none" w:sz="0" w:space="0" w:color="auto"/>
      </w:divBdr>
      <w:divsChild>
        <w:div w:id="993291261">
          <w:marLeft w:val="0"/>
          <w:marRight w:val="0"/>
          <w:marTop w:val="0"/>
          <w:marBottom w:val="0"/>
          <w:divBdr>
            <w:top w:val="none" w:sz="0" w:space="0" w:color="auto"/>
            <w:left w:val="none" w:sz="0" w:space="0" w:color="auto"/>
            <w:bottom w:val="none" w:sz="0" w:space="0" w:color="auto"/>
            <w:right w:val="none" w:sz="0" w:space="0" w:color="auto"/>
          </w:divBdr>
        </w:div>
        <w:div w:id="1612861027">
          <w:marLeft w:val="0"/>
          <w:marRight w:val="0"/>
          <w:marTop w:val="0"/>
          <w:marBottom w:val="0"/>
          <w:divBdr>
            <w:top w:val="none" w:sz="0" w:space="0" w:color="auto"/>
            <w:left w:val="none" w:sz="0" w:space="0" w:color="auto"/>
            <w:bottom w:val="none" w:sz="0" w:space="0" w:color="auto"/>
            <w:right w:val="none" w:sz="0" w:space="0" w:color="auto"/>
          </w:divBdr>
        </w:div>
        <w:div w:id="988561313">
          <w:marLeft w:val="0"/>
          <w:marRight w:val="0"/>
          <w:marTop w:val="0"/>
          <w:marBottom w:val="0"/>
          <w:divBdr>
            <w:top w:val="none" w:sz="0" w:space="0" w:color="auto"/>
            <w:left w:val="none" w:sz="0" w:space="0" w:color="auto"/>
            <w:bottom w:val="none" w:sz="0" w:space="0" w:color="auto"/>
            <w:right w:val="none" w:sz="0" w:space="0" w:color="auto"/>
          </w:divBdr>
        </w:div>
      </w:divsChild>
    </w:div>
    <w:div w:id="1031105724">
      <w:bodyDiv w:val="1"/>
      <w:marLeft w:val="0"/>
      <w:marRight w:val="0"/>
      <w:marTop w:val="0"/>
      <w:marBottom w:val="0"/>
      <w:divBdr>
        <w:top w:val="none" w:sz="0" w:space="0" w:color="auto"/>
        <w:left w:val="none" w:sz="0" w:space="0" w:color="auto"/>
        <w:bottom w:val="none" w:sz="0" w:space="0" w:color="auto"/>
        <w:right w:val="none" w:sz="0" w:space="0" w:color="auto"/>
      </w:divBdr>
    </w:div>
    <w:div w:id="20921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p@mrc.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md@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8E-CD1D-4667-8754-1891A1C1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64600</Words>
  <Characters>368220</Characters>
  <Application>Microsoft Office Word</Application>
  <DocSecurity>0</DocSecurity>
  <Lines>3068</Lines>
  <Paragraphs>863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φαιδρα λασκου</dc:creator>
  <cp:keywords/>
  <dc:description/>
  <cp:lastModifiedBy>Karen Drake</cp:lastModifiedBy>
  <cp:revision>2</cp:revision>
  <cp:lastPrinted>2022-03-17T11:54:00Z</cp:lastPrinted>
  <dcterms:created xsi:type="dcterms:W3CDTF">2022-05-04T15:38:00Z</dcterms:created>
  <dcterms:modified xsi:type="dcterms:W3CDTF">2022-05-04T15:38:00Z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http://www.zotero.org/styles/journal-of-cachexia-sarcopenia-and-muscle</vt:lpwstr>
  </property>
  <property fmtid="{D5CDD505-2E9C-101B-9397-08002B2CF9AE}" pid="11" name="Mendeley Recent Style Name 4_1">
    <vt:lpwstr>Journal of Cachexia, Sarcopenia and Muscle</vt:lpwstr>
  </property>
  <property fmtid="{D5CDD505-2E9C-101B-9397-08002B2CF9AE}" pid="12" name="Mendeley Recent Style Id 5_1">
    <vt:lpwstr>http://www.zotero.org/styles/vancouver</vt:lpwstr>
  </property>
  <property fmtid="{D5CDD505-2E9C-101B-9397-08002B2CF9AE}" pid="13" name="Mendeley Recent Style Name 5_1">
    <vt:lpwstr>Vancouver</vt:lpwstr>
  </property>
  <property fmtid="{D5CDD505-2E9C-101B-9397-08002B2CF9AE}" pid="14" name="Mendeley Recent Style Id 6_1">
    <vt:lpwstr>http://csl.mendeley.com/styles/590562071/vancouver</vt:lpwstr>
  </property>
  <property fmtid="{D5CDD505-2E9C-101B-9397-08002B2CF9AE}" pid="15" name="Mendeley Recent Style Name 6_1">
    <vt:lpwstr>Vancouver - Faidra Laskou</vt:lpwstr>
  </property>
  <property fmtid="{D5CDD505-2E9C-101B-9397-08002B2CF9AE}" pid="16" name="Mendeley Recent Style Id 7_1">
    <vt:lpwstr>http://csl.mendeley.com/styles/590562071/vancouver-bprcr</vt:lpwstr>
  </property>
  <property fmtid="{D5CDD505-2E9C-101B-9397-08002B2CF9AE}" pid="17" name="Mendeley Recent Style Name 7_1">
    <vt:lpwstr>Vancouver - Faidra Laskou</vt:lpwstr>
  </property>
  <property fmtid="{D5CDD505-2E9C-101B-9397-08002B2CF9AE}" pid="18" name="Mendeley Recent Style Id 8_1">
    <vt:lpwstr>http://csl.mendeley.com/styles/590562071/bprcr-2</vt:lpwstr>
  </property>
  <property fmtid="{D5CDD505-2E9C-101B-9397-08002B2CF9AE}" pid="19" name="Mendeley Recent Style Name 8_1">
    <vt:lpwstr>Vancouver - Faidra Laskou</vt:lpwstr>
  </property>
  <property fmtid="{D5CDD505-2E9C-101B-9397-08002B2CF9AE}" pid="20" name="Mendeley Recent Style Id 9_1">
    <vt:lpwstr>http://www.zotero.org/styles/zotero-to-endnote-title</vt:lpwstr>
  </property>
  <property fmtid="{D5CDD505-2E9C-101B-9397-08002B2CF9AE}" pid="21" name="Mendeley Recent Style Name 9_1">
    <vt:lpwstr>Zotero to EndNote Title </vt:lpwstr>
  </property>
  <property fmtid="{D5CDD505-2E9C-101B-9397-08002B2CF9AE}" pid="22" name="Mendeley Document_1">
    <vt:lpwstr>True</vt:lpwstr>
  </property>
  <property fmtid="{D5CDD505-2E9C-101B-9397-08002B2CF9AE}" pid="23" name="Mendeley Citation Style_1">
    <vt:lpwstr>http://csl.mendeley.com/styles/590562071/bprcr-2</vt:lpwstr>
  </property>
  <property fmtid="{D5CDD505-2E9C-101B-9397-08002B2CF9AE}" pid="24" name="Mendeley Unique User Id_1">
    <vt:lpwstr>c8fcf20c-f4b8-3213-b306-9bfcffdaf0cf</vt:lpwstr>
  </property>
</Properties>
</file>